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D4E" w:rsidRPr="004D3D4E" w:rsidRDefault="004D3D4E" w:rsidP="00214266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bookmarkStart w:id="0" w:name="n4"/>
      <w:bookmarkEnd w:id="0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НАЦІОНАЛЬНА КОМІСІЯ </w:t>
      </w:r>
      <w:proofErr w:type="gramStart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</w:t>
      </w:r>
      <w:proofErr w:type="gramEnd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ПИТАНЬ РЕГУЛЮВАННЯ ЗВ'</w:t>
      </w:r>
      <w:bookmarkStart w:id="1" w:name="_GoBack"/>
      <w:bookmarkEnd w:id="1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ЯЗКУ УКРАЇНИ</w:t>
      </w:r>
    </w:p>
    <w:p w:rsidR="004D3D4E" w:rsidRDefault="004D3D4E" w:rsidP="00214266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proofErr w:type="gramStart"/>
      <w:r w:rsidRPr="0021426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ІШЕННЯ</w:t>
      </w:r>
    </w:p>
    <w:p w:rsidR="004D3D4E" w:rsidRDefault="004D3D4E" w:rsidP="00214266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14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15.04.2010  № 174</w:t>
      </w:r>
    </w:p>
    <w:p w:rsidR="004D3D4E" w:rsidRPr="004D3D4E" w:rsidRDefault="004D3D4E" w:rsidP="00214266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proofErr w:type="spellStart"/>
      <w:r w:rsidRPr="00214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Зареєстровано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Міністерстві</w:t>
      </w:r>
      <w:proofErr w:type="spellEnd"/>
      <w:r w:rsidRPr="002142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4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юстиції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України</w:t>
      </w:r>
      <w:proofErr w:type="spellEnd"/>
      <w:r w:rsidRPr="002142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4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23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червня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2010 р.</w:t>
      </w:r>
      <w:r w:rsidRPr="002142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4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№ 429/17724</w:t>
      </w:r>
    </w:p>
    <w:p w:rsidR="00214266" w:rsidRPr="004D3D4E" w:rsidRDefault="00214266" w:rsidP="00214266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Про </w:t>
      </w:r>
      <w:proofErr w:type="spellStart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затвердження</w:t>
      </w:r>
      <w:proofErr w:type="spellEnd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proofErr w:type="gramStart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Положення</w:t>
      </w:r>
      <w:proofErr w:type="spellEnd"/>
      <w:proofErr w:type="gramEnd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про </w:t>
      </w:r>
      <w:proofErr w:type="spellStart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якість</w:t>
      </w:r>
      <w:proofErr w:type="spellEnd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телекомунікаційних</w:t>
      </w:r>
      <w:proofErr w:type="spellEnd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послуг</w:t>
      </w:r>
      <w:proofErr w:type="spellEnd"/>
    </w:p>
    <w:p w:rsidR="00214266" w:rsidRPr="004D3D4E" w:rsidRDefault="00214266" w:rsidP="00214266">
      <w:pPr>
        <w:shd w:val="clear" w:color="auto" w:fill="FFFFFF"/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n5"/>
      <w:bookmarkEnd w:id="2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{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внесеними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ішеннями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зв'язку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інформатизації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" w:tgtFrame="_blank" w:history="1">
        <w:r w:rsidRPr="004D3D4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№ 80 </w:t>
        </w:r>
        <w:proofErr w:type="spellStart"/>
        <w:r w:rsidRPr="004D3D4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від</w:t>
        </w:r>
        <w:proofErr w:type="spellEnd"/>
        <w:r w:rsidRPr="004D3D4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10.02.2015</w:t>
        </w:r>
      </w:hyperlink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6" w:anchor="n2" w:tgtFrame="_blank" w:history="1">
        <w:r w:rsidRPr="004D3D4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4D3D4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від</w:t>
        </w:r>
        <w:proofErr w:type="spellEnd"/>
        <w:r w:rsidRPr="004D3D4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30.06.2020</w:t>
        </w:r>
      </w:hyperlink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214266" w:rsidRPr="004D3D4E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n6"/>
      <w:bookmarkEnd w:id="3"/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 </w:t>
      </w:r>
      <w:hyperlink r:id="rId7" w:anchor="n104" w:tgtFrame="_blank" w:history="1">
        <w:r w:rsidRPr="004D3D4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статей 6</w:t>
        </w:r>
      </w:hyperlink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8" w:anchor="n189" w:tgtFrame="_blank" w:history="1">
        <w:r w:rsidRPr="004D3D4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18</w:t>
        </w:r>
      </w:hyperlink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9" w:anchor="n315" w:tgtFrame="_blank" w:history="1">
        <w:r w:rsidRPr="004D3D4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21</w:t>
        </w:r>
      </w:hyperlink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Закону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телекомунікації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" та </w:t>
      </w:r>
      <w:hyperlink r:id="rId10" w:tgtFrame="_blank" w:history="1">
        <w:r w:rsidRPr="004D3D4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пункту 4</w:t>
        </w:r>
      </w:hyperlink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Національну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зв'язку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25.07.2007 № 971,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Національна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зв'язку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D3D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D3D4E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ru-RU"/>
        </w:rPr>
        <w:t>ВИРІШИЛА: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" w:name="n7"/>
      <w:bookmarkEnd w:id="4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Затвердити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"https://zakon.rada.gov.ua/laws/show/z0429-10" \l "n15" </w:instrText>
      </w:r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214266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 </w:t>
      </w:r>
      <w:proofErr w:type="spellStart"/>
      <w:r w:rsidRPr="00214266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Положення</w:t>
      </w:r>
      <w:proofErr w:type="spellEnd"/>
      <w:r w:rsidRPr="00214266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</w:t>
      </w:r>
      <w:proofErr w:type="gramStart"/>
      <w:r w:rsidRPr="00214266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про</w:t>
      </w:r>
      <w:proofErr w:type="gramEnd"/>
      <w:r w:rsidRPr="00214266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якість</w:t>
      </w:r>
      <w:proofErr w:type="spellEnd"/>
      <w:r w:rsidRPr="00214266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додається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" w:name="n8"/>
      <w:bookmarkEnd w:id="5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Департаменту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управлінню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подати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Міністерства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" w:name="n9"/>
      <w:bookmarkEnd w:id="6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Управлінню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організаційно-аналітичного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оприлюднити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веб-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сайті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" w:name="n10"/>
      <w:bookmarkEnd w:id="7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набирає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дня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офіційного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опублікування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1685"/>
        <w:gridCol w:w="3744"/>
      </w:tblGrid>
      <w:tr w:rsidR="00214266" w:rsidRPr="00214266" w:rsidTr="00214266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14266" w:rsidRPr="00214266" w:rsidRDefault="00214266" w:rsidP="00214266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n11"/>
            <w:bookmarkEnd w:id="8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14266" w:rsidRPr="00214266" w:rsidRDefault="00214266" w:rsidP="00214266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Олійник</w:t>
            </w:r>
            <w:proofErr w:type="spellEnd"/>
          </w:p>
        </w:tc>
      </w:tr>
      <w:tr w:rsidR="00214266" w:rsidRPr="00214266" w:rsidTr="00214266">
        <w:tc>
          <w:tcPr>
            <w:tcW w:w="3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14266" w:rsidRPr="00214266" w:rsidRDefault="00214266" w:rsidP="0021426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n12"/>
            <w:bookmarkEnd w:id="9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ПОГОДЖЕНО:</w:t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Голова Державного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ічного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регулювання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споживчої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політики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 та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зв'язку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Голова Державного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регуляторної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політики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підприємництва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Голова Антимонопольного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14266" w:rsidRPr="00214266" w:rsidRDefault="00214266" w:rsidP="00214266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О.В.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Поволоцький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К.О.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Єфименко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М.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Бродський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О.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Костусєв</w:t>
            </w:r>
            <w:proofErr w:type="spellEnd"/>
          </w:p>
        </w:tc>
      </w:tr>
    </w:tbl>
    <w:p w:rsidR="00214266" w:rsidRPr="00214266" w:rsidRDefault="00214266" w:rsidP="002142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vanish/>
          <w:color w:val="333333"/>
          <w:sz w:val="24"/>
          <w:szCs w:val="24"/>
          <w:lang w:eastAsia="ru-RU"/>
        </w:rPr>
      </w:pPr>
      <w:bookmarkStart w:id="10" w:name="n65"/>
      <w:bookmarkStart w:id="11" w:name="n13"/>
      <w:bookmarkEnd w:id="10"/>
      <w:bookmarkEnd w:id="11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214266" w:rsidRPr="00214266" w:rsidTr="00214266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14266" w:rsidRPr="00214266" w:rsidRDefault="00214266" w:rsidP="0021426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14266" w:rsidRPr="00214266" w:rsidRDefault="00214266" w:rsidP="0021426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ЗАТВЕРДЖЕНО</w:t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ішення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Національної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комісії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питань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регулювання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зв'язку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15.04.2010  № 174</w:t>
            </w:r>
          </w:p>
        </w:tc>
      </w:tr>
      <w:tr w:rsidR="00214266" w:rsidRPr="00214266" w:rsidTr="00214266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14266" w:rsidRPr="00214266" w:rsidRDefault="00214266" w:rsidP="0021426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n14"/>
            <w:bookmarkEnd w:id="12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14266" w:rsidRPr="00214266" w:rsidRDefault="00214266" w:rsidP="0021426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Зареєстровано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Міністерстві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юстиції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червня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2010 р.</w:t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№ 429/17724</w:t>
            </w:r>
          </w:p>
        </w:tc>
      </w:tr>
    </w:tbl>
    <w:p w:rsidR="00214266" w:rsidRPr="00214266" w:rsidRDefault="00214266" w:rsidP="00214266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" w:name="n15"/>
      <w:bookmarkEnd w:id="13"/>
      <w:r w:rsidRPr="00214266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ПОЛОЖЕННЯ</w:t>
      </w:r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gramStart"/>
      <w:r w:rsidRPr="00214266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про</w:t>
      </w:r>
      <w:proofErr w:type="gramEnd"/>
      <w:r w:rsidRPr="00214266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якість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послуг</w:t>
      </w:r>
      <w:proofErr w:type="spellEnd"/>
    </w:p>
    <w:p w:rsidR="00214266" w:rsidRPr="00214266" w:rsidRDefault="00214266" w:rsidP="0021426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" w:name="n16"/>
      <w:bookmarkEnd w:id="14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Визначення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терміні</w:t>
      </w:r>
      <w:proofErr w:type="gram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spellEnd"/>
      <w:proofErr w:type="gramEnd"/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" w:name="n17"/>
      <w:bookmarkEnd w:id="15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вживаються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такому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" w:name="n18"/>
      <w:bookmarkEnd w:id="16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випробування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телекомунікаційної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сукупності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правил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вимірювання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параметрів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обчислення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телекомунікаційної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методикою;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" w:name="n19"/>
      <w:bookmarkEnd w:id="17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параметр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телекомунікаційної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(параметр ЯТП) -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кількісна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характеристика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отримана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вимірювання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опитування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" w:name="n70"/>
      <w:bookmarkEnd w:id="18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четвертий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11" w:anchor="n15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" w:name="n20"/>
      <w:bookmarkEnd w:id="19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телекомунікаційної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ЯТП) -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кількісна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характеристика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отримана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розрахунку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параметрів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оператора, провайдера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</w:t>
      </w:r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" w:name="n69"/>
      <w:bookmarkEnd w:id="20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п'ятий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12" w:anchor="n16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" w:name="n21"/>
      <w:bookmarkEnd w:id="21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телекомунікаційної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сукупність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</w:t>
      </w:r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характеризують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споживчі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властивості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телекомунікаційної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здатність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задовольнити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заявлені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замовлені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потреби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споживача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" w:name="n22"/>
      <w:bookmarkEnd w:id="22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вживаються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наведені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Законах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13" w:tgtFrame="_blank" w:history="1"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телекомунікації</w:t>
        </w:r>
        <w:proofErr w:type="spellEnd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"</w:t>
        </w:r>
      </w:hyperlink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14" w:tgtFrame="_blank" w:history="1"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акредитацію</w:t>
        </w:r>
        <w:proofErr w:type="spellEnd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органів</w:t>
        </w:r>
        <w:proofErr w:type="spellEnd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з </w:t>
        </w:r>
        <w:proofErr w:type="spell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оцінки</w:t>
        </w:r>
        <w:proofErr w:type="spellEnd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відповідності</w:t>
        </w:r>
        <w:proofErr w:type="spellEnd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"</w:t>
        </w:r>
      </w:hyperlink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15" w:tgtFrame="_blank" w:history="1"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"</w:t>
        </w:r>
        <w:proofErr w:type="gram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Про</w:t>
        </w:r>
        <w:proofErr w:type="gramEnd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метрологію</w:t>
        </w:r>
        <w:proofErr w:type="spellEnd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та </w:t>
        </w:r>
        <w:proofErr w:type="spell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метрологічну</w:t>
        </w:r>
        <w:proofErr w:type="spellEnd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діяльність</w:t>
        </w:r>
        <w:proofErr w:type="spellEnd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"</w:t>
        </w:r>
      </w:hyperlink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" w:name="n23"/>
      <w:bookmarkEnd w:id="23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2.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Загальні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положення</w:t>
      </w:r>
      <w:proofErr w:type="spellEnd"/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" w:name="n24"/>
      <w:bookmarkEnd w:id="24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2.1.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організаційно-правові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засади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всебічного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періодичного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інформування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операторами, провайдерами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ринку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" w:name="n25"/>
      <w:bookmarkEnd w:id="25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порядок: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" w:name="n26"/>
      <w:bookmarkEnd w:id="26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оприлюднення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" w:name="n27"/>
      <w:bookmarkEnd w:id="27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випробувань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" w:name="n71"/>
      <w:bookmarkEnd w:id="28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третій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пункту 2.2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 в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редакції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16" w:anchor="n17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" w:name="n28"/>
      <w:bookmarkEnd w:id="29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2.3.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доведення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метою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своєчасного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операторів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провайдерів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" w:name="n29"/>
      <w:bookmarkEnd w:id="30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2.4.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поширюється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комісію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НКРЗІ),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операторі</w:t>
      </w:r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провайдерів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споживачам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" w:name="n30"/>
      <w:bookmarkEnd w:id="31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2.4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17" w:anchor="n8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80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10.02.2015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" w:name="n31"/>
      <w:bookmarkEnd w:id="32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2.5. Контроль за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виконанням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" w:name="n32"/>
      <w:bookmarkEnd w:id="33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2.5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18" w:anchor="n9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80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10.02.2015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" w:name="n33"/>
      <w:bookmarkEnd w:id="34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3.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Оприлюднення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інформації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щодо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послуг</w:t>
      </w:r>
      <w:proofErr w:type="spellEnd"/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" w:name="n34"/>
      <w:bookmarkEnd w:id="35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3.1.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Оприлюдненню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ідлягає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така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" w:name="n35"/>
      <w:bookmarkEnd w:id="36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досягнутих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ЯТП, за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якими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надавались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протягом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року (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періоду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" w:name="n72"/>
      <w:bookmarkEnd w:id="37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мінімальних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швидкостей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приймання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Інтернету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фіксованого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зазначені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публічному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станом </w:t>
      </w:r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інець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останнього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дня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року (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періоду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" w:name="n74"/>
      <w:bookmarkEnd w:id="38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3.1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3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доповнено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новим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абзацом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третім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19" w:anchor="n20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" w:name="n73"/>
      <w:bookmarkEnd w:id="39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розрахованих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максимальних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швидкостей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приймання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Інтернету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рухомого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мобільного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зазначені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публічному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станом </w:t>
      </w:r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інець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останнього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дня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року (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періоду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" w:name="n75"/>
      <w:bookmarkEnd w:id="40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3.1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3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доповнено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новим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абзацом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четвертим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20" w:anchor="n20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" w:name="n36"/>
      <w:bookmarkEnd w:id="41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заплановані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ЯТП, за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якими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будуть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надаватись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році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наступному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звітним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" w:name="n37"/>
      <w:bookmarkEnd w:id="42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3.2.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Перелік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ЯТП,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підлягають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оприлюдненню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рішенням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нормативно-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центрального органу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якими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Таке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приймається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 до початку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року.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" w:name="n38"/>
      <w:bookmarkEnd w:id="43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3.2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3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21" w:anchor="n11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80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10.02.2015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 </w:t>
      </w:r>
      <w:hyperlink r:id="rId22" w:anchor="n24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" w:name="n39"/>
      <w:bookmarkEnd w:id="44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3.3.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Оператори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повинні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оприлюднювати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 не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пізніше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31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січня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року,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наступного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звітним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шляхом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веб-сайтах та/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продажу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" w:name="n76"/>
      <w:bookmarkEnd w:id="45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3.3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3 в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редакції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23" w:anchor="n25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" w:name="n77"/>
      <w:bookmarkEnd w:id="46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3.4.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Оператори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оприлюднення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щороку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ізніше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31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січня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року,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наступного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звітним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подають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НКРЗІ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hyperlink r:id="rId24" w:anchor="n16" w:tgtFrame="_blank" w:history="1"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Порядку </w:t>
        </w:r>
        <w:proofErr w:type="spell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надання</w:t>
        </w:r>
        <w:proofErr w:type="spellEnd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операторами, провайдерами </w:t>
        </w:r>
        <w:proofErr w:type="spell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телекомунікацій</w:t>
        </w:r>
        <w:proofErr w:type="spellEnd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звітності</w:t>
        </w:r>
        <w:proofErr w:type="spellEnd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та </w:t>
        </w:r>
        <w:proofErr w:type="spellStart"/>
        <w:r w:rsidRPr="0021426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інформації</w:t>
        </w:r>
        <w:proofErr w:type="spellEnd"/>
      </w:hyperlink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рішенням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05.04.2016 № 180,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18.05.2016 за № 739/28869,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формою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 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"https://zakon.rada.gov.ua/laws/show/z0429-10" \l "n63" </w:instrText>
      </w:r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214266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додатком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" w:name="n41"/>
      <w:bookmarkEnd w:id="47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3.4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3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25" w:anchor="n12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80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10.02.2015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; в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редакції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Рішення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26" w:anchor="n27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8" w:name="n42"/>
      <w:bookmarkEnd w:id="48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3.5.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Оператори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провайдери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інформуванні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ЯТП, при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укладанні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споживачами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при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повинні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використовувати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параметрі</w:t>
      </w:r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нормативними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документами та нормативно-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правовими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актами 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9" w:name="n78"/>
      <w:bookmarkEnd w:id="49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3.5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3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27" w:anchor="n29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0" w:name="n43"/>
      <w:bookmarkEnd w:id="50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4.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Організація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проведення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випробувань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послуг</w:t>
      </w:r>
      <w:proofErr w:type="spellEnd"/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1" w:name="n44"/>
      <w:bookmarkEnd w:id="51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4.1.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випробувань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ЯТП,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підлягають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оприлюдненню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повинно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здійснюватись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2" w:name="n45"/>
      <w:bookmarkEnd w:id="52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операторами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3" w:name="n46"/>
      <w:bookmarkEnd w:id="53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НКРЗІ 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планових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позапланових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перевірок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державного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нагляду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4" w:name="n47"/>
      <w:bookmarkEnd w:id="54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4.2. При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випробувань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5" w:name="n48"/>
      <w:bookmarkEnd w:id="55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вимірювання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параметрів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 на реальному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трафі</w:t>
      </w:r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тестових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6" w:name="n49"/>
      <w:bookmarkEnd w:id="56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обчислення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ЯТП;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7" w:name="n50"/>
      <w:bookmarkEnd w:id="57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обчислення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оператора, провайдера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за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звітний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період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8" w:name="n51"/>
      <w:bookmarkEnd w:id="58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4.3.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Оператори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провайдери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випробування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самостійно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засадах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акредитованих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оцінки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ООВ) -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випробування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параметрів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мереж.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9" w:name="n79"/>
      <w:bookmarkEnd w:id="59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перший пункту 4.3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4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28" w:anchor="n31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0" w:name="n52"/>
      <w:bookmarkEnd w:id="60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випробувань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оформлюються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протоколами,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зберігаються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менше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три роки.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1" w:name="n53"/>
      <w:bookmarkEnd w:id="61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4.4.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випробувань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показників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hyperlink r:id="rId29" w:anchor="n51" w:history="1">
        <w:r w:rsidRPr="00214266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пункту 4.3</w:t>
        </w:r>
      </w:hyperlink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згодою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оператора, провайдера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використовуватись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 при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</w:t>
      </w:r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державного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нагляду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ринком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2" w:name="n80"/>
      <w:bookmarkEnd w:id="62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4.4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4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30" w:anchor="n32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3" w:name="n54"/>
      <w:bookmarkEnd w:id="63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4.5.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Випробування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повинні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можливість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міжстанційних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стиках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комутаційного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обладнання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кінцевому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обладнанні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та/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ідключення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закінчення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телекомунікаційної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4" w:name="n55"/>
      <w:bookmarkEnd w:id="64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{Глава 4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31" w:anchor="n13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80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10.02.2015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5" w:name="n56"/>
      <w:bookmarkEnd w:id="65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5.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Оприлюднення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використання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інформації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НКРЗІ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щодо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послуг</w:t>
      </w:r>
      <w:proofErr w:type="spellEnd"/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6" w:name="n81"/>
      <w:bookmarkEnd w:id="66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{Заголовок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5 в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редакції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32" w:anchor="n34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7" w:name="n57"/>
      <w:bookmarkEnd w:id="67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5.1. НКРЗІ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щороку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узагальнює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операторів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розміщує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офіційному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веб-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сайті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31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березня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року,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наступного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звітним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8" w:name="n58"/>
      <w:bookmarkEnd w:id="68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5.2.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 з контролю за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якістю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узагальнюються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щорічному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опубліковується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офіційному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бюлетені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розміщується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веб-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сайті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використовується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операторами, провайдерами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ідвищення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9" w:name="n83"/>
      <w:bookmarkEnd w:id="69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5.3.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випробувань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виконаних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hyperlink r:id="rId33" w:anchor="n51" w:history="1">
        <w:r w:rsidRPr="00214266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пункту 4.3</w:t>
        </w:r>
      </w:hyperlink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ідлягають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оприлюдненню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попередньої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згоди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оператора, провайдера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0" w:name="n84"/>
      <w:bookmarkEnd w:id="70"/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івнів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ЯТП, яка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отримана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 в рамках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розміщується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веб-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сайті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 з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урахуванням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економічної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конкуренції</w:t>
      </w:r>
      <w:proofErr w:type="spellEnd"/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1" w:name="n82"/>
      <w:bookmarkEnd w:id="71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5.3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глави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5 в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редакції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34" w:anchor="n36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2" w:name="n60"/>
      <w:bookmarkEnd w:id="72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{Глава 5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35" w:anchor="n14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80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10.02.2015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1"/>
        <w:gridCol w:w="281"/>
        <w:gridCol w:w="5149"/>
      </w:tblGrid>
      <w:tr w:rsidR="00214266" w:rsidRPr="00214266" w:rsidTr="00214266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14266" w:rsidRPr="00214266" w:rsidRDefault="00214266" w:rsidP="00214266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3" w:name="n61"/>
            <w:bookmarkEnd w:id="73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Заступник</w:t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Директора Департаменту</w:t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телекомунікацій</w:t>
            </w:r>
            <w:proofErr w:type="spellEnd"/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14266" w:rsidRPr="00214266" w:rsidRDefault="00214266" w:rsidP="00214266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І.І.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Хохотва</w:t>
            </w:r>
            <w:proofErr w:type="spellEnd"/>
          </w:p>
        </w:tc>
      </w:tr>
      <w:tr w:rsidR="00214266" w:rsidRPr="00214266" w:rsidTr="00214266">
        <w:tc>
          <w:tcPr>
            <w:tcW w:w="225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14266" w:rsidRPr="00214266" w:rsidRDefault="00214266" w:rsidP="0021426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4" w:name="n66"/>
            <w:bookmarkStart w:id="75" w:name="n62"/>
            <w:bookmarkEnd w:id="74"/>
            <w:bookmarkEnd w:id="75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14266" w:rsidRPr="00214266" w:rsidRDefault="00214266" w:rsidP="0021426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proofErr w:type="gram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</w:t>
            </w:r>
            <w:proofErr w:type="gram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ість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телекомунікаційних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(пункт 3.4 </w:t>
            </w:r>
            <w:proofErr w:type="spellStart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глави</w:t>
            </w:r>
            <w:proofErr w:type="spellEnd"/>
            <w:r w:rsidRPr="002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3)</w:t>
            </w:r>
          </w:p>
        </w:tc>
      </w:tr>
    </w:tbl>
    <w:bookmarkStart w:id="76" w:name="n63"/>
    <w:bookmarkEnd w:id="76"/>
    <w:p w:rsidR="00214266" w:rsidRPr="00214266" w:rsidRDefault="00214266" w:rsidP="0021426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"https://zakon.rada.gov.ua/laws/file/text/82/f325729n85.doc" </w:instrText>
      </w:r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214266">
        <w:rPr>
          <w:rFonts w:ascii="Times New Roman" w:eastAsia="Times New Roman" w:hAnsi="Times New Roman" w:cs="Times New Roman"/>
          <w:b/>
          <w:bCs/>
          <w:color w:val="C00909"/>
          <w:sz w:val="28"/>
          <w:szCs w:val="28"/>
          <w:u w:val="single"/>
          <w:lang w:eastAsia="ru-RU"/>
        </w:rPr>
        <w:t>ЗВІТ</w:t>
      </w:r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214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оператора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телекомунікацій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gram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</w:t>
      </w:r>
      <w:proofErr w:type="gram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якість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телекомунікаційних</w:t>
      </w:r>
      <w:proofErr w:type="spellEnd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послуг</w:t>
      </w:r>
      <w:proofErr w:type="spellEnd"/>
    </w:p>
    <w:p w:rsidR="00214266" w:rsidRPr="00214266" w:rsidRDefault="00214266" w:rsidP="0021426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7" w:name="n64"/>
      <w:bookmarkEnd w:id="77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Додаток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ішенням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36" w:anchor="n15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80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10.02.2015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; в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редакції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Рішення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37" w:anchor="n39" w:tgtFrame="_blank" w:history="1"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253 </w:t>
        </w:r>
        <w:proofErr w:type="spellStart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214266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30.06.2020</w:t>
        </w:r>
      </w:hyperlink>
      <w:r w:rsidRPr="0021426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FD09B8" w:rsidRDefault="00FD09B8"/>
    <w:sectPr w:rsidR="00FD0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903"/>
    <w:rsid w:val="00214266"/>
    <w:rsid w:val="00245903"/>
    <w:rsid w:val="004D3D4E"/>
    <w:rsid w:val="00FD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2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131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10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8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19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280-15" TargetMode="External"/><Relationship Id="rId13" Type="http://schemas.openxmlformats.org/officeDocument/2006/relationships/hyperlink" Target="https://zakon.rada.gov.ua/laws/show/1280-15" TargetMode="External"/><Relationship Id="rId18" Type="http://schemas.openxmlformats.org/officeDocument/2006/relationships/hyperlink" Target="https://zakon.rada.gov.ua/laws/show/z0221-15" TargetMode="External"/><Relationship Id="rId26" Type="http://schemas.openxmlformats.org/officeDocument/2006/relationships/hyperlink" Target="https://zakon.rada.gov.ua/laws/show/z0685-20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z0221-15" TargetMode="External"/><Relationship Id="rId34" Type="http://schemas.openxmlformats.org/officeDocument/2006/relationships/hyperlink" Target="https://zakon.rada.gov.ua/laws/show/z0685-20" TargetMode="External"/><Relationship Id="rId7" Type="http://schemas.openxmlformats.org/officeDocument/2006/relationships/hyperlink" Target="https://zakon.rada.gov.ua/laws/show/1280-15" TargetMode="External"/><Relationship Id="rId12" Type="http://schemas.openxmlformats.org/officeDocument/2006/relationships/hyperlink" Target="https://zakon.rada.gov.ua/laws/show/z0685-20" TargetMode="External"/><Relationship Id="rId17" Type="http://schemas.openxmlformats.org/officeDocument/2006/relationships/hyperlink" Target="https://zakon.rada.gov.ua/laws/show/z0221-15" TargetMode="External"/><Relationship Id="rId25" Type="http://schemas.openxmlformats.org/officeDocument/2006/relationships/hyperlink" Target="https://zakon.rada.gov.ua/laws/show/z0221-15" TargetMode="External"/><Relationship Id="rId33" Type="http://schemas.openxmlformats.org/officeDocument/2006/relationships/hyperlink" Target="https://zakon.rada.gov.ua/laws/show/z0429-10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zakon.rada.gov.ua/laws/show/z0685-20" TargetMode="External"/><Relationship Id="rId20" Type="http://schemas.openxmlformats.org/officeDocument/2006/relationships/hyperlink" Target="https://zakon.rada.gov.ua/laws/show/z0685-20" TargetMode="External"/><Relationship Id="rId29" Type="http://schemas.openxmlformats.org/officeDocument/2006/relationships/hyperlink" Target="https://zakon.rada.gov.ua/laws/show/z0429-10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z0685-20" TargetMode="External"/><Relationship Id="rId11" Type="http://schemas.openxmlformats.org/officeDocument/2006/relationships/hyperlink" Target="https://zakon.rada.gov.ua/laws/show/z0685-20" TargetMode="External"/><Relationship Id="rId24" Type="http://schemas.openxmlformats.org/officeDocument/2006/relationships/hyperlink" Target="https://zakon.rada.gov.ua/laws/show/z0739-16" TargetMode="External"/><Relationship Id="rId32" Type="http://schemas.openxmlformats.org/officeDocument/2006/relationships/hyperlink" Target="https://zakon.rada.gov.ua/laws/show/z0685-20" TargetMode="External"/><Relationship Id="rId37" Type="http://schemas.openxmlformats.org/officeDocument/2006/relationships/hyperlink" Target="https://zakon.rada.gov.ua/laws/show/z0685-20" TargetMode="External"/><Relationship Id="rId5" Type="http://schemas.openxmlformats.org/officeDocument/2006/relationships/hyperlink" Target="https://zakon.rada.gov.ua/laws/show/z0221-15" TargetMode="External"/><Relationship Id="rId15" Type="http://schemas.openxmlformats.org/officeDocument/2006/relationships/hyperlink" Target="https://zakon.rada.gov.ua/laws/show/113/98-%D0%B2%D1%80" TargetMode="External"/><Relationship Id="rId23" Type="http://schemas.openxmlformats.org/officeDocument/2006/relationships/hyperlink" Target="https://zakon.rada.gov.ua/laws/show/z0685-20" TargetMode="External"/><Relationship Id="rId28" Type="http://schemas.openxmlformats.org/officeDocument/2006/relationships/hyperlink" Target="https://zakon.rada.gov.ua/laws/show/z0685-20" TargetMode="External"/><Relationship Id="rId36" Type="http://schemas.openxmlformats.org/officeDocument/2006/relationships/hyperlink" Target="https://zakon.rada.gov.ua/laws/show/z0221-15" TargetMode="External"/><Relationship Id="rId10" Type="http://schemas.openxmlformats.org/officeDocument/2006/relationships/hyperlink" Target="https://zakon.rada.gov.ua/laws/show/971-2007-%D0%BF" TargetMode="External"/><Relationship Id="rId19" Type="http://schemas.openxmlformats.org/officeDocument/2006/relationships/hyperlink" Target="https://zakon.rada.gov.ua/laws/show/z0685-20" TargetMode="External"/><Relationship Id="rId31" Type="http://schemas.openxmlformats.org/officeDocument/2006/relationships/hyperlink" Target="https://zakon.rada.gov.ua/laws/show/z022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280-15" TargetMode="External"/><Relationship Id="rId14" Type="http://schemas.openxmlformats.org/officeDocument/2006/relationships/hyperlink" Target="https://zakon.rada.gov.ua/laws/show/2407-14" TargetMode="External"/><Relationship Id="rId22" Type="http://schemas.openxmlformats.org/officeDocument/2006/relationships/hyperlink" Target="https://zakon.rada.gov.ua/laws/show/z0685-20" TargetMode="External"/><Relationship Id="rId27" Type="http://schemas.openxmlformats.org/officeDocument/2006/relationships/hyperlink" Target="https://zakon.rada.gov.ua/laws/show/z0685-20" TargetMode="External"/><Relationship Id="rId30" Type="http://schemas.openxmlformats.org/officeDocument/2006/relationships/hyperlink" Target="https://zakon.rada.gov.ua/laws/show/z0685-20" TargetMode="External"/><Relationship Id="rId35" Type="http://schemas.openxmlformats.org/officeDocument/2006/relationships/hyperlink" Target="https://zakon.rada.gov.ua/laws/show/z0221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2235</Words>
  <Characters>12743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Чепура Вячеслав Миколайович</dc:creator>
  <cp:lastModifiedBy>Чепура Вячеслав Миколайович</cp:lastModifiedBy>
  <cp:revision>3</cp:revision>
  <dcterms:created xsi:type="dcterms:W3CDTF">2020-11-05T11:27:00Z</dcterms:created>
  <dcterms:modified xsi:type="dcterms:W3CDTF">2020-11-05T11:30:00Z</dcterms:modified>
</cp:coreProperties>
</file>