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33" w:rsidRDefault="009A0933" w:rsidP="009A0933">
      <w:pPr>
        <w:jc w:val="center"/>
        <w:rPr>
          <w:rFonts w:ascii="Times New Roman" w:hAnsi="Times New Roman" w:cs="Times New Roman"/>
          <w:b/>
        </w:rPr>
      </w:pPr>
      <w:r w:rsidRPr="009A0933">
        <w:rPr>
          <w:rFonts w:ascii="Times New Roman" w:hAnsi="Times New Roman" w:cs="Times New Roman"/>
          <w:b/>
        </w:rPr>
        <w:t>Довідка щодо стану справ з опрацювання звернень громадян у Міністерстві оборони України за 1 півріччя 2018 року</w:t>
      </w:r>
    </w:p>
    <w:p w:rsidR="009A0933" w:rsidRPr="009A0933" w:rsidRDefault="009A0933" w:rsidP="009A093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Упродовж звітного періоду на розгляд до Міноборони надійшло 26156 заяв (клопотань) пропозицій (зауважень), скарг громадян України, з яких: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 xml:space="preserve">за телефонами «гарячої» лінії </w:t>
      </w:r>
      <w:proofErr w:type="spellStart"/>
      <w:r w:rsidRPr="009A0933">
        <w:rPr>
          <w:rFonts w:ascii="Times New Roman" w:hAnsi="Times New Roman" w:cs="Times New Roman"/>
        </w:rPr>
        <w:t>Cаll</w:t>
      </w:r>
      <w:proofErr w:type="spellEnd"/>
      <w:r w:rsidRPr="009A0933">
        <w:rPr>
          <w:rFonts w:ascii="Times New Roman" w:hAnsi="Times New Roman" w:cs="Times New Roman"/>
        </w:rPr>
        <w:t>-центру Міноборони — 55,6%;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поштових (електронних) звернень — 13,2 %;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через державну установу «Урядовий контактний центр» — 13,2%;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за телефонами довіри громадської приймальні Міністра оборони України з питань, що потребували термінового реагування керівництвом Міноборони — 9,7 %;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через Регіональні громадські приймальні Міністра оборони України — 3,2%;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під час особистих прийомів у громадській приймальні Міністра оборони України — 2,1 %;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на особистих прийомах керівним складом Міноборони — 0,6%;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запитів на публічну інформацію — 2,4%.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Ефективність виконання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За 26156 зверненнями громадян опрацьовано 83 %, з них: надано роз’яснень (консультацій) — 72 %, вирішено позитивно — 26,9 %, відмовлено у задоволенні — 0,3 %, направлено за належністю — 0,8 %.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Знаходиться на подальшому опрацюванні — 17 %.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За видами звернень на розгляд до Міністерства оборони України надійшло: заяв (клопотань) — 54,7 %, пропозицій (зауважень) — 33,6 %, скарг — 11,7 %.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За категоріями громадян зверталися: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учасники ООС (АТО) та члени їх сімей — 39,8 %;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військові пенсіонери — 30,2 %;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члени сімей військовослужбовців — 17,9 %;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військовослужбовці — 8,5 %;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інші громадяни — 3,1 %.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Через вищі органи державної влади у першому півріччі 2018 року надійшло 738 звернень, що становить 2,8 % від загальної кількості, у тому числі: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Апарат Верховної Ради України — 0,1%;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Адміністрацію Президента України — 1,4 %;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Секретаріат Кабінету Міністрів України — 0,8 %;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Генеральну прокуратуру України — 0,4 %;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Раду національної безпеки та оборони України— 0,1 %.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Індикатори за проблематикою питань звернень громадян, що стосувалися: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• рівня соціального захисту (військовослужбовців, ветеранів війни — учасників бойових дій, членів їх сімей, у тому числі тих, які загинули під час проведення операції об’єднаних сил ООС (АТО), а також військових пенсіонерів) — 31,2 %;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lastRenderedPageBreak/>
        <w:t>• реалізації передбачених чинним законодавством пільг і гарантій (надання статусу учасників бойових дій особам, що беруть (брали) участь в ООС (АТО), а також представникам окремих добровольчих формувань, перерахунок пенсій військовим пенсіонерам у зв’язку з підвищенням окремих складових грошового забезпечення військовослужбовців, надання одноразової грошової допомоги інвалідам війни із числа учасників бойових дій на території інших держав, зокрема, в Афганістані, а також членам сімей загиблих (померлих) ветеранів військової служби) — 24,4 %;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• стану фінансового забезпечення (військовослужбовців, призваних на військову службу під час мобілізації, за контрактом на особливий період (своєчасність та розміри виплат грошового забезпечення, грошової винагороди за безпосередню участь в ООС (АТО), одноразової грошової допомоги при звільненні) — 23,8 %;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• дотримання порядку проходження військової служби (демобілізація, звільнення з військової служби у зв’язку із закінченням строків контрактів, переміщення на посадах військовослужбовців із урахуванням їх сімейного стану, спеціальності, укладання контрактів, надання відпусток за сімейними обставинами та у зв’язку із навчанням в учбових закладах, з інших поважних причин) — 7,2 %;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• житлового та комунального забезпечення (військових пенсіонерів та членів їх сімей, військовослужбовців, у тому числі які беруть (брали) участь в ООС (АТО), закупівлі житла, зміни статусу службового житла, утримання житлового фонду Міноборони та передачі до комунальної власності окремих будинків та споруд, приватизації квартир) — 5,2 %;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• медичного та санаторно-курортного забезпечення (військовослужбовців, учасників ООС (АТО), лікування поранених (тяжко поранених), реабілітації та психологічного відновлення бійців, військових пенсіонерів, членів їхніх сімей) — 4,1 %;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• дотримання законності та статутного порядку (щодо можливих фактів порушень чинного законодавства, порядку проходження військової служби, статутних взаємин між військовослужбовцями, вчинення діянь, що мають ознаки злочинів) — 3,3 %;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• корупційної ураженості (щодо можливих корупційних правопорушень та наявності конфлікту інтересів осіб, уповноважених на виконання функцій держави) — 0,6%,</w:t>
      </w:r>
    </w:p>
    <w:p w:rsidR="009A0933" w:rsidRPr="009A0933" w:rsidRDefault="009A0933" w:rsidP="009A0933">
      <w:pPr>
        <w:rPr>
          <w:rFonts w:ascii="Times New Roman" w:hAnsi="Times New Roman" w:cs="Times New Roman"/>
        </w:rPr>
      </w:pPr>
      <w:r w:rsidRPr="009A0933">
        <w:rPr>
          <w:rFonts w:ascii="Times New Roman" w:hAnsi="Times New Roman" w:cs="Times New Roman"/>
        </w:rPr>
        <w:t>• матеріально-технічного стану військ (сил) (щодо умов проживання, речового, продовольчого забезпечення особового складу, розробок військової техніки, зброї та їх впровадження тощо) — 0,2 %.</w:t>
      </w:r>
    </w:p>
    <w:p w:rsidR="00A868EA" w:rsidRPr="009A0933" w:rsidRDefault="00A868EA" w:rsidP="009A0933">
      <w:pPr>
        <w:rPr>
          <w:rFonts w:ascii="Times New Roman" w:hAnsi="Times New Roman" w:cs="Times New Roman"/>
        </w:rPr>
      </w:pPr>
    </w:p>
    <w:sectPr w:rsidR="00A868EA" w:rsidRPr="009A0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33"/>
    <w:rsid w:val="009A0933"/>
    <w:rsid w:val="00A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C3BA2-54A0-459C-AA4E-34EE9AEE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9A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A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2870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Солоний</dc:creator>
  <cp:keywords/>
  <dc:description/>
  <cp:lastModifiedBy>Віталій Солоний</cp:lastModifiedBy>
  <cp:revision>1</cp:revision>
  <dcterms:created xsi:type="dcterms:W3CDTF">2018-11-15T08:34:00Z</dcterms:created>
  <dcterms:modified xsi:type="dcterms:W3CDTF">2018-11-15T08:37:00Z</dcterms:modified>
</cp:coreProperties>
</file>