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8CB" w:rsidRPr="00E073E1" w:rsidRDefault="00D928CB" w:rsidP="00E073E1">
      <w:pPr>
        <w:tabs>
          <w:tab w:val="left" w:pos="0"/>
        </w:tabs>
        <w:jc w:val="center"/>
        <w:rPr>
          <w:rFonts w:ascii="Times New Roman" w:hAnsi="Times New Roman" w:cs="Times New Roman"/>
          <w:sz w:val="27"/>
          <w:szCs w:val="27"/>
        </w:rPr>
      </w:pPr>
      <w:r w:rsidRPr="00E073E1">
        <w:rPr>
          <w:rFonts w:ascii="Times New Roman" w:hAnsi="Times New Roman" w:cs="Times New Roman"/>
          <w:noProof/>
          <w:kern w:val="1"/>
          <w:sz w:val="27"/>
          <w:szCs w:val="27"/>
        </w:rPr>
        <w:drawing>
          <wp:inline distT="0" distB="0" distL="0" distR="0" wp14:anchorId="6FED1BE2" wp14:editId="7653AA01">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D928CB" w:rsidRPr="00E073E1" w:rsidRDefault="00D928CB" w:rsidP="00E073E1">
      <w:pPr>
        <w:tabs>
          <w:tab w:val="left" w:pos="0"/>
          <w:tab w:val="left" w:pos="555"/>
          <w:tab w:val="center" w:pos="4820"/>
        </w:tabs>
        <w:jc w:val="center"/>
        <w:rPr>
          <w:rFonts w:ascii="Times New Roman" w:hAnsi="Times New Roman" w:cs="Times New Roman"/>
          <w:sz w:val="27"/>
          <w:szCs w:val="27"/>
        </w:rPr>
      </w:pPr>
      <w:r w:rsidRPr="00E073E1">
        <w:rPr>
          <w:rFonts w:ascii="Times New Roman" w:hAnsi="Times New Roman" w:cs="Times New Roman"/>
          <w:sz w:val="36"/>
          <w:szCs w:val="27"/>
        </w:rPr>
        <w:t>ВИЩА КВАЛІФІКАЦІЙНА КОМІСІЯ СУДДІВ УКРАЇНИ</w:t>
      </w:r>
    </w:p>
    <w:p w:rsidR="00D928CB" w:rsidRPr="00E073E1" w:rsidRDefault="00D928CB" w:rsidP="00E073E1">
      <w:pPr>
        <w:tabs>
          <w:tab w:val="left" w:pos="0"/>
        </w:tabs>
        <w:jc w:val="both"/>
        <w:rPr>
          <w:rFonts w:ascii="Times New Roman" w:hAnsi="Times New Roman" w:cs="Times New Roman"/>
          <w:sz w:val="27"/>
          <w:szCs w:val="27"/>
        </w:rPr>
      </w:pPr>
    </w:p>
    <w:p w:rsidR="00D928CB" w:rsidRPr="00E073E1" w:rsidRDefault="00D928CB" w:rsidP="00E073E1">
      <w:pPr>
        <w:shd w:val="clear" w:color="auto" w:fill="FFFFFF"/>
        <w:tabs>
          <w:tab w:val="left" w:pos="0"/>
        </w:tabs>
        <w:jc w:val="both"/>
        <w:rPr>
          <w:rFonts w:ascii="Times New Roman" w:hAnsi="Times New Roman" w:cs="Times New Roman"/>
          <w:sz w:val="27"/>
          <w:szCs w:val="27"/>
        </w:rPr>
      </w:pPr>
      <w:r w:rsidRPr="00E073E1">
        <w:rPr>
          <w:rFonts w:ascii="Times New Roman" w:hAnsi="Times New Roman" w:cs="Times New Roman"/>
          <w:sz w:val="27"/>
          <w:szCs w:val="27"/>
        </w:rPr>
        <w:t xml:space="preserve">03 липня 2017 року </w:t>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   м. Київ</w:t>
      </w:r>
    </w:p>
    <w:p w:rsidR="00D928CB" w:rsidRPr="00E073E1" w:rsidRDefault="00D928CB" w:rsidP="00E073E1">
      <w:pPr>
        <w:shd w:val="clear" w:color="auto" w:fill="FFFFFF"/>
        <w:tabs>
          <w:tab w:val="left" w:pos="0"/>
        </w:tabs>
        <w:jc w:val="both"/>
        <w:rPr>
          <w:rFonts w:ascii="Times New Roman" w:hAnsi="Times New Roman" w:cs="Times New Roman"/>
          <w:sz w:val="27"/>
          <w:szCs w:val="27"/>
        </w:rPr>
      </w:pPr>
    </w:p>
    <w:p w:rsidR="00D928CB" w:rsidRPr="00E073E1" w:rsidRDefault="00D928CB" w:rsidP="00E073E1">
      <w:pPr>
        <w:shd w:val="clear" w:color="auto" w:fill="FFFFFF"/>
        <w:tabs>
          <w:tab w:val="left" w:pos="0"/>
        </w:tabs>
        <w:ind w:firstLine="709"/>
        <w:jc w:val="center"/>
        <w:rPr>
          <w:rFonts w:ascii="Times New Roman" w:hAnsi="Times New Roman" w:cs="Times New Roman"/>
          <w:bCs/>
          <w:sz w:val="27"/>
          <w:szCs w:val="27"/>
          <w:u w:val="single"/>
        </w:rPr>
      </w:pPr>
      <w:r w:rsidRPr="00E073E1">
        <w:rPr>
          <w:rFonts w:ascii="Times New Roman" w:hAnsi="Times New Roman" w:cs="Times New Roman"/>
          <w:bCs/>
          <w:sz w:val="27"/>
          <w:szCs w:val="27"/>
        </w:rPr>
        <w:t xml:space="preserve">Р І Ш Е Н </w:t>
      </w:r>
      <w:proofErr w:type="spellStart"/>
      <w:r w:rsidRPr="00E073E1">
        <w:rPr>
          <w:rFonts w:ascii="Times New Roman" w:hAnsi="Times New Roman" w:cs="Times New Roman"/>
          <w:bCs/>
          <w:sz w:val="27"/>
          <w:szCs w:val="27"/>
        </w:rPr>
        <w:t>Н</w:t>
      </w:r>
      <w:proofErr w:type="spellEnd"/>
      <w:r w:rsidRPr="00E073E1">
        <w:rPr>
          <w:rFonts w:ascii="Times New Roman" w:hAnsi="Times New Roman" w:cs="Times New Roman"/>
          <w:bCs/>
          <w:sz w:val="27"/>
          <w:szCs w:val="27"/>
        </w:rPr>
        <w:t xml:space="preserve"> Я   №  </w:t>
      </w:r>
      <w:r w:rsidRPr="00E073E1">
        <w:rPr>
          <w:rFonts w:ascii="Times New Roman" w:hAnsi="Times New Roman" w:cs="Times New Roman"/>
          <w:bCs/>
          <w:sz w:val="27"/>
          <w:szCs w:val="27"/>
          <w:u w:val="single"/>
        </w:rPr>
        <w:t>162/вс-17</w:t>
      </w:r>
    </w:p>
    <w:p w:rsidR="00E073E1" w:rsidRPr="00E073E1" w:rsidRDefault="00E073E1" w:rsidP="00E073E1">
      <w:pPr>
        <w:shd w:val="clear" w:color="auto" w:fill="FFFFFF"/>
        <w:tabs>
          <w:tab w:val="left" w:pos="0"/>
        </w:tabs>
        <w:ind w:firstLine="709"/>
        <w:jc w:val="center"/>
        <w:rPr>
          <w:rFonts w:ascii="Times New Roman" w:hAnsi="Times New Roman" w:cs="Times New Roman"/>
          <w:bCs/>
          <w:sz w:val="27"/>
          <w:szCs w:val="27"/>
          <w:u w:val="single"/>
          <w:lang w:val="ru-RU"/>
        </w:rPr>
      </w:pPr>
    </w:p>
    <w:p w:rsidR="00D928CB" w:rsidRPr="00E073E1" w:rsidRDefault="00026987" w:rsidP="00E073E1">
      <w:pPr>
        <w:pStyle w:val="21"/>
        <w:shd w:val="clear" w:color="auto" w:fill="auto"/>
        <w:spacing w:before="0" w:line="240" w:lineRule="auto"/>
        <w:ind w:left="20"/>
      </w:pPr>
      <w:r w:rsidRPr="00E073E1">
        <w:t xml:space="preserve">Вища кваліфікаційна комісія </w:t>
      </w:r>
      <w:r w:rsidR="00D928CB" w:rsidRPr="00E073E1">
        <w:t>судд</w:t>
      </w:r>
      <w:r w:rsidRPr="00E073E1">
        <w:t>ів України у пленарном</w:t>
      </w:r>
      <w:r w:rsidR="00D928CB" w:rsidRPr="00E073E1">
        <w:t>у</w:t>
      </w:r>
      <w:r w:rsidRPr="00E073E1">
        <w:t xml:space="preserve"> складі: </w:t>
      </w:r>
    </w:p>
    <w:p w:rsidR="00D928CB" w:rsidRPr="00E073E1" w:rsidRDefault="00D928CB" w:rsidP="00E073E1">
      <w:pPr>
        <w:pStyle w:val="21"/>
        <w:shd w:val="clear" w:color="auto" w:fill="auto"/>
        <w:spacing w:before="0" w:line="240" w:lineRule="auto"/>
        <w:ind w:left="20"/>
      </w:pPr>
    </w:p>
    <w:p w:rsidR="005B4118" w:rsidRPr="00E073E1" w:rsidRDefault="00026987" w:rsidP="00E073E1">
      <w:pPr>
        <w:pStyle w:val="21"/>
        <w:shd w:val="clear" w:color="auto" w:fill="auto"/>
        <w:spacing w:before="0" w:line="240" w:lineRule="auto"/>
        <w:ind w:left="20"/>
      </w:pPr>
      <w:r w:rsidRPr="00E073E1">
        <w:t xml:space="preserve">головуючого </w:t>
      </w:r>
      <w:r w:rsidR="00E073E1" w:rsidRPr="00E073E1">
        <w:t>–</w:t>
      </w:r>
      <w:r w:rsidRPr="00E073E1">
        <w:t xml:space="preserve"> </w:t>
      </w:r>
      <w:proofErr w:type="spellStart"/>
      <w:r w:rsidRPr="000626A5">
        <w:t>Козьякова</w:t>
      </w:r>
      <w:proofErr w:type="spellEnd"/>
      <w:r w:rsidRPr="000626A5">
        <w:t xml:space="preserve"> </w:t>
      </w:r>
      <w:r w:rsidRPr="00E073E1">
        <w:t>С.Ю.,</w:t>
      </w:r>
    </w:p>
    <w:p w:rsidR="00D928CB" w:rsidRPr="00E073E1" w:rsidRDefault="00D928CB" w:rsidP="00E073E1">
      <w:pPr>
        <w:pStyle w:val="21"/>
        <w:shd w:val="clear" w:color="auto" w:fill="auto"/>
        <w:spacing w:before="0" w:line="240" w:lineRule="auto"/>
        <w:ind w:left="20"/>
      </w:pPr>
    </w:p>
    <w:p w:rsidR="005B4118" w:rsidRPr="00E073E1" w:rsidRDefault="00026987" w:rsidP="00E073E1">
      <w:pPr>
        <w:pStyle w:val="21"/>
        <w:shd w:val="clear" w:color="auto" w:fill="auto"/>
        <w:spacing w:before="0" w:after="308" w:line="240" w:lineRule="auto"/>
        <w:ind w:left="20"/>
        <w:jc w:val="both"/>
      </w:pPr>
      <w:r w:rsidRPr="00E073E1">
        <w:t xml:space="preserve">членів Комісії: </w:t>
      </w:r>
      <w:proofErr w:type="spellStart"/>
      <w:r w:rsidRPr="00E073E1">
        <w:t>Бутенка</w:t>
      </w:r>
      <w:proofErr w:type="spellEnd"/>
      <w:r w:rsidRPr="00E073E1">
        <w:t xml:space="preserve"> В.І., Василенка А.В., </w:t>
      </w:r>
      <w:proofErr w:type="spellStart"/>
      <w:r w:rsidRPr="00E073E1">
        <w:t>Весельської</w:t>
      </w:r>
      <w:proofErr w:type="spellEnd"/>
      <w:r w:rsidRPr="00E073E1">
        <w:t xml:space="preserve"> Т.Ф., </w:t>
      </w:r>
      <w:proofErr w:type="spellStart"/>
      <w:r w:rsidRPr="00E073E1">
        <w:t>Заріцької</w:t>
      </w:r>
      <w:proofErr w:type="spellEnd"/>
      <w:r w:rsidRPr="00E073E1">
        <w:t xml:space="preserve"> А.О., Козлова А.Г., Лукаша Т.В., </w:t>
      </w:r>
      <w:proofErr w:type="spellStart"/>
      <w:r w:rsidRPr="00E073E1">
        <w:t>Луцюка</w:t>
      </w:r>
      <w:proofErr w:type="spellEnd"/>
      <w:r w:rsidRPr="00E073E1">
        <w:t xml:space="preserve"> П.С., </w:t>
      </w:r>
      <w:proofErr w:type="spellStart"/>
      <w:r w:rsidRPr="00E073E1">
        <w:t>Макарчука</w:t>
      </w:r>
      <w:proofErr w:type="spellEnd"/>
      <w:r w:rsidRPr="00E073E1">
        <w:t xml:space="preserve"> М.А., </w:t>
      </w:r>
      <w:proofErr w:type="spellStart"/>
      <w:r w:rsidRPr="00E073E1">
        <w:t>Мішина</w:t>
      </w:r>
      <w:proofErr w:type="spellEnd"/>
      <w:r w:rsidRPr="00E073E1">
        <w:t xml:space="preserve"> М.І., </w:t>
      </w:r>
      <w:proofErr w:type="spellStart"/>
      <w:r w:rsidRPr="00E073E1">
        <w:t>Прилипка</w:t>
      </w:r>
      <w:proofErr w:type="spellEnd"/>
      <w:r w:rsidRPr="00E073E1">
        <w:t xml:space="preserve"> С.М., </w:t>
      </w:r>
      <w:proofErr w:type="spellStart"/>
      <w:r w:rsidRPr="00E073E1">
        <w:t>Тітова</w:t>
      </w:r>
      <w:proofErr w:type="spellEnd"/>
      <w:r w:rsidRPr="00E073E1">
        <w:t xml:space="preserve"> Ю.Г., Устименко В.Є., </w:t>
      </w:r>
      <w:proofErr w:type="spellStart"/>
      <w:r w:rsidRPr="00E073E1">
        <w:t>Щотки</w:t>
      </w:r>
      <w:proofErr w:type="spellEnd"/>
      <w:r w:rsidRPr="00E073E1">
        <w:t xml:space="preserve"> С.О.,</w:t>
      </w:r>
    </w:p>
    <w:p w:rsidR="005B4118" w:rsidRPr="00E073E1" w:rsidRDefault="00026987" w:rsidP="00E073E1">
      <w:pPr>
        <w:pStyle w:val="21"/>
        <w:shd w:val="clear" w:color="auto" w:fill="auto"/>
        <w:spacing w:before="0" w:after="326" w:line="240" w:lineRule="auto"/>
        <w:ind w:left="20"/>
        <w:jc w:val="both"/>
      </w:pPr>
      <w:r w:rsidRPr="00E073E1">
        <w:t xml:space="preserve">розглянувши питання про підтвердження здатності кандидата на посаду судді Касаційного кримінального суду у складі Верховного Суду </w:t>
      </w:r>
      <w:proofErr w:type="spellStart"/>
      <w:r w:rsidRPr="00E073E1">
        <w:t>Франтовської</w:t>
      </w:r>
      <w:proofErr w:type="spellEnd"/>
      <w:r w:rsidRPr="00E073E1">
        <w:t xml:space="preserve"> Тетяни Іванівни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5B4118" w:rsidRPr="00E073E1" w:rsidRDefault="00026987" w:rsidP="00E073E1">
      <w:pPr>
        <w:pStyle w:val="21"/>
        <w:shd w:val="clear" w:color="auto" w:fill="auto"/>
        <w:spacing w:before="0" w:after="266" w:line="240" w:lineRule="auto"/>
        <w:jc w:val="center"/>
      </w:pPr>
      <w:r w:rsidRPr="00E073E1">
        <w:t>встановила:</w:t>
      </w:r>
    </w:p>
    <w:p w:rsidR="005B4118" w:rsidRPr="00E073E1" w:rsidRDefault="00026987" w:rsidP="00E073E1">
      <w:pPr>
        <w:pStyle w:val="21"/>
        <w:shd w:val="clear" w:color="auto" w:fill="auto"/>
        <w:spacing w:before="0" w:line="240" w:lineRule="auto"/>
        <w:ind w:left="20" w:firstLine="720"/>
        <w:jc w:val="both"/>
      </w:pPr>
      <w:r w:rsidRPr="00E073E1">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5B4118" w:rsidRPr="00E073E1" w:rsidRDefault="00026987" w:rsidP="00E073E1">
      <w:pPr>
        <w:pStyle w:val="21"/>
        <w:shd w:val="clear" w:color="auto" w:fill="auto"/>
        <w:spacing w:before="0" w:line="240" w:lineRule="auto"/>
        <w:ind w:left="20" w:firstLine="720"/>
        <w:jc w:val="both"/>
      </w:pPr>
      <w:proofErr w:type="spellStart"/>
      <w:r w:rsidRPr="00E073E1">
        <w:t>Франтовська</w:t>
      </w:r>
      <w:proofErr w:type="spellEnd"/>
      <w:r w:rsidRPr="000626A5">
        <w:rPr>
          <w:sz w:val="16"/>
          <w:szCs w:val="16"/>
        </w:rPr>
        <w:t xml:space="preserve"> </w:t>
      </w:r>
      <w:r w:rsidRPr="00E073E1">
        <w:t xml:space="preserve">Т.І. </w:t>
      </w:r>
      <w:r w:rsidR="00E073E1" w:rsidRPr="00E073E1">
        <w:t>30</w:t>
      </w:r>
      <w:r w:rsidRPr="00E073E1">
        <w:t xml:space="preserve"> листопада 2016 року звернулася до Комісії із заявою про проведення стосовно неї кваліфікаційного оцінювання для участі у конкурсі на посаду судді Касаційного кримінального суду у складі Верховного Суду за спеціальною процедурою призначення.</w:t>
      </w:r>
    </w:p>
    <w:p w:rsidR="005B4118" w:rsidRPr="00E073E1" w:rsidRDefault="00026987" w:rsidP="00E073E1">
      <w:pPr>
        <w:pStyle w:val="21"/>
        <w:shd w:val="clear" w:color="auto" w:fill="auto"/>
        <w:spacing w:before="0" w:line="240" w:lineRule="auto"/>
        <w:ind w:left="20" w:firstLine="720"/>
        <w:jc w:val="both"/>
      </w:pPr>
      <w:r w:rsidRPr="00E073E1">
        <w:t xml:space="preserve">Комісією 05 грудня 2016 року прийнято рішення № 5/вс-16, зокрема, про допуск </w:t>
      </w:r>
      <w:proofErr w:type="spellStart"/>
      <w:r w:rsidRPr="00E073E1">
        <w:t>Франтовської</w:t>
      </w:r>
      <w:proofErr w:type="spellEnd"/>
      <w:r w:rsidRPr="00E073E1">
        <w:t xml:space="preserve"> Т.І. до участі у конкурсі на посаду судді Касаційного кримінального суду у складі Верховного Суду. Ріш</w:t>
      </w:r>
      <w:r w:rsidR="00E073E1">
        <w:t>енням Комісії від 11 січня 2017 </w:t>
      </w:r>
      <w:r w:rsidRPr="00E073E1">
        <w:t xml:space="preserve">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E073E1">
        <w:t>Франтовська</w:t>
      </w:r>
      <w:proofErr w:type="spellEnd"/>
      <w:r w:rsidRPr="00E073E1">
        <w:t xml:space="preserve"> Т.І.</w:t>
      </w:r>
    </w:p>
    <w:p w:rsidR="005B4118" w:rsidRPr="00E073E1" w:rsidRDefault="00026987" w:rsidP="00E073E1">
      <w:pPr>
        <w:pStyle w:val="21"/>
        <w:shd w:val="clear" w:color="auto" w:fill="auto"/>
        <w:spacing w:before="0" w:line="240" w:lineRule="auto"/>
        <w:ind w:left="20" w:firstLine="720"/>
        <w:jc w:val="both"/>
      </w:pPr>
      <w:r w:rsidRPr="00E073E1">
        <w:t xml:space="preserve">Комісією 06 лютого 2017 року прийнято рішення № 1/вс-17, зокрема, про допуск </w:t>
      </w:r>
      <w:proofErr w:type="spellStart"/>
      <w:r w:rsidRPr="00E073E1">
        <w:t>Франтовської</w:t>
      </w:r>
      <w:proofErr w:type="spellEnd"/>
      <w:r w:rsidRPr="00E073E1">
        <w:t xml:space="preserve"> Т.І. до проходження кваліфікаційного оцінювання для участі у конкурсі на посаду судді Касаційного кримінального суду у складі Верховного</w:t>
      </w:r>
      <w:r w:rsidR="00E073E1" w:rsidRPr="00E073E1">
        <w:t xml:space="preserve"> </w:t>
      </w:r>
      <w:r w:rsidRPr="00E073E1">
        <w:t>Суду.</w:t>
      </w:r>
    </w:p>
    <w:p w:rsidR="00D928CB" w:rsidRPr="00E073E1" w:rsidRDefault="00026987" w:rsidP="00E073E1">
      <w:pPr>
        <w:pStyle w:val="21"/>
        <w:shd w:val="clear" w:color="auto" w:fill="auto"/>
        <w:spacing w:before="0" w:line="240" w:lineRule="auto"/>
        <w:ind w:left="20" w:firstLine="720"/>
        <w:jc w:val="both"/>
      </w:pPr>
      <w:r w:rsidRPr="00E073E1">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w:t>
      </w:r>
    </w:p>
    <w:p w:rsidR="000626A5" w:rsidRDefault="000626A5" w:rsidP="00E073E1">
      <w:pPr>
        <w:pStyle w:val="21"/>
        <w:shd w:val="clear" w:color="auto" w:fill="auto"/>
        <w:spacing w:before="0" w:line="240" w:lineRule="auto"/>
        <w:ind w:left="20" w:firstLine="720"/>
        <w:jc w:val="both"/>
      </w:pPr>
      <w:r>
        <w:br w:type="page"/>
      </w:r>
    </w:p>
    <w:p w:rsidR="005B4118" w:rsidRPr="00E073E1" w:rsidRDefault="00026987" w:rsidP="00E073E1">
      <w:pPr>
        <w:pStyle w:val="21"/>
        <w:shd w:val="clear" w:color="auto" w:fill="auto"/>
        <w:spacing w:before="0" w:line="240" w:lineRule="auto"/>
        <w:ind w:left="20"/>
        <w:jc w:val="both"/>
      </w:pPr>
      <w:r w:rsidRPr="00E073E1">
        <w:lastRenderedPageBreak/>
        <w:t>(кандидата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B4118" w:rsidRPr="00E073E1" w:rsidRDefault="00026987" w:rsidP="00E073E1">
      <w:pPr>
        <w:pStyle w:val="21"/>
        <w:shd w:val="clear" w:color="auto" w:fill="auto"/>
        <w:spacing w:before="0" w:line="240" w:lineRule="auto"/>
        <w:ind w:left="20" w:firstLine="720"/>
        <w:jc w:val="both"/>
      </w:pPr>
      <w:proofErr w:type="spellStart"/>
      <w:r w:rsidRPr="00E073E1">
        <w:t>Франтовська</w:t>
      </w:r>
      <w:proofErr w:type="spellEnd"/>
      <w:r w:rsidRPr="00E073E1">
        <w:t xml:space="preserve"> Т.І. 16</w:t>
      </w:r>
      <w:r w:rsidRPr="009A524A">
        <w:rPr>
          <w:sz w:val="20"/>
        </w:rPr>
        <w:t xml:space="preserve"> </w:t>
      </w:r>
      <w:r w:rsidRPr="00E073E1">
        <w:t>лютого 2017 року склала анонімне письмове тестування, за результатами якого набрала 69,75 бала, і з</w:t>
      </w:r>
      <w:r w:rsidR="009A524A">
        <w:t>гідно з рішенням Комісії від</w:t>
      </w:r>
      <w:r w:rsidR="000626A5">
        <w:t> </w:t>
      </w:r>
      <w:r w:rsidR="009A524A">
        <w:t>17 </w:t>
      </w:r>
      <w:r w:rsidRPr="00E073E1">
        <w:t>лютого 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5B4118" w:rsidRPr="00E073E1" w:rsidRDefault="00026987" w:rsidP="00E073E1">
      <w:pPr>
        <w:pStyle w:val="21"/>
        <w:shd w:val="clear" w:color="auto" w:fill="auto"/>
        <w:spacing w:before="0" w:line="240" w:lineRule="auto"/>
        <w:ind w:left="20" w:firstLine="720"/>
        <w:jc w:val="both"/>
      </w:pPr>
      <w:r w:rsidRPr="00E073E1">
        <w:t xml:space="preserve">За результатами виконаного 21 лютого 2017 року практичного завдання </w:t>
      </w:r>
      <w:proofErr w:type="spellStart"/>
      <w:r w:rsidRPr="00E073E1">
        <w:t>Франтовська</w:t>
      </w:r>
      <w:proofErr w:type="spellEnd"/>
      <w:r w:rsidRPr="00E073E1">
        <w:t xml:space="preserve"> Т.І. набрала 89 балів та згідно з рішенням Комісії від 29 бе</w:t>
      </w:r>
      <w:r w:rsidR="009A524A">
        <w:t>резня 2017 </w:t>
      </w:r>
      <w:r w:rsidRPr="00E073E1">
        <w:t>року № 22/зп-17 є такою, що допущена до другого етапу кваліфікаційного оцінювання «Дослідження досьє та проведення співбесіди» у межах процедури конкурсу до Касаційного кримінального суду у складі Верховного Суду.</w:t>
      </w:r>
    </w:p>
    <w:p w:rsidR="005B4118" w:rsidRPr="00E073E1" w:rsidRDefault="00026987" w:rsidP="00E073E1">
      <w:pPr>
        <w:pStyle w:val="21"/>
        <w:shd w:val="clear" w:color="auto" w:fill="auto"/>
        <w:spacing w:before="0" w:line="240" w:lineRule="auto"/>
        <w:ind w:left="20" w:firstLine="720"/>
        <w:jc w:val="both"/>
      </w:pPr>
      <w:r w:rsidRPr="00E073E1">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5B4118" w:rsidRPr="00E073E1" w:rsidRDefault="00026987" w:rsidP="00E073E1">
      <w:pPr>
        <w:pStyle w:val="21"/>
        <w:shd w:val="clear" w:color="auto" w:fill="auto"/>
        <w:spacing w:before="0" w:line="240" w:lineRule="auto"/>
        <w:ind w:left="20" w:firstLine="720"/>
        <w:jc w:val="both"/>
      </w:pPr>
      <w:r w:rsidRPr="00E073E1">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5B4118" w:rsidRPr="00E073E1" w:rsidRDefault="00026987" w:rsidP="00E073E1">
      <w:pPr>
        <w:pStyle w:val="21"/>
        <w:shd w:val="clear" w:color="auto" w:fill="auto"/>
        <w:spacing w:before="0" w:line="240" w:lineRule="auto"/>
        <w:ind w:left="20" w:firstLine="720"/>
        <w:jc w:val="both"/>
      </w:pPr>
      <w:r w:rsidRPr="00E073E1">
        <w:t xml:space="preserve">Громадською радою доброчесності надано висновок про невідповідність кандидата на посаду судді Верховного Суду </w:t>
      </w:r>
      <w:proofErr w:type="spellStart"/>
      <w:r w:rsidRPr="00E073E1">
        <w:t>Франтовської</w:t>
      </w:r>
      <w:proofErr w:type="spellEnd"/>
      <w:r w:rsidRPr="00E073E1">
        <w:t xml:space="preserve"> Т.І. критеріям доброчесності та професійної етики, затверджений 13 травня 2017 року.</w:t>
      </w:r>
    </w:p>
    <w:p w:rsidR="005B4118" w:rsidRPr="00E073E1" w:rsidRDefault="00026987" w:rsidP="00E073E1">
      <w:pPr>
        <w:pStyle w:val="21"/>
        <w:shd w:val="clear" w:color="auto" w:fill="auto"/>
        <w:spacing w:before="0" w:line="240" w:lineRule="auto"/>
        <w:ind w:left="20" w:firstLine="720"/>
        <w:jc w:val="both"/>
      </w:pPr>
      <w:r w:rsidRPr="00E073E1">
        <w:t>Підставою для такого висновку зазначено умисне, на думку Громадської ради доброчесності, приховування фактів, які мають бути висвітлені кандидатом у пункті 17 декларації доброчесності.</w:t>
      </w:r>
    </w:p>
    <w:p w:rsidR="005B4118" w:rsidRPr="00E073E1" w:rsidRDefault="00026987" w:rsidP="00E073E1">
      <w:pPr>
        <w:pStyle w:val="21"/>
        <w:shd w:val="clear" w:color="auto" w:fill="auto"/>
        <w:spacing w:before="0" w:line="240" w:lineRule="auto"/>
        <w:ind w:left="20" w:firstLine="720"/>
        <w:jc w:val="both"/>
      </w:pPr>
      <w:r w:rsidRPr="00E073E1">
        <w:t xml:space="preserve">Зокрема, на думку Громадської ради доброчесності, приховування фактів участі кандидата у касаційному перегляді кримінальної справи, за якою Європейський суд з прав людини прийняв рішення про наявність порушень відповідно до вимог Конвенції «Про захист прав людини і основоположних свобод» (справа: «Анатолій </w:t>
      </w:r>
      <w:r w:rsidRPr="00E073E1">
        <w:rPr>
          <w:lang w:val="ru-RU"/>
        </w:rPr>
        <w:t xml:space="preserve">Руденко </w:t>
      </w:r>
      <w:r w:rsidRPr="00E073E1">
        <w:t xml:space="preserve">проти України»), свідчить про те, що кандидат </w:t>
      </w:r>
      <w:proofErr w:type="spellStart"/>
      <w:r w:rsidRPr="00E073E1">
        <w:t>Франтовська</w:t>
      </w:r>
      <w:proofErr w:type="spellEnd"/>
      <w:r w:rsidRPr="00E073E1">
        <w:t xml:space="preserve"> Т.І. не відповідає критеріям доброчесності та професійної етики.</w:t>
      </w:r>
    </w:p>
    <w:p w:rsidR="005B4118" w:rsidRPr="00E073E1" w:rsidRDefault="00026987" w:rsidP="00E073E1">
      <w:pPr>
        <w:pStyle w:val="21"/>
        <w:shd w:val="clear" w:color="auto" w:fill="auto"/>
        <w:spacing w:before="0" w:line="240" w:lineRule="auto"/>
        <w:ind w:left="20" w:firstLine="720"/>
        <w:jc w:val="both"/>
      </w:pPr>
      <w:r w:rsidRPr="00E073E1">
        <w:t xml:space="preserve">Також рішенням Громадської ради доброчесності про надання інформації у доповнення до висновку про невідповідність кандидата на посаду судді Верховного Суду </w:t>
      </w:r>
      <w:proofErr w:type="spellStart"/>
      <w:r w:rsidRPr="00E073E1">
        <w:t>Франтовської</w:t>
      </w:r>
      <w:proofErr w:type="spellEnd"/>
      <w:r w:rsidRPr="00E073E1">
        <w:t xml:space="preserve"> Т.І. критеріям добр</w:t>
      </w:r>
      <w:r w:rsidR="009A524A">
        <w:t>очесності та професійної етики, </w:t>
      </w:r>
      <w:r w:rsidRPr="00E073E1">
        <w:t>затвердженого 10 червня 2017 року, було внесено висновок, затверджений 13 травня 2017 року.</w:t>
      </w:r>
    </w:p>
    <w:p w:rsidR="005B4118" w:rsidRDefault="00026987" w:rsidP="00E073E1">
      <w:pPr>
        <w:pStyle w:val="21"/>
        <w:shd w:val="clear" w:color="auto" w:fill="auto"/>
        <w:spacing w:before="0" w:line="240" w:lineRule="auto"/>
        <w:ind w:left="20" w:firstLine="720"/>
        <w:jc w:val="both"/>
      </w:pPr>
      <w:r w:rsidRPr="00E073E1">
        <w:t xml:space="preserve">На думку Громадської ради доброчесності, </w:t>
      </w:r>
      <w:proofErr w:type="spellStart"/>
      <w:r w:rsidRPr="00E073E1">
        <w:t>Франтовська</w:t>
      </w:r>
      <w:proofErr w:type="spellEnd"/>
      <w:r w:rsidRPr="00E073E1">
        <w:t xml:space="preserve"> Т.І. не задекларувала дохід від відчуження рухомого майна.</w:t>
      </w:r>
    </w:p>
    <w:p w:rsidR="000626A5" w:rsidRDefault="000626A5" w:rsidP="00E073E1">
      <w:pPr>
        <w:pStyle w:val="21"/>
        <w:shd w:val="clear" w:color="auto" w:fill="auto"/>
        <w:spacing w:before="0" w:line="240" w:lineRule="auto"/>
        <w:ind w:left="20" w:firstLine="720"/>
        <w:jc w:val="both"/>
      </w:pPr>
      <w:r>
        <w:br w:type="page"/>
      </w:r>
    </w:p>
    <w:p w:rsidR="005B4118" w:rsidRPr="00E073E1" w:rsidRDefault="00026987" w:rsidP="00E073E1">
      <w:pPr>
        <w:pStyle w:val="21"/>
        <w:shd w:val="clear" w:color="auto" w:fill="auto"/>
        <w:spacing w:before="0" w:line="240" w:lineRule="auto"/>
        <w:ind w:left="20" w:firstLine="720"/>
        <w:jc w:val="both"/>
      </w:pPr>
      <w:bookmarkStart w:id="0" w:name="_GoBack"/>
      <w:bookmarkEnd w:id="0"/>
      <w:r w:rsidRPr="00E073E1">
        <w:lastRenderedPageBreak/>
        <w:t xml:space="preserve">Зокрема, під час проведення співбесіди </w:t>
      </w:r>
      <w:proofErr w:type="spellStart"/>
      <w:r w:rsidRPr="00E073E1">
        <w:t>Франтовська</w:t>
      </w:r>
      <w:proofErr w:type="spellEnd"/>
      <w:r w:rsidRPr="00E073E1">
        <w:t xml:space="preserve"> Т.І. пояснила, що автомобіль марки </w:t>
      </w:r>
      <w:r w:rsidR="009A524A">
        <w:rPr>
          <w:lang w:val="en-US"/>
        </w:rPr>
        <w:t>Mercedes</w:t>
      </w:r>
      <w:r w:rsidRPr="00E073E1">
        <w:rPr>
          <w:lang w:val="ru-RU"/>
        </w:rPr>
        <w:t xml:space="preserve"> </w:t>
      </w:r>
      <w:r w:rsidR="009A524A">
        <w:rPr>
          <w:lang w:val="en-US"/>
        </w:rPr>
        <w:t>S</w:t>
      </w:r>
      <w:r w:rsidRPr="00E073E1">
        <w:t>500 був проданий у грудні 2012 року, однак у декларації за 2012 рік кандидатом не було задекла</w:t>
      </w:r>
      <w:r w:rsidR="009A524A">
        <w:t>ровано дохід від продажу даного </w:t>
      </w:r>
      <w:r w:rsidRPr="00E073E1">
        <w:t>автомобіля.</w:t>
      </w:r>
    </w:p>
    <w:p w:rsidR="005B4118" w:rsidRPr="00E073E1" w:rsidRDefault="00026987" w:rsidP="00E073E1">
      <w:pPr>
        <w:pStyle w:val="21"/>
        <w:shd w:val="clear" w:color="auto" w:fill="auto"/>
        <w:spacing w:before="0" w:line="240" w:lineRule="auto"/>
        <w:ind w:left="20" w:firstLine="720"/>
        <w:jc w:val="both"/>
      </w:pPr>
      <w:r w:rsidRPr="00E073E1">
        <w:t xml:space="preserve">Стосовно вказаних у висновку Громадської ради доброчесності доводів кандидат на посаду судді Касаційного кримінального суду у складі Верховного Суду </w:t>
      </w:r>
      <w:proofErr w:type="spellStart"/>
      <w:r w:rsidRPr="00E073E1">
        <w:t>Франтовська</w:t>
      </w:r>
      <w:proofErr w:type="spellEnd"/>
      <w:r w:rsidRPr="00E073E1">
        <w:t xml:space="preserve"> Т.І. надала усні та письмові пояснення, які було оцінено Комісією під час співбесіди.</w:t>
      </w:r>
    </w:p>
    <w:p w:rsidR="005B4118" w:rsidRPr="00E073E1" w:rsidRDefault="00026987" w:rsidP="00E073E1">
      <w:pPr>
        <w:pStyle w:val="21"/>
        <w:shd w:val="clear" w:color="auto" w:fill="auto"/>
        <w:spacing w:before="0" w:line="240" w:lineRule="auto"/>
        <w:ind w:left="20" w:firstLine="720"/>
        <w:jc w:val="both"/>
      </w:pPr>
      <w:r w:rsidRPr="00E073E1">
        <w:t>Зокрема, кандидат підтвердила свою участь у перегляді зазначеної кримінальної справи. Однак на час заповнення декларації доброчесності їй не було відомо про наявність рішення Європейського суду. Також така інформація була відсутня у статистичному управлінні Вищого спеціалізованого суду з розгляду цивільних і кримінальних справ. Міністерство юстиції України теж не надало таких відомостей під час проходження кандидатом перевірки відповідно до Закону України «Про очищення влади».</w:t>
      </w:r>
    </w:p>
    <w:p w:rsidR="005B4118" w:rsidRPr="00E073E1" w:rsidRDefault="00026987" w:rsidP="00E073E1">
      <w:pPr>
        <w:pStyle w:val="21"/>
        <w:shd w:val="clear" w:color="auto" w:fill="auto"/>
        <w:spacing w:before="0" w:line="240" w:lineRule="auto"/>
        <w:ind w:left="20" w:firstLine="720"/>
        <w:jc w:val="both"/>
      </w:pPr>
      <w:r w:rsidRPr="00E073E1">
        <w:t xml:space="preserve">Стосовно не зазначення у декларації за 2012 рік доходу від продажу автомобіля </w:t>
      </w:r>
      <w:r w:rsidR="009A524A">
        <w:rPr>
          <w:lang w:val="en-US"/>
        </w:rPr>
        <w:t>Mercedes</w:t>
      </w:r>
      <w:r w:rsidR="009A524A" w:rsidRPr="00E073E1">
        <w:rPr>
          <w:lang w:val="ru-RU"/>
        </w:rPr>
        <w:t xml:space="preserve"> </w:t>
      </w:r>
      <w:r w:rsidR="009A524A">
        <w:rPr>
          <w:lang w:val="en-US"/>
        </w:rPr>
        <w:t>S</w:t>
      </w:r>
      <w:r w:rsidR="009A524A" w:rsidRPr="00E073E1">
        <w:t>500</w:t>
      </w:r>
      <w:r w:rsidRPr="00E073E1">
        <w:t xml:space="preserve">, </w:t>
      </w:r>
      <w:proofErr w:type="spellStart"/>
      <w:r w:rsidRPr="00E073E1">
        <w:t>Франтовською</w:t>
      </w:r>
      <w:proofErr w:type="spellEnd"/>
      <w:r w:rsidRPr="00E073E1">
        <w:t xml:space="preserve"> Т.І. пояснено, що, заповнюючи декларацію про майно, доходи, витрати і зобов’язання фінансового характеру за 2012 рік, помилково було зазначено транспортний засіб, який був проданий у грудні 2012 року. Про наявність такої помилки стало відомо у 2014 році, коли заповнювала декларації за 2013 рік.</w:t>
      </w:r>
    </w:p>
    <w:p w:rsidR="005B4118" w:rsidRPr="00E073E1" w:rsidRDefault="00026987" w:rsidP="00E073E1">
      <w:pPr>
        <w:pStyle w:val="21"/>
        <w:shd w:val="clear" w:color="auto" w:fill="auto"/>
        <w:spacing w:before="0" w:line="240" w:lineRule="auto"/>
        <w:ind w:left="20" w:firstLine="720"/>
        <w:jc w:val="both"/>
      </w:pPr>
      <w:r w:rsidRPr="00E073E1">
        <w:t>Також зауважено, що мети приховування доходу від продажу автомобіля не</w:t>
      </w:r>
      <w:r w:rsidR="00D928CB" w:rsidRPr="00E073E1">
        <w:t xml:space="preserve"> </w:t>
      </w:r>
      <w:r w:rsidRPr="00E073E1">
        <w:t>було.</w:t>
      </w:r>
    </w:p>
    <w:p w:rsidR="005B4118" w:rsidRPr="00E073E1" w:rsidRDefault="00026987" w:rsidP="00E073E1">
      <w:pPr>
        <w:pStyle w:val="21"/>
        <w:shd w:val="clear" w:color="auto" w:fill="auto"/>
        <w:spacing w:before="0" w:line="240" w:lineRule="auto"/>
        <w:ind w:left="20" w:firstLine="720"/>
        <w:jc w:val="both"/>
      </w:pPr>
      <w:r w:rsidRPr="00E073E1">
        <w:t>Згідно з частиною першою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w:t>
      </w:r>
      <w:r w:rsidRPr="008E21A1">
        <w:rPr>
          <w:sz w:val="20"/>
        </w:rPr>
        <w:t xml:space="preserve"> </w:t>
      </w:r>
      <w:r w:rsidRPr="00E073E1">
        <w:t>таке рішення підтримано не менше ніж одинадцятьма її членами.</w:t>
      </w:r>
    </w:p>
    <w:p w:rsidR="005B4118" w:rsidRPr="00E073E1" w:rsidRDefault="00026987" w:rsidP="00E073E1">
      <w:pPr>
        <w:pStyle w:val="21"/>
        <w:shd w:val="clear" w:color="auto" w:fill="auto"/>
        <w:spacing w:before="0" w:line="240" w:lineRule="auto"/>
        <w:ind w:left="20" w:firstLine="720"/>
        <w:jc w:val="both"/>
      </w:pPr>
      <w:r w:rsidRPr="00E073E1">
        <w:t>Відповідно до пунктів 1, 2 глави 6 розділу II 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5B4118" w:rsidRPr="00E073E1" w:rsidRDefault="00026987" w:rsidP="00E073E1">
      <w:pPr>
        <w:pStyle w:val="21"/>
        <w:shd w:val="clear" w:color="auto" w:fill="auto"/>
        <w:spacing w:before="0" w:line="240" w:lineRule="auto"/>
        <w:ind w:left="20" w:firstLine="720"/>
        <w:jc w:val="both"/>
      </w:pPr>
      <w:r w:rsidRPr="00E073E1">
        <w:t xml:space="preserve">Дослідивши досьє кандидата, заслухавши доповідача, уповноваженого представника Громадської ради доброчесності та кандидата, Комісія визнає неприйнятним висновок про невідповідність </w:t>
      </w:r>
      <w:proofErr w:type="spellStart"/>
      <w:r w:rsidRPr="00E073E1">
        <w:t>Франтовської</w:t>
      </w:r>
      <w:proofErr w:type="spellEnd"/>
      <w:r w:rsidRPr="00E073E1">
        <w:t xml:space="preserve"> Т.І. критеріям професійної етики та доброчесності, оскільки кандидат не був обізнаний про наявні</w:t>
      </w:r>
      <w:r w:rsidR="008E21A1">
        <w:t xml:space="preserve">сть рішення Європейського суду </w:t>
      </w:r>
      <w:r w:rsidRPr="00E073E1">
        <w:t>з прав людини у справі «</w:t>
      </w:r>
      <w:proofErr w:type="spellStart"/>
      <w:r w:rsidRPr="00E073E1">
        <w:t>Антолій</w:t>
      </w:r>
      <w:proofErr w:type="spellEnd"/>
      <w:r w:rsidRPr="00E073E1">
        <w:t xml:space="preserve"> Руденко проти України».</w:t>
      </w:r>
    </w:p>
    <w:p w:rsidR="005B4118" w:rsidRPr="00E073E1" w:rsidRDefault="00026987" w:rsidP="00E073E1">
      <w:pPr>
        <w:pStyle w:val="21"/>
        <w:shd w:val="clear" w:color="auto" w:fill="auto"/>
        <w:spacing w:before="0" w:line="240" w:lineRule="auto"/>
        <w:ind w:left="20" w:firstLine="720"/>
        <w:jc w:val="both"/>
      </w:pPr>
      <w:r w:rsidRPr="00E073E1">
        <w:t xml:space="preserve">Стосовно </w:t>
      </w:r>
      <w:proofErr w:type="spellStart"/>
      <w:r w:rsidRPr="00E073E1">
        <w:t>незазначення</w:t>
      </w:r>
      <w:proofErr w:type="spellEnd"/>
      <w:r w:rsidRPr="00E073E1">
        <w:t xml:space="preserve"> доходу у декларації за 2012 рік від продажу транспортного засобу, то, як було встановлено під час проведення пленарного засідання, це було технічною помилкою, про яку стало відомо кандидату тільки у 2014 році, а тому внести корективи до декларації вже було неможливо.</w:t>
      </w:r>
      <w:r w:rsidRPr="00E073E1">
        <w:br w:type="page"/>
      </w:r>
    </w:p>
    <w:p w:rsidR="005B4118" w:rsidRPr="00E073E1" w:rsidRDefault="00026987" w:rsidP="00E073E1">
      <w:pPr>
        <w:pStyle w:val="21"/>
        <w:shd w:val="clear" w:color="auto" w:fill="auto"/>
        <w:spacing w:before="0" w:line="240" w:lineRule="auto"/>
        <w:ind w:left="20" w:firstLine="720"/>
        <w:jc w:val="both"/>
      </w:pPr>
      <w:r w:rsidRPr="00E073E1">
        <w:lastRenderedPageBreak/>
        <w:t xml:space="preserve">За результатами розгляду дванадцять членів Комісії дійшли висновку, що </w:t>
      </w:r>
      <w:proofErr w:type="spellStart"/>
      <w:r w:rsidRPr="00E073E1">
        <w:t>Франтовська</w:t>
      </w:r>
      <w:proofErr w:type="spellEnd"/>
      <w:r w:rsidRPr="00E073E1">
        <w:t xml:space="preserve"> Т.І. підтвердила здатність здійснювати правосуддя у Касаційному адміністративному суді у складі Верховного Суду.</w:t>
      </w:r>
    </w:p>
    <w:p w:rsidR="005B4118" w:rsidRPr="00E073E1" w:rsidRDefault="00026987" w:rsidP="00E073E1">
      <w:pPr>
        <w:pStyle w:val="21"/>
        <w:shd w:val="clear" w:color="auto" w:fill="auto"/>
        <w:spacing w:before="0" w:line="240" w:lineRule="auto"/>
        <w:ind w:left="20" w:firstLine="720"/>
        <w:jc w:val="both"/>
      </w:pPr>
      <w:r w:rsidRPr="00E073E1">
        <w:t>Ураховуючи викладене, керуючись статтями 88, 93, 101 Закону, Положенням, Комісія</w:t>
      </w:r>
    </w:p>
    <w:p w:rsidR="005B4118" w:rsidRPr="00E073E1" w:rsidRDefault="00026987" w:rsidP="00E073E1">
      <w:pPr>
        <w:pStyle w:val="21"/>
        <w:shd w:val="clear" w:color="auto" w:fill="auto"/>
        <w:spacing w:before="0" w:after="262" w:line="240" w:lineRule="auto"/>
        <w:ind w:left="4640"/>
      </w:pPr>
      <w:r w:rsidRPr="00E073E1">
        <w:t>вирішила:</w:t>
      </w:r>
    </w:p>
    <w:p w:rsidR="005B4118" w:rsidRPr="00E073E1" w:rsidRDefault="00026987" w:rsidP="00E073E1">
      <w:pPr>
        <w:pStyle w:val="21"/>
        <w:shd w:val="clear" w:color="auto" w:fill="auto"/>
        <w:spacing w:before="0" w:line="240" w:lineRule="auto"/>
        <w:ind w:left="20"/>
        <w:jc w:val="both"/>
      </w:pPr>
      <w:r w:rsidRPr="00E073E1">
        <w:t xml:space="preserve">визнати </w:t>
      </w:r>
      <w:proofErr w:type="spellStart"/>
      <w:r w:rsidRPr="00E073E1">
        <w:t>Франтовську</w:t>
      </w:r>
      <w:proofErr w:type="spellEnd"/>
      <w:r w:rsidRPr="00E073E1">
        <w:t xml:space="preserve"> Тетяну Іванівну такою, що за критеріями професійної етики та доброчесності підтвердила здатність здійснювати правосуддя у Касаційному кримінальному суді у складі Верховного Суду.</w:t>
      </w:r>
    </w:p>
    <w:p w:rsidR="00D928CB" w:rsidRPr="00E073E1" w:rsidRDefault="00026987" w:rsidP="00E073E1">
      <w:pPr>
        <w:pStyle w:val="21"/>
        <w:shd w:val="clear" w:color="auto" w:fill="auto"/>
        <w:spacing w:before="0" w:line="240" w:lineRule="auto"/>
        <w:ind w:left="20" w:firstLine="720"/>
        <w:jc w:val="both"/>
      </w:pPr>
      <w:r w:rsidRPr="00E073E1">
        <w:t xml:space="preserve">Комісії у складі колегії завершити проведення кваліфікаційного оцінювання стосовно кандидата на посаду судді Касаційного кримінального суду у складі Верховного Суду </w:t>
      </w:r>
      <w:proofErr w:type="spellStart"/>
      <w:r w:rsidRPr="00E073E1">
        <w:t>Франтовської</w:t>
      </w:r>
      <w:proofErr w:type="spellEnd"/>
      <w:r w:rsidRPr="00E073E1">
        <w:t xml:space="preserve"> Тетяни Іванівни.</w:t>
      </w:r>
      <w:r w:rsidR="00D928CB" w:rsidRPr="00E073E1">
        <w:t xml:space="preserve"> </w:t>
      </w:r>
    </w:p>
    <w:p w:rsidR="00D928CB" w:rsidRPr="00E073E1" w:rsidRDefault="00D928CB" w:rsidP="00E073E1">
      <w:pPr>
        <w:pStyle w:val="21"/>
        <w:shd w:val="clear" w:color="auto" w:fill="auto"/>
        <w:spacing w:before="0" w:line="240" w:lineRule="auto"/>
        <w:ind w:left="20"/>
        <w:jc w:val="both"/>
      </w:pPr>
    </w:p>
    <w:p w:rsidR="00D928CB" w:rsidRPr="00E073E1" w:rsidRDefault="00D928CB" w:rsidP="00E073E1">
      <w:pPr>
        <w:pStyle w:val="21"/>
        <w:shd w:val="clear" w:color="auto" w:fill="auto"/>
        <w:spacing w:before="0" w:line="240" w:lineRule="auto"/>
        <w:ind w:left="20"/>
        <w:jc w:val="both"/>
      </w:pPr>
    </w:p>
    <w:p w:rsidR="00D928CB" w:rsidRPr="00E073E1" w:rsidRDefault="00D928CB" w:rsidP="00E073E1">
      <w:pPr>
        <w:pStyle w:val="21"/>
        <w:shd w:val="clear" w:color="auto" w:fill="auto"/>
        <w:spacing w:before="0" w:line="360" w:lineRule="auto"/>
        <w:ind w:left="20"/>
        <w:jc w:val="both"/>
      </w:pPr>
      <w:r w:rsidRPr="00E073E1">
        <w:t>Головуючий</w:t>
      </w:r>
      <w:r w:rsidRPr="00E073E1">
        <w:tab/>
      </w:r>
      <w:r w:rsidRPr="00E073E1">
        <w:tab/>
      </w:r>
      <w:r w:rsidRPr="00E073E1">
        <w:tab/>
      </w:r>
      <w:r w:rsidRPr="00E073E1">
        <w:tab/>
      </w:r>
      <w:r w:rsidRPr="00E073E1">
        <w:tab/>
      </w:r>
      <w:r w:rsidRPr="00E073E1">
        <w:tab/>
      </w:r>
      <w:r w:rsidRPr="00E073E1">
        <w:tab/>
      </w:r>
      <w:r w:rsidRPr="00E073E1">
        <w:tab/>
      </w:r>
      <w:r w:rsidR="008E21A1">
        <w:t>С.Ю. Козьяков</w:t>
      </w:r>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 xml:space="preserve">Члени Комісії: </w:t>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В.І. </w:t>
      </w:r>
      <w:proofErr w:type="spellStart"/>
      <w:r w:rsidRPr="00E073E1">
        <w:rPr>
          <w:rFonts w:ascii="Times New Roman" w:hAnsi="Times New Roman" w:cs="Times New Roman"/>
          <w:sz w:val="27"/>
          <w:szCs w:val="27"/>
        </w:rPr>
        <w:t>Бутенко</w:t>
      </w:r>
      <w:proofErr w:type="spellEnd"/>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А.В. Василенко</w:t>
      </w:r>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Т.Ф. </w:t>
      </w:r>
      <w:proofErr w:type="spellStart"/>
      <w:r w:rsidRPr="00E073E1">
        <w:rPr>
          <w:rFonts w:ascii="Times New Roman" w:hAnsi="Times New Roman" w:cs="Times New Roman"/>
          <w:sz w:val="27"/>
          <w:szCs w:val="27"/>
        </w:rPr>
        <w:t>Весельська</w:t>
      </w:r>
      <w:proofErr w:type="spellEnd"/>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А.О. </w:t>
      </w:r>
      <w:proofErr w:type="spellStart"/>
      <w:r w:rsidRPr="00E073E1">
        <w:rPr>
          <w:rFonts w:ascii="Times New Roman" w:hAnsi="Times New Roman" w:cs="Times New Roman"/>
          <w:sz w:val="27"/>
          <w:szCs w:val="27"/>
        </w:rPr>
        <w:t>Заріцька</w:t>
      </w:r>
      <w:proofErr w:type="spellEnd"/>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А.Г. Козлов</w:t>
      </w:r>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Т.В. Лукаш</w:t>
      </w:r>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П.С. </w:t>
      </w:r>
      <w:proofErr w:type="spellStart"/>
      <w:r w:rsidRPr="00E073E1">
        <w:rPr>
          <w:rFonts w:ascii="Times New Roman" w:hAnsi="Times New Roman" w:cs="Times New Roman"/>
          <w:sz w:val="27"/>
          <w:szCs w:val="27"/>
        </w:rPr>
        <w:t>Луцюк</w:t>
      </w:r>
      <w:proofErr w:type="spellEnd"/>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М.А. </w:t>
      </w:r>
      <w:proofErr w:type="spellStart"/>
      <w:r w:rsidRPr="00E073E1">
        <w:rPr>
          <w:rFonts w:ascii="Times New Roman" w:hAnsi="Times New Roman" w:cs="Times New Roman"/>
          <w:sz w:val="27"/>
          <w:szCs w:val="27"/>
        </w:rPr>
        <w:t>Макарчук</w:t>
      </w:r>
      <w:proofErr w:type="spellEnd"/>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М.І. </w:t>
      </w:r>
      <w:proofErr w:type="spellStart"/>
      <w:r w:rsidRPr="00E073E1">
        <w:rPr>
          <w:rFonts w:ascii="Times New Roman" w:hAnsi="Times New Roman" w:cs="Times New Roman"/>
          <w:sz w:val="27"/>
          <w:szCs w:val="27"/>
        </w:rPr>
        <w:t>Мішин</w:t>
      </w:r>
      <w:proofErr w:type="spellEnd"/>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С.М. </w:t>
      </w:r>
      <w:proofErr w:type="spellStart"/>
      <w:r w:rsidRPr="00E073E1">
        <w:rPr>
          <w:rFonts w:ascii="Times New Roman" w:hAnsi="Times New Roman" w:cs="Times New Roman"/>
          <w:sz w:val="27"/>
          <w:szCs w:val="27"/>
        </w:rPr>
        <w:t>Прилипко</w:t>
      </w:r>
      <w:proofErr w:type="spellEnd"/>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Ю.Г. </w:t>
      </w:r>
      <w:proofErr w:type="spellStart"/>
      <w:r w:rsidRPr="00E073E1">
        <w:rPr>
          <w:rFonts w:ascii="Times New Roman" w:hAnsi="Times New Roman" w:cs="Times New Roman"/>
          <w:sz w:val="27"/>
          <w:szCs w:val="27"/>
        </w:rPr>
        <w:t>Тітов</w:t>
      </w:r>
      <w:proofErr w:type="spellEnd"/>
    </w:p>
    <w:p w:rsidR="00D928CB" w:rsidRPr="00E073E1" w:rsidRDefault="00D928CB" w:rsidP="00E073E1">
      <w:pPr>
        <w:pStyle w:val="a7"/>
        <w:tabs>
          <w:tab w:val="left" w:pos="0"/>
        </w:tabs>
        <w:spacing w:line="360" w:lineRule="auto"/>
        <w:ind w:left="0"/>
        <w:jc w:val="both"/>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008E21A1" w:rsidRPr="00E073E1">
        <w:rPr>
          <w:rFonts w:ascii="Times New Roman" w:hAnsi="Times New Roman" w:cs="Times New Roman"/>
          <w:sz w:val="27"/>
          <w:szCs w:val="27"/>
        </w:rPr>
        <w:t>В.Є. Устименко</w:t>
      </w:r>
    </w:p>
    <w:p w:rsidR="00D928CB" w:rsidRPr="00E073E1" w:rsidRDefault="00D928CB" w:rsidP="00E073E1">
      <w:pPr>
        <w:spacing w:after="273" w:line="360" w:lineRule="auto"/>
        <w:rPr>
          <w:rFonts w:ascii="Times New Roman" w:hAnsi="Times New Roman" w:cs="Times New Roman"/>
          <w:sz w:val="27"/>
          <w:szCs w:val="27"/>
        </w:rPr>
      </w:pP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r>
      <w:r w:rsidRPr="00E073E1">
        <w:rPr>
          <w:rFonts w:ascii="Times New Roman" w:hAnsi="Times New Roman" w:cs="Times New Roman"/>
          <w:sz w:val="27"/>
          <w:szCs w:val="27"/>
        </w:rPr>
        <w:tab/>
        <w:t xml:space="preserve">С.О. </w:t>
      </w:r>
      <w:proofErr w:type="spellStart"/>
      <w:r w:rsidRPr="00E073E1">
        <w:rPr>
          <w:rFonts w:ascii="Times New Roman" w:hAnsi="Times New Roman" w:cs="Times New Roman"/>
          <w:sz w:val="27"/>
          <w:szCs w:val="27"/>
        </w:rPr>
        <w:t>Щотка</w:t>
      </w:r>
      <w:proofErr w:type="spellEnd"/>
    </w:p>
    <w:p w:rsidR="005B4118" w:rsidRPr="00E073E1" w:rsidRDefault="005B4118" w:rsidP="00E073E1">
      <w:pPr>
        <w:pStyle w:val="21"/>
        <w:shd w:val="clear" w:color="auto" w:fill="auto"/>
        <w:spacing w:before="0" w:line="360" w:lineRule="auto"/>
      </w:pPr>
    </w:p>
    <w:sectPr w:rsidR="005B4118" w:rsidRPr="00E073E1" w:rsidSect="00E073E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987" w:rsidRDefault="00026987">
      <w:r>
        <w:separator/>
      </w:r>
    </w:p>
  </w:endnote>
  <w:endnote w:type="continuationSeparator" w:id="0">
    <w:p w:rsidR="00026987" w:rsidRDefault="0002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987" w:rsidRDefault="00026987"/>
  </w:footnote>
  <w:footnote w:type="continuationSeparator" w:id="0">
    <w:p w:rsidR="00026987" w:rsidRDefault="000269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688581"/>
      <w:docPartObj>
        <w:docPartGallery w:val="Page Numbers (Top of Page)"/>
        <w:docPartUnique/>
      </w:docPartObj>
    </w:sdtPr>
    <w:sdtEndPr/>
    <w:sdtContent>
      <w:p w:rsidR="006F1847" w:rsidRDefault="00026987">
        <w:pPr>
          <w:pStyle w:val="a8"/>
          <w:jc w:val="center"/>
        </w:pPr>
        <w:r>
          <w:fldChar w:fldCharType="begin"/>
        </w:r>
        <w:r>
          <w:instrText>PAGE   \* MERGEFORMAT</w:instrText>
        </w:r>
        <w:r>
          <w:fldChar w:fldCharType="separate"/>
        </w:r>
        <w:r w:rsidRPr="006F1847">
          <w:rPr>
            <w:noProof/>
            <w:lang w:val="ru-RU"/>
          </w:rPr>
          <w:t>2</w:t>
        </w:r>
        <w:r>
          <w:fldChar w:fldCharType="end"/>
        </w:r>
      </w:p>
    </w:sdtContent>
  </w:sdt>
  <w:p w:rsidR="0022073C" w:rsidRDefault="000626A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75580458"/>
      <w:docPartObj>
        <w:docPartGallery w:val="Page Numbers (Top of Page)"/>
        <w:docPartUnique/>
      </w:docPartObj>
    </w:sdtPr>
    <w:sdtEndPr/>
    <w:sdtContent>
      <w:p w:rsidR="006F1847" w:rsidRDefault="008E21A1" w:rsidP="008E21A1">
        <w:pPr>
          <w:pStyle w:val="a8"/>
          <w:tabs>
            <w:tab w:val="clear" w:pos="4819"/>
            <w:tab w:val="center" w:pos="4820"/>
            <w:tab w:val="left" w:pos="5865"/>
          </w:tabs>
          <w:rPr>
            <w:rFonts w:ascii="Times New Roman" w:hAnsi="Times New Roman" w:cs="Times New Roman"/>
          </w:rPr>
        </w:pPr>
        <w:r>
          <w:rPr>
            <w:rFonts w:ascii="Times New Roman" w:hAnsi="Times New Roman" w:cs="Times New Roman"/>
          </w:rPr>
          <w:tab/>
        </w:r>
      </w:p>
      <w:p w:rsidR="008E21A1" w:rsidRDefault="008E21A1" w:rsidP="008E21A1">
        <w:pPr>
          <w:pStyle w:val="a8"/>
          <w:tabs>
            <w:tab w:val="clear" w:pos="4819"/>
            <w:tab w:val="center" w:pos="4820"/>
            <w:tab w:val="left" w:pos="5865"/>
          </w:tabs>
          <w:rPr>
            <w:rFonts w:ascii="Times New Roman" w:hAnsi="Times New Roman" w:cs="Times New Roman"/>
          </w:rPr>
        </w:pPr>
      </w:p>
      <w:p w:rsidR="006F1847" w:rsidRPr="006F1847" w:rsidRDefault="00026987" w:rsidP="006F1847">
        <w:pPr>
          <w:pStyle w:val="a8"/>
          <w:jc w:val="center"/>
          <w:rPr>
            <w:rFonts w:ascii="Times New Roman" w:hAnsi="Times New Roman" w:cs="Times New Roman"/>
          </w:rPr>
        </w:pPr>
        <w:r w:rsidRPr="006F1847">
          <w:rPr>
            <w:rFonts w:ascii="Times New Roman" w:hAnsi="Times New Roman" w:cs="Times New Roman"/>
          </w:rPr>
          <w:fldChar w:fldCharType="begin"/>
        </w:r>
        <w:r w:rsidRPr="006F1847">
          <w:rPr>
            <w:rFonts w:ascii="Times New Roman" w:hAnsi="Times New Roman" w:cs="Times New Roman"/>
          </w:rPr>
          <w:instrText>PAGE   \* MERGEFORMAT</w:instrText>
        </w:r>
        <w:r w:rsidRPr="006F1847">
          <w:rPr>
            <w:rFonts w:ascii="Times New Roman" w:hAnsi="Times New Roman" w:cs="Times New Roman"/>
          </w:rPr>
          <w:fldChar w:fldCharType="separate"/>
        </w:r>
        <w:r w:rsidR="000626A5" w:rsidRPr="000626A5">
          <w:rPr>
            <w:rFonts w:ascii="Times New Roman" w:hAnsi="Times New Roman" w:cs="Times New Roman"/>
            <w:noProof/>
            <w:lang w:val="ru-RU"/>
          </w:rPr>
          <w:t>4</w:t>
        </w:r>
        <w:r w:rsidRPr="006F1847">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B4118"/>
    <w:rsid w:val="00026987"/>
    <w:rsid w:val="000626A5"/>
    <w:rsid w:val="005B4118"/>
    <w:rsid w:val="008E21A1"/>
    <w:rsid w:val="009A524A"/>
    <w:rsid w:val="00D928CB"/>
    <w:rsid w:val="00E073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2">
    <w:name w:val="Основной текст (2)_"/>
    <w:basedOn w:val="a0"/>
    <w:link w:val="20"/>
    <w:rPr>
      <w:rFonts w:ascii="SimHei" w:eastAsia="SimHei" w:hAnsi="SimHei" w:cs="SimHei"/>
      <w:b w:val="0"/>
      <w:bCs w:val="0"/>
      <w:i/>
      <w:iCs/>
      <w:smallCaps w:val="0"/>
      <w:strike w:val="0"/>
      <w:sz w:val="134"/>
      <w:szCs w:val="13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8"/>
      <w:w w:val="100"/>
      <w:position w:val="0"/>
      <w:sz w:val="26"/>
      <w:szCs w:val="26"/>
      <w:u w:val="none"/>
      <w:lang w:val="uk-UA"/>
    </w:rPr>
  </w:style>
  <w:style w:type="character" w:customStyle="1" w:styleId="18pt0ptExact">
    <w:name w:val="Основной текст + 18 pt;Полужирный;Курсив;Интервал 0 pt Exact"/>
    <w:basedOn w:val="a4"/>
    <w:rPr>
      <w:rFonts w:ascii="Times New Roman" w:eastAsia="Times New Roman" w:hAnsi="Times New Roman" w:cs="Times New Roman"/>
      <w:b/>
      <w:bCs/>
      <w:i/>
      <w:iCs/>
      <w:smallCaps w:val="0"/>
      <w:strike w:val="0"/>
      <w:color w:val="000000"/>
      <w:spacing w:val="-10"/>
      <w:w w:val="100"/>
      <w:position w:val="0"/>
      <w:sz w:val="36"/>
      <w:szCs w:val="36"/>
      <w:u w:val="none"/>
      <w:lang w:val="uk-UA"/>
    </w:rPr>
  </w:style>
  <w:style w:type="character" w:customStyle="1" w:styleId="15pt0pt">
    <w:name w:val="Основной текст + 15 pt;Полужирный;Интервал 0 pt"/>
    <w:basedOn w:val="a4"/>
    <w:rPr>
      <w:rFonts w:ascii="Times New Roman" w:eastAsia="Times New Roman" w:hAnsi="Times New Roman" w:cs="Times New Roman"/>
      <w:b/>
      <w:bCs/>
      <w:i w:val="0"/>
      <w:iCs w:val="0"/>
      <w:smallCaps w:val="0"/>
      <w:strike w:val="0"/>
      <w:color w:val="000000"/>
      <w:spacing w:val="-10"/>
      <w:w w:val="100"/>
      <w:position w:val="0"/>
      <w:sz w:val="30"/>
      <w:szCs w:val="30"/>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20pt0pt">
    <w:name w:val="Основной текст + 20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40"/>
      <w:szCs w:val="40"/>
      <w:u w:val="none"/>
    </w:rPr>
  </w:style>
  <w:style w:type="paragraph" w:customStyle="1" w:styleId="21">
    <w:name w:val="Основной текст2"/>
    <w:basedOn w:val="a"/>
    <w:link w:val="a4"/>
    <w:pPr>
      <w:shd w:val="clear" w:color="auto" w:fill="FFFFFF"/>
      <w:spacing w:before="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line="0" w:lineRule="atLeast"/>
      <w:jc w:val="center"/>
    </w:pPr>
    <w:rPr>
      <w:rFonts w:ascii="SimHei" w:eastAsia="SimHei" w:hAnsi="SimHei" w:cs="SimHei"/>
      <w:i/>
      <w:iCs/>
      <w:sz w:val="134"/>
      <w:szCs w:val="134"/>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D928CB"/>
    <w:rPr>
      <w:rFonts w:ascii="Tahoma" w:hAnsi="Tahoma" w:cs="Tahoma"/>
      <w:sz w:val="16"/>
      <w:szCs w:val="16"/>
    </w:rPr>
  </w:style>
  <w:style w:type="character" w:customStyle="1" w:styleId="a6">
    <w:name w:val="Текст выноски Знак"/>
    <w:basedOn w:val="a0"/>
    <w:link w:val="a5"/>
    <w:uiPriority w:val="99"/>
    <w:semiHidden/>
    <w:rsid w:val="00D928CB"/>
    <w:rPr>
      <w:rFonts w:ascii="Tahoma" w:hAnsi="Tahoma" w:cs="Tahoma"/>
      <w:color w:val="000000"/>
      <w:sz w:val="16"/>
      <w:szCs w:val="16"/>
    </w:rPr>
  </w:style>
  <w:style w:type="paragraph" w:styleId="a7">
    <w:name w:val="List Paragraph"/>
    <w:basedOn w:val="a"/>
    <w:uiPriority w:val="34"/>
    <w:qFormat/>
    <w:rsid w:val="00D928CB"/>
    <w:pPr>
      <w:ind w:left="720"/>
      <w:contextualSpacing/>
    </w:pPr>
  </w:style>
  <w:style w:type="paragraph" w:styleId="a8">
    <w:name w:val="header"/>
    <w:basedOn w:val="a"/>
    <w:link w:val="a9"/>
    <w:uiPriority w:val="99"/>
    <w:unhideWhenUsed/>
    <w:rsid w:val="00D928CB"/>
    <w:pPr>
      <w:tabs>
        <w:tab w:val="center" w:pos="4819"/>
        <w:tab w:val="right" w:pos="9639"/>
      </w:tabs>
    </w:pPr>
  </w:style>
  <w:style w:type="character" w:customStyle="1" w:styleId="a9">
    <w:name w:val="Верхний колонтитул Знак"/>
    <w:basedOn w:val="a0"/>
    <w:link w:val="a8"/>
    <w:uiPriority w:val="99"/>
    <w:rsid w:val="00D928CB"/>
    <w:rPr>
      <w:color w:val="000000"/>
    </w:rPr>
  </w:style>
  <w:style w:type="paragraph" w:styleId="aa">
    <w:name w:val="footer"/>
    <w:basedOn w:val="a"/>
    <w:link w:val="ab"/>
    <w:uiPriority w:val="99"/>
    <w:unhideWhenUsed/>
    <w:rsid w:val="008E21A1"/>
    <w:pPr>
      <w:tabs>
        <w:tab w:val="center" w:pos="4819"/>
        <w:tab w:val="right" w:pos="9639"/>
      </w:tabs>
    </w:pPr>
  </w:style>
  <w:style w:type="character" w:customStyle="1" w:styleId="ab">
    <w:name w:val="Нижний колонтитул Знак"/>
    <w:basedOn w:val="a0"/>
    <w:link w:val="aa"/>
    <w:uiPriority w:val="99"/>
    <w:rsid w:val="008E21A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8ABA6-B969-48B6-BA38-A8460AE32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5828</Words>
  <Characters>3322</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2021-02-23T08:00:00Z</dcterms:created>
  <dcterms:modified xsi:type="dcterms:W3CDTF">2021-03-18T08:14:00Z</dcterms:modified>
</cp:coreProperties>
</file>