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C1C42" w:rsidRPr="009C1C42" w:rsidRDefault="009C1C42" w:rsidP="006510A2">
      <w:pPr>
        <w:jc w:val="center"/>
      </w:pP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9C1C42" w:rsidP="00007A40">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липня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007A40">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007A40">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9C1C42" w:rsidRDefault="009C1C42" w:rsidP="006510A2">
      <w:pPr>
        <w:spacing w:after="0" w:line="240" w:lineRule="auto"/>
        <w:ind w:firstLine="709"/>
        <w:jc w:val="center"/>
        <w:rPr>
          <w:rFonts w:ascii="Times New Roman" w:eastAsia="Times New Roman" w:hAnsi="Times New Roman"/>
          <w:bCs/>
          <w:sz w:val="28"/>
          <w:szCs w:val="28"/>
          <w:lang w:eastAsia="ru-RU"/>
        </w:rPr>
      </w:pPr>
    </w:p>
    <w:p w:rsidR="00312B07" w:rsidRPr="009C1C42" w:rsidRDefault="007B3BC8" w:rsidP="009C1C4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C1C42" w:rsidRPr="00733D25">
        <w:rPr>
          <w:rFonts w:ascii="Times New Roman" w:eastAsia="Times New Roman" w:hAnsi="Times New Roman"/>
          <w:bCs/>
          <w:sz w:val="26"/>
          <w:szCs w:val="26"/>
          <w:u w:val="single"/>
          <w:lang w:eastAsia="ru-RU"/>
        </w:rPr>
        <w:t>157/вс-17</w:t>
      </w:r>
    </w:p>
    <w:p w:rsidR="009C1C42" w:rsidRDefault="009C1C42" w:rsidP="009C1C42">
      <w:pPr>
        <w:spacing w:after="0" w:line="600" w:lineRule="exact"/>
        <w:ind w:left="20" w:right="300"/>
        <w:rPr>
          <w:rFonts w:ascii="Times New Roman" w:hAnsi="Times New Roman"/>
          <w:color w:val="000000"/>
          <w:sz w:val="26"/>
          <w:szCs w:val="26"/>
        </w:rPr>
      </w:pPr>
      <w:r w:rsidRPr="009C1C42">
        <w:rPr>
          <w:rFonts w:ascii="Times New Roman" w:hAnsi="Times New Roman"/>
          <w:color w:val="000000"/>
          <w:sz w:val="26"/>
          <w:szCs w:val="26"/>
        </w:rPr>
        <w:t>Вища кваліфікаційна комісія суддів України у пленарному складі:</w:t>
      </w:r>
      <w:r>
        <w:rPr>
          <w:rFonts w:ascii="Times New Roman" w:hAnsi="Times New Roman"/>
          <w:color w:val="000000"/>
          <w:sz w:val="26"/>
          <w:szCs w:val="26"/>
        </w:rPr>
        <w:br/>
      </w:r>
      <w:r w:rsidRPr="009C1C42">
        <w:rPr>
          <w:rFonts w:ascii="Times New Roman" w:hAnsi="Times New Roman"/>
          <w:color w:val="000000"/>
          <w:sz w:val="26"/>
          <w:szCs w:val="26"/>
        </w:rPr>
        <w:t xml:space="preserve">головуючого </w:t>
      </w:r>
      <w:r>
        <w:rPr>
          <w:rFonts w:ascii="Times New Roman" w:hAnsi="Times New Roman"/>
          <w:color w:val="000000"/>
          <w:sz w:val="26"/>
          <w:szCs w:val="26"/>
        </w:rPr>
        <w:t>–</w:t>
      </w:r>
      <w:r w:rsidRPr="009C1C42">
        <w:rPr>
          <w:rFonts w:ascii="Times New Roman" w:hAnsi="Times New Roman"/>
          <w:color w:val="000000"/>
          <w:sz w:val="26"/>
          <w:szCs w:val="26"/>
        </w:rPr>
        <w:t xml:space="preserve"> </w:t>
      </w:r>
      <w:proofErr w:type="spellStart"/>
      <w:r w:rsidRPr="009C1C42">
        <w:rPr>
          <w:rFonts w:ascii="Times New Roman" w:hAnsi="Times New Roman"/>
          <w:color w:val="000000"/>
          <w:sz w:val="26"/>
          <w:szCs w:val="26"/>
          <w:lang w:val="ru-RU"/>
        </w:rPr>
        <w:t>Козьякова</w:t>
      </w:r>
      <w:proofErr w:type="spellEnd"/>
      <w:r w:rsidRPr="009C1C42">
        <w:rPr>
          <w:rFonts w:ascii="Times New Roman" w:hAnsi="Times New Roman"/>
          <w:color w:val="000000"/>
          <w:sz w:val="26"/>
          <w:szCs w:val="26"/>
          <w:lang w:val="ru-RU"/>
        </w:rPr>
        <w:t xml:space="preserve"> </w:t>
      </w:r>
      <w:r w:rsidRPr="009C1C42">
        <w:rPr>
          <w:rFonts w:ascii="Times New Roman" w:hAnsi="Times New Roman"/>
          <w:color w:val="000000"/>
          <w:sz w:val="26"/>
          <w:szCs w:val="26"/>
        </w:rPr>
        <w:t>С.Ю.,</w:t>
      </w:r>
    </w:p>
    <w:p w:rsidR="009C1C42" w:rsidRPr="009C1C42" w:rsidRDefault="009C1C42" w:rsidP="009C1C42">
      <w:pPr>
        <w:spacing w:after="0"/>
        <w:ind w:left="20" w:right="300"/>
        <w:rPr>
          <w:rFonts w:ascii="Times New Roman" w:hAnsi="Times New Roman"/>
          <w:sz w:val="26"/>
          <w:szCs w:val="26"/>
        </w:rPr>
      </w:pPr>
    </w:p>
    <w:p w:rsidR="009C1C42" w:rsidRPr="009C1C42" w:rsidRDefault="009C1C42" w:rsidP="009C1C42">
      <w:pPr>
        <w:spacing w:after="236" w:line="298" w:lineRule="exact"/>
        <w:ind w:left="20" w:right="20"/>
        <w:jc w:val="both"/>
        <w:rPr>
          <w:rFonts w:ascii="Times New Roman" w:hAnsi="Times New Roman"/>
          <w:sz w:val="26"/>
          <w:szCs w:val="26"/>
        </w:rPr>
      </w:pPr>
      <w:r w:rsidRPr="009C1C42">
        <w:rPr>
          <w:rFonts w:ascii="Times New Roman" w:hAnsi="Times New Roman"/>
          <w:color w:val="000000"/>
          <w:sz w:val="26"/>
          <w:szCs w:val="26"/>
        </w:rPr>
        <w:t xml:space="preserve">членів Комісії: </w:t>
      </w:r>
      <w:proofErr w:type="spellStart"/>
      <w:r w:rsidRPr="009C1C42">
        <w:rPr>
          <w:rFonts w:ascii="Times New Roman" w:hAnsi="Times New Roman"/>
          <w:color w:val="000000"/>
          <w:sz w:val="26"/>
          <w:szCs w:val="26"/>
        </w:rPr>
        <w:t>Бутенка</w:t>
      </w:r>
      <w:proofErr w:type="spellEnd"/>
      <w:r w:rsidRPr="009C1C42">
        <w:rPr>
          <w:rFonts w:ascii="Times New Roman" w:hAnsi="Times New Roman"/>
          <w:color w:val="000000"/>
          <w:sz w:val="26"/>
          <w:szCs w:val="26"/>
        </w:rPr>
        <w:t xml:space="preserve"> В.І., Василенка А.В., </w:t>
      </w:r>
      <w:proofErr w:type="spellStart"/>
      <w:r w:rsidRPr="009C1C42">
        <w:rPr>
          <w:rFonts w:ascii="Times New Roman" w:hAnsi="Times New Roman"/>
          <w:color w:val="000000"/>
          <w:sz w:val="26"/>
          <w:szCs w:val="26"/>
        </w:rPr>
        <w:t>Весельської</w:t>
      </w:r>
      <w:proofErr w:type="spellEnd"/>
      <w:r w:rsidRPr="009C1C42">
        <w:rPr>
          <w:rFonts w:ascii="Times New Roman" w:hAnsi="Times New Roman"/>
          <w:color w:val="000000"/>
          <w:sz w:val="26"/>
          <w:szCs w:val="26"/>
        </w:rPr>
        <w:t xml:space="preserve"> Т.Ф., </w:t>
      </w:r>
      <w:proofErr w:type="spellStart"/>
      <w:r w:rsidRPr="009C1C42">
        <w:rPr>
          <w:rFonts w:ascii="Times New Roman" w:hAnsi="Times New Roman"/>
          <w:color w:val="000000"/>
          <w:sz w:val="26"/>
          <w:szCs w:val="26"/>
        </w:rPr>
        <w:t>Заріцької</w:t>
      </w:r>
      <w:proofErr w:type="spellEnd"/>
      <w:r w:rsidRPr="009C1C42">
        <w:rPr>
          <w:rFonts w:ascii="Times New Roman" w:hAnsi="Times New Roman"/>
          <w:color w:val="000000"/>
          <w:sz w:val="26"/>
          <w:szCs w:val="26"/>
        </w:rPr>
        <w:t xml:space="preserve"> А.О., Козлова А.Г., </w:t>
      </w:r>
      <w:r w:rsidRPr="00733D25">
        <w:rPr>
          <w:rFonts w:ascii="Times New Roman" w:hAnsi="Times New Roman"/>
          <w:color w:val="000000"/>
          <w:sz w:val="26"/>
          <w:szCs w:val="26"/>
        </w:rPr>
        <w:t xml:space="preserve">Лукаша </w:t>
      </w:r>
      <w:r w:rsidRPr="009C1C42">
        <w:rPr>
          <w:rFonts w:ascii="Times New Roman" w:hAnsi="Times New Roman"/>
          <w:color w:val="000000"/>
          <w:sz w:val="26"/>
          <w:szCs w:val="26"/>
        </w:rPr>
        <w:t xml:space="preserve">Т.В., </w:t>
      </w:r>
      <w:proofErr w:type="spellStart"/>
      <w:r w:rsidRPr="009C1C42">
        <w:rPr>
          <w:rFonts w:ascii="Times New Roman" w:hAnsi="Times New Roman"/>
          <w:color w:val="000000"/>
          <w:sz w:val="26"/>
          <w:szCs w:val="26"/>
        </w:rPr>
        <w:t>Луцюка</w:t>
      </w:r>
      <w:proofErr w:type="spellEnd"/>
      <w:r w:rsidRPr="009C1C42">
        <w:rPr>
          <w:rFonts w:ascii="Times New Roman" w:hAnsi="Times New Roman"/>
          <w:color w:val="000000"/>
          <w:sz w:val="26"/>
          <w:szCs w:val="26"/>
        </w:rPr>
        <w:t xml:space="preserve"> П.С., </w:t>
      </w:r>
      <w:proofErr w:type="spellStart"/>
      <w:r w:rsidRPr="009C1C42">
        <w:rPr>
          <w:rFonts w:ascii="Times New Roman" w:hAnsi="Times New Roman"/>
          <w:color w:val="000000"/>
          <w:sz w:val="26"/>
          <w:szCs w:val="26"/>
        </w:rPr>
        <w:t>Макарчука</w:t>
      </w:r>
      <w:proofErr w:type="spellEnd"/>
      <w:r w:rsidRPr="009C1C42">
        <w:rPr>
          <w:rFonts w:ascii="Times New Roman" w:hAnsi="Times New Roman"/>
          <w:color w:val="000000"/>
          <w:sz w:val="26"/>
          <w:szCs w:val="26"/>
        </w:rPr>
        <w:t xml:space="preserve"> М.А., </w:t>
      </w:r>
      <w:proofErr w:type="spellStart"/>
      <w:r w:rsidRPr="009C1C42">
        <w:rPr>
          <w:rFonts w:ascii="Times New Roman" w:hAnsi="Times New Roman"/>
          <w:color w:val="000000"/>
          <w:sz w:val="26"/>
          <w:szCs w:val="26"/>
        </w:rPr>
        <w:t>Мішина</w:t>
      </w:r>
      <w:proofErr w:type="spellEnd"/>
      <w:r w:rsidRPr="009C1C42">
        <w:rPr>
          <w:rFonts w:ascii="Times New Roman" w:hAnsi="Times New Roman"/>
          <w:color w:val="000000"/>
          <w:sz w:val="26"/>
          <w:szCs w:val="26"/>
        </w:rPr>
        <w:t xml:space="preserve"> М.І.,</w:t>
      </w:r>
      <w:r>
        <w:rPr>
          <w:rFonts w:ascii="Times New Roman" w:hAnsi="Times New Roman"/>
          <w:color w:val="000000"/>
          <w:sz w:val="26"/>
          <w:szCs w:val="26"/>
        </w:rPr>
        <w:br/>
      </w:r>
      <w:proofErr w:type="spellStart"/>
      <w:r w:rsidRPr="009C1C42">
        <w:rPr>
          <w:rFonts w:ascii="Times New Roman" w:hAnsi="Times New Roman"/>
          <w:color w:val="000000"/>
          <w:sz w:val="26"/>
          <w:szCs w:val="26"/>
        </w:rPr>
        <w:t>Прилипка</w:t>
      </w:r>
      <w:proofErr w:type="spellEnd"/>
      <w:r w:rsidRPr="009C1C42">
        <w:rPr>
          <w:rFonts w:ascii="Times New Roman" w:hAnsi="Times New Roman"/>
          <w:color w:val="000000"/>
          <w:sz w:val="26"/>
          <w:szCs w:val="26"/>
        </w:rPr>
        <w:t xml:space="preserve"> С.М., </w:t>
      </w:r>
      <w:proofErr w:type="spellStart"/>
      <w:r w:rsidRPr="009C1C42">
        <w:rPr>
          <w:rFonts w:ascii="Times New Roman" w:hAnsi="Times New Roman"/>
          <w:color w:val="000000"/>
          <w:sz w:val="26"/>
          <w:szCs w:val="26"/>
        </w:rPr>
        <w:t>Тітова</w:t>
      </w:r>
      <w:proofErr w:type="spellEnd"/>
      <w:r w:rsidRPr="009C1C42">
        <w:rPr>
          <w:rFonts w:ascii="Times New Roman" w:hAnsi="Times New Roman"/>
          <w:color w:val="000000"/>
          <w:sz w:val="26"/>
          <w:szCs w:val="26"/>
        </w:rPr>
        <w:t xml:space="preserve"> Ю.Г., Устименко В.Є., Шилової Т.С., </w:t>
      </w:r>
      <w:proofErr w:type="spellStart"/>
      <w:r w:rsidRPr="009C1C42">
        <w:rPr>
          <w:rFonts w:ascii="Times New Roman" w:hAnsi="Times New Roman"/>
          <w:color w:val="000000"/>
          <w:sz w:val="26"/>
          <w:szCs w:val="26"/>
        </w:rPr>
        <w:t>Щотки</w:t>
      </w:r>
      <w:proofErr w:type="spellEnd"/>
      <w:r w:rsidRPr="009C1C42">
        <w:rPr>
          <w:rFonts w:ascii="Times New Roman" w:hAnsi="Times New Roman"/>
          <w:color w:val="000000"/>
          <w:sz w:val="26"/>
          <w:szCs w:val="26"/>
        </w:rPr>
        <w:t xml:space="preserve"> С.О.,</w:t>
      </w:r>
    </w:p>
    <w:p w:rsidR="009C1C42" w:rsidRPr="009C1C42" w:rsidRDefault="009C1C42" w:rsidP="009C1C42">
      <w:pPr>
        <w:spacing w:after="0" w:line="302" w:lineRule="exact"/>
        <w:ind w:left="20" w:right="20"/>
        <w:jc w:val="both"/>
        <w:rPr>
          <w:rFonts w:ascii="Times New Roman" w:hAnsi="Times New Roman"/>
          <w:sz w:val="26"/>
          <w:szCs w:val="26"/>
        </w:rPr>
      </w:pPr>
      <w:r w:rsidRPr="009C1C42">
        <w:rPr>
          <w:rFonts w:ascii="Times New Roman" w:hAnsi="Times New Roman"/>
          <w:color w:val="000000"/>
          <w:sz w:val="26"/>
          <w:szCs w:val="26"/>
        </w:rPr>
        <w:t>розглянувши питання про підтвердження здатності кандидата на посаду судді Касаційного кримінального суду у складі Верховного Суду Вус Світлани Михайлівни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9C1C42" w:rsidRPr="009C1C42" w:rsidRDefault="009C1C42" w:rsidP="009C1C42">
      <w:pPr>
        <w:spacing w:after="264" w:line="250" w:lineRule="exact"/>
        <w:jc w:val="center"/>
        <w:rPr>
          <w:rFonts w:ascii="Times New Roman" w:hAnsi="Times New Roman"/>
          <w:sz w:val="26"/>
          <w:szCs w:val="26"/>
        </w:rPr>
      </w:pPr>
      <w:r w:rsidRPr="009C1C42">
        <w:rPr>
          <w:rFonts w:ascii="Times New Roman" w:hAnsi="Times New Roman"/>
          <w:color w:val="000000"/>
          <w:sz w:val="26"/>
          <w:szCs w:val="26"/>
        </w:rPr>
        <w:t>встановила:</w:t>
      </w:r>
    </w:p>
    <w:p w:rsidR="009C1C42" w:rsidRPr="009C1C42" w:rsidRDefault="009C1C42" w:rsidP="009C1C42">
      <w:pPr>
        <w:spacing w:after="0" w:line="298" w:lineRule="exact"/>
        <w:ind w:left="20" w:right="20" w:firstLine="680"/>
        <w:jc w:val="both"/>
        <w:rPr>
          <w:rFonts w:ascii="Times New Roman" w:hAnsi="Times New Roman"/>
          <w:sz w:val="26"/>
          <w:szCs w:val="26"/>
        </w:rPr>
      </w:pPr>
      <w:r w:rsidRPr="009C1C42">
        <w:rPr>
          <w:rFonts w:ascii="Times New Roman" w:hAnsi="Times New Roman"/>
          <w:color w:val="000000"/>
          <w:sz w:val="26"/>
          <w:szCs w:val="26"/>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9C1C42" w:rsidRPr="009C1C42" w:rsidRDefault="009C1C42" w:rsidP="009C1C42">
      <w:pPr>
        <w:spacing w:after="0" w:line="298" w:lineRule="exact"/>
        <w:ind w:left="20" w:right="20" w:firstLine="680"/>
        <w:jc w:val="both"/>
        <w:rPr>
          <w:rFonts w:ascii="Times New Roman" w:hAnsi="Times New Roman"/>
          <w:sz w:val="26"/>
          <w:szCs w:val="26"/>
        </w:rPr>
      </w:pPr>
      <w:r w:rsidRPr="009C1C42">
        <w:rPr>
          <w:rFonts w:ascii="Times New Roman" w:hAnsi="Times New Roman"/>
          <w:color w:val="000000"/>
          <w:sz w:val="26"/>
          <w:szCs w:val="26"/>
        </w:rPr>
        <w:t>Вус С.М. 07 грудня 2017 року звернулася до Комісії із заявою про проведення стосовно неї кваліфікаційного оцінювання для участі у конкурсі на посаду судді Касаційного кримінального суду у складі Верховного Суду за спеціальною процедурою призначення.</w:t>
      </w:r>
    </w:p>
    <w:p w:rsidR="009C1C42" w:rsidRPr="009C1C42" w:rsidRDefault="009C1C42" w:rsidP="009C1C42">
      <w:pPr>
        <w:spacing w:after="0" w:line="298" w:lineRule="exact"/>
        <w:ind w:left="20" w:right="20" w:firstLine="680"/>
        <w:jc w:val="both"/>
        <w:rPr>
          <w:rFonts w:ascii="Times New Roman" w:hAnsi="Times New Roman"/>
          <w:sz w:val="26"/>
          <w:szCs w:val="26"/>
        </w:rPr>
      </w:pPr>
      <w:r w:rsidRPr="009C1C42">
        <w:rPr>
          <w:rFonts w:ascii="Times New Roman" w:hAnsi="Times New Roman"/>
          <w:color w:val="000000"/>
          <w:sz w:val="26"/>
          <w:szCs w:val="26"/>
        </w:rPr>
        <w:t>Комісією 13 грудня 2016 року прийнято рішення № 106/вс-16, зокрема, про допуск Вус С.М. до участі у конкурсі на посаду судді Касаційного кримінального суду у складі Верховного Суду.</w:t>
      </w:r>
    </w:p>
    <w:p w:rsidR="009C1C42" w:rsidRPr="009C1C42" w:rsidRDefault="009C1C42" w:rsidP="009C1C42">
      <w:pPr>
        <w:spacing w:after="0" w:line="298" w:lineRule="exact"/>
        <w:ind w:left="20" w:right="20" w:firstLine="680"/>
        <w:jc w:val="both"/>
        <w:rPr>
          <w:rFonts w:ascii="Times New Roman" w:hAnsi="Times New Roman"/>
          <w:sz w:val="26"/>
          <w:szCs w:val="26"/>
        </w:rPr>
      </w:pPr>
      <w:r w:rsidRPr="009C1C42">
        <w:rPr>
          <w:rFonts w:ascii="Times New Roman" w:hAnsi="Times New Roman"/>
          <w:color w:val="000000"/>
          <w:sz w:val="26"/>
          <w:szCs w:val="26"/>
        </w:rP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Вус С.М.</w:t>
      </w:r>
    </w:p>
    <w:p w:rsidR="009C1C42" w:rsidRPr="009C1C42" w:rsidRDefault="009C1C42" w:rsidP="009C1C42">
      <w:pPr>
        <w:spacing w:after="0" w:line="298" w:lineRule="exact"/>
        <w:ind w:left="20" w:right="20" w:firstLine="680"/>
        <w:jc w:val="both"/>
        <w:rPr>
          <w:rFonts w:ascii="Times New Roman" w:hAnsi="Times New Roman"/>
          <w:sz w:val="26"/>
          <w:szCs w:val="26"/>
        </w:rPr>
      </w:pPr>
      <w:r w:rsidRPr="009C1C42">
        <w:rPr>
          <w:rFonts w:ascii="Times New Roman" w:hAnsi="Times New Roman"/>
          <w:color w:val="000000"/>
          <w:sz w:val="26"/>
          <w:szCs w:val="26"/>
        </w:rPr>
        <w:t>Комісією 09 лютого 2017 року прийнято рішення № 27/вс-17, зокрема, про допуск Вус С.М. до проходження кваліфікаційного оцінювання для участі у конкурсі на посаду судді Касаційного кримінального суду у складі Верховного Суду.</w:t>
      </w:r>
    </w:p>
    <w:p w:rsidR="009C1C42" w:rsidRPr="009C1C42" w:rsidRDefault="009C1C42" w:rsidP="009C1C42">
      <w:pPr>
        <w:spacing w:after="0" w:line="298" w:lineRule="exact"/>
        <w:ind w:left="20" w:right="20" w:firstLine="680"/>
        <w:jc w:val="both"/>
        <w:rPr>
          <w:rFonts w:ascii="Times New Roman" w:hAnsi="Times New Roman"/>
          <w:sz w:val="26"/>
          <w:szCs w:val="26"/>
        </w:rPr>
      </w:pPr>
      <w:r w:rsidRPr="009C1C42">
        <w:rPr>
          <w:rFonts w:ascii="Times New Roman" w:hAnsi="Times New Roman"/>
          <w:color w:val="000000"/>
          <w:sz w:val="26"/>
          <w:szCs w:val="26"/>
        </w:rPr>
        <w:t>Положеннями статті 83 Закону України «Про судоустрій і статус суддів»</w:t>
      </w:r>
      <w:r>
        <w:rPr>
          <w:rFonts w:ascii="Times New Roman" w:hAnsi="Times New Roman"/>
          <w:color w:val="000000"/>
          <w:sz w:val="26"/>
          <w:szCs w:val="26"/>
        </w:rPr>
        <w:br/>
      </w:r>
      <w:r w:rsidRPr="009C1C42">
        <w:rPr>
          <w:rFonts w:ascii="Times New Roman" w:hAnsi="Times New Roman"/>
          <w:color w:val="000000"/>
          <w:sz w:val="26"/>
          <w:szCs w:val="26"/>
        </w:rPr>
        <w:t xml:space="preserve">(далі </w:t>
      </w:r>
      <w:r>
        <w:rPr>
          <w:rFonts w:ascii="Times New Roman" w:hAnsi="Times New Roman"/>
          <w:color w:val="000000"/>
          <w:sz w:val="26"/>
          <w:szCs w:val="26"/>
        </w:rPr>
        <w:t>–</w:t>
      </w:r>
      <w:r w:rsidRPr="009C1C42">
        <w:rPr>
          <w:rFonts w:ascii="Times New Roman" w:hAnsi="Times New Roman"/>
          <w:color w:val="000000"/>
          <w:sz w:val="26"/>
          <w:szCs w:val="26"/>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1C42" w:rsidRPr="009C1C42" w:rsidRDefault="009C1C42" w:rsidP="009C1C42">
      <w:pPr>
        <w:spacing w:after="0" w:line="298" w:lineRule="exact"/>
        <w:ind w:right="20" w:firstLine="720"/>
        <w:jc w:val="both"/>
        <w:rPr>
          <w:rFonts w:ascii="Times New Roman" w:hAnsi="Times New Roman"/>
          <w:sz w:val="26"/>
          <w:szCs w:val="26"/>
        </w:rPr>
      </w:pPr>
      <w:r w:rsidRPr="009C1C42">
        <w:rPr>
          <w:rFonts w:ascii="Times New Roman" w:hAnsi="Times New Roman"/>
          <w:color w:val="000000"/>
          <w:sz w:val="26"/>
          <w:szCs w:val="26"/>
        </w:rPr>
        <w:lastRenderedPageBreak/>
        <w:t>Вус С.М. 16 лютого 2017 року склала анонімне письмове тестування, за результатами якого набрала 68,25 бала, і згідно з рішенням Комісії від 17 лютого</w:t>
      </w:r>
      <w:r>
        <w:rPr>
          <w:rFonts w:ascii="Times New Roman" w:hAnsi="Times New Roman"/>
          <w:color w:val="000000"/>
          <w:sz w:val="26"/>
          <w:szCs w:val="26"/>
        </w:rPr>
        <w:br/>
      </w:r>
      <w:r w:rsidRPr="009C1C42">
        <w:rPr>
          <w:rFonts w:ascii="Times New Roman" w:hAnsi="Times New Roman"/>
          <w:color w:val="000000"/>
          <w:sz w:val="26"/>
          <w:szCs w:val="26"/>
        </w:rPr>
        <w:t>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9C1C42" w:rsidRPr="009C1C42" w:rsidRDefault="009C1C42" w:rsidP="009C1C42">
      <w:pPr>
        <w:spacing w:after="0" w:line="298" w:lineRule="exact"/>
        <w:ind w:right="20" w:firstLine="720"/>
        <w:jc w:val="both"/>
        <w:rPr>
          <w:rFonts w:ascii="Times New Roman" w:hAnsi="Times New Roman"/>
          <w:sz w:val="26"/>
          <w:szCs w:val="26"/>
        </w:rPr>
      </w:pPr>
      <w:r w:rsidRPr="009C1C42">
        <w:rPr>
          <w:rFonts w:ascii="Times New Roman" w:hAnsi="Times New Roman"/>
          <w:color w:val="000000"/>
          <w:sz w:val="26"/>
          <w:szCs w:val="26"/>
        </w:rPr>
        <w:t>За результатами виконаного 21 лютого 2017 року практичного завдання</w:t>
      </w:r>
      <w:r>
        <w:rPr>
          <w:rFonts w:ascii="Times New Roman" w:hAnsi="Times New Roman"/>
          <w:color w:val="000000"/>
          <w:sz w:val="26"/>
          <w:szCs w:val="26"/>
        </w:rPr>
        <w:br/>
      </w:r>
      <w:r w:rsidRPr="009C1C42">
        <w:rPr>
          <w:rFonts w:ascii="Times New Roman" w:hAnsi="Times New Roman"/>
          <w:color w:val="000000"/>
          <w:sz w:val="26"/>
          <w:szCs w:val="26"/>
        </w:rPr>
        <w:t>Вус С.М. набрала 66,5 бала та згідно з рішенням Комісії від 29 березня</w:t>
      </w:r>
      <w:r w:rsidR="00304AF3">
        <w:rPr>
          <w:rFonts w:ascii="Times New Roman" w:hAnsi="Times New Roman"/>
          <w:color w:val="000000"/>
          <w:sz w:val="26"/>
          <w:szCs w:val="26"/>
        </w:rPr>
        <w:br/>
      </w:r>
      <w:r w:rsidRPr="009C1C42">
        <w:rPr>
          <w:rFonts w:ascii="Times New Roman" w:hAnsi="Times New Roman"/>
          <w:color w:val="000000"/>
          <w:sz w:val="26"/>
          <w:szCs w:val="26"/>
        </w:rPr>
        <w:t>2017 року № 22/зп-17 є такою, що допущена до другого етапу кваліфікаційного оцінювання «Дослідження досьє та проведення співбесіди» у межах процедури конкурсу до Касаційного кримінального суду у складі Верховного Суду.</w:t>
      </w:r>
    </w:p>
    <w:p w:rsidR="009C1C42" w:rsidRPr="009C1C42" w:rsidRDefault="009C1C42" w:rsidP="009C1C42">
      <w:pPr>
        <w:spacing w:after="0" w:line="298" w:lineRule="exact"/>
        <w:ind w:right="20" w:firstLine="720"/>
        <w:jc w:val="both"/>
        <w:rPr>
          <w:rFonts w:ascii="Times New Roman" w:hAnsi="Times New Roman"/>
          <w:sz w:val="26"/>
          <w:szCs w:val="26"/>
        </w:rPr>
      </w:pPr>
      <w:r w:rsidRPr="009C1C42">
        <w:rPr>
          <w:rFonts w:ascii="Times New Roman" w:hAnsi="Times New Roman"/>
          <w:color w:val="000000"/>
          <w:sz w:val="26"/>
          <w:szCs w:val="26"/>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304AF3">
        <w:rPr>
          <w:rFonts w:ascii="Times New Roman" w:hAnsi="Times New Roman"/>
          <w:color w:val="000000"/>
          <w:sz w:val="26"/>
          <w:szCs w:val="26"/>
        </w:rPr>
        <w:t>–</w:t>
      </w:r>
      <w:r w:rsidRPr="009C1C42">
        <w:rPr>
          <w:rFonts w:ascii="Times New Roman" w:hAnsi="Times New Roman"/>
          <w:color w:val="000000"/>
          <w:sz w:val="26"/>
          <w:szCs w:val="26"/>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C1C42" w:rsidRPr="009C1C42" w:rsidRDefault="009C1C42" w:rsidP="009C1C42">
      <w:pPr>
        <w:spacing w:after="0" w:line="298" w:lineRule="exact"/>
        <w:ind w:right="20" w:firstLine="720"/>
        <w:jc w:val="both"/>
        <w:rPr>
          <w:rFonts w:ascii="Times New Roman" w:hAnsi="Times New Roman"/>
          <w:sz w:val="26"/>
          <w:szCs w:val="26"/>
        </w:rPr>
      </w:pPr>
      <w:r w:rsidRPr="009C1C42">
        <w:rPr>
          <w:rFonts w:ascii="Times New Roman" w:hAnsi="Times New Roman"/>
          <w:color w:val="000000"/>
          <w:sz w:val="26"/>
          <w:szCs w:val="26"/>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9C1C42" w:rsidRPr="009C1C42" w:rsidRDefault="009C1C42" w:rsidP="009C1C42">
      <w:pPr>
        <w:spacing w:after="0" w:line="298" w:lineRule="exact"/>
        <w:ind w:right="20" w:firstLine="720"/>
        <w:jc w:val="both"/>
        <w:rPr>
          <w:rFonts w:ascii="Times New Roman" w:hAnsi="Times New Roman"/>
          <w:sz w:val="26"/>
          <w:szCs w:val="26"/>
        </w:rPr>
      </w:pPr>
      <w:r w:rsidRPr="009C1C42">
        <w:rPr>
          <w:rFonts w:ascii="Times New Roman" w:hAnsi="Times New Roman"/>
          <w:color w:val="000000"/>
          <w:sz w:val="26"/>
          <w:szCs w:val="26"/>
        </w:rPr>
        <w:t>Громадською радою доброчесності надано висновок про невідповідність кандидата на посаду судді Верховного Суду Вус С.М. критеріям доброчесності та професійної етики, затверджений 20 квітня 2017 року, в якому, зокрема, зазначено про:</w:t>
      </w:r>
    </w:p>
    <w:p w:rsidR="009C1C42" w:rsidRPr="009C1C42" w:rsidRDefault="009C1C42" w:rsidP="009C1C42">
      <w:pPr>
        <w:widowControl w:val="0"/>
        <w:numPr>
          <w:ilvl w:val="0"/>
          <w:numId w:val="2"/>
        </w:numPr>
        <w:tabs>
          <w:tab w:val="left" w:pos="1056"/>
        </w:tabs>
        <w:spacing w:after="0" w:line="298" w:lineRule="exact"/>
        <w:ind w:left="1080" w:right="20" w:hanging="360"/>
        <w:jc w:val="both"/>
        <w:rPr>
          <w:rFonts w:ascii="Times New Roman" w:hAnsi="Times New Roman"/>
          <w:sz w:val="26"/>
          <w:szCs w:val="26"/>
        </w:rPr>
      </w:pPr>
      <w:r w:rsidRPr="009C1C42">
        <w:rPr>
          <w:rFonts w:ascii="Times New Roman" w:hAnsi="Times New Roman"/>
          <w:color w:val="000000"/>
          <w:sz w:val="26"/>
          <w:szCs w:val="26"/>
        </w:rPr>
        <w:t>недостовірність відомостей у деклараціях кандидата про майно, доходи, витрати і зобов’язання фінансового характеру за 2011-2014 роки. Зокрема, кандидатом не внесено у декларації за вказаний період квартиру загальною площею 66,9 метрів квадратних, однак дану квартиру внесено в електронні декларації за 2015-2016 роки і вказано, що право власності на дану нерухомість набуто у 1998 році;</w:t>
      </w:r>
    </w:p>
    <w:p w:rsidR="009C1C42" w:rsidRPr="009C1C42" w:rsidRDefault="009C1C42" w:rsidP="009C1C42">
      <w:pPr>
        <w:widowControl w:val="0"/>
        <w:numPr>
          <w:ilvl w:val="0"/>
          <w:numId w:val="2"/>
        </w:numPr>
        <w:tabs>
          <w:tab w:val="left" w:pos="1080"/>
        </w:tabs>
        <w:spacing w:after="0" w:line="298" w:lineRule="exact"/>
        <w:ind w:left="1080" w:right="20" w:hanging="360"/>
        <w:jc w:val="both"/>
        <w:rPr>
          <w:rFonts w:ascii="Times New Roman" w:hAnsi="Times New Roman"/>
          <w:sz w:val="26"/>
          <w:szCs w:val="26"/>
        </w:rPr>
      </w:pPr>
      <w:r w:rsidRPr="009C1C42">
        <w:rPr>
          <w:rFonts w:ascii="Times New Roman" w:hAnsi="Times New Roman"/>
          <w:color w:val="000000"/>
          <w:sz w:val="26"/>
          <w:szCs w:val="26"/>
        </w:rPr>
        <w:t xml:space="preserve">недостовірність відомостей у декларації доброчесності та допущення кандидатом порушення прав людини і основоположних свобод під час розгляду кримінальної справи стосовно </w:t>
      </w:r>
      <w:r w:rsidR="00304AF3">
        <w:rPr>
          <w:rFonts w:ascii="Times New Roman" w:hAnsi="Times New Roman"/>
          <w:color w:val="000000"/>
          <w:sz w:val="26"/>
          <w:szCs w:val="26"/>
        </w:rPr>
        <w:t>ОСОБА_1</w:t>
      </w:r>
      <w:r w:rsidRPr="009C1C42">
        <w:rPr>
          <w:rFonts w:ascii="Times New Roman" w:hAnsi="Times New Roman"/>
          <w:color w:val="000000"/>
          <w:sz w:val="26"/>
          <w:szCs w:val="26"/>
        </w:rPr>
        <w:t>. Подаючи</w:t>
      </w:r>
      <w:r w:rsidR="00304AF3">
        <w:rPr>
          <w:rFonts w:ascii="Times New Roman" w:hAnsi="Times New Roman"/>
          <w:color w:val="000000"/>
          <w:sz w:val="26"/>
          <w:szCs w:val="26"/>
        </w:rPr>
        <w:br/>
      </w:r>
      <w:r w:rsidRPr="009C1C42">
        <w:rPr>
          <w:rFonts w:ascii="Times New Roman" w:hAnsi="Times New Roman"/>
          <w:color w:val="000000"/>
          <w:sz w:val="26"/>
          <w:szCs w:val="26"/>
        </w:rPr>
        <w:t xml:space="preserve">декларацію доброчесності у 2016 році, Вус С.М. підтвердила, що вона не ухвалювала одноособово або у складі колегії суддів рішень, передбачених статтею 3 Закону України «Про </w:t>
      </w:r>
      <w:proofErr w:type="spellStart"/>
      <w:r w:rsidRPr="009C1C42">
        <w:rPr>
          <w:rFonts w:ascii="Times New Roman" w:hAnsi="Times New Roman"/>
          <w:color w:val="000000"/>
          <w:sz w:val="26"/>
          <w:szCs w:val="26"/>
        </w:rPr>
        <w:t>відновелення</w:t>
      </w:r>
      <w:proofErr w:type="spellEnd"/>
      <w:r w:rsidRPr="009C1C42">
        <w:rPr>
          <w:rFonts w:ascii="Times New Roman" w:hAnsi="Times New Roman"/>
          <w:color w:val="000000"/>
          <w:sz w:val="26"/>
          <w:szCs w:val="26"/>
        </w:rPr>
        <w:t xml:space="preserve"> довіри до судової влади в Україні», однак, на думку Громадської ради доброчесності, таке твердження не відповідає дійсності;</w:t>
      </w:r>
    </w:p>
    <w:p w:rsidR="009C1C42" w:rsidRPr="009C1C42" w:rsidRDefault="009C1C42" w:rsidP="009C1C42">
      <w:pPr>
        <w:widowControl w:val="0"/>
        <w:numPr>
          <w:ilvl w:val="0"/>
          <w:numId w:val="2"/>
        </w:numPr>
        <w:tabs>
          <w:tab w:val="left" w:pos="1070"/>
        </w:tabs>
        <w:spacing w:after="0" w:line="298" w:lineRule="exact"/>
        <w:ind w:left="1080" w:right="20" w:hanging="360"/>
        <w:jc w:val="both"/>
        <w:rPr>
          <w:rFonts w:ascii="Times New Roman" w:hAnsi="Times New Roman"/>
          <w:sz w:val="26"/>
          <w:szCs w:val="26"/>
        </w:rPr>
      </w:pPr>
      <w:r w:rsidRPr="009C1C42">
        <w:rPr>
          <w:rFonts w:ascii="Times New Roman" w:hAnsi="Times New Roman"/>
          <w:color w:val="000000"/>
          <w:sz w:val="26"/>
          <w:szCs w:val="26"/>
        </w:rPr>
        <w:t xml:space="preserve">ухвалення кандидатом судових рішень з ознаками «свавільності». Громадською радою доброчесності у висновку зазначається, що кандидат у складі колегії суддів Верховного Суду України була головуючою у перегляді справи за обвинуваченням </w:t>
      </w:r>
      <w:r w:rsidR="00304AF3">
        <w:rPr>
          <w:rFonts w:ascii="Times New Roman" w:hAnsi="Times New Roman"/>
          <w:color w:val="000000"/>
          <w:sz w:val="26"/>
          <w:szCs w:val="26"/>
        </w:rPr>
        <w:t>ОСОБА_2</w:t>
      </w:r>
      <w:r w:rsidRPr="009C1C42">
        <w:rPr>
          <w:rFonts w:ascii="Times New Roman" w:hAnsi="Times New Roman"/>
          <w:color w:val="000000"/>
          <w:sz w:val="26"/>
          <w:szCs w:val="26"/>
        </w:rPr>
        <w:t>, і Верховний Суд України призначив йому довічне позбавлення волі з конфіскацією усього майна.</w:t>
      </w:r>
    </w:p>
    <w:p w:rsidR="009C1C42" w:rsidRPr="009C1C42" w:rsidRDefault="009C1C42" w:rsidP="009C1C42">
      <w:pPr>
        <w:spacing w:after="0" w:line="298" w:lineRule="exact"/>
        <w:ind w:right="20" w:firstLine="720"/>
        <w:jc w:val="both"/>
        <w:rPr>
          <w:rFonts w:ascii="Times New Roman" w:hAnsi="Times New Roman"/>
          <w:sz w:val="26"/>
          <w:szCs w:val="26"/>
        </w:rPr>
      </w:pPr>
      <w:r w:rsidRPr="009C1C42">
        <w:rPr>
          <w:rFonts w:ascii="Times New Roman" w:hAnsi="Times New Roman"/>
          <w:color w:val="000000"/>
          <w:sz w:val="26"/>
          <w:szCs w:val="26"/>
        </w:rPr>
        <w:t>Стосовно вказаних у висновку Громадської ради доброчесності доводів кандидат на посаду судді Касаційного кримінального суду у складі Верховного Суду Вус С.М. надала усні та письмові пояснення, які було оцінено Комісією.</w:t>
      </w:r>
    </w:p>
    <w:p w:rsidR="009C1C42" w:rsidRPr="009C1C42" w:rsidRDefault="009C1C42" w:rsidP="009C1C42">
      <w:pPr>
        <w:spacing w:after="0" w:line="298" w:lineRule="exact"/>
        <w:ind w:firstLine="720"/>
        <w:jc w:val="both"/>
        <w:rPr>
          <w:rFonts w:ascii="Times New Roman" w:hAnsi="Times New Roman"/>
          <w:sz w:val="26"/>
          <w:szCs w:val="26"/>
        </w:rPr>
      </w:pPr>
      <w:r w:rsidRPr="009C1C42">
        <w:rPr>
          <w:rFonts w:ascii="Times New Roman" w:hAnsi="Times New Roman"/>
          <w:color w:val="000000"/>
          <w:sz w:val="26"/>
          <w:szCs w:val="26"/>
        </w:rPr>
        <w:t>Кандидат зазначила, що 24 липня 1998 року було придбано квартиру для</w:t>
      </w:r>
    </w:p>
    <w:p w:rsidR="009C1C42" w:rsidRPr="009C1C42" w:rsidRDefault="009C1C42" w:rsidP="009C1C42">
      <w:pPr>
        <w:spacing w:after="0" w:line="298" w:lineRule="exact"/>
        <w:ind w:left="20" w:right="40"/>
        <w:jc w:val="both"/>
        <w:rPr>
          <w:rFonts w:ascii="Times New Roman" w:hAnsi="Times New Roman"/>
          <w:sz w:val="26"/>
          <w:szCs w:val="26"/>
        </w:rPr>
      </w:pPr>
      <w:r w:rsidRPr="009C1C42">
        <w:rPr>
          <w:rFonts w:ascii="Times New Roman" w:hAnsi="Times New Roman"/>
          <w:color w:val="000000"/>
          <w:sz w:val="26"/>
          <w:szCs w:val="26"/>
        </w:rPr>
        <w:lastRenderedPageBreak/>
        <w:t>покращення житлових умов рідної тітки похилого віку. Право власності на квартиру належить Вус С.М.</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Кандидат звертає увагу, що ні вона, ні тітка у вказану квартиру не вселялися на постійне місце проживання у зв’язку з сімейними обставинами, а після смерті тітки у листопаді 2009 року квартирою не користувалися.</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Натомість у цій квартирі продовжували проживати та утримувати (сплачувати комунальні платежі) попередні власники, з якими укладався договір купівлі-продажу. Оскільки квартирою розпоряджалися треті особи, кандидат не декларувала це майно.</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 xml:space="preserve">Вус С.М. відзначила, що у справі за обвинуваченням </w:t>
      </w:r>
      <w:r w:rsidR="00304AF3">
        <w:rPr>
          <w:rFonts w:ascii="Times New Roman" w:hAnsi="Times New Roman"/>
          <w:color w:val="000000"/>
          <w:sz w:val="26"/>
          <w:szCs w:val="26"/>
        </w:rPr>
        <w:t>ОСОБА_1</w:t>
      </w:r>
      <w:r w:rsidRPr="009C1C42">
        <w:rPr>
          <w:rFonts w:ascii="Times New Roman" w:hAnsi="Times New Roman"/>
          <w:color w:val="000000"/>
          <w:sz w:val="26"/>
          <w:szCs w:val="26"/>
        </w:rPr>
        <w:t xml:space="preserve"> нею як</w:t>
      </w:r>
      <w:r w:rsidR="00304AF3">
        <w:rPr>
          <w:rFonts w:ascii="Times New Roman" w:hAnsi="Times New Roman"/>
          <w:color w:val="000000"/>
          <w:sz w:val="26"/>
          <w:szCs w:val="26"/>
        </w:rPr>
        <w:br/>
      </w:r>
      <w:r w:rsidRPr="00304AF3">
        <w:rPr>
          <w:rFonts w:ascii="Times New Roman" w:hAnsi="Times New Roman"/>
          <w:color w:val="000000"/>
          <w:sz w:val="25"/>
          <w:szCs w:val="25"/>
        </w:rPr>
        <w:t>суддею Верховного Суду України, ухвалювалося рішення від 19 грудня 2007 року</w:t>
      </w:r>
      <w:r w:rsidRPr="009C1C42">
        <w:rPr>
          <w:rFonts w:ascii="Times New Roman" w:hAnsi="Times New Roman"/>
          <w:color w:val="000000"/>
          <w:sz w:val="26"/>
          <w:szCs w:val="26"/>
        </w:rPr>
        <w:t xml:space="preserve"> про </w:t>
      </w:r>
      <w:r w:rsidRPr="00304AF3">
        <w:rPr>
          <w:rFonts w:ascii="Times New Roman" w:hAnsi="Times New Roman"/>
          <w:color w:val="000000"/>
          <w:sz w:val="25"/>
          <w:szCs w:val="25"/>
        </w:rPr>
        <w:t>відмову у задоволенні касаційної скарги, про яке у рішенні Європейського суду з</w:t>
      </w:r>
      <w:r w:rsidRPr="009C1C42">
        <w:rPr>
          <w:rFonts w:ascii="Times New Roman" w:hAnsi="Times New Roman"/>
          <w:color w:val="000000"/>
          <w:sz w:val="26"/>
          <w:szCs w:val="26"/>
        </w:rPr>
        <w:t xml:space="preserve"> прав людини «</w:t>
      </w:r>
      <w:proofErr w:type="spellStart"/>
      <w:r w:rsidRPr="009C1C42">
        <w:rPr>
          <w:rFonts w:ascii="Times New Roman" w:hAnsi="Times New Roman"/>
          <w:color w:val="000000"/>
          <w:sz w:val="26"/>
          <w:szCs w:val="26"/>
        </w:rPr>
        <w:t>Боротюк</w:t>
      </w:r>
      <w:proofErr w:type="spellEnd"/>
      <w:r w:rsidRPr="009C1C42">
        <w:rPr>
          <w:rFonts w:ascii="Times New Roman" w:hAnsi="Times New Roman"/>
          <w:color w:val="000000"/>
          <w:sz w:val="26"/>
          <w:szCs w:val="26"/>
        </w:rPr>
        <w:t xml:space="preserve"> проти України» не йдеться.</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 xml:space="preserve">Кандидат у письмових поясненнях зазначає, що рішення Верховного Суду України у справі за обвинуваченням </w:t>
      </w:r>
      <w:r w:rsidR="00304AF3">
        <w:rPr>
          <w:rFonts w:ascii="Times New Roman" w:hAnsi="Times New Roman"/>
          <w:color w:val="000000"/>
          <w:sz w:val="26"/>
          <w:szCs w:val="26"/>
        </w:rPr>
        <w:t>ОСОБА_2</w:t>
      </w:r>
      <w:r w:rsidRPr="009C1C42">
        <w:rPr>
          <w:rFonts w:ascii="Times New Roman" w:hAnsi="Times New Roman"/>
          <w:color w:val="000000"/>
          <w:sz w:val="26"/>
          <w:szCs w:val="26"/>
        </w:rPr>
        <w:t xml:space="preserve"> є законним і ніким не</w:t>
      </w:r>
      <w:r w:rsidR="000B59E6">
        <w:rPr>
          <w:rFonts w:ascii="Times New Roman" w:hAnsi="Times New Roman"/>
          <w:color w:val="000000"/>
          <w:sz w:val="26"/>
          <w:szCs w:val="26"/>
        </w:rPr>
        <w:br/>
      </w:r>
      <w:r w:rsidRPr="009C1C42">
        <w:rPr>
          <w:rFonts w:ascii="Times New Roman" w:hAnsi="Times New Roman"/>
          <w:color w:val="000000"/>
          <w:sz w:val="26"/>
          <w:szCs w:val="26"/>
        </w:rPr>
        <w:t xml:space="preserve">оскаржувалося та не скасовувалося, а тому усі коментарі ЗМІ чи громадських організацій є </w:t>
      </w:r>
      <w:r w:rsidR="00EB3FDA" w:rsidRPr="009C1C42">
        <w:rPr>
          <w:rFonts w:ascii="Times New Roman" w:hAnsi="Times New Roman"/>
          <w:color w:val="000000"/>
          <w:sz w:val="26"/>
          <w:szCs w:val="26"/>
        </w:rPr>
        <w:t>необґрунтованими</w:t>
      </w:r>
      <w:r w:rsidRPr="009C1C42">
        <w:rPr>
          <w:rFonts w:ascii="Times New Roman" w:hAnsi="Times New Roman"/>
          <w:color w:val="000000"/>
          <w:sz w:val="26"/>
          <w:szCs w:val="26"/>
        </w:rPr>
        <w:t>, а також не мають жодного правового мотиву.</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Комісією враховано пояснення кандидата та дані, що містяться у копіях наданих документів, які є переконливими та такими, що спростовують доводи Громадської ради доброчесності.</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Згідно з частиною другою статті 3 Закону України «Про відновлення довіри до судової влади в Україні» перевірка проводиться також щодо суддів, які одноособово або у колегії суддів розглядали справу або ухвалювали рішення з допущенням порушень Конвенції про захист прав людини і основоположних свобод, констатованих у рішенні Європейського суду з прав людини.</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Така перевірка відповідно до частини другої статті 2 Закону України «Про відновлення довіри до судової влади в Україні» здійснювалась утвореною при Вищій раді юстиції Тимчасовою спеціальною комісією з перевірки суддів судів загальної юрисдикції за заявами юридичних або фізичних осіб.</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Інформація про проведення такої перевірки стосовно Вус С.М. у Комісії відсутня.</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З огляду на викладене Комісія приходить до висновку, що у кандидата були відсутні підстави для підтвердження у декларації доброчесності своєї участі у прийнятті рішення, передбаченого статтею 3 Закону України «Про відновлення довіри до судової влади в Україні».</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 xml:space="preserve">Окрім того, відсутність доказів притягнення кандидата до кримінальної, дисциплінарної чи іншої відповідальності у зв’язку з ухваленням судового рішення у справі стосовно </w:t>
      </w:r>
      <w:r w:rsidR="00304AF3">
        <w:rPr>
          <w:rFonts w:ascii="Times New Roman" w:hAnsi="Times New Roman"/>
          <w:color w:val="000000"/>
          <w:sz w:val="26"/>
          <w:szCs w:val="26"/>
        </w:rPr>
        <w:t>ОСОБА_2</w:t>
      </w:r>
      <w:r w:rsidRPr="009C1C42">
        <w:rPr>
          <w:rFonts w:ascii="Times New Roman" w:hAnsi="Times New Roman"/>
          <w:color w:val="000000"/>
          <w:sz w:val="26"/>
          <w:szCs w:val="26"/>
        </w:rPr>
        <w:t>, на думку Комісії, свідчить про неприйнятність</w:t>
      </w:r>
      <w:r w:rsidR="000B59E6">
        <w:rPr>
          <w:rFonts w:ascii="Times New Roman" w:hAnsi="Times New Roman"/>
          <w:color w:val="000000"/>
          <w:sz w:val="26"/>
          <w:szCs w:val="26"/>
        </w:rPr>
        <w:br/>
      </w:r>
      <w:r w:rsidRPr="009C1C42">
        <w:rPr>
          <w:rFonts w:ascii="Times New Roman" w:hAnsi="Times New Roman"/>
          <w:color w:val="000000"/>
          <w:sz w:val="26"/>
          <w:szCs w:val="26"/>
        </w:rPr>
        <w:t>висновку Громадської ради доброчесності.</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Отже, Комісія вважає, що пояснення кандидата є переконливими та такими, що спростовують доводи Громадської ради доброчесності.</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9C1C42" w:rsidRPr="009C1C42" w:rsidRDefault="009C1C42" w:rsidP="009C1C42">
      <w:pPr>
        <w:spacing w:after="0" w:line="298" w:lineRule="exact"/>
        <w:ind w:left="20" w:right="40" w:firstLine="700"/>
        <w:jc w:val="both"/>
        <w:rPr>
          <w:rFonts w:ascii="Times New Roman" w:hAnsi="Times New Roman"/>
          <w:sz w:val="26"/>
          <w:szCs w:val="26"/>
        </w:rPr>
      </w:pPr>
      <w:r w:rsidRPr="009C1C42">
        <w:rPr>
          <w:rFonts w:ascii="Times New Roman" w:hAnsi="Times New Roman"/>
          <w:color w:val="000000"/>
          <w:sz w:val="26"/>
          <w:szCs w:val="26"/>
        </w:rPr>
        <w:t>За підтримання рішення щодо здатності здійснення правосуддя кандидатом на посаду судді Касаційного кримінального суду у складі Верховного Суду Вус С.М. проголосувало 11 членів Комісії.</w:t>
      </w:r>
    </w:p>
    <w:p w:rsidR="009C1C42" w:rsidRPr="009C1C42" w:rsidRDefault="009C1C42" w:rsidP="009C1C42">
      <w:pPr>
        <w:spacing w:after="0" w:line="298" w:lineRule="exact"/>
        <w:ind w:left="20" w:right="20" w:firstLine="720"/>
        <w:jc w:val="both"/>
        <w:rPr>
          <w:rFonts w:ascii="Times New Roman" w:hAnsi="Times New Roman"/>
          <w:sz w:val="26"/>
          <w:szCs w:val="26"/>
        </w:rPr>
      </w:pPr>
      <w:r w:rsidRPr="009C1C42">
        <w:rPr>
          <w:rFonts w:ascii="Times New Roman" w:hAnsi="Times New Roman"/>
          <w:color w:val="000000"/>
          <w:sz w:val="26"/>
          <w:szCs w:val="26"/>
        </w:rPr>
        <w:lastRenderedPageBreak/>
        <w:t>Дослідивши досьє кандидата, заслухавши доповідача, уповноваженого представника Громадської ради доброчесності та кандидата, 11 членів Комісії дійшли висновку, що Вус С.М. підтвердила здатність здійснювати правосуддя у Касаційному кримінальному суді у складі Верховного Суду.</w:t>
      </w:r>
    </w:p>
    <w:p w:rsidR="009C1C42" w:rsidRPr="009C1C42" w:rsidRDefault="009C1C42" w:rsidP="009C1C42">
      <w:pPr>
        <w:spacing w:after="0" w:line="298" w:lineRule="exact"/>
        <w:ind w:left="20" w:right="20" w:firstLine="720"/>
        <w:jc w:val="both"/>
        <w:rPr>
          <w:rFonts w:ascii="Times New Roman" w:hAnsi="Times New Roman"/>
          <w:sz w:val="26"/>
          <w:szCs w:val="26"/>
        </w:rPr>
      </w:pPr>
      <w:r w:rsidRPr="009C1C42">
        <w:rPr>
          <w:rFonts w:ascii="Times New Roman" w:hAnsi="Times New Roman"/>
          <w:color w:val="000000"/>
          <w:sz w:val="26"/>
          <w:szCs w:val="26"/>
        </w:rPr>
        <w:t>Ураховуючи викладене, керуючись статтями 88, 93, 101 Закону, Положенням, Комісія</w:t>
      </w:r>
    </w:p>
    <w:p w:rsidR="009C1C42" w:rsidRPr="009C1C42" w:rsidRDefault="009C1C42" w:rsidP="009C1C42">
      <w:pPr>
        <w:spacing w:after="240" w:line="298" w:lineRule="exact"/>
        <w:ind w:left="4660"/>
        <w:jc w:val="both"/>
        <w:rPr>
          <w:rFonts w:ascii="Times New Roman" w:hAnsi="Times New Roman"/>
          <w:sz w:val="26"/>
          <w:szCs w:val="26"/>
        </w:rPr>
      </w:pPr>
      <w:r w:rsidRPr="009C1C42">
        <w:rPr>
          <w:rFonts w:ascii="Times New Roman" w:hAnsi="Times New Roman"/>
          <w:color w:val="000000"/>
          <w:sz w:val="26"/>
          <w:szCs w:val="26"/>
        </w:rPr>
        <w:t>вирішила:</w:t>
      </w:r>
    </w:p>
    <w:p w:rsidR="009C1C42" w:rsidRPr="009C1C42" w:rsidRDefault="009C1C42" w:rsidP="009C1C42">
      <w:pPr>
        <w:spacing w:after="0" w:line="298" w:lineRule="exact"/>
        <w:ind w:left="20" w:right="20"/>
        <w:jc w:val="both"/>
        <w:rPr>
          <w:rFonts w:ascii="Times New Roman" w:hAnsi="Times New Roman"/>
          <w:sz w:val="26"/>
          <w:szCs w:val="26"/>
        </w:rPr>
      </w:pPr>
      <w:r w:rsidRPr="009C1C42">
        <w:rPr>
          <w:rFonts w:ascii="Times New Roman" w:hAnsi="Times New Roman"/>
          <w:color w:val="000000"/>
          <w:sz w:val="26"/>
          <w:szCs w:val="26"/>
        </w:rPr>
        <w:t>визнати Вус Світлану Михайлівну такою, що за критеріями професійної етики та доброчесності підтвердила здатність здійснювати правосуддя у Касаційному кримінальному суді у складі Верховного Суду.</w:t>
      </w:r>
    </w:p>
    <w:p w:rsidR="009C1C42" w:rsidRPr="009C1C42" w:rsidRDefault="009C1C42" w:rsidP="009C1C42">
      <w:pPr>
        <w:spacing w:after="0" w:line="298" w:lineRule="exact"/>
        <w:ind w:left="20" w:right="20" w:firstLine="720"/>
        <w:jc w:val="both"/>
        <w:rPr>
          <w:rFonts w:ascii="Times New Roman" w:hAnsi="Times New Roman"/>
          <w:sz w:val="26"/>
          <w:szCs w:val="26"/>
        </w:rPr>
      </w:pPr>
      <w:r w:rsidRPr="009C1C42">
        <w:rPr>
          <w:rFonts w:ascii="Times New Roman" w:hAnsi="Times New Roman"/>
          <w:color w:val="000000"/>
          <w:sz w:val="26"/>
          <w:szCs w:val="26"/>
        </w:rPr>
        <w:t>Комісії у складі колегії завершити проведення кваліфікаційного оцінювання стосовно кандидата на посаду судді Касаційного кримінального суду у складі Верховного Суду Вус Світлани Михайлівни.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11102B" w:rsidRPr="00B26220" w:rsidRDefault="00EB3FDA" w:rsidP="00040AD3">
      <w:pPr>
        <w:widowControl w:val="0"/>
        <w:spacing w:after="0" w:line="240" w:lineRule="auto"/>
        <w:jc w:val="both"/>
        <w:rPr>
          <w:rFonts w:ascii="Times New Roman" w:hAnsi="Times New Roman"/>
          <w:sz w:val="26"/>
          <w:szCs w:val="26"/>
          <w:lang w:eastAsia="uk-UA"/>
        </w:rPr>
      </w:pPr>
      <w:r w:rsidRPr="00B26220">
        <w:rPr>
          <w:rFonts w:ascii="Times New Roman" w:hAnsi="Times New Roman"/>
          <w:sz w:val="26"/>
          <w:szCs w:val="26"/>
          <w:lang w:eastAsia="uk-UA"/>
        </w:rPr>
        <w:t>Головуючий</w:t>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00FF39F6">
        <w:rPr>
          <w:rFonts w:ascii="Times New Roman" w:hAnsi="Times New Roman"/>
          <w:sz w:val="26"/>
          <w:szCs w:val="26"/>
          <w:lang w:eastAsia="uk-UA"/>
        </w:rPr>
        <w:tab/>
      </w:r>
      <w:bookmarkStart w:id="0" w:name="_GoBack"/>
      <w:bookmarkEnd w:id="0"/>
      <w:r w:rsidR="0011102B" w:rsidRPr="00B26220">
        <w:rPr>
          <w:rFonts w:ascii="Times New Roman" w:hAnsi="Times New Roman"/>
          <w:sz w:val="26"/>
          <w:szCs w:val="26"/>
          <w:lang w:eastAsia="uk-UA"/>
        </w:rPr>
        <w:t xml:space="preserve">С.Ю. </w:t>
      </w:r>
      <w:proofErr w:type="spellStart"/>
      <w:r w:rsidR="0011102B" w:rsidRPr="00B26220">
        <w:rPr>
          <w:rFonts w:ascii="Times New Roman" w:hAnsi="Times New Roman"/>
          <w:sz w:val="26"/>
          <w:szCs w:val="26"/>
          <w:lang w:eastAsia="uk-UA"/>
        </w:rPr>
        <w:t>Козьяков</w:t>
      </w:r>
      <w:proofErr w:type="spellEnd"/>
    </w:p>
    <w:p w:rsidR="0011102B" w:rsidRPr="00B26220" w:rsidRDefault="0011102B" w:rsidP="00040AD3">
      <w:pPr>
        <w:widowControl w:val="0"/>
        <w:spacing w:after="0" w:line="240" w:lineRule="auto"/>
        <w:jc w:val="both"/>
        <w:rPr>
          <w:rFonts w:ascii="Times New Roman" w:hAnsi="Times New Roman"/>
          <w:sz w:val="26"/>
          <w:szCs w:val="26"/>
          <w:lang w:eastAsia="uk-UA"/>
        </w:rPr>
      </w:pPr>
    </w:p>
    <w:p w:rsidR="0011102B" w:rsidRPr="00B26220" w:rsidRDefault="00EB3FDA" w:rsidP="00040AD3">
      <w:pPr>
        <w:widowControl w:val="0"/>
        <w:spacing w:after="0" w:line="240" w:lineRule="auto"/>
        <w:jc w:val="both"/>
        <w:rPr>
          <w:rFonts w:ascii="Times New Roman" w:hAnsi="Times New Roman"/>
          <w:sz w:val="26"/>
          <w:szCs w:val="26"/>
          <w:lang w:eastAsia="uk-UA"/>
        </w:rPr>
      </w:pPr>
      <w:r w:rsidRPr="00B26220">
        <w:rPr>
          <w:rFonts w:ascii="Times New Roman" w:hAnsi="Times New Roman"/>
          <w:sz w:val="26"/>
          <w:szCs w:val="26"/>
          <w:lang w:eastAsia="uk-UA"/>
        </w:rPr>
        <w:t>Члени Комісії:</w:t>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Pr="00B26220">
        <w:rPr>
          <w:rFonts w:ascii="Times New Roman" w:hAnsi="Times New Roman"/>
          <w:sz w:val="26"/>
          <w:szCs w:val="26"/>
          <w:lang w:eastAsia="uk-UA"/>
        </w:rPr>
        <w:tab/>
      </w:r>
      <w:r w:rsidR="0011102B" w:rsidRPr="00B26220">
        <w:rPr>
          <w:rFonts w:ascii="Times New Roman" w:hAnsi="Times New Roman"/>
          <w:sz w:val="26"/>
          <w:szCs w:val="26"/>
          <w:lang w:eastAsia="uk-UA"/>
        </w:rPr>
        <w:t xml:space="preserve">В.І. </w:t>
      </w:r>
      <w:proofErr w:type="spellStart"/>
      <w:r w:rsidR="0011102B" w:rsidRPr="00B26220">
        <w:rPr>
          <w:rFonts w:ascii="Times New Roman" w:hAnsi="Times New Roman"/>
          <w:sz w:val="26"/>
          <w:szCs w:val="26"/>
          <w:lang w:eastAsia="uk-UA"/>
        </w:rPr>
        <w:t>Бутенко</w:t>
      </w:r>
      <w:proofErr w:type="spellEnd"/>
    </w:p>
    <w:p w:rsidR="0011102B" w:rsidRPr="00B26220" w:rsidRDefault="0011102B" w:rsidP="00040AD3">
      <w:pPr>
        <w:widowControl w:val="0"/>
        <w:spacing w:after="0" w:line="240" w:lineRule="auto"/>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jc w:val="both"/>
        <w:rPr>
          <w:rFonts w:ascii="Times New Roman" w:hAnsi="Times New Roman"/>
          <w:sz w:val="26"/>
          <w:szCs w:val="26"/>
          <w:lang w:eastAsia="uk-UA"/>
        </w:rPr>
      </w:pPr>
      <w:r w:rsidRPr="00B26220">
        <w:rPr>
          <w:rFonts w:ascii="Times New Roman" w:hAnsi="Times New Roman"/>
          <w:sz w:val="26"/>
          <w:szCs w:val="26"/>
          <w:lang w:eastAsia="uk-UA"/>
        </w:rPr>
        <w:t>А.В. Василенко</w:t>
      </w:r>
    </w:p>
    <w:p w:rsidR="0011102B" w:rsidRPr="00B26220" w:rsidRDefault="0011102B" w:rsidP="00040AD3">
      <w:pPr>
        <w:widowControl w:val="0"/>
        <w:spacing w:after="0" w:line="240" w:lineRule="auto"/>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jc w:val="both"/>
        <w:rPr>
          <w:rFonts w:ascii="Times New Roman" w:hAnsi="Times New Roman"/>
          <w:sz w:val="26"/>
          <w:szCs w:val="26"/>
          <w:lang w:eastAsia="uk-UA"/>
        </w:rPr>
      </w:pPr>
      <w:r w:rsidRPr="00B26220">
        <w:rPr>
          <w:rFonts w:ascii="Times New Roman" w:hAnsi="Times New Roman"/>
          <w:sz w:val="26"/>
          <w:szCs w:val="26"/>
          <w:lang w:eastAsia="uk-UA"/>
        </w:rPr>
        <w:t xml:space="preserve">Т.Ф. </w:t>
      </w:r>
      <w:proofErr w:type="spellStart"/>
      <w:r w:rsidRPr="00B26220">
        <w:rPr>
          <w:rFonts w:ascii="Times New Roman" w:hAnsi="Times New Roman"/>
          <w:sz w:val="26"/>
          <w:szCs w:val="26"/>
          <w:lang w:eastAsia="uk-UA"/>
        </w:rPr>
        <w:t>Весельська</w:t>
      </w:r>
      <w:proofErr w:type="spellEnd"/>
    </w:p>
    <w:p w:rsidR="0011102B" w:rsidRPr="00B26220" w:rsidRDefault="0011102B" w:rsidP="00040AD3">
      <w:pPr>
        <w:widowControl w:val="0"/>
        <w:spacing w:after="0" w:line="240" w:lineRule="auto"/>
        <w:ind w:left="7080" w:firstLine="70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 xml:space="preserve">А.О. </w:t>
      </w:r>
      <w:proofErr w:type="spellStart"/>
      <w:r w:rsidRPr="00B26220">
        <w:rPr>
          <w:rFonts w:ascii="Times New Roman" w:hAnsi="Times New Roman"/>
          <w:sz w:val="26"/>
          <w:szCs w:val="26"/>
          <w:lang w:eastAsia="uk-UA"/>
        </w:rPr>
        <w:t>Заріцька</w:t>
      </w:r>
      <w:proofErr w:type="spellEnd"/>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А.Г. Козлов</w:t>
      </w:r>
    </w:p>
    <w:p w:rsidR="0011102B" w:rsidRPr="00B26220" w:rsidRDefault="0011102B" w:rsidP="00040AD3">
      <w:pPr>
        <w:widowControl w:val="0"/>
        <w:spacing w:after="0" w:line="240" w:lineRule="auto"/>
        <w:ind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Т.В. Лукаш</w:t>
      </w: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П.С. Луцюк</w:t>
      </w: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М.А. Макарчук</w:t>
      </w:r>
    </w:p>
    <w:p w:rsidR="0011102B" w:rsidRPr="00B26220" w:rsidRDefault="0011102B" w:rsidP="00040AD3">
      <w:pPr>
        <w:widowControl w:val="0"/>
        <w:spacing w:after="0" w:line="240" w:lineRule="auto"/>
        <w:ind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 xml:space="preserve">М.І. </w:t>
      </w:r>
      <w:proofErr w:type="spellStart"/>
      <w:r w:rsidRPr="00B26220">
        <w:rPr>
          <w:rFonts w:ascii="Times New Roman" w:hAnsi="Times New Roman"/>
          <w:sz w:val="26"/>
          <w:szCs w:val="26"/>
          <w:lang w:eastAsia="uk-UA"/>
        </w:rPr>
        <w:t>Мішин</w:t>
      </w:r>
      <w:proofErr w:type="spellEnd"/>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 xml:space="preserve">С.М. </w:t>
      </w:r>
      <w:proofErr w:type="spellStart"/>
      <w:r w:rsidRPr="00B26220">
        <w:rPr>
          <w:rFonts w:ascii="Times New Roman" w:hAnsi="Times New Roman"/>
          <w:sz w:val="26"/>
          <w:szCs w:val="26"/>
          <w:lang w:eastAsia="uk-UA"/>
        </w:rPr>
        <w:t>Прилипко</w:t>
      </w:r>
      <w:proofErr w:type="spellEnd"/>
    </w:p>
    <w:p w:rsidR="0011102B" w:rsidRPr="00B26220" w:rsidRDefault="0011102B" w:rsidP="00040AD3">
      <w:pPr>
        <w:widowControl w:val="0"/>
        <w:spacing w:after="0" w:line="240" w:lineRule="auto"/>
        <w:ind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 xml:space="preserve">Ю.Г. </w:t>
      </w:r>
      <w:proofErr w:type="spellStart"/>
      <w:r w:rsidRPr="00B26220">
        <w:rPr>
          <w:rFonts w:ascii="Times New Roman" w:hAnsi="Times New Roman"/>
          <w:sz w:val="26"/>
          <w:szCs w:val="26"/>
          <w:lang w:eastAsia="uk-UA"/>
        </w:rPr>
        <w:t>Тітов</w:t>
      </w:r>
      <w:proofErr w:type="spellEnd"/>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В.Є. Устименко</w:t>
      </w: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r w:rsidRPr="00B26220">
        <w:rPr>
          <w:rFonts w:ascii="Times New Roman" w:hAnsi="Times New Roman"/>
          <w:sz w:val="26"/>
          <w:szCs w:val="26"/>
          <w:lang w:eastAsia="uk-UA"/>
        </w:rPr>
        <w:t>Т.С. Шилова</w:t>
      </w:r>
    </w:p>
    <w:p w:rsidR="0011102B" w:rsidRPr="00B26220" w:rsidRDefault="0011102B" w:rsidP="00040AD3">
      <w:pPr>
        <w:widowControl w:val="0"/>
        <w:spacing w:after="0" w:line="240" w:lineRule="auto"/>
        <w:ind w:left="7080" w:firstLine="8"/>
        <w:jc w:val="both"/>
        <w:rPr>
          <w:rFonts w:ascii="Times New Roman" w:hAnsi="Times New Roman"/>
          <w:sz w:val="26"/>
          <w:szCs w:val="26"/>
          <w:lang w:eastAsia="uk-UA"/>
        </w:rPr>
      </w:pPr>
    </w:p>
    <w:p w:rsidR="006F76D3" w:rsidRPr="00B26220" w:rsidRDefault="0011102B" w:rsidP="00040AD3">
      <w:pPr>
        <w:widowControl w:val="0"/>
        <w:spacing w:after="0" w:line="240" w:lineRule="auto"/>
        <w:ind w:left="7080" w:firstLine="8"/>
        <w:jc w:val="both"/>
        <w:rPr>
          <w:color w:val="000000"/>
          <w:sz w:val="26"/>
          <w:szCs w:val="26"/>
        </w:rPr>
      </w:pPr>
      <w:r w:rsidRPr="00B26220">
        <w:rPr>
          <w:rFonts w:ascii="Times New Roman" w:hAnsi="Times New Roman"/>
          <w:sz w:val="26"/>
          <w:szCs w:val="26"/>
          <w:lang w:eastAsia="uk-UA"/>
        </w:rPr>
        <w:t xml:space="preserve">С.О. </w:t>
      </w:r>
      <w:proofErr w:type="spellStart"/>
      <w:r w:rsidRPr="00B26220">
        <w:rPr>
          <w:rFonts w:ascii="Times New Roman" w:hAnsi="Times New Roman"/>
          <w:sz w:val="26"/>
          <w:szCs w:val="26"/>
          <w:lang w:eastAsia="uk-UA"/>
        </w:rPr>
        <w:t>Щотка</w:t>
      </w:r>
      <w:proofErr w:type="spellEnd"/>
    </w:p>
    <w:sectPr w:rsidR="006F76D3" w:rsidRPr="00B26220"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2FE" w:rsidRDefault="007C12FE" w:rsidP="002F156E">
      <w:pPr>
        <w:spacing w:after="0" w:line="240" w:lineRule="auto"/>
      </w:pPr>
      <w:r>
        <w:separator/>
      </w:r>
    </w:p>
  </w:endnote>
  <w:endnote w:type="continuationSeparator" w:id="0">
    <w:p w:rsidR="007C12FE" w:rsidRDefault="007C12F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2FE" w:rsidRDefault="007C12FE" w:rsidP="002F156E">
      <w:pPr>
        <w:spacing w:after="0" w:line="240" w:lineRule="auto"/>
      </w:pPr>
      <w:r>
        <w:separator/>
      </w:r>
    </w:p>
  </w:footnote>
  <w:footnote w:type="continuationSeparator" w:id="0">
    <w:p w:rsidR="007C12FE" w:rsidRDefault="007C12F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F39F6">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CF53E9"/>
    <w:multiLevelType w:val="multilevel"/>
    <w:tmpl w:val="BC709D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A40"/>
    <w:rsid w:val="00007D4A"/>
    <w:rsid w:val="00010E1B"/>
    <w:rsid w:val="00012239"/>
    <w:rsid w:val="00012836"/>
    <w:rsid w:val="000306D3"/>
    <w:rsid w:val="00031022"/>
    <w:rsid w:val="00037A70"/>
    <w:rsid w:val="00040AD3"/>
    <w:rsid w:val="00044477"/>
    <w:rsid w:val="00062ACF"/>
    <w:rsid w:val="000A4D92"/>
    <w:rsid w:val="000B0876"/>
    <w:rsid w:val="000B59E6"/>
    <w:rsid w:val="000B7EDA"/>
    <w:rsid w:val="000E5A7A"/>
    <w:rsid w:val="000E62AF"/>
    <w:rsid w:val="000F4C37"/>
    <w:rsid w:val="00105DFA"/>
    <w:rsid w:val="00106FDD"/>
    <w:rsid w:val="00107295"/>
    <w:rsid w:val="0011102B"/>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04AF3"/>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66AA"/>
    <w:rsid w:val="00612AEB"/>
    <w:rsid w:val="006263D5"/>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33D25"/>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12FE"/>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1C42"/>
    <w:rsid w:val="009C2DFA"/>
    <w:rsid w:val="009C7439"/>
    <w:rsid w:val="009D4E41"/>
    <w:rsid w:val="009E6DE5"/>
    <w:rsid w:val="009F037E"/>
    <w:rsid w:val="00A04893"/>
    <w:rsid w:val="00A07EAB"/>
    <w:rsid w:val="00A25E6B"/>
    <w:rsid w:val="00A26D05"/>
    <w:rsid w:val="00A34207"/>
    <w:rsid w:val="00A46542"/>
    <w:rsid w:val="00A72BED"/>
    <w:rsid w:val="00A74123"/>
    <w:rsid w:val="00A83BB8"/>
    <w:rsid w:val="00A86F13"/>
    <w:rsid w:val="00A87245"/>
    <w:rsid w:val="00A91D0E"/>
    <w:rsid w:val="00A92E63"/>
    <w:rsid w:val="00AA3E5B"/>
    <w:rsid w:val="00AA4147"/>
    <w:rsid w:val="00AA4D31"/>
    <w:rsid w:val="00AA7ED7"/>
    <w:rsid w:val="00B058CB"/>
    <w:rsid w:val="00B13DED"/>
    <w:rsid w:val="00B15A3E"/>
    <w:rsid w:val="00B21992"/>
    <w:rsid w:val="00B21C2E"/>
    <w:rsid w:val="00B26220"/>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B3FDA"/>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 w:val="00FF39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38752904">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1472</Words>
  <Characters>8396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321</cp:revision>
  <dcterms:created xsi:type="dcterms:W3CDTF">2020-08-21T08:05:00Z</dcterms:created>
  <dcterms:modified xsi:type="dcterms:W3CDTF">2021-03-17T09:23:00Z</dcterms:modified>
</cp:coreProperties>
</file>