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9644C4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24</w:t>
      </w:r>
      <w:r w:rsidR="0024276A">
        <w:rPr>
          <w:sz w:val="26"/>
          <w:szCs w:val="26"/>
          <w:lang w:val="uk-UA"/>
        </w:rPr>
        <w:t xml:space="preserve">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671533">
        <w:rPr>
          <w:sz w:val="26"/>
          <w:szCs w:val="26"/>
          <w:lang w:val="uk-UA"/>
        </w:rPr>
        <w:t xml:space="preserve">    </w:t>
      </w:r>
      <w:r w:rsidR="00DE4FA3">
        <w:rPr>
          <w:sz w:val="26"/>
          <w:szCs w:val="26"/>
          <w:lang w:val="uk-UA"/>
        </w:rPr>
        <w:t xml:space="preserve">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67153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7B03FF">
        <w:rPr>
          <w:bCs/>
          <w:sz w:val="26"/>
          <w:szCs w:val="26"/>
          <w:u w:val="single"/>
          <w:lang w:val="uk-UA"/>
        </w:rPr>
        <w:t>530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671533" w:rsidRPr="00892331" w:rsidRDefault="00671533" w:rsidP="00A7441F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5E4517" w:rsidRPr="00A7441F" w:rsidRDefault="005E4517" w:rsidP="00A7441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Вища кваліфікаційна комісія суддів України у складі колегії:</w:t>
      </w:r>
    </w:p>
    <w:p w:rsidR="00A7441F" w:rsidRPr="005E4517" w:rsidRDefault="00A7441F" w:rsidP="00A7441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A7441F" w:rsidRDefault="005E4517" w:rsidP="00A7441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головуючого - Бутенка В.І.,</w:t>
      </w:r>
    </w:p>
    <w:p w:rsidR="00A7441F" w:rsidRPr="005E4517" w:rsidRDefault="00A7441F" w:rsidP="00A7441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A7441F" w:rsidRDefault="005E4517" w:rsidP="00A7441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членів Комісії: Гладія С.В., Шилової Т.С.,</w:t>
      </w:r>
    </w:p>
    <w:p w:rsidR="00A7441F" w:rsidRPr="005E4517" w:rsidRDefault="00A7441F" w:rsidP="00A7441F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5E4517" w:rsidRDefault="005E4517" w:rsidP="00A7441F">
      <w:pPr>
        <w:suppressAutoHyphens w:val="0"/>
        <w:autoSpaceDE/>
        <w:spacing w:after="33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A7441F">
        <w:rPr>
          <w:color w:val="000000"/>
          <w:sz w:val="25"/>
          <w:szCs w:val="25"/>
          <w:lang w:val="uk-UA" w:eastAsia="uk-UA"/>
        </w:rPr>
        <w:t xml:space="preserve">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Михайлівського районного суду Запорізької області Олійника Максима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>Юрійовича на відповідність займаній посаді,</w:t>
      </w:r>
    </w:p>
    <w:p w:rsidR="005E4517" w:rsidRPr="005E4517" w:rsidRDefault="005E4517" w:rsidP="00A7441F">
      <w:pPr>
        <w:suppressAutoHyphens w:val="0"/>
        <w:autoSpaceDE/>
        <w:spacing w:after="247"/>
        <w:jc w:val="center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встановила: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Згідно з пунктом 16</w:t>
      </w:r>
      <w:r w:rsidR="00A7441F" w:rsidRPr="00A7441F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5E4517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</w:t>
      </w:r>
      <w:r w:rsidR="00A7441F">
        <w:rPr>
          <w:color w:val="000000"/>
          <w:sz w:val="25"/>
          <w:szCs w:val="25"/>
          <w:lang w:val="uk-UA" w:eastAsia="uk-UA"/>
        </w:rPr>
        <w:t xml:space="preserve">       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України відповідність займаній посаді судді, якого призначено на посаду строком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на п’ять років або обрано суддею безстроково до набрання чинності Законом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України «Про внесення змін до Конституції України (щодо правосуддя)», має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</w:t>
      </w:r>
      <w:r w:rsidR="00A7441F">
        <w:rPr>
          <w:color w:val="000000"/>
          <w:sz w:val="25"/>
          <w:szCs w:val="25"/>
          <w:lang w:val="uk-UA" w:eastAsia="uk-UA"/>
        </w:rPr>
        <w:t xml:space="preserve">       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</w:t>
      </w:r>
      <w:r w:rsidRPr="005E4517">
        <w:rPr>
          <w:color w:val="000000"/>
          <w:sz w:val="25"/>
          <w:szCs w:val="25"/>
          <w:lang w:val="uk-UA" w:eastAsia="uk-UA"/>
        </w:rPr>
        <w:t>бути оцінена в порядку, визначеному законом.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України «Про судоустрій і статус суддів» (далі - Закон) передбачено, що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</w:t>
      </w:r>
      <w:r w:rsidR="00A7441F">
        <w:rPr>
          <w:color w:val="000000"/>
          <w:sz w:val="25"/>
          <w:szCs w:val="25"/>
          <w:lang w:val="uk-UA" w:eastAsia="uk-UA"/>
        </w:rPr>
        <w:t xml:space="preserve">        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</w:t>
      </w:r>
      <w:r w:rsidRPr="005E4517">
        <w:rPr>
          <w:color w:val="000000"/>
          <w:sz w:val="25"/>
          <w:szCs w:val="25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   </w:t>
      </w:r>
      <w:r w:rsidR="00A7441F">
        <w:rPr>
          <w:color w:val="000000"/>
          <w:sz w:val="25"/>
          <w:szCs w:val="25"/>
          <w:lang w:val="uk-UA" w:eastAsia="uk-UA"/>
        </w:rPr>
        <w:t xml:space="preserve">           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</w:t>
      </w:r>
      <w:r w:rsidRPr="005E4517">
        <w:rPr>
          <w:color w:val="000000"/>
          <w:sz w:val="25"/>
          <w:szCs w:val="25"/>
          <w:lang w:val="uk-UA" w:eastAsia="uk-UA"/>
        </w:rPr>
        <w:t>України «Про внесення змін до Конституції України (щодо правосуддя)»,</w:t>
      </w:r>
      <w:r w:rsidR="00A7441F" w:rsidRPr="00A7441F">
        <w:rPr>
          <w:color w:val="000000"/>
          <w:sz w:val="25"/>
          <w:szCs w:val="25"/>
          <w:lang w:val="uk-UA" w:eastAsia="uk-UA"/>
        </w:rPr>
        <w:t xml:space="preserve">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оцінюється колегіями Вищої кваліфікаційної комісії суддів України в порядку, визначеному цим Законом.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Виявлення за результатами такого оцінювання невідповідності судді </w:t>
      </w:r>
      <w:r w:rsidR="00A7441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займаній посаді за критеріями компетентності, професійної етики або </w:t>
      </w:r>
      <w:r w:rsidR="00A7441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доброчесності чи відмова судді від такого оцінювання є підставою для звільнення</w:t>
      </w:r>
      <w:r w:rsidR="00A7441F">
        <w:rPr>
          <w:color w:val="000000"/>
          <w:sz w:val="25"/>
          <w:szCs w:val="25"/>
          <w:lang w:val="uk-UA" w:eastAsia="uk-UA"/>
        </w:rPr>
        <w:t xml:space="preserve">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судді з посади за рішенням Вищої ради правосуддя на підставі подання </w:t>
      </w:r>
      <w:r w:rsidR="00A7441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відповідної колегії Вищої кваліфікаційної комісії суддів України.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A7441F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Михайлівського районного суду Запорізької </w:t>
      </w:r>
      <w:r w:rsidR="00A7441F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5E4517">
        <w:rPr>
          <w:color w:val="000000"/>
          <w:sz w:val="25"/>
          <w:szCs w:val="25"/>
          <w:lang w:val="uk-UA" w:eastAsia="uk-UA"/>
        </w:rPr>
        <w:t>області Олійника М.Ю.</w:t>
      </w:r>
    </w:p>
    <w:p w:rsidR="007B03FF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кваліфікаційного</w:t>
      </w:r>
      <w:r w:rsidR="00AB3AC1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оцінювання, </w:t>
      </w:r>
      <w:r w:rsidR="00AB3AC1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показники </w:t>
      </w:r>
      <w:r w:rsidR="00AB3AC1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відповідності </w:t>
      </w:r>
      <w:r w:rsidR="00AB3AC1">
        <w:rPr>
          <w:color w:val="000000"/>
          <w:sz w:val="25"/>
          <w:szCs w:val="25"/>
          <w:lang w:val="uk-UA" w:eastAsia="uk-UA"/>
        </w:rPr>
        <w:t xml:space="preserve">          </w:t>
      </w:r>
      <w:r w:rsidRPr="005E4517">
        <w:rPr>
          <w:color w:val="000000"/>
          <w:sz w:val="25"/>
          <w:szCs w:val="25"/>
          <w:lang w:val="uk-UA" w:eastAsia="uk-UA"/>
        </w:rPr>
        <w:t>критеріям</w:t>
      </w:r>
      <w:r w:rsidR="00A7441F">
        <w:rPr>
          <w:color w:val="000000"/>
          <w:sz w:val="25"/>
          <w:szCs w:val="25"/>
          <w:lang w:val="uk-UA" w:eastAsia="uk-UA"/>
        </w:rPr>
        <w:t xml:space="preserve">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</w:p>
    <w:p w:rsidR="007B03FF" w:rsidRDefault="007B03FF" w:rsidP="007B03FF">
      <w:pPr>
        <w:suppressAutoHyphens w:val="0"/>
        <w:autoSpaceDE/>
        <w:spacing w:line="30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5E4517" w:rsidRDefault="005E4517" w:rsidP="007B03FF">
      <w:pPr>
        <w:suppressAutoHyphens w:val="0"/>
        <w:autoSpaceDE/>
        <w:spacing w:line="307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lastRenderedPageBreak/>
        <w:t xml:space="preserve">кваліфікаційного оцінювання та засоби їх встановлення затверджуються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Комісією.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B03FF">
        <w:rPr>
          <w:color w:val="000000"/>
          <w:sz w:val="25"/>
          <w:szCs w:val="25"/>
          <w:lang w:val="uk-UA" w:eastAsia="uk-UA"/>
        </w:rPr>
        <w:t xml:space="preserve">    </w:t>
      </w:r>
      <w:r w:rsidRPr="005E4517">
        <w:rPr>
          <w:color w:val="000000"/>
          <w:sz w:val="25"/>
          <w:szCs w:val="25"/>
          <w:lang w:val="uk-UA" w:eastAsia="uk-UA"/>
        </w:rPr>
        <w:t>Комісії від 03 листопада 2016 року № 143/зп-16 (у редакції рішення Комісії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від 13 лютого 2018 року № 20/зп-18) (далі - Положення), встановлення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відповідності судді критеріям кваліфікаційного оцінювання здійснюється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</w:t>
      </w:r>
      <w:r w:rsidR="007B03FF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кваліфікаційного оцінювання досліджуються окремо один від одного та 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сукупності.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Пунктом 11 розділу V Положення встановлено, що рішення про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підтвердження відповідності судді займаній посаді ухвалюється в разі отримання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суддею мінімально допустимого і більшого бала за результатами іспиту, а також </w:t>
      </w:r>
      <w:r w:rsidR="007B03FF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більше 67 відсотків від суми максимально можливих балів за результатами кваліфікаційного оцінювання всіх критеріїв за умови отримання за кожен з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критеріїв бала, більшого за 0.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5E4517" w:rsidRPr="005E4517" w:rsidRDefault="005E4517" w:rsidP="00525B72">
      <w:pPr>
        <w:numPr>
          <w:ilvl w:val="0"/>
          <w:numId w:val="42"/>
        </w:numPr>
        <w:tabs>
          <w:tab w:val="left" w:pos="1023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5E4517" w:rsidRPr="005E4517" w:rsidRDefault="005E4517" w:rsidP="00525B72">
      <w:pPr>
        <w:numPr>
          <w:ilvl w:val="0"/>
          <w:numId w:val="42"/>
        </w:numPr>
        <w:tabs>
          <w:tab w:val="left" w:pos="1008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рішенням Комісії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від 12 грудня 2018 року № 313/зп-18 призначено проведення тестування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відповідність займаній посаді.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Пунктом 5 глави 6 розділу II Положення передбачено, що максимально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можливий бал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Олійник М.Ю. склав анонімне письмове тестування, за результатами якого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набрав 85,5 бала. За результатами виконаного практичного завдання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Олійник М.Ю. набрав 94,5 бала. На етапі складення іспиту суддя загалом набрав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180 балів.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Олійник М.Ю. пройшов тестування особистих морально-психологічних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якостей та загальних здібностей, за результатами якого складено висновок та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визначено рівні показників критеріїв особистої, соціальної компетентності,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професійної етики та доброчесності.</w:t>
      </w:r>
    </w:p>
    <w:p w:rsid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Рішенням Комісі</w:t>
      </w:r>
      <w:r w:rsidR="002A2E58">
        <w:rPr>
          <w:color w:val="000000"/>
          <w:sz w:val="25"/>
          <w:szCs w:val="25"/>
          <w:lang w:val="uk-UA" w:eastAsia="uk-UA"/>
        </w:rPr>
        <w:t>ї від 14 червня 2018 року № 141</w:t>
      </w:r>
      <w:r w:rsidRPr="005E4517">
        <w:rPr>
          <w:color w:val="000000"/>
          <w:sz w:val="25"/>
          <w:szCs w:val="25"/>
          <w:lang w:val="uk-UA" w:eastAsia="uk-UA"/>
        </w:rPr>
        <w:t xml:space="preserve">/зп-18 затверджено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результати першого етапу кваліфікаційного оцінювання суддів місцевих та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>апеляційних</w:t>
      </w:r>
      <w:r w:rsidR="00525B72">
        <w:rPr>
          <w:color w:val="000000"/>
          <w:sz w:val="25"/>
          <w:szCs w:val="25"/>
          <w:lang w:val="uk-UA" w:eastAsia="uk-UA"/>
        </w:rPr>
        <w:t xml:space="preserve">    </w:t>
      </w:r>
      <w:r w:rsidRPr="005E4517">
        <w:rPr>
          <w:color w:val="000000"/>
          <w:sz w:val="25"/>
          <w:szCs w:val="25"/>
          <w:lang w:val="uk-UA" w:eastAsia="uk-UA"/>
        </w:rPr>
        <w:t xml:space="preserve"> </w:t>
      </w:r>
      <w:r w:rsidR="00525B72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>судів</w:t>
      </w:r>
      <w:r w:rsidR="00525B72">
        <w:rPr>
          <w:color w:val="000000"/>
          <w:sz w:val="25"/>
          <w:szCs w:val="25"/>
          <w:lang w:val="uk-UA" w:eastAsia="uk-UA"/>
        </w:rPr>
        <w:t xml:space="preserve">     </w:t>
      </w:r>
      <w:r w:rsidRPr="005E4517">
        <w:rPr>
          <w:color w:val="000000"/>
          <w:sz w:val="25"/>
          <w:szCs w:val="25"/>
          <w:lang w:val="uk-UA" w:eastAsia="uk-UA"/>
        </w:rPr>
        <w:t xml:space="preserve"> </w:t>
      </w:r>
      <w:r w:rsidR="00525B72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>на</w:t>
      </w:r>
      <w:r w:rsidR="00525B72">
        <w:rPr>
          <w:color w:val="000000"/>
          <w:sz w:val="25"/>
          <w:szCs w:val="25"/>
          <w:lang w:val="uk-UA" w:eastAsia="uk-UA"/>
        </w:rPr>
        <w:t xml:space="preserve">     </w:t>
      </w:r>
      <w:r w:rsidRPr="005E4517">
        <w:rPr>
          <w:color w:val="000000"/>
          <w:sz w:val="25"/>
          <w:szCs w:val="25"/>
          <w:lang w:val="uk-UA" w:eastAsia="uk-UA"/>
        </w:rPr>
        <w:t xml:space="preserve"> відповідність</w:t>
      </w:r>
      <w:r w:rsidR="00525B72">
        <w:rPr>
          <w:color w:val="000000"/>
          <w:sz w:val="25"/>
          <w:szCs w:val="25"/>
          <w:lang w:val="uk-UA" w:eastAsia="uk-UA"/>
        </w:rPr>
        <w:t xml:space="preserve">    </w:t>
      </w:r>
      <w:r w:rsidRPr="005E4517">
        <w:rPr>
          <w:color w:val="000000"/>
          <w:sz w:val="25"/>
          <w:szCs w:val="25"/>
          <w:lang w:val="uk-UA" w:eastAsia="uk-UA"/>
        </w:rPr>
        <w:t xml:space="preserve"> займаній </w:t>
      </w:r>
      <w:r w:rsidR="00525B72">
        <w:rPr>
          <w:color w:val="000000"/>
          <w:sz w:val="25"/>
          <w:szCs w:val="25"/>
          <w:lang w:val="uk-UA" w:eastAsia="uk-UA"/>
        </w:rPr>
        <w:t xml:space="preserve">    </w:t>
      </w:r>
      <w:r w:rsidRPr="005E4517">
        <w:rPr>
          <w:color w:val="000000"/>
          <w:sz w:val="25"/>
          <w:szCs w:val="25"/>
          <w:lang w:val="uk-UA" w:eastAsia="uk-UA"/>
        </w:rPr>
        <w:t xml:space="preserve">посаді </w:t>
      </w:r>
      <w:r w:rsidR="00525B72">
        <w:rPr>
          <w:color w:val="000000"/>
          <w:sz w:val="25"/>
          <w:szCs w:val="25"/>
          <w:lang w:val="uk-UA" w:eastAsia="uk-UA"/>
        </w:rPr>
        <w:t xml:space="preserve">    </w:t>
      </w:r>
      <w:r w:rsidRPr="005E4517">
        <w:rPr>
          <w:color w:val="000000"/>
          <w:sz w:val="25"/>
          <w:szCs w:val="25"/>
          <w:lang w:val="uk-UA" w:eastAsia="uk-UA"/>
        </w:rPr>
        <w:t>«Іспит»,</w:t>
      </w:r>
      <w:r w:rsidR="00525B72">
        <w:rPr>
          <w:color w:val="000000"/>
          <w:sz w:val="25"/>
          <w:szCs w:val="25"/>
          <w:lang w:val="uk-UA" w:eastAsia="uk-UA"/>
        </w:rPr>
        <w:t xml:space="preserve">    </w:t>
      </w:r>
      <w:r w:rsidRPr="005E4517">
        <w:rPr>
          <w:color w:val="000000"/>
          <w:sz w:val="25"/>
          <w:szCs w:val="25"/>
          <w:lang w:val="uk-UA" w:eastAsia="uk-UA"/>
        </w:rPr>
        <w:t xml:space="preserve"> складеного</w:t>
      </w:r>
    </w:p>
    <w:p w:rsidR="007B03FF" w:rsidRDefault="007B03FF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B03FF" w:rsidRPr="005E4517" w:rsidRDefault="007B03FF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lastRenderedPageBreak/>
        <w:t xml:space="preserve">26 квітня 2018 року, зокрема судді Михайлівського районного суду Запорізької </w:t>
      </w:r>
      <w:r w:rsidR="007B03FF">
        <w:rPr>
          <w:color w:val="000000"/>
          <w:sz w:val="25"/>
          <w:szCs w:val="25"/>
          <w:lang w:val="uk-UA" w:eastAsia="uk-UA"/>
        </w:rPr>
        <w:t xml:space="preserve">          </w:t>
      </w:r>
      <w:r w:rsidRPr="005E4517">
        <w:rPr>
          <w:color w:val="000000"/>
          <w:sz w:val="25"/>
          <w:szCs w:val="25"/>
          <w:lang w:val="uk-UA" w:eastAsia="uk-UA"/>
        </w:rPr>
        <w:t>області Олійника М.Ю., якого допущено до другого етапу кваліфікаційного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оцінювання суддів місцевих та апеляційних судів на відповідність займаній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>посаді «Дослідження досьє та проведення співбесіди».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Комісією 24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7B03FF">
        <w:rPr>
          <w:color w:val="000000"/>
          <w:sz w:val="25"/>
          <w:szCs w:val="25"/>
          <w:lang w:val="uk-UA" w:eastAsia="uk-UA"/>
        </w:rPr>
        <w:t xml:space="preserve">        </w:t>
      </w:r>
      <w:r w:rsidRPr="005E4517">
        <w:rPr>
          <w:color w:val="000000"/>
          <w:sz w:val="25"/>
          <w:szCs w:val="25"/>
          <w:lang w:val="uk-UA" w:eastAsia="uk-UA"/>
        </w:rPr>
        <w:t>етики та доброчесності, які виникли під час дослідження суддівського досьє.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Абзацом третім пункту 20 розділу III Положення, передбачено, що під час співбесіди обов’язковому обговоренню із суддею (кандидатом) підлягають дані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</w:t>
      </w:r>
      <w:r w:rsidRPr="005E4517">
        <w:rPr>
          <w:color w:val="000000"/>
          <w:sz w:val="25"/>
          <w:szCs w:val="25"/>
          <w:lang w:val="uk-UA" w:eastAsia="uk-UA"/>
        </w:rPr>
        <w:t>щодо його відповідності критеріям професійної етики та доброчесності.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>кваліфікаційній комісії суддів України у встановленні відповідності су</w:t>
      </w:r>
      <w:r w:rsidRPr="007B03FF">
        <w:rPr>
          <w:color w:val="000000"/>
          <w:sz w:val="25"/>
          <w:szCs w:val="25"/>
          <w:lang w:val="uk-UA" w:eastAsia="uk-UA"/>
        </w:rPr>
        <w:t>дд</w:t>
      </w:r>
      <w:r w:rsidRPr="005E4517">
        <w:rPr>
          <w:color w:val="000000"/>
          <w:sz w:val="25"/>
          <w:szCs w:val="25"/>
          <w:lang w:val="uk-UA" w:eastAsia="uk-UA"/>
        </w:rPr>
        <w:t xml:space="preserve">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(кандидата на посаду судді) критеріям професійної етики та доброчесності для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цілей кваліфікаційного оцінювання утворюється Громадська рада доброчесності,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яка, зокрема, надає Комісії інформацію щодо судді (кандидата на посаду судді), 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за наявності відповідних підстав - висновок про невідповідність судді (кандидата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>на посаду судді) критеріям професійної етики та доброчесності.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Підпунктом 4.10.1 пункту 4.10 розділу IV Регламенту, передбачено, що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інформація щодо судді (кандидата на посаду судді) або висновок про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невідповідність судді (кандидата на посаду судді) критеріям професійної етики та доброчесності надається до Комісії Громадською радою доброчесності не пізніше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ніж за 10 днів до визначеної Комісією дати засідання з проведення співбесіди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такого судді (кандидата на посаду судді).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Приймання Комісією інформації або висновку завершується о 18 год 00 хв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(о 24 год 00 хв у разі направлення електронною поштою) дня, який передує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першому з 10 днів до визначеної Комісією дати проведення співбесіди.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У разі недотримання Громадською радою доброчесності строку,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визначеного абзацом третім цього пункту, питання щодо розгляду матеріалів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вирішується Комісією у складі колегії під час проведення засідання, про що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ухвалюється протокольне рішення.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Датою засідання з проведення співбесіди з суддею Олійником М.Ю. було визначено 24 червня 2019 року. Громадською радою доброчесності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17 червня 2019 року надано до Комісії висновок про невідповідність судді Михайлівського районного суду Запорізької області Олійника М.Ю. критеріям доброчесності та професійної етики, затверджений 16 червня 2019 року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(далі - висновок), що свідчить про недотримання Громадською радою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доброчесності строку подання висновку, встановленого підпунктом 4.10.1 пункту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4.10 розділу IV Регламенту.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Ураховуючи викладене, 24 червня 2019 року Комісія залишила висновок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E4517">
        <w:rPr>
          <w:color w:val="000000"/>
          <w:sz w:val="25"/>
          <w:szCs w:val="25"/>
          <w:lang w:val="uk-UA" w:eastAsia="uk-UA"/>
        </w:rPr>
        <w:t>без розгляду. Однак під час співбесіди з суддею Олійником М.Ю. обговорено</w:t>
      </w:r>
      <w:r w:rsidR="007B03FF">
        <w:rPr>
          <w:color w:val="000000"/>
          <w:sz w:val="25"/>
          <w:szCs w:val="25"/>
          <w:lang w:val="uk-UA" w:eastAsia="uk-UA"/>
        </w:rPr>
        <w:t xml:space="preserve">         </w:t>
      </w:r>
      <w:r w:rsidRPr="005E4517">
        <w:rPr>
          <w:color w:val="000000"/>
          <w:sz w:val="25"/>
          <w:szCs w:val="25"/>
          <w:lang w:val="uk-UA" w:eastAsia="uk-UA"/>
        </w:rPr>
        <w:t xml:space="preserve"> інформацію, викладену Громадською радою доброчесності, про прийняття ним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>рішень за наявності очевидного конфлікту інтересів.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Так, у своїй анкеті як осіб, які можуть надати йому рекомендацію, суддя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зазначив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та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</w:t>
      </w:r>
    </w:p>
    <w:p w:rsidR="007B03FF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За даними з відкритих джерел,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Пушкарьова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є суддею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Василівського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</w:t>
      </w:r>
      <w:r w:rsidR="007B03FF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районного суду Запорізької області з квітня 1990 року, а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Нікандрова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є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E4517">
        <w:rPr>
          <w:color w:val="000000"/>
          <w:sz w:val="25"/>
          <w:szCs w:val="25"/>
          <w:lang w:val="uk-UA" w:eastAsia="uk-UA"/>
        </w:rPr>
        <w:t>суд</w:t>
      </w:r>
      <w:r w:rsidR="001F6C00">
        <w:rPr>
          <w:color w:val="000000"/>
          <w:sz w:val="25"/>
          <w:szCs w:val="25"/>
          <w:lang w:val="uk-UA" w:eastAsia="uk-UA"/>
        </w:rPr>
        <w:t xml:space="preserve">дею   </w:t>
      </w:r>
      <w:r w:rsidRPr="005E4517">
        <w:rPr>
          <w:color w:val="000000"/>
          <w:sz w:val="25"/>
          <w:szCs w:val="25"/>
          <w:lang w:val="uk-UA" w:eastAsia="uk-UA"/>
        </w:rPr>
        <w:t>цього</w:t>
      </w:r>
      <w:r w:rsidR="001F6C00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 xml:space="preserve"> ж </w:t>
      </w:r>
      <w:r w:rsidR="001F6C00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>суду</w:t>
      </w:r>
      <w:r w:rsidR="001F6C00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 xml:space="preserve"> з </w:t>
      </w:r>
      <w:r w:rsidR="001F6C00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>грудня</w:t>
      </w:r>
      <w:r w:rsidR="001F6C00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 xml:space="preserve"> 2004</w:t>
      </w:r>
      <w:r w:rsidR="001F6C00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 року. </w:t>
      </w:r>
      <w:r w:rsidR="001F6C00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>У</w:t>
      </w:r>
      <w:r w:rsidR="001F6C00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 xml:space="preserve"> вказаному</w:t>
      </w:r>
      <w:r w:rsidR="001F6C00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 xml:space="preserve"> суді </w:t>
      </w:r>
      <w:r w:rsidR="001F6C00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>працював</w:t>
      </w:r>
      <w:r w:rsidR="001F6C00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 xml:space="preserve"> і </w:t>
      </w:r>
      <w:r w:rsidR="001F6C00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 xml:space="preserve">суддя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</w:p>
    <w:p w:rsidR="007B03FF" w:rsidRDefault="007B03FF" w:rsidP="007B03F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5E4517" w:rsidRDefault="005E4517" w:rsidP="007B03F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lastRenderedPageBreak/>
        <w:t xml:space="preserve">Олійник М.Ю. з квітня 2003 року до липня 2013 року на посадах секретаря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судового засідання, консультанта та помічника судді.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Тобто суддя не тільки тривалий час працював в одному суді з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Пушкарьовою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та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Нікандровою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С.О., але й в нього склалися з ними настільки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близькі стосунки, що вони можуть надати йому рекомендацію.</w:t>
      </w:r>
    </w:p>
    <w:p w:rsidR="005E4517" w:rsidRPr="005E4517" w:rsidRDefault="005E4517" w:rsidP="005E4517">
      <w:pPr>
        <w:tabs>
          <w:tab w:val="left" w:pos="4950"/>
        </w:tabs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Ухвалою Михайлівського районного суду Запорізької області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від 01 квітня 2015 року у справі № 311/85/15-ц закрито провадження в цивільній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справі за позовом                                                                </w:t>
      </w:r>
      <w:r w:rsidR="001E545E">
        <w:rPr>
          <w:color w:val="000000"/>
          <w:sz w:val="25"/>
          <w:szCs w:val="25"/>
          <w:lang w:val="uk-UA" w:eastAsia="uk-UA"/>
        </w:rPr>
        <w:t xml:space="preserve"> </w:t>
      </w:r>
      <w:r w:rsidRPr="005E4517">
        <w:rPr>
          <w:color w:val="000000"/>
          <w:sz w:val="25"/>
          <w:szCs w:val="25"/>
          <w:lang w:val="uk-UA" w:eastAsia="uk-UA"/>
        </w:rPr>
        <w:t xml:space="preserve">до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про визнання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незаконними дій та бездіяльності через те, що справа не підлягає розгляду 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>порядку цивільного судочинства.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Постановою Михайлівського районного суду Запорізької області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від 12 січня 2016 року у справі № 311/4536/15-а задоволено позов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до Управління Пенсійного фонду України у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Василівському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районі Запорізької області та визнано протиправними дії відповідача щодо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припинення виплати їй пенсії за віком.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Рішення у справах № 311/85/15-ц та № 311/4536/15-а ухвалені суддею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>Олійником М.Ю.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На думку Громадської ради доброчесності, розгляд суддею справ, в яких учасниками були його колишні колеги, які, крім того, є особами, які можуть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надати йому рекомендацію, породжує обґрунтовані сумніви в можливості судді забезпечити незалежний та безсторонній судовий розгляд.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Не погоджуючись з висновком Громадської ради доброчесності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Олійник М.Ю. пояснив, що дійсно у вказаний період працював у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Василівському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районному суді Запорізької області та перебував у службових стосунках з суддею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Пушкарьовою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С.П., яка на той час була головою цього суду, а у судді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працював помічником.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Однак з суддями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Пушкарьовою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та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Нікандровою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у сімейних,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дружніх чи позаслужбових стосунках не перебував та не перебуває.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Оскільки, за свою трудову діяльність працював на посадах тільки у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Василівському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і Михайлівському районних судах Запорізької області, цілком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логічним є те, що в анкеті зазначив осіб, зокрема,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та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С.О., з якими перебував у службових стосунках у цих судах та, які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>зможуть надати йому характеристику у професійній сфері.</w:t>
      </w:r>
    </w:p>
    <w:p w:rsidR="005E4517" w:rsidRPr="005E4517" w:rsidRDefault="005E4517" w:rsidP="005E4517">
      <w:pPr>
        <w:tabs>
          <w:tab w:val="left" w:pos="6682"/>
        </w:tabs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На підставі ухвали апеляційного суду Запорізької області від 23 січня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2015 року до Михайлівського районного суду Запорізької області 31 січня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>2</w:t>
      </w:r>
      <w:r w:rsidR="007B03FF">
        <w:rPr>
          <w:color w:val="000000"/>
          <w:sz w:val="25"/>
          <w:szCs w:val="25"/>
          <w:lang w:val="uk-UA" w:eastAsia="uk-UA"/>
        </w:rPr>
        <w:t xml:space="preserve">015 року надійшла позовна заява                                                       </w:t>
      </w:r>
      <w:r w:rsidR="001E545E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до судді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Василівського</w:t>
      </w:r>
      <w:proofErr w:type="spellEnd"/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районного суду Запорізької області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про визнання незаконними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дії та бездіяльності, стягнення моральної шкоди, розгляд якої було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розподілено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5E4517">
        <w:rPr>
          <w:color w:val="000000"/>
          <w:sz w:val="25"/>
          <w:szCs w:val="25"/>
          <w:lang w:val="uk-UA" w:eastAsia="uk-UA"/>
        </w:rPr>
        <w:t>на суддю Михайлівського районного суду Запорізької області Мовчана О.Г.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Ухвалою судді Мовчана О.Г. від 18 лютого 2015 року відкрито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провадження в зазначеній справі та призначено до судового розгляду.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Ухвалою Михайлівського районного суду Запорізької області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від 16 березня 2015 року було задоволено самовідвід судді Мовчана </w:t>
      </w:r>
      <w:r w:rsidRPr="005E4517">
        <w:rPr>
          <w:color w:val="000000"/>
          <w:sz w:val="25"/>
          <w:szCs w:val="25"/>
          <w:lang w:eastAsia="uk-UA"/>
        </w:rPr>
        <w:t xml:space="preserve">О.Г., </w:t>
      </w:r>
      <w:r w:rsidRPr="005E4517">
        <w:rPr>
          <w:color w:val="000000"/>
          <w:sz w:val="25"/>
          <w:szCs w:val="25"/>
          <w:lang w:val="uk-UA" w:eastAsia="uk-UA"/>
        </w:rPr>
        <w:t xml:space="preserve">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E4517">
        <w:rPr>
          <w:color w:val="000000"/>
          <w:sz w:val="25"/>
          <w:szCs w:val="25"/>
          <w:lang w:val="uk-UA" w:eastAsia="uk-UA"/>
        </w:rPr>
        <w:t>справу передано для повторного розподілу.</w:t>
      </w:r>
    </w:p>
    <w:p w:rsid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За результатами повторного розподілу вказану цивільну справу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розподілено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судді Олійнику М.Ю.</w:t>
      </w:r>
    </w:p>
    <w:p w:rsidR="007B03FF" w:rsidRDefault="007B03FF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B03FF" w:rsidRPr="005E4517" w:rsidRDefault="007B03FF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5E4517" w:rsidRDefault="005E4517" w:rsidP="005E4517">
      <w:pPr>
        <w:tabs>
          <w:tab w:val="left" w:pos="4643"/>
        </w:tabs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lastRenderedPageBreak/>
        <w:t xml:space="preserve">У зв’язку з тим, що справа не підлягала розгляду в порядку цивільного судочинства, на підставі пункту 1 частини першої статті 205 Цивільного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процесуального кодексу України (в редакції на час виникнення правовідносин),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ухвалою Михайлівського районного суду Запорізької області від 01 квітня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2015 року під головуванням судді Олійника М.Ю. провадження в цивільній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с</w:t>
      </w:r>
      <w:r w:rsidR="007B03FF">
        <w:rPr>
          <w:color w:val="000000"/>
          <w:sz w:val="25"/>
          <w:szCs w:val="25"/>
          <w:lang w:val="uk-UA" w:eastAsia="uk-UA"/>
        </w:rPr>
        <w:t xml:space="preserve">праві за позовом                                                       </w:t>
      </w:r>
      <w:r w:rsidR="00BC4162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 xml:space="preserve">до судді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Василівського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районного суду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Запорізької області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про визнання незаконними дії та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бездіяльності, закрито.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Тобто, цивільна справа суддею Олійником М.Ю. по суті не розглядалась.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Також 31 грудня 2015 року до Михайлівського районного суду Запорізької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області надійшов адміністративний позов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до Управління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Пенсійного фонду України у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Василівському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районі Запорізької області про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визнання дій неправомірними та зобов’язання вчинити певні дії.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Постановою Михайлівського районного суду Запорізької області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 </w:t>
      </w:r>
      <w:r w:rsidRPr="005E4517">
        <w:rPr>
          <w:color w:val="000000"/>
          <w:sz w:val="25"/>
          <w:szCs w:val="25"/>
          <w:lang w:val="uk-UA" w:eastAsia="uk-UA"/>
        </w:rPr>
        <w:t>від 12 січня 2016 року під головуванням судді Олійника М.Ю. позовну заяву</w:t>
      </w:r>
      <w:r w:rsidR="007B03FF">
        <w:rPr>
          <w:color w:val="000000"/>
          <w:sz w:val="25"/>
          <w:szCs w:val="25"/>
          <w:lang w:val="uk-UA" w:eastAsia="uk-UA"/>
        </w:rPr>
        <w:t xml:space="preserve">       </w:t>
      </w:r>
      <w:r w:rsidRPr="005E4517">
        <w:rPr>
          <w:color w:val="000000"/>
          <w:sz w:val="25"/>
          <w:szCs w:val="25"/>
          <w:lang w:val="uk-UA" w:eastAsia="uk-UA"/>
        </w:rPr>
        <w:t xml:space="preserve">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С.П., задоволено.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Визнано протиправними дії Управління Пенсійного фонду України у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Василівському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районі Запорізької області щодо припинення виплати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Пушкарьовій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пенсії за віком з 01 червня 2015 року.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Зобов’язано Управління Пенсійного фонду України у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Василівському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районі Запорізької області відновити з 01 червня 2015 року виплату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Пушкарьовій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пенсії за віком, призначеної відповідно до Закону України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«Про загальнообов’язкове державне пенсійне страхування».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Стосовно цього, Комісія у складі колегії зазначає таке.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Правові та організаційні засади функціонування системи запобігання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корупції в Україні, зміст та порядок застосування превентивних антикорупційних механізмів, правила щодо усунення наслідків корупційних правопорушень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>визначено Законом України «Про запобігання корупції».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Згідно зі статтею 1 Закону України «Про запобігання корупції»,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потенційний конфлікт інтересів - наявність у особи приватного інтересу у сфері,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 якій вона виконує свої службові чи представницькі повноваження, що може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вплинути на об’єктивність чи неупередженість прийняття нею рішень, або на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>вчинення чи невчинення дій під час виконання зазначених повноважень.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Водночас, приватний інтерес - будь-який майновий чи немайновий інтерес </w:t>
      </w:r>
      <w:r w:rsidR="007B03FF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особи, у тому числі зумовлений особистими, сімейними, дружніми чи іншими позаслужбовими стосунками з фізичними чи юридичними особами, у тому числі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ті, що виникають у зв’язку з членством або діяльністю в громадських,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політичних, релігійних чи інших організаціях.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Реальний конфлікт інтересів - суперечність між приватним інтересом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особи та її службовими чи представницькими повноваженнями, що впливає на об’єктивність або неупередженість прийняття рішень, або на вчинення чи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>невчинення дій під час виконання зазначених повноважень.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Слід зазначити, що в Законі України «Про запобігання корупції» немає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</w:t>
      </w:r>
      <w:r w:rsidRPr="005E4517">
        <w:rPr>
          <w:color w:val="000000"/>
          <w:sz w:val="25"/>
          <w:szCs w:val="25"/>
          <w:lang w:val="uk-UA" w:eastAsia="uk-UA"/>
        </w:rPr>
        <w:t>визначення терміну близькі стосунки, як зазначено у висновку Громадської ради доброчесності, а є визначення терміну - близькі особи та члени сім’ї.</w:t>
      </w:r>
    </w:p>
    <w:p w:rsidR="007B03FF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Статтею 8 Закону України «Про судоустрій і статус суддів»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(в </w:t>
      </w:r>
      <w:r w:rsidR="00BC4162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>редакції</w:t>
      </w:r>
      <w:r w:rsidR="00BC4162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 xml:space="preserve"> на </w:t>
      </w:r>
      <w:r w:rsidR="00BC4162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 xml:space="preserve">час </w:t>
      </w:r>
      <w:r w:rsidR="00BC4162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виникнення </w:t>
      </w:r>
      <w:r w:rsidR="00BC4162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правовідносин) </w:t>
      </w:r>
      <w:r w:rsidR="00BC4162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встановлено, </w:t>
      </w:r>
      <w:r w:rsidR="00BC4162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що </w:t>
      </w:r>
      <w:r w:rsidR="00BC4162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ніхто </w:t>
      </w:r>
      <w:r w:rsidR="00BC4162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>не</w:t>
      </w:r>
      <w:r w:rsidR="00BC4162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 може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</w:t>
      </w:r>
    </w:p>
    <w:p w:rsidR="007B03FF" w:rsidRDefault="007B03FF" w:rsidP="007B03FF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5E4517" w:rsidRDefault="005E4517" w:rsidP="007B03FF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lastRenderedPageBreak/>
        <w:t xml:space="preserve">бути позбавлений права на розгляд його справи в суді, до юрисдикції якого вона </w:t>
      </w:r>
      <w:r w:rsidR="007B03FF">
        <w:rPr>
          <w:color w:val="000000"/>
          <w:sz w:val="25"/>
          <w:szCs w:val="25"/>
          <w:lang w:val="uk-UA" w:eastAsia="uk-UA"/>
        </w:rPr>
        <w:t xml:space="preserve">     </w:t>
      </w:r>
      <w:r w:rsidRPr="005E4517">
        <w:rPr>
          <w:color w:val="000000"/>
          <w:sz w:val="25"/>
          <w:szCs w:val="25"/>
          <w:lang w:val="uk-UA" w:eastAsia="uk-UA"/>
        </w:rPr>
        <w:t>віднесена процесуальним законом.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Суддя розглядає справи, одержані згідно з порядком розподілу судових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справ, установленим відповідно до закону. На розподіл судових справ між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>суддями не може впливати бажання судді чи будь-яких інших осіб.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Окрім цього, згідно з нормами статті 20 Цивільного процесуального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кодексу України та статті 27 Кодексу адміністративного судочинства України (в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</w:t>
      </w:r>
      <w:r w:rsidRPr="005E4517">
        <w:rPr>
          <w:color w:val="000000"/>
          <w:sz w:val="25"/>
          <w:szCs w:val="25"/>
          <w:lang w:val="uk-UA" w:eastAsia="uk-UA"/>
        </w:rPr>
        <w:t>редакції на час виникнення правовідносин) суддя не може брати участі в розгляді</w:t>
      </w:r>
      <w:r w:rsidR="007B03F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справи і підлягає відводу (самовідводу), якщо:</w:t>
      </w:r>
    </w:p>
    <w:p w:rsidR="005E4517" w:rsidRPr="005E4517" w:rsidRDefault="005E4517" w:rsidP="00BF3EF3">
      <w:pPr>
        <w:numPr>
          <w:ilvl w:val="0"/>
          <w:numId w:val="43"/>
        </w:numPr>
        <w:tabs>
          <w:tab w:val="left" w:pos="1038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під час попереднього вирішення цієї справи він брав участь у процесі як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свідок, експерт, спеціаліст, перекладач, представник, секретар судового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засідання;</w:t>
      </w:r>
    </w:p>
    <w:p w:rsidR="005E4517" w:rsidRPr="005E4517" w:rsidRDefault="005E4517" w:rsidP="00BF3EF3">
      <w:pPr>
        <w:numPr>
          <w:ilvl w:val="0"/>
          <w:numId w:val="43"/>
        </w:numPr>
        <w:tabs>
          <w:tab w:val="left" w:pos="1013"/>
        </w:tabs>
        <w:suppressAutoHyphens w:val="0"/>
        <w:autoSpaceDE/>
        <w:spacing w:line="307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він прямо чи побічно заінтересований у результаті розгляду справи;</w:t>
      </w:r>
    </w:p>
    <w:p w:rsidR="005E4517" w:rsidRPr="005E4517" w:rsidRDefault="005E4517" w:rsidP="00BF3EF3">
      <w:pPr>
        <w:numPr>
          <w:ilvl w:val="0"/>
          <w:numId w:val="43"/>
        </w:numPr>
        <w:tabs>
          <w:tab w:val="left" w:pos="1090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він є членом сім’ї або близьким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родичем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(чоловік, дружина, батько,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>мати, вітчим, мачуха, син, дочка, пасинок, падчерка, брат, сестра, дід, баба, внук,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внучка,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усиновлювач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чи усиновлений, опікун чи піклувальник, член сім'ї або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близький родич цих осіб) сторони або інших осіб, які беруть участь у справі;</w:t>
      </w:r>
    </w:p>
    <w:p w:rsidR="005E4517" w:rsidRPr="005E4517" w:rsidRDefault="005E4517" w:rsidP="00BF3EF3">
      <w:pPr>
        <w:numPr>
          <w:ilvl w:val="0"/>
          <w:numId w:val="43"/>
        </w:numPr>
        <w:tabs>
          <w:tab w:val="left" w:pos="1114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якщо є інші обставини, які викликають сумнів в об'єктивності та неупередженості судді;</w:t>
      </w:r>
    </w:p>
    <w:p w:rsidR="005E4517" w:rsidRPr="005E4517" w:rsidRDefault="005E4517" w:rsidP="00BF3EF3">
      <w:pPr>
        <w:numPr>
          <w:ilvl w:val="0"/>
          <w:numId w:val="43"/>
        </w:numPr>
        <w:tabs>
          <w:tab w:val="left" w:pos="1172"/>
        </w:tabs>
        <w:suppressAutoHyphens w:val="0"/>
        <w:autoSpaceDE/>
        <w:spacing w:line="307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було порушено порядок визначення судді для розгляду справи,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встановлений частиною третьою статті 11</w:t>
      </w:r>
      <w:r w:rsidR="009318A0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5E4517">
        <w:rPr>
          <w:color w:val="000000"/>
          <w:sz w:val="25"/>
          <w:szCs w:val="25"/>
          <w:lang w:val="uk-UA" w:eastAsia="uk-UA"/>
        </w:rPr>
        <w:t xml:space="preserve"> Цивільного процесуального кодексу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України та частиною третьою статті 15</w:t>
      </w:r>
      <w:r w:rsidR="009318A0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5E4517">
        <w:rPr>
          <w:color w:val="000000"/>
          <w:sz w:val="25"/>
          <w:szCs w:val="25"/>
          <w:lang w:val="uk-UA" w:eastAsia="uk-UA"/>
        </w:rPr>
        <w:t xml:space="preserve"> Кодексу адміністративного судочинства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України.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Суддя відводиться також за наявності обставин, встановлених статтею 28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</w:t>
      </w:r>
      <w:r w:rsidRPr="005E4517">
        <w:rPr>
          <w:color w:val="000000"/>
          <w:sz w:val="25"/>
          <w:szCs w:val="25"/>
          <w:lang w:val="uk-UA" w:eastAsia="uk-UA"/>
        </w:rPr>
        <w:t>Кодексу адміністративного судочинства України.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До складу суду не можуть входити особи, які є членами сім’ї або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близькими родичами між собою чи родичами подружжя.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Як було встановлено, на момент прийняття суддею Олійником М.Ю.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відповідних судових рішень, у службових стосунках із суддями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Пушкарьовою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 та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Нікандровою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він не перебував, а також не є їм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>близькою особою чи членом їх сімей.</w:t>
      </w:r>
    </w:p>
    <w:p w:rsidR="005E4517" w:rsidRPr="005E4517" w:rsidRDefault="005E4517" w:rsidP="005E4517">
      <w:pPr>
        <w:tabs>
          <w:tab w:val="left" w:pos="8501"/>
        </w:tabs>
        <w:suppressAutoHyphens w:val="0"/>
        <w:autoSpaceDE/>
        <w:spacing w:line="307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Провадженн</w:t>
      </w:r>
      <w:r w:rsidR="007B03FF">
        <w:rPr>
          <w:color w:val="000000"/>
          <w:sz w:val="25"/>
          <w:szCs w:val="25"/>
          <w:lang w:val="uk-UA" w:eastAsia="uk-UA"/>
        </w:rPr>
        <w:t xml:space="preserve">я в цивільній справі за позовом                                                    </w:t>
      </w:r>
      <w:r w:rsidR="005E69F5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>до судді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Василівського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районного суду Запорізької області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Нікандрової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про визнання незаконними дії та бездіяльності було закрито у зв’язку з сформованою судовою практикою в таких категоріях справ та по суті суддею Олійником М.Ю. не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розглядалось. Слід зауважити, що позов стосувався діяльності судді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Нікадрової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С.О. під час розгляду нею відповідної кримінальної справи.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proofErr w:type="spellStart"/>
      <w:r w:rsidRPr="005E4517">
        <w:rPr>
          <w:color w:val="000000"/>
          <w:sz w:val="25"/>
          <w:szCs w:val="25"/>
          <w:lang w:val="uk-UA" w:eastAsia="uk-UA"/>
        </w:rPr>
        <w:t>Пушкарьова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С.П., зі свого боку, зверталась до суду з позовом до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Управління Пенсійного фонду України у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Василівському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районі Запорізької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області за захистом своїх прав та інтересів щодо припинення виплати їй пенсії за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>віком.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Процесуальним правом щодо </w:t>
      </w:r>
      <w:r w:rsidRPr="005E4517">
        <w:rPr>
          <w:color w:val="000000"/>
          <w:sz w:val="25"/>
          <w:szCs w:val="25"/>
          <w:lang w:eastAsia="uk-UA"/>
        </w:rPr>
        <w:t xml:space="preserve">заявления </w:t>
      </w:r>
      <w:r w:rsidRPr="005E4517">
        <w:rPr>
          <w:color w:val="000000"/>
          <w:sz w:val="25"/>
          <w:szCs w:val="25"/>
          <w:lang w:val="uk-UA" w:eastAsia="uk-UA"/>
        </w:rPr>
        <w:t xml:space="preserve">відводу судді Олійнику М.Ю.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сторони не скористались. Постановлені суддею Олійником М.Ю. судові рішення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>набрали законної сили.</w:t>
      </w:r>
    </w:p>
    <w:p w:rsidR="007B03FF" w:rsidRDefault="005E4517" w:rsidP="007B03FF">
      <w:pPr>
        <w:suppressAutoHyphens w:val="0"/>
        <w:autoSpaceDE/>
        <w:spacing w:line="307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Окрім цього, Громадська рада доброчесності додатково зазначила, що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згідно з відомостями в поданій Олійником М.Ю. декларації особи,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E4517">
        <w:rPr>
          <w:color w:val="000000"/>
          <w:sz w:val="25"/>
          <w:szCs w:val="25"/>
          <w:lang w:val="uk-UA" w:eastAsia="uk-UA"/>
        </w:rPr>
        <w:t>уповноваженої</w:t>
      </w:r>
      <w:r w:rsidR="00BF3EF3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 xml:space="preserve"> на </w:t>
      </w:r>
      <w:r w:rsidR="00BF3EF3">
        <w:rPr>
          <w:color w:val="000000"/>
          <w:sz w:val="25"/>
          <w:szCs w:val="25"/>
          <w:lang w:val="uk-UA" w:eastAsia="uk-UA"/>
        </w:rPr>
        <w:t xml:space="preserve">   </w:t>
      </w:r>
      <w:r w:rsidRPr="005E4517">
        <w:rPr>
          <w:color w:val="000000"/>
          <w:sz w:val="25"/>
          <w:szCs w:val="25"/>
          <w:lang w:val="uk-UA" w:eastAsia="uk-UA"/>
        </w:rPr>
        <w:t xml:space="preserve">виконання </w:t>
      </w:r>
      <w:r w:rsidR="00BF3EF3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функцій </w:t>
      </w:r>
      <w:r w:rsidR="00BF3EF3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держави </w:t>
      </w:r>
      <w:r w:rsidR="00BF3EF3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або </w:t>
      </w:r>
      <w:r w:rsidR="00BF3EF3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місцевого </w:t>
      </w:r>
      <w:r w:rsidR="00BF3EF3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самоврядування </w:t>
      </w:r>
      <w:r w:rsidR="00BF3EF3">
        <w:rPr>
          <w:color w:val="000000"/>
          <w:sz w:val="25"/>
          <w:szCs w:val="25"/>
          <w:lang w:val="uk-UA" w:eastAsia="uk-UA"/>
        </w:rPr>
        <w:t xml:space="preserve">  </w:t>
      </w:r>
      <w:r w:rsidRPr="005E4517">
        <w:rPr>
          <w:color w:val="000000"/>
          <w:sz w:val="25"/>
          <w:szCs w:val="25"/>
          <w:lang w:val="uk-UA" w:eastAsia="uk-UA"/>
        </w:rPr>
        <w:t xml:space="preserve">за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</w:p>
    <w:p w:rsidR="007B03FF" w:rsidRDefault="007B03FF" w:rsidP="007B03F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7B03F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5E4517" w:rsidRDefault="005E4517" w:rsidP="007B03FF">
      <w:pPr>
        <w:suppressAutoHyphens w:val="0"/>
        <w:autoSpaceDE/>
        <w:spacing w:line="30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lastRenderedPageBreak/>
        <w:t xml:space="preserve">2018 рік, суддя отримав дохід від відчуження нерухомого майна, а саме: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квартири, загальною площею 51,4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кв.м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, що розташована в місті Токмак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Запорізької області, у сумі 49 776 гривень. На думку Громадської ради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доброчесності, вартість квартири дещо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занижено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>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Додаткова інформація, не стала підставою для прийняття висновку, але, на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>думку Громадської ради доброчесності, потребує пояснень судді.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Стосовно цього, суддя пояснив, що вказана квартира перебувала у його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власності на підставі договору дарування від 04 листопада 2004 року.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Зазначена квартира 26 березня 2018 року була ним відчужена за договором</w:t>
      </w:r>
      <w:r w:rsidR="007B03FF">
        <w:rPr>
          <w:color w:val="000000"/>
          <w:sz w:val="25"/>
          <w:szCs w:val="25"/>
          <w:lang w:val="uk-UA" w:eastAsia="uk-UA"/>
        </w:rPr>
        <w:t xml:space="preserve">       </w:t>
      </w:r>
      <w:r w:rsidRPr="005E4517">
        <w:rPr>
          <w:color w:val="000000"/>
          <w:sz w:val="25"/>
          <w:szCs w:val="25"/>
          <w:lang w:val="uk-UA" w:eastAsia="uk-UA"/>
        </w:rPr>
        <w:t xml:space="preserve"> купівлі-продажу. Продаж квартири був здійснений за 49 776 гривень, відповідно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</w:t>
      </w:r>
      <w:r w:rsidRPr="005E4517">
        <w:rPr>
          <w:color w:val="000000"/>
          <w:sz w:val="25"/>
          <w:szCs w:val="25"/>
          <w:lang w:val="uk-UA" w:eastAsia="uk-UA"/>
        </w:rPr>
        <w:t>до звіту про експертну оцінку нерухомого майна.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Також, суддя Олійник М.Ю. зауважив, що купівельна здатність населення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 міста Токмак дуже низька. Доказом цього є те, що постановою Кабінету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Міністрів України від 27 вересня 2017 року № 732 місту обласного значення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Токмаку Запорізької області надано статус депресивної території строком на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п’ять років.</w:t>
      </w:r>
    </w:p>
    <w:p w:rsidR="005E4517" w:rsidRPr="005E4517" w:rsidRDefault="005E4517" w:rsidP="005E4517">
      <w:pPr>
        <w:tabs>
          <w:tab w:val="left" w:pos="8397"/>
        </w:tabs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Під час співбесіди Олійник М.Ю. також зазначив, що за договором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дарування від 04 листопада 2004 року дарунок був оцінений сторонами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                 </w:t>
      </w:r>
      <w:r w:rsidRPr="005E4517">
        <w:rPr>
          <w:color w:val="000000"/>
          <w:sz w:val="25"/>
          <w:szCs w:val="25"/>
          <w:lang w:val="uk-UA" w:eastAsia="uk-UA"/>
        </w:rPr>
        <w:t>у 8 635 гривень, що становило у доларовом</w:t>
      </w:r>
      <w:r w:rsidR="007B03FF">
        <w:rPr>
          <w:color w:val="000000"/>
          <w:sz w:val="25"/>
          <w:szCs w:val="25"/>
          <w:lang w:val="uk-UA" w:eastAsia="uk-UA"/>
        </w:rPr>
        <w:t>у еквіваленті 1 629 доларів США</w:t>
      </w:r>
      <w:r w:rsidRPr="005E4517">
        <w:rPr>
          <w:color w:val="000000"/>
          <w:sz w:val="25"/>
          <w:szCs w:val="25"/>
          <w:lang w:val="uk-UA" w:eastAsia="uk-UA"/>
        </w:rPr>
        <w:t xml:space="preserve">.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Вартість квартири відповідала витягу з реєстру прав власності на нерухоме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майно, виданого Комунальним підприємством «Абрис» </w:t>
      </w:r>
      <w:proofErr w:type="spellStart"/>
      <w:r w:rsidRPr="005E4517">
        <w:rPr>
          <w:color w:val="000000"/>
          <w:sz w:val="25"/>
          <w:szCs w:val="25"/>
          <w:lang w:val="uk-UA" w:eastAsia="uk-UA"/>
        </w:rPr>
        <w:t>Токмацького</w:t>
      </w:r>
      <w:proofErr w:type="spellEnd"/>
      <w:r w:rsidRPr="005E4517">
        <w:rPr>
          <w:color w:val="000000"/>
          <w:sz w:val="25"/>
          <w:szCs w:val="25"/>
          <w:lang w:val="uk-UA" w:eastAsia="uk-UA"/>
        </w:rPr>
        <w:t xml:space="preserve"> міського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>бюро технічної інвентаризації від 24 вересня 2004 року</w:t>
      </w:r>
      <w:r w:rsidRPr="005E4517">
        <w:rPr>
          <w:color w:val="000000"/>
          <w:sz w:val="25"/>
          <w:szCs w:val="25"/>
          <w:lang w:val="uk-UA" w:eastAsia="uk-UA"/>
        </w:rPr>
        <w:tab/>
      </w:r>
      <w:r w:rsidR="00D51287">
        <w:rPr>
          <w:color w:val="000000"/>
          <w:sz w:val="25"/>
          <w:szCs w:val="25"/>
          <w:lang w:val="uk-UA" w:eastAsia="uk-UA"/>
        </w:rPr>
        <w:t xml:space="preserve">    </w:t>
      </w:r>
      <w:bookmarkStart w:id="0" w:name="_GoBack"/>
      <w:bookmarkEnd w:id="0"/>
      <w:r w:rsidRPr="005E4517">
        <w:rPr>
          <w:color w:val="000000"/>
          <w:sz w:val="25"/>
          <w:szCs w:val="25"/>
          <w:lang w:val="uk-UA" w:eastAsia="uk-UA"/>
        </w:rPr>
        <w:t>Натомість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49 776 гривень у доларовому еквіва</w:t>
      </w:r>
      <w:r w:rsidR="007B03FF">
        <w:rPr>
          <w:color w:val="000000"/>
          <w:sz w:val="25"/>
          <w:szCs w:val="25"/>
          <w:lang w:val="uk-UA" w:eastAsia="uk-UA"/>
        </w:rPr>
        <w:t>ленті становило 1 843 долари СШ</w:t>
      </w:r>
      <w:r w:rsidRPr="005E4517">
        <w:rPr>
          <w:color w:val="000000"/>
          <w:sz w:val="25"/>
          <w:szCs w:val="25"/>
          <w:lang w:val="uk-UA" w:eastAsia="uk-UA"/>
        </w:rPr>
        <w:t xml:space="preserve">А, що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>свідчить про відсутність факту заниження вартості квартири.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 огляду на викладене Комісією у складі колегії враховано пояснення судді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</w:t>
      </w:r>
      <w:r w:rsidRPr="005E4517">
        <w:rPr>
          <w:color w:val="000000"/>
          <w:sz w:val="25"/>
          <w:szCs w:val="25"/>
          <w:lang w:val="uk-UA" w:eastAsia="uk-UA"/>
        </w:rPr>
        <w:t>та відомості, що містяться в копіях наданих документів, і визнано такими, що є переконливими та спростовують доводи Громадської ради доброчесності.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Урахувавши наведене, заслухавши доповідача, дослідивши досьє судді,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надані суддею пояснення та результати співбесіди, під час якої вивчено питання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про відповідність Олійника М.Ю. критеріям кваліфікаційного оцінювання,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Комісія дійшла таких висновків.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набрав 402 бали.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Водночас за критерієм професійної компетентності Олійника М.Ю. оцінено Комісією на підставі результатів іспиту, дослідження інформації, яка міститься 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Олійника М.Ю. оцінено Комісією на підставі результатів тестування особистих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морально-психологічних якостей і загальних здібностей, дослідження інформації,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яка міститься в досьє, та співбесіди з урахуванням показників, визначених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E4517">
        <w:rPr>
          <w:color w:val="000000"/>
          <w:sz w:val="25"/>
          <w:szCs w:val="25"/>
          <w:lang w:val="uk-UA" w:eastAsia="uk-UA"/>
        </w:rPr>
        <w:t>пунктами 6-7 глави 2 розділу II Положення.</w:t>
      </w:r>
    </w:p>
    <w:p w:rsidR="005E4517" w:rsidRDefault="005E4517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визначеними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210 балів. За цим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критерієм Олійника М.Ю.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яка міститься в досьє, та співбесіди.</w:t>
      </w:r>
    </w:p>
    <w:p w:rsidR="007B03FF" w:rsidRDefault="007B03FF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B03FF" w:rsidRDefault="007B03FF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B03FF" w:rsidRPr="005E4517" w:rsidRDefault="007B03FF" w:rsidP="005E4517">
      <w:pPr>
        <w:suppressAutoHyphens w:val="0"/>
        <w:autoSpaceDE/>
        <w:spacing w:line="307" w:lineRule="exact"/>
        <w:ind w:left="4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пунктом 9 глави 2 розділу II Положення, суддя набрав 200 балів. За цим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критерієм Олійника М.Ю.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5E4517">
        <w:rPr>
          <w:color w:val="000000"/>
          <w:sz w:val="25"/>
          <w:szCs w:val="25"/>
          <w:lang w:val="uk-UA" w:eastAsia="uk-UA"/>
        </w:rPr>
        <w:t>яка міститься в досьє, та співбесіди.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Михайлівського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районного суду Запорізької області Олійник М.Ю. набрав 812 балів, що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становить більше 67 відсотків від суми максимально можливих балів за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</w:t>
      </w:r>
      <w:r w:rsidRPr="005E4517">
        <w:rPr>
          <w:color w:val="000000"/>
          <w:sz w:val="25"/>
          <w:szCs w:val="25"/>
          <w:lang w:val="uk-UA" w:eastAsia="uk-UA"/>
        </w:rPr>
        <w:t>результатами кваліфікаційного оцінювання всіх критеріїв.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Отже, Комісія дійшла висновку про відповідність судді Михайлівського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E4517">
        <w:rPr>
          <w:color w:val="000000"/>
          <w:sz w:val="25"/>
          <w:szCs w:val="25"/>
          <w:lang w:val="uk-UA" w:eastAsia="uk-UA"/>
        </w:rPr>
        <w:t>районного суду Запорізької області Олійника М.Ю. займаній посаді.</w:t>
      </w:r>
    </w:p>
    <w:p w:rsidR="005E4517" w:rsidRPr="005E4517" w:rsidRDefault="005E4517" w:rsidP="005E4517">
      <w:pPr>
        <w:suppressAutoHyphens w:val="0"/>
        <w:autoSpaceDE/>
        <w:spacing w:after="278"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пунктом 20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розділу XII «Прикінцеві та перехідні положення» Закону, Положенням,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   </w:t>
      </w:r>
      <w:r w:rsidRPr="005E4517">
        <w:rPr>
          <w:color w:val="000000"/>
          <w:sz w:val="25"/>
          <w:szCs w:val="25"/>
          <w:lang w:val="uk-UA" w:eastAsia="uk-UA"/>
        </w:rPr>
        <w:t>Регламентом, Комісія</w:t>
      </w:r>
    </w:p>
    <w:p w:rsidR="005E4517" w:rsidRPr="005E4517" w:rsidRDefault="005E4517" w:rsidP="005E4517">
      <w:pPr>
        <w:suppressAutoHyphens w:val="0"/>
        <w:autoSpaceDE/>
        <w:spacing w:after="259" w:line="260" w:lineRule="exact"/>
        <w:ind w:left="20"/>
        <w:jc w:val="center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>вирішила: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4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визначити, що суддя Михайлівського районного суду Запорізької області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 </w:t>
      </w:r>
      <w:r w:rsidRPr="005E4517">
        <w:rPr>
          <w:color w:val="000000"/>
          <w:sz w:val="25"/>
          <w:szCs w:val="25"/>
          <w:lang w:val="uk-UA" w:eastAsia="uk-UA"/>
        </w:rPr>
        <w:t xml:space="preserve">Олійник Максим Юрійович за результатами кваліфікаційного оцінювання суддів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</w:t>
      </w:r>
      <w:r w:rsidRPr="005E4517">
        <w:rPr>
          <w:color w:val="000000"/>
          <w:sz w:val="25"/>
          <w:szCs w:val="25"/>
          <w:lang w:val="uk-UA" w:eastAsia="uk-UA"/>
        </w:rPr>
        <w:t>місцевих та апеляційних судів на відповідність займаній посаді набрав 812 балів.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Визнати суддю Михайлівського районного суду Запорізької області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5E4517">
        <w:rPr>
          <w:color w:val="000000"/>
          <w:sz w:val="25"/>
          <w:szCs w:val="25"/>
          <w:lang w:val="uk-UA" w:eastAsia="uk-UA"/>
        </w:rPr>
        <w:t>Олійника Максима Юрійовича таким, що відповідає займаній посаді.</w:t>
      </w:r>
    </w:p>
    <w:p w:rsidR="005E4517" w:rsidRPr="005E4517" w:rsidRDefault="005E4517" w:rsidP="005E4517">
      <w:pPr>
        <w:suppressAutoHyphens w:val="0"/>
        <w:autoSpaceDE/>
        <w:spacing w:line="307" w:lineRule="exact"/>
        <w:ind w:left="20" w:right="40" w:firstLine="700"/>
        <w:jc w:val="both"/>
        <w:rPr>
          <w:color w:val="000000"/>
          <w:sz w:val="25"/>
          <w:szCs w:val="25"/>
          <w:lang w:val="uk-UA" w:eastAsia="uk-UA"/>
        </w:rPr>
      </w:pPr>
      <w:r w:rsidRPr="005E4517">
        <w:rPr>
          <w:color w:val="000000"/>
          <w:sz w:val="25"/>
          <w:szCs w:val="25"/>
          <w:lang w:val="uk-UA" w:eastAsia="uk-UA"/>
        </w:rPr>
        <w:t xml:space="preserve">Рішення набирає чинності в порядку, визначеному підпунктом 4.10.8 </w:t>
      </w:r>
      <w:r w:rsidR="007B03FF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5E4517">
        <w:rPr>
          <w:color w:val="000000"/>
          <w:sz w:val="25"/>
          <w:szCs w:val="25"/>
          <w:lang w:val="uk-UA" w:eastAsia="uk-UA"/>
        </w:rPr>
        <w:t>пункту 4.10 розділу IV Регламенту Вищої кваліфікаційної комісії суддів України.</w:t>
      </w:r>
    </w:p>
    <w:p w:rsidR="00765932" w:rsidRPr="002678D0" w:rsidRDefault="00765932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4D4B46" w:rsidRPr="00765932" w:rsidRDefault="004D4B46" w:rsidP="00E4565B">
      <w:pPr>
        <w:suppressAutoHyphens w:val="0"/>
        <w:autoSpaceDE/>
        <w:spacing w:after="46" w:line="370" w:lineRule="exact"/>
        <w:ind w:righ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7D3625" w:rsidRDefault="00554C04" w:rsidP="00892331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7D3625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7D3625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E4565B">
        <w:rPr>
          <w:sz w:val="25"/>
          <w:szCs w:val="25"/>
          <w:lang w:val="uk-UA"/>
        </w:rPr>
        <w:t>В.І. Бутенко</w:t>
      </w:r>
    </w:p>
    <w:p w:rsidR="004C554A" w:rsidRPr="007D3625" w:rsidRDefault="004C554A" w:rsidP="00892331">
      <w:pPr>
        <w:spacing w:line="276" w:lineRule="auto"/>
        <w:jc w:val="both"/>
        <w:rPr>
          <w:sz w:val="25"/>
          <w:szCs w:val="25"/>
          <w:lang w:val="uk-UA"/>
        </w:rPr>
      </w:pPr>
    </w:p>
    <w:p w:rsidR="00A80C10" w:rsidRPr="007D3625" w:rsidRDefault="00D3028E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7D3625">
        <w:rPr>
          <w:sz w:val="25"/>
          <w:szCs w:val="25"/>
          <w:lang w:val="uk-UA"/>
        </w:rPr>
        <w:t>Члени Комісії:</w:t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E4565B">
        <w:rPr>
          <w:sz w:val="25"/>
          <w:szCs w:val="25"/>
          <w:lang w:val="uk-UA"/>
        </w:rPr>
        <w:t>С.В. Гладій</w:t>
      </w:r>
    </w:p>
    <w:p w:rsidR="004C554A" w:rsidRPr="007D3625" w:rsidRDefault="004C554A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4F74BE" w:rsidRPr="007D3625" w:rsidRDefault="0070166F" w:rsidP="00892331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Pr="007D3625">
        <w:rPr>
          <w:sz w:val="25"/>
          <w:szCs w:val="25"/>
          <w:lang w:val="uk-UA"/>
        </w:rPr>
        <w:tab/>
      </w:r>
      <w:r w:rsidR="00554C04" w:rsidRPr="007D3625">
        <w:rPr>
          <w:sz w:val="25"/>
          <w:szCs w:val="25"/>
          <w:lang w:val="uk-UA"/>
        </w:rPr>
        <w:tab/>
      </w:r>
      <w:r w:rsidR="00E4565B">
        <w:rPr>
          <w:sz w:val="25"/>
          <w:szCs w:val="25"/>
          <w:lang w:val="uk-UA"/>
        </w:rPr>
        <w:t>Т.С. Шилова</w:t>
      </w:r>
    </w:p>
    <w:sectPr w:rsidR="004F74BE" w:rsidRPr="007D3625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580" w:rsidRDefault="00BD3580" w:rsidP="009B4017">
      <w:r>
        <w:separator/>
      </w:r>
    </w:p>
  </w:endnote>
  <w:endnote w:type="continuationSeparator" w:id="0">
    <w:p w:rsidR="00BD3580" w:rsidRDefault="00BD3580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580" w:rsidRDefault="00BD3580" w:rsidP="009B4017">
      <w:r>
        <w:separator/>
      </w:r>
    </w:p>
  </w:footnote>
  <w:footnote w:type="continuationSeparator" w:id="0">
    <w:p w:rsidR="00BD3580" w:rsidRDefault="00BD3580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287" w:rsidRPr="00D51287">
          <w:rPr>
            <w:noProof/>
            <w:lang w:val="uk-UA"/>
          </w:rPr>
          <w:t>7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BC6030"/>
    <w:multiLevelType w:val="multilevel"/>
    <w:tmpl w:val="C88E7502"/>
    <w:lvl w:ilvl="0">
      <w:start w:val="375"/>
      <w:numFmt w:val="decimal"/>
      <w:lvlText w:val="1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D94AE7"/>
    <w:multiLevelType w:val="multilevel"/>
    <w:tmpl w:val="77684C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264CCB"/>
    <w:multiLevelType w:val="multilevel"/>
    <w:tmpl w:val="871006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FF4F25"/>
    <w:multiLevelType w:val="multilevel"/>
    <w:tmpl w:val="FFACF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E61847"/>
    <w:multiLevelType w:val="multilevel"/>
    <w:tmpl w:val="24E0FA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9C1DA7"/>
    <w:multiLevelType w:val="multilevel"/>
    <w:tmpl w:val="962EE4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E8906D8"/>
    <w:multiLevelType w:val="multilevel"/>
    <w:tmpl w:val="620A9384"/>
    <w:lvl w:ilvl="0">
      <w:start w:val="375"/>
      <w:numFmt w:val="decimal"/>
      <w:lvlText w:val="70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921DBE"/>
    <w:multiLevelType w:val="multilevel"/>
    <w:tmpl w:val="733E9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0773C7"/>
    <w:multiLevelType w:val="multilevel"/>
    <w:tmpl w:val="CC4ABC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9D27E9"/>
    <w:multiLevelType w:val="multilevel"/>
    <w:tmpl w:val="B3569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3D068C"/>
    <w:multiLevelType w:val="multilevel"/>
    <w:tmpl w:val="AFC81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F9539B"/>
    <w:multiLevelType w:val="multilevel"/>
    <w:tmpl w:val="6B56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B04348"/>
    <w:multiLevelType w:val="multilevel"/>
    <w:tmpl w:val="B61835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BC7D4B"/>
    <w:multiLevelType w:val="multilevel"/>
    <w:tmpl w:val="07021896"/>
    <w:lvl w:ilvl="0">
      <w:start w:val="125"/>
      <w:numFmt w:val="decimal"/>
      <w:lvlText w:val="15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C06510"/>
    <w:multiLevelType w:val="multilevel"/>
    <w:tmpl w:val="C506155E"/>
    <w:lvl w:ilvl="0">
      <w:start w:val="125"/>
      <w:numFmt w:val="decimal"/>
      <w:lvlText w:val="81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C367F1"/>
    <w:multiLevelType w:val="multilevel"/>
    <w:tmpl w:val="8F9E0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6F67C5"/>
    <w:multiLevelType w:val="multilevel"/>
    <w:tmpl w:val="86946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F763A9"/>
    <w:multiLevelType w:val="multilevel"/>
    <w:tmpl w:val="412C83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9D254C"/>
    <w:multiLevelType w:val="multilevel"/>
    <w:tmpl w:val="1A14D0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3327FB"/>
    <w:multiLevelType w:val="multilevel"/>
    <w:tmpl w:val="FC305F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4"/>
  </w:num>
  <w:num w:numId="3">
    <w:abstractNumId w:val="5"/>
  </w:num>
  <w:num w:numId="4">
    <w:abstractNumId w:val="31"/>
  </w:num>
  <w:num w:numId="5">
    <w:abstractNumId w:val="17"/>
  </w:num>
  <w:num w:numId="6">
    <w:abstractNumId w:val="18"/>
  </w:num>
  <w:num w:numId="7">
    <w:abstractNumId w:val="41"/>
  </w:num>
  <w:num w:numId="8">
    <w:abstractNumId w:val="0"/>
  </w:num>
  <w:num w:numId="9">
    <w:abstractNumId w:val="10"/>
  </w:num>
  <w:num w:numId="10">
    <w:abstractNumId w:val="38"/>
  </w:num>
  <w:num w:numId="11">
    <w:abstractNumId w:val="6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8"/>
  </w:num>
  <w:num w:numId="14">
    <w:abstractNumId w:val="23"/>
  </w:num>
  <w:num w:numId="15">
    <w:abstractNumId w:val="22"/>
  </w:num>
  <w:num w:numId="16">
    <w:abstractNumId w:val="30"/>
  </w:num>
  <w:num w:numId="17">
    <w:abstractNumId w:val="2"/>
  </w:num>
  <w:num w:numId="18">
    <w:abstractNumId w:val="33"/>
  </w:num>
  <w:num w:numId="19">
    <w:abstractNumId w:val="8"/>
  </w:num>
  <w:num w:numId="20">
    <w:abstractNumId w:val="29"/>
  </w:num>
  <w:num w:numId="21">
    <w:abstractNumId w:val="35"/>
  </w:num>
  <w:num w:numId="22">
    <w:abstractNumId w:val="16"/>
  </w:num>
  <w:num w:numId="23">
    <w:abstractNumId w:val="34"/>
  </w:num>
  <w:num w:numId="24">
    <w:abstractNumId w:val="24"/>
  </w:num>
  <w:num w:numId="25">
    <w:abstractNumId w:val="36"/>
  </w:num>
  <w:num w:numId="26">
    <w:abstractNumId w:val="11"/>
  </w:num>
  <w:num w:numId="27">
    <w:abstractNumId w:val="25"/>
  </w:num>
  <w:num w:numId="28">
    <w:abstractNumId w:val="21"/>
  </w:num>
  <w:num w:numId="29">
    <w:abstractNumId w:val="9"/>
  </w:num>
  <w:num w:numId="30">
    <w:abstractNumId w:val="20"/>
  </w:num>
  <w:num w:numId="31">
    <w:abstractNumId w:val="39"/>
  </w:num>
  <w:num w:numId="32">
    <w:abstractNumId w:val="1"/>
  </w:num>
  <w:num w:numId="33">
    <w:abstractNumId w:val="13"/>
  </w:num>
  <w:num w:numId="34">
    <w:abstractNumId w:val="37"/>
  </w:num>
  <w:num w:numId="35">
    <w:abstractNumId w:val="32"/>
  </w:num>
  <w:num w:numId="36">
    <w:abstractNumId w:val="26"/>
  </w:num>
  <w:num w:numId="37">
    <w:abstractNumId w:val="27"/>
  </w:num>
  <w:num w:numId="38">
    <w:abstractNumId w:val="12"/>
  </w:num>
  <w:num w:numId="39">
    <w:abstractNumId w:val="3"/>
  </w:num>
  <w:num w:numId="40">
    <w:abstractNumId w:val="40"/>
  </w:num>
  <w:num w:numId="41">
    <w:abstractNumId w:val="4"/>
  </w:num>
  <w:num w:numId="42">
    <w:abstractNumId w:val="15"/>
  </w:num>
  <w:num w:numId="43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609E"/>
    <w:rsid w:val="00187992"/>
    <w:rsid w:val="00195E12"/>
    <w:rsid w:val="00196210"/>
    <w:rsid w:val="001966CB"/>
    <w:rsid w:val="001A03CF"/>
    <w:rsid w:val="001A3604"/>
    <w:rsid w:val="001C2622"/>
    <w:rsid w:val="001C79C2"/>
    <w:rsid w:val="001D068F"/>
    <w:rsid w:val="001D441B"/>
    <w:rsid w:val="001E40BA"/>
    <w:rsid w:val="001E545E"/>
    <w:rsid w:val="001F436F"/>
    <w:rsid w:val="001F5910"/>
    <w:rsid w:val="001F6C0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678D0"/>
    <w:rsid w:val="0027542C"/>
    <w:rsid w:val="002820B4"/>
    <w:rsid w:val="00282BA5"/>
    <w:rsid w:val="00285053"/>
    <w:rsid w:val="00293F28"/>
    <w:rsid w:val="00295B8D"/>
    <w:rsid w:val="00297187"/>
    <w:rsid w:val="002A133B"/>
    <w:rsid w:val="002A2E58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49DA"/>
    <w:rsid w:val="004C554A"/>
    <w:rsid w:val="004D243F"/>
    <w:rsid w:val="004D4B46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153F1"/>
    <w:rsid w:val="0051784D"/>
    <w:rsid w:val="00523256"/>
    <w:rsid w:val="00525B72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6124"/>
    <w:rsid w:val="005806E1"/>
    <w:rsid w:val="00585BFE"/>
    <w:rsid w:val="00594577"/>
    <w:rsid w:val="005952C8"/>
    <w:rsid w:val="005954B9"/>
    <w:rsid w:val="005A32F9"/>
    <w:rsid w:val="005A4047"/>
    <w:rsid w:val="005A55B8"/>
    <w:rsid w:val="005A60CC"/>
    <w:rsid w:val="005A725B"/>
    <w:rsid w:val="005B1D33"/>
    <w:rsid w:val="005B70DE"/>
    <w:rsid w:val="005C2E67"/>
    <w:rsid w:val="005C49F7"/>
    <w:rsid w:val="005D1848"/>
    <w:rsid w:val="005E0C00"/>
    <w:rsid w:val="005E1C1F"/>
    <w:rsid w:val="005E4517"/>
    <w:rsid w:val="005E5565"/>
    <w:rsid w:val="005E69F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4D62"/>
    <w:rsid w:val="00655C8C"/>
    <w:rsid w:val="00663EC7"/>
    <w:rsid w:val="00671533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F14CE"/>
    <w:rsid w:val="006F1EFD"/>
    <w:rsid w:val="0070166F"/>
    <w:rsid w:val="0070393A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5932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B03FF"/>
    <w:rsid w:val="007C63AA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86C03"/>
    <w:rsid w:val="00892331"/>
    <w:rsid w:val="00894D28"/>
    <w:rsid w:val="008A34DF"/>
    <w:rsid w:val="008B075B"/>
    <w:rsid w:val="008B093E"/>
    <w:rsid w:val="008B3FBD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44C4"/>
    <w:rsid w:val="00967900"/>
    <w:rsid w:val="0097228B"/>
    <w:rsid w:val="009800FE"/>
    <w:rsid w:val="009829CB"/>
    <w:rsid w:val="0098302E"/>
    <w:rsid w:val="00984A9B"/>
    <w:rsid w:val="009A21D2"/>
    <w:rsid w:val="009A58FE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26463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B3AC1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C4162"/>
    <w:rsid w:val="00BC5E1A"/>
    <w:rsid w:val="00BD3580"/>
    <w:rsid w:val="00BD39BC"/>
    <w:rsid w:val="00BD70CA"/>
    <w:rsid w:val="00BE12E6"/>
    <w:rsid w:val="00BE3BE1"/>
    <w:rsid w:val="00BF352B"/>
    <w:rsid w:val="00BF3EF3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6010"/>
    <w:rsid w:val="00D06F3C"/>
    <w:rsid w:val="00D0721C"/>
    <w:rsid w:val="00D1358C"/>
    <w:rsid w:val="00D16280"/>
    <w:rsid w:val="00D20788"/>
    <w:rsid w:val="00D26205"/>
    <w:rsid w:val="00D2723B"/>
    <w:rsid w:val="00D3028E"/>
    <w:rsid w:val="00D3056C"/>
    <w:rsid w:val="00D3159C"/>
    <w:rsid w:val="00D35175"/>
    <w:rsid w:val="00D35E99"/>
    <w:rsid w:val="00D51287"/>
    <w:rsid w:val="00D55701"/>
    <w:rsid w:val="00D60459"/>
    <w:rsid w:val="00D7115F"/>
    <w:rsid w:val="00D751CC"/>
    <w:rsid w:val="00D763AF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DF2562"/>
    <w:rsid w:val="00E01357"/>
    <w:rsid w:val="00E0522E"/>
    <w:rsid w:val="00E116AA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264A"/>
    <w:rsid w:val="00E43357"/>
    <w:rsid w:val="00E4565B"/>
    <w:rsid w:val="00E456EA"/>
    <w:rsid w:val="00E4702D"/>
    <w:rsid w:val="00E47051"/>
    <w:rsid w:val="00E47B49"/>
    <w:rsid w:val="00E521C8"/>
    <w:rsid w:val="00E53399"/>
    <w:rsid w:val="00E545AA"/>
    <w:rsid w:val="00E54CD9"/>
    <w:rsid w:val="00E6279D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DCAD0-C118-4F98-880B-6E9211C56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16529</Words>
  <Characters>9423</Characters>
  <Application>Microsoft Office Word</Application>
  <DocSecurity>0</DocSecurity>
  <Lines>78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16</cp:revision>
  <cp:lastPrinted>2020-10-06T10:16:00Z</cp:lastPrinted>
  <dcterms:created xsi:type="dcterms:W3CDTF">2020-10-07T07:08:00Z</dcterms:created>
  <dcterms:modified xsi:type="dcterms:W3CDTF">2020-10-13T10:44:00Z</dcterms:modified>
</cp:coreProperties>
</file>