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4D726B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15</w:t>
      </w:r>
      <w:r w:rsidR="00125F07">
        <w:rPr>
          <w:sz w:val="25"/>
          <w:szCs w:val="25"/>
          <w:lang w:val="uk-UA"/>
        </w:rPr>
        <w:t xml:space="preserve">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8C74FE" w:rsidRDefault="008C74FE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125F07" w:rsidRPr="009007A0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C90BA5">
        <w:rPr>
          <w:bCs/>
          <w:sz w:val="25"/>
          <w:szCs w:val="25"/>
          <w:u w:val="single"/>
          <w:lang w:val="uk-UA"/>
        </w:rPr>
        <w:t>1027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C90BA5" w:rsidRDefault="00007B10" w:rsidP="00816116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F7742B" w:rsidRPr="00C90BA5" w:rsidRDefault="00F7742B" w:rsidP="00F7742B">
      <w:pPr>
        <w:suppressAutoHyphens w:val="0"/>
        <w:autoSpaceDE/>
        <w:spacing w:after="347" w:line="270" w:lineRule="exact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F7742B" w:rsidRPr="00C90BA5" w:rsidRDefault="00F7742B" w:rsidP="00F7742B">
      <w:pPr>
        <w:suppressAutoHyphens w:val="0"/>
        <w:autoSpaceDE/>
        <w:spacing w:after="352" w:line="270" w:lineRule="exact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>головуючого - Устименко В.Є.,</w:t>
      </w:r>
    </w:p>
    <w:p w:rsidR="00F7742B" w:rsidRPr="00C90BA5" w:rsidRDefault="00F7742B" w:rsidP="00F7742B">
      <w:pPr>
        <w:suppressAutoHyphens w:val="0"/>
        <w:autoSpaceDE/>
        <w:spacing w:after="311" w:line="270" w:lineRule="exact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М.І.,</w:t>
      </w:r>
    </w:p>
    <w:p w:rsidR="00F7742B" w:rsidRPr="00C90BA5" w:rsidRDefault="00F7742B" w:rsidP="00F7742B">
      <w:pPr>
        <w:suppressAutoHyphens w:val="0"/>
        <w:autoSpaceDE/>
        <w:spacing w:after="341"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C90BA5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Харківського окружного адміністративного суду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Ізовітової-Вакім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Олени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</w:t>
      </w:r>
      <w:r w:rsidRPr="00C90BA5">
        <w:rPr>
          <w:color w:val="000000"/>
          <w:sz w:val="26"/>
          <w:szCs w:val="26"/>
          <w:lang w:val="uk-UA" w:eastAsia="uk-UA"/>
        </w:rPr>
        <w:t>Василівни на відповідність займаній посаді,</w:t>
      </w:r>
    </w:p>
    <w:p w:rsidR="00F7742B" w:rsidRPr="00C90BA5" w:rsidRDefault="00F7742B" w:rsidP="00F7742B">
      <w:pPr>
        <w:suppressAutoHyphens w:val="0"/>
        <w:autoSpaceDE/>
        <w:spacing w:after="248" w:line="27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>встановила: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>Згідно з пунктом 16</w:t>
      </w:r>
      <w:r w:rsidR="00C90BA5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C90BA5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строком на п’ять років або обрано суддею безстроково до набрання чинності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C90BA5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C90BA5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F7742B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Рішенням Комісії від 01 лютого 2018 року № 8/зп-18 призначено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кваліфікаційне оцінювання суддів місцевих та апеляційних судів на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Харківського окружного адміністративного суду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Ізовітової-Вакім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</w:t>
      </w:r>
    </w:p>
    <w:p w:rsidR="00C90BA5" w:rsidRDefault="00C90BA5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90BA5" w:rsidRPr="00C90BA5" w:rsidRDefault="00C90BA5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lastRenderedPageBreak/>
        <w:t xml:space="preserve">Частиною п’ятою статті 83 Закону встановлено, що порядок та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90BA5">
        <w:rPr>
          <w:color w:val="000000"/>
          <w:sz w:val="26"/>
          <w:szCs w:val="26"/>
          <w:lang w:val="uk-UA" w:eastAsia="uk-UA"/>
        </w:rPr>
        <w:t>Комісією.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 (зі змінами)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90BA5">
        <w:rPr>
          <w:color w:val="000000"/>
          <w:sz w:val="26"/>
          <w:szCs w:val="26"/>
          <w:lang w:val="uk-UA" w:eastAsia="uk-UA"/>
        </w:rPr>
        <w:t>критеріям кваліфікаційного оцінювання досліджуються окремо один від одного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 та в сукупності.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в разі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90BA5">
        <w:rPr>
          <w:color w:val="000000"/>
          <w:sz w:val="26"/>
          <w:szCs w:val="26"/>
          <w:lang w:val="uk-UA" w:eastAsia="uk-UA"/>
        </w:rPr>
        <w:t>етапи:</w:t>
      </w:r>
    </w:p>
    <w:p w:rsidR="00F7742B" w:rsidRPr="00C90BA5" w:rsidRDefault="00F7742B" w:rsidP="00417103">
      <w:pPr>
        <w:numPr>
          <w:ilvl w:val="0"/>
          <w:numId w:val="48"/>
        </w:numPr>
        <w:tabs>
          <w:tab w:val="left" w:pos="1119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F7742B" w:rsidRPr="00C90BA5" w:rsidRDefault="00F7742B" w:rsidP="00417103">
      <w:pPr>
        <w:numPr>
          <w:ilvl w:val="0"/>
          <w:numId w:val="48"/>
        </w:numPr>
        <w:tabs>
          <w:tab w:val="left" w:pos="1038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Комісії від 30 травня 2018 року № 119/зп-18 запроваджено тестування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C90BA5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Ізовітова-Вакім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пройшла тестування особистих морально-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>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7742B" w:rsidRDefault="00F7742B" w:rsidP="00F7742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У пункті 5 глави 6 розділу II Положення зазначено, що максимально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можливий бал за критеріями компетентності (професійної, особистої, соціальної) становить 500 балів, за критерієм професійної етики - 250 балів, за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>критерієм доброчесності - 250 балів.</w:t>
      </w:r>
    </w:p>
    <w:p w:rsidR="00C90BA5" w:rsidRDefault="00C90BA5" w:rsidP="00F7742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F7742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F7742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F7742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90BA5" w:rsidRPr="00C90BA5" w:rsidRDefault="00C90BA5" w:rsidP="00F7742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lastRenderedPageBreak/>
        <w:t xml:space="preserve">Отже, сума максимально можливих балів за результатами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>кваліфікаційного оцінювання за всіма критеріями становить 1 000 балів.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Ізовітова-Вакім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склала анонімне письмове тестування, за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результатами якого набрала 85,5 бала. За результатами виконаного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практичного завдання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набрала 73,5 бала. На етапі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C90BA5">
        <w:rPr>
          <w:color w:val="000000"/>
          <w:sz w:val="26"/>
          <w:szCs w:val="26"/>
          <w:lang w:val="uk-UA" w:eastAsia="uk-UA"/>
        </w:rPr>
        <w:t>складення іспиту суддя загалом набрала 159 балів.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Рішенням Комісії від 07 вересня 2018 року № 193/зп-18 затверджено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на відповідність займаній посаді «Іспит», складеного 17 квітня 2018 року, зокрема судді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Харківського окружного адміністративного суду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Ізовітової-Вакім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О.В., яку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допущено до другого етапу кваліфікаційного оцінювання «Дослідження досьє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C90BA5">
        <w:rPr>
          <w:color w:val="000000"/>
          <w:sz w:val="26"/>
          <w:szCs w:val="26"/>
          <w:lang w:val="uk-UA" w:eastAsia="uk-UA"/>
        </w:rPr>
        <w:t>та проведення співбесіди».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З метою сприяння Вищій кваліфікаційній комісії суддів України у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встановленні відповідності судді (кандидата на посаду судді) критеріям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 для цілей кваліфікаційного оцінювання утворюється Громадська рада доброчесності, яка збирає, перевіряє та аналізує інформацію щодо судді (кандидата на посаду судді) і надає Вищій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кваліфікаційній комісії суддів України інформацію щодо нього. За наявності відповідних підстав Громадська рада доброчесності надає Вищій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кваліфікаційній комісії суддів України висновок про невідповідність судді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(кандидата на посаду судді) критеріям професійної етики та доброчесності,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який додається до досьє кандидата на посаду судді або до суддівського досьє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>(частини 1, 6 статті 87 Закону).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>Громадською радою доброчесності 08 квітня 2019 року Комісії надано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 висновок про невідповідність судді Харківського окружного адміністративного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суду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Ізовітової-Вакім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критеріям доброчесності та професійної етики, затверджений 08 квітня 2019 року.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У висновку Громадської ради доброчесності зазначено, що суддя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Ізовітова-Вакім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ухвалювала рішення обумовлені політичними мотивами, свавільно встановлювала обмеження в реалізації права на мирні зібрання, що нівелювало реалізацію свободи мирних зібрань, та ігнорувала практику </w:t>
      </w:r>
      <w:r w:rsidR="00C90BA5">
        <w:rPr>
          <w:color w:val="000000"/>
          <w:sz w:val="26"/>
          <w:szCs w:val="26"/>
          <w:lang w:val="uk-UA" w:eastAsia="uk-UA"/>
        </w:rPr>
        <w:t xml:space="preserve">   </w:t>
      </w:r>
      <w:r w:rsidRPr="00C90BA5">
        <w:rPr>
          <w:color w:val="000000"/>
          <w:sz w:val="26"/>
          <w:szCs w:val="26"/>
          <w:lang w:val="uk-UA" w:eastAsia="uk-UA"/>
        </w:rPr>
        <w:t>Європейського суду з прав людини.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Висновок містить посилання на дві постанови у справах про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адміністративні правопорушення від 25 та 26 листопада 2013 року, та на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рішення Вищої ради правосуддя від 27 квітня 2017 року, яким відмовлено у притягненні судді Харківського окружного адміністративного суду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Ізовітової-Вакім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до дисциплінарної відповідальності у зв’язку зі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спливом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</w:t>
      </w:r>
      <w:r w:rsidRPr="00C90BA5">
        <w:rPr>
          <w:color w:val="000000"/>
          <w:sz w:val="26"/>
          <w:szCs w:val="26"/>
          <w:lang w:val="uk-UA" w:eastAsia="uk-UA"/>
        </w:rPr>
        <w:t>строку.</w:t>
      </w:r>
    </w:p>
    <w:p w:rsid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Громадська Рада доброчесності вказала, що постановою Харківського окружного адміністративного суду від 25 листопада 2013 року у справі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№ 820/11661/13-а суддя заборонила громадському об’єднанню «Громада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C90BA5">
        <w:rPr>
          <w:color w:val="000000"/>
          <w:sz w:val="26"/>
          <w:szCs w:val="26"/>
          <w:lang w:val="uk-UA" w:eastAsia="uk-UA"/>
        </w:rPr>
        <w:t>Харкова» в особі голови Ткачова А.С. проведення з 26 листопада 2013 року до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 29</w:t>
      </w:r>
      <w:r w:rsidR="00545125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 листопада 2013 року</w:t>
      </w:r>
      <w:r w:rsidR="00545125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 включно</w:t>
      </w:r>
      <w:r w:rsidR="00545125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 безстрокового </w:t>
      </w:r>
      <w:r w:rsidR="00545125">
        <w:rPr>
          <w:color w:val="000000"/>
          <w:sz w:val="26"/>
          <w:szCs w:val="26"/>
          <w:lang w:val="uk-UA" w:eastAsia="uk-UA"/>
        </w:rPr>
        <w:t xml:space="preserve"> 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Євромайдану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</w:t>
      </w:r>
      <w:r w:rsidR="00545125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>«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Євротиждень</w:t>
      </w:r>
      <w:proofErr w:type="spellEnd"/>
      <w:r w:rsidR="00545125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 у </w:t>
      </w:r>
    </w:p>
    <w:p w:rsidR="00C90BA5" w:rsidRDefault="00C90BA5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F7742B" w:rsidRPr="00C90BA5" w:rsidRDefault="00F7742B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lastRenderedPageBreak/>
        <w:t xml:space="preserve">Харкові» на майдані Свободи у місті Харкові, з використанням наметів з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нічним чергуванням та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звукопідсилюючої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апаратури.</w:t>
      </w:r>
    </w:p>
    <w:p w:rsidR="00F7742B" w:rsidRPr="00C90BA5" w:rsidRDefault="00F7742B" w:rsidP="00F7742B">
      <w:pPr>
        <w:tabs>
          <w:tab w:val="left" w:pos="5271"/>
        </w:tabs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Постановою суду від 26 листопада 2013 року у справі № 820/11739/13-а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>суддя заборонила об’єднанню громадян міста Харкова «Підтримуємо майдан» в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 особі </w:t>
      </w:r>
      <w:r w:rsidR="00C90BA5">
        <w:rPr>
          <w:color w:val="000000"/>
          <w:sz w:val="26"/>
          <w:szCs w:val="26"/>
          <w:lang w:val="uk-UA" w:eastAsia="uk-UA"/>
        </w:rPr>
        <w:t xml:space="preserve">відповідального                                                            </w:t>
      </w:r>
      <w:r w:rsidRPr="00C90BA5">
        <w:rPr>
          <w:color w:val="000000"/>
          <w:sz w:val="26"/>
          <w:szCs w:val="26"/>
          <w:lang w:val="uk-UA" w:eastAsia="uk-UA"/>
        </w:rPr>
        <w:t>та іншим особам проведення з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27 листопада 2013 року безстрокової акції біля Центральної клінічної лікарні «Укрзалізниці» № 5, на вулицях, майданах та перехрестях міста Харкова зі встановленням наметів та використанням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звукопідсилюючої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апаратури.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Під час співбесіди суддя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Ізовітова-Вакім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надала усні та письмові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пояснення щодо висновку Громадської ради доброчесності, в яких зазначила,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що в листопаді 2013 року вона дійсно ухвалила дві постанови у справах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C90BA5">
        <w:rPr>
          <w:color w:val="000000"/>
          <w:sz w:val="26"/>
          <w:szCs w:val="26"/>
          <w:lang w:val="uk-UA" w:eastAsia="uk-UA"/>
        </w:rPr>
        <w:t>№ 820/11661/13-а та № 820/11739/13-а про обмеження щодо реалізації права на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 мирні зібрання. Правовою підставою зазначених судових рішень стало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визнання судом того факту, що проведення масових заходів може створити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загрозу здоров’ю населення міста Харкова. Вказані обставини ґрунтувалися на конкретних даних про наявність такої загрози, підтверджених належними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C90BA5">
        <w:rPr>
          <w:color w:val="000000"/>
          <w:sz w:val="26"/>
          <w:szCs w:val="26"/>
          <w:lang w:val="uk-UA" w:eastAsia="uk-UA"/>
        </w:rPr>
        <w:t>доказами.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Крім того суддя пояснила, що під час прийняття постанов Харківського окружного адміністративного суду від 25 та 26 листопада 2013 року вона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керувалася нормами Конституції України, Рішенням Конституційного Суду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України від 19 квітня 2011 року № 4-рп/2001, враховувала, що організатори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заходів завчасно не звернулися до органів місцевого самоврядування, а також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>рішення приймала з огляду на обставини, які склалися в місці на той час.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Так, суддя зазначила, що в період ухвалення зазначених постанов діяло Розпорядження Харківського міського голови № 76/1 від 22 листопада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2013 року про зупинення масових заходів у місті Харкові з метою запобігання поширенню інфекційних хвороб, усунення небезпечних факторів проживання населення з 22 листопада 2013 року до окремого розпорядження.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C90BA5">
        <w:rPr>
          <w:color w:val="000000"/>
          <w:sz w:val="26"/>
          <w:szCs w:val="26"/>
          <w:lang w:val="uk-UA" w:eastAsia="uk-UA"/>
        </w:rPr>
        <w:t>Розпорядження Харківського міського голови № 76/1 було прийнято відповідно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 до статті 30 Закону України «Про забезпечення санітарного та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C90BA5">
        <w:rPr>
          <w:color w:val="000000"/>
          <w:sz w:val="26"/>
          <w:szCs w:val="26"/>
          <w:lang w:val="uk-UA" w:eastAsia="uk-UA"/>
        </w:rPr>
        <w:t>епідеміологічного здоров’я населення», якою передбачено, що в разі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 виникнення або поширення, зокрема, небезпечних інфекційних хвороб органи виконавчої влади, органи місцевого самоврядування за поданням відповідних головних державних санітарних лікарів у межах своїх повноважень можуть запроваджувати у встановленому законом порядку на відповідних територіях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чи об’єктах особливі умови та режим праці, навчання, пересування 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перевезення, спрямовані на запобігання та ліквідацію цих захворювань та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>уражень.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Судові рішення в адміністративних справах № 820/11661/13-а та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</w:t>
      </w:r>
      <w:r w:rsidRPr="00C90BA5">
        <w:rPr>
          <w:color w:val="000000"/>
          <w:sz w:val="26"/>
          <w:szCs w:val="26"/>
          <w:lang w:val="uk-UA" w:eastAsia="uk-UA"/>
        </w:rPr>
        <w:t>820/11739/13-а від 25 та 26 листопада 2013 року у апеляційному порядку не оскаржувалися.</w:t>
      </w:r>
    </w:p>
    <w:p w:rsidR="00F7742B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Однак до Тимчасової спеціальної комісії з перевірки суддів судів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загальної юрисдикції 31 липня 2014 року надійшла заява Середи М.Л.,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C90BA5">
        <w:rPr>
          <w:color w:val="000000"/>
          <w:sz w:val="26"/>
          <w:szCs w:val="26"/>
          <w:lang w:val="uk-UA" w:eastAsia="uk-UA"/>
        </w:rPr>
        <w:t>01</w:t>
      </w:r>
      <w:r w:rsidR="00545125">
        <w:rPr>
          <w:color w:val="000000"/>
          <w:sz w:val="26"/>
          <w:szCs w:val="26"/>
          <w:lang w:val="uk-UA" w:eastAsia="uk-UA"/>
        </w:rPr>
        <w:t xml:space="preserve">   </w:t>
      </w:r>
      <w:r w:rsidRPr="00C90BA5">
        <w:rPr>
          <w:color w:val="000000"/>
          <w:sz w:val="26"/>
          <w:szCs w:val="26"/>
          <w:lang w:val="uk-UA" w:eastAsia="uk-UA"/>
        </w:rPr>
        <w:t xml:space="preserve"> грудня 2014</w:t>
      </w:r>
      <w:r w:rsidR="00545125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 року</w:t>
      </w:r>
      <w:r w:rsidR="00545125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 заява </w:t>
      </w:r>
      <w:r w:rsidR="00545125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Олійника Д.В., </w:t>
      </w:r>
      <w:r w:rsidR="00545125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16 грудня </w:t>
      </w:r>
      <w:r w:rsidR="00545125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2014 </w:t>
      </w:r>
      <w:r w:rsidR="00545125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року </w:t>
      </w:r>
      <w:r w:rsidR="00545125">
        <w:rPr>
          <w:color w:val="000000"/>
          <w:sz w:val="26"/>
          <w:szCs w:val="26"/>
          <w:lang w:val="uk-UA" w:eastAsia="uk-UA"/>
        </w:rPr>
        <w:t xml:space="preserve">   </w:t>
      </w:r>
      <w:r w:rsidRPr="00C90BA5">
        <w:rPr>
          <w:color w:val="000000"/>
          <w:sz w:val="26"/>
          <w:szCs w:val="26"/>
          <w:lang w:val="uk-UA" w:eastAsia="uk-UA"/>
        </w:rPr>
        <w:t>заява</w:t>
      </w:r>
    </w:p>
    <w:p w:rsidR="00C90BA5" w:rsidRDefault="00C90BA5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90BA5" w:rsidRPr="00C90BA5" w:rsidRDefault="00C90BA5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C90BA5">
        <w:rPr>
          <w:color w:val="000000"/>
          <w:sz w:val="26"/>
          <w:szCs w:val="26"/>
          <w:lang w:val="uk-UA" w:eastAsia="uk-UA"/>
        </w:rPr>
        <w:lastRenderedPageBreak/>
        <w:t>Лісічкіна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Є.С. та 06 лютого 2015 року заява заступника прокурора Харківської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області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Кващука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О.І. про проведення спеціальної перевірки стосовно судді Харківського окружного адміністративного суду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Ізовітової-Вакім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відповідно до Закону України </w:t>
      </w:r>
      <w:r w:rsidR="00C90BA5">
        <w:rPr>
          <w:color w:val="000000"/>
          <w:sz w:val="26"/>
          <w:szCs w:val="26"/>
          <w:lang w:val="uk-UA" w:eastAsia="uk-UA"/>
        </w:rPr>
        <w:t>від 08 квітня 2014 року № 1188-</w:t>
      </w:r>
      <w:r w:rsidR="00C90BA5">
        <w:rPr>
          <w:color w:val="000000"/>
          <w:sz w:val="26"/>
          <w:szCs w:val="26"/>
          <w:lang w:val="en-US" w:eastAsia="uk-UA"/>
        </w:rPr>
        <w:t>V</w:t>
      </w:r>
      <w:r w:rsidRPr="00C90BA5">
        <w:rPr>
          <w:color w:val="000000"/>
          <w:sz w:val="26"/>
          <w:szCs w:val="26"/>
          <w:lang w:val="uk-UA" w:eastAsia="uk-UA"/>
        </w:rPr>
        <w:t xml:space="preserve">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                  </w:t>
      </w:r>
      <w:r w:rsidRPr="00C90BA5">
        <w:rPr>
          <w:color w:val="000000"/>
          <w:sz w:val="26"/>
          <w:szCs w:val="26"/>
          <w:lang w:val="uk-UA" w:eastAsia="uk-UA"/>
        </w:rPr>
        <w:t>«Про відновлення довіри до судової влади в Україні».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Оскільки Тимчасова спеціальна комісія до завершення своїх повноважень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не встигла прийняти рішення по вказаних вище заявах, вони разом із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матеріалами стосовно судді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Ізовітової-Вакім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були направлені для розгляду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>за загальною процедурою до Вищої ради юстиції (з 2016 року - Вища рада правосуддя).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За наслідками перевірки заяв, ухвалою Вищої ради правосуддя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від 17 березня 2017 року стосовно судді Харківського окружного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адміністративного суду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Ізовітової-Вакім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було відкрито дисциплінарну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>справу.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Рішенням Вищої ради правосуддя від 27 квітня 2017 року відмовлено у притягненні судді до дисциплінарної відповідальності і дисциплінарне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C90BA5">
        <w:rPr>
          <w:color w:val="000000"/>
          <w:sz w:val="26"/>
          <w:szCs w:val="26"/>
          <w:lang w:val="uk-UA" w:eastAsia="uk-UA"/>
        </w:rPr>
        <w:t>провадження припинено, оскільки строк притягнення до дисциплінарної відповідальності сплинув.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Водночас Вища рада правосуддя констатувала що за результатами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перевірки заяв Середи М.Л., Олійника Д.В.,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Лісічкіна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Є.С., заступника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прокурора Харківської області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Кващука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О.І. встановлено, що суддею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Ізовітовою-Вакім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під час розгляду та вирішення справ № 820/11739/13-а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та № 820/11661/13-а було допущено порушення норм процесуального права, що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могло б бути підставою для притягнення її до дисциплінарної відповідальності відповідно до пункту 1 частини першої статті 83 Закону України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«Про судоустрій і статус суддів», в чинній редакції, однак допущені порушення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не вказують на грубу недбалість чи навмисне порушення закону, а тому не є </w:t>
      </w:r>
      <w:r w:rsidR="00C90BA5">
        <w:rPr>
          <w:color w:val="000000"/>
          <w:sz w:val="26"/>
          <w:szCs w:val="26"/>
          <w:lang w:val="uk-UA" w:eastAsia="uk-UA"/>
        </w:rPr>
        <w:t xml:space="preserve">           </w:t>
      </w:r>
      <w:r w:rsidRPr="00C90BA5">
        <w:rPr>
          <w:color w:val="000000"/>
          <w:sz w:val="26"/>
          <w:szCs w:val="26"/>
          <w:lang w:val="uk-UA" w:eastAsia="uk-UA"/>
        </w:rPr>
        <w:t>підставою для звільнення судді з посади у зв’язку з порушенням присяги судді.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Крім того, перевіркою Вищої ради правосуддя не було встановлено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</w:t>
      </w:r>
      <w:r w:rsidRPr="00C90BA5">
        <w:rPr>
          <w:color w:val="000000"/>
          <w:sz w:val="26"/>
          <w:szCs w:val="26"/>
          <w:lang w:val="uk-UA" w:eastAsia="uk-UA"/>
        </w:rPr>
        <w:t>обставин, які б свідчили, що вказані дії судді мали системний характер.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Досліджуючи обставини наведені у висновку Громадської ради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доброчесності, в тому числі посилання на можливу грубу недбалість судді під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час ухвалення судових рішень, Комісія у складі колегії звертає увагу, що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наслідком детального вивчення ситуації Вищою радою правосуддя є її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висновок про відсутність грубої недбалості чи навмисного порушення закону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>суддею.</w:t>
      </w:r>
    </w:p>
    <w:p w:rsidR="00F7742B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Також Комісія вважає важливим відзначити, що під час розгляду адміністративних справ суддя, крім Розпорядження Харківського міського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C90BA5">
        <w:rPr>
          <w:color w:val="000000"/>
          <w:sz w:val="26"/>
          <w:szCs w:val="26"/>
          <w:lang w:val="uk-UA" w:eastAsia="uk-UA"/>
        </w:rPr>
        <w:t>голови № 76/1, не могла не прийняти до уваги лист Головного управління Міністерства внутрішніх справ України в Харківській області від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 25 листопада 2013 року № 33/1859 про те, що проведення заявлених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заходів викличе суттєві труднощі в забезпечені охорони громадського порядку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90BA5">
        <w:rPr>
          <w:color w:val="000000"/>
          <w:sz w:val="26"/>
          <w:szCs w:val="26"/>
          <w:lang w:val="uk-UA" w:eastAsia="uk-UA"/>
        </w:rPr>
        <w:t>та безпеки дорожнього руху в умовах перекриття руху автотранспорту; листи Харківського міського управління Головного управління Державної служби</w:t>
      </w:r>
    </w:p>
    <w:p w:rsidR="00C90BA5" w:rsidRDefault="00C90BA5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90BA5" w:rsidRPr="00C90BA5" w:rsidRDefault="00C90BA5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lastRenderedPageBreak/>
        <w:t xml:space="preserve">України з надзвичайних ситуацій у Харківській області 26 листопада 2013 року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№ 103/240 та № 104/240 про відсутність узгодженої документації про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>визначення місць встановлення наметів, їх підключення до електропостачання, влаштування опалення та забезпеченість первинними засобами пожежогасіння, влаштування опалення, тощо.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Висновки про те, що права відповідачів на мирні зібрання та заплановані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ними масові заходи не узгоджувалися з інтересами мешканців територіальної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громади міста Харкова та не є можливими в обраній відповідачами формі суд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зробив з врахуванням місць та часу проведення заходів, відомостей, викладених в листах зазначених вище установ, та виходячи з дотримання справедливого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балансу між забезпеченням прав і інтересів мешканців територіальної громади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C90BA5">
        <w:rPr>
          <w:color w:val="000000"/>
          <w:sz w:val="26"/>
          <w:szCs w:val="26"/>
          <w:lang w:val="uk-UA" w:eastAsia="uk-UA"/>
        </w:rPr>
        <w:t>міста Харкова та прав відповідачів.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Також Комісія враховує, що обставини, про які йдеться у висновку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Громадської ради доброчесності та в постановах судді мали місце на початку загальновідомих подій кінця 2013 початку 2014 років, що не сприяло досвіду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90BA5">
        <w:rPr>
          <w:color w:val="000000"/>
          <w:sz w:val="26"/>
          <w:szCs w:val="26"/>
          <w:lang w:val="uk-UA" w:eastAsia="uk-UA"/>
        </w:rPr>
        <w:t>судді у вирішенні справ подібної категорії.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Крім того, у висновку Громадської ради доброчесності зазначено, що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суддя Харківського окружного адміністративного суду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Ізовітова-Вакім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використовувала родинні зв’язки для здійснення кар’єри.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З цього приводу суддя у письмових поясненнях та під час співбесіди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зазначила, що Громадська рада доброчесності свавільно порушує її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конституційні права людини, у тому числі щодо вибору професії та професійної діяльності судді. Мати,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Ізовітова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Лідія Павлівна, з 1998 по 2014 рік дійсно була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членом Вищої ради юстиції, а з березня 2007 по березень 2010 року обіймала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посаду Голови Вищої ради юстиції, однак не впливала на її професійний вибір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>та доступ до професії судді.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Припущення Громадської ради доброчесності про використання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родинних зв’язків та вплив матері судді на її кар’єру під час дослідження досьє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C90BA5">
        <w:rPr>
          <w:color w:val="000000"/>
          <w:sz w:val="26"/>
          <w:szCs w:val="26"/>
          <w:lang w:val="uk-UA" w:eastAsia="uk-UA"/>
        </w:rPr>
        <w:t>судді та проведення з нею співбесіди свого підтвердження не знайшли.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З матеріалів суддівського досьє вбачається, що суддя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Ізовітова-Вакім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 у встановленому законодавством порядку пройшла перевірку відповідно до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Закону України «Про очищення влади», за результатами якої встановлено, що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до неї не застосовуються заборони, передбачені частинами третьою і четвертою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C90BA5">
        <w:rPr>
          <w:color w:val="000000"/>
          <w:sz w:val="26"/>
          <w:szCs w:val="26"/>
          <w:lang w:val="uk-UA" w:eastAsia="uk-UA"/>
        </w:rPr>
        <w:t>статті 1 Закону України «Про очищення влади».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>Дослідивши суддівське досьє, надані суддею пояснення, копії документів, Комісія дійшла таких висновків.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Відповідно до абзацу першого частини першої статті 88 Закону Вища кваліфікаційна комісія суддів України ухвалює мотивоване рішення про підтвердження або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непідтвердження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здатності судді (кандидата на посаду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C90BA5">
        <w:rPr>
          <w:color w:val="000000"/>
          <w:sz w:val="26"/>
          <w:szCs w:val="26"/>
          <w:lang w:val="uk-UA" w:eastAsia="uk-UA"/>
        </w:rPr>
        <w:t>судді) здійснювати правосуддя у відповідному суді.</w:t>
      </w:r>
    </w:p>
    <w:p w:rsid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Відповідно до пункту 4 глави 6 розділу II Положення рішення про підтвердження здатності здійснювати правосуддя суддею (кандидатом на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посаду судді) у відповідному суді ухвалюється у випадку отримання ним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мінімально допустимих і більших балів за результатами іспиту, а також бала, </w:t>
      </w:r>
    </w:p>
    <w:p w:rsidR="00C90BA5" w:rsidRDefault="00C90BA5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F7742B" w:rsidRPr="00C90BA5" w:rsidRDefault="00F7742B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lastRenderedPageBreak/>
        <w:t>більшого за 0, за результатами оцінювання критеріїв особистої компетентності, соціальної компетентності професійної етики та доброчесності.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Перевіривши під час проведення співбесіди обставини та посилання, які містяться у висновку Громадської ради доброчесності, дослідивши постанови у адміністративних справах, ухвалу та рішення Вищої ради правосуддя,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пояснення судді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Ізовітової-Вакім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О.В., інші матеріали суддівського досьє, обговоривши інші дані щодо відповідності судді критеріям професійної етики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та доброчесності і за результатами оцінювання, колегія у складі Комісії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C90BA5">
        <w:rPr>
          <w:color w:val="000000"/>
          <w:sz w:val="26"/>
          <w:szCs w:val="26"/>
          <w:lang w:val="uk-UA" w:eastAsia="uk-UA"/>
        </w:rPr>
        <w:t>встановила відсутність підстав для оцінки за цими критеріями у 0 балів.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386 балів.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Водночас за критерієм професійної компетентності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Ізовітову-Вакім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компетентності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Ізовітову-Вакім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185 балів. За цим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Ізовітову-Вакім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оцінено на підставі результатів тестування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C90BA5">
        <w:rPr>
          <w:color w:val="000000"/>
          <w:sz w:val="26"/>
          <w:szCs w:val="26"/>
          <w:lang w:val="uk-UA" w:eastAsia="uk-UA"/>
        </w:rPr>
        <w:t>дослідження інформації, яка міститься в досьє, та співбесіди.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>За критерієм доброчесності, оціненим за показниками, визначеними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 пунктом 9 глави 2 розділу II Положення, суддя набрала 154 бали. За цим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 критерієм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Ізовітову-Вакім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оцінено на підставі результатів тестування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C90BA5">
        <w:rPr>
          <w:color w:val="000000"/>
          <w:sz w:val="26"/>
          <w:szCs w:val="26"/>
          <w:lang w:val="uk-UA" w:eastAsia="uk-UA"/>
        </w:rPr>
        <w:t>дослідження інформації, яка міститься в досьє, та співбесіди.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Ізовітова-Вакім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набрала 729 балів, що становить більше 67 відсотків від суми максимально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</w:t>
      </w:r>
      <w:r w:rsidRPr="00C90BA5">
        <w:rPr>
          <w:color w:val="000000"/>
          <w:sz w:val="26"/>
          <w:szCs w:val="26"/>
          <w:lang w:val="uk-UA" w:eastAsia="uk-UA"/>
        </w:rPr>
        <w:t>можливих балів за результатами кваліфікаційного оцінювання всіх критеріїв.</w:t>
      </w:r>
    </w:p>
    <w:p w:rsidR="00F7742B" w:rsidRP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висновку, що суддя Харківського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окружного адміністративного суду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Ізовітова-Вакім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О.В. відповідає займаній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>посаді.</w:t>
      </w:r>
    </w:p>
    <w:p w:rsidR="00C90BA5" w:rsidRDefault="00F7742B" w:rsidP="00F7742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Відповідно до підпункту 4.10.5 пункту 4.10 розділу IV Регламенту Вищої кваліфікаційної комісії суддів України в разі ухвалення рішення про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підтвердження здатності судді (кандидата на посаду судді) здійснювати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правосуддя у відповідному суді за наявності висновку ухвалюється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протокольне рішення про винесення на розгляд Комісії у пленарному складі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питання щодо підтримки зазначеного рішення відповідно до вимог абзацу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другого частини першої статті 88 Закону. Рішення про підтвердження здатності судді (кандидата на посаду судді) здійснювати правосуддя у відповідному суді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набирає </w:t>
      </w:r>
      <w:r w:rsidR="00A04AEB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>чинності</w:t>
      </w:r>
      <w:r w:rsidR="00A04AEB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 з </w:t>
      </w:r>
      <w:r w:rsidR="00A04AEB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>дня</w:t>
      </w:r>
      <w:r w:rsidR="00A04AEB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 ухвалення</w:t>
      </w:r>
      <w:r w:rsidR="00A04AEB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 цього</w:t>
      </w:r>
      <w:r w:rsidR="00A04AEB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 рішення </w:t>
      </w:r>
      <w:r w:rsidR="00A04AEB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в разі, </w:t>
      </w:r>
      <w:r w:rsidR="00A04AEB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>якщо</w:t>
      </w:r>
      <w:r w:rsidR="00A04AEB">
        <w:rPr>
          <w:color w:val="000000"/>
          <w:sz w:val="26"/>
          <w:szCs w:val="26"/>
          <w:lang w:val="uk-UA" w:eastAsia="uk-UA"/>
        </w:rPr>
        <w:t xml:space="preserve">  </w:t>
      </w:r>
      <w:r w:rsidRPr="00C90BA5">
        <w:rPr>
          <w:color w:val="000000"/>
          <w:sz w:val="26"/>
          <w:szCs w:val="26"/>
          <w:lang w:val="uk-UA" w:eastAsia="uk-UA"/>
        </w:rPr>
        <w:t xml:space="preserve"> воно </w:t>
      </w:r>
      <w:r w:rsidR="00A04AEB">
        <w:rPr>
          <w:color w:val="000000"/>
          <w:sz w:val="26"/>
          <w:szCs w:val="26"/>
          <w:lang w:val="uk-UA" w:eastAsia="uk-UA"/>
        </w:rPr>
        <w:t xml:space="preserve">    </w:t>
      </w:r>
      <w:r w:rsidRPr="00C90BA5">
        <w:rPr>
          <w:color w:val="000000"/>
          <w:sz w:val="26"/>
          <w:szCs w:val="26"/>
          <w:lang w:val="uk-UA" w:eastAsia="uk-UA"/>
        </w:rPr>
        <w:t xml:space="preserve">буде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</w:p>
    <w:p w:rsidR="00C90BA5" w:rsidRDefault="00C90BA5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90BA5" w:rsidRDefault="00C90BA5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F7742B" w:rsidRPr="00C90BA5" w:rsidRDefault="00F7742B" w:rsidP="00C90BA5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lastRenderedPageBreak/>
        <w:t>підтримане не менше ніж одинад</w:t>
      </w:r>
      <w:bookmarkStart w:id="0" w:name="_GoBack"/>
      <w:r w:rsidRPr="00C90BA5">
        <w:rPr>
          <w:color w:val="000000"/>
          <w:sz w:val="26"/>
          <w:szCs w:val="26"/>
          <w:lang w:val="uk-UA" w:eastAsia="uk-UA"/>
        </w:rPr>
        <w:t>ц</w:t>
      </w:r>
      <w:bookmarkEnd w:id="0"/>
      <w:r w:rsidRPr="00C90BA5">
        <w:rPr>
          <w:color w:val="000000"/>
          <w:sz w:val="26"/>
          <w:szCs w:val="26"/>
          <w:lang w:val="uk-UA" w:eastAsia="uk-UA"/>
        </w:rPr>
        <w:t xml:space="preserve">ятьма членами Комісії згідно з абзацом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C90BA5">
        <w:rPr>
          <w:color w:val="000000"/>
          <w:sz w:val="26"/>
          <w:szCs w:val="26"/>
          <w:lang w:val="uk-UA" w:eastAsia="uk-UA"/>
        </w:rPr>
        <w:t>другим частини першої статті 88 Закону.</w:t>
      </w:r>
    </w:p>
    <w:p w:rsidR="00F7742B" w:rsidRPr="00C90BA5" w:rsidRDefault="00F7742B" w:rsidP="00F7742B">
      <w:pPr>
        <w:suppressAutoHyphens w:val="0"/>
        <w:autoSpaceDE/>
        <w:spacing w:line="322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>Ураховуючи викладене, керуючись статтями 83-86, 93, 101,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 пунктом 20 розділу XII «Прикінцеві та перехідні положення» Закону,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 Положенням, Регламентом Вищої кваліфікаційної комісії суддів України,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90BA5">
        <w:rPr>
          <w:color w:val="000000"/>
          <w:sz w:val="26"/>
          <w:szCs w:val="26"/>
          <w:lang w:val="uk-UA" w:eastAsia="uk-UA"/>
        </w:rPr>
        <w:t>Комісія</w:t>
      </w:r>
    </w:p>
    <w:p w:rsidR="00F7742B" w:rsidRPr="00C90BA5" w:rsidRDefault="00F7742B" w:rsidP="00F7742B">
      <w:pPr>
        <w:suppressAutoHyphens w:val="0"/>
        <w:autoSpaceDE/>
        <w:spacing w:after="311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>вирішила:</w:t>
      </w:r>
    </w:p>
    <w:p w:rsidR="00F7742B" w:rsidRPr="00C90BA5" w:rsidRDefault="00F7742B" w:rsidP="00F7742B">
      <w:pPr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визначити, що суддя Харківського окружного адміністративного суду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Ізовітова-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Олена Василівна за результатами кваліфікаційного оцінювання суддів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місцевих та апеляційних судів на відповідність займаній посаді набрала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C90BA5">
        <w:rPr>
          <w:color w:val="000000"/>
          <w:sz w:val="26"/>
          <w:szCs w:val="26"/>
          <w:lang w:val="uk-UA" w:eastAsia="uk-UA"/>
        </w:rPr>
        <w:t>729 балів.</w:t>
      </w:r>
    </w:p>
    <w:p w:rsidR="00F7742B" w:rsidRPr="00C90BA5" w:rsidRDefault="00F7742B" w:rsidP="00F7742B">
      <w:pPr>
        <w:suppressAutoHyphens w:val="0"/>
        <w:autoSpaceDE/>
        <w:spacing w:line="322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 xml:space="preserve">Визнати суддю Харківського окружного адміністративного суду 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    </w:t>
      </w:r>
      <w:proofErr w:type="spellStart"/>
      <w:r w:rsidRPr="00C90BA5">
        <w:rPr>
          <w:color w:val="000000"/>
          <w:sz w:val="26"/>
          <w:szCs w:val="26"/>
          <w:lang w:val="uk-UA" w:eastAsia="uk-UA"/>
        </w:rPr>
        <w:t>Ізовітову-Вакім</w:t>
      </w:r>
      <w:proofErr w:type="spellEnd"/>
      <w:r w:rsidRPr="00C90BA5">
        <w:rPr>
          <w:color w:val="000000"/>
          <w:sz w:val="26"/>
          <w:szCs w:val="26"/>
          <w:lang w:val="uk-UA" w:eastAsia="uk-UA"/>
        </w:rPr>
        <w:t xml:space="preserve"> Олену Василівну такою, що відповідає займаній посаді.</w:t>
      </w:r>
    </w:p>
    <w:p w:rsidR="00F7742B" w:rsidRPr="00C90BA5" w:rsidRDefault="00F7742B" w:rsidP="00F7742B">
      <w:pPr>
        <w:suppressAutoHyphens w:val="0"/>
        <w:autoSpaceDE/>
        <w:spacing w:line="322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C90BA5">
        <w:rPr>
          <w:color w:val="000000"/>
          <w:sz w:val="26"/>
          <w:szCs w:val="26"/>
          <w:lang w:val="uk-UA" w:eastAsia="uk-UA"/>
        </w:rPr>
        <w:t>Рішення набирає чинності відповідно до підпункту 4.10.5 пункту 4.10</w:t>
      </w:r>
      <w:r w:rsidR="00C90BA5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90BA5">
        <w:rPr>
          <w:color w:val="000000"/>
          <w:sz w:val="26"/>
          <w:szCs w:val="26"/>
          <w:lang w:val="uk-UA" w:eastAsia="uk-UA"/>
        </w:rPr>
        <w:t xml:space="preserve"> розділу IV Регламенту Вищої кваліфікаційної комісії суддів України.</w:t>
      </w:r>
    </w:p>
    <w:p w:rsidR="00237B40" w:rsidRPr="00C90BA5" w:rsidRDefault="00237B40" w:rsidP="004D726B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8871EF" w:rsidRPr="00C90BA5" w:rsidRDefault="008871EF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C90BA5" w:rsidRDefault="001F6738" w:rsidP="00C333F6">
      <w:pPr>
        <w:ind w:left="4536" w:hanging="4525"/>
        <w:jc w:val="both"/>
        <w:rPr>
          <w:sz w:val="26"/>
          <w:szCs w:val="26"/>
          <w:lang w:val="uk-UA"/>
        </w:rPr>
      </w:pPr>
      <w:r w:rsidRPr="00C90BA5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C90BA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90BA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90BA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90BA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90BA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90BA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4D726B" w:rsidRPr="00C90BA5">
        <w:rPr>
          <w:sz w:val="26"/>
          <w:szCs w:val="26"/>
          <w:lang w:val="uk-UA"/>
        </w:rPr>
        <w:t>В.Є. Устименко</w:t>
      </w:r>
    </w:p>
    <w:p w:rsidR="00387B27" w:rsidRPr="00C90BA5" w:rsidRDefault="00387B27" w:rsidP="00C333F6">
      <w:pPr>
        <w:jc w:val="both"/>
        <w:rPr>
          <w:sz w:val="26"/>
          <w:szCs w:val="26"/>
          <w:lang w:val="uk-UA"/>
        </w:rPr>
      </w:pPr>
    </w:p>
    <w:p w:rsidR="00A215CD" w:rsidRPr="00C90BA5" w:rsidRDefault="001F6738" w:rsidP="00C333F6">
      <w:pPr>
        <w:shd w:val="clear" w:color="auto" w:fill="FFFFFF"/>
        <w:jc w:val="both"/>
        <w:rPr>
          <w:sz w:val="26"/>
          <w:szCs w:val="26"/>
          <w:lang w:val="uk-UA"/>
        </w:rPr>
      </w:pPr>
      <w:r w:rsidRPr="00C90BA5">
        <w:rPr>
          <w:sz w:val="26"/>
          <w:szCs w:val="26"/>
          <w:lang w:val="uk-UA"/>
        </w:rPr>
        <w:t>Члени Комісії:</w:t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="004D726B" w:rsidRPr="00C90BA5">
        <w:rPr>
          <w:sz w:val="26"/>
          <w:szCs w:val="26"/>
          <w:lang w:val="uk-UA"/>
        </w:rPr>
        <w:t xml:space="preserve">А.О. </w:t>
      </w:r>
      <w:proofErr w:type="spellStart"/>
      <w:r w:rsidR="004D726B" w:rsidRPr="00C90BA5">
        <w:rPr>
          <w:sz w:val="26"/>
          <w:szCs w:val="26"/>
          <w:lang w:val="uk-UA"/>
        </w:rPr>
        <w:t>Заріцька</w:t>
      </w:r>
      <w:proofErr w:type="spellEnd"/>
    </w:p>
    <w:p w:rsidR="00A215CD" w:rsidRPr="00C90BA5" w:rsidRDefault="00A215CD" w:rsidP="00C333F6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87B27" w:rsidRPr="00C90BA5" w:rsidRDefault="001F6738" w:rsidP="00C333F6">
      <w:pPr>
        <w:shd w:val="clear" w:color="auto" w:fill="FFFFFF"/>
        <w:jc w:val="both"/>
        <w:rPr>
          <w:sz w:val="26"/>
          <w:szCs w:val="26"/>
          <w:lang w:val="uk-UA"/>
        </w:rPr>
      </w:pP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Pr="00C90BA5">
        <w:rPr>
          <w:sz w:val="26"/>
          <w:szCs w:val="26"/>
          <w:lang w:val="uk-UA"/>
        </w:rPr>
        <w:tab/>
      </w:r>
      <w:r w:rsidR="004D726B" w:rsidRPr="00C90BA5">
        <w:rPr>
          <w:sz w:val="26"/>
          <w:szCs w:val="26"/>
          <w:lang w:val="uk-UA"/>
        </w:rPr>
        <w:t xml:space="preserve">М.І. </w:t>
      </w:r>
      <w:proofErr w:type="spellStart"/>
      <w:r w:rsidR="004D726B" w:rsidRPr="00C90BA5">
        <w:rPr>
          <w:sz w:val="26"/>
          <w:szCs w:val="26"/>
          <w:lang w:val="uk-UA"/>
        </w:rPr>
        <w:t>Мішин</w:t>
      </w:r>
      <w:proofErr w:type="spellEnd"/>
    </w:p>
    <w:p w:rsidR="00B97CFB" w:rsidRPr="00C90BA5" w:rsidRDefault="00B97CFB" w:rsidP="00C333F6">
      <w:pPr>
        <w:shd w:val="clear" w:color="auto" w:fill="FFFFFF"/>
        <w:jc w:val="both"/>
        <w:rPr>
          <w:color w:val="000000"/>
          <w:sz w:val="26"/>
          <w:szCs w:val="26"/>
          <w:lang w:val="uk-UA" w:eastAsia="uk-UA"/>
        </w:rPr>
      </w:pPr>
    </w:p>
    <w:sectPr w:rsidR="00B97CFB" w:rsidRPr="00C90BA5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A01" w:rsidRDefault="00997A01" w:rsidP="009B4017">
      <w:r>
        <w:separator/>
      </w:r>
    </w:p>
  </w:endnote>
  <w:endnote w:type="continuationSeparator" w:id="0">
    <w:p w:rsidR="00997A01" w:rsidRDefault="00997A01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A01" w:rsidRDefault="00997A01" w:rsidP="009B4017">
      <w:r>
        <w:separator/>
      </w:r>
    </w:p>
  </w:footnote>
  <w:footnote w:type="continuationSeparator" w:id="0">
    <w:p w:rsidR="00997A01" w:rsidRDefault="00997A01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AEB" w:rsidRPr="00A04AEB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711"/>
    <w:multiLevelType w:val="multilevel"/>
    <w:tmpl w:val="45E852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22B7D"/>
    <w:multiLevelType w:val="multilevel"/>
    <w:tmpl w:val="49BABC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E8599D"/>
    <w:multiLevelType w:val="multilevel"/>
    <w:tmpl w:val="392CC78E"/>
    <w:lvl w:ilvl="0">
      <w:start w:val="875"/>
      <w:numFmt w:val="decimal"/>
      <w:lvlText w:val="85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2039EB"/>
    <w:multiLevelType w:val="multilevel"/>
    <w:tmpl w:val="3D3A29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871178"/>
    <w:multiLevelType w:val="multilevel"/>
    <w:tmpl w:val="958CBBC4"/>
    <w:lvl w:ilvl="0">
      <w:start w:val="125"/>
      <w:numFmt w:val="decimal"/>
      <w:lvlText w:val="7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F90B2A"/>
    <w:multiLevelType w:val="multilevel"/>
    <w:tmpl w:val="E57ECC74"/>
    <w:lvl w:ilvl="0">
      <w:start w:val="375"/>
      <w:numFmt w:val="decimal"/>
      <w:lvlText w:val="71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740333"/>
    <w:multiLevelType w:val="multilevel"/>
    <w:tmpl w:val="DF8A661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753334"/>
    <w:multiLevelType w:val="multilevel"/>
    <w:tmpl w:val="0A384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A7526B"/>
    <w:multiLevelType w:val="multilevel"/>
    <w:tmpl w:val="5012434A"/>
    <w:lvl w:ilvl="0">
      <w:start w:val="25"/>
      <w:numFmt w:val="decimal"/>
      <w:lvlText w:val="17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030C19"/>
    <w:multiLevelType w:val="multilevel"/>
    <w:tmpl w:val="904E82C4"/>
    <w:lvl w:ilvl="0">
      <w:start w:val="375"/>
      <w:numFmt w:val="decimal"/>
      <w:lvlText w:val="16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4837F9"/>
    <w:multiLevelType w:val="multilevel"/>
    <w:tmpl w:val="2842B8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757279"/>
    <w:multiLevelType w:val="multilevel"/>
    <w:tmpl w:val="D1FEAE74"/>
    <w:lvl w:ilvl="0">
      <w:start w:val="125"/>
      <w:numFmt w:val="decimal"/>
      <w:lvlText w:val="1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11781E"/>
    <w:multiLevelType w:val="multilevel"/>
    <w:tmpl w:val="EFEE16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751970"/>
    <w:multiLevelType w:val="multilevel"/>
    <w:tmpl w:val="024EA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1B2542"/>
    <w:multiLevelType w:val="multilevel"/>
    <w:tmpl w:val="110433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4D243E"/>
    <w:multiLevelType w:val="multilevel"/>
    <w:tmpl w:val="55261E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AA6FF2"/>
    <w:multiLevelType w:val="multilevel"/>
    <w:tmpl w:val="F0441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EE7C3B"/>
    <w:multiLevelType w:val="multilevel"/>
    <w:tmpl w:val="5ACCC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CE6137"/>
    <w:multiLevelType w:val="multilevel"/>
    <w:tmpl w:val="75EEC8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BD95ABA"/>
    <w:multiLevelType w:val="multilevel"/>
    <w:tmpl w:val="982A26E4"/>
    <w:lvl w:ilvl="0">
      <w:start w:val="875"/>
      <w:numFmt w:val="decimal"/>
      <w:lvlText w:val="7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4C325F"/>
    <w:multiLevelType w:val="multilevel"/>
    <w:tmpl w:val="4E7C4E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FE6990"/>
    <w:multiLevelType w:val="multilevel"/>
    <w:tmpl w:val="03D8F1D8"/>
    <w:lvl w:ilvl="0">
      <w:start w:val="375"/>
      <w:numFmt w:val="decimal"/>
      <w:lvlText w:val="16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1177C4"/>
    <w:multiLevelType w:val="multilevel"/>
    <w:tmpl w:val="BB1CCBAE"/>
    <w:lvl w:ilvl="0">
      <w:start w:val="200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C73028"/>
    <w:multiLevelType w:val="multilevel"/>
    <w:tmpl w:val="67CC6166"/>
    <w:lvl w:ilvl="0">
      <w:start w:val="875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7A27FE"/>
    <w:multiLevelType w:val="multilevel"/>
    <w:tmpl w:val="E5384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0F4664"/>
    <w:multiLevelType w:val="multilevel"/>
    <w:tmpl w:val="53B82F4A"/>
    <w:lvl w:ilvl="0">
      <w:start w:val="375"/>
      <w:numFmt w:val="decimal"/>
      <w:lvlText w:val="6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A77EF9"/>
    <w:multiLevelType w:val="multilevel"/>
    <w:tmpl w:val="B656A286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5D257A"/>
    <w:multiLevelType w:val="multilevel"/>
    <w:tmpl w:val="CA6073F2"/>
    <w:lvl w:ilvl="0">
      <w:start w:val="375"/>
      <w:numFmt w:val="decimal"/>
      <w:lvlText w:val="826,%1"/>
      <w:lvlJc w:val="left"/>
      <w:pPr>
        <w:ind w:left="99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993" w:firstLine="0"/>
      </w:pPr>
    </w:lvl>
    <w:lvl w:ilvl="2">
      <w:numFmt w:val="decimal"/>
      <w:lvlText w:val=""/>
      <w:lvlJc w:val="left"/>
      <w:pPr>
        <w:ind w:left="993" w:firstLine="0"/>
      </w:pPr>
    </w:lvl>
    <w:lvl w:ilvl="3">
      <w:numFmt w:val="decimal"/>
      <w:lvlText w:val=""/>
      <w:lvlJc w:val="left"/>
      <w:pPr>
        <w:ind w:left="993" w:firstLine="0"/>
      </w:pPr>
    </w:lvl>
    <w:lvl w:ilvl="4">
      <w:numFmt w:val="decimal"/>
      <w:lvlText w:val=""/>
      <w:lvlJc w:val="left"/>
      <w:pPr>
        <w:ind w:left="993" w:firstLine="0"/>
      </w:pPr>
    </w:lvl>
    <w:lvl w:ilvl="5">
      <w:numFmt w:val="decimal"/>
      <w:lvlText w:val=""/>
      <w:lvlJc w:val="left"/>
      <w:pPr>
        <w:ind w:left="993" w:firstLine="0"/>
      </w:pPr>
    </w:lvl>
    <w:lvl w:ilvl="6">
      <w:numFmt w:val="decimal"/>
      <w:lvlText w:val=""/>
      <w:lvlJc w:val="left"/>
      <w:pPr>
        <w:ind w:left="993" w:firstLine="0"/>
      </w:pPr>
    </w:lvl>
    <w:lvl w:ilvl="7">
      <w:numFmt w:val="decimal"/>
      <w:lvlText w:val=""/>
      <w:lvlJc w:val="left"/>
      <w:pPr>
        <w:ind w:left="993" w:firstLine="0"/>
      </w:pPr>
    </w:lvl>
    <w:lvl w:ilvl="8">
      <w:numFmt w:val="decimal"/>
      <w:lvlText w:val=""/>
      <w:lvlJc w:val="left"/>
      <w:pPr>
        <w:ind w:left="993" w:firstLine="0"/>
      </w:pPr>
    </w:lvl>
  </w:abstractNum>
  <w:abstractNum w:abstractNumId="28">
    <w:nsid w:val="52CB7616"/>
    <w:multiLevelType w:val="multilevel"/>
    <w:tmpl w:val="1D0E1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E70BC8"/>
    <w:multiLevelType w:val="multilevel"/>
    <w:tmpl w:val="6AC210B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2C6C2B"/>
    <w:multiLevelType w:val="multilevel"/>
    <w:tmpl w:val="E3408C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6D2D97"/>
    <w:multiLevelType w:val="multilevel"/>
    <w:tmpl w:val="54607A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C30704"/>
    <w:multiLevelType w:val="multilevel"/>
    <w:tmpl w:val="107A90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7E720A"/>
    <w:multiLevelType w:val="multilevel"/>
    <w:tmpl w:val="916C75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AA72F4"/>
    <w:multiLevelType w:val="multilevel"/>
    <w:tmpl w:val="82D47346"/>
    <w:lvl w:ilvl="0">
      <w:start w:val="375"/>
      <w:numFmt w:val="decimal"/>
      <w:lvlText w:val="173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6A7A25C8"/>
    <w:multiLevelType w:val="multilevel"/>
    <w:tmpl w:val="26BA1E7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EE4D31"/>
    <w:multiLevelType w:val="multilevel"/>
    <w:tmpl w:val="3B549084"/>
    <w:lvl w:ilvl="0">
      <w:start w:val="25"/>
      <w:numFmt w:val="decimal"/>
      <w:lvlText w:val="73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356E3E"/>
    <w:multiLevelType w:val="multilevel"/>
    <w:tmpl w:val="317E0ACE"/>
    <w:lvl w:ilvl="0">
      <w:start w:val="125"/>
      <w:numFmt w:val="decimal"/>
      <w:lvlText w:val="8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2A0538"/>
    <w:multiLevelType w:val="multilevel"/>
    <w:tmpl w:val="B3CE82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DE1337"/>
    <w:multiLevelType w:val="multilevel"/>
    <w:tmpl w:val="926A50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1C43A5"/>
    <w:multiLevelType w:val="multilevel"/>
    <w:tmpl w:val="C874B3E4"/>
    <w:lvl w:ilvl="0">
      <w:start w:val="12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EC0648"/>
    <w:multiLevelType w:val="multilevel"/>
    <w:tmpl w:val="621C3B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0E978F4"/>
    <w:multiLevelType w:val="multilevel"/>
    <w:tmpl w:val="F69AF886"/>
    <w:lvl w:ilvl="0">
      <w:start w:val="125"/>
      <w:numFmt w:val="decimal"/>
      <w:lvlText w:val="8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D469E6"/>
    <w:multiLevelType w:val="multilevel"/>
    <w:tmpl w:val="E43095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327E7E"/>
    <w:multiLevelType w:val="multilevel"/>
    <w:tmpl w:val="0A8844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5">
    <w:nsid w:val="757261A2"/>
    <w:multiLevelType w:val="multilevel"/>
    <w:tmpl w:val="BDCCB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AF83F1D"/>
    <w:multiLevelType w:val="multilevel"/>
    <w:tmpl w:val="1A70BF1E"/>
    <w:lvl w:ilvl="0">
      <w:start w:val="87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F790878"/>
    <w:multiLevelType w:val="multilevel"/>
    <w:tmpl w:val="076CFB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"/>
  </w:num>
  <w:num w:numId="3">
    <w:abstractNumId w:val="22"/>
  </w:num>
  <w:num w:numId="4">
    <w:abstractNumId w:val="28"/>
  </w:num>
  <w:num w:numId="5">
    <w:abstractNumId w:val="46"/>
  </w:num>
  <w:num w:numId="6">
    <w:abstractNumId w:val="19"/>
  </w:num>
  <w:num w:numId="7">
    <w:abstractNumId w:val="47"/>
  </w:num>
  <w:num w:numId="8">
    <w:abstractNumId w:val="35"/>
  </w:num>
  <w:num w:numId="9">
    <w:abstractNumId w:val="16"/>
  </w:num>
  <w:num w:numId="10">
    <w:abstractNumId w:val="24"/>
  </w:num>
  <w:num w:numId="11">
    <w:abstractNumId w:val="15"/>
  </w:num>
  <w:num w:numId="12">
    <w:abstractNumId w:val="12"/>
  </w:num>
  <w:num w:numId="13">
    <w:abstractNumId w:val="17"/>
  </w:num>
  <w:num w:numId="14">
    <w:abstractNumId w:val="26"/>
  </w:num>
  <w:num w:numId="15">
    <w:abstractNumId w:val="33"/>
  </w:num>
  <w:num w:numId="16">
    <w:abstractNumId w:val="21"/>
  </w:num>
  <w:num w:numId="17">
    <w:abstractNumId w:val="25"/>
  </w:num>
  <w:num w:numId="18">
    <w:abstractNumId w:val="20"/>
  </w:num>
  <w:num w:numId="19">
    <w:abstractNumId w:val="41"/>
  </w:num>
  <w:num w:numId="20">
    <w:abstractNumId w:val="23"/>
  </w:num>
  <w:num w:numId="21">
    <w:abstractNumId w:val="2"/>
  </w:num>
  <w:num w:numId="22">
    <w:abstractNumId w:val="0"/>
  </w:num>
  <w:num w:numId="23">
    <w:abstractNumId w:val="10"/>
  </w:num>
  <w:num w:numId="24">
    <w:abstractNumId w:val="40"/>
  </w:num>
  <w:num w:numId="25">
    <w:abstractNumId w:val="29"/>
  </w:num>
  <w:num w:numId="26">
    <w:abstractNumId w:val="6"/>
  </w:num>
  <w:num w:numId="27">
    <w:abstractNumId w:val="42"/>
  </w:num>
  <w:num w:numId="28">
    <w:abstractNumId w:val="37"/>
  </w:num>
  <w:num w:numId="29">
    <w:abstractNumId w:val="39"/>
  </w:num>
  <w:num w:numId="30">
    <w:abstractNumId w:val="43"/>
  </w:num>
  <w:num w:numId="31">
    <w:abstractNumId w:val="45"/>
  </w:num>
  <w:num w:numId="32">
    <w:abstractNumId w:val="7"/>
  </w:num>
  <w:num w:numId="33">
    <w:abstractNumId w:val="30"/>
  </w:num>
  <w:num w:numId="34">
    <w:abstractNumId w:val="9"/>
  </w:num>
  <w:num w:numId="35">
    <w:abstractNumId w:val="5"/>
  </w:num>
  <w:num w:numId="36">
    <w:abstractNumId w:val="14"/>
  </w:num>
  <w:num w:numId="37">
    <w:abstractNumId w:val="31"/>
  </w:num>
  <w:num w:numId="38">
    <w:abstractNumId w:val="8"/>
  </w:num>
  <w:num w:numId="39">
    <w:abstractNumId w:val="36"/>
  </w:num>
  <w:num w:numId="40">
    <w:abstractNumId w:val="18"/>
  </w:num>
  <w:num w:numId="41">
    <w:abstractNumId w:val="1"/>
  </w:num>
  <w:num w:numId="42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4"/>
    <w:lvlOverride w:ilvl="0">
      <w:startOverride w:val="3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7"/>
    <w:lvlOverride w:ilvl="0">
      <w:startOverride w:val="3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8"/>
  </w:num>
  <w:num w:numId="46">
    <w:abstractNumId w:val="11"/>
  </w:num>
  <w:num w:numId="47">
    <w:abstractNumId w:val="4"/>
  </w:num>
  <w:num w:numId="48">
    <w:abstractNumId w:val="3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36E8F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201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328EA"/>
    <w:rsid w:val="002351F6"/>
    <w:rsid w:val="00237B40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41A0"/>
    <w:rsid w:val="002C5AFB"/>
    <w:rsid w:val="002C6C5F"/>
    <w:rsid w:val="002C7546"/>
    <w:rsid w:val="002D2CA3"/>
    <w:rsid w:val="002D34F4"/>
    <w:rsid w:val="002E146E"/>
    <w:rsid w:val="002E447A"/>
    <w:rsid w:val="002E72E8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A73"/>
    <w:rsid w:val="003879C4"/>
    <w:rsid w:val="00387B27"/>
    <w:rsid w:val="00387F0F"/>
    <w:rsid w:val="003905E4"/>
    <w:rsid w:val="00390780"/>
    <w:rsid w:val="003978B8"/>
    <w:rsid w:val="003A10F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A2A"/>
    <w:rsid w:val="00405F69"/>
    <w:rsid w:val="00406510"/>
    <w:rsid w:val="00406DB9"/>
    <w:rsid w:val="00411D25"/>
    <w:rsid w:val="00414486"/>
    <w:rsid w:val="00415055"/>
    <w:rsid w:val="0041697C"/>
    <w:rsid w:val="00417103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5125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500A6"/>
    <w:rsid w:val="00650E44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189E"/>
    <w:rsid w:val="0067711D"/>
    <w:rsid w:val="00677CB8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6942"/>
    <w:rsid w:val="007207C0"/>
    <w:rsid w:val="0072271E"/>
    <w:rsid w:val="0072302D"/>
    <w:rsid w:val="00723C08"/>
    <w:rsid w:val="00727397"/>
    <w:rsid w:val="00727756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116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4AEC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97A01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17E5"/>
    <w:rsid w:val="009D30EF"/>
    <w:rsid w:val="009E2275"/>
    <w:rsid w:val="009E4DCB"/>
    <w:rsid w:val="009F4711"/>
    <w:rsid w:val="009F531B"/>
    <w:rsid w:val="009F569C"/>
    <w:rsid w:val="00A005FE"/>
    <w:rsid w:val="00A00E2C"/>
    <w:rsid w:val="00A02ED8"/>
    <w:rsid w:val="00A03270"/>
    <w:rsid w:val="00A04AEB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7EA"/>
    <w:rsid w:val="00B45911"/>
    <w:rsid w:val="00B4595E"/>
    <w:rsid w:val="00B52627"/>
    <w:rsid w:val="00B56D47"/>
    <w:rsid w:val="00B620D0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335A"/>
    <w:rsid w:val="00BC5E1A"/>
    <w:rsid w:val="00BD0F2B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6B62"/>
    <w:rsid w:val="00C5783C"/>
    <w:rsid w:val="00C62780"/>
    <w:rsid w:val="00C6432A"/>
    <w:rsid w:val="00C659D6"/>
    <w:rsid w:val="00C67204"/>
    <w:rsid w:val="00C7327A"/>
    <w:rsid w:val="00C7658E"/>
    <w:rsid w:val="00C76F97"/>
    <w:rsid w:val="00C90BA5"/>
    <w:rsid w:val="00C918A6"/>
    <w:rsid w:val="00C97556"/>
    <w:rsid w:val="00CA7798"/>
    <w:rsid w:val="00CB148C"/>
    <w:rsid w:val="00CB37C3"/>
    <w:rsid w:val="00CB5DE5"/>
    <w:rsid w:val="00CB67B8"/>
    <w:rsid w:val="00CC6792"/>
    <w:rsid w:val="00CC7431"/>
    <w:rsid w:val="00CC7D27"/>
    <w:rsid w:val="00CD71A8"/>
    <w:rsid w:val="00CD7860"/>
    <w:rsid w:val="00CD7CC2"/>
    <w:rsid w:val="00CE149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36C59"/>
    <w:rsid w:val="00D55701"/>
    <w:rsid w:val="00D60459"/>
    <w:rsid w:val="00D7115F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41054"/>
    <w:rsid w:val="00E41F24"/>
    <w:rsid w:val="00E4264A"/>
    <w:rsid w:val="00E43357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6A72"/>
    <w:rsid w:val="00EC7F52"/>
    <w:rsid w:val="00ED07B3"/>
    <w:rsid w:val="00ED1193"/>
    <w:rsid w:val="00ED1EA8"/>
    <w:rsid w:val="00ED53A0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45AB3"/>
    <w:rsid w:val="00F51254"/>
    <w:rsid w:val="00F57E1C"/>
    <w:rsid w:val="00F61105"/>
    <w:rsid w:val="00F7742B"/>
    <w:rsid w:val="00F820AB"/>
    <w:rsid w:val="00F82715"/>
    <w:rsid w:val="00F82C9A"/>
    <w:rsid w:val="00F864C5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1A1F7-407B-4249-80AB-A300080BB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3535</Words>
  <Characters>20156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2020-10-13T12:12:00Z</cp:lastPrinted>
  <dcterms:created xsi:type="dcterms:W3CDTF">2020-10-19T08:09:00Z</dcterms:created>
  <dcterms:modified xsi:type="dcterms:W3CDTF">2020-10-22T08:09:00Z</dcterms:modified>
</cp:coreProperties>
</file>