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3A5C01" w:rsidRDefault="008C51E1" w:rsidP="00CF33A9">
      <w:pPr>
        <w:spacing w:after="0" w:line="240" w:lineRule="auto"/>
        <w:ind w:right="141"/>
        <w:rPr>
          <w:rFonts w:ascii="Times New Roman" w:eastAsia="Times New Roman" w:hAnsi="Times New Roman"/>
          <w:sz w:val="27"/>
          <w:szCs w:val="27"/>
          <w:lang w:eastAsia="ru-RU"/>
        </w:rPr>
      </w:pPr>
    </w:p>
    <w:p w:rsidR="000B4D5B" w:rsidRPr="003A5C01" w:rsidRDefault="000B4D5B" w:rsidP="00BC606A">
      <w:pPr>
        <w:spacing w:after="0" w:line="240" w:lineRule="auto"/>
        <w:ind w:right="141" w:firstLine="567"/>
        <w:jc w:val="center"/>
        <w:rPr>
          <w:rFonts w:ascii="Times New Roman" w:eastAsia="Times New Roman" w:hAnsi="Times New Roman"/>
          <w:sz w:val="27"/>
          <w:szCs w:val="27"/>
          <w:lang w:eastAsia="ru-RU"/>
        </w:rPr>
      </w:pPr>
      <w:r w:rsidRPr="003A5C01">
        <w:rPr>
          <w:rFonts w:ascii="Times New Roman" w:eastAsia="Times New Roman" w:hAnsi="Times New Roman"/>
          <w:noProof/>
          <w:sz w:val="27"/>
          <w:szCs w:val="27"/>
          <w:lang w:eastAsia="uk-UA"/>
        </w:rPr>
        <w:drawing>
          <wp:inline distT="0" distB="0" distL="0" distR="0" wp14:anchorId="75AEBF7A" wp14:editId="4BF498A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3A5C01" w:rsidRDefault="000B4D5B" w:rsidP="00BC606A">
      <w:pPr>
        <w:spacing w:after="0" w:line="240" w:lineRule="auto"/>
        <w:ind w:right="141" w:firstLine="567"/>
        <w:rPr>
          <w:rFonts w:ascii="Times New Roman" w:eastAsia="Times New Roman" w:hAnsi="Times New Roman"/>
          <w:sz w:val="27"/>
          <w:szCs w:val="27"/>
          <w:lang w:eastAsia="ru-RU"/>
        </w:rPr>
      </w:pPr>
    </w:p>
    <w:p w:rsidR="00A61349" w:rsidRPr="003A5C01" w:rsidRDefault="00BC606A" w:rsidP="003A5C01">
      <w:pPr>
        <w:spacing w:after="0" w:line="480" w:lineRule="auto"/>
        <w:ind w:right="141" w:firstLine="284"/>
        <w:rPr>
          <w:rFonts w:ascii="Times New Roman" w:eastAsia="Times New Roman" w:hAnsi="Times New Roman"/>
          <w:bCs/>
          <w:sz w:val="34"/>
          <w:szCs w:val="34"/>
        </w:rPr>
      </w:pPr>
      <w:r w:rsidRPr="003A5C01">
        <w:rPr>
          <w:rFonts w:ascii="Times New Roman" w:eastAsia="Times New Roman" w:hAnsi="Times New Roman"/>
          <w:bCs/>
          <w:sz w:val="27"/>
          <w:szCs w:val="27"/>
        </w:rPr>
        <w:t xml:space="preserve"> </w:t>
      </w:r>
      <w:r w:rsidR="000B4D5B" w:rsidRPr="003A5C01">
        <w:rPr>
          <w:rFonts w:ascii="Times New Roman" w:eastAsia="Times New Roman" w:hAnsi="Times New Roman"/>
          <w:bCs/>
          <w:sz w:val="34"/>
          <w:szCs w:val="34"/>
        </w:rPr>
        <w:t>ВИЩА КВАЛІФІКАЦІЙНА КОМІСІЯ СУДДІВ УКРАЇНИ</w:t>
      </w:r>
    </w:p>
    <w:p w:rsidR="00521C17" w:rsidRPr="003A5C01" w:rsidRDefault="00521C17" w:rsidP="003A5C01">
      <w:pPr>
        <w:spacing w:after="0" w:line="480" w:lineRule="auto"/>
        <w:rPr>
          <w:rFonts w:ascii="Times New Roman" w:eastAsia="Times New Roman" w:hAnsi="Times New Roman"/>
          <w:sz w:val="27"/>
          <w:szCs w:val="27"/>
          <w:lang w:eastAsia="ru-RU"/>
        </w:rPr>
      </w:pPr>
      <w:r w:rsidRPr="003A5C01">
        <w:rPr>
          <w:rFonts w:ascii="Times New Roman" w:eastAsia="Times New Roman" w:hAnsi="Times New Roman"/>
          <w:sz w:val="27"/>
          <w:szCs w:val="27"/>
          <w:lang w:eastAsia="ru-RU"/>
        </w:rPr>
        <w:t>12 червня 2019 року</w:t>
      </w:r>
      <w:r w:rsidRPr="003A5C01">
        <w:rPr>
          <w:rFonts w:ascii="Times New Roman" w:eastAsia="Times New Roman" w:hAnsi="Times New Roman"/>
          <w:sz w:val="27"/>
          <w:szCs w:val="27"/>
          <w:lang w:eastAsia="ru-RU"/>
        </w:rPr>
        <w:tab/>
      </w:r>
      <w:r w:rsidRPr="003A5C01">
        <w:rPr>
          <w:rFonts w:ascii="Times New Roman" w:eastAsia="Times New Roman" w:hAnsi="Times New Roman"/>
          <w:sz w:val="27"/>
          <w:szCs w:val="27"/>
          <w:lang w:eastAsia="ru-RU"/>
        </w:rPr>
        <w:tab/>
      </w:r>
      <w:r w:rsidR="008E3CEE" w:rsidRPr="003A5C01">
        <w:rPr>
          <w:rFonts w:ascii="Times New Roman" w:eastAsia="Times New Roman" w:hAnsi="Times New Roman"/>
          <w:sz w:val="27"/>
          <w:szCs w:val="27"/>
          <w:lang w:eastAsia="ru-RU"/>
        </w:rPr>
        <w:tab/>
      </w:r>
      <w:r w:rsidR="008E3CEE" w:rsidRPr="003A5C01">
        <w:rPr>
          <w:rFonts w:ascii="Times New Roman" w:eastAsia="Times New Roman" w:hAnsi="Times New Roman"/>
          <w:sz w:val="27"/>
          <w:szCs w:val="27"/>
          <w:lang w:eastAsia="ru-RU"/>
        </w:rPr>
        <w:tab/>
      </w:r>
      <w:r w:rsidR="008E3CEE" w:rsidRPr="003A5C01">
        <w:rPr>
          <w:rFonts w:ascii="Times New Roman" w:eastAsia="Times New Roman" w:hAnsi="Times New Roman"/>
          <w:sz w:val="27"/>
          <w:szCs w:val="27"/>
          <w:lang w:eastAsia="ru-RU"/>
        </w:rPr>
        <w:tab/>
        <w:t xml:space="preserve"> </w:t>
      </w:r>
      <w:r w:rsidR="008E3CEE" w:rsidRPr="003A5C01">
        <w:rPr>
          <w:rFonts w:ascii="Times New Roman" w:eastAsia="Times New Roman" w:hAnsi="Times New Roman"/>
          <w:sz w:val="27"/>
          <w:szCs w:val="27"/>
          <w:lang w:eastAsia="ru-RU"/>
        </w:rPr>
        <w:tab/>
        <w:t xml:space="preserve">                         </w:t>
      </w:r>
      <w:r w:rsidR="003A5C01">
        <w:rPr>
          <w:rFonts w:ascii="Times New Roman" w:eastAsia="Times New Roman" w:hAnsi="Times New Roman"/>
          <w:sz w:val="27"/>
          <w:szCs w:val="27"/>
          <w:lang w:eastAsia="ru-RU"/>
        </w:rPr>
        <w:t xml:space="preserve">         </w:t>
      </w:r>
      <w:r w:rsidR="008E3CEE" w:rsidRPr="003A5C01">
        <w:rPr>
          <w:rFonts w:ascii="Times New Roman" w:eastAsia="Times New Roman" w:hAnsi="Times New Roman"/>
          <w:sz w:val="27"/>
          <w:szCs w:val="27"/>
          <w:lang w:eastAsia="ru-RU"/>
        </w:rPr>
        <w:t xml:space="preserve"> </w:t>
      </w:r>
      <w:r w:rsidRPr="003A5C01">
        <w:rPr>
          <w:rFonts w:ascii="Times New Roman" w:eastAsia="Times New Roman" w:hAnsi="Times New Roman"/>
          <w:sz w:val="27"/>
          <w:szCs w:val="27"/>
          <w:lang w:eastAsia="ru-RU"/>
        </w:rPr>
        <w:t>м. Київ</w:t>
      </w:r>
    </w:p>
    <w:p w:rsidR="00F75224" w:rsidRPr="003A5C01" w:rsidRDefault="00521C17" w:rsidP="003A5C01">
      <w:pPr>
        <w:spacing w:after="0" w:line="480" w:lineRule="auto"/>
        <w:ind w:firstLine="709"/>
        <w:jc w:val="center"/>
        <w:rPr>
          <w:rFonts w:ascii="Times New Roman" w:eastAsia="Times New Roman" w:hAnsi="Times New Roman"/>
          <w:bCs/>
          <w:sz w:val="27"/>
          <w:szCs w:val="27"/>
          <w:u w:val="single"/>
          <w:lang w:eastAsia="ru-RU"/>
        </w:rPr>
      </w:pPr>
      <w:r w:rsidRPr="003A5C01">
        <w:rPr>
          <w:rFonts w:ascii="Times New Roman" w:eastAsia="Times New Roman" w:hAnsi="Times New Roman"/>
          <w:bCs/>
          <w:sz w:val="27"/>
          <w:szCs w:val="27"/>
          <w:lang w:eastAsia="ru-RU"/>
        </w:rPr>
        <w:t xml:space="preserve">Р І Ш Е Н </w:t>
      </w:r>
      <w:proofErr w:type="spellStart"/>
      <w:r w:rsidRPr="003A5C01">
        <w:rPr>
          <w:rFonts w:ascii="Times New Roman" w:eastAsia="Times New Roman" w:hAnsi="Times New Roman"/>
          <w:bCs/>
          <w:sz w:val="27"/>
          <w:szCs w:val="27"/>
          <w:lang w:eastAsia="ru-RU"/>
        </w:rPr>
        <w:t>Н</w:t>
      </w:r>
      <w:proofErr w:type="spellEnd"/>
      <w:r w:rsidRPr="003A5C01">
        <w:rPr>
          <w:rFonts w:ascii="Times New Roman" w:eastAsia="Times New Roman" w:hAnsi="Times New Roman"/>
          <w:bCs/>
          <w:sz w:val="27"/>
          <w:szCs w:val="27"/>
          <w:lang w:eastAsia="ru-RU"/>
        </w:rPr>
        <w:t xml:space="preserve"> Я № </w:t>
      </w:r>
      <w:r w:rsidRPr="003A5C01">
        <w:rPr>
          <w:rFonts w:ascii="Times New Roman" w:eastAsia="Times New Roman" w:hAnsi="Times New Roman"/>
          <w:bCs/>
          <w:sz w:val="27"/>
          <w:szCs w:val="27"/>
          <w:u w:val="single"/>
          <w:lang w:eastAsia="ru-RU"/>
        </w:rPr>
        <w:t>46</w:t>
      </w:r>
      <w:r w:rsidR="00CF33A9" w:rsidRPr="003A5C01">
        <w:rPr>
          <w:rFonts w:ascii="Times New Roman" w:eastAsia="Times New Roman" w:hAnsi="Times New Roman"/>
          <w:bCs/>
          <w:sz w:val="27"/>
          <w:szCs w:val="27"/>
          <w:u w:val="single"/>
          <w:lang w:eastAsia="ru-RU"/>
        </w:rPr>
        <w:t>4</w:t>
      </w:r>
      <w:r w:rsidRPr="003A5C01">
        <w:rPr>
          <w:rFonts w:ascii="Times New Roman" w:eastAsia="Times New Roman" w:hAnsi="Times New Roman"/>
          <w:bCs/>
          <w:sz w:val="27"/>
          <w:szCs w:val="27"/>
          <w:u w:val="single"/>
          <w:lang w:eastAsia="ru-RU"/>
        </w:rPr>
        <w:t>/ко-19</w:t>
      </w:r>
    </w:p>
    <w:p w:rsidR="00521C17" w:rsidRPr="003A5C01" w:rsidRDefault="00521C17" w:rsidP="003A5C01">
      <w:pPr>
        <w:widowControl w:val="0"/>
        <w:spacing w:after="0" w:line="480" w:lineRule="auto"/>
        <w:rPr>
          <w:rFonts w:ascii="Times New Roman" w:eastAsia="Times New Roman" w:hAnsi="Times New Roman"/>
          <w:color w:val="000000"/>
          <w:sz w:val="27"/>
          <w:szCs w:val="27"/>
          <w:lang w:eastAsia="uk-UA"/>
        </w:rPr>
      </w:pPr>
      <w:r w:rsidRPr="003A5C01">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521C17" w:rsidRPr="003A5C01" w:rsidRDefault="00521C17" w:rsidP="003A5C01">
      <w:pPr>
        <w:widowControl w:val="0"/>
        <w:spacing w:after="0" w:line="480" w:lineRule="auto"/>
        <w:ind w:right="2840"/>
        <w:rPr>
          <w:rFonts w:ascii="Times New Roman" w:eastAsia="Times New Roman" w:hAnsi="Times New Roman"/>
          <w:color w:val="000000"/>
          <w:sz w:val="27"/>
          <w:szCs w:val="27"/>
          <w:lang w:eastAsia="uk-UA"/>
        </w:rPr>
      </w:pPr>
      <w:r w:rsidRPr="003A5C01">
        <w:rPr>
          <w:rFonts w:ascii="Times New Roman" w:eastAsia="Times New Roman" w:hAnsi="Times New Roman"/>
          <w:color w:val="000000"/>
          <w:sz w:val="27"/>
          <w:szCs w:val="27"/>
          <w:lang w:eastAsia="uk-UA"/>
        </w:rPr>
        <w:t>головуючого - Устименко В.Є.,</w:t>
      </w:r>
    </w:p>
    <w:p w:rsidR="00521C17" w:rsidRPr="003A5C01" w:rsidRDefault="00521C17" w:rsidP="00BC606A">
      <w:pPr>
        <w:widowControl w:val="0"/>
        <w:spacing w:after="206" w:line="302" w:lineRule="exact"/>
        <w:ind w:right="20"/>
        <w:jc w:val="both"/>
        <w:rPr>
          <w:rFonts w:ascii="Times New Roman" w:eastAsia="Times New Roman" w:hAnsi="Times New Roman"/>
          <w:sz w:val="27"/>
          <w:szCs w:val="27"/>
        </w:rPr>
      </w:pPr>
      <w:r w:rsidRPr="003A5C01">
        <w:rPr>
          <w:rFonts w:ascii="Times New Roman" w:eastAsia="Times New Roman" w:hAnsi="Times New Roman"/>
          <w:color w:val="000000"/>
          <w:sz w:val="27"/>
          <w:szCs w:val="27"/>
        </w:rPr>
        <w:t xml:space="preserve">членів Комісії: </w:t>
      </w:r>
      <w:proofErr w:type="spellStart"/>
      <w:r w:rsidRPr="003A5C01">
        <w:rPr>
          <w:rFonts w:ascii="Times New Roman" w:eastAsia="Times New Roman" w:hAnsi="Times New Roman"/>
          <w:color w:val="000000"/>
          <w:sz w:val="27"/>
          <w:szCs w:val="27"/>
        </w:rPr>
        <w:t>Бутенка</w:t>
      </w:r>
      <w:proofErr w:type="spellEnd"/>
      <w:r w:rsidRPr="003A5C01">
        <w:rPr>
          <w:rFonts w:ascii="Times New Roman" w:eastAsia="Times New Roman" w:hAnsi="Times New Roman"/>
          <w:color w:val="000000"/>
          <w:sz w:val="27"/>
          <w:szCs w:val="27"/>
        </w:rPr>
        <w:t xml:space="preserve"> В.І., Гладія С.В., </w:t>
      </w:r>
      <w:proofErr w:type="spellStart"/>
      <w:r w:rsidRPr="003A5C01">
        <w:rPr>
          <w:rFonts w:ascii="Times New Roman" w:eastAsia="Times New Roman" w:hAnsi="Times New Roman"/>
          <w:color w:val="000000"/>
          <w:sz w:val="27"/>
          <w:szCs w:val="27"/>
        </w:rPr>
        <w:t>Заріцької</w:t>
      </w:r>
      <w:proofErr w:type="spellEnd"/>
      <w:r w:rsidRPr="003A5C01">
        <w:rPr>
          <w:rFonts w:ascii="Times New Roman" w:eastAsia="Times New Roman" w:hAnsi="Times New Roman"/>
          <w:color w:val="000000"/>
          <w:sz w:val="27"/>
          <w:szCs w:val="27"/>
        </w:rPr>
        <w:t xml:space="preserve"> А.О., Лукаша Т.В., </w:t>
      </w:r>
      <w:r w:rsidR="00CF33A9" w:rsidRPr="003A5C01">
        <w:rPr>
          <w:rFonts w:ascii="Times New Roman" w:eastAsia="Times New Roman" w:hAnsi="Times New Roman"/>
          <w:color w:val="000000"/>
          <w:sz w:val="27"/>
          <w:szCs w:val="27"/>
        </w:rPr>
        <w:t xml:space="preserve">                                </w:t>
      </w:r>
      <w:proofErr w:type="spellStart"/>
      <w:r w:rsidRPr="003A5C01">
        <w:rPr>
          <w:rFonts w:ascii="Times New Roman" w:eastAsia="Times New Roman" w:hAnsi="Times New Roman"/>
          <w:color w:val="000000"/>
          <w:sz w:val="27"/>
          <w:szCs w:val="27"/>
        </w:rPr>
        <w:t>Луцюка</w:t>
      </w:r>
      <w:proofErr w:type="spellEnd"/>
      <w:r w:rsidRPr="003A5C01">
        <w:rPr>
          <w:rFonts w:ascii="Times New Roman" w:eastAsia="Times New Roman" w:hAnsi="Times New Roman"/>
          <w:color w:val="000000"/>
          <w:sz w:val="27"/>
          <w:szCs w:val="27"/>
        </w:rPr>
        <w:t xml:space="preserve"> П.С., </w:t>
      </w:r>
      <w:proofErr w:type="spellStart"/>
      <w:r w:rsidRPr="003A5C01">
        <w:rPr>
          <w:rFonts w:ascii="Times New Roman" w:eastAsia="Times New Roman" w:hAnsi="Times New Roman"/>
          <w:color w:val="000000"/>
          <w:sz w:val="27"/>
          <w:szCs w:val="27"/>
        </w:rPr>
        <w:t>Макарчука</w:t>
      </w:r>
      <w:proofErr w:type="spellEnd"/>
      <w:r w:rsidRPr="003A5C01">
        <w:rPr>
          <w:rFonts w:ascii="Times New Roman" w:eastAsia="Times New Roman" w:hAnsi="Times New Roman"/>
          <w:color w:val="000000"/>
          <w:sz w:val="27"/>
          <w:szCs w:val="27"/>
        </w:rPr>
        <w:t xml:space="preserve"> М.А., </w:t>
      </w:r>
      <w:proofErr w:type="spellStart"/>
      <w:r w:rsidRPr="003A5C01">
        <w:rPr>
          <w:rFonts w:ascii="Times New Roman" w:eastAsia="Times New Roman" w:hAnsi="Times New Roman"/>
          <w:color w:val="000000"/>
          <w:sz w:val="27"/>
          <w:szCs w:val="27"/>
        </w:rPr>
        <w:t>Мішина</w:t>
      </w:r>
      <w:proofErr w:type="spellEnd"/>
      <w:r w:rsidRPr="003A5C01">
        <w:rPr>
          <w:rFonts w:ascii="Times New Roman" w:eastAsia="Times New Roman" w:hAnsi="Times New Roman"/>
          <w:color w:val="000000"/>
          <w:sz w:val="27"/>
          <w:szCs w:val="27"/>
        </w:rPr>
        <w:t xml:space="preserve"> М.І., </w:t>
      </w:r>
      <w:proofErr w:type="spellStart"/>
      <w:r w:rsidRPr="003A5C01">
        <w:rPr>
          <w:rFonts w:ascii="Times New Roman" w:eastAsia="Times New Roman" w:hAnsi="Times New Roman"/>
          <w:color w:val="000000"/>
          <w:sz w:val="27"/>
          <w:szCs w:val="27"/>
        </w:rPr>
        <w:t>Прилипка</w:t>
      </w:r>
      <w:proofErr w:type="spellEnd"/>
      <w:r w:rsidRPr="003A5C01">
        <w:rPr>
          <w:rFonts w:ascii="Times New Roman" w:eastAsia="Times New Roman" w:hAnsi="Times New Roman"/>
          <w:color w:val="000000"/>
          <w:sz w:val="27"/>
          <w:szCs w:val="27"/>
        </w:rPr>
        <w:t xml:space="preserve"> С.М., </w:t>
      </w:r>
      <w:proofErr w:type="spellStart"/>
      <w:r w:rsidRPr="003A5C01">
        <w:rPr>
          <w:rFonts w:ascii="Times New Roman" w:eastAsia="Times New Roman" w:hAnsi="Times New Roman"/>
          <w:color w:val="000000"/>
          <w:sz w:val="27"/>
          <w:szCs w:val="27"/>
        </w:rPr>
        <w:t>Тітова</w:t>
      </w:r>
      <w:proofErr w:type="spellEnd"/>
      <w:r w:rsidRPr="003A5C01">
        <w:rPr>
          <w:rFonts w:ascii="Times New Roman" w:eastAsia="Times New Roman" w:hAnsi="Times New Roman"/>
          <w:color w:val="000000"/>
          <w:sz w:val="27"/>
          <w:szCs w:val="27"/>
        </w:rPr>
        <w:t xml:space="preserve"> Ю.Г., Шилової Т.С.,</w:t>
      </w:r>
    </w:p>
    <w:p w:rsidR="00CF33A9" w:rsidRPr="00CF33A9" w:rsidRDefault="00CF33A9" w:rsidP="00CF33A9">
      <w:pPr>
        <w:widowControl w:val="0"/>
        <w:spacing w:after="341" w:line="322" w:lineRule="exact"/>
        <w:ind w:left="40" w:right="4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розглянувши питання про підтримку рішення Комісії у складі колегії </w:t>
      </w:r>
      <w:r w:rsidR="003A5C01">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 xml:space="preserve">від 10 травня 2019 року № 205/ко-19, ухваленого в межах процедури кваліфікаційного оцінювання судді господарського суду Луганської області Фонової Олени Сергіївни на відповідність займаній посаді, відповідно до підпункту 4.10.8 пункту 4.10 розділу IV Регламенту Вищої кваліфікаційної </w:t>
      </w:r>
      <w:r w:rsidR="003A5C01">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комісії суддів України,</w:t>
      </w:r>
    </w:p>
    <w:p w:rsidR="00CF33A9" w:rsidRPr="00CF33A9" w:rsidRDefault="00CF33A9" w:rsidP="00CF33A9">
      <w:pPr>
        <w:widowControl w:val="0"/>
        <w:spacing w:after="306" w:line="270" w:lineRule="exact"/>
        <w:jc w:val="center"/>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встановила:</w:t>
      </w:r>
    </w:p>
    <w:p w:rsidR="00CF33A9" w:rsidRPr="00CF33A9" w:rsidRDefault="00CF33A9" w:rsidP="00CF33A9">
      <w:pPr>
        <w:widowControl w:val="0"/>
        <w:spacing w:after="0" w:line="322" w:lineRule="exact"/>
        <w:ind w:left="40" w:right="40" w:firstLine="72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господарського суду Луганської області Фонової О.С.</w:t>
      </w:r>
    </w:p>
    <w:p w:rsidR="00CF33A9" w:rsidRPr="00CF33A9" w:rsidRDefault="00CF33A9" w:rsidP="00CF33A9">
      <w:pPr>
        <w:widowControl w:val="0"/>
        <w:spacing w:after="0" w:line="322" w:lineRule="exact"/>
        <w:ind w:left="40" w:right="40" w:firstLine="72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Громадською радою доброчесності 16 квітня 2019 року надано Комісії висновок про невідповідність судді господарського суду Луганської області Фонової Олени Сергіївни критеріям доброчесності та професійної етики затверджений 16 квітня 2019 року.</w:t>
      </w:r>
    </w:p>
    <w:p w:rsidR="00CF33A9" w:rsidRPr="00CF33A9" w:rsidRDefault="00CF33A9" w:rsidP="00CF33A9">
      <w:pPr>
        <w:widowControl w:val="0"/>
        <w:spacing w:after="0" w:line="322" w:lineRule="exact"/>
        <w:ind w:left="40" w:right="40" w:firstLine="72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До Комісії 02 травня 2019 року надійшли письмові пояснення судді Фонової О.С. стосовно доводів викладених у висновку Громадської ради доброчесності.</w:t>
      </w:r>
    </w:p>
    <w:p w:rsidR="00CF33A9" w:rsidRPr="00CF33A9" w:rsidRDefault="00CF33A9" w:rsidP="00CF33A9">
      <w:pPr>
        <w:widowControl w:val="0"/>
        <w:spacing w:after="0" w:line="322" w:lineRule="exact"/>
        <w:ind w:left="40" w:right="40" w:firstLine="72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Окрім цього, до Громадської ради доброчесності надійшли пояснення від судді в межах забезпечення права на відповідь, а тому, Громадська рада доброчесності 09 травня 2019 року затвердила та направила до Комісії висновок про невідповідність судді господарського суду Луганської області Фонової</w:t>
      </w:r>
      <w:r w:rsidR="003A5C01">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Олени Сергіївни критеріям доброчесності та професійної етики в новій редакції, який надійшов до Комісії 10 травня 2019 року.</w:t>
      </w:r>
    </w:p>
    <w:p w:rsidR="00521C17" w:rsidRPr="003A5C01" w:rsidRDefault="00CF33A9" w:rsidP="003A5C01">
      <w:pPr>
        <w:spacing w:after="0" w:line="240" w:lineRule="auto"/>
        <w:ind w:firstLine="709"/>
        <w:rPr>
          <w:rFonts w:ascii="Times New Roman" w:eastAsia="Courier New" w:hAnsi="Times New Roman"/>
          <w:color w:val="000000"/>
          <w:sz w:val="27"/>
          <w:szCs w:val="27"/>
          <w:lang w:eastAsia="uk-UA"/>
        </w:rPr>
      </w:pPr>
      <w:r w:rsidRPr="003A5C01">
        <w:rPr>
          <w:rFonts w:ascii="Times New Roman" w:eastAsia="Courier New" w:hAnsi="Times New Roman"/>
          <w:color w:val="000000"/>
          <w:sz w:val="27"/>
          <w:szCs w:val="27"/>
          <w:lang w:eastAsia="uk-UA"/>
        </w:rPr>
        <w:t>Комісією 10 травня 2019 року проведено співбесіду із суддею.</w:t>
      </w:r>
    </w:p>
    <w:p w:rsidR="00CF33A9" w:rsidRPr="003A5C01" w:rsidRDefault="00CF33A9" w:rsidP="00CF33A9">
      <w:pPr>
        <w:spacing w:after="0" w:line="240" w:lineRule="auto"/>
        <w:rPr>
          <w:rFonts w:ascii="Times New Roman" w:eastAsia="Courier New" w:hAnsi="Times New Roman"/>
          <w:color w:val="000000"/>
          <w:sz w:val="27"/>
          <w:szCs w:val="27"/>
          <w:lang w:eastAsia="uk-UA"/>
        </w:rPr>
      </w:pPr>
    </w:p>
    <w:p w:rsidR="00CF33A9" w:rsidRPr="003A5C01" w:rsidRDefault="00CF33A9" w:rsidP="00CF33A9">
      <w:pPr>
        <w:spacing w:after="0" w:line="240" w:lineRule="auto"/>
        <w:rPr>
          <w:rFonts w:ascii="Times New Roman" w:eastAsia="Courier New" w:hAnsi="Times New Roman"/>
          <w:color w:val="000000"/>
          <w:sz w:val="27"/>
          <w:szCs w:val="27"/>
          <w:lang w:eastAsia="uk-UA"/>
        </w:rPr>
      </w:pPr>
    </w:p>
    <w:p w:rsidR="00B46B5D" w:rsidRDefault="00B46B5D"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p>
    <w:p w:rsidR="00510378"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Під час дослідження досьє судді Фонової О.С. у межах кваліфікаційного оцінювання Комісією у складі колегії було встановлено та обговорено на співбесіді, зокрема, питання щодо показників за критеріями компетентності, професійної етики та доброчесності. З-поміж інших, обговорювалися такі питання: </w:t>
      </w:r>
      <w:r w:rsidR="00510378">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необхідності</w:t>
      </w:r>
      <w:r w:rsidR="00510378">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 xml:space="preserve"> відображення</w:t>
      </w:r>
      <w:r w:rsidR="00510378">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 xml:space="preserve"> </w:t>
      </w:r>
      <w:r w:rsidR="00510378">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к</w:t>
      </w:r>
      <w:r w:rsidR="00510378">
        <w:rPr>
          <w:rFonts w:ascii="Times New Roman" w:eastAsia="Times New Roman" w:hAnsi="Times New Roman"/>
          <w:color w:val="000000"/>
          <w:sz w:val="27"/>
          <w:szCs w:val="27"/>
          <w:lang w:eastAsia="uk-UA"/>
        </w:rPr>
        <w:t>вартири,   що    знаходиться    в    місті</w:t>
      </w:r>
    </w:p>
    <w:p w:rsidR="00CF33A9" w:rsidRPr="00CF33A9" w:rsidRDefault="00510378"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        в </w:t>
      </w:r>
      <w:r w:rsidR="00CF33A9" w:rsidRPr="00CF33A9">
        <w:rPr>
          <w:rFonts w:ascii="Times New Roman" w:eastAsia="Times New Roman" w:hAnsi="Times New Roman"/>
          <w:color w:val="000000"/>
          <w:sz w:val="27"/>
          <w:szCs w:val="27"/>
          <w:lang w:eastAsia="uk-UA"/>
        </w:rPr>
        <w:t xml:space="preserve">деклараціях про майно, доходи, витрати і зобов’язання фінансового характеру за 2014 - 2018 роки, а також обставини продажу цієї квартири; </w:t>
      </w:r>
      <w:r>
        <w:rPr>
          <w:rFonts w:ascii="Times New Roman" w:eastAsia="Times New Roman" w:hAnsi="Times New Roman"/>
          <w:color w:val="000000"/>
          <w:sz w:val="27"/>
          <w:szCs w:val="27"/>
          <w:lang w:eastAsia="uk-UA"/>
        </w:rPr>
        <w:t xml:space="preserve">  </w:t>
      </w:r>
      <w:r w:rsidR="00CF33A9" w:rsidRPr="00CF33A9">
        <w:rPr>
          <w:rFonts w:ascii="Times New Roman" w:eastAsia="Times New Roman" w:hAnsi="Times New Roman"/>
          <w:color w:val="000000"/>
          <w:sz w:val="27"/>
          <w:szCs w:val="27"/>
          <w:lang w:eastAsia="uk-UA"/>
        </w:rPr>
        <w:t>стосовно виїздів до</w:t>
      </w:r>
    </w:p>
    <w:p w:rsidR="00CF33A9" w:rsidRPr="00CF33A9" w:rsidRDefault="00CF33A9" w:rsidP="00CF33A9">
      <w:pPr>
        <w:widowControl w:val="0"/>
        <w:spacing w:after="0" w:line="322" w:lineRule="exact"/>
        <w:ind w:left="40" w:right="4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стосовно не оприлюднення ухвал від 11 та 26 вересня, 11, 17, 25 та 31 жовтня 2017 року в справі № 913/651/17 за позовом Товариства з обмеженою відповідальністю «Ковельський госпрозрахунковий ринок» до Публічного акціонерного товариства «Українська інноваційна компанія».</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Суддею було надано усні та письмові пояснення, підтверджувальні документи, досліджені колегією Комісії, які в сукупності свідчать про необґрунтованість відомостей щодо невідповідності судді Фонової О.С.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критеріям доброчесності та професійної етики.</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Зазначені обставини відображено в рішенні Комісії у складі колегії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від 10 травня 2019 року № 205/ко-19, згідно з яким суддя господарського суду Луганської області Фонова Олена Сергіївна за результатами кваліфікаційного оцінювання суддів місцевих та апеляційних судів на відповідність займаній посаді набрала 758,25 бала та її визнано такою, що відповідає займаній посаді.</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Відповідно до підпункту 4.10.8 пункту 4.10 розділу IV Регламенту Вищої кваліфікаційної комісії суддів України, затвердженого рішенням Комісії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 xml:space="preserve">від 13 жовтня 2016 року № 81/зп-16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ухвалене протокольне рішення про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 xml:space="preserve">винесення на розгляд Комісії у пленарному складі питання щодо підтримки зазначеного рішення відповідно до вимог абзацу другого частини першої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статті 88 Закону України «Про судоустрій і статус суддів».</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Комісія у пленарному складі, заслухавши доповідача, дослідивши рішення Комісії у складі колегії від 10 травня 2019 року № 205/ко-19, встановила, що Комісією у складі колегії в повному обсязі досліджено матеріали досьє судді Фонової О.С., зокрема обставини, викладені у висновку, відповідні письмові та усні пояснення судді та ухвалила обґрунтоване рішення за результатами кваліфікаційного оцінювання судді господарського суду Луганської області Фонової Олени Сергіївни на відповідність займаній посаді.</w:t>
      </w:r>
    </w:p>
    <w:p w:rsidR="00CF33A9" w:rsidRPr="00CF33A9" w:rsidRDefault="00CF33A9" w:rsidP="00CF33A9">
      <w:pPr>
        <w:widowControl w:val="0"/>
        <w:spacing w:after="0" w:line="322" w:lineRule="exact"/>
        <w:ind w:left="40" w:right="4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 xml:space="preserve">Виходячи з наведеного, Комісія у пленарному складі більшістю голосів </w:t>
      </w:r>
      <w:r w:rsidR="00416829">
        <w:rPr>
          <w:rFonts w:ascii="Times New Roman" w:eastAsia="Times New Roman" w:hAnsi="Times New Roman"/>
          <w:color w:val="000000"/>
          <w:sz w:val="27"/>
          <w:szCs w:val="27"/>
          <w:lang w:eastAsia="uk-UA"/>
        </w:rPr>
        <w:t xml:space="preserve">              </w:t>
      </w:r>
      <w:r w:rsidRPr="00CF33A9">
        <w:rPr>
          <w:rFonts w:ascii="Times New Roman" w:eastAsia="Times New Roman" w:hAnsi="Times New Roman"/>
          <w:color w:val="000000"/>
          <w:sz w:val="27"/>
          <w:szCs w:val="27"/>
          <w:lang w:eastAsia="uk-UA"/>
        </w:rPr>
        <w:t>(11 - «за», 0 - «проти») дійшла висновку про підтримку рішення Комісії у складі колегії від 10 травня 2019 року № 205/ко-19 про підтвердження здатності судді господарського суду Луганської області Фонової Олени Сергіївни здійснювати правосуддя.</w:t>
      </w:r>
    </w:p>
    <w:p w:rsidR="00CF33A9" w:rsidRPr="003A5C01" w:rsidRDefault="00CF33A9" w:rsidP="00CF33A9">
      <w:pPr>
        <w:spacing w:after="0" w:line="240" w:lineRule="auto"/>
        <w:rPr>
          <w:rFonts w:ascii="Times New Roman" w:hAnsi="Times New Roman"/>
          <w:sz w:val="27"/>
          <w:szCs w:val="27"/>
        </w:rPr>
      </w:pPr>
    </w:p>
    <w:p w:rsidR="00CF33A9" w:rsidRPr="003A5C01" w:rsidRDefault="00CF33A9" w:rsidP="00CF33A9">
      <w:pPr>
        <w:spacing w:after="0" w:line="240" w:lineRule="auto"/>
        <w:rPr>
          <w:rFonts w:ascii="Times New Roman" w:hAnsi="Times New Roman"/>
          <w:sz w:val="27"/>
          <w:szCs w:val="27"/>
        </w:rPr>
      </w:pPr>
    </w:p>
    <w:p w:rsidR="00CF33A9" w:rsidRPr="00CF33A9" w:rsidRDefault="00CF33A9" w:rsidP="00CF33A9">
      <w:pPr>
        <w:widowControl w:val="0"/>
        <w:spacing w:after="338" w:line="317" w:lineRule="exact"/>
        <w:ind w:right="20" w:firstLine="70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lastRenderedPageBreak/>
        <w:t>Ураховуючи викладене, керуючись статтями 88, 93, 101 Закону України «Про судоустрій і статус суддів», Регламентом Вищої кваліфікаційної комісії суддів України, Комісія</w:t>
      </w:r>
    </w:p>
    <w:p w:rsidR="00CF33A9" w:rsidRPr="00CF33A9" w:rsidRDefault="00CF33A9" w:rsidP="00CF33A9">
      <w:pPr>
        <w:widowControl w:val="0"/>
        <w:spacing w:after="311" w:line="270" w:lineRule="exact"/>
        <w:jc w:val="center"/>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вирішила:</w:t>
      </w:r>
    </w:p>
    <w:p w:rsidR="00CF33A9" w:rsidRPr="00CF33A9" w:rsidRDefault="00CF33A9" w:rsidP="00CF33A9">
      <w:pPr>
        <w:widowControl w:val="0"/>
        <w:spacing w:after="0" w:line="326" w:lineRule="exact"/>
        <w:ind w:right="20"/>
        <w:jc w:val="both"/>
        <w:rPr>
          <w:rFonts w:ascii="Times New Roman" w:eastAsia="Times New Roman" w:hAnsi="Times New Roman"/>
          <w:color w:val="000000"/>
          <w:sz w:val="27"/>
          <w:szCs w:val="27"/>
          <w:lang w:eastAsia="uk-UA"/>
        </w:rPr>
      </w:pPr>
      <w:r w:rsidRPr="00CF33A9">
        <w:rPr>
          <w:rFonts w:ascii="Times New Roman" w:eastAsia="Times New Roman" w:hAnsi="Times New Roman"/>
          <w:color w:val="000000"/>
          <w:sz w:val="27"/>
          <w:szCs w:val="27"/>
          <w:lang w:eastAsia="uk-UA"/>
        </w:rPr>
        <w:t>підтримати рішення Комісії у складі колегії від 10 травня 2019 року № 205/ко-19 про підтвердження здатності судді господарського суду Луганської області Фонової Олени Сергіївни здійснювати правосуддя.</w:t>
      </w:r>
    </w:p>
    <w:p w:rsidR="00CF33A9" w:rsidRDefault="00CF33A9" w:rsidP="00CF33A9">
      <w:pPr>
        <w:spacing w:after="0" w:line="240" w:lineRule="auto"/>
        <w:rPr>
          <w:rFonts w:ascii="Times New Roman" w:hAnsi="Times New Roman"/>
          <w:sz w:val="27"/>
          <w:szCs w:val="27"/>
        </w:rPr>
      </w:pPr>
    </w:p>
    <w:p w:rsidR="00B46B5D" w:rsidRPr="003A5C01" w:rsidRDefault="00B46B5D" w:rsidP="00CF33A9">
      <w:pPr>
        <w:spacing w:after="0" w:line="240" w:lineRule="auto"/>
        <w:rPr>
          <w:rFonts w:ascii="Times New Roman" w:hAnsi="Times New Roman"/>
          <w:sz w:val="27"/>
          <w:szCs w:val="27"/>
        </w:rPr>
      </w:pPr>
    </w:p>
    <w:tbl>
      <w:tblPr>
        <w:tblW w:w="0" w:type="auto"/>
        <w:tblLook w:val="04A0" w:firstRow="1" w:lastRow="0" w:firstColumn="1" w:lastColumn="0" w:noHBand="0" w:noVBand="1"/>
      </w:tblPr>
      <w:tblGrid>
        <w:gridCol w:w="3284"/>
        <w:gridCol w:w="3061"/>
        <w:gridCol w:w="3509"/>
      </w:tblGrid>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sz w:val="27"/>
                <w:szCs w:val="27"/>
                <w:lang w:val="ru-RU" w:eastAsia="ar-SA"/>
              </w:rPr>
            </w:pPr>
            <w:proofErr w:type="spellStart"/>
            <w:r w:rsidRPr="003A5C01">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В.Є. Устименко</w:t>
            </w:r>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r w:rsidRPr="003A5C01">
              <w:rPr>
                <w:rFonts w:ascii="Times New Roman" w:eastAsia="Times New Roman" w:hAnsi="Times New Roman"/>
                <w:sz w:val="27"/>
                <w:szCs w:val="27"/>
                <w:lang w:val="ru-RU" w:eastAsia="ar-SA"/>
              </w:rPr>
              <w:t xml:space="preserve">Члени </w:t>
            </w:r>
            <w:proofErr w:type="spellStart"/>
            <w:r w:rsidRPr="003A5C01">
              <w:rPr>
                <w:rFonts w:ascii="Times New Roman" w:eastAsia="Times New Roman" w:hAnsi="Times New Roman"/>
                <w:sz w:val="27"/>
                <w:szCs w:val="27"/>
                <w:lang w:val="ru-RU" w:eastAsia="ar-SA"/>
              </w:rPr>
              <w:t>Комі</w:t>
            </w:r>
            <w:proofErr w:type="gramStart"/>
            <w:r w:rsidRPr="003A5C01">
              <w:rPr>
                <w:rFonts w:ascii="Times New Roman" w:eastAsia="Times New Roman" w:hAnsi="Times New Roman"/>
                <w:sz w:val="27"/>
                <w:szCs w:val="27"/>
                <w:lang w:val="ru-RU" w:eastAsia="ar-SA"/>
              </w:rPr>
              <w:t>с</w:t>
            </w:r>
            <w:proofErr w:type="gramEnd"/>
            <w:r w:rsidRPr="003A5C01">
              <w:rPr>
                <w:rFonts w:ascii="Times New Roman" w:eastAsia="Times New Roman" w:hAnsi="Times New Roman"/>
                <w:sz w:val="27"/>
                <w:szCs w:val="27"/>
                <w:lang w:val="ru-RU" w:eastAsia="ar-SA"/>
              </w:rPr>
              <w:t>ії</w:t>
            </w:r>
            <w:proofErr w:type="spellEnd"/>
            <w:r w:rsidRPr="003A5C01">
              <w:rPr>
                <w:rFonts w:ascii="Times New Roman" w:eastAsia="Times New Roman" w:hAnsi="Times New Roman"/>
                <w:sz w:val="27"/>
                <w:szCs w:val="27"/>
                <w:lang w:val="ru-RU" w:eastAsia="ar-SA"/>
              </w:rPr>
              <w:t>:</w:t>
            </w: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sz w:val="27"/>
                <w:szCs w:val="27"/>
                <w:lang w:val="ru-RU" w:eastAsia="ar-SA"/>
              </w:rPr>
            </w:pPr>
            <w:r w:rsidRPr="003A5C01">
              <w:rPr>
                <w:rFonts w:ascii="Times New Roman" w:eastAsia="Times New Roman" w:hAnsi="Times New Roman"/>
                <w:sz w:val="27"/>
                <w:szCs w:val="27"/>
                <w:lang w:val="ru-RU" w:eastAsia="ar-SA"/>
              </w:rPr>
              <w:t>В.І. Бутенко</w:t>
            </w:r>
          </w:p>
          <w:p w:rsidR="00355170" w:rsidRPr="003A5C01" w:rsidRDefault="00355170"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sz w:val="27"/>
                <w:szCs w:val="27"/>
                <w:lang w:val="ru-RU" w:eastAsia="ar-SA"/>
              </w:rPr>
              <w:t xml:space="preserve">С.В. </w:t>
            </w:r>
            <w:proofErr w:type="spellStart"/>
            <w:r w:rsidRPr="003A5C01">
              <w:rPr>
                <w:rFonts w:ascii="Times New Roman" w:eastAsia="Times New Roman" w:hAnsi="Times New Roman"/>
                <w:sz w:val="27"/>
                <w:szCs w:val="27"/>
                <w:lang w:val="ru-RU" w:eastAsia="ar-SA"/>
              </w:rPr>
              <w:t>Гладій</w:t>
            </w:r>
            <w:proofErr w:type="spellEnd"/>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bookmarkStart w:id="0" w:name="_GoBack"/>
            <w:bookmarkEnd w:id="0"/>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 xml:space="preserve">А.О. </w:t>
            </w:r>
            <w:proofErr w:type="spellStart"/>
            <w:r w:rsidRPr="003A5C01">
              <w:rPr>
                <w:rFonts w:ascii="Times New Roman" w:eastAsia="Times New Roman" w:hAnsi="Times New Roman"/>
                <w:bCs/>
                <w:sz w:val="27"/>
                <w:szCs w:val="27"/>
                <w:lang w:eastAsia="ar-SA"/>
              </w:rPr>
              <w:t>Заріцька</w:t>
            </w:r>
            <w:proofErr w:type="spellEnd"/>
          </w:p>
          <w:p w:rsidR="00355170" w:rsidRPr="003A5C01" w:rsidRDefault="00355170"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Т.В. Лукаш</w:t>
            </w:r>
          </w:p>
          <w:p w:rsidR="00355170" w:rsidRPr="003A5C01" w:rsidRDefault="00355170"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 xml:space="preserve">П.С. </w:t>
            </w:r>
            <w:proofErr w:type="spellStart"/>
            <w:r w:rsidRPr="003A5C01">
              <w:rPr>
                <w:rFonts w:ascii="Times New Roman" w:eastAsia="Times New Roman" w:hAnsi="Times New Roman"/>
                <w:bCs/>
                <w:sz w:val="27"/>
                <w:szCs w:val="27"/>
                <w:lang w:eastAsia="ar-SA"/>
              </w:rPr>
              <w:t>Луцюк</w:t>
            </w:r>
            <w:proofErr w:type="spellEnd"/>
          </w:p>
          <w:p w:rsidR="00355170" w:rsidRPr="003A5C01" w:rsidRDefault="00355170"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 xml:space="preserve">М.А. </w:t>
            </w:r>
            <w:proofErr w:type="spellStart"/>
            <w:r w:rsidRPr="003A5C01">
              <w:rPr>
                <w:rFonts w:ascii="Times New Roman" w:eastAsia="Times New Roman" w:hAnsi="Times New Roman"/>
                <w:bCs/>
                <w:sz w:val="27"/>
                <w:szCs w:val="27"/>
                <w:lang w:eastAsia="ar-SA"/>
              </w:rPr>
              <w:t>Макарчук</w:t>
            </w:r>
            <w:proofErr w:type="spellEnd"/>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eastAsia="ar-SA"/>
              </w:rPr>
            </w:pPr>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 xml:space="preserve">М.І. </w:t>
            </w:r>
            <w:proofErr w:type="spellStart"/>
            <w:r w:rsidRPr="003A5C01">
              <w:rPr>
                <w:rFonts w:ascii="Times New Roman" w:eastAsia="Times New Roman" w:hAnsi="Times New Roman"/>
                <w:bCs/>
                <w:sz w:val="27"/>
                <w:szCs w:val="27"/>
                <w:lang w:eastAsia="ar-SA"/>
              </w:rPr>
              <w:t>Мішин</w:t>
            </w:r>
            <w:proofErr w:type="spellEnd"/>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3A5C01" w:rsidRDefault="00355170"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С.М. Прилипко</w:t>
            </w:r>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 xml:space="preserve">Ю.Г. </w:t>
            </w:r>
            <w:proofErr w:type="spellStart"/>
            <w:r w:rsidRPr="003A5C01">
              <w:rPr>
                <w:rFonts w:ascii="Times New Roman" w:eastAsia="Times New Roman" w:hAnsi="Times New Roman"/>
                <w:bCs/>
                <w:sz w:val="27"/>
                <w:szCs w:val="27"/>
                <w:lang w:eastAsia="ar-SA"/>
              </w:rPr>
              <w:t>Тітов</w:t>
            </w:r>
            <w:proofErr w:type="spellEnd"/>
          </w:p>
        </w:tc>
      </w:tr>
      <w:tr w:rsidR="00521C17" w:rsidRPr="003A5C01" w:rsidTr="0062271C">
        <w:tc>
          <w:tcPr>
            <w:tcW w:w="3284" w:type="dxa"/>
            <w:shd w:val="clear" w:color="auto" w:fill="auto"/>
          </w:tcPr>
          <w:p w:rsidR="00521C17" w:rsidRPr="003A5C01" w:rsidRDefault="00521C17" w:rsidP="00B46B5D">
            <w:pPr>
              <w:widowControl w:val="0"/>
              <w:suppressAutoHyphens/>
              <w:autoSpaceDE w:val="0"/>
              <w:spacing w:after="0" w:line="480" w:lineRule="auto"/>
              <w:jc w:val="both"/>
              <w:rPr>
                <w:rFonts w:ascii="Times New Roman" w:eastAsia="Times New Roman" w:hAnsi="Times New Roman"/>
                <w:bCs/>
                <w:sz w:val="27"/>
                <w:szCs w:val="27"/>
                <w:lang w:eastAsia="ar-SA"/>
              </w:rPr>
            </w:pPr>
          </w:p>
        </w:tc>
        <w:tc>
          <w:tcPr>
            <w:tcW w:w="3061" w:type="dxa"/>
            <w:shd w:val="clear" w:color="auto" w:fill="auto"/>
          </w:tcPr>
          <w:p w:rsidR="00521C17" w:rsidRPr="003A5C01" w:rsidRDefault="00521C17" w:rsidP="00B46B5D">
            <w:pPr>
              <w:widowControl w:val="0"/>
              <w:suppressAutoHyphens/>
              <w:autoSpaceDE w:val="0"/>
              <w:spacing w:after="0" w:line="480" w:lineRule="auto"/>
              <w:jc w:val="center"/>
              <w:rPr>
                <w:rFonts w:ascii="Times New Roman" w:eastAsia="Times New Roman" w:hAnsi="Times New Roman"/>
                <w:sz w:val="27"/>
                <w:szCs w:val="27"/>
                <w:lang w:val="ru-RU" w:eastAsia="ar-SA"/>
              </w:rPr>
            </w:pPr>
          </w:p>
        </w:tc>
        <w:tc>
          <w:tcPr>
            <w:tcW w:w="3509" w:type="dxa"/>
            <w:shd w:val="clear" w:color="auto" w:fill="auto"/>
          </w:tcPr>
          <w:p w:rsidR="00521C17" w:rsidRPr="003A5C01" w:rsidRDefault="00521C17" w:rsidP="007E7000">
            <w:pPr>
              <w:widowControl w:val="0"/>
              <w:suppressAutoHyphens/>
              <w:autoSpaceDE w:val="0"/>
              <w:spacing w:after="0" w:line="480" w:lineRule="auto"/>
              <w:ind w:firstLine="601"/>
              <w:jc w:val="both"/>
              <w:rPr>
                <w:rFonts w:ascii="Times New Roman" w:eastAsia="Times New Roman" w:hAnsi="Times New Roman"/>
                <w:bCs/>
                <w:sz w:val="27"/>
                <w:szCs w:val="27"/>
                <w:lang w:eastAsia="ar-SA"/>
              </w:rPr>
            </w:pPr>
            <w:r w:rsidRPr="003A5C01">
              <w:rPr>
                <w:rFonts w:ascii="Times New Roman" w:eastAsia="Times New Roman" w:hAnsi="Times New Roman"/>
                <w:bCs/>
                <w:sz w:val="27"/>
                <w:szCs w:val="27"/>
                <w:lang w:eastAsia="ar-SA"/>
              </w:rPr>
              <w:t>Т.С. Шилова</w:t>
            </w:r>
          </w:p>
        </w:tc>
      </w:tr>
    </w:tbl>
    <w:p w:rsidR="00521C17" w:rsidRPr="003A5C01" w:rsidRDefault="00521C17" w:rsidP="00B46B5D">
      <w:pPr>
        <w:widowControl w:val="0"/>
        <w:spacing w:after="280" w:line="480" w:lineRule="auto"/>
        <w:rPr>
          <w:rFonts w:ascii="Times New Roman" w:eastAsia="Times New Roman" w:hAnsi="Times New Roman"/>
          <w:color w:val="000000"/>
          <w:sz w:val="27"/>
          <w:szCs w:val="27"/>
        </w:rPr>
      </w:pPr>
    </w:p>
    <w:p w:rsidR="000B4D5B" w:rsidRPr="003A5C01" w:rsidRDefault="000B4D5B" w:rsidP="00BC606A">
      <w:pPr>
        <w:spacing w:after="0" w:line="240" w:lineRule="auto"/>
        <w:ind w:right="141" w:firstLine="567"/>
        <w:jc w:val="center"/>
        <w:rPr>
          <w:rFonts w:ascii="Times New Roman" w:eastAsia="Times New Roman" w:hAnsi="Times New Roman"/>
          <w:sz w:val="27"/>
          <w:szCs w:val="27"/>
          <w:lang w:eastAsia="ru-RU"/>
        </w:rPr>
      </w:pPr>
    </w:p>
    <w:sectPr w:rsidR="000B4D5B" w:rsidRPr="003A5C01" w:rsidSect="00CF33A9">
      <w:headerReference w:type="default" r:id="rId10"/>
      <w:headerReference w:type="first" r:id="rId11"/>
      <w:pgSz w:w="11906" w:h="16838"/>
      <w:pgMar w:top="284" w:right="850" w:bottom="568" w:left="1417" w:header="56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86F" w:rsidRDefault="00BC786F" w:rsidP="000B4D5B">
      <w:pPr>
        <w:spacing w:after="0" w:line="240" w:lineRule="auto"/>
      </w:pPr>
      <w:r>
        <w:separator/>
      </w:r>
    </w:p>
  </w:endnote>
  <w:endnote w:type="continuationSeparator" w:id="0">
    <w:p w:rsidR="00BC786F" w:rsidRDefault="00BC786F"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86F" w:rsidRDefault="00BC786F" w:rsidP="000B4D5B">
      <w:pPr>
        <w:spacing w:after="0" w:line="240" w:lineRule="auto"/>
      </w:pPr>
      <w:r>
        <w:separator/>
      </w:r>
    </w:p>
  </w:footnote>
  <w:footnote w:type="continuationSeparator" w:id="0">
    <w:p w:rsidR="00BC786F" w:rsidRDefault="00BC786F"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076653"/>
      <w:docPartObj>
        <w:docPartGallery w:val="Page Numbers (Top of Page)"/>
        <w:docPartUnique/>
      </w:docPartObj>
    </w:sdtPr>
    <w:sdtContent>
      <w:p w:rsidR="000B4D5B" w:rsidRDefault="00B46B5D" w:rsidP="00B46B5D">
        <w:pPr>
          <w:pStyle w:val="a7"/>
          <w:jc w:val="center"/>
        </w:pPr>
        <w:r>
          <w:fldChar w:fldCharType="begin"/>
        </w:r>
        <w:r>
          <w:instrText>PAGE   \* MERGEFORMAT</w:instrText>
        </w:r>
        <w:r>
          <w:fldChar w:fldCharType="separate"/>
        </w:r>
        <w:r w:rsidR="007E7000" w:rsidRPr="007E7000">
          <w:rPr>
            <w:noProof/>
            <w:lang w:val="ru-RU"/>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3A9" w:rsidRDefault="00CF33A9">
    <w:pPr>
      <w:pStyle w:val="a7"/>
      <w:jc w:val="center"/>
    </w:pPr>
  </w:p>
  <w:p w:rsidR="00CF33A9" w:rsidRDefault="00CF33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25796"/>
    <w:multiLevelType w:val="hybridMultilevel"/>
    <w:tmpl w:val="B128EAD2"/>
    <w:lvl w:ilvl="0" w:tplc="ACBAFCF4">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2624F"/>
    <w:multiLevelType w:val="multilevel"/>
    <w:tmpl w:val="7EF2A22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165FD4"/>
    <w:rsid w:val="001769F2"/>
    <w:rsid w:val="00185FCB"/>
    <w:rsid w:val="00194CFC"/>
    <w:rsid w:val="001B7CE9"/>
    <w:rsid w:val="001C650D"/>
    <w:rsid w:val="002B50C1"/>
    <w:rsid w:val="002E04DA"/>
    <w:rsid w:val="002E6100"/>
    <w:rsid w:val="00323D78"/>
    <w:rsid w:val="003510B7"/>
    <w:rsid w:val="00355170"/>
    <w:rsid w:val="00374F5C"/>
    <w:rsid w:val="003853E6"/>
    <w:rsid w:val="003A5C01"/>
    <w:rsid w:val="003D42D4"/>
    <w:rsid w:val="003D614F"/>
    <w:rsid w:val="003E0960"/>
    <w:rsid w:val="004124BE"/>
    <w:rsid w:val="00416829"/>
    <w:rsid w:val="004C31B9"/>
    <w:rsid w:val="00510378"/>
    <w:rsid w:val="00521C17"/>
    <w:rsid w:val="00647890"/>
    <w:rsid w:val="00670638"/>
    <w:rsid w:val="0068100D"/>
    <w:rsid w:val="00693DD6"/>
    <w:rsid w:val="0069795A"/>
    <w:rsid w:val="00753152"/>
    <w:rsid w:val="00780AB3"/>
    <w:rsid w:val="007B14E8"/>
    <w:rsid w:val="007B609C"/>
    <w:rsid w:val="007C3279"/>
    <w:rsid w:val="007E7000"/>
    <w:rsid w:val="00810409"/>
    <w:rsid w:val="0083367A"/>
    <w:rsid w:val="00842E0B"/>
    <w:rsid w:val="00850588"/>
    <w:rsid w:val="008531FD"/>
    <w:rsid w:val="00877C9C"/>
    <w:rsid w:val="008A1D66"/>
    <w:rsid w:val="008C51E1"/>
    <w:rsid w:val="008D5947"/>
    <w:rsid w:val="008E3CEE"/>
    <w:rsid w:val="009168E5"/>
    <w:rsid w:val="0092159C"/>
    <w:rsid w:val="00944846"/>
    <w:rsid w:val="009B1FA4"/>
    <w:rsid w:val="009D201E"/>
    <w:rsid w:val="009D418A"/>
    <w:rsid w:val="009F475D"/>
    <w:rsid w:val="00A10668"/>
    <w:rsid w:val="00A61349"/>
    <w:rsid w:val="00A66991"/>
    <w:rsid w:val="00A71429"/>
    <w:rsid w:val="00AC33F8"/>
    <w:rsid w:val="00AC34D4"/>
    <w:rsid w:val="00B068EE"/>
    <w:rsid w:val="00B46B5D"/>
    <w:rsid w:val="00B54E68"/>
    <w:rsid w:val="00BC457C"/>
    <w:rsid w:val="00BC606A"/>
    <w:rsid w:val="00BC786F"/>
    <w:rsid w:val="00BD0FFD"/>
    <w:rsid w:val="00C22553"/>
    <w:rsid w:val="00CB3258"/>
    <w:rsid w:val="00CF33A9"/>
    <w:rsid w:val="00D02049"/>
    <w:rsid w:val="00D87B08"/>
    <w:rsid w:val="00DB1CC0"/>
    <w:rsid w:val="00DD32C0"/>
    <w:rsid w:val="00DF31BC"/>
    <w:rsid w:val="00E315D4"/>
    <w:rsid w:val="00E42EC7"/>
    <w:rsid w:val="00E54927"/>
    <w:rsid w:val="00E77253"/>
    <w:rsid w:val="00E82D93"/>
    <w:rsid w:val="00EA1463"/>
    <w:rsid w:val="00EA4858"/>
    <w:rsid w:val="00EC049E"/>
    <w:rsid w:val="00EE1E63"/>
    <w:rsid w:val="00F75224"/>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34E25-6268-4241-8C65-F46C31C8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3626</Words>
  <Characters>2067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62</cp:revision>
  <dcterms:created xsi:type="dcterms:W3CDTF">2020-08-20T05:13:00Z</dcterms:created>
  <dcterms:modified xsi:type="dcterms:W3CDTF">2020-10-06T11:17:00Z</dcterms:modified>
</cp:coreProperties>
</file>