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7A" w:rsidRDefault="00C5117A" w:rsidP="00C5117A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7A" w:rsidRDefault="00C5117A" w:rsidP="00C5117A">
      <w:pPr>
        <w:rPr>
          <w:sz w:val="2"/>
          <w:szCs w:val="2"/>
        </w:rPr>
      </w:pPr>
    </w:p>
    <w:p w:rsidR="002E3C59" w:rsidRDefault="00B961E6" w:rsidP="00C5117A">
      <w:pPr>
        <w:pStyle w:val="10"/>
        <w:keepNext/>
        <w:keepLines/>
        <w:shd w:val="clear" w:color="auto" w:fill="auto"/>
        <w:spacing w:before="360" w:after="338" w:line="340" w:lineRule="exact"/>
        <w:ind w:left="23"/>
        <w:jc w:val="center"/>
      </w:pPr>
      <w:r w:rsidRPr="00C22B14">
        <w:t>В</w:t>
      </w:r>
      <w:r w:rsidRPr="00C22B14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2E3C59" w:rsidRDefault="00B961E6" w:rsidP="00C5117A">
      <w:pPr>
        <w:pStyle w:val="12"/>
        <w:shd w:val="clear" w:color="auto" w:fill="auto"/>
        <w:spacing w:before="0" w:after="360" w:line="240" w:lineRule="exact"/>
        <w:ind w:left="23"/>
        <w:rPr>
          <w:sz w:val="25"/>
          <w:szCs w:val="25"/>
        </w:rPr>
      </w:pPr>
      <w:r w:rsidRPr="00C22B14">
        <w:rPr>
          <w:sz w:val="25"/>
          <w:szCs w:val="25"/>
        </w:rPr>
        <w:t>23 квітня 2019 року</w:t>
      </w:r>
      <w:r w:rsidR="00C5117A">
        <w:rPr>
          <w:sz w:val="25"/>
          <w:szCs w:val="25"/>
        </w:rPr>
        <w:t xml:space="preserve"> </w:t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</w:r>
      <w:r w:rsidR="00C5117A">
        <w:rPr>
          <w:sz w:val="25"/>
          <w:szCs w:val="25"/>
        </w:rPr>
        <w:tab/>
        <w:t>м. Київ</w:t>
      </w:r>
    </w:p>
    <w:p w:rsidR="00C5117A" w:rsidRPr="00C5117A" w:rsidRDefault="00C5117A" w:rsidP="00C5117A">
      <w:pPr>
        <w:pStyle w:val="12"/>
        <w:shd w:val="clear" w:color="auto" w:fill="auto"/>
        <w:spacing w:before="0" w:after="252" w:line="240" w:lineRule="exact"/>
        <w:ind w:left="20"/>
        <w:jc w:val="center"/>
        <w:rPr>
          <w:sz w:val="27"/>
          <w:szCs w:val="27"/>
        </w:rPr>
      </w:pPr>
      <w:r w:rsidRPr="00C5117A">
        <w:rPr>
          <w:spacing w:val="60"/>
          <w:sz w:val="27"/>
          <w:szCs w:val="27"/>
        </w:rPr>
        <w:t>РІШЕННЯ</w:t>
      </w:r>
      <w:r w:rsidRPr="00C5117A">
        <w:rPr>
          <w:sz w:val="27"/>
          <w:szCs w:val="27"/>
        </w:rPr>
        <w:t xml:space="preserve"> № </w:t>
      </w:r>
      <w:r w:rsidRPr="00C5117A">
        <w:rPr>
          <w:sz w:val="27"/>
          <w:szCs w:val="27"/>
          <w:u w:val="single"/>
        </w:rPr>
        <w:t>117/ко-19</w:t>
      </w:r>
    </w:p>
    <w:p w:rsidR="002E3C59" w:rsidRPr="00C22B14" w:rsidRDefault="00B961E6" w:rsidP="00C5117A">
      <w:pPr>
        <w:pStyle w:val="12"/>
        <w:shd w:val="clear" w:color="auto" w:fill="auto"/>
        <w:spacing w:before="286" w:after="240" w:line="298" w:lineRule="exact"/>
        <w:ind w:left="23"/>
        <w:rPr>
          <w:sz w:val="25"/>
          <w:szCs w:val="25"/>
        </w:rPr>
      </w:pPr>
      <w:r w:rsidRPr="00C22B14">
        <w:rPr>
          <w:sz w:val="25"/>
          <w:szCs w:val="25"/>
        </w:rPr>
        <w:t>Вища кваліфікаційна комісія суддів України у складі колегії:</w:t>
      </w:r>
    </w:p>
    <w:p w:rsidR="002E3C59" w:rsidRPr="00C22B14" w:rsidRDefault="00B961E6" w:rsidP="00C5117A">
      <w:pPr>
        <w:pStyle w:val="12"/>
        <w:shd w:val="clear" w:color="auto" w:fill="auto"/>
        <w:spacing w:before="0" w:after="240" w:line="298" w:lineRule="exact"/>
        <w:ind w:left="23"/>
        <w:rPr>
          <w:sz w:val="25"/>
          <w:szCs w:val="25"/>
        </w:rPr>
      </w:pPr>
      <w:r w:rsidRPr="00C22B14">
        <w:rPr>
          <w:sz w:val="25"/>
          <w:szCs w:val="25"/>
        </w:rPr>
        <w:t>головуючого - Макарчука</w:t>
      </w:r>
      <w:r w:rsidRPr="00C22B14">
        <w:rPr>
          <w:sz w:val="25"/>
          <w:szCs w:val="25"/>
        </w:rPr>
        <w:t xml:space="preserve"> М.А.,</w:t>
      </w:r>
    </w:p>
    <w:p w:rsidR="002E3C59" w:rsidRPr="00C22B14" w:rsidRDefault="00B961E6" w:rsidP="00C5117A">
      <w:pPr>
        <w:pStyle w:val="12"/>
        <w:shd w:val="clear" w:color="auto" w:fill="auto"/>
        <w:spacing w:before="0" w:after="240" w:line="298" w:lineRule="exact"/>
        <w:ind w:left="23"/>
        <w:rPr>
          <w:sz w:val="25"/>
          <w:szCs w:val="25"/>
        </w:rPr>
      </w:pPr>
      <w:r w:rsidRPr="00C22B14">
        <w:rPr>
          <w:sz w:val="25"/>
          <w:szCs w:val="25"/>
        </w:rPr>
        <w:t xml:space="preserve">членів Комісії: Весельської Т.Ф., </w:t>
      </w:r>
      <w:r w:rsidRPr="00C22B14">
        <w:rPr>
          <w:sz w:val="25"/>
          <w:szCs w:val="25"/>
        </w:rPr>
        <w:t xml:space="preserve">Лукаша </w:t>
      </w:r>
      <w:r w:rsidRPr="00C22B14">
        <w:rPr>
          <w:sz w:val="25"/>
          <w:szCs w:val="25"/>
        </w:rPr>
        <w:t>Т.В.,</w:t>
      </w:r>
    </w:p>
    <w:p w:rsidR="002E3C59" w:rsidRPr="00C22B14" w:rsidRDefault="00B961E6" w:rsidP="00C5117A">
      <w:pPr>
        <w:pStyle w:val="12"/>
        <w:shd w:val="clear" w:color="auto" w:fill="auto"/>
        <w:spacing w:before="0" w:after="240" w:line="298" w:lineRule="exact"/>
        <w:ind w:left="23" w:right="20"/>
        <w:rPr>
          <w:sz w:val="25"/>
          <w:szCs w:val="25"/>
        </w:rPr>
      </w:pPr>
      <w:r w:rsidRPr="00C22B14">
        <w:rPr>
          <w:sz w:val="25"/>
          <w:szCs w:val="25"/>
        </w:rPr>
        <w:t xml:space="preserve">розглянувши питання про результати кваліфікаційного оцінювання судді Київського апеляційного адміністративного суду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Інни Олександрівни на відповідність </w:t>
      </w:r>
      <w:r w:rsidR="001B7E16">
        <w:rPr>
          <w:sz w:val="25"/>
          <w:szCs w:val="25"/>
        </w:rPr>
        <w:t xml:space="preserve">            </w:t>
      </w:r>
      <w:r w:rsidRPr="00C22B14">
        <w:rPr>
          <w:sz w:val="25"/>
          <w:szCs w:val="25"/>
        </w:rPr>
        <w:t>займаній посаді,</w:t>
      </w:r>
    </w:p>
    <w:p w:rsidR="002E3C59" w:rsidRPr="00C22B14" w:rsidRDefault="00B961E6">
      <w:pPr>
        <w:pStyle w:val="12"/>
        <w:shd w:val="clear" w:color="auto" w:fill="auto"/>
        <w:spacing w:before="0" w:after="254" w:line="240" w:lineRule="exact"/>
        <w:jc w:val="center"/>
        <w:rPr>
          <w:sz w:val="25"/>
          <w:szCs w:val="25"/>
        </w:rPr>
      </w:pPr>
      <w:r w:rsidRPr="00C22B14">
        <w:rPr>
          <w:sz w:val="25"/>
          <w:szCs w:val="25"/>
        </w:rPr>
        <w:t>встановила: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Відповідно до </w:t>
      </w:r>
      <w:r w:rsidRPr="00C22B14">
        <w:rPr>
          <w:sz w:val="25"/>
          <w:szCs w:val="25"/>
        </w:rPr>
        <w:t>підпункту 4 пункту 16</w:t>
      </w:r>
      <w:r w:rsidR="00C5117A">
        <w:rPr>
          <w:sz w:val="25"/>
          <w:szCs w:val="25"/>
          <w:vertAlign w:val="superscript"/>
        </w:rPr>
        <w:t>1</w:t>
      </w:r>
      <w:r w:rsidRPr="00C22B14">
        <w:rPr>
          <w:sz w:val="25"/>
          <w:szCs w:val="25"/>
        </w:rPr>
        <w:t xml:space="preserve"> розділу XV «Перехідні положення» </w:t>
      </w:r>
      <w:r w:rsidR="001B7E16">
        <w:rPr>
          <w:sz w:val="25"/>
          <w:szCs w:val="25"/>
        </w:rPr>
        <w:t xml:space="preserve">         </w:t>
      </w:r>
      <w:r w:rsidRPr="00C22B14">
        <w:rPr>
          <w:sz w:val="25"/>
          <w:szCs w:val="25"/>
        </w:rPr>
        <w:t>Конституції України,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Pr="00C22B14">
        <w:rPr>
          <w:sz w:val="25"/>
          <w:szCs w:val="25"/>
        </w:rPr>
        <w:t xml:space="preserve">ституції України (щодо правосуддя)», має бути </w:t>
      </w:r>
      <w:r w:rsidR="001B7E16">
        <w:rPr>
          <w:sz w:val="25"/>
          <w:szCs w:val="25"/>
        </w:rPr>
        <w:t xml:space="preserve">                         </w:t>
      </w:r>
      <w:r w:rsidRPr="00C22B14">
        <w:rPr>
          <w:sz w:val="25"/>
          <w:szCs w:val="25"/>
        </w:rPr>
        <w:t>оцінена в порядку, визначеному законом.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1B7E16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 xml:space="preserve">«Про судоустрій і статус суддів» (далі - Закон) визначено, що відповідність займаній </w:t>
      </w:r>
      <w:r w:rsidR="001B7E16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>посаді судд</w:t>
      </w:r>
      <w:r w:rsidRPr="00C22B14">
        <w:rPr>
          <w:sz w:val="25"/>
          <w:szCs w:val="25"/>
        </w:rPr>
        <w:t xml:space="preserve">і, якого призначено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1B7E16">
        <w:rPr>
          <w:sz w:val="25"/>
          <w:szCs w:val="25"/>
        </w:rPr>
        <w:t xml:space="preserve">                          </w:t>
      </w:r>
      <w:r w:rsidRPr="00C22B14">
        <w:rPr>
          <w:sz w:val="25"/>
          <w:szCs w:val="25"/>
        </w:rPr>
        <w:t xml:space="preserve">Конституції України (щодо правосуддя)», оцінюється колегіями Вищої </w:t>
      </w:r>
      <w:r w:rsidR="001B7E16">
        <w:rPr>
          <w:sz w:val="25"/>
          <w:szCs w:val="25"/>
        </w:rPr>
        <w:t xml:space="preserve">                           </w:t>
      </w:r>
      <w:r w:rsidRPr="00C22B14">
        <w:rPr>
          <w:sz w:val="25"/>
          <w:szCs w:val="25"/>
        </w:rPr>
        <w:t xml:space="preserve">кваліфікаційної комісії суддів України (далі - </w:t>
      </w:r>
      <w:r w:rsidRPr="00C22B14">
        <w:rPr>
          <w:sz w:val="25"/>
          <w:szCs w:val="25"/>
        </w:rPr>
        <w:t xml:space="preserve">Комісія) в порядку, визначеному цим </w:t>
      </w:r>
      <w:r w:rsidR="001B7E16">
        <w:rPr>
          <w:sz w:val="25"/>
          <w:szCs w:val="25"/>
        </w:rPr>
        <w:t xml:space="preserve">          </w:t>
      </w:r>
      <w:r w:rsidRPr="00C22B14">
        <w:rPr>
          <w:sz w:val="25"/>
          <w:szCs w:val="25"/>
        </w:rPr>
        <w:t>Законом.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Виявлення за результатами такого оцінювання невідповідності судді займаній </w:t>
      </w:r>
      <w:r w:rsidR="001B7E16">
        <w:rPr>
          <w:sz w:val="25"/>
          <w:szCs w:val="25"/>
        </w:rPr>
        <w:t xml:space="preserve">                </w:t>
      </w:r>
      <w:r w:rsidRPr="00C22B14">
        <w:rPr>
          <w:sz w:val="25"/>
          <w:szCs w:val="25"/>
        </w:rPr>
        <w:t xml:space="preserve">посаді за критеріями компетентності, професійної етики або доброчесності чи відмова </w:t>
      </w:r>
      <w:r w:rsidR="001B7E16">
        <w:rPr>
          <w:sz w:val="25"/>
          <w:szCs w:val="25"/>
        </w:rPr>
        <w:t xml:space="preserve">                  </w:t>
      </w:r>
      <w:r w:rsidRPr="00C22B14">
        <w:rPr>
          <w:sz w:val="25"/>
          <w:szCs w:val="25"/>
        </w:rPr>
        <w:t>судді від такого оцінювання є підставою для звільнен</w:t>
      </w:r>
      <w:r w:rsidRPr="00C22B14">
        <w:rPr>
          <w:sz w:val="25"/>
          <w:szCs w:val="25"/>
        </w:rPr>
        <w:t xml:space="preserve">ня судді з посади за рішенням </w:t>
      </w:r>
      <w:r w:rsidR="001B7E16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>Вищої ради правосуддя відповідно до подання колегії Комісії.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Рішенням Комісії від 7 червня 2018 року № 133/зп-18 призначено </w:t>
      </w:r>
      <w:r w:rsidR="001B7E16">
        <w:rPr>
          <w:sz w:val="25"/>
          <w:szCs w:val="25"/>
        </w:rPr>
        <w:t xml:space="preserve">                          </w:t>
      </w:r>
      <w:r w:rsidRPr="00C22B14">
        <w:rPr>
          <w:sz w:val="25"/>
          <w:szCs w:val="25"/>
        </w:rPr>
        <w:t xml:space="preserve">кваліфікаційне оцінювання суддів місцевих та апеляційних судів на відповідність </w:t>
      </w:r>
      <w:r w:rsidR="001B7E16">
        <w:rPr>
          <w:sz w:val="25"/>
          <w:szCs w:val="25"/>
        </w:rPr>
        <w:t xml:space="preserve">                  </w:t>
      </w:r>
      <w:r w:rsidRPr="00C22B14">
        <w:rPr>
          <w:sz w:val="25"/>
          <w:szCs w:val="25"/>
        </w:rPr>
        <w:t>займаній посаді, зокре</w:t>
      </w:r>
      <w:r w:rsidRPr="00C22B14">
        <w:rPr>
          <w:sz w:val="25"/>
          <w:szCs w:val="25"/>
        </w:rPr>
        <w:t xml:space="preserve">ма судді Київського апеляційного адміністративного суду </w:t>
      </w:r>
      <w:r w:rsidR="001B7E16">
        <w:rPr>
          <w:sz w:val="25"/>
          <w:szCs w:val="25"/>
        </w:rPr>
        <w:t xml:space="preserve">                            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</w:t>
      </w:r>
      <w:r w:rsidRPr="00C22B14">
        <w:rPr>
          <w:sz w:val="25"/>
          <w:szCs w:val="25"/>
        </w:rPr>
        <w:t xml:space="preserve"> затверджуються Комісією.</w:t>
      </w:r>
    </w:p>
    <w:p w:rsidR="00F73219" w:rsidRDefault="00B961E6" w:rsidP="00F73219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Відповідно до пунктів 1, 2 глави 6 розділу II Положення про порядок та </w:t>
      </w:r>
      <w:r w:rsidR="001B7E16">
        <w:rPr>
          <w:sz w:val="25"/>
          <w:szCs w:val="25"/>
        </w:rPr>
        <w:t xml:space="preserve">               </w:t>
      </w:r>
      <w:r w:rsidRPr="00C22B14">
        <w:rPr>
          <w:sz w:val="25"/>
          <w:szCs w:val="25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</w:t>
      </w:r>
      <w:r w:rsidRPr="00C22B14">
        <w:rPr>
          <w:sz w:val="25"/>
          <w:szCs w:val="25"/>
        </w:rPr>
        <w:t xml:space="preserve">женого рішенням </w:t>
      </w:r>
      <w:r w:rsidR="001B7E16">
        <w:rPr>
          <w:sz w:val="25"/>
          <w:szCs w:val="25"/>
        </w:rPr>
        <w:t xml:space="preserve">                    </w:t>
      </w:r>
      <w:r w:rsidRPr="00C22B14">
        <w:rPr>
          <w:sz w:val="25"/>
          <w:szCs w:val="25"/>
        </w:rPr>
        <w:t xml:space="preserve">Комісії від 3 листопада 2016 року № 143/зп-16 (у редакції рішення Комісії від </w:t>
      </w:r>
      <w:r w:rsidR="001B7E16">
        <w:rPr>
          <w:sz w:val="25"/>
          <w:szCs w:val="25"/>
        </w:rPr>
        <w:t xml:space="preserve">                                 </w:t>
      </w:r>
      <w:r w:rsidRPr="00C22B14">
        <w:rPr>
          <w:sz w:val="25"/>
          <w:szCs w:val="25"/>
        </w:rPr>
        <w:t xml:space="preserve">13 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>лютого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2018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року 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№ 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20/зп-18; 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>далі - Положення),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встановлення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відповідності </w:t>
      </w:r>
      <w:r w:rsidR="001B7E1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судді </w:t>
      </w:r>
      <w:r w:rsidR="00F73219">
        <w:rPr>
          <w:sz w:val="25"/>
          <w:szCs w:val="25"/>
        </w:rPr>
        <w:br w:type="page"/>
      </w:r>
    </w:p>
    <w:p w:rsidR="002E3C59" w:rsidRPr="00C22B14" w:rsidRDefault="00BD4FE8" w:rsidP="00BD4FE8">
      <w:pPr>
        <w:pStyle w:val="12"/>
        <w:shd w:val="clear" w:color="auto" w:fill="auto"/>
        <w:spacing w:before="0" w:after="0" w:line="298" w:lineRule="exact"/>
        <w:ind w:left="20" w:right="20" w:hanging="20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</w:t>
      </w:r>
      <w:r w:rsidR="00B961E6" w:rsidRPr="00C22B14">
        <w:rPr>
          <w:sz w:val="25"/>
          <w:szCs w:val="25"/>
        </w:rPr>
        <w:t xml:space="preserve">критеріям кваліфікаційного оцінювання здійснюється членами Комісії за їх </w:t>
      </w:r>
      <w:r w:rsidR="00BA063C">
        <w:rPr>
          <w:sz w:val="25"/>
          <w:szCs w:val="25"/>
        </w:rPr>
        <w:t xml:space="preserve">                         </w:t>
      </w:r>
      <w:r w:rsidR="00B961E6" w:rsidRPr="00C22B14">
        <w:rPr>
          <w:sz w:val="25"/>
          <w:szCs w:val="25"/>
        </w:rPr>
        <w:t>внут</w:t>
      </w:r>
      <w:r w:rsidR="00B961E6" w:rsidRPr="00C22B14">
        <w:rPr>
          <w:sz w:val="25"/>
          <w:szCs w:val="25"/>
        </w:rPr>
        <w:t xml:space="preserve">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A063C">
        <w:rPr>
          <w:sz w:val="25"/>
          <w:szCs w:val="25"/>
        </w:rPr>
        <w:t xml:space="preserve">                         </w:t>
      </w:r>
      <w:r w:rsidR="00B961E6" w:rsidRPr="00C22B14">
        <w:rPr>
          <w:sz w:val="25"/>
          <w:szCs w:val="25"/>
        </w:rPr>
        <w:t>досліджуються окремо один від одного та у сукупності.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>Пунктом 11 розділу V Положення визначено, що рішення про пі</w:t>
      </w:r>
      <w:r w:rsidRPr="00C22B14">
        <w:rPr>
          <w:sz w:val="25"/>
          <w:szCs w:val="25"/>
        </w:rPr>
        <w:t xml:space="preserve">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 w:rsidRPr="00C22B14">
        <w:rPr>
          <w:sz w:val="25"/>
          <w:szCs w:val="25"/>
        </w:rPr>
        <w:t>бала</w:t>
      </w:r>
      <w:proofErr w:type="spellEnd"/>
      <w:r w:rsidRPr="00C22B14">
        <w:rPr>
          <w:sz w:val="25"/>
          <w:szCs w:val="25"/>
        </w:rPr>
        <w:t xml:space="preserve"> за результатами іспиту, а також більше 67 відсотків від </w:t>
      </w:r>
      <w:r w:rsidR="00BA063C">
        <w:rPr>
          <w:sz w:val="25"/>
          <w:szCs w:val="25"/>
        </w:rPr>
        <w:t xml:space="preserve">                   </w:t>
      </w:r>
      <w:r w:rsidRPr="00C22B14">
        <w:rPr>
          <w:sz w:val="25"/>
          <w:szCs w:val="25"/>
        </w:rPr>
        <w:t>суми максимально можливих балів за результатами кваліфікаційного оцінювання в</w:t>
      </w:r>
      <w:r w:rsidRPr="00C22B14">
        <w:rPr>
          <w:sz w:val="25"/>
          <w:szCs w:val="25"/>
        </w:rPr>
        <w:t xml:space="preserve">сіх критеріїв за умови отримання за кожен з критеріїв </w:t>
      </w:r>
      <w:proofErr w:type="spellStart"/>
      <w:r w:rsidRPr="00C22B14">
        <w:rPr>
          <w:sz w:val="25"/>
          <w:szCs w:val="25"/>
        </w:rPr>
        <w:t>бала</w:t>
      </w:r>
      <w:proofErr w:type="spellEnd"/>
      <w:r w:rsidRPr="00C22B14">
        <w:rPr>
          <w:sz w:val="25"/>
          <w:szCs w:val="25"/>
        </w:rPr>
        <w:t xml:space="preserve"> більшого за 0.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Статтею 83 Закону передбачено, що кваліфікаційне оцінювання проводиться Комісією за критеріями компетентності (професійної, особистої, соціальної), </w:t>
      </w:r>
      <w:r w:rsidR="00BA063C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>професійної етики, доброчесності т</w:t>
      </w:r>
      <w:r w:rsidRPr="00C22B14">
        <w:rPr>
          <w:sz w:val="25"/>
          <w:szCs w:val="25"/>
        </w:rPr>
        <w:t xml:space="preserve">а, згідно з частиною першою статті 85 Закону, </w:t>
      </w:r>
      <w:r w:rsidR="00BA063C">
        <w:rPr>
          <w:sz w:val="25"/>
          <w:szCs w:val="25"/>
        </w:rPr>
        <w:t xml:space="preserve">                    </w:t>
      </w:r>
      <w:r w:rsidRPr="00C22B14">
        <w:rPr>
          <w:sz w:val="25"/>
          <w:szCs w:val="25"/>
        </w:rPr>
        <w:t>включає такі етапи:</w:t>
      </w:r>
    </w:p>
    <w:p w:rsidR="002E3C59" w:rsidRPr="00C22B14" w:rsidRDefault="00B961E6">
      <w:pPr>
        <w:pStyle w:val="12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складення іспиту (складення анонімного письмового тестування та </w:t>
      </w:r>
      <w:r w:rsidR="00BA063C">
        <w:rPr>
          <w:sz w:val="25"/>
          <w:szCs w:val="25"/>
        </w:rPr>
        <w:t xml:space="preserve">                    </w:t>
      </w:r>
      <w:r w:rsidRPr="00C22B14">
        <w:rPr>
          <w:sz w:val="25"/>
          <w:szCs w:val="25"/>
        </w:rPr>
        <w:t>виконання практичного завдання);</w:t>
      </w:r>
    </w:p>
    <w:p w:rsidR="002E3C59" w:rsidRPr="00C22B14" w:rsidRDefault="00B961E6">
      <w:pPr>
        <w:pStyle w:val="1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  <w:rPr>
          <w:sz w:val="25"/>
          <w:szCs w:val="25"/>
        </w:rPr>
      </w:pPr>
      <w:r w:rsidRPr="00C22B14">
        <w:rPr>
          <w:sz w:val="25"/>
          <w:szCs w:val="25"/>
        </w:rPr>
        <w:t>дослідження досьє та проведення співбесіди.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Рішенням Комісії від 25 травня 2018 року № </w:t>
      </w:r>
      <w:r w:rsidRPr="00C22B14">
        <w:rPr>
          <w:sz w:val="25"/>
          <w:szCs w:val="25"/>
        </w:rPr>
        <w:t xml:space="preserve">118/зп-18 призначено тестування особистих морально-психологічних якостей і загальних здібностей під час </w:t>
      </w:r>
      <w:r w:rsidR="00BA063C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>кваліфікаційного 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proofErr w:type="spellStart"/>
      <w:r w:rsidRPr="00C22B14">
        <w:rPr>
          <w:sz w:val="25"/>
          <w:szCs w:val="25"/>
        </w:rPr>
        <w:t>Гриба</w:t>
      </w:r>
      <w:r w:rsidRPr="00C22B14">
        <w:rPr>
          <w:sz w:val="25"/>
          <w:szCs w:val="25"/>
        </w:rPr>
        <w:t>н</w:t>
      </w:r>
      <w:proofErr w:type="spellEnd"/>
      <w:r w:rsidRPr="00C22B14">
        <w:rPr>
          <w:sz w:val="25"/>
          <w:szCs w:val="25"/>
        </w:rPr>
        <w:t xml:space="preserve"> І.О. склала анонімне письмове тестування, за результатами якого </w:t>
      </w:r>
      <w:r w:rsidR="00BA063C">
        <w:rPr>
          <w:sz w:val="25"/>
          <w:szCs w:val="25"/>
        </w:rPr>
        <w:t xml:space="preserve">                    </w:t>
      </w:r>
      <w:r w:rsidRPr="00C22B14">
        <w:rPr>
          <w:sz w:val="25"/>
          <w:szCs w:val="25"/>
        </w:rPr>
        <w:t xml:space="preserve">отримала 73,8 </w:t>
      </w:r>
      <w:proofErr w:type="spellStart"/>
      <w:r w:rsidRPr="00C22B14">
        <w:rPr>
          <w:sz w:val="25"/>
          <w:szCs w:val="25"/>
        </w:rPr>
        <w:t>бала</w:t>
      </w:r>
      <w:proofErr w:type="spellEnd"/>
      <w:r w:rsidRPr="00C22B14">
        <w:rPr>
          <w:sz w:val="25"/>
          <w:szCs w:val="25"/>
        </w:rPr>
        <w:t xml:space="preserve">, а за результатами виконаного практичного завдання - 87 балів. </w:t>
      </w:r>
      <w:r w:rsidR="00BA063C">
        <w:rPr>
          <w:sz w:val="25"/>
          <w:szCs w:val="25"/>
        </w:rPr>
        <w:t xml:space="preserve">              </w:t>
      </w:r>
      <w:r w:rsidRPr="00C22B14">
        <w:rPr>
          <w:sz w:val="25"/>
          <w:szCs w:val="25"/>
        </w:rPr>
        <w:t xml:space="preserve">Загалом на етапі складення іспиту суддя отримала 160,8 </w:t>
      </w:r>
      <w:proofErr w:type="spellStart"/>
      <w:r w:rsidRPr="00C22B14">
        <w:rPr>
          <w:sz w:val="25"/>
          <w:szCs w:val="25"/>
        </w:rPr>
        <w:t>бала</w:t>
      </w:r>
      <w:proofErr w:type="spellEnd"/>
      <w:r w:rsidRPr="00C22B14">
        <w:rPr>
          <w:sz w:val="25"/>
          <w:szCs w:val="25"/>
        </w:rPr>
        <w:t>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пройшла тестування особистих мораль</w:t>
      </w:r>
      <w:r w:rsidRPr="00C22B14">
        <w:rPr>
          <w:sz w:val="25"/>
          <w:szCs w:val="25"/>
        </w:rPr>
        <w:t>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Рішенням Комісії від </w:t>
      </w:r>
      <w:r w:rsidR="00422CF6">
        <w:rPr>
          <w:sz w:val="25"/>
          <w:szCs w:val="25"/>
        </w:rPr>
        <w:t>30</w:t>
      </w:r>
      <w:r w:rsidRPr="00C22B14">
        <w:rPr>
          <w:sz w:val="25"/>
          <w:szCs w:val="25"/>
        </w:rPr>
        <w:t xml:space="preserve"> листопада 2018 року № 293/зп</w:t>
      </w:r>
      <w:r w:rsidRPr="00C22B14">
        <w:rPr>
          <w:sz w:val="25"/>
          <w:szCs w:val="25"/>
        </w:rPr>
        <w:t xml:space="preserve">-18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</w:t>
      </w:r>
      <w:r w:rsidR="00BA063C">
        <w:rPr>
          <w:sz w:val="25"/>
          <w:szCs w:val="25"/>
        </w:rPr>
        <w:t xml:space="preserve">                        </w:t>
      </w:r>
      <w:r w:rsidRPr="00C22B14">
        <w:rPr>
          <w:sz w:val="25"/>
          <w:szCs w:val="25"/>
        </w:rPr>
        <w:t>допущено до другого етапу кваліфікаційного оцінювання - «Дослідження досьє та проведення співбесіди».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>Згідно з абзацом третім пункту 20 розділу III Положення, під час співбесіди обов’язковому обговоренню із суддею (кандидатом) підлягають да</w:t>
      </w:r>
      <w:r w:rsidRPr="00C22B14">
        <w:rPr>
          <w:sz w:val="25"/>
          <w:szCs w:val="25"/>
        </w:rPr>
        <w:t>ні щодо його відповідності критеріям професійної етики та доброчесності.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</w:t>
      </w:r>
      <w:r w:rsidRPr="00C22B14">
        <w:rPr>
          <w:sz w:val="25"/>
          <w:szCs w:val="25"/>
        </w:rPr>
        <w:t xml:space="preserve">аційного оцінювання утворюється Громадська рада доброчесності, яка, зокрема, надає Комісії інформацію щодо судді (кандидата на </w:t>
      </w:r>
      <w:r w:rsidR="00BA063C">
        <w:rPr>
          <w:sz w:val="25"/>
          <w:szCs w:val="25"/>
        </w:rPr>
        <w:t xml:space="preserve">                        </w:t>
      </w:r>
      <w:r w:rsidRPr="00C22B14">
        <w:rPr>
          <w:sz w:val="25"/>
          <w:szCs w:val="25"/>
        </w:rPr>
        <w:t>посаду судді), а за наявності відповідних підстав - висновок про невідповідність судді (кандидата на посаду судді) критеріям проф</w:t>
      </w:r>
      <w:r w:rsidRPr="00C22B14">
        <w:rPr>
          <w:sz w:val="25"/>
          <w:szCs w:val="25"/>
        </w:rPr>
        <w:t>есійної етики та доброчесності.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Підпунктом 4.10.5. пункту 4.10 Регламенту Комісії, затвердженого її рішенням </w:t>
      </w:r>
      <w:r w:rsidR="00BA063C">
        <w:rPr>
          <w:sz w:val="25"/>
          <w:szCs w:val="25"/>
        </w:rPr>
        <w:t xml:space="preserve">                          </w:t>
      </w:r>
      <w:r w:rsidRPr="00C22B14">
        <w:rPr>
          <w:sz w:val="25"/>
          <w:szCs w:val="25"/>
        </w:rPr>
        <w:t xml:space="preserve">від 13 жовтня 2016 року № 81/зп-16 (з наступними змінами; далі - Регламент), </w:t>
      </w:r>
      <w:r w:rsidR="00BA063C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>передбачено, що висновок або інформація розглядаються Комісією під час</w:t>
      </w:r>
      <w:r w:rsidRPr="00C22B14">
        <w:rPr>
          <w:sz w:val="25"/>
          <w:szCs w:val="25"/>
        </w:rPr>
        <w:t xml:space="preserve"> співбесіди </w:t>
      </w:r>
      <w:r w:rsidR="00BA063C">
        <w:rPr>
          <w:sz w:val="25"/>
          <w:szCs w:val="25"/>
        </w:rPr>
        <w:t xml:space="preserve">                    </w:t>
      </w:r>
      <w:r w:rsidRPr="00C22B14">
        <w:rPr>
          <w:sz w:val="25"/>
          <w:szCs w:val="25"/>
        </w:rPr>
        <w:t>на відповідному засіданні в порядку, визначеному цим Регламентом та Положенням.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До Комісії 8 квітня 2019 року надійшов затверджений 6 квітня 2019 року </w:t>
      </w:r>
      <w:r w:rsidR="00BA063C">
        <w:rPr>
          <w:sz w:val="25"/>
          <w:szCs w:val="25"/>
        </w:rPr>
        <w:t xml:space="preserve">                   </w:t>
      </w:r>
      <w:r w:rsidRPr="00C22B14">
        <w:rPr>
          <w:sz w:val="25"/>
          <w:szCs w:val="25"/>
        </w:rPr>
        <w:t xml:space="preserve">висновок Громадської ради доброчесності про невідповідність судді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</w:t>
      </w:r>
      <w:r w:rsidR="00BA063C">
        <w:rPr>
          <w:sz w:val="25"/>
          <w:szCs w:val="25"/>
        </w:rPr>
        <w:t xml:space="preserve">               </w:t>
      </w:r>
      <w:r w:rsidRPr="00C22B14">
        <w:rPr>
          <w:sz w:val="25"/>
          <w:szCs w:val="25"/>
        </w:rPr>
        <w:t>критеріям добро</w:t>
      </w:r>
      <w:r w:rsidRPr="00C22B14">
        <w:rPr>
          <w:sz w:val="25"/>
          <w:szCs w:val="25"/>
        </w:rPr>
        <w:t>чесності та професійної етики.</w:t>
      </w:r>
    </w:p>
    <w:p w:rsidR="00BA063C" w:rsidRDefault="00B961E6" w:rsidP="00BA063C">
      <w:pPr>
        <w:pStyle w:val="12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22B14">
        <w:rPr>
          <w:sz w:val="25"/>
          <w:szCs w:val="25"/>
        </w:rPr>
        <w:t xml:space="preserve">Цей висновок стосується участі судді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в постановлені ухвали </w:t>
      </w:r>
      <w:r w:rsidR="00BA063C">
        <w:rPr>
          <w:sz w:val="25"/>
          <w:szCs w:val="25"/>
        </w:rPr>
        <w:t xml:space="preserve">                          </w:t>
      </w:r>
      <w:r w:rsidRPr="00C22B14">
        <w:rPr>
          <w:sz w:val="25"/>
          <w:szCs w:val="25"/>
        </w:rPr>
        <w:t xml:space="preserve">Київського апеляційного адміністративного суду від 6 лютого 2014 року про </w:t>
      </w:r>
      <w:r w:rsidR="00BA063C">
        <w:rPr>
          <w:sz w:val="25"/>
          <w:szCs w:val="25"/>
        </w:rPr>
        <w:t xml:space="preserve">                           </w:t>
      </w:r>
      <w:r w:rsidRPr="00C22B14">
        <w:rPr>
          <w:sz w:val="25"/>
          <w:szCs w:val="25"/>
        </w:rPr>
        <w:t>залишення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без </w:t>
      </w:r>
      <w:r w:rsidR="00BA063C">
        <w:rPr>
          <w:sz w:val="25"/>
          <w:szCs w:val="25"/>
        </w:rPr>
        <w:t xml:space="preserve">  </w:t>
      </w:r>
      <w:r w:rsidRPr="00C22B14">
        <w:rPr>
          <w:sz w:val="25"/>
          <w:szCs w:val="25"/>
        </w:rPr>
        <w:t>змін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>постанови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>Чернігівського</w:t>
      </w:r>
      <w:r w:rsidR="00BA063C">
        <w:rPr>
          <w:sz w:val="25"/>
          <w:szCs w:val="25"/>
        </w:rPr>
        <w:t xml:space="preserve">  </w:t>
      </w:r>
      <w:r w:rsidRPr="00C22B14">
        <w:rPr>
          <w:sz w:val="25"/>
          <w:szCs w:val="25"/>
        </w:rPr>
        <w:t xml:space="preserve"> окружного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адміністративного 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>суду</w:t>
      </w:r>
      <w:r w:rsidR="00BA063C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 від</w:t>
      </w:r>
      <w:r w:rsidR="00BA063C">
        <w:rPr>
          <w:sz w:val="25"/>
          <w:szCs w:val="25"/>
        </w:rPr>
        <w:br w:type="page"/>
      </w:r>
    </w:p>
    <w:p w:rsidR="002E3C59" w:rsidRPr="00C22B14" w:rsidRDefault="007C6DDE" w:rsidP="007C6DDE">
      <w:pPr>
        <w:pStyle w:val="12"/>
        <w:shd w:val="clear" w:color="auto" w:fill="auto"/>
        <w:spacing w:before="0" w:after="0" w:line="298" w:lineRule="exact"/>
        <w:ind w:left="20" w:right="20" w:hanging="20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</w:t>
      </w:r>
      <w:r w:rsidR="00B961E6" w:rsidRPr="00C22B14">
        <w:rPr>
          <w:sz w:val="25"/>
          <w:szCs w:val="25"/>
        </w:rPr>
        <w:t xml:space="preserve">23 листопада 2013 року, якою обмежено право на проведення мирного зібрання </w:t>
      </w:r>
      <w:r>
        <w:rPr>
          <w:sz w:val="25"/>
          <w:szCs w:val="25"/>
        </w:rPr>
        <w:t xml:space="preserve">                       </w:t>
      </w:r>
      <w:r w:rsidR="00B961E6" w:rsidRPr="00C22B14">
        <w:rPr>
          <w:sz w:val="25"/>
          <w:szCs w:val="25"/>
        </w:rPr>
        <w:t xml:space="preserve">шляхом заборони Чернігівській обласній організації політичної партії </w:t>
      </w:r>
      <w:r>
        <w:rPr>
          <w:sz w:val="25"/>
          <w:szCs w:val="25"/>
        </w:rPr>
        <w:t xml:space="preserve">                          </w:t>
      </w:r>
      <w:r w:rsidR="00B961E6" w:rsidRPr="00C22B14">
        <w:rPr>
          <w:sz w:val="25"/>
          <w:szCs w:val="25"/>
        </w:rPr>
        <w:t xml:space="preserve">«Демократичний Альянс» та іншим суб’єктам під час проведення мирних масових </w:t>
      </w:r>
      <w:r>
        <w:rPr>
          <w:sz w:val="25"/>
          <w:szCs w:val="25"/>
        </w:rPr>
        <w:t xml:space="preserve">                    </w:t>
      </w:r>
      <w:r w:rsidR="00B961E6" w:rsidRPr="00C22B14">
        <w:rPr>
          <w:sz w:val="25"/>
          <w:szCs w:val="25"/>
        </w:rPr>
        <w:t>зібрань встановлювати малі архітект</w:t>
      </w:r>
      <w:r w:rsidR="00B961E6" w:rsidRPr="00C22B14">
        <w:rPr>
          <w:sz w:val="25"/>
          <w:szCs w:val="25"/>
        </w:rPr>
        <w:t xml:space="preserve">урні форми, використовувати звуко- та кіно- відтворюючу апаратуру з 23 листопада 2013 року по 7 січня 2014 року на Красній </w:t>
      </w:r>
      <w:r>
        <w:rPr>
          <w:sz w:val="25"/>
          <w:szCs w:val="25"/>
        </w:rPr>
        <w:t xml:space="preserve">                    </w:t>
      </w:r>
      <w:r w:rsidR="00B961E6" w:rsidRPr="00C22B14">
        <w:rPr>
          <w:sz w:val="25"/>
          <w:szCs w:val="25"/>
        </w:rPr>
        <w:t>площі міста Чернігова та прилеглих вулицях.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C22B14">
        <w:rPr>
          <w:sz w:val="25"/>
          <w:szCs w:val="25"/>
        </w:rPr>
        <w:t>Громадська рада доброчесності вважає такі рішення свавільним обмеженням у реалізації прав</w:t>
      </w:r>
      <w:r w:rsidRPr="00C22B14">
        <w:rPr>
          <w:sz w:val="25"/>
          <w:szCs w:val="25"/>
        </w:rPr>
        <w:t xml:space="preserve">а на мирні зібрання, посилаючись, зокрема, на те, що: ними заборонено встановлювати малі архітектурні форми та використовувати необхідну апаратуру не </w:t>
      </w:r>
      <w:r w:rsidR="007C6DDE">
        <w:rPr>
          <w:sz w:val="25"/>
          <w:szCs w:val="25"/>
        </w:rPr>
        <w:t xml:space="preserve">                   </w:t>
      </w:r>
      <w:r w:rsidRPr="00C22B14">
        <w:rPr>
          <w:sz w:val="25"/>
          <w:szCs w:val="25"/>
        </w:rPr>
        <w:t xml:space="preserve">тільки ініціатору мирного масового зібрання, але й необмеженому колу осіб на </w:t>
      </w:r>
      <w:r w:rsidR="007C6DDE">
        <w:rPr>
          <w:sz w:val="25"/>
          <w:szCs w:val="25"/>
        </w:rPr>
        <w:t xml:space="preserve">                        </w:t>
      </w:r>
      <w:r w:rsidRPr="00C22B14">
        <w:rPr>
          <w:sz w:val="25"/>
          <w:szCs w:val="25"/>
        </w:rPr>
        <w:t>тривалий час (23 листопада 20</w:t>
      </w:r>
      <w:r w:rsidRPr="00C22B14">
        <w:rPr>
          <w:sz w:val="25"/>
          <w:szCs w:val="25"/>
        </w:rPr>
        <w:t xml:space="preserve">13 року - 7 січня 2014 року); в мотивувальній частині </w:t>
      </w:r>
      <w:r w:rsidR="007C6DDE">
        <w:rPr>
          <w:sz w:val="25"/>
          <w:szCs w:val="25"/>
        </w:rPr>
        <w:t xml:space="preserve">                  </w:t>
      </w:r>
      <w:r w:rsidRPr="00C22B14">
        <w:rPr>
          <w:sz w:val="25"/>
          <w:szCs w:val="25"/>
        </w:rPr>
        <w:t xml:space="preserve">ухвали суду апеляційної інстанції міститься посилання на Указ Президії Верховної </w:t>
      </w:r>
      <w:r w:rsidR="007C6DDE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>Ради СРСР від 28 липня 1998 року № 9306-ХІ «Про порядок організації і проведення, мітингів, вуличних походів і демонстрац</w:t>
      </w:r>
      <w:r w:rsidRPr="00C22B14">
        <w:rPr>
          <w:sz w:val="25"/>
          <w:szCs w:val="25"/>
        </w:rPr>
        <w:t xml:space="preserve">ій в СРСР», що суперечить Конституції </w:t>
      </w:r>
      <w:r w:rsidR="007C6DDE">
        <w:rPr>
          <w:sz w:val="25"/>
          <w:szCs w:val="25"/>
        </w:rPr>
        <w:t xml:space="preserve">                       </w:t>
      </w:r>
      <w:r w:rsidRPr="00C22B14">
        <w:rPr>
          <w:sz w:val="25"/>
          <w:szCs w:val="25"/>
        </w:rPr>
        <w:t xml:space="preserve">України; суд апеляційної інстанції, переглядаючи рішення суду першої інстанції, </w:t>
      </w:r>
      <w:r w:rsidR="007C6DDE">
        <w:rPr>
          <w:sz w:val="25"/>
          <w:szCs w:val="25"/>
        </w:rPr>
        <w:t xml:space="preserve">                   </w:t>
      </w:r>
      <w:r w:rsidRPr="00C22B14">
        <w:rPr>
          <w:sz w:val="25"/>
          <w:szCs w:val="25"/>
        </w:rPr>
        <w:t xml:space="preserve">послався на обставини, що мали місце 25 січня 2014 року, а отже вони не тільки не </w:t>
      </w:r>
      <w:r w:rsidR="007C6DDE">
        <w:rPr>
          <w:sz w:val="25"/>
          <w:szCs w:val="25"/>
        </w:rPr>
        <w:t xml:space="preserve">                </w:t>
      </w:r>
      <w:r w:rsidRPr="00C22B14">
        <w:rPr>
          <w:sz w:val="25"/>
          <w:szCs w:val="25"/>
        </w:rPr>
        <w:t>існували на момент встановлення обмежень (23 листопада 2</w:t>
      </w:r>
      <w:r w:rsidRPr="00C22B14">
        <w:rPr>
          <w:sz w:val="25"/>
          <w:szCs w:val="25"/>
        </w:rPr>
        <w:t xml:space="preserve">013 року), але й виникли </w:t>
      </w:r>
      <w:r w:rsidR="007C6DDE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 xml:space="preserve">вже після того, як закінчився встановлений судом строк цих обмежень (7 січня 2014 </w:t>
      </w:r>
      <w:r w:rsidR="007C6DDE">
        <w:rPr>
          <w:sz w:val="25"/>
          <w:szCs w:val="25"/>
        </w:rPr>
        <w:t xml:space="preserve">                                 </w:t>
      </w:r>
      <w:r w:rsidRPr="00C22B14">
        <w:rPr>
          <w:sz w:val="25"/>
          <w:szCs w:val="25"/>
        </w:rPr>
        <w:t>року).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22 квітня 2019 року від судді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="00422CF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І.О. надійшли пояснення щодо цього </w:t>
      </w:r>
      <w:r w:rsidR="007C6DDE">
        <w:rPr>
          <w:sz w:val="25"/>
          <w:szCs w:val="25"/>
        </w:rPr>
        <w:t xml:space="preserve">                        </w:t>
      </w:r>
      <w:r w:rsidRPr="00C22B14">
        <w:rPr>
          <w:sz w:val="25"/>
          <w:szCs w:val="25"/>
        </w:rPr>
        <w:t>висновку, у яких вона детально висвітлила інформацію, зокрема, щодо пре</w:t>
      </w:r>
      <w:r w:rsidRPr="00C22B14">
        <w:rPr>
          <w:sz w:val="25"/>
          <w:szCs w:val="25"/>
        </w:rPr>
        <w:t xml:space="preserve">дмету </w:t>
      </w:r>
      <w:r w:rsidR="007C6DDE">
        <w:rPr>
          <w:sz w:val="25"/>
          <w:szCs w:val="25"/>
        </w:rPr>
        <w:t xml:space="preserve">                         </w:t>
      </w:r>
      <w:r w:rsidRPr="00C22B14">
        <w:rPr>
          <w:sz w:val="25"/>
          <w:szCs w:val="25"/>
        </w:rPr>
        <w:t xml:space="preserve">спору та обставин, встановлених судами у цій адміністративній справі, мотиви </w:t>
      </w:r>
      <w:r w:rsidR="007C6DDE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 xml:space="preserve">прийняття та обґрунтування судових рішень. Суддя вважає доводи Громадської ради доброчесності такими, що свідчать про незгоду з ухваленим у справі рішенням суду апеляційної </w:t>
      </w:r>
      <w:r w:rsidRPr="00C22B14">
        <w:rPr>
          <w:sz w:val="25"/>
          <w:szCs w:val="25"/>
        </w:rPr>
        <w:t xml:space="preserve">інстанції по суті. Втім, суд переглядав справу в межах доводів </w:t>
      </w:r>
      <w:r w:rsidR="007C6DDE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>апеляційної скарги та дійшов висновку про її необґрунтованість.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Суддя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="00422CF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 xml:space="preserve">І.О. також зазначила, що справа переглядалася в касаційному </w:t>
      </w:r>
      <w:r w:rsidR="007C6DDE">
        <w:rPr>
          <w:sz w:val="25"/>
          <w:szCs w:val="25"/>
        </w:rPr>
        <w:t xml:space="preserve">               </w:t>
      </w:r>
      <w:r w:rsidRPr="00C22B14">
        <w:rPr>
          <w:sz w:val="25"/>
          <w:szCs w:val="25"/>
        </w:rPr>
        <w:t>порядку та 23 березня 2016 року Вищий адміністративний су</w:t>
      </w:r>
      <w:r w:rsidRPr="00C22B14">
        <w:rPr>
          <w:sz w:val="25"/>
          <w:szCs w:val="25"/>
        </w:rPr>
        <w:t xml:space="preserve">д України скасував </w:t>
      </w:r>
      <w:r w:rsidR="007C6DDE">
        <w:rPr>
          <w:sz w:val="25"/>
          <w:szCs w:val="25"/>
        </w:rPr>
        <w:t xml:space="preserve">                   </w:t>
      </w:r>
      <w:r w:rsidRPr="00C22B14">
        <w:rPr>
          <w:sz w:val="25"/>
          <w:szCs w:val="25"/>
        </w:rPr>
        <w:t xml:space="preserve">рішення судів першої та апеляційної інстанцій, із направленням справи на новий </w:t>
      </w:r>
      <w:r w:rsidR="007C6DDE">
        <w:rPr>
          <w:sz w:val="25"/>
          <w:szCs w:val="25"/>
        </w:rPr>
        <w:t xml:space="preserve">                         </w:t>
      </w:r>
      <w:r w:rsidRPr="00C22B14">
        <w:rPr>
          <w:sz w:val="25"/>
          <w:szCs w:val="25"/>
        </w:rPr>
        <w:t xml:space="preserve">розгляд до суду першої інстанції. Єдиною підставою для скасування рішень було те, </w:t>
      </w:r>
      <w:r w:rsidR="007C6DDE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 xml:space="preserve">що суди, приймаючи рішення щодо обмеження у виді застосувань певних форм, </w:t>
      </w:r>
      <w:r w:rsidR="007C6DDE">
        <w:rPr>
          <w:sz w:val="25"/>
          <w:szCs w:val="25"/>
        </w:rPr>
        <w:t xml:space="preserve">                        </w:t>
      </w:r>
      <w:r w:rsidRPr="00C22B14">
        <w:rPr>
          <w:sz w:val="25"/>
          <w:szCs w:val="25"/>
        </w:rPr>
        <w:t>сп</w:t>
      </w:r>
      <w:r w:rsidRPr="00C22B14">
        <w:rPr>
          <w:sz w:val="25"/>
          <w:szCs w:val="25"/>
        </w:rPr>
        <w:t xml:space="preserve">особів і засобів щодо відповідача на Красній площі міста Чернігова та прилеглих до </w:t>
      </w:r>
      <w:r w:rsidR="007C6DDE">
        <w:rPr>
          <w:sz w:val="25"/>
          <w:szCs w:val="25"/>
        </w:rPr>
        <w:t xml:space="preserve">                  </w:t>
      </w:r>
      <w:r w:rsidRPr="00C22B14">
        <w:rPr>
          <w:sz w:val="25"/>
          <w:szCs w:val="25"/>
        </w:rPr>
        <w:t>неї частинах певних вулиць, з урахуванням заявленого відповідачем місця проведення мирних акцій, не перевірили чи є обґрунтованими вимоги позивача стосовно таких обмежень на</w:t>
      </w:r>
      <w:r w:rsidRPr="00C22B14">
        <w:rPr>
          <w:sz w:val="25"/>
          <w:szCs w:val="25"/>
        </w:rPr>
        <w:t xml:space="preserve"> зазначених територіях міста по відношенню до відповідача.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Крім того, суддя вказала, що зазначене питання було також предметом </w:t>
      </w:r>
      <w:r w:rsidR="007C6DDE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>розгляду Вищої ради правосуддя, яка рішенням від 1 березня 2017 року відмовила у відкритті дисциплінарної справи. Відповідно до ц</w:t>
      </w:r>
      <w:r w:rsidRPr="00C22B14">
        <w:rPr>
          <w:sz w:val="25"/>
          <w:szCs w:val="25"/>
        </w:rPr>
        <w:t xml:space="preserve">ього рішення, Вища рада </w:t>
      </w:r>
      <w:r w:rsidR="007C6DDE">
        <w:rPr>
          <w:sz w:val="25"/>
          <w:szCs w:val="25"/>
        </w:rPr>
        <w:t xml:space="preserve">                              </w:t>
      </w:r>
      <w:r w:rsidRPr="00C22B14">
        <w:rPr>
          <w:sz w:val="25"/>
          <w:szCs w:val="25"/>
        </w:rPr>
        <w:t xml:space="preserve">правосуддя не встановила фактів, які б свідчили про грубу недбалість чи навмисне порушення закону під час розгляду вказаної судової справи та прийняття судових </w:t>
      </w:r>
      <w:r w:rsidR="007C6DDE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>рішень і дійшла висновку про відсутність ознак істотного дисциплінарного</w:t>
      </w:r>
      <w:r w:rsidRPr="00C22B14">
        <w:rPr>
          <w:sz w:val="25"/>
          <w:szCs w:val="25"/>
        </w:rPr>
        <w:t xml:space="preserve"> проступку несумісного зі статусом судді, що є підставою для звільнення судді з посади. </w:t>
      </w:r>
      <w:r w:rsidR="007C6DDE">
        <w:rPr>
          <w:sz w:val="25"/>
          <w:szCs w:val="25"/>
        </w:rPr>
        <w:t xml:space="preserve">                     </w:t>
      </w:r>
      <w:r w:rsidRPr="00C22B14">
        <w:rPr>
          <w:sz w:val="25"/>
          <w:szCs w:val="25"/>
        </w:rPr>
        <w:t xml:space="preserve">Враховуючи, що рішення судів першої та апеляційної інстанцій скасоване судом </w:t>
      </w:r>
      <w:r w:rsidR="007C6DDE">
        <w:rPr>
          <w:sz w:val="25"/>
          <w:szCs w:val="25"/>
        </w:rPr>
        <w:t xml:space="preserve">            </w:t>
      </w:r>
      <w:r w:rsidRPr="00C22B14">
        <w:rPr>
          <w:sz w:val="25"/>
          <w:szCs w:val="25"/>
        </w:rPr>
        <w:t>касаційної інстанції через неповне з’ясування обставин справи, Вища рада правосуддя вказала</w:t>
      </w:r>
      <w:r w:rsidRPr="00C22B14">
        <w:rPr>
          <w:sz w:val="25"/>
          <w:szCs w:val="25"/>
        </w:rPr>
        <w:t xml:space="preserve"> на наявність ознак дисциплінарного проступку, строк застосування </w:t>
      </w:r>
      <w:r w:rsidR="007C6DDE">
        <w:rPr>
          <w:sz w:val="25"/>
          <w:szCs w:val="25"/>
        </w:rPr>
        <w:t xml:space="preserve">            </w:t>
      </w:r>
      <w:r w:rsidRPr="00C22B14">
        <w:rPr>
          <w:sz w:val="25"/>
          <w:szCs w:val="25"/>
        </w:rPr>
        <w:t>дисциплінарного стягнення за яким сплинув.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Дослідивши висновок, наданий Громадською радою доброчесності, пояснення </w:t>
      </w:r>
      <w:r w:rsidR="007C6DDE">
        <w:rPr>
          <w:sz w:val="25"/>
          <w:szCs w:val="25"/>
        </w:rPr>
        <w:t xml:space="preserve">                 </w:t>
      </w:r>
      <w:r w:rsidRPr="00C22B14">
        <w:rPr>
          <w:sz w:val="25"/>
          <w:szCs w:val="25"/>
        </w:rPr>
        <w:t xml:space="preserve">судді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="00422CF6">
        <w:rPr>
          <w:sz w:val="25"/>
          <w:szCs w:val="25"/>
        </w:rPr>
        <w:t xml:space="preserve"> </w:t>
      </w:r>
      <w:r w:rsidRPr="00C22B14">
        <w:rPr>
          <w:sz w:val="25"/>
          <w:szCs w:val="25"/>
        </w:rPr>
        <w:t>І.О. та додані до них документи, колегія Комісії не вбачає підс</w:t>
      </w:r>
      <w:r w:rsidRPr="00C22B14">
        <w:rPr>
          <w:sz w:val="25"/>
          <w:szCs w:val="25"/>
        </w:rPr>
        <w:t>тав для оцінювання критеріїв професійної етики та доброчесності судді у 0 балів.</w:t>
      </w:r>
      <w:r w:rsidRPr="00C22B14">
        <w:rPr>
          <w:sz w:val="25"/>
          <w:szCs w:val="25"/>
        </w:rPr>
        <w:br w:type="page"/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lastRenderedPageBreak/>
        <w:t xml:space="preserve">Заслухавши доповідача - члена Комісії </w:t>
      </w:r>
      <w:proofErr w:type="spellStart"/>
      <w:r w:rsidRPr="00C22B14">
        <w:rPr>
          <w:sz w:val="25"/>
          <w:szCs w:val="25"/>
        </w:rPr>
        <w:t>Весельську</w:t>
      </w:r>
      <w:proofErr w:type="spellEnd"/>
      <w:r w:rsidRPr="00C22B14">
        <w:rPr>
          <w:sz w:val="25"/>
          <w:szCs w:val="25"/>
        </w:rPr>
        <w:t xml:space="preserve"> Т.Ф., пояснення судді, дослідивши її досьє та, з урахуванням інформації, отриманої під час співбесіди, </w:t>
      </w:r>
      <w:r w:rsidR="006A2049">
        <w:rPr>
          <w:sz w:val="25"/>
          <w:szCs w:val="25"/>
        </w:rPr>
        <w:t xml:space="preserve">             </w:t>
      </w:r>
      <w:r w:rsidRPr="00C22B14">
        <w:rPr>
          <w:sz w:val="25"/>
          <w:szCs w:val="25"/>
        </w:rPr>
        <w:t>колегія Комісії дійшла</w:t>
      </w:r>
      <w:r w:rsidRPr="00C22B14">
        <w:rPr>
          <w:sz w:val="25"/>
          <w:szCs w:val="25"/>
        </w:rPr>
        <w:t xml:space="preserve"> таких висновків.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За критерієм компетентності (професійної, особистої та соціальної) суддя </w:t>
      </w:r>
      <w:r w:rsidR="006A2049">
        <w:rPr>
          <w:sz w:val="25"/>
          <w:szCs w:val="25"/>
        </w:rPr>
        <w:t xml:space="preserve">              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отримала 377,8 </w:t>
      </w:r>
      <w:proofErr w:type="spellStart"/>
      <w:r w:rsidRPr="00C22B14">
        <w:rPr>
          <w:sz w:val="25"/>
          <w:szCs w:val="25"/>
        </w:rPr>
        <w:t>бала</w:t>
      </w:r>
      <w:proofErr w:type="spellEnd"/>
      <w:r w:rsidRPr="00C22B14">
        <w:rPr>
          <w:sz w:val="25"/>
          <w:szCs w:val="25"/>
        </w:rPr>
        <w:t>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>При цьому, її відповідність критерію професійної компетентності оцінено за результатами іспиту, дослідження інформації, що міститься</w:t>
      </w:r>
      <w:r w:rsidRPr="00C22B14">
        <w:rPr>
          <w:sz w:val="25"/>
          <w:szCs w:val="25"/>
        </w:rPr>
        <w:t xml:space="preserve"> у досьє, та співбесіди за показниками, визначеними пунктами 1-5 глави 2 розділу II Положення. Відповідність критеріям особистої та соціальної компетентності оцінено за результатами тестування особистих морально-психологічних якостей і загальних здібностей</w:t>
      </w:r>
      <w:r w:rsidRPr="00C22B14">
        <w:rPr>
          <w:sz w:val="25"/>
          <w:szCs w:val="25"/>
        </w:rPr>
        <w:t xml:space="preserve">, дослідження інформації, що міститься у досьє, та співбесіди, відповідно до пунктів 6-7 глави </w:t>
      </w:r>
      <w:r w:rsidR="006A2049">
        <w:rPr>
          <w:sz w:val="25"/>
          <w:szCs w:val="25"/>
        </w:rPr>
        <w:t xml:space="preserve">                             </w:t>
      </w:r>
      <w:r w:rsidRPr="00C22B14">
        <w:rPr>
          <w:sz w:val="25"/>
          <w:szCs w:val="25"/>
        </w:rPr>
        <w:t>2 розділу II Положення.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За критерієм професійної етики, оціненим за результатами тестування </w:t>
      </w:r>
      <w:r w:rsidR="006A2049">
        <w:rPr>
          <w:sz w:val="25"/>
          <w:szCs w:val="25"/>
        </w:rPr>
        <w:t xml:space="preserve">                  </w:t>
      </w:r>
      <w:r w:rsidRPr="00C22B14">
        <w:rPr>
          <w:sz w:val="25"/>
          <w:szCs w:val="25"/>
        </w:rPr>
        <w:t>особистих морально-психологічних якостей і загальних здібностей, досл</w:t>
      </w:r>
      <w:r w:rsidRPr="00C22B14">
        <w:rPr>
          <w:sz w:val="25"/>
          <w:szCs w:val="25"/>
        </w:rPr>
        <w:t xml:space="preserve">ідження інформації, що міститься у досьє, та співбесіди за показниками, визначеними пунктом </w:t>
      </w:r>
      <w:r w:rsidR="006A2049">
        <w:rPr>
          <w:sz w:val="25"/>
          <w:szCs w:val="25"/>
        </w:rPr>
        <w:t xml:space="preserve">                </w:t>
      </w:r>
      <w:r w:rsidRPr="00C22B14">
        <w:rPr>
          <w:sz w:val="25"/>
          <w:szCs w:val="25"/>
        </w:rPr>
        <w:t>8 глави 2 розділу II Положення, суддя отримала 185 балів.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>За критерієм доброчесності, оціненим за результатами тестування особистих морально-психологічних якостей і</w:t>
      </w:r>
      <w:r w:rsidRPr="00C22B14">
        <w:rPr>
          <w:sz w:val="25"/>
          <w:szCs w:val="25"/>
        </w:rPr>
        <w:t xml:space="preserve"> загальних здібностей, дослідження інформації, що міститься у досьє, та співбесіди за показниками, визначеними пунктом 9 глави </w:t>
      </w:r>
      <w:r w:rsidR="006A2049">
        <w:rPr>
          <w:sz w:val="25"/>
          <w:szCs w:val="25"/>
        </w:rPr>
        <w:t xml:space="preserve">                                      </w:t>
      </w:r>
      <w:r w:rsidRPr="00C22B14">
        <w:rPr>
          <w:sz w:val="25"/>
          <w:szCs w:val="25"/>
        </w:rPr>
        <w:t>2 розділу II Положення, суддя отримала 195 балів.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За результатами кваліфікаційного оцінювання суддя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отримала </w:t>
      </w:r>
      <w:r w:rsidR="00741FA3">
        <w:rPr>
          <w:sz w:val="25"/>
          <w:szCs w:val="25"/>
        </w:rPr>
        <w:t xml:space="preserve">                      </w:t>
      </w:r>
      <w:r w:rsidRPr="00C22B14">
        <w:rPr>
          <w:sz w:val="25"/>
          <w:szCs w:val="25"/>
        </w:rPr>
        <w:t xml:space="preserve">757,8 </w:t>
      </w:r>
      <w:proofErr w:type="spellStart"/>
      <w:r w:rsidRPr="00C22B14">
        <w:rPr>
          <w:sz w:val="25"/>
          <w:szCs w:val="25"/>
        </w:rPr>
        <w:t>ба</w:t>
      </w:r>
      <w:r w:rsidRPr="00C22B14">
        <w:rPr>
          <w:sz w:val="25"/>
          <w:szCs w:val="25"/>
        </w:rPr>
        <w:t>ла</w:t>
      </w:r>
      <w:proofErr w:type="spellEnd"/>
      <w:r w:rsidRPr="00C22B14">
        <w:rPr>
          <w:sz w:val="25"/>
          <w:szCs w:val="25"/>
        </w:rPr>
        <w:t xml:space="preserve">, що становить більше 67 відсотків від суми максимально можливих балів </w:t>
      </w:r>
      <w:r w:rsidR="00741FA3">
        <w:rPr>
          <w:sz w:val="25"/>
          <w:szCs w:val="25"/>
        </w:rPr>
        <w:t xml:space="preserve">                </w:t>
      </w:r>
      <w:r w:rsidRPr="00C22B14">
        <w:rPr>
          <w:sz w:val="25"/>
          <w:szCs w:val="25"/>
        </w:rPr>
        <w:t>за результатами кваліфікаційного оцінювання всіх критеріїв.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Таким чином, Комісія дійшла висновку, що суддя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І.О. відповідає </w:t>
      </w:r>
      <w:r w:rsidR="00741FA3">
        <w:rPr>
          <w:sz w:val="25"/>
          <w:szCs w:val="25"/>
        </w:rPr>
        <w:t xml:space="preserve">                </w:t>
      </w:r>
      <w:r w:rsidRPr="00C22B14">
        <w:rPr>
          <w:sz w:val="25"/>
          <w:szCs w:val="25"/>
        </w:rPr>
        <w:t>займаній посаді.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>Відповідно до підпункту 4.10.8 пункт</w:t>
      </w:r>
      <w:r w:rsidRPr="00C22B14">
        <w:rPr>
          <w:sz w:val="25"/>
          <w:szCs w:val="25"/>
        </w:rPr>
        <w:t>у 4.10 Регламенту,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</w:t>
      </w:r>
      <w:r w:rsidRPr="00C22B14">
        <w:rPr>
          <w:sz w:val="25"/>
          <w:szCs w:val="25"/>
        </w:rPr>
        <w:t xml:space="preserve">гідно з абзацом </w:t>
      </w:r>
      <w:r w:rsidR="00741FA3">
        <w:rPr>
          <w:sz w:val="25"/>
          <w:szCs w:val="25"/>
        </w:rPr>
        <w:t xml:space="preserve">                    </w:t>
      </w:r>
      <w:r w:rsidRPr="00C22B14">
        <w:rPr>
          <w:sz w:val="25"/>
          <w:szCs w:val="25"/>
        </w:rPr>
        <w:t>другим частини першої статті 88 Закону.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Керуючись статтями 83-88, 93, 101 Закону, Регламентом та Положенням, </w:t>
      </w:r>
      <w:r w:rsidR="00741FA3">
        <w:rPr>
          <w:sz w:val="25"/>
          <w:szCs w:val="25"/>
        </w:rPr>
        <w:t xml:space="preserve">               </w:t>
      </w:r>
      <w:r w:rsidRPr="00C22B14">
        <w:rPr>
          <w:sz w:val="25"/>
          <w:szCs w:val="25"/>
        </w:rPr>
        <w:t>к</w:t>
      </w:r>
      <w:r w:rsidRPr="00C22B14">
        <w:rPr>
          <w:sz w:val="25"/>
          <w:szCs w:val="25"/>
        </w:rPr>
        <w:t>олегія Комісії, -</w:t>
      </w:r>
    </w:p>
    <w:p w:rsidR="002E3C59" w:rsidRPr="00C22B14" w:rsidRDefault="00B961E6">
      <w:pPr>
        <w:pStyle w:val="12"/>
        <w:shd w:val="clear" w:color="auto" w:fill="auto"/>
        <w:spacing w:before="0" w:after="240" w:line="298" w:lineRule="exact"/>
        <w:ind w:left="360"/>
        <w:jc w:val="center"/>
        <w:rPr>
          <w:sz w:val="25"/>
          <w:szCs w:val="25"/>
        </w:rPr>
      </w:pPr>
      <w:r w:rsidRPr="00C22B14">
        <w:rPr>
          <w:sz w:val="25"/>
          <w:szCs w:val="25"/>
        </w:rPr>
        <w:t>вирішила: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Визначити, що суддя Київського апеляційного адміністративного суду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Інна Олександрівна за резуль</w:t>
      </w:r>
      <w:r w:rsidRPr="00C22B14">
        <w:rPr>
          <w:sz w:val="25"/>
          <w:szCs w:val="25"/>
        </w:rPr>
        <w:t xml:space="preserve">татами кваліфікаційного оцінювання суддів місцевих та апеляційних судів на відповідність займаній посаді набрала 757,8 </w:t>
      </w:r>
      <w:proofErr w:type="spellStart"/>
      <w:r w:rsidRPr="00C22B14">
        <w:rPr>
          <w:sz w:val="25"/>
          <w:szCs w:val="25"/>
        </w:rPr>
        <w:t>бала</w:t>
      </w:r>
      <w:proofErr w:type="spellEnd"/>
      <w:r w:rsidRPr="00C22B14">
        <w:rPr>
          <w:sz w:val="25"/>
          <w:szCs w:val="25"/>
        </w:rPr>
        <w:t>.</w:t>
      </w:r>
    </w:p>
    <w:p w:rsidR="002E3C59" w:rsidRPr="00C22B14" w:rsidRDefault="00B961E6">
      <w:pPr>
        <w:pStyle w:val="12"/>
        <w:shd w:val="clear" w:color="auto" w:fill="auto"/>
        <w:spacing w:before="0" w:after="0" w:line="298" w:lineRule="exact"/>
        <w:ind w:left="20" w:right="360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Визнати суддю Київського апеляційного адміністративного суду </w:t>
      </w:r>
      <w:proofErr w:type="spellStart"/>
      <w:r w:rsidRPr="00C22B14">
        <w:rPr>
          <w:sz w:val="25"/>
          <w:szCs w:val="25"/>
        </w:rPr>
        <w:t>Грибан</w:t>
      </w:r>
      <w:proofErr w:type="spellEnd"/>
      <w:r w:rsidRPr="00C22B14">
        <w:rPr>
          <w:sz w:val="25"/>
          <w:szCs w:val="25"/>
        </w:rPr>
        <w:t xml:space="preserve"> Інну Олександрівну такою, що відповідає займаній посаді.</w:t>
      </w:r>
    </w:p>
    <w:p w:rsidR="00422CF6" w:rsidRDefault="00B961E6" w:rsidP="00422CF6">
      <w:pPr>
        <w:pStyle w:val="12"/>
        <w:shd w:val="clear" w:color="auto" w:fill="auto"/>
        <w:spacing w:before="0" w:after="600" w:line="298" w:lineRule="exact"/>
        <w:ind w:left="23" w:right="357" w:firstLine="720"/>
        <w:rPr>
          <w:sz w:val="25"/>
          <w:szCs w:val="25"/>
        </w:rPr>
      </w:pPr>
      <w:r w:rsidRPr="00C22B14">
        <w:rPr>
          <w:sz w:val="25"/>
          <w:szCs w:val="25"/>
        </w:rPr>
        <w:t xml:space="preserve">Рішення набирає чинності відповідно до абзацу третього підпункту 4.10.8 </w:t>
      </w:r>
      <w:r w:rsidR="00741FA3">
        <w:rPr>
          <w:sz w:val="25"/>
          <w:szCs w:val="25"/>
        </w:rPr>
        <w:t xml:space="preserve">                   </w:t>
      </w:r>
      <w:bookmarkStart w:id="1" w:name="_GoBack"/>
      <w:bookmarkEnd w:id="1"/>
      <w:r w:rsidRPr="00C22B14">
        <w:rPr>
          <w:sz w:val="25"/>
          <w:szCs w:val="25"/>
        </w:rPr>
        <w:t>пункту 4.10 розділу IV Регламенту Вищої кваліфікаційної комісії суддів України.</w:t>
      </w:r>
    </w:p>
    <w:p w:rsidR="00422CF6" w:rsidRPr="002D24CF" w:rsidRDefault="00422CF6" w:rsidP="00422CF6">
      <w:pPr>
        <w:pStyle w:val="12"/>
        <w:shd w:val="clear" w:color="auto" w:fill="auto"/>
        <w:spacing w:after="480" w:line="307" w:lineRule="exact"/>
        <w:ind w:left="23" w:right="-113" w:hanging="23"/>
        <w:rPr>
          <w:sz w:val="25"/>
          <w:szCs w:val="25"/>
        </w:rPr>
      </w:pPr>
      <w:r w:rsidRPr="002D24CF">
        <w:rPr>
          <w:sz w:val="25"/>
          <w:szCs w:val="25"/>
        </w:rPr>
        <w:t xml:space="preserve">Головуючий </w:t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  <w:t>М.А. Макарчук</w:t>
      </w:r>
    </w:p>
    <w:p w:rsidR="00422CF6" w:rsidRPr="002D24CF" w:rsidRDefault="00422CF6" w:rsidP="00422CF6">
      <w:pPr>
        <w:pStyle w:val="12"/>
        <w:shd w:val="clear" w:color="auto" w:fill="auto"/>
        <w:spacing w:after="360" w:line="307" w:lineRule="exact"/>
        <w:ind w:left="23" w:right="-113" w:hanging="23"/>
        <w:rPr>
          <w:sz w:val="25"/>
          <w:szCs w:val="25"/>
        </w:rPr>
      </w:pPr>
      <w:r w:rsidRPr="002D24CF">
        <w:rPr>
          <w:sz w:val="25"/>
          <w:szCs w:val="25"/>
        </w:rPr>
        <w:t xml:space="preserve">Члени Комісії: </w:t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  <w:t>Т.Ф. Весельська</w:t>
      </w:r>
    </w:p>
    <w:p w:rsidR="00422CF6" w:rsidRPr="002D24CF" w:rsidRDefault="00422CF6" w:rsidP="00422CF6">
      <w:pPr>
        <w:pStyle w:val="12"/>
        <w:shd w:val="clear" w:color="auto" w:fill="auto"/>
        <w:spacing w:after="480" w:line="307" w:lineRule="exact"/>
        <w:ind w:left="23" w:right="-113" w:hanging="23"/>
        <w:rPr>
          <w:sz w:val="25"/>
          <w:szCs w:val="25"/>
        </w:rPr>
      </w:pP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  <w:t>Т.В. Лукаш</w:t>
      </w:r>
    </w:p>
    <w:sectPr w:rsidR="00422CF6" w:rsidRPr="002D24CF" w:rsidSect="001B7E16">
      <w:headerReference w:type="even" r:id="rId9"/>
      <w:headerReference w:type="default" r:id="rId10"/>
      <w:pgSz w:w="11909" w:h="16838"/>
      <w:pgMar w:top="851" w:right="931" w:bottom="1052" w:left="9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E6" w:rsidRDefault="00B961E6">
      <w:r>
        <w:separator/>
      </w:r>
    </w:p>
  </w:endnote>
  <w:endnote w:type="continuationSeparator" w:id="0">
    <w:p w:rsidR="00B961E6" w:rsidRDefault="00B9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E6" w:rsidRDefault="00B961E6"/>
  </w:footnote>
  <w:footnote w:type="continuationSeparator" w:id="0">
    <w:p w:rsidR="00B961E6" w:rsidRDefault="00B961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C59" w:rsidRDefault="00B961E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in;margin-top:29.85pt;width:4.55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E3C59" w:rsidRDefault="00B961E6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4642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73219" w:rsidRDefault="00F73219">
        <w:pPr>
          <w:pStyle w:val="ab"/>
          <w:jc w:val="center"/>
        </w:pPr>
      </w:p>
      <w:p w:rsidR="00F73219" w:rsidRPr="00F73219" w:rsidRDefault="00F7321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732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732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732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1FA3" w:rsidRPr="00741FA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F732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C5536"/>
    <w:multiLevelType w:val="multilevel"/>
    <w:tmpl w:val="8B5CB8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3C59"/>
    <w:rsid w:val="001B7E16"/>
    <w:rsid w:val="002E3C59"/>
    <w:rsid w:val="003F2F84"/>
    <w:rsid w:val="00422CF6"/>
    <w:rsid w:val="006A2049"/>
    <w:rsid w:val="00741FA3"/>
    <w:rsid w:val="007C6DDE"/>
    <w:rsid w:val="00B961E6"/>
    <w:rsid w:val="00BA063C"/>
    <w:rsid w:val="00BD4FE8"/>
    <w:rsid w:val="00C22B14"/>
    <w:rsid w:val="00C5117A"/>
    <w:rsid w:val="00F7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C511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117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7321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3219"/>
    <w:rPr>
      <w:color w:val="000000"/>
    </w:rPr>
  </w:style>
  <w:style w:type="paragraph" w:styleId="ad">
    <w:name w:val="footer"/>
    <w:basedOn w:val="a"/>
    <w:link w:val="ae"/>
    <w:uiPriority w:val="99"/>
    <w:unhideWhenUsed/>
    <w:rsid w:val="00F7321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21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8800</Words>
  <Characters>5017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2020-09-29T12:30:00Z</dcterms:created>
  <dcterms:modified xsi:type="dcterms:W3CDTF">2020-09-29T12:56:00Z</dcterms:modified>
</cp:coreProperties>
</file>