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A0" w:rsidRPr="00FB5815" w:rsidRDefault="00A906A0" w:rsidP="00A906A0">
      <w:pPr>
        <w:tabs>
          <w:tab w:val="left" w:pos="7230"/>
        </w:tabs>
        <w:ind w:left="4334" w:right="4373"/>
      </w:pPr>
      <w:r w:rsidRPr="00FB5815">
        <w:rPr>
          <w:noProof/>
        </w:rPr>
        <w:drawing>
          <wp:inline distT="0" distB="0" distL="0" distR="0" wp14:anchorId="09BFFC1A" wp14:editId="253735A2">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A906A0" w:rsidRPr="00FB5815" w:rsidRDefault="00A906A0" w:rsidP="00A906A0">
      <w:pPr>
        <w:ind w:left="4334" w:right="4373"/>
      </w:pPr>
    </w:p>
    <w:p w:rsidR="00A906A0" w:rsidRPr="000409CB" w:rsidRDefault="00A906A0" w:rsidP="00A906A0">
      <w:pPr>
        <w:spacing w:line="360" w:lineRule="atLeast"/>
        <w:jc w:val="center"/>
        <w:rPr>
          <w:rFonts w:ascii="Times New Roman" w:hAnsi="Times New Roman" w:cs="Times New Roman"/>
          <w:bCs/>
          <w:kern w:val="1"/>
          <w:sz w:val="36"/>
          <w:szCs w:val="36"/>
          <w:lang w:eastAsia="hi-IN" w:bidi="hi-IN"/>
        </w:rPr>
      </w:pPr>
      <w:r w:rsidRPr="000409CB">
        <w:rPr>
          <w:rFonts w:ascii="Times New Roman" w:hAnsi="Times New Roman" w:cs="Times New Roman"/>
          <w:bCs/>
          <w:kern w:val="1"/>
          <w:sz w:val="36"/>
          <w:szCs w:val="36"/>
          <w:lang w:eastAsia="hi-IN" w:bidi="hi-IN"/>
        </w:rPr>
        <w:t>ВИЩА КВАЛІФІКАЦІЙНА КОМІСІЯ СУДДІВ УКРАЇНИ</w:t>
      </w:r>
    </w:p>
    <w:p w:rsidR="00A906A0" w:rsidRPr="000409CB" w:rsidRDefault="00A906A0" w:rsidP="00A906A0">
      <w:pPr>
        <w:jc w:val="center"/>
        <w:rPr>
          <w:rFonts w:ascii="Times New Roman" w:hAnsi="Times New Roman" w:cs="Times New Roman"/>
          <w:sz w:val="22"/>
          <w:szCs w:val="22"/>
        </w:rPr>
      </w:pPr>
    </w:p>
    <w:p w:rsidR="00A906A0" w:rsidRPr="00A906A0" w:rsidRDefault="00A906A0" w:rsidP="00A906A0">
      <w:pPr>
        <w:widowControl/>
        <w:shd w:val="clear" w:color="auto" w:fill="FFFFFF"/>
        <w:jc w:val="both"/>
        <w:rPr>
          <w:rFonts w:ascii="Times New Roman" w:hAnsi="Times New Roman" w:cs="Times New Roman"/>
          <w:sz w:val="26"/>
          <w:szCs w:val="26"/>
        </w:rPr>
      </w:pPr>
      <w:r w:rsidRPr="00A906A0">
        <w:rPr>
          <w:rFonts w:ascii="Times New Roman" w:hAnsi="Times New Roman" w:cs="Times New Roman"/>
          <w:sz w:val="26"/>
          <w:szCs w:val="26"/>
        </w:rPr>
        <w:t>25 червня 2019 року                                                                                                   м. Київ</w:t>
      </w:r>
    </w:p>
    <w:p w:rsidR="00A906A0" w:rsidRPr="00A906A0" w:rsidRDefault="00A906A0" w:rsidP="00A906A0">
      <w:pPr>
        <w:widowControl/>
        <w:shd w:val="clear" w:color="auto" w:fill="FFFFFF"/>
        <w:jc w:val="both"/>
        <w:rPr>
          <w:rFonts w:ascii="Times New Roman" w:hAnsi="Times New Roman" w:cs="Times New Roman"/>
          <w:sz w:val="26"/>
          <w:szCs w:val="26"/>
        </w:rPr>
      </w:pPr>
    </w:p>
    <w:p w:rsidR="00A906A0" w:rsidRPr="00A906A0" w:rsidRDefault="00A906A0" w:rsidP="00A906A0">
      <w:pPr>
        <w:widowControl/>
        <w:shd w:val="clear" w:color="auto" w:fill="FFFFFF"/>
        <w:ind w:right="134"/>
        <w:jc w:val="center"/>
        <w:rPr>
          <w:rFonts w:ascii="Times New Roman" w:hAnsi="Times New Roman" w:cs="Times New Roman"/>
          <w:bCs/>
          <w:sz w:val="26"/>
          <w:szCs w:val="26"/>
        </w:rPr>
      </w:pPr>
      <w:r w:rsidRPr="00A906A0">
        <w:rPr>
          <w:rFonts w:ascii="Times New Roman" w:hAnsi="Times New Roman" w:cs="Times New Roman"/>
          <w:bCs/>
          <w:sz w:val="26"/>
          <w:szCs w:val="26"/>
        </w:rPr>
        <w:t xml:space="preserve">Р І Ш Е Н </w:t>
      </w:r>
      <w:proofErr w:type="spellStart"/>
      <w:r w:rsidRPr="00A906A0">
        <w:rPr>
          <w:rFonts w:ascii="Times New Roman" w:hAnsi="Times New Roman" w:cs="Times New Roman"/>
          <w:bCs/>
          <w:sz w:val="26"/>
          <w:szCs w:val="26"/>
        </w:rPr>
        <w:t>Н</w:t>
      </w:r>
      <w:proofErr w:type="spellEnd"/>
      <w:r w:rsidRPr="00A906A0">
        <w:rPr>
          <w:rFonts w:ascii="Times New Roman" w:hAnsi="Times New Roman" w:cs="Times New Roman"/>
          <w:bCs/>
          <w:sz w:val="26"/>
          <w:szCs w:val="26"/>
        </w:rPr>
        <w:t xml:space="preserve"> Я   № </w:t>
      </w:r>
      <w:r w:rsidRPr="00A906A0">
        <w:rPr>
          <w:rFonts w:ascii="Times New Roman" w:hAnsi="Times New Roman" w:cs="Times New Roman"/>
          <w:bCs/>
          <w:sz w:val="26"/>
          <w:szCs w:val="26"/>
          <w:u w:val="single"/>
        </w:rPr>
        <w:t>541/ко-19</w:t>
      </w:r>
    </w:p>
    <w:p w:rsidR="00A906A0" w:rsidRPr="00A906A0" w:rsidRDefault="00A906A0" w:rsidP="00A906A0">
      <w:pPr>
        <w:pStyle w:val="11"/>
        <w:shd w:val="clear" w:color="auto" w:fill="auto"/>
        <w:spacing w:before="0" w:after="0" w:line="240" w:lineRule="auto"/>
        <w:rPr>
          <w:sz w:val="26"/>
          <w:szCs w:val="26"/>
        </w:rPr>
      </w:pPr>
    </w:p>
    <w:p w:rsidR="00331B6F" w:rsidRPr="00A906A0" w:rsidRDefault="007A6B66" w:rsidP="00A906A0">
      <w:pPr>
        <w:pStyle w:val="11"/>
        <w:shd w:val="clear" w:color="auto" w:fill="auto"/>
        <w:spacing w:before="0" w:after="0" w:line="600" w:lineRule="exact"/>
        <w:rPr>
          <w:sz w:val="26"/>
          <w:szCs w:val="26"/>
        </w:rPr>
      </w:pPr>
      <w:r w:rsidRPr="00A906A0">
        <w:rPr>
          <w:sz w:val="26"/>
          <w:szCs w:val="26"/>
        </w:rPr>
        <w:t>Вища кваліфікаційна комісія суддів України у складі колегії:</w:t>
      </w:r>
    </w:p>
    <w:p w:rsidR="00331B6F" w:rsidRPr="00A906A0" w:rsidRDefault="007A6B66">
      <w:pPr>
        <w:pStyle w:val="11"/>
        <w:shd w:val="clear" w:color="auto" w:fill="auto"/>
        <w:spacing w:before="0" w:after="0" w:line="600" w:lineRule="exact"/>
        <w:ind w:left="20"/>
        <w:rPr>
          <w:sz w:val="26"/>
          <w:szCs w:val="26"/>
        </w:rPr>
      </w:pPr>
      <w:r w:rsidRPr="00A906A0">
        <w:rPr>
          <w:sz w:val="26"/>
          <w:szCs w:val="26"/>
        </w:rPr>
        <w:t xml:space="preserve">головуючого </w:t>
      </w:r>
      <w:r w:rsidR="002073DD">
        <w:rPr>
          <w:sz w:val="26"/>
          <w:szCs w:val="26"/>
        </w:rPr>
        <w:t xml:space="preserve">– </w:t>
      </w:r>
      <w:r w:rsidRPr="00A906A0">
        <w:rPr>
          <w:sz w:val="26"/>
          <w:szCs w:val="26"/>
        </w:rPr>
        <w:t>Устименко В.Є.,</w:t>
      </w:r>
    </w:p>
    <w:p w:rsidR="00331B6F" w:rsidRPr="00A906A0" w:rsidRDefault="007A6B66">
      <w:pPr>
        <w:pStyle w:val="11"/>
        <w:shd w:val="clear" w:color="auto" w:fill="auto"/>
        <w:spacing w:before="0" w:after="0" w:line="600" w:lineRule="exact"/>
        <w:ind w:left="20"/>
        <w:rPr>
          <w:sz w:val="26"/>
          <w:szCs w:val="26"/>
        </w:rPr>
      </w:pPr>
      <w:r w:rsidRPr="00A906A0">
        <w:rPr>
          <w:sz w:val="26"/>
          <w:szCs w:val="26"/>
        </w:rPr>
        <w:t>членів Комісії: Гладія С.В., Луцюка П.С.,</w:t>
      </w:r>
    </w:p>
    <w:p w:rsidR="00A906A0" w:rsidRPr="00A906A0" w:rsidRDefault="00A906A0" w:rsidP="00A906A0">
      <w:pPr>
        <w:pStyle w:val="11"/>
        <w:shd w:val="clear" w:color="auto" w:fill="auto"/>
        <w:spacing w:before="0" w:after="0" w:line="240" w:lineRule="auto"/>
        <w:ind w:left="20"/>
        <w:rPr>
          <w:sz w:val="26"/>
          <w:szCs w:val="26"/>
        </w:rPr>
      </w:pPr>
    </w:p>
    <w:p w:rsidR="00331B6F" w:rsidRPr="00A906A0" w:rsidRDefault="007A6B66">
      <w:pPr>
        <w:pStyle w:val="11"/>
        <w:shd w:val="clear" w:color="auto" w:fill="auto"/>
        <w:spacing w:before="0" w:after="274" w:line="293" w:lineRule="exact"/>
        <w:ind w:left="20" w:right="20"/>
        <w:rPr>
          <w:sz w:val="26"/>
          <w:szCs w:val="26"/>
        </w:rPr>
      </w:pPr>
      <w:r w:rsidRPr="00A906A0">
        <w:rPr>
          <w:sz w:val="26"/>
          <w:szCs w:val="26"/>
        </w:rPr>
        <w:t xml:space="preserve">розглянувши питання про результати кваліфікаційного оцінювання судді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w:t>
      </w:r>
      <w:proofErr w:type="spellStart"/>
      <w:r w:rsidRPr="00A906A0">
        <w:rPr>
          <w:sz w:val="26"/>
          <w:szCs w:val="26"/>
        </w:rPr>
        <w:t>Тамаза</w:t>
      </w:r>
      <w:proofErr w:type="spellEnd"/>
      <w:r w:rsidRPr="00A906A0">
        <w:rPr>
          <w:sz w:val="26"/>
          <w:szCs w:val="26"/>
        </w:rPr>
        <w:t xml:space="preserve"> </w:t>
      </w:r>
      <w:proofErr w:type="spellStart"/>
      <w:r w:rsidRPr="00A906A0">
        <w:rPr>
          <w:sz w:val="26"/>
          <w:szCs w:val="26"/>
        </w:rPr>
        <w:t>Ревазовича</w:t>
      </w:r>
      <w:proofErr w:type="spellEnd"/>
      <w:r w:rsidRPr="00A906A0">
        <w:rPr>
          <w:sz w:val="26"/>
          <w:szCs w:val="26"/>
        </w:rPr>
        <w:t xml:space="preserve"> на відповідність займаній посаді,</w:t>
      </w:r>
    </w:p>
    <w:p w:rsidR="00331B6F" w:rsidRPr="00A906A0" w:rsidRDefault="007A6B66">
      <w:pPr>
        <w:pStyle w:val="11"/>
        <w:shd w:val="clear" w:color="auto" w:fill="auto"/>
        <w:spacing w:before="0" w:after="230" w:line="250" w:lineRule="exact"/>
        <w:ind w:right="20"/>
        <w:jc w:val="center"/>
        <w:rPr>
          <w:sz w:val="26"/>
          <w:szCs w:val="26"/>
        </w:rPr>
      </w:pPr>
      <w:r w:rsidRPr="00A906A0">
        <w:rPr>
          <w:sz w:val="26"/>
          <w:szCs w:val="26"/>
        </w:rPr>
        <w:t>встановила:</w:t>
      </w:r>
    </w:p>
    <w:p w:rsidR="00331B6F" w:rsidRPr="00A906A0" w:rsidRDefault="007A6B66">
      <w:pPr>
        <w:pStyle w:val="11"/>
        <w:shd w:val="clear" w:color="auto" w:fill="auto"/>
        <w:spacing w:before="0" w:after="0" w:line="250" w:lineRule="exact"/>
        <w:ind w:left="20" w:firstLine="700"/>
        <w:rPr>
          <w:sz w:val="26"/>
          <w:szCs w:val="26"/>
        </w:rPr>
      </w:pPr>
      <w:r w:rsidRPr="00A906A0">
        <w:rPr>
          <w:sz w:val="26"/>
          <w:szCs w:val="26"/>
        </w:rPr>
        <w:t>Згідно з пунктом 16</w:t>
      </w:r>
      <w:r w:rsidR="00A906A0">
        <w:rPr>
          <w:sz w:val="26"/>
          <w:szCs w:val="26"/>
          <w:vertAlign w:val="superscript"/>
        </w:rPr>
        <w:t>1</w:t>
      </w:r>
      <w:r w:rsidRPr="00A906A0">
        <w:rPr>
          <w:sz w:val="26"/>
          <w:szCs w:val="26"/>
        </w:rPr>
        <w:t xml:space="preserve"> розділу XV «Перехідні положення»</w:t>
      </w:r>
      <w:r w:rsidR="00A906A0">
        <w:rPr>
          <w:sz w:val="26"/>
          <w:szCs w:val="26"/>
        </w:rPr>
        <w:t xml:space="preserve"> </w:t>
      </w:r>
      <w:r w:rsidRPr="00A906A0">
        <w:rPr>
          <w:sz w:val="26"/>
          <w:szCs w:val="26"/>
        </w:rPr>
        <w:t xml:space="preserve"> </w:t>
      </w:r>
      <w:r w:rsidR="00A906A0">
        <w:rPr>
          <w:sz w:val="26"/>
          <w:szCs w:val="26"/>
        </w:rPr>
        <w:t xml:space="preserve"> </w:t>
      </w:r>
      <w:r w:rsidRPr="00A906A0">
        <w:rPr>
          <w:sz w:val="26"/>
          <w:szCs w:val="26"/>
        </w:rPr>
        <w:t xml:space="preserve">Конституції </w:t>
      </w:r>
      <w:r w:rsidR="00A906A0">
        <w:rPr>
          <w:sz w:val="26"/>
          <w:szCs w:val="26"/>
        </w:rPr>
        <w:t xml:space="preserve">  </w:t>
      </w:r>
      <w:r w:rsidRPr="00A906A0">
        <w:rPr>
          <w:sz w:val="26"/>
          <w:szCs w:val="26"/>
        </w:rPr>
        <w:t>України</w:t>
      </w:r>
    </w:p>
    <w:p w:rsidR="00331B6F" w:rsidRPr="00A906A0" w:rsidRDefault="007A6B66">
      <w:pPr>
        <w:pStyle w:val="11"/>
        <w:shd w:val="clear" w:color="auto" w:fill="auto"/>
        <w:spacing w:before="0" w:after="0" w:line="298" w:lineRule="exact"/>
        <w:ind w:left="20" w:right="20"/>
        <w:rPr>
          <w:sz w:val="26"/>
          <w:szCs w:val="26"/>
        </w:rPr>
      </w:pPr>
      <w:r w:rsidRPr="00A906A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 xml:space="preserve">Пунктом 20 розділу XII «Прикінцеві та перехідні положення» Закону України «Про судоустрій і статус суддів» (далі </w:t>
      </w:r>
      <w:r w:rsidR="002073DD">
        <w:rPr>
          <w:sz w:val="26"/>
          <w:szCs w:val="26"/>
        </w:rPr>
        <w:t>–</w:t>
      </w:r>
      <w:r w:rsidRPr="00A906A0">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Т.Р.</w:t>
      </w:r>
    </w:p>
    <w:p w:rsidR="007475FC" w:rsidRDefault="007A6B66" w:rsidP="007475FC">
      <w:pPr>
        <w:pStyle w:val="11"/>
        <w:shd w:val="clear" w:color="auto" w:fill="auto"/>
        <w:spacing w:before="0" w:after="0" w:line="298" w:lineRule="exact"/>
        <w:ind w:left="20" w:right="20" w:firstLine="700"/>
        <w:rPr>
          <w:sz w:val="26"/>
          <w:szCs w:val="26"/>
        </w:rPr>
      </w:pPr>
      <w:r w:rsidRPr="00A906A0">
        <w:rPr>
          <w:sz w:val="26"/>
          <w:szCs w:val="26"/>
        </w:rPr>
        <w:t xml:space="preserve">Рішенням Комісії від 26 листопада 2018 року № 281/зп-18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серпня 2018 року, зокрема, судді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w:t>
      </w:r>
      <w:r w:rsidR="00A906A0">
        <w:rPr>
          <w:sz w:val="26"/>
          <w:szCs w:val="26"/>
        </w:rPr>
        <w:t xml:space="preserve"> </w:t>
      </w:r>
      <w:r w:rsidRPr="00A906A0">
        <w:rPr>
          <w:sz w:val="26"/>
          <w:szCs w:val="26"/>
        </w:rPr>
        <w:t xml:space="preserve">Т.Р., </w:t>
      </w:r>
      <w:r w:rsidR="00A906A0">
        <w:rPr>
          <w:sz w:val="26"/>
          <w:szCs w:val="26"/>
        </w:rPr>
        <w:t xml:space="preserve"> </w:t>
      </w:r>
      <w:r w:rsidRPr="00A906A0">
        <w:rPr>
          <w:sz w:val="26"/>
          <w:szCs w:val="26"/>
        </w:rPr>
        <w:t>якого</w:t>
      </w:r>
      <w:r w:rsidR="00A906A0">
        <w:rPr>
          <w:sz w:val="26"/>
          <w:szCs w:val="26"/>
        </w:rPr>
        <w:t xml:space="preserve"> </w:t>
      </w:r>
      <w:r w:rsidRPr="00A906A0">
        <w:rPr>
          <w:sz w:val="26"/>
          <w:szCs w:val="26"/>
        </w:rPr>
        <w:t xml:space="preserve"> допущено</w:t>
      </w:r>
      <w:r w:rsidR="00A906A0">
        <w:rPr>
          <w:sz w:val="26"/>
          <w:szCs w:val="26"/>
        </w:rPr>
        <w:t xml:space="preserve"> </w:t>
      </w:r>
      <w:r w:rsidRPr="00A906A0">
        <w:rPr>
          <w:sz w:val="26"/>
          <w:szCs w:val="26"/>
        </w:rPr>
        <w:t xml:space="preserve"> до</w:t>
      </w:r>
      <w:r w:rsidR="00A906A0">
        <w:rPr>
          <w:sz w:val="26"/>
          <w:szCs w:val="26"/>
        </w:rPr>
        <w:t xml:space="preserve"> </w:t>
      </w:r>
      <w:r w:rsidRPr="00A906A0">
        <w:rPr>
          <w:sz w:val="26"/>
          <w:szCs w:val="26"/>
        </w:rPr>
        <w:t xml:space="preserve"> другого</w:t>
      </w:r>
      <w:r w:rsidR="00A906A0">
        <w:rPr>
          <w:sz w:val="26"/>
          <w:szCs w:val="26"/>
        </w:rPr>
        <w:t xml:space="preserve">  </w:t>
      </w:r>
      <w:r w:rsidRPr="00A906A0">
        <w:rPr>
          <w:sz w:val="26"/>
          <w:szCs w:val="26"/>
        </w:rPr>
        <w:t xml:space="preserve"> етапу </w:t>
      </w:r>
      <w:r w:rsidR="00A906A0">
        <w:rPr>
          <w:sz w:val="26"/>
          <w:szCs w:val="26"/>
        </w:rPr>
        <w:t xml:space="preserve">  </w:t>
      </w:r>
      <w:r w:rsidRPr="00A906A0">
        <w:rPr>
          <w:sz w:val="26"/>
          <w:szCs w:val="26"/>
        </w:rPr>
        <w:t xml:space="preserve">кваліфікаційного </w:t>
      </w:r>
      <w:r w:rsidR="00A906A0">
        <w:rPr>
          <w:sz w:val="26"/>
          <w:szCs w:val="26"/>
        </w:rPr>
        <w:t xml:space="preserve">  </w:t>
      </w:r>
      <w:r w:rsidRPr="00A906A0">
        <w:rPr>
          <w:sz w:val="26"/>
          <w:szCs w:val="26"/>
        </w:rPr>
        <w:t>оцінювання</w:t>
      </w:r>
      <w:r w:rsidR="00A906A0">
        <w:rPr>
          <w:sz w:val="26"/>
          <w:szCs w:val="26"/>
        </w:rPr>
        <w:t xml:space="preserve"> </w:t>
      </w:r>
      <w:r w:rsidRPr="00A906A0">
        <w:rPr>
          <w:sz w:val="26"/>
          <w:szCs w:val="26"/>
        </w:rPr>
        <w:br w:type="page"/>
      </w:r>
    </w:p>
    <w:p w:rsidR="00331B6F" w:rsidRPr="00A906A0" w:rsidRDefault="007A6B66" w:rsidP="00A906A0">
      <w:pPr>
        <w:pStyle w:val="11"/>
        <w:shd w:val="clear" w:color="auto" w:fill="auto"/>
        <w:spacing w:before="0" w:after="0" w:line="298" w:lineRule="exact"/>
        <w:ind w:left="20" w:right="20"/>
        <w:rPr>
          <w:sz w:val="26"/>
          <w:szCs w:val="26"/>
        </w:rPr>
      </w:pPr>
      <w:r w:rsidRPr="00A906A0">
        <w:rPr>
          <w:sz w:val="26"/>
          <w:szCs w:val="26"/>
        </w:rPr>
        <w:lastRenderedPageBreak/>
        <w:t>суддів місцевих та апеляційних судів на відповідність займаній посаді «Дослідження досьє та проведення співбесіди».</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Згідно</w:t>
      </w:r>
      <w:r w:rsidR="007475FC">
        <w:rPr>
          <w:sz w:val="26"/>
          <w:szCs w:val="26"/>
        </w:rPr>
        <w:t xml:space="preserve"> </w:t>
      </w:r>
      <w:r w:rsidRPr="00A906A0">
        <w:rPr>
          <w:sz w:val="26"/>
          <w:szCs w:val="26"/>
        </w:rPr>
        <w:t xml:space="preserve"> з </w:t>
      </w:r>
      <w:r w:rsidR="007475FC">
        <w:rPr>
          <w:sz w:val="26"/>
          <w:szCs w:val="26"/>
        </w:rPr>
        <w:t xml:space="preserve"> </w:t>
      </w:r>
      <w:r w:rsidRPr="00A906A0">
        <w:rPr>
          <w:sz w:val="26"/>
          <w:szCs w:val="26"/>
        </w:rPr>
        <w:t xml:space="preserve">частиною </w:t>
      </w:r>
      <w:r w:rsidR="007475FC">
        <w:rPr>
          <w:sz w:val="26"/>
          <w:szCs w:val="26"/>
        </w:rPr>
        <w:t xml:space="preserve"> </w:t>
      </w:r>
      <w:r w:rsidRPr="00A906A0">
        <w:rPr>
          <w:sz w:val="26"/>
          <w:szCs w:val="26"/>
        </w:rPr>
        <w:t>першою</w:t>
      </w:r>
      <w:r w:rsidR="007475FC">
        <w:rPr>
          <w:sz w:val="26"/>
          <w:szCs w:val="26"/>
        </w:rPr>
        <w:t xml:space="preserve"> </w:t>
      </w:r>
      <w:r w:rsidRPr="00A906A0">
        <w:rPr>
          <w:sz w:val="26"/>
          <w:szCs w:val="26"/>
        </w:rPr>
        <w:t xml:space="preserve"> статті</w:t>
      </w:r>
      <w:r w:rsidR="007475FC">
        <w:rPr>
          <w:sz w:val="26"/>
          <w:szCs w:val="26"/>
        </w:rPr>
        <w:t xml:space="preserve"> </w:t>
      </w:r>
      <w:r w:rsidRPr="00A906A0">
        <w:rPr>
          <w:sz w:val="26"/>
          <w:szCs w:val="26"/>
        </w:rPr>
        <w:t xml:space="preserve"> 61 </w:t>
      </w:r>
      <w:r w:rsidR="007475FC">
        <w:rPr>
          <w:sz w:val="26"/>
          <w:szCs w:val="26"/>
        </w:rPr>
        <w:t xml:space="preserve"> </w:t>
      </w:r>
      <w:r w:rsidRPr="00A906A0">
        <w:rPr>
          <w:sz w:val="26"/>
          <w:szCs w:val="26"/>
        </w:rPr>
        <w:t>Закону</w:t>
      </w:r>
      <w:r w:rsidR="007475FC">
        <w:rPr>
          <w:sz w:val="26"/>
          <w:szCs w:val="26"/>
        </w:rPr>
        <w:t xml:space="preserve"> </w:t>
      </w:r>
      <w:r w:rsidRPr="00A906A0">
        <w:rPr>
          <w:sz w:val="26"/>
          <w:szCs w:val="26"/>
        </w:rPr>
        <w:t xml:space="preserve"> суддя </w:t>
      </w:r>
      <w:r w:rsidR="007475FC">
        <w:rPr>
          <w:sz w:val="26"/>
          <w:szCs w:val="26"/>
        </w:rPr>
        <w:t xml:space="preserve"> </w:t>
      </w:r>
      <w:r w:rsidRPr="00A906A0">
        <w:rPr>
          <w:sz w:val="26"/>
          <w:szCs w:val="26"/>
        </w:rPr>
        <w:t>зобов’язаний</w:t>
      </w:r>
      <w:r w:rsidR="007475FC">
        <w:rPr>
          <w:sz w:val="26"/>
          <w:szCs w:val="26"/>
        </w:rPr>
        <w:t xml:space="preserve">  </w:t>
      </w:r>
      <w:r w:rsidRPr="00A906A0">
        <w:rPr>
          <w:sz w:val="26"/>
          <w:szCs w:val="26"/>
        </w:rPr>
        <w:t xml:space="preserve">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не підтвердження.</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Частиною п’ятою статті 61 та частиною шостою статті 62 Закону передбачено, що в разі одержання інформації, що може свідчити про недостовірність (в тому числі неповноту) тверджень судді в декларації доброчесності, Вища кваліфікаційна комісія суддів України проводить відповідну перевірку.</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(далі </w:t>
      </w:r>
      <w:r w:rsidR="002073DD">
        <w:rPr>
          <w:sz w:val="26"/>
          <w:szCs w:val="26"/>
        </w:rPr>
        <w:t>–</w:t>
      </w:r>
      <w:r w:rsidRPr="00A906A0">
        <w:rPr>
          <w:sz w:val="26"/>
          <w:szCs w:val="26"/>
        </w:rPr>
        <w:t xml:space="preserve"> Регламент), передбачено, що перевірка декларацій родинних зв’язків судді та доброчесності судді проводиться в разі надходження до Комісії інформації, що може свідчити про недостовірність (в тому числі неповноту) відомостей або тверджень, вказаних суддями в цих деклараціях, наданої будь-якою особою.</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Під час проведення 25 червня 2019 року співбесіди із суддею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Т.Р. проведено перевірку інформації, що може свідчити про недостовірність (в тому числі неповноту) тверджень, вказаних суддею в декларації доброчесності за 2016 рік, за результатами якої встановлено таке.</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Суддею </w:t>
      </w:r>
      <w:proofErr w:type="spellStart"/>
      <w:r w:rsidRPr="00A906A0">
        <w:rPr>
          <w:sz w:val="26"/>
          <w:szCs w:val="26"/>
        </w:rPr>
        <w:t>Деметрадзе</w:t>
      </w:r>
      <w:proofErr w:type="spellEnd"/>
      <w:r w:rsidRPr="00A906A0">
        <w:rPr>
          <w:sz w:val="26"/>
          <w:szCs w:val="26"/>
        </w:rPr>
        <w:t xml:space="preserve"> Т.Р. 27 січня 2017 року подано декларацію доброчесності судді за 2016 рік.</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У пункті 22 зазначеної декларації суддею підтверджено, що за звітний період ним не здійснювалися вчинки, що можуть мати наслідком притягнення його до відповідальності.</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Утім, в розділі 3 анкети судді, яку надано </w:t>
      </w:r>
      <w:proofErr w:type="spellStart"/>
      <w:r w:rsidRPr="00A906A0">
        <w:rPr>
          <w:sz w:val="26"/>
          <w:szCs w:val="26"/>
        </w:rPr>
        <w:t>Деметрадзе</w:t>
      </w:r>
      <w:proofErr w:type="spellEnd"/>
      <w:r w:rsidRPr="00A906A0">
        <w:rPr>
          <w:sz w:val="26"/>
          <w:szCs w:val="26"/>
        </w:rPr>
        <w:t xml:space="preserve"> Т.Р. 27 липня 2018 року, суддею зазначено, що він притягувався до адміністративної відповідальності 31 січня 2016 року Управлінням поліції Національної поліції в місті Ужгороді та місті Мукачево за вчинення адміністративного правопорушення, передбаченого частиною першою статті 122 Кодексу України про адміністративні правопорушення, у зв’язку із порушенням Правил дорожнього руху. Вид стягнення </w:t>
      </w:r>
      <w:r w:rsidR="002073DD">
        <w:rPr>
          <w:sz w:val="26"/>
          <w:szCs w:val="26"/>
        </w:rPr>
        <w:t>–</w:t>
      </w:r>
      <w:r w:rsidRPr="00A906A0">
        <w:rPr>
          <w:sz w:val="26"/>
          <w:szCs w:val="26"/>
        </w:rPr>
        <w:t xml:space="preserve"> штраф 255 гривень, сплачено </w:t>
      </w:r>
      <w:r w:rsidR="002073DD">
        <w:rPr>
          <w:sz w:val="26"/>
          <w:szCs w:val="26"/>
        </w:rPr>
        <w:t>–</w:t>
      </w:r>
      <w:r w:rsidRPr="00A906A0">
        <w:rPr>
          <w:sz w:val="26"/>
          <w:szCs w:val="26"/>
        </w:rPr>
        <w:t xml:space="preserve"> 09 лютого 2016 року.</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Під час проведення співбесіди суддя </w:t>
      </w:r>
      <w:proofErr w:type="spellStart"/>
      <w:r w:rsidRPr="00A906A0">
        <w:rPr>
          <w:sz w:val="26"/>
          <w:szCs w:val="26"/>
        </w:rPr>
        <w:t>Деметрадзе</w:t>
      </w:r>
      <w:proofErr w:type="spellEnd"/>
      <w:r w:rsidRPr="00A906A0">
        <w:rPr>
          <w:sz w:val="26"/>
          <w:szCs w:val="26"/>
        </w:rPr>
        <w:t xml:space="preserve"> Т.Р. факт вчинення ним адміністративного правопорушення та притягнення його до адміністративної відповідальності у 2016 році не заперечив. У письмових поясненнях, наданих Комісії, він зазначив, що під час заповнення декларації доброчесності судді помилково не зазначив про притягнення його до адміністративної відповідальності за порушення Правил дорожнього руху України, яке сталося у січні 2016 року.</w:t>
      </w:r>
    </w:p>
    <w:p w:rsidR="00331B6F" w:rsidRPr="00A906A0" w:rsidRDefault="007A6B66">
      <w:pPr>
        <w:pStyle w:val="11"/>
        <w:shd w:val="clear" w:color="auto" w:fill="auto"/>
        <w:spacing w:before="0" w:after="0" w:line="298" w:lineRule="exact"/>
        <w:ind w:left="20" w:right="20" w:firstLine="720"/>
        <w:rPr>
          <w:sz w:val="26"/>
          <w:szCs w:val="26"/>
        </w:rPr>
      </w:pPr>
      <w:r w:rsidRPr="00A906A0">
        <w:rPr>
          <w:sz w:val="26"/>
          <w:szCs w:val="26"/>
        </w:rPr>
        <w:t xml:space="preserve">Отже, суддею </w:t>
      </w:r>
      <w:proofErr w:type="spellStart"/>
      <w:r w:rsidRPr="00A906A0">
        <w:rPr>
          <w:sz w:val="26"/>
          <w:szCs w:val="26"/>
        </w:rPr>
        <w:t>Деметрадзе</w:t>
      </w:r>
      <w:proofErr w:type="spellEnd"/>
      <w:r w:rsidRPr="00A906A0">
        <w:rPr>
          <w:sz w:val="26"/>
          <w:szCs w:val="26"/>
        </w:rPr>
        <w:t xml:space="preserve"> Т.Р. у пункті 22 декларації доброчесності судді за 2016 рік зазначено недостовірні, у тому числі неповні твердження.</w:t>
      </w:r>
      <w:r w:rsidRPr="00A906A0">
        <w:rPr>
          <w:sz w:val="26"/>
          <w:szCs w:val="26"/>
        </w:rPr>
        <w:br w:type="page"/>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lastRenderedPageBreak/>
        <w:t>Відповідно до частини п’ятої статті 84 Закону в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стосовно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 xml:space="preserve">Урахувавши наведене, заслухавши доповідача, дослідивши досьє судді </w:t>
      </w:r>
      <w:proofErr w:type="spellStart"/>
      <w:r w:rsidRPr="00A906A0">
        <w:rPr>
          <w:sz w:val="26"/>
          <w:szCs w:val="26"/>
        </w:rPr>
        <w:t>Деметрадзе</w:t>
      </w:r>
      <w:proofErr w:type="spellEnd"/>
      <w:r w:rsidRPr="00A906A0">
        <w:rPr>
          <w:sz w:val="26"/>
          <w:szCs w:val="26"/>
        </w:rPr>
        <w:t xml:space="preserve"> Т.Р., надані суддею пояснення, Комісія дійшла висновку звернутися до Вищої ради правосуддя для вирішення питання про відкриття дисциплінарної справи стосовно</w:t>
      </w:r>
      <w:r w:rsidR="002F3D73">
        <w:rPr>
          <w:sz w:val="26"/>
          <w:szCs w:val="26"/>
        </w:rPr>
        <w:t xml:space="preserve"> </w:t>
      </w:r>
      <w:r w:rsidRPr="00A906A0">
        <w:rPr>
          <w:sz w:val="26"/>
          <w:szCs w:val="26"/>
        </w:rPr>
        <w:t xml:space="preserve"> судді </w:t>
      </w:r>
      <w:r w:rsidR="002F3D73">
        <w:rPr>
          <w:sz w:val="26"/>
          <w:szCs w:val="26"/>
        </w:rPr>
        <w:t xml:space="preserve"> </w:t>
      </w:r>
      <w:r w:rsidRPr="00A906A0">
        <w:rPr>
          <w:sz w:val="26"/>
          <w:szCs w:val="26"/>
        </w:rPr>
        <w:t>Ужгородського</w:t>
      </w:r>
      <w:r w:rsidR="002F3D73">
        <w:rPr>
          <w:sz w:val="26"/>
          <w:szCs w:val="26"/>
        </w:rPr>
        <w:t xml:space="preserve"> </w:t>
      </w:r>
      <w:r w:rsidRPr="00A906A0">
        <w:rPr>
          <w:sz w:val="26"/>
          <w:szCs w:val="26"/>
        </w:rPr>
        <w:t xml:space="preserve"> міськрайонного </w:t>
      </w:r>
      <w:r w:rsidR="002F3D73">
        <w:rPr>
          <w:sz w:val="26"/>
          <w:szCs w:val="26"/>
        </w:rPr>
        <w:t xml:space="preserve"> </w:t>
      </w:r>
      <w:r w:rsidRPr="00A906A0">
        <w:rPr>
          <w:sz w:val="26"/>
          <w:szCs w:val="26"/>
        </w:rPr>
        <w:t xml:space="preserve">суду </w:t>
      </w:r>
      <w:r w:rsidR="002F3D73">
        <w:rPr>
          <w:sz w:val="26"/>
          <w:szCs w:val="26"/>
        </w:rPr>
        <w:t xml:space="preserve"> </w:t>
      </w:r>
      <w:r w:rsidRPr="00A906A0">
        <w:rPr>
          <w:sz w:val="26"/>
          <w:szCs w:val="26"/>
        </w:rPr>
        <w:t xml:space="preserve">Закарпатської </w:t>
      </w:r>
      <w:r w:rsidR="002F3D73">
        <w:rPr>
          <w:sz w:val="26"/>
          <w:szCs w:val="26"/>
        </w:rPr>
        <w:t xml:space="preserve"> </w:t>
      </w:r>
      <w:r w:rsidRPr="00A906A0">
        <w:rPr>
          <w:sz w:val="26"/>
          <w:szCs w:val="26"/>
        </w:rPr>
        <w:t xml:space="preserve">області </w:t>
      </w:r>
      <w:proofErr w:type="spellStart"/>
      <w:r w:rsidRPr="00A906A0">
        <w:rPr>
          <w:sz w:val="26"/>
          <w:szCs w:val="26"/>
        </w:rPr>
        <w:t>Деметрадзе</w:t>
      </w:r>
      <w:proofErr w:type="spellEnd"/>
      <w:r w:rsidRPr="00A906A0">
        <w:rPr>
          <w:sz w:val="26"/>
          <w:szCs w:val="26"/>
        </w:rPr>
        <w:t xml:space="preserve"> Т. Р. чи відмову в її відкритті.</w:t>
      </w:r>
    </w:p>
    <w:p w:rsidR="00331B6F" w:rsidRPr="00A906A0" w:rsidRDefault="007A6B66">
      <w:pPr>
        <w:pStyle w:val="11"/>
        <w:shd w:val="clear" w:color="auto" w:fill="auto"/>
        <w:spacing w:before="0" w:after="278" w:line="298" w:lineRule="exact"/>
        <w:ind w:left="20" w:right="20" w:firstLine="700"/>
        <w:rPr>
          <w:sz w:val="26"/>
          <w:szCs w:val="26"/>
        </w:rPr>
      </w:pPr>
      <w:r w:rsidRPr="00A906A0">
        <w:rPr>
          <w:sz w:val="26"/>
          <w:szCs w:val="26"/>
        </w:rPr>
        <w:t>Керуючись статтями 84, 93, 101, пунктом 20 розділу XII «Прикінцеві та перехідні положення» Закону, розділом VI Регламенту, Комісія</w:t>
      </w:r>
    </w:p>
    <w:p w:rsidR="00331B6F" w:rsidRPr="00A906A0" w:rsidRDefault="007A6B66">
      <w:pPr>
        <w:pStyle w:val="11"/>
        <w:shd w:val="clear" w:color="auto" w:fill="auto"/>
        <w:spacing w:before="0" w:after="319" w:line="250" w:lineRule="exact"/>
        <w:jc w:val="center"/>
        <w:rPr>
          <w:sz w:val="26"/>
          <w:szCs w:val="26"/>
        </w:rPr>
      </w:pPr>
      <w:r w:rsidRPr="00A906A0">
        <w:rPr>
          <w:sz w:val="26"/>
          <w:szCs w:val="26"/>
        </w:rPr>
        <w:t>вирішила:</w:t>
      </w:r>
    </w:p>
    <w:p w:rsidR="00331B6F" w:rsidRPr="00A906A0" w:rsidRDefault="007A6B66">
      <w:pPr>
        <w:pStyle w:val="11"/>
        <w:shd w:val="clear" w:color="auto" w:fill="auto"/>
        <w:spacing w:before="0" w:after="0" w:line="298" w:lineRule="exact"/>
        <w:ind w:left="20" w:right="20"/>
        <w:rPr>
          <w:sz w:val="26"/>
          <w:szCs w:val="26"/>
        </w:rPr>
      </w:pPr>
      <w:r w:rsidRPr="00A906A0">
        <w:rPr>
          <w:sz w:val="26"/>
          <w:szCs w:val="26"/>
        </w:rPr>
        <w:t xml:space="preserve">визнати підтвердженою інформацію про недостовірність тверджень, вказаних суддею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w:t>
      </w:r>
      <w:proofErr w:type="spellStart"/>
      <w:r w:rsidRPr="00A906A0">
        <w:rPr>
          <w:sz w:val="26"/>
          <w:szCs w:val="26"/>
          <w:lang w:val="ru-RU"/>
        </w:rPr>
        <w:t>Тамазом</w:t>
      </w:r>
      <w:proofErr w:type="spellEnd"/>
      <w:r w:rsidRPr="00A906A0">
        <w:rPr>
          <w:sz w:val="26"/>
          <w:szCs w:val="26"/>
          <w:lang w:val="ru-RU"/>
        </w:rPr>
        <w:t xml:space="preserve"> </w:t>
      </w:r>
      <w:proofErr w:type="spellStart"/>
      <w:r w:rsidRPr="00A906A0">
        <w:rPr>
          <w:sz w:val="26"/>
          <w:szCs w:val="26"/>
          <w:lang w:val="ru-RU"/>
        </w:rPr>
        <w:t>Ревазовичем</w:t>
      </w:r>
      <w:proofErr w:type="spellEnd"/>
      <w:r w:rsidRPr="00A906A0">
        <w:rPr>
          <w:sz w:val="26"/>
          <w:szCs w:val="26"/>
          <w:lang w:val="ru-RU"/>
        </w:rPr>
        <w:t xml:space="preserve"> </w:t>
      </w:r>
      <w:r w:rsidRPr="00A906A0">
        <w:rPr>
          <w:sz w:val="26"/>
          <w:szCs w:val="26"/>
        </w:rPr>
        <w:t>в декларації доброчесності судді за 2016 рік.</w:t>
      </w:r>
    </w:p>
    <w:p w:rsidR="00331B6F" w:rsidRPr="00A906A0" w:rsidRDefault="007A6B66">
      <w:pPr>
        <w:pStyle w:val="11"/>
        <w:shd w:val="clear" w:color="auto" w:fill="auto"/>
        <w:spacing w:before="0" w:after="0" w:line="298" w:lineRule="exact"/>
        <w:ind w:left="20" w:right="20" w:firstLine="700"/>
        <w:rPr>
          <w:sz w:val="26"/>
          <w:szCs w:val="26"/>
        </w:rPr>
      </w:pPr>
      <w:r w:rsidRPr="00A906A0">
        <w:rPr>
          <w:sz w:val="26"/>
          <w:szCs w:val="26"/>
        </w:rPr>
        <w:t xml:space="preserve">Звернутися до Вищої ради правосуддя для вирішення питання про відкриття дисциплінарної справи стосовно судді Ужгородського міськрайонного суду Закарпатської області </w:t>
      </w:r>
      <w:proofErr w:type="spellStart"/>
      <w:r w:rsidRPr="00A906A0">
        <w:rPr>
          <w:sz w:val="26"/>
          <w:szCs w:val="26"/>
        </w:rPr>
        <w:t>Деметрадзе</w:t>
      </w:r>
      <w:proofErr w:type="spellEnd"/>
      <w:r w:rsidRPr="00A906A0">
        <w:rPr>
          <w:sz w:val="26"/>
          <w:szCs w:val="26"/>
        </w:rPr>
        <w:t xml:space="preserve"> </w:t>
      </w:r>
      <w:proofErr w:type="spellStart"/>
      <w:r w:rsidRPr="00A906A0">
        <w:rPr>
          <w:sz w:val="26"/>
          <w:szCs w:val="26"/>
        </w:rPr>
        <w:t>Тамаза</w:t>
      </w:r>
      <w:proofErr w:type="spellEnd"/>
      <w:r w:rsidRPr="00A906A0">
        <w:rPr>
          <w:sz w:val="26"/>
          <w:szCs w:val="26"/>
        </w:rPr>
        <w:t xml:space="preserve"> </w:t>
      </w:r>
      <w:proofErr w:type="spellStart"/>
      <w:r w:rsidRPr="00A906A0">
        <w:rPr>
          <w:sz w:val="26"/>
          <w:szCs w:val="26"/>
        </w:rPr>
        <w:t>Ревазовича</w:t>
      </w:r>
      <w:proofErr w:type="spellEnd"/>
      <w:r w:rsidRPr="00A906A0">
        <w:rPr>
          <w:sz w:val="26"/>
          <w:szCs w:val="26"/>
        </w:rPr>
        <w:t xml:space="preserve"> чи відмову в її відкритті.</w:t>
      </w:r>
    </w:p>
    <w:p w:rsidR="00331B6F" w:rsidRDefault="007A6B66">
      <w:pPr>
        <w:pStyle w:val="11"/>
        <w:shd w:val="clear" w:color="auto" w:fill="auto"/>
        <w:spacing w:before="0" w:after="638" w:line="298" w:lineRule="exact"/>
        <w:ind w:left="20" w:right="20" w:firstLine="700"/>
        <w:rPr>
          <w:sz w:val="26"/>
          <w:szCs w:val="26"/>
        </w:rPr>
      </w:pPr>
      <w:r w:rsidRPr="00A906A0">
        <w:rPr>
          <w:sz w:val="26"/>
          <w:szCs w:val="26"/>
        </w:rPr>
        <w:t xml:space="preserve">Зупинити кваліфікаційне оцінювання судді Ужгородського міськрайонного </w:t>
      </w:r>
      <w:r w:rsidR="007A0FD4">
        <w:rPr>
          <w:sz w:val="26"/>
          <w:szCs w:val="26"/>
        </w:rPr>
        <w:t xml:space="preserve">             </w:t>
      </w:r>
      <w:bookmarkStart w:id="0" w:name="_GoBack"/>
      <w:bookmarkEnd w:id="0"/>
      <w:r w:rsidRPr="00A906A0">
        <w:rPr>
          <w:sz w:val="26"/>
          <w:szCs w:val="26"/>
        </w:rPr>
        <w:t>суду З</w:t>
      </w:r>
      <w:r w:rsidR="002F3D73">
        <w:rPr>
          <w:sz w:val="26"/>
          <w:szCs w:val="26"/>
        </w:rPr>
        <w:t xml:space="preserve">акарпатської області </w:t>
      </w:r>
      <w:proofErr w:type="spellStart"/>
      <w:r w:rsidR="002F3D73">
        <w:rPr>
          <w:sz w:val="26"/>
          <w:szCs w:val="26"/>
        </w:rPr>
        <w:t>Деметрадзе</w:t>
      </w:r>
      <w:proofErr w:type="spellEnd"/>
      <w:r w:rsidR="002F3D73">
        <w:rPr>
          <w:sz w:val="26"/>
          <w:szCs w:val="26"/>
        </w:rPr>
        <w:t xml:space="preserve"> </w:t>
      </w:r>
      <w:proofErr w:type="spellStart"/>
      <w:r w:rsidRPr="00A906A0">
        <w:rPr>
          <w:sz w:val="26"/>
          <w:szCs w:val="26"/>
        </w:rPr>
        <w:t>Тамаза</w:t>
      </w:r>
      <w:proofErr w:type="spellEnd"/>
      <w:r w:rsidRPr="00A906A0">
        <w:rPr>
          <w:sz w:val="26"/>
          <w:szCs w:val="26"/>
        </w:rPr>
        <w:t xml:space="preserve"> </w:t>
      </w:r>
      <w:proofErr w:type="spellStart"/>
      <w:r w:rsidRPr="00A906A0">
        <w:rPr>
          <w:sz w:val="26"/>
          <w:szCs w:val="26"/>
        </w:rPr>
        <w:t>Ревазовича</w:t>
      </w:r>
      <w:proofErr w:type="spellEnd"/>
      <w:r w:rsidRPr="00A906A0">
        <w:rPr>
          <w:sz w:val="26"/>
          <w:szCs w:val="26"/>
        </w:rPr>
        <w:t>.</w:t>
      </w:r>
    </w:p>
    <w:p w:rsidR="002F3D73" w:rsidRPr="002F3D73" w:rsidRDefault="002F3D73" w:rsidP="002F3D73">
      <w:pPr>
        <w:pStyle w:val="ab"/>
        <w:rPr>
          <w:rFonts w:ascii="Times New Roman" w:hAnsi="Times New Roman" w:cs="Times New Roman"/>
          <w:sz w:val="26"/>
          <w:szCs w:val="26"/>
        </w:rPr>
      </w:pPr>
      <w:r w:rsidRPr="002F3D73">
        <w:rPr>
          <w:rFonts w:ascii="Times New Roman" w:hAnsi="Times New Roman" w:cs="Times New Roman"/>
          <w:sz w:val="26"/>
          <w:szCs w:val="26"/>
        </w:rPr>
        <w:t>Головуючий</w:t>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r>
      <w:r w:rsidRPr="002F3D73">
        <w:rPr>
          <w:rFonts w:ascii="Times New Roman" w:hAnsi="Times New Roman" w:cs="Times New Roman"/>
          <w:sz w:val="26"/>
          <w:szCs w:val="26"/>
        </w:rPr>
        <w:tab/>
        <w:t>В.Є. Устименко</w:t>
      </w:r>
    </w:p>
    <w:p w:rsidR="002F3D73" w:rsidRDefault="002F3D73" w:rsidP="002F3D73">
      <w:pPr>
        <w:pStyle w:val="ab"/>
        <w:rPr>
          <w:rFonts w:ascii="Times New Roman" w:hAnsi="Times New Roman" w:cs="Times New Roman"/>
          <w:sz w:val="26"/>
          <w:szCs w:val="26"/>
        </w:rPr>
      </w:pPr>
    </w:p>
    <w:p w:rsidR="002F3D73" w:rsidRDefault="002F3D73" w:rsidP="002F3D73">
      <w:pPr>
        <w:pStyle w:val="ab"/>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С.В. Гладій</w:t>
      </w:r>
    </w:p>
    <w:p w:rsidR="002F3D73" w:rsidRDefault="002F3D73" w:rsidP="002F3D73">
      <w:pPr>
        <w:pStyle w:val="ab"/>
        <w:rPr>
          <w:rFonts w:ascii="Times New Roman" w:hAnsi="Times New Roman" w:cs="Times New Roman"/>
          <w:sz w:val="26"/>
          <w:szCs w:val="26"/>
        </w:rPr>
      </w:pPr>
    </w:p>
    <w:p w:rsidR="002F3D73" w:rsidRDefault="002F3D73" w:rsidP="002F3D73">
      <w:pPr>
        <w:pStyle w:val="ab"/>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П.С. Луцюк</w:t>
      </w:r>
    </w:p>
    <w:p w:rsidR="002F3D73" w:rsidRPr="002F3D73" w:rsidRDefault="002F3D73" w:rsidP="002F3D73">
      <w:pPr>
        <w:pStyle w:val="ab"/>
        <w:rPr>
          <w:rFonts w:ascii="Times New Roman" w:hAnsi="Times New Roman" w:cs="Times New Roman"/>
          <w:sz w:val="26"/>
          <w:szCs w:val="26"/>
        </w:rPr>
      </w:pPr>
    </w:p>
    <w:sectPr w:rsidR="002F3D73" w:rsidRPr="002F3D73" w:rsidSect="002073DD">
      <w:headerReference w:type="even" r:id="rId8"/>
      <w:headerReference w:type="default" r:id="rId9"/>
      <w:type w:val="continuous"/>
      <w:pgSz w:w="11909" w:h="16838"/>
      <w:pgMar w:top="1134" w:right="454"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B66" w:rsidRDefault="007A6B66">
      <w:r>
        <w:separator/>
      </w:r>
    </w:p>
  </w:endnote>
  <w:endnote w:type="continuationSeparator" w:id="0">
    <w:p w:rsidR="007A6B66" w:rsidRDefault="007A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B66" w:rsidRDefault="007A6B66"/>
  </w:footnote>
  <w:footnote w:type="continuationSeparator" w:id="0">
    <w:p w:rsidR="007A6B66" w:rsidRDefault="007A6B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B6F" w:rsidRDefault="007A0FD4">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2.05pt;width:4.8pt;height:7.45pt;z-index:-251658752;mso-wrap-style:none;mso-wrap-distance-left:5pt;mso-wrap-distance-right:5pt;mso-position-horizontal-relative:page;mso-position-vertical-relative:page" wrapcoords="0 0" filled="f" stroked="f">
          <v:textbox style="mso-fit-shape-to-text:t" inset="0,0,0,0">
            <w:txbxContent>
              <w:p w:rsidR="00331B6F" w:rsidRDefault="007A6B66">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063867"/>
      <w:docPartObj>
        <w:docPartGallery w:val="Page Numbers (Top of Page)"/>
        <w:docPartUnique/>
      </w:docPartObj>
    </w:sdtPr>
    <w:sdtContent>
      <w:p w:rsidR="002073DD" w:rsidRDefault="002073DD">
        <w:pPr>
          <w:pStyle w:val="ac"/>
          <w:jc w:val="center"/>
        </w:pPr>
      </w:p>
      <w:p w:rsidR="002073DD" w:rsidRDefault="002073DD">
        <w:pPr>
          <w:pStyle w:val="ac"/>
          <w:jc w:val="center"/>
        </w:pPr>
      </w:p>
      <w:p w:rsidR="002073DD" w:rsidRDefault="002073DD">
        <w:pPr>
          <w:pStyle w:val="ac"/>
          <w:jc w:val="center"/>
        </w:pPr>
        <w:r w:rsidRPr="002073DD">
          <w:rPr>
            <w:rFonts w:ascii="Times New Roman" w:hAnsi="Times New Roman" w:cs="Times New Roman"/>
            <w:sz w:val="22"/>
            <w:szCs w:val="22"/>
          </w:rPr>
          <w:fldChar w:fldCharType="begin"/>
        </w:r>
        <w:r w:rsidRPr="002073DD">
          <w:rPr>
            <w:rFonts w:ascii="Times New Roman" w:hAnsi="Times New Roman" w:cs="Times New Roman"/>
            <w:sz w:val="22"/>
            <w:szCs w:val="22"/>
          </w:rPr>
          <w:instrText>PAGE   \* MERGEFORMAT</w:instrText>
        </w:r>
        <w:r w:rsidRPr="002073DD">
          <w:rPr>
            <w:rFonts w:ascii="Times New Roman" w:hAnsi="Times New Roman" w:cs="Times New Roman"/>
            <w:sz w:val="22"/>
            <w:szCs w:val="22"/>
          </w:rPr>
          <w:fldChar w:fldCharType="separate"/>
        </w:r>
        <w:r w:rsidR="007A0FD4" w:rsidRPr="007A0FD4">
          <w:rPr>
            <w:rFonts w:ascii="Times New Roman" w:hAnsi="Times New Roman" w:cs="Times New Roman"/>
            <w:noProof/>
            <w:sz w:val="22"/>
            <w:szCs w:val="22"/>
            <w:lang w:val="ru-RU"/>
          </w:rPr>
          <w:t>2</w:t>
        </w:r>
        <w:r w:rsidRPr="002073DD">
          <w:rPr>
            <w:rFonts w:ascii="Times New Roman" w:hAnsi="Times New Roman" w:cs="Times New Roman"/>
            <w:sz w:val="22"/>
            <w:szCs w:val="22"/>
          </w:rPr>
          <w:fldChar w:fldCharType="end"/>
        </w:r>
      </w:p>
    </w:sdtContent>
  </w:sdt>
  <w:p w:rsidR="002073DD" w:rsidRDefault="002073D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31B6F"/>
    <w:rsid w:val="002073DD"/>
    <w:rsid w:val="002F3D73"/>
    <w:rsid w:val="00331B6F"/>
    <w:rsid w:val="007475FC"/>
    <w:rsid w:val="007A0FD4"/>
    <w:rsid w:val="007A6B66"/>
    <w:rsid w:val="00A906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Franklin Gothic Medium" w:eastAsia="Franklin Gothic Medium" w:hAnsi="Franklin Gothic Medium" w:cs="Franklin Gothic Medium"/>
      <w:b w:val="0"/>
      <w:bCs w:val="0"/>
      <w:i w:val="0"/>
      <w:iCs w:val="0"/>
      <w:smallCaps w:val="0"/>
      <w:strike w:val="0"/>
      <w:spacing w:val="-5"/>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Franklin Gothic Medium" w:eastAsia="Franklin Gothic Medium" w:hAnsi="Franklin Gothic Medium" w:cs="Franklin Gothic Medium"/>
      <w:spacing w:val="-5"/>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A906A0"/>
    <w:rPr>
      <w:rFonts w:ascii="Tahoma" w:hAnsi="Tahoma" w:cs="Tahoma"/>
      <w:sz w:val="16"/>
      <w:szCs w:val="16"/>
    </w:rPr>
  </w:style>
  <w:style w:type="character" w:customStyle="1" w:styleId="aa">
    <w:name w:val="Текст выноски Знак"/>
    <w:basedOn w:val="a0"/>
    <w:link w:val="a9"/>
    <w:uiPriority w:val="99"/>
    <w:semiHidden/>
    <w:rsid w:val="00A906A0"/>
    <w:rPr>
      <w:rFonts w:ascii="Tahoma" w:hAnsi="Tahoma" w:cs="Tahoma"/>
      <w:color w:val="000000"/>
      <w:sz w:val="16"/>
      <w:szCs w:val="16"/>
    </w:rPr>
  </w:style>
  <w:style w:type="paragraph" w:styleId="ab">
    <w:name w:val="No Spacing"/>
    <w:uiPriority w:val="1"/>
    <w:qFormat/>
    <w:rsid w:val="002F3D73"/>
    <w:rPr>
      <w:color w:val="000000"/>
    </w:rPr>
  </w:style>
  <w:style w:type="paragraph" w:styleId="ac">
    <w:name w:val="header"/>
    <w:basedOn w:val="a"/>
    <w:link w:val="ad"/>
    <w:uiPriority w:val="99"/>
    <w:unhideWhenUsed/>
    <w:rsid w:val="002073DD"/>
    <w:pPr>
      <w:tabs>
        <w:tab w:val="center" w:pos="4819"/>
        <w:tab w:val="right" w:pos="9639"/>
      </w:tabs>
    </w:pPr>
  </w:style>
  <w:style w:type="character" w:customStyle="1" w:styleId="ad">
    <w:name w:val="Верхний колонтитул Знак"/>
    <w:basedOn w:val="a0"/>
    <w:link w:val="ac"/>
    <w:uiPriority w:val="99"/>
    <w:rsid w:val="002073DD"/>
    <w:rPr>
      <w:color w:val="000000"/>
    </w:rPr>
  </w:style>
  <w:style w:type="paragraph" w:styleId="ae">
    <w:name w:val="footer"/>
    <w:basedOn w:val="a"/>
    <w:link w:val="af"/>
    <w:uiPriority w:val="99"/>
    <w:unhideWhenUsed/>
    <w:rsid w:val="002073DD"/>
    <w:pPr>
      <w:tabs>
        <w:tab w:val="center" w:pos="4819"/>
        <w:tab w:val="right" w:pos="9639"/>
      </w:tabs>
    </w:pPr>
  </w:style>
  <w:style w:type="character" w:customStyle="1" w:styleId="af">
    <w:name w:val="Нижний колонтитул Знак"/>
    <w:basedOn w:val="a0"/>
    <w:link w:val="ae"/>
    <w:uiPriority w:val="99"/>
    <w:rsid w:val="002073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4901</Words>
  <Characters>2794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2020-10-21T11:46:00Z</dcterms:created>
  <dcterms:modified xsi:type="dcterms:W3CDTF">2020-11-05T07:42:00Z</dcterms:modified>
</cp:coreProperties>
</file>