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2" w:rsidRDefault="006510A2" w:rsidP="00356B24">
      <w:pPr>
        <w:spacing w:after="20"/>
        <w:jc w:val="center"/>
        <w:rPr>
          <w:lang w:val="en-US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56197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0A2" w:rsidRDefault="006510A2" w:rsidP="00356B24">
      <w:pPr>
        <w:spacing w:after="20" w:line="240" w:lineRule="auto"/>
        <w:jc w:val="center"/>
        <w:rPr>
          <w:rFonts w:ascii="Times New Roman" w:eastAsia="Times New Roman" w:hAnsi="Times New Roman"/>
          <w:bCs/>
          <w:sz w:val="36"/>
          <w:szCs w:val="36"/>
        </w:rPr>
      </w:pPr>
      <w:r>
        <w:rPr>
          <w:rFonts w:ascii="Times New Roman" w:eastAsia="Times New Roman" w:hAnsi="Times New Roman"/>
          <w:bCs/>
          <w:sz w:val="36"/>
          <w:szCs w:val="36"/>
        </w:rPr>
        <w:t>ВИЩА КВАЛІФІКАЦІЙНА КОМІСІЯ СУДДІВ УКРАЇНИ</w:t>
      </w:r>
    </w:p>
    <w:p w:rsidR="006510A2" w:rsidRDefault="006510A2" w:rsidP="00356B24">
      <w:pPr>
        <w:spacing w:after="2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510A2" w:rsidRPr="008510C7" w:rsidRDefault="00C737BD" w:rsidP="00356B24">
      <w:pPr>
        <w:spacing w:after="2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8510C7">
        <w:rPr>
          <w:rFonts w:ascii="Times New Roman" w:eastAsia="Times New Roman" w:hAnsi="Times New Roman"/>
          <w:sz w:val="27"/>
          <w:szCs w:val="27"/>
          <w:lang w:eastAsia="ru-RU"/>
        </w:rPr>
        <w:t xml:space="preserve">08 травня </w:t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>2019 року</w:t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ab/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</w:t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ab/>
        <w:t xml:space="preserve">                      </w:t>
      </w:r>
      <w:r w:rsidR="00634A14" w:rsidRPr="008510C7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C91A3E" w:rsidRPr="008510C7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Pr="008510C7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C91A3E" w:rsidRPr="008510C7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6510A2" w:rsidRPr="008510C7">
        <w:rPr>
          <w:rFonts w:ascii="Times New Roman" w:eastAsia="Times New Roman" w:hAnsi="Times New Roman"/>
          <w:sz w:val="27"/>
          <w:szCs w:val="27"/>
          <w:lang w:eastAsia="ru-RU"/>
        </w:rPr>
        <w:t>м. Київ</w:t>
      </w:r>
    </w:p>
    <w:p w:rsidR="006510A2" w:rsidRDefault="006510A2" w:rsidP="00356B24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510A2" w:rsidRPr="008510C7" w:rsidRDefault="007B3BC8" w:rsidP="00356B24">
      <w:pPr>
        <w:spacing w:after="2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510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510C7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510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 w:rsidR="002700A2" w:rsidRPr="008510C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180</w:t>
      </w:r>
      <w:r w:rsidR="006510A2" w:rsidRPr="008510C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</w:t>
      </w:r>
      <w:r w:rsidR="00101E99" w:rsidRPr="008510C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ко</w:t>
      </w:r>
      <w:r w:rsidR="006510A2" w:rsidRPr="008510C7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-19</w:t>
      </w:r>
    </w:p>
    <w:p w:rsidR="00D57266" w:rsidRPr="00D57266" w:rsidRDefault="00D57266" w:rsidP="00356B24">
      <w:pPr>
        <w:widowControl w:val="0"/>
        <w:spacing w:after="20" w:line="643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Вища кваліфікаційна комісія суддів України у складі колегії:</w:t>
      </w:r>
    </w:p>
    <w:p w:rsidR="00D57266" w:rsidRPr="00D57266" w:rsidRDefault="008920C4" w:rsidP="00356B24">
      <w:pPr>
        <w:widowControl w:val="0"/>
        <w:spacing w:after="20" w:line="643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г</w:t>
      </w:r>
      <w:r w:rsidR="00D57266"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оловуючого</w:t>
      </w: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– </w:t>
      </w:r>
      <w:r w:rsidR="00D57266"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Бутенка В.І.,</w:t>
      </w:r>
    </w:p>
    <w:p w:rsidR="00D57266" w:rsidRPr="00D57266" w:rsidRDefault="00D57266" w:rsidP="00356B24">
      <w:pPr>
        <w:widowControl w:val="0"/>
        <w:spacing w:after="20" w:line="643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членів Комісії: Василенка А.В., Шилової Т.С.,</w:t>
      </w:r>
    </w:p>
    <w:p w:rsidR="00E44C42" w:rsidRDefault="00E44C42" w:rsidP="00356B24">
      <w:pPr>
        <w:widowControl w:val="0"/>
        <w:spacing w:after="2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57266" w:rsidRPr="00D57266" w:rsidRDefault="00D57266" w:rsidP="00356B24">
      <w:pPr>
        <w:widowControl w:val="0"/>
        <w:spacing w:after="20" w:line="317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розглянувши питання про результати кваліфікаційного оцінювання судді Рівненського окружного адміністративного суду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Тамари </w:t>
      </w:r>
      <w:r w:rsidR="009C5A4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Оруджалієвни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на відповідність займаній посаді,</w:t>
      </w:r>
    </w:p>
    <w:p w:rsidR="009C5A48" w:rsidRDefault="009C5A48" w:rsidP="00356B24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57266" w:rsidRPr="00D57266" w:rsidRDefault="00D57266" w:rsidP="00356B24">
      <w:pPr>
        <w:widowControl w:val="0"/>
        <w:spacing w:after="20" w:line="270" w:lineRule="exac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встановила:</w:t>
      </w:r>
    </w:p>
    <w:p w:rsidR="00E44C42" w:rsidRDefault="00E44C42" w:rsidP="00356B24">
      <w:pPr>
        <w:widowControl w:val="0"/>
        <w:spacing w:after="20" w:line="270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57266" w:rsidRPr="00D57266" w:rsidRDefault="00D57266" w:rsidP="00356B24">
      <w:pPr>
        <w:widowControl w:val="0"/>
        <w:spacing w:after="20" w:line="240" w:lineRule="auto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 пунктом 1</w:t>
      </w:r>
      <w:r w:rsidR="005A530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6¹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розділу XV «Перехідні положення» Конституції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="005A5305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 відповідність займаній посаді судді, якого призначено на посаду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правосуддя)», має бути оцінена в порядку, визначеному законом.</w:t>
      </w:r>
    </w:p>
    <w:p w:rsidR="00D57266" w:rsidRPr="00D57266" w:rsidRDefault="00D57266" w:rsidP="00356B24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20 розділу XII «Прикінцеві та перехідні положення» Закону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України «Про судоустрій і статус суддів» (далі - Закон) передбачено, що відповідність займаній посаді судді, якого призначено на посаду строком на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п’ять років або обрано суддею безстроково до набрання чинності Законом 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D57266" w:rsidRPr="00D57266" w:rsidRDefault="00D57266" w:rsidP="00356B24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Виявлення за результатами такого оцінювання невідповідності судді </w:t>
      </w:r>
      <w:r w:rsidR="00656D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bookmarkStart w:id="0" w:name="_GoBack"/>
      <w:bookmarkEnd w:id="0"/>
      <w:r w:rsidR="00656D71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звільнення судді з посади за рішенням Вищої ради правосуддя на підставі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подання відповідної колегії Вищої кваліфікаційної комісії суддів України.</w:t>
      </w:r>
    </w:p>
    <w:p w:rsidR="00D57266" w:rsidRPr="00D57266" w:rsidRDefault="00D57266" w:rsidP="00356B24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Указом Президента України від 30 квітня 2010 року № 590/2010 </w:t>
      </w:r>
      <w:r w:rsidR="00356B24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призначено на посаду судді Рівненського окружного адміністративного суду строком на п’ять років.</w:t>
      </w:r>
    </w:p>
    <w:p w:rsidR="00D57266" w:rsidRPr="00D57266" w:rsidRDefault="00D57266" w:rsidP="00356B24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Повноваження судді закінчилися 30 квітня 2015 року.</w:t>
      </w:r>
    </w:p>
    <w:p w:rsidR="00356B24" w:rsidRDefault="00356B24" w:rsidP="00356B24">
      <w:pPr>
        <w:widowControl w:val="0"/>
        <w:spacing w:after="2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56B24" w:rsidRDefault="00356B24" w:rsidP="00356B24">
      <w:pPr>
        <w:widowControl w:val="0"/>
        <w:spacing w:after="0" w:line="322" w:lineRule="exact"/>
        <w:ind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356B24" w:rsidRDefault="00356B24" w:rsidP="004550F6">
      <w:pPr>
        <w:widowControl w:val="0"/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 xml:space="preserve">Указом Президента України від 03 квітня 2017 року № 95/2017 </w:t>
      </w:r>
      <w:r w:rsidR="00F52B6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призначено на посаду судді Рівненського окружного адміністративного суду.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07 червня 2018 року</w:t>
      </w:r>
      <w:r w:rsidR="00E82F5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№ 133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/зп-18 призначено кваліфікаційне оцінювання суддів місцевих та апеляційних судів на </w:t>
      </w:r>
      <w:r w:rsidR="00E82F5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відповідність займаній посаді, зокрема судді Рівненського окружного адміністративного суду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Частиною п’ятою статті 83 Закону визначено, що порядок та методологія кваліфікаційного оцінювання, показники відповідності критеріям </w:t>
      </w:r>
      <w:r w:rsidR="00A5448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кваліфікаційного оцінювання та засоби їх встановлення затверджуються</w:t>
      </w:r>
      <w:r w:rsidR="00A5448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Комісією.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</w:t>
      </w:r>
      <w:r w:rsidR="00A5448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A54487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сукупності.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FD1D80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отримання суддею мінімально допустимого і більшого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 результатами</w:t>
      </w:r>
      <w:r w:rsidR="009B432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0D718E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кожен з критеріїв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 більшого за 0.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Положеннями статті 83 Закону передбачено, що кваліфікаційне </w:t>
      </w:r>
      <w:r w:rsidR="0070327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оцінювання проводиться Комісією з метою визначення здатності судді</w:t>
      </w:r>
      <w:r w:rsidR="0070327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здійснювати правосуддя у відповідному суді за визначеними критеріями. </w:t>
      </w:r>
      <w:r w:rsidR="00703278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Згідно зі статтею 85 Закону кваліфікаційне оцінювання включає такі</w:t>
      </w:r>
      <w:r w:rsidR="00D9484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етапи:</w:t>
      </w:r>
    </w:p>
    <w:p w:rsidR="00D57266" w:rsidRPr="00D57266" w:rsidRDefault="00D9484C" w:rsidP="00D9484C">
      <w:pPr>
        <w:widowControl w:val="0"/>
        <w:tabs>
          <w:tab w:val="left" w:pos="1114"/>
        </w:tabs>
        <w:spacing w:after="0" w:line="322" w:lineRule="exact"/>
        <w:ind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1) </w:t>
      </w:r>
      <w:r w:rsidR="00D57266"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D57266" w:rsidRPr="00D9484C" w:rsidRDefault="00D9484C" w:rsidP="00D9484C">
      <w:pPr>
        <w:widowControl w:val="0"/>
        <w:tabs>
          <w:tab w:val="left" w:pos="1022"/>
        </w:tabs>
        <w:spacing w:after="0" w:line="322" w:lineRule="exact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2) </w:t>
      </w:r>
      <w:r w:rsidR="00D57266" w:rsidRPr="00D9484C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дослідження досьє та проведення співбесіди.</w:t>
      </w:r>
    </w:p>
    <w:p w:rsidR="00D57266" w:rsidRPr="00D57266" w:rsidRDefault="00D57266" w:rsidP="00A601FB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Рішенням Комісії від 30 листопада 2018 року № 294/зп-18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</w:t>
      </w:r>
      <w:r w:rsidR="00A601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      09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липня 2018 року, зокрема судді Рівненського окружного адміністративного</w:t>
      </w:r>
      <w:r w:rsidR="00A601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суду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Т.О., яку допущено до другого етапу кваліфікаційного </w:t>
      </w:r>
      <w:r w:rsidR="00A601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оцінювання суддів місцевих та апеляційних судів на відповідність займаній</w:t>
      </w:r>
      <w:r w:rsidR="00A601F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посаді «Дослідження досьє та проведення співбесіди».</w:t>
      </w:r>
    </w:p>
    <w:p w:rsidR="00A601FB" w:rsidRDefault="00A601FB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A601FB" w:rsidRDefault="00A601FB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склала анонімне письмове тестування, за результатами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якого набрала 87,75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. За результатами виконаного практичного завдання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набрала 81 бал. На етапі складення іспиту суддя загалом 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набрала 168,75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положень частини третьої статті 85 Закону рішенням 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Комісії від 12 грудня 2018 року № 313/зп-18 призначено проведення тестування особистих морально-психологічних якостей і загальних здібностей суддів у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межах кваліфікаційного оцінювання на відповідність займаній посаді.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Заслухавши доповідача, дослідивши досьє судді, надані суддею 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пояснення та результати співбесіди, під час якої вивчено питання про 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відповідність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критеріям кваліфікаційного оцінювання, Комісія дійшла таких висновків.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критерієм компетентності (професійної, особистої та соціальної) суддя набрала 394,75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При цьому за критерієм професійної компетентності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у досьє, та співбесіди з урахуванням показників, визначених пунктами 6-7 глави 2 розділу II Положення.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критерієм професійної етики, оціненим за показниками, визначеними пунктом 8 глави 2 розділу II Положення, суддя набрала 201 бал. За цим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критерієм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оцінено на підставі результатів тестування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особистих морально-психологічних якостей і загальних здібностей,</w:t>
      </w:r>
      <w:r w:rsidR="001B42D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дослідження інформації, яка міститься в досьє, та співбесіди.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За критерієм доброчесності, оціненим за показниками, визначеними </w:t>
      </w:r>
      <w:r w:rsidR="0069115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пунктом 9 глави 2 розділу II Положення, суддя набрала 201 бал. За цим</w:t>
      </w:r>
      <w:r w:rsidR="0069115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критерієм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оцінено на підставі результатів тестування</w:t>
      </w:r>
      <w:r w:rsidR="0069115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особистих морально-психологічних якостей і загальних здібностей, </w:t>
      </w:r>
      <w:r w:rsidR="0069115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дослідження інформації, яка міститься в досьє, та співбесіди.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За результатами кваліфікаційного оцінювання суддя Рівненського</w:t>
      </w:r>
      <w:r w:rsidR="0069115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окружного адміністративного суду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набрала 796,75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D57266" w:rsidRPr="00D57266" w:rsidRDefault="00D57266" w:rsidP="00D57266">
      <w:pPr>
        <w:widowControl w:val="0"/>
        <w:spacing w:after="0" w:line="322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Таким чином, Комісія дійшла висновку стосовно відповідності судді Рівненського окружного адміністративного суду </w:t>
      </w:r>
      <w:proofErr w:type="spellStart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Т.О. займаній</w:t>
      </w:r>
      <w:r w:rsidR="0069115B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</w:t>
      </w: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посаді.</w:t>
      </w:r>
    </w:p>
    <w:p w:rsidR="0069115B" w:rsidRDefault="0069115B" w:rsidP="00D57266">
      <w:pPr>
        <w:widowControl w:val="0"/>
        <w:spacing w:after="293" w:line="336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69115B" w:rsidRDefault="0069115B" w:rsidP="00D57266">
      <w:pPr>
        <w:widowControl w:val="0"/>
        <w:spacing w:after="293" w:line="336" w:lineRule="exact"/>
        <w:ind w:left="20" w:right="20" w:firstLine="700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D57266" w:rsidRPr="00D57266" w:rsidRDefault="00D57266" w:rsidP="0069115B">
      <w:pPr>
        <w:widowControl w:val="0"/>
        <w:spacing w:after="293" w:line="336" w:lineRule="exact"/>
        <w:ind w:left="20" w:right="20" w:firstLine="70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lastRenderedPageBreak/>
        <w:t>Ураховуючи викладене, керуючись статтями 83-86, 88, 93, 101 Закону, Положенням, Комісія</w:t>
      </w:r>
    </w:p>
    <w:p w:rsidR="00D57266" w:rsidRPr="00D57266" w:rsidRDefault="00D57266" w:rsidP="00D57266">
      <w:pPr>
        <w:widowControl w:val="0"/>
        <w:spacing w:after="311" w:line="270" w:lineRule="exact"/>
        <w:ind w:right="20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D57266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вирішила:</w:t>
      </w:r>
    </w:p>
    <w:p w:rsidR="00D57266" w:rsidRPr="005528FF" w:rsidRDefault="00D57266" w:rsidP="00D57266">
      <w:pPr>
        <w:widowControl w:val="0"/>
        <w:spacing w:after="0" w:line="322" w:lineRule="exact"/>
        <w:ind w:left="20" w:right="20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визначити, що суддя Рівненського окружного адміністративного суду</w:t>
      </w:r>
      <w:r w:rsidR="005528FF"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              </w:t>
      </w:r>
      <w:proofErr w:type="spellStart"/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Тамара </w:t>
      </w:r>
      <w:proofErr w:type="spellStart"/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Оруджалієвна</w:t>
      </w:r>
      <w:proofErr w:type="spellEnd"/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за результатами кваліфікаційного оцінювання суддів місцевих та апеляційних судів на відповідність займаній посаді набрала 796,75 </w:t>
      </w:r>
      <w:proofErr w:type="spellStart"/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бала</w:t>
      </w:r>
      <w:proofErr w:type="spellEnd"/>
      <w:r w:rsidRPr="005528FF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.</w:t>
      </w:r>
    </w:p>
    <w:p w:rsidR="00EA6FB9" w:rsidRPr="005528FF" w:rsidRDefault="0019157A" w:rsidP="005528FF">
      <w:pPr>
        <w:widowControl w:val="0"/>
        <w:spacing w:after="630" w:line="298" w:lineRule="exact"/>
        <w:ind w:right="20"/>
        <w:jc w:val="both"/>
        <w:rPr>
          <w:rFonts w:ascii="Times New Roman" w:eastAsia="Times New Roman" w:hAnsi="Times New Roman"/>
          <w:sz w:val="27"/>
          <w:szCs w:val="27"/>
        </w:rPr>
      </w:pPr>
      <w:r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</w:t>
      </w:r>
      <w:r w:rsidR="00D57266" w:rsidRPr="005528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Визнати суддю Рівненського окружного адміністративного суду</w:t>
      </w:r>
      <w:r w:rsidR="001611DB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                  </w:t>
      </w:r>
      <w:r w:rsidR="00D57266" w:rsidRPr="005528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</w:t>
      </w:r>
      <w:proofErr w:type="spellStart"/>
      <w:r w:rsidR="00D57266" w:rsidRPr="005528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Комшелюк</w:t>
      </w:r>
      <w:proofErr w:type="spellEnd"/>
      <w:r w:rsidR="00D57266" w:rsidRPr="005528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Тамару </w:t>
      </w:r>
      <w:proofErr w:type="spellStart"/>
      <w:r w:rsidR="00D57266" w:rsidRPr="005528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>Оруджалієвну</w:t>
      </w:r>
      <w:proofErr w:type="spellEnd"/>
      <w:r w:rsidR="00D57266" w:rsidRPr="005528FF">
        <w:rPr>
          <w:rFonts w:ascii="Times New Roman" w:eastAsia="Courier New" w:hAnsi="Times New Roman"/>
          <w:color w:val="000000"/>
          <w:sz w:val="27"/>
          <w:szCs w:val="27"/>
          <w:lang w:eastAsia="uk-UA"/>
        </w:rPr>
        <w:t xml:space="preserve"> такою, що відповідає займаній посаді.</w:t>
      </w:r>
    </w:p>
    <w:p w:rsidR="00EC3C8B" w:rsidRDefault="00EC3C8B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AA7ED7" w:rsidRPr="005528F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Головуючий                                                               </w:t>
      </w:r>
      <w:r w:rsidR="00365619"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</w:t>
      </w:r>
      <w:r w:rsidR="00F12B3B"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</w:t>
      </w:r>
      <w:r w:rsid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</w:t>
      </w:r>
      <w:r w:rsidR="001611DB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="005528FF" w:rsidRPr="005528FF">
        <w:rPr>
          <w:rFonts w:ascii="Times New Roman" w:eastAsia="Times New Roman" w:hAnsi="Times New Roman"/>
          <w:sz w:val="27"/>
          <w:szCs w:val="27"/>
          <w:lang w:eastAsia="uk-UA"/>
        </w:rPr>
        <w:t>В.І. Бутенко</w:t>
      </w:r>
    </w:p>
    <w:p w:rsidR="00BB5D40" w:rsidRPr="005528FF" w:rsidRDefault="00BB5D40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AA7ED7" w:rsidRPr="005528FF" w:rsidRDefault="00AA7ED7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Члени Комісії:                                                                         </w:t>
      </w:r>
      <w:r w:rsidR="00F12B3B"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</w:t>
      </w:r>
      <w:r w:rsid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</w:t>
      </w:r>
      <w:r w:rsidR="005528FF" w:rsidRPr="005528FF">
        <w:rPr>
          <w:rFonts w:ascii="Times New Roman" w:eastAsia="Times New Roman" w:hAnsi="Times New Roman"/>
          <w:sz w:val="27"/>
          <w:szCs w:val="27"/>
          <w:lang w:eastAsia="uk-UA"/>
        </w:rPr>
        <w:t>А.В. Василенко</w:t>
      </w:r>
    </w:p>
    <w:p w:rsidR="00EA5BCD" w:rsidRPr="005528FF" w:rsidRDefault="00183091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           </w:t>
      </w:r>
      <w:r w:rsidR="00F449F2"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</w:t>
      </w:r>
      <w:r w:rsidR="00EA5BCD"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</w:t>
      </w:r>
    </w:p>
    <w:p w:rsidR="00183091" w:rsidRPr="005528FF" w:rsidRDefault="00EA5BCD" w:rsidP="001D04E7">
      <w:pPr>
        <w:widowControl w:val="0"/>
        <w:spacing w:before="20" w:afterLines="20" w:after="48" w:line="230" w:lineRule="exact"/>
        <w:jc w:val="both"/>
        <w:rPr>
          <w:rFonts w:ascii="Times New Roman" w:eastAsia="Times New Roman" w:hAnsi="Times New Roman"/>
          <w:sz w:val="27"/>
          <w:szCs w:val="27"/>
          <w:lang w:eastAsia="uk-UA"/>
        </w:rPr>
      </w:pPr>
      <w:r w:rsidRP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                                                                              </w:t>
      </w:r>
      <w:r w:rsidR="005528FF">
        <w:rPr>
          <w:rFonts w:ascii="Times New Roman" w:eastAsia="Times New Roman" w:hAnsi="Times New Roman"/>
          <w:sz w:val="27"/>
          <w:szCs w:val="27"/>
          <w:lang w:eastAsia="uk-UA"/>
        </w:rPr>
        <w:t xml:space="preserve">              </w:t>
      </w:r>
      <w:r w:rsidRPr="005528FF">
        <w:rPr>
          <w:rFonts w:ascii="Times New Roman" w:eastAsia="Times New Roman" w:hAnsi="Times New Roman"/>
          <w:sz w:val="27"/>
          <w:szCs w:val="27"/>
          <w:lang w:eastAsia="uk-UA"/>
        </w:rPr>
        <w:t>Т.С. Шилова</w:t>
      </w:r>
    </w:p>
    <w:sectPr w:rsidR="00183091" w:rsidRPr="005528FF" w:rsidSect="00356B24">
      <w:headerReference w:type="default" r:id="rId9"/>
      <w:pgSz w:w="11906" w:h="16838"/>
      <w:pgMar w:top="850" w:right="707" w:bottom="709" w:left="1418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9F8" w:rsidRDefault="008259F8" w:rsidP="002F156E">
      <w:pPr>
        <w:spacing w:after="0" w:line="240" w:lineRule="auto"/>
      </w:pPr>
      <w:r>
        <w:separator/>
      </w:r>
    </w:p>
  </w:endnote>
  <w:endnote w:type="continuationSeparator" w:id="0">
    <w:p w:rsidR="008259F8" w:rsidRDefault="008259F8" w:rsidP="002F1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9F8" w:rsidRDefault="008259F8" w:rsidP="002F156E">
      <w:pPr>
        <w:spacing w:after="0" w:line="240" w:lineRule="auto"/>
      </w:pPr>
      <w:r>
        <w:separator/>
      </w:r>
    </w:p>
  </w:footnote>
  <w:footnote w:type="continuationSeparator" w:id="0">
    <w:p w:rsidR="008259F8" w:rsidRDefault="008259F8" w:rsidP="002F1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78632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F2433" w:rsidRPr="00382BC1" w:rsidRDefault="00CF2433">
        <w:pPr>
          <w:pStyle w:val="a4"/>
          <w:jc w:val="center"/>
          <w:rPr>
            <w:rFonts w:ascii="Times New Roman" w:hAnsi="Times New Roman"/>
          </w:rPr>
        </w:pPr>
        <w:r w:rsidRPr="00382BC1">
          <w:rPr>
            <w:rFonts w:ascii="Times New Roman" w:hAnsi="Times New Roman"/>
          </w:rPr>
          <w:fldChar w:fldCharType="begin"/>
        </w:r>
        <w:r w:rsidRPr="00382BC1">
          <w:rPr>
            <w:rFonts w:ascii="Times New Roman" w:hAnsi="Times New Roman"/>
          </w:rPr>
          <w:instrText>PAGE   \* MERGEFORMAT</w:instrText>
        </w:r>
        <w:r w:rsidRPr="00382BC1">
          <w:rPr>
            <w:rFonts w:ascii="Times New Roman" w:hAnsi="Times New Roman"/>
          </w:rPr>
          <w:fldChar w:fldCharType="separate"/>
        </w:r>
        <w:r w:rsidR="00122E46">
          <w:rPr>
            <w:rFonts w:ascii="Times New Roman" w:hAnsi="Times New Roman"/>
            <w:noProof/>
          </w:rPr>
          <w:t>2</w:t>
        </w:r>
        <w:r w:rsidRPr="00382BC1">
          <w:rPr>
            <w:rFonts w:ascii="Times New Roman" w:hAnsi="Times New Roman"/>
          </w:rPr>
          <w:fldChar w:fldCharType="end"/>
        </w:r>
      </w:p>
    </w:sdtContent>
  </w:sdt>
  <w:p w:rsidR="002F156E" w:rsidRDefault="002F156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6673"/>
    <w:multiLevelType w:val="multilevel"/>
    <w:tmpl w:val="17E0553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C8572C6"/>
    <w:multiLevelType w:val="multilevel"/>
    <w:tmpl w:val="F0161F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EC31A8"/>
    <w:multiLevelType w:val="multilevel"/>
    <w:tmpl w:val="587864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5B3B21"/>
    <w:multiLevelType w:val="multilevel"/>
    <w:tmpl w:val="669CEC5A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815B78"/>
    <w:multiLevelType w:val="multilevel"/>
    <w:tmpl w:val="8E4679B8"/>
    <w:lvl w:ilvl="0">
      <w:start w:val="2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6D0D5D"/>
    <w:multiLevelType w:val="multilevel"/>
    <w:tmpl w:val="AFDAD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75B43B59"/>
    <w:multiLevelType w:val="multilevel"/>
    <w:tmpl w:val="25F8200E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94230BA"/>
    <w:multiLevelType w:val="hybridMultilevel"/>
    <w:tmpl w:val="EF46E398"/>
    <w:lvl w:ilvl="0" w:tplc="0422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5D0DF8"/>
    <w:multiLevelType w:val="multilevel"/>
    <w:tmpl w:val="25AE0FB0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876"/>
    <w:rsid w:val="0000501E"/>
    <w:rsid w:val="00007D4A"/>
    <w:rsid w:val="00010E1B"/>
    <w:rsid w:val="00012239"/>
    <w:rsid w:val="00012836"/>
    <w:rsid w:val="000306D3"/>
    <w:rsid w:val="00037A70"/>
    <w:rsid w:val="00044477"/>
    <w:rsid w:val="00062ACF"/>
    <w:rsid w:val="000B0876"/>
    <w:rsid w:val="000D718E"/>
    <w:rsid w:val="000E62AF"/>
    <w:rsid w:val="000F4C37"/>
    <w:rsid w:val="00101E99"/>
    <w:rsid w:val="00106B7B"/>
    <w:rsid w:val="00106FDD"/>
    <w:rsid w:val="00107295"/>
    <w:rsid w:val="001223BD"/>
    <w:rsid w:val="00122E46"/>
    <w:rsid w:val="00126C97"/>
    <w:rsid w:val="00132725"/>
    <w:rsid w:val="001372F9"/>
    <w:rsid w:val="0015144D"/>
    <w:rsid w:val="0015444C"/>
    <w:rsid w:val="001611DB"/>
    <w:rsid w:val="00163C25"/>
    <w:rsid w:val="00165ECE"/>
    <w:rsid w:val="00183091"/>
    <w:rsid w:val="00190F40"/>
    <w:rsid w:val="0019157A"/>
    <w:rsid w:val="00194C9A"/>
    <w:rsid w:val="00196787"/>
    <w:rsid w:val="001A055A"/>
    <w:rsid w:val="001A7922"/>
    <w:rsid w:val="001B3982"/>
    <w:rsid w:val="001B42DB"/>
    <w:rsid w:val="001D04E7"/>
    <w:rsid w:val="002053B6"/>
    <w:rsid w:val="00206364"/>
    <w:rsid w:val="0020743E"/>
    <w:rsid w:val="0021048A"/>
    <w:rsid w:val="00217EE4"/>
    <w:rsid w:val="00220570"/>
    <w:rsid w:val="00227466"/>
    <w:rsid w:val="00232EB9"/>
    <w:rsid w:val="00233C69"/>
    <w:rsid w:val="00235D0A"/>
    <w:rsid w:val="00251B21"/>
    <w:rsid w:val="00253E94"/>
    <w:rsid w:val="00260A65"/>
    <w:rsid w:val="002676E0"/>
    <w:rsid w:val="002700A2"/>
    <w:rsid w:val="00275577"/>
    <w:rsid w:val="002829C0"/>
    <w:rsid w:val="0028686B"/>
    <w:rsid w:val="002B327C"/>
    <w:rsid w:val="002C1E4E"/>
    <w:rsid w:val="002C78D8"/>
    <w:rsid w:val="002D26EE"/>
    <w:rsid w:val="002D3ABB"/>
    <w:rsid w:val="002E248F"/>
    <w:rsid w:val="002E3DD4"/>
    <w:rsid w:val="002E7746"/>
    <w:rsid w:val="002F04E9"/>
    <w:rsid w:val="002F156E"/>
    <w:rsid w:val="00305F40"/>
    <w:rsid w:val="00312B07"/>
    <w:rsid w:val="00330B7A"/>
    <w:rsid w:val="00336170"/>
    <w:rsid w:val="00345BC5"/>
    <w:rsid w:val="003466D8"/>
    <w:rsid w:val="003516AC"/>
    <w:rsid w:val="00356B24"/>
    <w:rsid w:val="003576B3"/>
    <w:rsid w:val="00365619"/>
    <w:rsid w:val="00372B00"/>
    <w:rsid w:val="00382BC1"/>
    <w:rsid w:val="003956D2"/>
    <w:rsid w:val="00397190"/>
    <w:rsid w:val="003A6385"/>
    <w:rsid w:val="003B0499"/>
    <w:rsid w:val="003B4F70"/>
    <w:rsid w:val="003C100D"/>
    <w:rsid w:val="003C3EC1"/>
    <w:rsid w:val="003E77A2"/>
    <w:rsid w:val="003F4C4A"/>
    <w:rsid w:val="003F5230"/>
    <w:rsid w:val="004025DD"/>
    <w:rsid w:val="00407903"/>
    <w:rsid w:val="00411081"/>
    <w:rsid w:val="0041519A"/>
    <w:rsid w:val="00424B08"/>
    <w:rsid w:val="00426B9E"/>
    <w:rsid w:val="004550F6"/>
    <w:rsid w:val="0047122B"/>
    <w:rsid w:val="00476319"/>
    <w:rsid w:val="0048017E"/>
    <w:rsid w:val="004811C0"/>
    <w:rsid w:val="0048187A"/>
    <w:rsid w:val="004903D0"/>
    <w:rsid w:val="004A2DE0"/>
    <w:rsid w:val="004A5BE9"/>
    <w:rsid w:val="004C48F9"/>
    <w:rsid w:val="004F5123"/>
    <w:rsid w:val="004F73FF"/>
    <w:rsid w:val="0052631A"/>
    <w:rsid w:val="00527CC8"/>
    <w:rsid w:val="00545AB0"/>
    <w:rsid w:val="005528FF"/>
    <w:rsid w:val="005535F1"/>
    <w:rsid w:val="005806E6"/>
    <w:rsid w:val="00590311"/>
    <w:rsid w:val="005979E5"/>
    <w:rsid w:val="005A5305"/>
    <w:rsid w:val="005B58CE"/>
    <w:rsid w:val="005C7042"/>
    <w:rsid w:val="005E2E75"/>
    <w:rsid w:val="005E5CAD"/>
    <w:rsid w:val="00612AEB"/>
    <w:rsid w:val="00634A14"/>
    <w:rsid w:val="00650342"/>
    <w:rsid w:val="00650569"/>
    <w:rsid w:val="006510A2"/>
    <w:rsid w:val="00656D71"/>
    <w:rsid w:val="00663E2C"/>
    <w:rsid w:val="00675595"/>
    <w:rsid w:val="00683234"/>
    <w:rsid w:val="0069115B"/>
    <w:rsid w:val="0069505A"/>
    <w:rsid w:val="006B2F01"/>
    <w:rsid w:val="006C151D"/>
    <w:rsid w:val="006D38EB"/>
    <w:rsid w:val="006E1E86"/>
    <w:rsid w:val="006F76D3"/>
    <w:rsid w:val="00702C1B"/>
    <w:rsid w:val="00703278"/>
    <w:rsid w:val="00706D72"/>
    <w:rsid w:val="007145F1"/>
    <w:rsid w:val="007156CE"/>
    <w:rsid w:val="00721FF2"/>
    <w:rsid w:val="00723A7E"/>
    <w:rsid w:val="00741A9F"/>
    <w:rsid w:val="007607C4"/>
    <w:rsid w:val="00761CAB"/>
    <w:rsid w:val="00771DF7"/>
    <w:rsid w:val="007730CD"/>
    <w:rsid w:val="007A062E"/>
    <w:rsid w:val="007B0200"/>
    <w:rsid w:val="007B3BC8"/>
    <w:rsid w:val="007E5A2D"/>
    <w:rsid w:val="007E5CAA"/>
    <w:rsid w:val="00821906"/>
    <w:rsid w:val="008259F8"/>
    <w:rsid w:val="008510C7"/>
    <w:rsid w:val="00872436"/>
    <w:rsid w:val="00881985"/>
    <w:rsid w:val="008838BA"/>
    <w:rsid w:val="00890BFC"/>
    <w:rsid w:val="008920C4"/>
    <w:rsid w:val="00894121"/>
    <w:rsid w:val="008A4679"/>
    <w:rsid w:val="008C1562"/>
    <w:rsid w:val="008D115D"/>
    <w:rsid w:val="008D53F2"/>
    <w:rsid w:val="008D7004"/>
    <w:rsid w:val="008F3077"/>
    <w:rsid w:val="00923901"/>
    <w:rsid w:val="009317BB"/>
    <w:rsid w:val="00934B11"/>
    <w:rsid w:val="009362A7"/>
    <w:rsid w:val="00944299"/>
    <w:rsid w:val="0095115B"/>
    <w:rsid w:val="00982A36"/>
    <w:rsid w:val="0098379F"/>
    <w:rsid w:val="0099184B"/>
    <w:rsid w:val="009A42C2"/>
    <w:rsid w:val="009B4326"/>
    <w:rsid w:val="009C5A48"/>
    <w:rsid w:val="009C7439"/>
    <w:rsid w:val="009E6DE5"/>
    <w:rsid w:val="00A029A1"/>
    <w:rsid w:val="00A04893"/>
    <w:rsid w:val="00A25E6B"/>
    <w:rsid w:val="00A26D05"/>
    <w:rsid w:val="00A34207"/>
    <w:rsid w:val="00A46542"/>
    <w:rsid w:val="00A54487"/>
    <w:rsid w:val="00A601FB"/>
    <w:rsid w:val="00A72BED"/>
    <w:rsid w:val="00A86F13"/>
    <w:rsid w:val="00A91D0E"/>
    <w:rsid w:val="00AA3E5B"/>
    <w:rsid w:val="00AA7ED7"/>
    <w:rsid w:val="00B13DED"/>
    <w:rsid w:val="00B15A3E"/>
    <w:rsid w:val="00B21992"/>
    <w:rsid w:val="00B21C2E"/>
    <w:rsid w:val="00B30D80"/>
    <w:rsid w:val="00B37127"/>
    <w:rsid w:val="00B521E6"/>
    <w:rsid w:val="00B53399"/>
    <w:rsid w:val="00B57026"/>
    <w:rsid w:val="00B70C98"/>
    <w:rsid w:val="00BA0AE5"/>
    <w:rsid w:val="00BB5D40"/>
    <w:rsid w:val="00BE240F"/>
    <w:rsid w:val="00BE46F8"/>
    <w:rsid w:val="00BE767E"/>
    <w:rsid w:val="00C018B6"/>
    <w:rsid w:val="00C10D03"/>
    <w:rsid w:val="00C240DD"/>
    <w:rsid w:val="00C24130"/>
    <w:rsid w:val="00C25C4C"/>
    <w:rsid w:val="00C424BE"/>
    <w:rsid w:val="00C42857"/>
    <w:rsid w:val="00C42C1C"/>
    <w:rsid w:val="00C43CB7"/>
    <w:rsid w:val="00C61BE5"/>
    <w:rsid w:val="00C737BD"/>
    <w:rsid w:val="00C91A3E"/>
    <w:rsid w:val="00C93203"/>
    <w:rsid w:val="00C969E9"/>
    <w:rsid w:val="00CB5F94"/>
    <w:rsid w:val="00CD7FFC"/>
    <w:rsid w:val="00CE465E"/>
    <w:rsid w:val="00CE73D0"/>
    <w:rsid w:val="00CF2433"/>
    <w:rsid w:val="00CF58F2"/>
    <w:rsid w:val="00D020ED"/>
    <w:rsid w:val="00D12A99"/>
    <w:rsid w:val="00D15E47"/>
    <w:rsid w:val="00D253DC"/>
    <w:rsid w:val="00D46064"/>
    <w:rsid w:val="00D52C3D"/>
    <w:rsid w:val="00D57266"/>
    <w:rsid w:val="00D6397A"/>
    <w:rsid w:val="00D9484C"/>
    <w:rsid w:val="00DA2836"/>
    <w:rsid w:val="00DC4317"/>
    <w:rsid w:val="00DE1F15"/>
    <w:rsid w:val="00E02298"/>
    <w:rsid w:val="00E2066C"/>
    <w:rsid w:val="00E206CC"/>
    <w:rsid w:val="00E2589C"/>
    <w:rsid w:val="00E27B5E"/>
    <w:rsid w:val="00E360DA"/>
    <w:rsid w:val="00E40821"/>
    <w:rsid w:val="00E40E5B"/>
    <w:rsid w:val="00E44C42"/>
    <w:rsid w:val="00E46CA6"/>
    <w:rsid w:val="00E51FD5"/>
    <w:rsid w:val="00E62C56"/>
    <w:rsid w:val="00E71A2F"/>
    <w:rsid w:val="00E735E1"/>
    <w:rsid w:val="00E82F5E"/>
    <w:rsid w:val="00E86FAF"/>
    <w:rsid w:val="00E94B0D"/>
    <w:rsid w:val="00EA42AB"/>
    <w:rsid w:val="00EA5BCD"/>
    <w:rsid w:val="00EA6FB9"/>
    <w:rsid w:val="00EC362E"/>
    <w:rsid w:val="00EC3C8B"/>
    <w:rsid w:val="00ED45D2"/>
    <w:rsid w:val="00ED7CE3"/>
    <w:rsid w:val="00EE311F"/>
    <w:rsid w:val="00F12B3B"/>
    <w:rsid w:val="00F16892"/>
    <w:rsid w:val="00F275C6"/>
    <w:rsid w:val="00F4150D"/>
    <w:rsid w:val="00F449F2"/>
    <w:rsid w:val="00F52B69"/>
    <w:rsid w:val="00F64410"/>
    <w:rsid w:val="00F72C3B"/>
    <w:rsid w:val="00F87A91"/>
    <w:rsid w:val="00F90452"/>
    <w:rsid w:val="00F90849"/>
    <w:rsid w:val="00FC57BC"/>
    <w:rsid w:val="00FD1D80"/>
    <w:rsid w:val="00FE4B02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D9484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56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7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1689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16892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a3">
    <w:name w:val="Основной текст_"/>
    <w:basedOn w:val="a0"/>
    <w:link w:val="21"/>
    <w:rsid w:val="00E27B5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27B5E"/>
    <w:rPr>
      <w:rFonts w:ascii="Impact" w:eastAsia="Impact" w:hAnsi="Impact" w:cs="Impact"/>
      <w:sz w:val="25"/>
      <w:szCs w:val="25"/>
      <w:shd w:val="clear" w:color="auto" w:fill="FFFFFF"/>
    </w:rPr>
  </w:style>
  <w:style w:type="character" w:customStyle="1" w:styleId="1">
    <w:name w:val="Основной текст1"/>
    <w:basedOn w:val="a3"/>
    <w:rsid w:val="00E27B5E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uk-UA"/>
    </w:rPr>
  </w:style>
  <w:style w:type="paragraph" w:customStyle="1" w:styleId="21">
    <w:name w:val="Основной текст2"/>
    <w:basedOn w:val="a"/>
    <w:link w:val="a3"/>
    <w:rsid w:val="00E27B5E"/>
    <w:pPr>
      <w:widowControl w:val="0"/>
      <w:shd w:val="clear" w:color="auto" w:fill="FFFFFF"/>
      <w:spacing w:after="360" w:line="0" w:lineRule="atLeast"/>
    </w:pPr>
    <w:rPr>
      <w:rFonts w:ascii="Times New Roman" w:eastAsia="Times New Roman" w:hAnsi="Times New Roman"/>
      <w:sz w:val="27"/>
      <w:szCs w:val="27"/>
    </w:rPr>
  </w:style>
  <w:style w:type="paragraph" w:customStyle="1" w:styleId="30">
    <w:name w:val="Основной текст (3)"/>
    <w:basedOn w:val="a"/>
    <w:link w:val="3"/>
    <w:rsid w:val="00E27B5E"/>
    <w:pPr>
      <w:widowControl w:val="0"/>
      <w:shd w:val="clear" w:color="auto" w:fill="FFFFFF"/>
      <w:spacing w:after="480" w:line="0" w:lineRule="atLeast"/>
      <w:jc w:val="center"/>
    </w:pPr>
    <w:rPr>
      <w:rFonts w:ascii="Impact" w:eastAsia="Impact" w:hAnsi="Impact" w:cs="Impact"/>
      <w:sz w:val="25"/>
      <w:szCs w:val="25"/>
    </w:rPr>
  </w:style>
  <w:style w:type="paragraph" w:styleId="a4">
    <w:name w:val="header"/>
    <w:basedOn w:val="a"/>
    <w:link w:val="a5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F156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F15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F156E"/>
    <w:rPr>
      <w:rFonts w:ascii="Calibri" w:eastAsia="Calibri" w:hAnsi="Calibri" w:cs="Times New Roman"/>
    </w:rPr>
  </w:style>
  <w:style w:type="character" w:customStyle="1" w:styleId="Exact">
    <w:name w:val="Основной текст Exact"/>
    <w:basedOn w:val="a0"/>
    <w:rsid w:val="006B2F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paragraph" w:styleId="a8">
    <w:name w:val="List Paragraph"/>
    <w:basedOn w:val="a"/>
    <w:uiPriority w:val="34"/>
    <w:qFormat/>
    <w:rsid w:val="00D9484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56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6D7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5731</Words>
  <Characters>3268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Мельничук Тетяна Олександрівна</dc:creator>
  <cp:keywords/>
  <dc:description/>
  <cp:lastModifiedBy>Панченко Ірина Ігорівна</cp:lastModifiedBy>
  <cp:revision>295</cp:revision>
  <dcterms:created xsi:type="dcterms:W3CDTF">2020-08-21T08:05:00Z</dcterms:created>
  <dcterms:modified xsi:type="dcterms:W3CDTF">2020-10-02T09:00:00Z</dcterms:modified>
</cp:coreProperties>
</file>