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70005E" w:rsidRDefault="00FA2CB7" w:rsidP="00EC12EB">
      <w:pPr>
        <w:spacing w:after="0" w:line="240" w:lineRule="auto"/>
        <w:ind w:left="284"/>
        <w:rPr>
          <w:rFonts w:ascii="Times New Roman" w:eastAsia="Times New Roman" w:hAnsi="Times New Roman"/>
          <w:sz w:val="25"/>
          <w:szCs w:val="25"/>
          <w:lang w:eastAsia="ru-RU"/>
        </w:rPr>
      </w:pPr>
    </w:p>
    <w:p w:rsidR="008C51E1" w:rsidRPr="0070005E" w:rsidRDefault="008C51E1" w:rsidP="00EC12EB">
      <w:pPr>
        <w:spacing w:after="0" w:line="240" w:lineRule="auto"/>
        <w:ind w:left="284"/>
        <w:jc w:val="center"/>
        <w:rPr>
          <w:rFonts w:ascii="Times New Roman" w:eastAsia="Times New Roman" w:hAnsi="Times New Roman"/>
          <w:sz w:val="25"/>
          <w:szCs w:val="25"/>
          <w:lang w:eastAsia="ru-RU"/>
        </w:rPr>
      </w:pPr>
    </w:p>
    <w:p w:rsidR="00E55427" w:rsidRPr="0070005E" w:rsidRDefault="00E55427" w:rsidP="00EC12EB">
      <w:pPr>
        <w:spacing w:after="0" w:line="240" w:lineRule="auto"/>
        <w:ind w:left="284"/>
        <w:rPr>
          <w:rFonts w:ascii="Times New Roman" w:eastAsia="Times New Roman" w:hAnsi="Times New Roman"/>
          <w:sz w:val="25"/>
          <w:szCs w:val="25"/>
          <w:lang w:eastAsia="ru-RU"/>
        </w:rPr>
      </w:pPr>
    </w:p>
    <w:p w:rsidR="00F05F40" w:rsidRPr="0070005E" w:rsidRDefault="00F05F40" w:rsidP="00EC12EB">
      <w:pPr>
        <w:spacing w:after="0" w:line="240" w:lineRule="auto"/>
        <w:ind w:left="284"/>
        <w:rPr>
          <w:rFonts w:ascii="Times New Roman" w:eastAsia="Times New Roman" w:hAnsi="Times New Roman"/>
          <w:sz w:val="25"/>
          <w:szCs w:val="25"/>
          <w:lang w:eastAsia="ru-RU"/>
        </w:rPr>
      </w:pPr>
    </w:p>
    <w:p w:rsidR="00F71D14" w:rsidRPr="0070005E" w:rsidRDefault="000B4D5B" w:rsidP="00EC12EB">
      <w:pPr>
        <w:spacing w:after="0" w:line="240" w:lineRule="auto"/>
        <w:ind w:left="284"/>
        <w:jc w:val="center"/>
        <w:rPr>
          <w:rFonts w:ascii="Times New Roman" w:eastAsia="Times New Roman" w:hAnsi="Times New Roman"/>
          <w:sz w:val="25"/>
          <w:szCs w:val="25"/>
          <w:lang w:eastAsia="ru-RU"/>
        </w:rPr>
      </w:pPr>
      <w:r w:rsidRPr="0070005E">
        <w:rPr>
          <w:rFonts w:ascii="Times New Roman" w:eastAsia="Times New Roman" w:hAnsi="Times New Roman"/>
          <w:noProof/>
          <w:sz w:val="25"/>
          <w:szCs w:val="25"/>
          <w:lang w:eastAsia="uk-UA"/>
        </w:rPr>
        <w:drawing>
          <wp:inline distT="0" distB="0" distL="0" distR="0" wp14:anchorId="19D1032F" wp14:editId="0273F459">
            <wp:extent cx="5619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p w:rsidR="000B4D5B" w:rsidRPr="0070005E" w:rsidRDefault="000B4D5B" w:rsidP="00EC12EB">
      <w:pPr>
        <w:spacing w:after="0" w:line="240" w:lineRule="auto"/>
        <w:ind w:left="284"/>
        <w:rPr>
          <w:rFonts w:ascii="Times New Roman" w:eastAsia="Times New Roman" w:hAnsi="Times New Roman"/>
          <w:sz w:val="25"/>
          <w:szCs w:val="25"/>
          <w:lang w:eastAsia="ru-RU"/>
        </w:rPr>
      </w:pPr>
    </w:p>
    <w:p w:rsidR="000B4D5B" w:rsidRPr="0070005E" w:rsidRDefault="00A77F1B" w:rsidP="00EC12EB">
      <w:pPr>
        <w:spacing w:after="0" w:line="240" w:lineRule="auto"/>
        <w:ind w:left="284"/>
        <w:rPr>
          <w:rFonts w:ascii="Times New Roman" w:eastAsia="Times New Roman" w:hAnsi="Times New Roman"/>
          <w:bCs/>
          <w:sz w:val="34"/>
          <w:szCs w:val="34"/>
        </w:rPr>
      </w:pPr>
      <w:r w:rsidRPr="0070005E">
        <w:rPr>
          <w:rFonts w:ascii="Times New Roman" w:eastAsia="Times New Roman" w:hAnsi="Times New Roman"/>
          <w:bCs/>
          <w:sz w:val="34"/>
          <w:szCs w:val="34"/>
        </w:rPr>
        <w:t xml:space="preserve">   </w:t>
      </w:r>
      <w:r w:rsidR="000B4D5B" w:rsidRPr="0070005E">
        <w:rPr>
          <w:rFonts w:ascii="Times New Roman" w:eastAsia="Times New Roman" w:hAnsi="Times New Roman"/>
          <w:bCs/>
          <w:sz w:val="34"/>
          <w:szCs w:val="34"/>
        </w:rPr>
        <w:t>ВИЩА КВАЛІФІКАЦІЙНА КОМІСІЯ СУДДІВ УКРАЇНИ</w:t>
      </w:r>
    </w:p>
    <w:p w:rsidR="000B4D5B" w:rsidRPr="0070005E" w:rsidRDefault="000B4D5B" w:rsidP="00EC12EB">
      <w:pPr>
        <w:spacing w:after="0" w:line="240" w:lineRule="auto"/>
        <w:ind w:left="284"/>
        <w:jc w:val="center"/>
        <w:rPr>
          <w:rFonts w:ascii="Times New Roman" w:eastAsia="Times New Roman" w:hAnsi="Times New Roman"/>
          <w:sz w:val="25"/>
          <w:szCs w:val="25"/>
          <w:lang w:eastAsia="ru-RU"/>
        </w:rPr>
      </w:pPr>
    </w:p>
    <w:p w:rsidR="002E6295" w:rsidRPr="0070005E" w:rsidRDefault="00F53A19" w:rsidP="00EC12EB">
      <w:pPr>
        <w:spacing w:after="0" w:line="480" w:lineRule="auto"/>
        <w:ind w:left="284"/>
        <w:rPr>
          <w:rFonts w:ascii="Times New Roman" w:eastAsia="Times New Roman" w:hAnsi="Times New Roman"/>
          <w:sz w:val="25"/>
          <w:szCs w:val="25"/>
          <w:lang w:eastAsia="ru-RU"/>
        </w:rPr>
      </w:pPr>
      <w:r w:rsidRPr="0070005E">
        <w:rPr>
          <w:rFonts w:ascii="Times New Roman" w:eastAsia="Times New Roman" w:hAnsi="Times New Roman"/>
          <w:sz w:val="25"/>
          <w:szCs w:val="25"/>
          <w:lang w:eastAsia="ru-RU"/>
        </w:rPr>
        <w:t>10</w:t>
      </w:r>
      <w:r w:rsidR="000B4D5B" w:rsidRPr="0070005E">
        <w:rPr>
          <w:rFonts w:ascii="Times New Roman" w:eastAsia="Times New Roman" w:hAnsi="Times New Roman"/>
          <w:sz w:val="25"/>
          <w:szCs w:val="25"/>
          <w:lang w:eastAsia="ru-RU"/>
        </w:rPr>
        <w:t xml:space="preserve"> </w:t>
      </w:r>
      <w:r w:rsidR="004A125C" w:rsidRPr="0070005E">
        <w:rPr>
          <w:rFonts w:ascii="Times New Roman" w:eastAsia="Times New Roman" w:hAnsi="Times New Roman"/>
          <w:sz w:val="25"/>
          <w:szCs w:val="25"/>
          <w:lang w:eastAsia="ru-RU"/>
        </w:rPr>
        <w:t>квітня</w:t>
      </w:r>
      <w:r w:rsidR="009B1FA4" w:rsidRPr="0070005E">
        <w:rPr>
          <w:rFonts w:ascii="Times New Roman" w:eastAsia="Times New Roman" w:hAnsi="Times New Roman"/>
          <w:sz w:val="25"/>
          <w:szCs w:val="25"/>
          <w:lang w:eastAsia="ru-RU"/>
        </w:rPr>
        <w:t xml:space="preserve"> 2019 року</w:t>
      </w:r>
      <w:r w:rsidR="000B4D5B" w:rsidRPr="0070005E">
        <w:rPr>
          <w:rFonts w:ascii="Times New Roman" w:eastAsia="Times New Roman" w:hAnsi="Times New Roman"/>
          <w:sz w:val="25"/>
          <w:szCs w:val="25"/>
          <w:lang w:eastAsia="ru-RU"/>
        </w:rPr>
        <w:tab/>
      </w:r>
      <w:r w:rsidR="000B4D5B" w:rsidRPr="0070005E">
        <w:rPr>
          <w:rFonts w:ascii="Times New Roman" w:eastAsia="Times New Roman" w:hAnsi="Times New Roman"/>
          <w:sz w:val="25"/>
          <w:szCs w:val="25"/>
          <w:lang w:eastAsia="ru-RU"/>
        </w:rPr>
        <w:tab/>
      </w:r>
      <w:r w:rsidR="000B4D5B" w:rsidRPr="0070005E">
        <w:rPr>
          <w:rFonts w:ascii="Times New Roman" w:eastAsia="Times New Roman" w:hAnsi="Times New Roman"/>
          <w:sz w:val="25"/>
          <w:szCs w:val="25"/>
          <w:lang w:eastAsia="ru-RU"/>
        </w:rPr>
        <w:tab/>
      </w:r>
      <w:r w:rsidR="000B4D5B" w:rsidRPr="0070005E">
        <w:rPr>
          <w:rFonts w:ascii="Times New Roman" w:eastAsia="Times New Roman" w:hAnsi="Times New Roman"/>
          <w:sz w:val="25"/>
          <w:szCs w:val="25"/>
          <w:lang w:eastAsia="ru-RU"/>
        </w:rPr>
        <w:tab/>
      </w:r>
      <w:r w:rsidR="00810409" w:rsidRPr="0070005E">
        <w:rPr>
          <w:rFonts w:ascii="Times New Roman" w:eastAsia="Times New Roman" w:hAnsi="Times New Roman"/>
          <w:sz w:val="25"/>
          <w:szCs w:val="25"/>
          <w:lang w:eastAsia="ru-RU"/>
        </w:rPr>
        <w:t xml:space="preserve"> </w:t>
      </w:r>
      <w:r w:rsidR="00810409" w:rsidRPr="0070005E">
        <w:rPr>
          <w:rFonts w:ascii="Times New Roman" w:eastAsia="Times New Roman" w:hAnsi="Times New Roman"/>
          <w:sz w:val="25"/>
          <w:szCs w:val="25"/>
          <w:lang w:eastAsia="ru-RU"/>
        </w:rPr>
        <w:tab/>
        <w:t xml:space="preserve">                        </w:t>
      </w:r>
      <w:r w:rsidR="002839A0" w:rsidRPr="0070005E">
        <w:rPr>
          <w:rFonts w:ascii="Times New Roman" w:eastAsia="Times New Roman" w:hAnsi="Times New Roman"/>
          <w:sz w:val="25"/>
          <w:szCs w:val="25"/>
          <w:lang w:eastAsia="ru-RU"/>
        </w:rPr>
        <w:t xml:space="preserve">  </w:t>
      </w:r>
      <w:r w:rsidR="00FD54A2" w:rsidRPr="0070005E">
        <w:rPr>
          <w:rFonts w:ascii="Times New Roman" w:eastAsia="Times New Roman" w:hAnsi="Times New Roman"/>
          <w:sz w:val="25"/>
          <w:szCs w:val="25"/>
          <w:lang w:eastAsia="ru-RU"/>
        </w:rPr>
        <w:t xml:space="preserve"> </w:t>
      </w:r>
      <w:r w:rsidR="002E6295" w:rsidRPr="0070005E">
        <w:rPr>
          <w:rFonts w:ascii="Times New Roman" w:eastAsia="Times New Roman" w:hAnsi="Times New Roman"/>
          <w:sz w:val="25"/>
          <w:szCs w:val="25"/>
          <w:lang w:eastAsia="ru-RU"/>
        </w:rPr>
        <w:t xml:space="preserve">      </w:t>
      </w:r>
      <w:r w:rsidR="002839A0" w:rsidRPr="0070005E">
        <w:rPr>
          <w:rFonts w:ascii="Times New Roman" w:eastAsia="Times New Roman" w:hAnsi="Times New Roman"/>
          <w:sz w:val="25"/>
          <w:szCs w:val="25"/>
          <w:lang w:eastAsia="ru-RU"/>
        </w:rPr>
        <w:t xml:space="preserve">       </w:t>
      </w:r>
      <w:r w:rsidR="00317853" w:rsidRPr="0070005E">
        <w:rPr>
          <w:rFonts w:ascii="Times New Roman" w:eastAsia="Times New Roman" w:hAnsi="Times New Roman"/>
          <w:sz w:val="25"/>
          <w:szCs w:val="25"/>
          <w:lang w:eastAsia="ru-RU"/>
        </w:rPr>
        <w:t xml:space="preserve">       </w:t>
      </w:r>
      <w:r w:rsidR="002D7F09" w:rsidRPr="0070005E">
        <w:rPr>
          <w:rFonts w:ascii="Times New Roman" w:eastAsia="Times New Roman" w:hAnsi="Times New Roman"/>
          <w:sz w:val="25"/>
          <w:szCs w:val="25"/>
          <w:lang w:eastAsia="ru-RU"/>
        </w:rPr>
        <w:t xml:space="preserve">    </w:t>
      </w:r>
      <w:r w:rsidR="000B4D5B" w:rsidRPr="0070005E">
        <w:rPr>
          <w:rFonts w:ascii="Times New Roman" w:eastAsia="Times New Roman" w:hAnsi="Times New Roman"/>
          <w:sz w:val="25"/>
          <w:szCs w:val="25"/>
          <w:lang w:eastAsia="ru-RU"/>
        </w:rPr>
        <w:t>м. Київ</w:t>
      </w:r>
    </w:p>
    <w:p w:rsidR="002E6295" w:rsidRPr="0070005E" w:rsidRDefault="000B4D5B" w:rsidP="00EC12EB">
      <w:pPr>
        <w:pStyle w:val="ab"/>
        <w:spacing w:line="480" w:lineRule="auto"/>
        <w:ind w:left="284"/>
        <w:jc w:val="center"/>
        <w:rPr>
          <w:rFonts w:ascii="Times New Roman" w:hAnsi="Times New Roman"/>
          <w:sz w:val="25"/>
          <w:szCs w:val="25"/>
          <w:u w:val="single"/>
          <w:lang w:eastAsia="ru-RU"/>
        </w:rPr>
      </w:pPr>
      <w:r w:rsidRPr="0070005E">
        <w:rPr>
          <w:rFonts w:ascii="Times New Roman" w:hAnsi="Times New Roman"/>
          <w:sz w:val="25"/>
          <w:szCs w:val="25"/>
          <w:lang w:eastAsia="ru-RU"/>
        </w:rPr>
        <w:t xml:space="preserve">Р І Ш Е Н </w:t>
      </w:r>
      <w:proofErr w:type="spellStart"/>
      <w:r w:rsidRPr="0070005E">
        <w:rPr>
          <w:rFonts w:ascii="Times New Roman" w:hAnsi="Times New Roman"/>
          <w:sz w:val="25"/>
          <w:szCs w:val="25"/>
          <w:lang w:eastAsia="ru-RU"/>
        </w:rPr>
        <w:t>Н</w:t>
      </w:r>
      <w:proofErr w:type="spellEnd"/>
      <w:r w:rsidRPr="0070005E">
        <w:rPr>
          <w:rFonts w:ascii="Times New Roman" w:hAnsi="Times New Roman"/>
          <w:sz w:val="25"/>
          <w:szCs w:val="25"/>
          <w:lang w:eastAsia="ru-RU"/>
        </w:rPr>
        <w:t xml:space="preserve"> Я № </w:t>
      </w:r>
      <w:r w:rsidR="002D7F09" w:rsidRPr="0070005E">
        <w:rPr>
          <w:rFonts w:ascii="Times New Roman" w:hAnsi="Times New Roman"/>
          <w:sz w:val="25"/>
          <w:szCs w:val="25"/>
          <w:u w:val="single"/>
          <w:lang w:eastAsia="ru-RU"/>
        </w:rPr>
        <w:t>7</w:t>
      </w:r>
      <w:r w:rsidR="00152500">
        <w:rPr>
          <w:rFonts w:ascii="Times New Roman" w:hAnsi="Times New Roman"/>
          <w:sz w:val="25"/>
          <w:szCs w:val="25"/>
          <w:u w:val="single"/>
          <w:lang w:eastAsia="ru-RU"/>
        </w:rPr>
        <w:t>2</w:t>
      </w:r>
      <w:r w:rsidRPr="0070005E">
        <w:rPr>
          <w:rFonts w:ascii="Times New Roman" w:hAnsi="Times New Roman"/>
          <w:sz w:val="25"/>
          <w:szCs w:val="25"/>
          <w:u w:val="single"/>
          <w:lang w:eastAsia="ru-RU"/>
        </w:rPr>
        <w:t>/</w:t>
      </w:r>
      <w:r w:rsidR="00877C9C" w:rsidRPr="0070005E">
        <w:rPr>
          <w:rFonts w:ascii="Times New Roman" w:hAnsi="Times New Roman"/>
          <w:sz w:val="25"/>
          <w:szCs w:val="25"/>
          <w:u w:val="single"/>
          <w:lang w:eastAsia="ru-RU"/>
        </w:rPr>
        <w:t>ко</w:t>
      </w:r>
      <w:r w:rsidRPr="0070005E">
        <w:rPr>
          <w:rFonts w:ascii="Times New Roman" w:hAnsi="Times New Roman"/>
          <w:sz w:val="25"/>
          <w:szCs w:val="25"/>
          <w:u w:val="single"/>
          <w:lang w:eastAsia="ru-RU"/>
        </w:rPr>
        <w:t>-19</w:t>
      </w:r>
    </w:p>
    <w:p w:rsidR="00877C9C" w:rsidRPr="0070005E" w:rsidRDefault="00877C9C" w:rsidP="00EC12EB">
      <w:pPr>
        <w:widowControl w:val="0"/>
        <w:spacing w:after="0" w:line="480" w:lineRule="auto"/>
        <w:ind w:left="284"/>
        <w:jc w:val="both"/>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F53A19" w:rsidRPr="0070005E" w:rsidRDefault="00F53A19" w:rsidP="00EC12EB">
      <w:pPr>
        <w:widowControl w:val="0"/>
        <w:spacing w:after="0" w:line="480" w:lineRule="auto"/>
        <w:ind w:left="284"/>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 xml:space="preserve">головуючого - </w:t>
      </w:r>
      <w:proofErr w:type="spellStart"/>
      <w:r w:rsidRPr="0070005E">
        <w:rPr>
          <w:rFonts w:ascii="Times New Roman" w:eastAsia="Times New Roman" w:hAnsi="Times New Roman"/>
          <w:color w:val="000000"/>
          <w:sz w:val="25"/>
          <w:szCs w:val="25"/>
          <w:lang w:eastAsia="uk-UA"/>
        </w:rPr>
        <w:t>Тітова</w:t>
      </w:r>
      <w:proofErr w:type="spellEnd"/>
      <w:r w:rsidRPr="0070005E">
        <w:rPr>
          <w:rFonts w:ascii="Times New Roman" w:eastAsia="Times New Roman" w:hAnsi="Times New Roman"/>
          <w:color w:val="000000"/>
          <w:sz w:val="25"/>
          <w:szCs w:val="25"/>
          <w:lang w:eastAsia="uk-UA"/>
        </w:rPr>
        <w:t xml:space="preserve"> Ю.Г.,</w:t>
      </w:r>
    </w:p>
    <w:p w:rsidR="00F53A19" w:rsidRPr="0070005E" w:rsidRDefault="00F53A19" w:rsidP="00EC12EB">
      <w:pPr>
        <w:widowControl w:val="0"/>
        <w:spacing w:after="0" w:line="480" w:lineRule="auto"/>
        <w:ind w:left="284"/>
        <w:jc w:val="both"/>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 xml:space="preserve">членів Комісії: </w:t>
      </w:r>
      <w:proofErr w:type="spellStart"/>
      <w:r w:rsidRPr="0070005E">
        <w:rPr>
          <w:rFonts w:ascii="Times New Roman" w:eastAsia="Times New Roman" w:hAnsi="Times New Roman"/>
          <w:color w:val="000000"/>
          <w:sz w:val="25"/>
          <w:szCs w:val="25"/>
          <w:lang w:eastAsia="uk-UA"/>
        </w:rPr>
        <w:t>Луцюка</w:t>
      </w:r>
      <w:proofErr w:type="spellEnd"/>
      <w:r w:rsidRPr="0070005E">
        <w:rPr>
          <w:rFonts w:ascii="Times New Roman" w:eastAsia="Times New Roman" w:hAnsi="Times New Roman"/>
          <w:color w:val="000000"/>
          <w:sz w:val="25"/>
          <w:szCs w:val="25"/>
          <w:lang w:eastAsia="uk-UA"/>
        </w:rPr>
        <w:t xml:space="preserve"> П.С., </w:t>
      </w:r>
      <w:proofErr w:type="spellStart"/>
      <w:r w:rsidRPr="0070005E">
        <w:rPr>
          <w:rFonts w:ascii="Times New Roman" w:eastAsia="Times New Roman" w:hAnsi="Times New Roman"/>
          <w:color w:val="000000"/>
          <w:sz w:val="25"/>
          <w:szCs w:val="25"/>
          <w:lang w:eastAsia="uk-UA"/>
        </w:rPr>
        <w:t>Макарчука</w:t>
      </w:r>
      <w:proofErr w:type="spellEnd"/>
      <w:r w:rsidRPr="0070005E">
        <w:rPr>
          <w:rFonts w:ascii="Times New Roman" w:eastAsia="Times New Roman" w:hAnsi="Times New Roman"/>
          <w:color w:val="000000"/>
          <w:sz w:val="25"/>
          <w:szCs w:val="25"/>
          <w:lang w:eastAsia="uk-UA"/>
        </w:rPr>
        <w:t xml:space="preserve"> М.А., </w:t>
      </w:r>
      <w:proofErr w:type="spellStart"/>
      <w:r w:rsidRPr="0070005E">
        <w:rPr>
          <w:rFonts w:ascii="Times New Roman" w:eastAsia="Times New Roman" w:hAnsi="Times New Roman"/>
          <w:color w:val="000000"/>
          <w:sz w:val="25"/>
          <w:szCs w:val="25"/>
          <w:lang w:eastAsia="uk-UA"/>
        </w:rPr>
        <w:t>Прилипка</w:t>
      </w:r>
      <w:proofErr w:type="spellEnd"/>
      <w:r w:rsidRPr="0070005E">
        <w:rPr>
          <w:rFonts w:ascii="Times New Roman" w:eastAsia="Times New Roman" w:hAnsi="Times New Roman"/>
          <w:color w:val="000000"/>
          <w:sz w:val="25"/>
          <w:szCs w:val="25"/>
          <w:lang w:eastAsia="uk-UA"/>
        </w:rPr>
        <w:t xml:space="preserve"> С.М.,</w:t>
      </w:r>
    </w:p>
    <w:p w:rsidR="00152500" w:rsidRPr="00152500" w:rsidRDefault="00152500" w:rsidP="00EC12EB">
      <w:pPr>
        <w:widowControl w:val="0"/>
        <w:spacing w:after="342" w:line="312" w:lineRule="exact"/>
        <w:ind w:left="284" w:right="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розглянувши питання про результати кваліфікаційного оцінювання судді Київського районного суду міста Одеси Іванчука Вадима Миколайовича на відповідність займаній посаді,</w:t>
      </w:r>
    </w:p>
    <w:p w:rsidR="00152500" w:rsidRPr="00152500" w:rsidRDefault="00152500" w:rsidP="00EC12EB">
      <w:pPr>
        <w:widowControl w:val="0"/>
        <w:spacing w:after="247" w:line="260" w:lineRule="exact"/>
        <w:ind w:left="284"/>
        <w:jc w:val="center"/>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встановила:</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Згідно з пунктом 16</w:t>
      </w:r>
      <w:r w:rsidR="00EC12EB">
        <w:rPr>
          <w:rFonts w:ascii="Times New Roman" w:eastAsia="Times New Roman" w:hAnsi="Times New Roman"/>
          <w:color w:val="000000"/>
          <w:sz w:val="26"/>
          <w:szCs w:val="26"/>
          <w:vertAlign w:val="superscript"/>
          <w:lang w:eastAsia="uk-UA"/>
        </w:rPr>
        <w:t>1</w:t>
      </w:r>
      <w:r w:rsidRPr="00152500">
        <w:rPr>
          <w:rFonts w:ascii="Times New Roman" w:eastAsia="Times New Roman" w:hAnsi="Times New Roman"/>
          <w:color w:val="000000"/>
          <w:sz w:val="26"/>
          <w:szCs w:val="26"/>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Пунктом 20 розділу XII «Прикінцеві та перехідні положення» Закону України «Про судоустрій і статус суддів» (далі - Закон) визначено,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Законом.</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EC12EB">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відповідної колегії Вищої кваліфікаційної комісії суддів України.</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Рішенням Комісії від 01 лютого 2018 року № 8/зп-18 призначено кваліфікаційне оцінювання суддів місцевих та апеляційних</w:t>
      </w:r>
      <w:r w:rsidR="00EC12EB">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 судів</w:t>
      </w:r>
      <w:r w:rsidR="00EC12EB">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на</w:t>
      </w:r>
      <w:r w:rsidR="00EC12EB">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 відповідність </w:t>
      </w:r>
    </w:p>
    <w:p w:rsidR="00EC2372" w:rsidRDefault="00EC2372" w:rsidP="00EC12EB">
      <w:pPr>
        <w:pStyle w:val="ab"/>
        <w:ind w:left="284"/>
        <w:rPr>
          <w:lang w:eastAsia="uk-UA"/>
        </w:rPr>
      </w:pPr>
    </w:p>
    <w:p w:rsidR="00152500" w:rsidRDefault="00152500" w:rsidP="00EC12EB">
      <w:pPr>
        <w:pStyle w:val="ab"/>
        <w:ind w:left="284"/>
        <w:rPr>
          <w:lang w:eastAsia="uk-UA"/>
        </w:rPr>
      </w:pPr>
    </w:p>
    <w:p w:rsidR="00152500" w:rsidRDefault="00152500" w:rsidP="00EC12EB">
      <w:pPr>
        <w:pStyle w:val="ab"/>
        <w:ind w:left="284"/>
        <w:rPr>
          <w:lang w:eastAsia="uk-UA"/>
        </w:rPr>
      </w:pPr>
    </w:p>
    <w:p w:rsidR="00152500" w:rsidRDefault="00152500" w:rsidP="00EC12EB">
      <w:pPr>
        <w:pStyle w:val="ab"/>
        <w:ind w:left="284"/>
        <w:rPr>
          <w:lang w:eastAsia="uk-UA"/>
        </w:rPr>
      </w:pPr>
    </w:p>
    <w:p w:rsidR="00152500" w:rsidRDefault="00152500" w:rsidP="00EC12EB">
      <w:pPr>
        <w:pStyle w:val="ab"/>
        <w:ind w:left="284"/>
        <w:rPr>
          <w:lang w:eastAsia="uk-UA"/>
        </w:rPr>
      </w:pPr>
    </w:p>
    <w:p w:rsidR="00152500" w:rsidRPr="00152500" w:rsidRDefault="00152500" w:rsidP="00EC12EB">
      <w:pPr>
        <w:widowControl w:val="0"/>
        <w:spacing w:after="0" w:line="307" w:lineRule="exact"/>
        <w:ind w:left="284" w:right="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lastRenderedPageBreak/>
        <w:t>займаній посаді, зокрема судді Київського районного суду міста Одеси Іванчука Вадима Миколайовича.</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DE0F0B">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 xml:space="preserve">Положеннями статті 83 Закону передбачено, що кваліфікаційне оцінювання проводиться Комісією з метою визначення здатності судді здійснювати </w:t>
      </w:r>
      <w:r w:rsidR="00DE0F0B">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52500" w:rsidRPr="00152500" w:rsidRDefault="00152500" w:rsidP="00EC12EB">
      <w:pPr>
        <w:widowControl w:val="0"/>
        <w:spacing w:after="0" w:line="307" w:lineRule="exact"/>
        <w:ind w:left="284"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152500" w:rsidRPr="00152500" w:rsidRDefault="00152500" w:rsidP="00DE0F0B">
      <w:pPr>
        <w:widowControl w:val="0"/>
        <w:numPr>
          <w:ilvl w:val="0"/>
          <w:numId w:val="25"/>
        </w:numPr>
        <w:tabs>
          <w:tab w:val="left" w:pos="1148"/>
        </w:tabs>
        <w:spacing w:after="0" w:line="307" w:lineRule="exact"/>
        <w:ind w:left="284" w:right="20" w:firstLine="709"/>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складення іспиту (складення анонімного письмового тестування та виконання практичного завдання);</w:t>
      </w:r>
    </w:p>
    <w:p w:rsidR="00152500" w:rsidRPr="00152500" w:rsidRDefault="00152500" w:rsidP="00DE0F0B">
      <w:pPr>
        <w:widowControl w:val="0"/>
        <w:numPr>
          <w:ilvl w:val="0"/>
          <w:numId w:val="25"/>
        </w:numPr>
        <w:tabs>
          <w:tab w:val="left" w:pos="1008"/>
        </w:tabs>
        <w:spacing w:after="0" w:line="307" w:lineRule="exact"/>
        <w:ind w:left="284" w:firstLine="709"/>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дослідження досьє та проведення співбесіди.</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 xml:space="preserve">Відповідно до положень частини третьої статті 85 Закону рішенням Комісії від 25 травня 2018 року № 118/зп-18 призначено тестування особистих </w:t>
      </w:r>
      <w:proofErr w:type="spellStart"/>
      <w:r w:rsidRPr="00152500">
        <w:rPr>
          <w:rFonts w:ascii="Times New Roman" w:eastAsia="Times New Roman" w:hAnsi="Times New Roman"/>
          <w:color w:val="000000"/>
          <w:sz w:val="26"/>
          <w:szCs w:val="26"/>
          <w:lang w:eastAsia="uk-UA"/>
        </w:rPr>
        <w:t>морально-</w:t>
      </w:r>
      <w:proofErr w:type="spellEnd"/>
      <w:r w:rsidRPr="00152500">
        <w:rPr>
          <w:rFonts w:ascii="Times New Roman" w:eastAsia="Times New Roman" w:hAnsi="Times New Roman"/>
          <w:color w:val="000000"/>
          <w:sz w:val="26"/>
          <w:szCs w:val="26"/>
          <w:lang w:eastAsia="uk-UA"/>
        </w:rPr>
        <w:t xml:space="preserve"> психологічних якостей і загальних здібностей у межах кваліфікаційного оцінювання суддів місцевих та апеляційних судів на відповідність займаній посаді.</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 xml:space="preserve">Іванчук В.М. склав анонімне письмове тестування, за результатами якого набрав 77,625 бала. За результатами виконаного практичного завдання </w:t>
      </w:r>
      <w:r w:rsidR="00DE0F0B">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Іванчук В.М. набрав 67,5 бала. На етапі складення іспиту суддя загалом набрав 145,125 бала.</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Іванчук В.М.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 xml:space="preserve">Рішенням Комісії від 31 травня 2018 року № 120/зп-18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DE0F0B">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02</w:t>
      </w:r>
      <w:r w:rsidR="009933B7">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 квітня </w:t>
      </w:r>
      <w:r w:rsidR="009933B7">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2018</w:t>
      </w:r>
      <w:r w:rsidR="009933B7">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 року, </w:t>
      </w:r>
      <w:r w:rsidR="009933B7">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зокрема</w:t>
      </w:r>
      <w:r w:rsidR="009933B7">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 </w:t>
      </w:r>
      <w:r w:rsidR="009933B7">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судді</w:t>
      </w:r>
      <w:r w:rsidR="009933B7">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 </w:t>
      </w:r>
      <w:r w:rsidR="009933B7">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Київського </w:t>
      </w:r>
      <w:r w:rsidR="009933B7">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районного </w:t>
      </w:r>
      <w:r w:rsidR="009933B7">
        <w:rPr>
          <w:rFonts w:ascii="Times New Roman" w:eastAsia="Times New Roman" w:hAnsi="Times New Roman"/>
          <w:color w:val="000000"/>
          <w:sz w:val="26"/>
          <w:szCs w:val="26"/>
          <w:lang w:eastAsia="uk-UA"/>
        </w:rPr>
        <w:t xml:space="preserve"> </w:t>
      </w:r>
      <w:bookmarkStart w:id="0" w:name="_GoBack"/>
      <w:bookmarkEnd w:id="0"/>
      <w:r w:rsidRPr="00152500">
        <w:rPr>
          <w:rFonts w:ascii="Times New Roman" w:eastAsia="Times New Roman" w:hAnsi="Times New Roman"/>
          <w:color w:val="000000"/>
          <w:sz w:val="26"/>
          <w:szCs w:val="26"/>
          <w:lang w:eastAsia="uk-UA"/>
        </w:rPr>
        <w:t xml:space="preserve">суду </w:t>
      </w:r>
      <w:r w:rsidR="009933B7">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міста </w:t>
      </w:r>
      <w:r w:rsidR="009933B7">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Одеси</w:t>
      </w:r>
    </w:p>
    <w:p w:rsidR="00152500" w:rsidRDefault="00152500" w:rsidP="00EC12EB">
      <w:pPr>
        <w:pStyle w:val="ab"/>
        <w:ind w:left="284"/>
        <w:rPr>
          <w:lang w:eastAsia="uk-UA"/>
        </w:rPr>
      </w:pPr>
    </w:p>
    <w:p w:rsidR="00152500" w:rsidRDefault="00152500" w:rsidP="00EC12EB">
      <w:pPr>
        <w:pStyle w:val="ab"/>
        <w:ind w:left="284"/>
        <w:rPr>
          <w:lang w:eastAsia="uk-UA"/>
        </w:rPr>
      </w:pPr>
    </w:p>
    <w:p w:rsidR="00152500" w:rsidRDefault="00152500" w:rsidP="00EC12EB">
      <w:pPr>
        <w:pStyle w:val="ab"/>
        <w:ind w:left="284"/>
        <w:rPr>
          <w:lang w:eastAsia="uk-UA"/>
        </w:rPr>
      </w:pPr>
    </w:p>
    <w:p w:rsidR="00152500" w:rsidRDefault="00152500" w:rsidP="00EC12EB">
      <w:pPr>
        <w:pStyle w:val="ab"/>
        <w:ind w:left="284"/>
        <w:rPr>
          <w:lang w:eastAsia="uk-UA"/>
        </w:rPr>
      </w:pPr>
    </w:p>
    <w:p w:rsidR="00152500" w:rsidRDefault="00152500" w:rsidP="00835791">
      <w:pPr>
        <w:pStyle w:val="ab"/>
        <w:rPr>
          <w:lang w:eastAsia="uk-UA"/>
        </w:rPr>
      </w:pPr>
    </w:p>
    <w:p w:rsidR="00152500" w:rsidRPr="00152500" w:rsidRDefault="00152500" w:rsidP="00EC12EB">
      <w:pPr>
        <w:widowControl w:val="0"/>
        <w:spacing w:after="0" w:line="307" w:lineRule="exact"/>
        <w:ind w:left="284" w:right="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lastRenderedPageBreak/>
        <w:t>Іванчука В.М., та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52500" w:rsidRPr="00152500" w:rsidRDefault="00152500" w:rsidP="00EC12EB">
      <w:pPr>
        <w:widowControl w:val="0"/>
        <w:spacing w:after="0" w:line="307" w:lineRule="exact"/>
        <w:ind w:left="284" w:right="20" w:firstLine="7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 xml:space="preserve">Колегією Комісії 23 липня 2018 року проведено співбесіду із суддею, під </w:t>
      </w:r>
      <w:r w:rsidR="00835791">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52500" w:rsidRPr="00152500" w:rsidRDefault="00152500" w:rsidP="00EC12EB">
      <w:pPr>
        <w:widowControl w:val="0"/>
        <w:spacing w:after="0" w:line="307" w:lineRule="exact"/>
        <w:ind w:left="284" w:right="20" w:firstLine="7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Обговорено, з-поміж іншого, інформацію щодо скарги голови апеляційного суду Одеської області Колеснікова Г.Я. щодо ухилення суддів Київського районного суду міста Одеси, зокрема Іванчука В.М., від здійснення правосуддя. У зв’язку з цим колегією Комісії було оголошено перерву у співбесіді в межах кваліфікаційного оцінювання судді Іванчука В.М.</w:t>
      </w:r>
    </w:p>
    <w:p w:rsidR="00152500" w:rsidRPr="00152500" w:rsidRDefault="00152500" w:rsidP="00EC12EB">
      <w:pPr>
        <w:widowControl w:val="0"/>
        <w:spacing w:after="0" w:line="307" w:lineRule="exact"/>
        <w:ind w:left="284" w:right="20" w:firstLine="7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 xml:space="preserve">Надалі згідно з отриманою на запит Комісії інформації було з’ясовано, що ухвалою Третьої Дисциплінарної палати Вищої ради правосуддя від 05 вересня 2018 року № 2830/3дп/15-18 за скаргою голови апеляційного суду Одеської </w:t>
      </w:r>
      <w:r w:rsidR="00835791">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області Колеснікова Г.Я. було відмовлено у відкритті дисциплінарної справи стосовно суддів Київського районного суду міста Одеси, зокрема Іванчука В.М., оскільки її суть зводиться до незгоди із судовим рішенням та до спонукання суддів до ухвалення судового рішення в кримінальному проваджені.</w:t>
      </w:r>
    </w:p>
    <w:p w:rsidR="00152500" w:rsidRPr="00152500" w:rsidRDefault="00152500" w:rsidP="00EC12EB">
      <w:pPr>
        <w:widowControl w:val="0"/>
        <w:spacing w:after="0" w:line="307" w:lineRule="exact"/>
        <w:ind w:left="284" w:right="20" w:firstLine="7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Окрім того, до Комісії надійшли додаткові пояснення судді щодо майна, які підтверджено доданими документами.</w:t>
      </w:r>
    </w:p>
    <w:p w:rsidR="00152500" w:rsidRPr="00152500" w:rsidRDefault="00152500" w:rsidP="00EC12EB">
      <w:pPr>
        <w:widowControl w:val="0"/>
        <w:spacing w:after="0" w:line="307" w:lineRule="exact"/>
        <w:ind w:left="284" w:right="20" w:firstLine="7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Вказані обставини стали підставою для поновлення 10 квітня 2019 року кваліфікаційного оцінювання судді Київського районного суду міста Одеси Іванчука В.М.</w:t>
      </w:r>
    </w:p>
    <w:p w:rsidR="00152500" w:rsidRPr="00152500" w:rsidRDefault="00152500" w:rsidP="00EC12EB">
      <w:pPr>
        <w:widowControl w:val="0"/>
        <w:spacing w:after="0" w:line="307" w:lineRule="exact"/>
        <w:ind w:left="284" w:right="20" w:firstLine="7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Під час співбесіди були обговорені підстави набуття дружиною судді в 2016 році права власно</w:t>
      </w:r>
      <w:r w:rsidR="00835791">
        <w:rPr>
          <w:rFonts w:ascii="Times New Roman" w:eastAsia="Times New Roman" w:hAnsi="Times New Roman"/>
          <w:color w:val="000000"/>
          <w:sz w:val="26"/>
          <w:szCs w:val="26"/>
          <w:lang w:eastAsia="uk-UA"/>
        </w:rPr>
        <w:t xml:space="preserve">сті на автомобіль марки </w:t>
      </w:r>
      <w:r w:rsidR="00835791">
        <w:rPr>
          <w:rFonts w:ascii="Times New Roman" w:eastAsia="Times New Roman" w:hAnsi="Times New Roman"/>
          <w:color w:val="000000"/>
          <w:sz w:val="26"/>
          <w:szCs w:val="26"/>
          <w:lang w:val="en-US" w:eastAsia="uk-UA"/>
        </w:rPr>
        <w:t>Lexus</w:t>
      </w:r>
      <w:r w:rsidR="00835791" w:rsidRPr="00835791">
        <w:rPr>
          <w:rFonts w:ascii="Times New Roman" w:eastAsia="Times New Roman" w:hAnsi="Times New Roman"/>
          <w:color w:val="000000"/>
          <w:sz w:val="26"/>
          <w:szCs w:val="26"/>
          <w:lang w:eastAsia="uk-UA"/>
        </w:rPr>
        <w:t xml:space="preserve"> </w:t>
      </w:r>
      <w:r w:rsidR="00835791">
        <w:rPr>
          <w:rFonts w:ascii="Times New Roman" w:eastAsia="Times New Roman" w:hAnsi="Times New Roman"/>
          <w:color w:val="000000"/>
          <w:sz w:val="26"/>
          <w:szCs w:val="26"/>
          <w:lang w:val="en-US" w:eastAsia="uk-UA"/>
        </w:rPr>
        <w:t>Rx</w:t>
      </w:r>
      <w:r w:rsidRPr="00152500">
        <w:rPr>
          <w:rFonts w:ascii="Times New Roman" w:eastAsia="Times New Roman" w:hAnsi="Times New Roman"/>
          <w:color w:val="000000"/>
          <w:sz w:val="26"/>
          <w:szCs w:val="26"/>
          <w:lang w:eastAsia="uk-UA"/>
        </w:rPr>
        <w:t xml:space="preserve"> 2008 року випуску, а також походження коштів на його придбання.</w:t>
      </w:r>
    </w:p>
    <w:p w:rsidR="00152500" w:rsidRPr="00152500" w:rsidRDefault="00152500" w:rsidP="00EC12EB">
      <w:pPr>
        <w:widowControl w:val="0"/>
        <w:spacing w:after="0" w:line="307" w:lineRule="exact"/>
        <w:ind w:left="284" w:right="20" w:firstLine="7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 xml:space="preserve">Так колегією Комісії було встановлено, що вказаний автомобіль придбаний під час сумісного проживання однією сім’єю без реєстрації шлюбу за сумісні кошти, що складались із заощаджень за час роботи Іванчука В.М. суддею та </w:t>
      </w:r>
      <w:r w:rsidR="00775B1C">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коштів сім’ї майбутньої дружини. Водночас Комісією враховано, що за період з 2006-2016 років Іванчуком В.М. іншого рухомого чи не рухомого майна не придбавалось.</w:t>
      </w:r>
    </w:p>
    <w:p w:rsidR="00152500" w:rsidRPr="00152500" w:rsidRDefault="00152500" w:rsidP="00EC12EB">
      <w:pPr>
        <w:widowControl w:val="0"/>
        <w:spacing w:after="0" w:line="307" w:lineRule="exact"/>
        <w:ind w:left="284" w:right="20" w:firstLine="7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Також під час співбесіди колегією Комісії проаналізовані надані суддею письмові пояснення стосовно придбання нерухомого майна батьками дружини судді Іванчука В.М.</w:t>
      </w:r>
    </w:p>
    <w:p w:rsidR="00152500" w:rsidRPr="00152500" w:rsidRDefault="00152500" w:rsidP="00EC12EB">
      <w:pPr>
        <w:widowControl w:val="0"/>
        <w:spacing w:after="0" w:line="307" w:lineRule="exact"/>
        <w:ind w:left="284" w:right="20" w:firstLine="7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775B1C">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Іванчука В.М. критеріям кваліфікаційного оцінювання, колегія Комісії дійшла таких висновків.</w:t>
      </w:r>
    </w:p>
    <w:p w:rsidR="00152500" w:rsidRPr="00152500" w:rsidRDefault="00152500" w:rsidP="00EC12EB">
      <w:pPr>
        <w:widowControl w:val="0"/>
        <w:spacing w:after="0" w:line="307" w:lineRule="exact"/>
        <w:ind w:left="284" w:right="20" w:firstLine="7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За критерієм компетентності (професійної, особистої та соціальної) суддя набрав 356,125 бала.</w:t>
      </w:r>
    </w:p>
    <w:p w:rsidR="00152500" w:rsidRPr="00152500" w:rsidRDefault="00152500" w:rsidP="00EC12EB">
      <w:pPr>
        <w:widowControl w:val="0"/>
        <w:spacing w:after="0" w:line="307" w:lineRule="exact"/>
        <w:ind w:left="284" w:right="20" w:firstLine="7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При цьому за критерієм професійної компетентності Іванчука В.М. оцінено колегією Комісії на підставі результатів іспиту, дослідження інформації, яка міститься</w:t>
      </w:r>
      <w:r w:rsidR="00775B1C">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 у </w:t>
      </w:r>
      <w:r w:rsidR="00775B1C">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досьє, </w:t>
      </w:r>
      <w:r w:rsidR="00775B1C">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та</w:t>
      </w:r>
      <w:r w:rsidR="00775B1C">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 співбесіди</w:t>
      </w:r>
      <w:r w:rsidR="00775B1C">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 </w:t>
      </w:r>
      <w:r w:rsidR="00775B1C">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за </w:t>
      </w:r>
      <w:r w:rsidR="00775B1C">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показниками, </w:t>
      </w:r>
      <w:r w:rsidR="00775B1C">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визначеними</w:t>
      </w:r>
      <w:r w:rsidR="00775B1C">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 </w:t>
      </w:r>
      <w:r w:rsidR="00775B1C">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пунктами</w:t>
      </w:r>
    </w:p>
    <w:p w:rsidR="00152500" w:rsidRDefault="00152500" w:rsidP="00EC12EB">
      <w:pPr>
        <w:pStyle w:val="ab"/>
        <w:ind w:left="284"/>
        <w:rPr>
          <w:lang w:eastAsia="uk-UA"/>
        </w:rPr>
      </w:pPr>
    </w:p>
    <w:p w:rsidR="00152500" w:rsidRDefault="00152500" w:rsidP="00EC12EB">
      <w:pPr>
        <w:pStyle w:val="ab"/>
        <w:ind w:left="284"/>
        <w:rPr>
          <w:lang w:eastAsia="uk-UA"/>
        </w:rPr>
      </w:pPr>
    </w:p>
    <w:p w:rsidR="00152500" w:rsidRDefault="00152500" w:rsidP="00EC12EB">
      <w:pPr>
        <w:pStyle w:val="ab"/>
        <w:ind w:left="284"/>
        <w:rPr>
          <w:lang w:eastAsia="uk-UA"/>
        </w:rPr>
      </w:pPr>
    </w:p>
    <w:p w:rsidR="00152500" w:rsidRDefault="00152500" w:rsidP="00EC12EB">
      <w:pPr>
        <w:pStyle w:val="ab"/>
        <w:ind w:left="284"/>
        <w:rPr>
          <w:lang w:eastAsia="uk-UA"/>
        </w:rPr>
      </w:pPr>
    </w:p>
    <w:p w:rsidR="00152500" w:rsidRDefault="00152500" w:rsidP="00A22444">
      <w:pPr>
        <w:pStyle w:val="ab"/>
        <w:rPr>
          <w:lang w:eastAsia="uk-UA"/>
        </w:rPr>
      </w:pPr>
    </w:p>
    <w:p w:rsidR="00152500" w:rsidRPr="00152500" w:rsidRDefault="00152500" w:rsidP="00A22444">
      <w:pPr>
        <w:widowControl w:val="0"/>
        <w:spacing w:after="0" w:line="307" w:lineRule="exact"/>
        <w:ind w:left="284" w:right="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lastRenderedPageBreak/>
        <w:t>1-5 глави 2 розділу II Положення. За критеріями особистої та соціальної компетентності Іванчука В.М. оцінено колегією Комісії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 розділу II Положення.</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пунктом 8 глави 2 розділу II Положення, суддя набрав 180 балів. За цим критерієм Іванчука В.М. оцінено на підставі результатів тестування особистих </w:t>
      </w:r>
      <w:proofErr w:type="spellStart"/>
      <w:r w:rsidRPr="00152500">
        <w:rPr>
          <w:rFonts w:ascii="Times New Roman" w:eastAsia="Times New Roman" w:hAnsi="Times New Roman"/>
          <w:color w:val="000000"/>
          <w:sz w:val="26"/>
          <w:szCs w:val="26"/>
          <w:lang w:eastAsia="uk-UA"/>
        </w:rPr>
        <w:t>морально-</w:t>
      </w:r>
      <w:proofErr w:type="spellEnd"/>
      <w:r w:rsidRPr="00152500">
        <w:rPr>
          <w:rFonts w:ascii="Times New Roman" w:eastAsia="Times New Roman" w:hAnsi="Times New Roman"/>
          <w:color w:val="000000"/>
          <w:sz w:val="26"/>
          <w:szCs w:val="26"/>
          <w:lang w:eastAsia="uk-UA"/>
        </w:rPr>
        <w:t xml:space="preserve"> психологічних якостей і загальних здібностей, дослідження інформації, яка міститься у досьє, та співбесіди.</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 xml:space="preserve">За критерієм доброчесності, оціненим за показниками, визначеними пунктом 9 глави 2 розділу II Положення, суддя набрав 190 балів. За цим критерієм </w:t>
      </w:r>
      <w:r w:rsidR="00A22444">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 xml:space="preserve">Іванчука В.М. оцінено на підставі результатів тестування особистих </w:t>
      </w:r>
      <w:proofErr w:type="spellStart"/>
      <w:r w:rsidRPr="00152500">
        <w:rPr>
          <w:rFonts w:ascii="Times New Roman" w:eastAsia="Times New Roman" w:hAnsi="Times New Roman"/>
          <w:color w:val="000000"/>
          <w:sz w:val="26"/>
          <w:szCs w:val="26"/>
          <w:lang w:eastAsia="uk-UA"/>
        </w:rPr>
        <w:t>морально-</w:t>
      </w:r>
      <w:proofErr w:type="spellEnd"/>
      <w:r w:rsidRPr="00152500">
        <w:rPr>
          <w:rFonts w:ascii="Times New Roman" w:eastAsia="Times New Roman" w:hAnsi="Times New Roman"/>
          <w:color w:val="000000"/>
          <w:sz w:val="26"/>
          <w:szCs w:val="26"/>
          <w:lang w:eastAsia="uk-UA"/>
        </w:rPr>
        <w:t xml:space="preserve"> психологічних якостей і загальних здібностей, дослідження інформації, яка міститься у досьє, та співбесіди.</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 xml:space="preserve">За результатами кваліфікаційного оцінювання суддя Київського районного суду міста Одеси Іванчук В.М. набрав 726,125 бала, що становить більше </w:t>
      </w:r>
      <w:r w:rsidR="00A22444">
        <w:rPr>
          <w:rFonts w:ascii="Times New Roman" w:eastAsia="Times New Roman" w:hAnsi="Times New Roman"/>
          <w:color w:val="000000"/>
          <w:sz w:val="26"/>
          <w:szCs w:val="26"/>
          <w:lang w:eastAsia="uk-UA"/>
        </w:rPr>
        <w:t xml:space="preserve">                   </w:t>
      </w:r>
      <w:r w:rsidRPr="00152500">
        <w:rPr>
          <w:rFonts w:ascii="Times New Roman" w:eastAsia="Times New Roman" w:hAnsi="Times New Roman"/>
          <w:color w:val="000000"/>
          <w:sz w:val="26"/>
          <w:szCs w:val="26"/>
          <w:lang w:eastAsia="uk-UA"/>
        </w:rPr>
        <w:t>67 відсотків від суми максимально можливих балів за результатами кваліфікаційного оцінювання всіх критеріїв.</w:t>
      </w:r>
    </w:p>
    <w:p w:rsidR="00152500" w:rsidRPr="00152500" w:rsidRDefault="00152500" w:rsidP="00EC12EB">
      <w:pPr>
        <w:widowControl w:val="0"/>
        <w:spacing w:after="0"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Таким чином, колегія Комісії дійшла висновку щодо відповідності судді Київського районного суду міста Одеси Іванчука Вадима Миколайовича займаній посаді.</w:t>
      </w:r>
    </w:p>
    <w:p w:rsidR="00152500" w:rsidRPr="00152500" w:rsidRDefault="00152500" w:rsidP="00EC12EB">
      <w:pPr>
        <w:widowControl w:val="0"/>
        <w:spacing w:after="278"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Ураховуючи викладене, керуючись статтями 83-86, 88, 93, 101 Закону, Положенням, Регламентом Вищої кваліфікаційної комісії суддів України, колегія Комісії</w:t>
      </w:r>
    </w:p>
    <w:p w:rsidR="00152500" w:rsidRPr="00152500" w:rsidRDefault="00152500" w:rsidP="00EC12EB">
      <w:pPr>
        <w:widowControl w:val="0"/>
        <w:spacing w:after="314" w:line="260" w:lineRule="exact"/>
        <w:ind w:left="284"/>
        <w:jc w:val="center"/>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вирішила:</w:t>
      </w:r>
    </w:p>
    <w:p w:rsidR="00152500" w:rsidRPr="00152500" w:rsidRDefault="00152500" w:rsidP="00EC12EB">
      <w:pPr>
        <w:widowControl w:val="0"/>
        <w:spacing w:after="0" w:line="307" w:lineRule="exact"/>
        <w:ind w:left="284" w:right="2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визначити, що суддя Київського районного суду міста Одеси Іванчук Вадим Миколайович за результатами кваліфікаційного оцінювання суддів місцевих та апеляційних судів на відповідність займаній посаді набрав 726,125 бала.</w:t>
      </w:r>
    </w:p>
    <w:p w:rsidR="00152500" w:rsidRPr="00A22444" w:rsidRDefault="00152500" w:rsidP="00A22444">
      <w:pPr>
        <w:widowControl w:val="0"/>
        <w:spacing w:after="698" w:line="307" w:lineRule="exact"/>
        <w:ind w:left="284" w:right="20" w:firstLine="700"/>
        <w:jc w:val="both"/>
        <w:rPr>
          <w:rFonts w:ascii="Times New Roman" w:eastAsia="Times New Roman" w:hAnsi="Times New Roman"/>
          <w:color w:val="000000"/>
          <w:sz w:val="26"/>
          <w:szCs w:val="26"/>
          <w:lang w:eastAsia="uk-UA"/>
        </w:rPr>
      </w:pPr>
      <w:r w:rsidRPr="00152500">
        <w:rPr>
          <w:rFonts w:ascii="Times New Roman" w:eastAsia="Times New Roman" w:hAnsi="Times New Roman"/>
          <w:color w:val="000000"/>
          <w:sz w:val="26"/>
          <w:szCs w:val="26"/>
          <w:lang w:eastAsia="uk-UA"/>
        </w:rPr>
        <w:t>Визнати суддю Київського районного суду міста Одеси Іванчука Вадима Миколайовича таким, що відповідає займаній посаді.</w:t>
      </w:r>
    </w:p>
    <w:tbl>
      <w:tblPr>
        <w:tblW w:w="10031" w:type="dxa"/>
        <w:tblLook w:val="04A0" w:firstRow="1" w:lastRow="0" w:firstColumn="1" w:lastColumn="0" w:noHBand="0" w:noVBand="1"/>
      </w:tblPr>
      <w:tblGrid>
        <w:gridCol w:w="3284"/>
        <w:gridCol w:w="3061"/>
        <w:gridCol w:w="3686"/>
      </w:tblGrid>
      <w:tr w:rsidR="00C22553" w:rsidRPr="0070005E" w:rsidTr="00B068EE">
        <w:tc>
          <w:tcPr>
            <w:tcW w:w="3284" w:type="dxa"/>
            <w:shd w:val="clear" w:color="auto" w:fill="auto"/>
          </w:tcPr>
          <w:p w:rsidR="00C22553" w:rsidRPr="0070005E" w:rsidRDefault="00C22553" w:rsidP="00A22444">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sz w:val="25"/>
                <w:szCs w:val="25"/>
                <w:lang w:val="ru-RU" w:eastAsia="ar-SA"/>
              </w:rPr>
            </w:pPr>
            <w:proofErr w:type="spellStart"/>
            <w:r w:rsidRPr="0070005E">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70005E" w:rsidRDefault="00C22553" w:rsidP="00A22444">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5"/>
                <w:szCs w:val="25"/>
                <w:lang w:val="ru-RU" w:eastAsia="ar-SA"/>
              </w:rPr>
            </w:pPr>
          </w:p>
        </w:tc>
        <w:tc>
          <w:tcPr>
            <w:tcW w:w="3686" w:type="dxa"/>
            <w:shd w:val="clear" w:color="auto" w:fill="auto"/>
          </w:tcPr>
          <w:p w:rsidR="009D418A" w:rsidRPr="0070005E" w:rsidRDefault="00417B01" w:rsidP="00A22444">
            <w:pPr>
              <w:widowControl w:val="0"/>
              <w:tabs>
                <w:tab w:val="left" w:pos="9356"/>
                <w:tab w:val="left" w:pos="9781"/>
                <w:tab w:val="left" w:pos="10065"/>
              </w:tabs>
              <w:suppressAutoHyphens/>
              <w:autoSpaceDE w:val="0"/>
              <w:spacing w:after="0" w:line="480" w:lineRule="auto"/>
              <w:ind w:left="284" w:firstLine="1026"/>
              <w:jc w:val="both"/>
              <w:rPr>
                <w:rFonts w:ascii="Times New Roman" w:eastAsia="Times New Roman" w:hAnsi="Times New Roman"/>
                <w:bCs/>
                <w:sz w:val="25"/>
                <w:szCs w:val="25"/>
                <w:lang w:eastAsia="ar-SA"/>
              </w:rPr>
            </w:pPr>
            <w:r w:rsidRPr="0070005E">
              <w:rPr>
                <w:rFonts w:ascii="Times New Roman" w:eastAsia="Times New Roman" w:hAnsi="Times New Roman"/>
                <w:color w:val="000000"/>
                <w:sz w:val="25"/>
                <w:szCs w:val="25"/>
                <w:lang w:eastAsia="uk-UA"/>
              </w:rPr>
              <w:t xml:space="preserve">Ю.Г. </w:t>
            </w:r>
            <w:proofErr w:type="spellStart"/>
            <w:r w:rsidRPr="0070005E">
              <w:rPr>
                <w:rFonts w:ascii="Times New Roman" w:eastAsia="Times New Roman" w:hAnsi="Times New Roman"/>
                <w:color w:val="000000"/>
                <w:sz w:val="25"/>
                <w:szCs w:val="25"/>
                <w:lang w:eastAsia="uk-UA"/>
              </w:rPr>
              <w:t>Тітов</w:t>
            </w:r>
            <w:proofErr w:type="spellEnd"/>
          </w:p>
        </w:tc>
      </w:tr>
      <w:tr w:rsidR="00C22553" w:rsidRPr="0070005E" w:rsidTr="00B068EE">
        <w:tc>
          <w:tcPr>
            <w:tcW w:w="3284" w:type="dxa"/>
            <w:shd w:val="clear" w:color="auto" w:fill="auto"/>
          </w:tcPr>
          <w:p w:rsidR="00C22553" w:rsidRPr="0070005E" w:rsidRDefault="00C22553" w:rsidP="00A22444">
            <w:pPr>
              <w:widowControl w:val="0"/>
              <w:tabs>
                <w:tab w:val="left" w:pos="9356"/>
                <w:tab w:val="left" w:pos="9781"/>
                <w:tab w:val="left" w:pos="10065"/>
              </w:tabs>
              <w:suppressAutoHyphens/>
              <w:autoSpaceDE w:val="0"/>
              <w:spacing w:after="0" w:line="480" w:lineRule="auto"/>
              <w:ind w:left="284"/>
              <w:jc w:val="both"/>
              <w:rPr>
                <w:rFonts w:ascii="Times New Roman" w:eastAsia="Times New Roman" w:hAnsi="Times New Roman"/>
                <w:bCs/>
                <w:sz w:val="25"/>
                <w:szCs w:val="25"/>
                <w:lang w:eastAsia="ar-SA"/>
              </w:rPr>
            </w:pPr>
            <w:r w:rsidRPr="0070005E">
              <w:rPr>
                <w:rFonts w:ascii="Times New Roman" w:eastAsia="Times New Roman" w:hAnsi="Times New Roman"/>
                <w:sz w:val="25"/>
                <w:szCs w:val="25"/>
                <w:lang w:val="ru-RU" w:eastAsia="ar-SA"/>
              </w:rPr>
              <w:t xml:space="preserve">Члени </w:t>
            </w:r>
            <w:proofErr w:type="spellStart"/>
            <w:r w:rsidRPr="0070005E">
              <w:rPr>
                <w:rFonts w:ascii="Times New Roman" w:eastAsia="Times New Roman" w:hAnsi="Times New Roman"/>
                <w:sz w:val="25"/>
                <w:szCs w:val="25"/>
                <w:lang w:val="ru-RU" w:eastAsia="ar-SA"/>
              </w:rPr>
              <w:t>Комі</w:t>
            </w:r>
            <w:proofErr w:type="gramStart"/>
            <w:r w:rsidRPr="0070005E">
              <w:rPr>
                <w:rFonts w:ascii="Times New Roman" w:eastAsia="Times New Roman" w:hAnsi="Times New Roman"/>
                <w:sz w:val="25"/>
                <w:szCs w:val="25"/>
                <w:lang w:val="ru-RU" w:eastAsia="ar-SA"/>
              </w:rPr>
              <w:t>с</w:t>
            </w:r>
            <w:proofErr w:type="gramEnd"/>
            <w:r w:rsidRPr="0070005E">
              <w:rPr>
                <w:rFonts w:ascii="Times New Roman" w:eastAsia="Times New Roman" w:hAnsi="Times New Roman"/>
                <w:sz w:val="25"/>
                <w:szCs w:val="25"/>
                <w:lang w:val="ru-RU" w:eastAsia="ar-SA"/>
              </w:rPr>
              <w:t>ії</w:t>
            </w:r>
            <w:proofErr w:type="spellEnd"/>
            <w:r w:rsidRPr="0070005E">
              <w:rPr>
                <w:rFonts w:ascii="Times New Roman" w:eastAsia="Times New Roman" w:hAnsi="Times New Roman"/>
                <w:sz w:val="25"/>
                <w:szCs w:val="25"/>
                <w:lang w:val="ru-RU" w:eastAsia="ar-SA"/>
              </w:rPr>
              <w:t>:</w:t>
            </w:r>
          </w:p>
        </w:tc>
        <w:tc>
          <w:tcPr>
            <w:tcW w:w="3061" w:type="dxa"/>
            <w:shd w:val="clear" w:color="auto" w:fill="auto"/>
          </w:tcPr>
          <w:p w:rsidR="00C22553" w:rsidRPr="0070005E" w:rsidRDefault="00C22553" w:rsidP="00A22444">
            <w:pPr>
              <w:widowControl w:val="0"/>
              <w:tabs>
                <w:tab w:val="left" w:pos="9356"/>
                <w:tab w:val="left" w:pos="9781"/>
                <w:tab w:val="left" w:pos="10065"/>
              </w:tabs>
              <w:suppressAutoHyphens/>
              <w:autoSpaceDE w:val="0"/>
              <w:spacing w:after="0" w:line="480" w:lineRule="auto"/>
              <w:ind w:left="284"/>
              <w:jc w:val="center"/>
              <w:rPr>
                <w:rFonts w:ascii="Times New Roman" w:eastAsia="Times New Roman" w:hAnsi="Times New Roman"/>
                <w:sz w:val="25"/>
                <w:szCs w:val="25"/>
                <w:lang w:val="ru-RU" w:eastAsia="ar-SA"/>
              </w:rPr>
            </w:pPr>
          </w:p>
        </w:tc>
        <w:tc>
          <w:tcPr>
            <w:tcW w:w="3686" w:type="dxa"/>
            <w:shd w:val="clear" w:color="auto" w:fill="auto"/>
          </w:tcPr>
          <w:p w:rsidR="00C22553" w:rsidRPr="0070005E" w:rsidRDefault="00417B01" w:rsidP="00A22444">
            <w:pPr>
              <w:widowControl w:val="0"/>
              <w:tabs>
                <w:tab w:val="left" w:pos="9356"/>
                <w:tab w:val="left" w:pos="9781"/>
                <w:tab w:val="left" w:pos="10065"/>
              </w:tabs>
              <w:suppressAutoHyphens/>
              <w:autoSpaceDE w:val="0"/>
              <w:spacing w:after="0" w:line="480" w:lineRule="auto"/>
              <w:ind w:left="284" w:firstLine="1026"/>
              <w:jc w:val="both"/>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 xml:space="preserve">П.С. </w:t>
            </w:r>
            <w:proofErr w:type="spellStart"/>
            <w:r w:rsidRPr="0070005E">
              <w:rPr>
                <w:rFonts w:ascii="Times New Roman" w:eastAsia="Times New Roman" w:hAnsi="Times New Roman"/>
                <w:color w:val="000000"/>
                <w:sz w:val="25"/>
                <w:szCs w:val="25"/>
                <w:lang w:eastAsia="uk-UA"/>
              </w:rPr>
              <w:t>Луцюк</w:t>
            </w:r>
            <w:proofErr w:type="spellEnd"/>
          </w:p>
          <w:p w:rsidR="00417B01" w:rsidRPr="0070005E" w:rsidRDefault="00417B01" w:rsidP="00A22444">
            <w:pPr>
              <w:widowControl w:val="0"/>
              <w:tabs>
                <w:tab w:val="left" w:pos="9356"/>
                <w:tab w:val="left" w:pos="9781"/>
                <w:tab w:val="left" w:pos="10065"/>
              </w:tabs>
              <w:suppressAutoHyphens/>
              <w:autoSpaceDE w:val="0"/>
              <w:spacing w:after="0" w:line="480" w:lineRule="auto"/>
              <w:ind w:left="284" w:firstLine="1026"/>
              <w:jc w:val="both"/>
              <w:rPr>
                <w:rFonts w:ascii="Times New Roman" w:eastAsia="Times New Roman" w:hAnsi="Times New Roman"/>
                <w:color w:val="000000"/>
                <w:sz w:val="25"/>
                <w:szCs w:val="25"/>
                <w:lang w:eastAsia="uk-UA"/>
              </w:rPr>
            </w:pPr>
            <w:r w:rsidRPr="0070005E">
              <w:rPr>
                <w:rFonts w:ascii="Times New Roman" w:eastAsia="Times New Roman" w:hAnsi="Times New Roman"/>
                <w:color w:val="000000"/>
                <w:sz w:val="25"/>
                <w:szCs w:val="25"/>
                <w:lang w:eastAsia="uk-UA"/>
              </w:rPr>
              <w:t xml:space="preserve">М.А. </w:t>
            </w:r>
            <w:proofErr w:type="spellStart"/>
            <w:r w:rsidRPr="0070005E">
              <w:rPr>
                <w:rFonts w:ascii="Times New Roman" w:eastAsia="Times New Roman" w:hAnsi="Times New Roman"/>
                <w:color w:val="000000"/>
                <w:sz w:val="25"/>
                <w:szCs w:val="25"/>
                <w:lang w:eastAsia="uk-UA"/>
              </w:rPr>
              <w:t>Макарчук</w:t>
            </w:r>
            <w:proofErr w:type="spellEnd"/>
          </w:p>
          <w:p w:rsidR="00C22553" w:rsidRPr="0070005E" w:rsidRDefault="00417B01" w:rsidP="00A22444">
            <w:pPr>
              <w:widowControl w:val="0"/>
              <w:tabs>
                <w:tab w:val="left" w:pos="9356"/>
                <w:tab w:val="left" w:pos="9781"/>
                <w:tab w:val="left" w:pos="10065"/>
              </w:tabs>
              <w:suppressAutoHyphens/>
              <w:autoSpaceDE w:val="0"/>
              <w:spacing w:after="0" w:line="480" w:lineRule="auto"/>
              <w:ind w:left="284" w:firstLine="1026"/>
              <w:jc w:val="both"/>
              <w:rPr>
                <w:rFonts w:ascii="Times New Roman" w:eastAsia="Times New Roman" w:hAnsi="Times New Roman"/>
                <w:sz w:val="25"/>
                <w:szCs w:val="25"/>
                <w:lang w:eastAsia="ar-SA"/>
              </w:rPr>
            </w:pPr>
            <w:r w:rsidRPr="0070005E">
              <w:rPr>
                <w:rFonts w:ascii="Times New Roman" w:eastAsia="Times New Roman" w:hAnsi="Times New Roman"/>
                <w:color w:val="000000"/>
                <w:sz w:val="25"/>
                <w:szCs w:val="25"/>
                <w:lang w:eastAsia="uk-UA"/>
              </w:rPr>
              <w:t xml:space="preserve">С.М. </w:t>
            </w:r>
            <w:proofErr w:type="spellStart"/>
            <w:r w:rsidRPr="0070005E">
              <w:rPr>
                <w:rFonts w:ascii="Times New Roman" w:eastAsia="Times New Roman" w:hAnsi="Times New Roman"/>
                <w:color w:val="000000"/>
                <w:sz w:val="25"/>
                <w:szCs w:val="25"/>
                <w:lang w:eastAsia="uk-UA"/>
              </w:rPr>
              <w:t>Прилипко</w:t>
            </w:r>
            <w:proofErr w:type="spellEnd"/>
          </w:p>
        </w:tc>
      </w:tr>
    </w:tbl>
    <w:p w:rsidR="00753152" w:rsidRPr="0070005E" w:rsidRDefault="00753152" w:rsidP="00EC12EB">
      <w:pPr>
        <w:spacing w:line="480" w:lineRule="auto"/>
        <w:ind w:left="284"/>
        <w:rPr>
          <w:rFonts w:ascii="Times New Roman" w:hAnsi="Times New Roman"/>
          <w:sz w:val="25"/>
          <w:szCs w:val="25"/>
        </w:rPr>
      </w:pPr>
    </w:p>
    <w:sectPr w:rsidR="00753152" w:rsidRPr="0070005E"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B9A" w:rsidRDefault="00142B9A" w:rsidP="000B4D5B">
      <w:pPr>
        <w:spacing w:after="0" w:line="240" w:lineRule="auto"/>
      </w:pPr>
      <w:r>
        <w:separator/>
      </w:r>
    </w:p>
  </w:endnote>
  <w:endnote w:type="continuationSeparator" w:id="0">
    <w:p w:rsidR="00142B9A" w:rsidRDefault="00142B9A"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B9A" w:rsidRDefault="00142B9A" w:rsidP="000B4D5B">
      <w:pPr>
        <w:spacing w:after="0" w:line="240" w:lineRule="auto"/>
      </w:pPr>
      <w:r>
        <w:separator/>
      </w:r>
    </w:p>
  </w:footnote>
  <w:footnote w:type="continuationSeparator" w:id="0">
    <w:p w:rsidR="00142B9A" w:rsidRDefault="00142B9A"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2405031"/>
      <w:docPartObj>
        <w:docPartGallery w:val="Page Numbers (Top of Page)"/>
        <w:docPartUnique/>
      </w:docPartObj>
    </w:sdtPr>
    <w:sdtEndPr/>
    <w:sdtContent>
      <w:p w:rsidR="00ED2522" w:rsidRDefault="00ED2522">
        <w:pPr>
          <w:pStyle w:val="a7"/>
          <w:jc w:val="center"/>
        </w:pPr>
        <w:r>
          <w:fldChar w:fldCharType="begin"/>
        </w:r>
        <w:r>
          <w:instrText>PAGE   \* MERGEFORMAT</w:instrText>
        </w:r>
        <w:r>
          <w:fldChar w:fldCharType="separate"/>
        </w:r>
        <w:r w:rsidR="009933B7" w:rsidRPr="009933B7">
          <w:rPr>
            <w:noProof/>
            <w:lang w:val="ru-RU"/>
          </w:rPr>
          <w:t>2</w:t>
        </w:r>
        <w:r>
          <w:fldChar w:fldCharType="end"/>
        </w:r>
      </w:p>
    </w:sdtContent>
  </w:sdt>
  <w:p w:rsidR="000B4D5B" w:rsidRDefault="000B4D5B" w:rsidP="00F72253">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FC"/>
    <w:multiLevelType w:val="multilevel"/>
    <w:tmpl w:val="89504C6C"/>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54623C"/>
    <w:multiLevelType w:val="multilevel"/>
    <w:tmpl w:val="DD5813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CF2B6F"/>
    <w:multiLevelType w:val="multilevel"/>
    <w:tmpl w:val="0A16696C"/>
    <w:lvl w:ilvl="0">
      <w:start w:val="2018"/>
      <w:numFmt w:val="decimal"/>
      <w:lvlText w:val="%1"/>
      <w:lvlJc w:val="left"/>
      <w:rPr>
        <w:rFonts w:ascii="Times New Roman" w:eastAsia="Times New Roman" w:hAnsi="Times New Roman" w:cs="Times New Roman"/>
        <w:b/>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550988"/>
    <w:multiLevelType w:val="multilevel"/>
    <w:tmpl w:val="9D821124"/>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B507C5"/>
    <w:multiLevelType w:val="multilevel"/>
    <w:tmpl w:val="668A3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E10EBD"/>
    <w:multiLevelType w:val="multilevel"/>
    <w:tmpl w:val="4F4A307C"/>
    <w:lvl w:ilvl="0">
      <w:start w:val="875"/>
      <w:numFmt w:val="decimal"/>
      <w:lvlText w:val="70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FC78BC"/>
    <w:multiLevelType w:val="multilevel"/>
    <w:tmpl w:val="09B0E2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C8351CB"/>
    <w:multiLevelType w:val="multilevel"/>
    <w:tmpl w:val="2D628A30"/>
    <w:lvl w:ilvl="0">
      <w:start w:val="75"/>
      <w:numFmt w:val="decimal"/>
      <w:lvlText w:val="161,%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CF07AA"/>
    <w:multiLevelType w:val="multilevel"/>
    <w:tmpl w:val="8D4C1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6E2948"/>
    <w:multiLevelType w:val="multilevel"/>
    <w:tmpl w:val="F32A1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144F4D"/>
    <w:multiLevelType w:val="multilevel"/>
    <w:tmpl w:val="0A48BB4E"/>
    <w:lvl w:ilvl="0">
      <w:start w:val="875"/>
      <w:numFmt w:val="decimal"/>
      <w:lvlText w:val="14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345446"/>
    <w:multiLevelType w:val="multilevel"/>
    <w:tmpl w:val="A27CE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046593"/>
    <w:multiLevelType w:val="multilevel"/>
    <w:tmpl w:val="77EC10C4"/>
    <w:lvl w:ilvl="0">
      <w:start w:val="1"/>
      <w:numFmt w:val="decimal"/>
      <w:lvlText w:val="%1)"/>
      <w:lvlJc w:val="left"/>
      <w:rPr>
        <w:rFonts w:ascii="Times New Roman" w:eastAsia="Times New Roman" w:hAnsi="Times New Roman" w:cs="Times New Roman"/>
        <w:b w:val="0"/>
        <w:bCs/>
        <w:i w:val="0"/>
        <w:iCs w:val="0"/>
        <w:smallCaps w:val="0"/>
        <w:strike w:val="0"/>
        <w:color w:val="000000"/>
        <w:spacing w:val="-1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686886"/>
    <w:multiLevelType w:val="hybridMultilevel"/>
    <w:tmpl w:val="AABC8690"/>
    <w:lvl w:ilvl="0" w:tplc="2670FC1E">
      <w:start w:val="2018"/>
      <w:numFmt w:val="decimal"/>
      <w:lvlText w:val="%1"/>
      <w:lvlJc w:val="left"/>
      <w:pPr>
        <w:ind w:left="1473" w:hanging="48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7">
    <w:nsid w:val="4FD27FA2"/>
    <w:multiLevelType w:val="hybridMultilevel"/>
    <w:tmpl w:val="592EC368"/>
    <w:lvl w:ilvl="0" w:tplc="AD5A05FE">
      <w:start w:val="2019"/>
      <w:numFmt w:val="decimal"/>
      <w:lvlText w:val="%1"/>
      <w:lvlJc w:val="left"/>
      <w:pPr>
        <w:ind w:left="840" w:hanging="48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3BB69F5"/>
    <w:multiLevelType w:val="multilevel"/>
    <w:tmpl w:val="3A8426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7F6692"/>
    <w:multiLevelType w:val="multilevel"/>
    <w:tmpl w:val="7BCE2B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6E71E6"/>
    <w:multiLevelType w:val="multilevel"/>
    <w:tmpl w:val="C35883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067681"/>
    <w:multiLevelType w:val="hybridMultilevel"/>
    <w:tmpl w:val="4284534A"/>
    <w:lvl w:ilvl="0" w:tplc="C9149BFA">
      <w:start w:val="2018"/>
      <w:numFmt w:val="decimal"/>
      <w:lvlText w:val="%1"/>
      <w:lvlJc w:val="left"/>
      <w:pPr>
        <w:ind w:left="906" w:hanging="48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3">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87F6524"/>
    <w:multiLevelType w:val="multilevel"/>
    <w:tmpl w:val="DCA2F2B6"/>
    <w:lvl w:ilvl="0">
      <w:start w:val="75"/>
      <w:numFmt w:val="decimal"/>
      <w:lvlText w:val="720,%1"/>
      <w:lvlJc w:val="left"/>
      <w:rPr>
        <w:rFonts w:ascii="Sylfaen" w:eastAsia="Sylfaen" w:hAnsi="Sylfaen" w:cs="Sylfae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3"/>
  </w:num>
  <w:num w:numId="3">
    <w:abstractNumId w:val="1"/>
  </w:num>
  <w:num w:numId="4">
    <w:abstractNumId w:val="10"/>
  </w:num>
  <w:num w:numId="5">
    <w:abstractNumId w:val="20"/>
  </w:num>
  <w:num w:numId="6">
    <w:abstractNumId w:val="0"/>
  </w:num>
  <w:num w:numId="7">
    <w:abstractNumId w:val="9"/>
  </w:num>
  <w:num w:numId="8">
    <w:abstractNumId w:val="24"/>
  </w:num>
  <w:num w:numId="9">
    <w:abstractNumId w:val="15"/>
  </w:num>
  <w:num w:numId="10">
    <w:abstractNumId w:val="3"/>
  </w:num>
  <w:num w:numId="11">
    <w:abstractNumId w:val="16"/>
  </w:num>
  <w:num w:numId="12">
    <w:abstractNumId w:val="22"/>
  </w:num>
  <w:num w:numId="13">
    <w:abstractNumId w:val="17"/>
  </w:num>
  <w:num w:numId="14">
    <w:abstractNumId w:val="19"/>
  </w:num>
  <w:num w:numId="15">
    <w:abstractNumId w:val="13"/>
  </w:num>
  <w:num w:numId="16">
    <w:abstractNumId w:val="4"/>
  </w:num>
  <w:num w:numId="17">
    <w:abstractNumId w:val="2"/>
  </w:num>
  <w:num w:numId="18">
    <w:abstractNumId w:val="18"/>
  </w:num>
  <w:num w:numId="19">
    <w:abstractNumId w:val="6"/>
  </w:num>
  <w:num w:numId="20">
    <w:abstractNumId w:val="7"/>
  </w:num>
  <w:num w:numId="21">
    <w:abstractNumId w:val="5"/>
  </w:num>
  <w:num w:numId="22">
    <w:abstractNumId w:val="11"/>
  </w:num>
  <w:num w:numId="23">
    <w:abstractNumId w:val="14"/>
  </w:num>
  <w:num w:numId="24">
    <w:abstractNumId w:val="1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B10"/>
    <w:rsid w:val="00041B71"/>
    <w:rsid w:val="00056BA3"/>
    <w:rsid w:val="000654A9"/>
    <w:rsid w:val="000815AF"/>
    <w:rsid w:val="00091FC3"/>
    <w:rsid w:val="000A2560"/>
    <w:rsid w:val="000B4D5B"/>
    <w:rsid w:val="000C1512"/>
    <w:rsid w:val="000D4FE9"/>
    <w:rsid w:val="000E13D3"/>
    <w:rsid w:val="00107C77"/>
    <w:rsid w:val="001211B8"/>
    <w:rsid w:val="00142B9A"/>
    <w:rsid w:val="00147317"/>
    <w:rsid w:val="00152500"/>
    <w:rsid w:val="00165FD4"/>
    <w:rsid w:val="00166250"/>
    <w:rsid w:val="00174959"/>
    <w:rsid w:val="00175E64"/>
    <w:rsid w:val="001769F2"/>
    <w:rsid w:val="00185FCB"/>
    <w:rsid w:val="00194CFC"/>
    <w:rsid w:val="001A65BD"/>
    <w:rsid w:val="001B7CE9"/>
    <w:rsid w:val="001C650D"/>
    <w:rsid w:val="001D4B4B"/>
    <w:rsid w:val="001E66DD"/>
    <w:rsid w:val="00200AFD"/>
    <w:rsid w:val="00257DD7"/>
    <w:rsid w:val="002839A0"/>
    <w:rsid w:val="00284E7E"/>
    <w:rsid w:val="002953F6"/>
    <w:rsid w:val="002B3180"/>
    <w:rsid w:val="002B50C1"/>
    <w:rsid w:val="002D10B1"/>
    <w:rsid w:val="002D7F09"/>
    <w:rsid w:val="002E04DA"/>
    <w:rsid w:val="002E6100"/>
    <w:rsid w:val="002E6295"/>
    <w:rsid w:val="00317853"/>
    <w:rsid w:val="00323D78"/>
    <w:rsid w:val="00340932"/>
    <w:rsid w:val="0034687B"/>
    <w:rsid w:val="003510B7"/>
    <w:rsid w:val="0036082E"/>
    <w:rsid w:val="00382573"/>
    <w:rsid w:val="003853E6"/>
    <w:rsid w:val="003A57A6"/>
    <w:rsid w:val="003D42B2"/>
    <w:rsid w:val="003D42D4"/>
    <w:rsid w:val="003D614F"/>
    <w:rsid w:val="003E0960"/>
    <w:rsid w:val="004124BE"/>
    <w:rsid w:val="00417B01"/>
    <w:rsid w:val="00431E6C"/>
    <w:rsid w:val="00436041"/>
    <w:rsid w:val="00461B45"/>
    <w:rsid w:val="00482422"/>
    <w:rsid w:val="004929C1"/>
    <w:rsid w:val="004A125C"/>
    <w:rsid w:val="004E537A"/>
    <w:rsid w:val="00561A2F"/>
    <w:rsid w:val="005C58EC"/>
    <w:rsid w:val="00603BD1"/>
    <w:rsid w:val="00647890"/>
    <w:rsid w:val="0066499F"/>
    <w:rsid w:val="00665F8B"/>
    <w:rsid w:val="00670638"/>
    <w:rsid w:val="0068100D"/>
    <w:rsid w:val="00687FD2"/>
    <w:rsid w:val="00693DD6"/>
    <w:rsid w:val="0069795A"/>
    <w:rsid w:val="006E3D18"/>
    <w:rsid w:val="0070005E"/>
    <w:rsid w:val="0071056B"/>
    <w:rsid w:val="00715A7A"/>
    <w:rsid w:val="00753152"/>
    <w:rsid w:val="00775B1C"/>
    <w:rsid w:val="00780AB3"/>
    <w:rsid w:val="007A3188"/>
    <w:rsid w:val="007B14E8"/>
    <w:rsid w:val="007B609C"/>
    <w:rsid w:val="007C3279"/>
    <w:rsid w:val="00810409"/>
    <w:rsid w:val="0083367A"/>
    <w:rsid w:val="00835791"/>
    <w:rsid w:val="008531FD"/>
    <w:rsid w:val="00860507"/>
    <w:rsid w:val="00877C9C"/>
    <w:rsid w:val="008814F3"/>
    <w:rsid w:val="008958F1"/>
    <w:rsid w:val="008A1D66"/>
    <w:rsid w:val="008B7D2F"/>
    <w:rsid w:val="008C2385"/>
    <w:rsid w:val="008C51E1"/>
    <w:rsid w:val="008D5947"/>
    <w:rsid w:val="009168E5"/>
    <w:rsid w:val="0092159C"/>
    <w:rsid w:val="00943C71"/>
    <w:rsid w:val="00944846"/>
    <w:rsid w:val="009933B7"/>
    <w:rsid w:val="009A5788"/>
    <w:rsid w:val="009B1FA4"/>
    <w:rsid w:val="009B6708"/>
    <w:rsid w:val="009C1162"/>
    <w:rsid w:val="009C2F73"/>
    <w:rsid w:val="009C4268"/>
    <w:rsid w:val="009C5215"/>
    <w:rsid w:val="009D201E"/>
    <w:rsid w:val="009D418A"/>
    <w:rsid w:val="009E619D"/>
    <w:rsid w:val="009F0FD9"/>
    <w:rsid w:val="009F475D"/>
    <w:rsid w:val="00A04F4F"/>
    <w:rsid w:val="00A10668"/>
    <w:rsid w:val="00A15821"/>
    <w:rsid w:val="00A22444"/>
    <w:rsid w:val="00A50C8E"/>
    <w:rsid w:val="00A71429"/>
    <w:rsid w:val="00A721C1"/>
    <w:rsid w:val="00A770AA"/>
    <w:rsid w:val="00A77F1B"/>
    <w:rsid w:val="00AC33F8"/>
    <w:rsid w:val="00AC34D4"/>
    <w:rsid w:val="00AC72D1"/>
    <w:rsid w:val="00AE5EB9"/>
    <w:rsid w:val="00AF6329"/>
    <w:rsid w:val="00B068EE"/>
    <w:rsid w:val="00B11C2E"/>
    <w:rsid w:val="00B26E43"/>
    <w:rsid w:val="00B40060"/>
    <w:rsid w:val="00B42F4A"/>
    <w:rsid w:val="00B575CE"/>
    <w:rsid w:val="00B92F71"/>
    <w:rsid w:val="00BC2830"/>
    <w:rsid w:val="00BC457C"/>
    <w:rsid w:val="00BD0FFD"/>
    <w:rsid w:val="00BD3DFA"/>
    <w:rsid w:val="00BD6488"/>
    <w:rsid w:val="00BF516B"/>
    <w:rsid w:val="00C22553"/>
    <w:rsid w:val="00C65617"/>
    <w:rsid w:val="00C755EC"/>
    <w:rsid w:val="00C80CF8"/>
    <w:rsid w:val="00C90F8E"/>
    <w:rsid w:val="00C956D6"/>
    <w:rsid w:val="00CB3258"/>
    <w:rsid w:val="00CF645E"/>
    <w:rsid w:val="00D02049"/>
    <w:rsid w:val="00D033A2"/>
    <w:rsid w:val="00D2257B"/>
    <w:rsid w:val="00D31C52"/>
    <w:rsid w:val="00D47AE6"/>
    <w:rsid w:val="00D60CD4"/>
    <w:rsid w:val="00D62210"/>
    <w:rsid w:val="00D87B08"/>
    <w:rsid w:val="00D9180D"/>
    <w:rsid w:val="00DB1CC0"/>
    <w:rsid w:val="00DC2DB3"/>
    <w:rsid w:val="00DD32C0"/>
    <w:rsid w:val="00DE0F0B"/>
    <w:rsid w:val="00DF1452"/>
    <w:rsid w:val="00E315D4"/>
    <w:rsid w:val="00E42EC7"/>
    <w:rsid w:val="00E54927"/>
    <w:rsid w:val="00E55427"/>
    <w:rsid w:val="00E62218"/>
    <w:rsid w:val="00E77253"/>
    <w:rsid w:val="00E82D93"/>
    <w:rsid w:val="00E94033"/>
    <w:rsid w:val="00EA0DBE"/>
    <w:rsid w:val="00EA1463"/>
    <w:rsid w:val="00EA4858"/>
    <w:rsid w:val="00EC049E"/>
    <w:rsid w:val="00EC12EB"/>
    <w:rsid w:val="00EC2372"/>
    <w:rsid w:val="00EC423F"/>
    <w:rsid w:val="00ED2522"/>
    <w:rsid w:val="00ED2EAD"/>
    <w:rsid w:val="00EE1E63"/>
    <w:rsid w:val="00F05F40"/>
    <w:rsid w:val="00F12493"/>
    <w:rsid w:val="00F23C33"/>
    <w:rsid w:val="00F30234"/>
    <w:rsid w:val="00F41943"/>
    <w:rsid w:val="00F53A19"/>
    <w:rsid w:val="00F71D14"/>
    <w:rsid w:val="00F72253"/>
    <w:rsid w:val="00FA2CB7"/>
    <w:rsid w:val="00FA4D9E"/>
    <w:rsid w:val="00FC72BE"/>
    <w:rsid w:val="00FD5498"/>
    <w:rsid w:val="00FD54A2"/>
    <w:rsid w:val="00FE0B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ACFEA-1FEE-4FD1-A302-A231D167A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4</Pages>
  <Words>6370</Words>
  <Characters>3632</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152</cp:revision>
  <dcterms:created xsi:type="dcterms:W3CDTF">2020-08-20T05:13:00Z</dcterms:created>
  <dcterms:modified xsi:type="dcterms:W3CDTF">2020-09-30T05:42:00Z</dcterms:modified>
</cp:coreProperties>
</file>