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886DE7" w:rsidRDefault="00FA2CB7" w:rsidP="00886DE7">
      <w:pPr>
        <w:spacing w:after="0" w:line="240" w:lineRule="auto"/>
        <w:ind w:left="142" w:right="-284" w:firstLine="709"/>
        <w:rPr>
          <w:rFonts w:ascii="Times New Roman" w:eastAsia="Times New Roman" w:hAnsi="Times New Roman"/>
          <w:sz w:val="24"/>
          <w:szCs w:val="24"/>
          <w:lang w:eastAsia="ru-RU"/>
        </w:rPr>
      </w:pPr>
    </w:p>
    <w:p w:rsidR="008C51E1" w:rsidRPr="00886DE7" w:rsidRDefault="008C51E1" w:rsidP="00886DE7">
      <w:pPr>
        <w:spacing w:after="0" w:line="240" w:lineRule="auto"/>
        <w:ind w:left="142" w:right="-284" w:firstLine="709"/>
        <w:jc w:val="center"/>
        <w:rPr>
          <w:rFonts w:ascii="Times New Roman" w:eastAsia="Times New Roman" w:hAnsi="Times New Roman"/>
          <w:sz w:val="24"/>
          <w:szCs w:val="24"/>
          <w:lang w:eastAsia="ru-RU"/>
        </w:rPr>
      </w:pPr>
    </w:p>
    <w:p w:rsidR="00D773F3" w:rsidRPr="00886DE7" w:rsidRDefault="00D773F3" w:rsidP="00886DE7">
      <w:pPr>
        <w:spacing w:after="0" w:line="240" w:lineRule="auto"/>
        <w:ind w:left="142" w:right="-284"/>
        <w:jc w:val="center"/>
        <w:rPr>
          <w:rFonts w:ascii="Times New Roman" w:eastAsia="Times New Roman" w:hAnsi="Times New Roman"/>
          <w:sz w:val="24"/>
          <w:szCs w:val="24"/>
          <w:lang w:eastAsia="ru-RU"/>
        </w:rPr>
      </w:pPr>
    </w:p>
    <w:p w:rsidR="00BD622B" w:rsidRPr="00886DE7" w:rsidRDefault="00BD622B" w:rsidP="00886DE7">
      <w:pPr>
        <w:spacing w:after="0" w:line="240" w:lineRule="auto"/>
        <w:ind w:left="142" w:right="-284"/>
        <w:rPr>
          <w:rFonts w:ascii="Times New Roman" w:eastAsia="Times New Roman" w:hAnsi="Times New Roman"/>
          <w:sz w:val="24"/>
          <w:szCs w:val="24"/>
          <w:lang w:eastAsia="ru-RU"/>
        </w:rPr>
      </w:pPr>
    </w:p>
    <w:p w:rsidR="000B4D5B" w:rsidRDefault="000B4D5B" w:rsidP="00886DE7">
      <w:pPr>
        <w:spacing w:after="0" w:line="240" w:lineRule="auto"/>
        <w:ind w:left="142" w:right="-284"/>
        <w:jc w:val="center"/>
        <w:rPr>
          <w:rFonts w:ascii="Times New Roman" w:eastAsia="Times New Roman" w:hAnsi="Times New Roman"/>
          <w:sz w:val="24"/>
          <w:szCs w:val="24"/>
          <w:lang w:eastAsia="ru-RU"/>
        </w:rPr>
      </w:pPr>
      <w:r w:rsidRPr="00886DE7">
        <w:rPr>
          <w:rFonts w:ascii="Times New Roman" w:eastAsia="Times New Roman" w:hAnsi="Times New Roman"/>
          <w:noProof/>
          <w:sz w:val="24"/>
          <w:szCs w:val="24"/>
          <w:lang w:val="ru-RU" w:eastAsia="ru-RU"/>
        </w:rPr>
        <w:drawing>
          <wp:inline distT="0" distB="0" distL="0" distR="0" wp14:anchorId="10F8EECB" wp14:editId="38EDA7C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86DE7" w:rsidRPr="00886DE7" w:rsidRDefault="00886DE7" w:rsidP="00886DE7">
      <w:pPr>
        <w:spacing w:after="0" w:line="240" w:lineRule="auto"/>
        <w:ind w:left="142" w:right="-284"/>
        <w:jc w:val="center"/>
        <w:rPr>
          <w:rFonts w:ascii="Times New Roman" w:eastAsia="Times New Roman" w:hAnsi="Times New Roman"/>
          <w:sz w:val="24"/>
          <w:szCs w:val="24"/>
          <w:lang w:eastAsia="ru-RU"/>
        </w:rPr>
      </w:pPr>
    </w:p>
    <w:p w:rsidR="00D716E3" w:rsidRPr="00886DE7" w:rsidRDefault="005D0EA8" w:rsidP="00886DE7">
      <w:pPr>
        <w:spacing w:after="0" w:line="240" w:lineRule="auto"/>
        <w:ind w:left="142" w:right="-284"/>
        <w:rPr>
          <w:rFonts w:ascii="Times New Roman" w:eastAsia="Times New Roman" w:hAnsi="Times New Roman"/>
          <w:bCs/>
          <w:sz w:val="35"/>
          <w:szCs w:val="35"/>
        </w:rPr>
      </w:pPr>
      <w:r w:rsidRPr="00886DE7">
        <w:rPr>
          <w:rFonts w:ascii="Times New Roman" w:eastAsia="Times New Roman" w:hAnsi="Times New Roman"/>
          <w:bCs/>
          <w:sz w:val="24"/>
          <w:szCs w:val="24"/>
        </w:rPr>
        <w:t xml:space="preserve">   </w:t>
      </w:r>
      <w:r w:rsidR="000B4D5B" w:rsidRPr="00886DE7">
        <w:rPr>
          <w:rFonts w:ascii="Times New Roman" w:eastAsia="Times New Roman" w:hAnsi="Times New Roman"/>
          <w:bCs/>
          <w:sz w:val="35"/>
          <w:szCs w:val="35"/>
        </w:rPr>
        <w:t>ВИЩА КВАЛІФІКАЦІЙНА КОМІСІЯ СУДДІВ УКРАЇНИ</w:t>
      </w:r>
    </w:p>
    <w:p w:rsidR="0012117A" w:rsidRPr="00886DE7" w:rsidRDefault="0012117A" w:rsidP="00886DE7">
      <w:pPr>
        <w:spacing w:after="0" w:line="240" w:lineRule="auto"/>
        <w:ind w:left="142" w:right="-284"/>
        <w:rPr>
          <w:rFonts w:ascii="Times New Roman" w:eastAsia="Times New Roman" w:hAnsi="Times New Roman"/>
          <w:bCs/>
          <w:sz w:val="24"/>
          <w:szCs w:val="24"/>
        </w:rPr>
      </w:pPr>
    </w:p>
    <w:p w:rsidR="004C4167" w:rsidRPr="00886DE7" w:rsidRDefault="006D2542" w:rsidP="00886DE7">
      <w:pPr>
        <w:spacing w:after="0" w:line="480" w:lineRule="auto"/>
        <w:ind w:left="142" w:right="-284"/>
        <w:rPr>
          <w:rFonts w:ascii="Times New Roman" w:eastAsia="Times New Roman" w:hAnsi="Times New Roman"/>
          <w:sz w:val="24"/>
          <w:szCs w:val="24"/>
          <w:lang w:eastAsia="ru-RU"/>
        </w:rPr>
      </w:pPr>
      <w:r w:rsidRPr="00886DE7">
        <w:rPr>
          <w:rFonts w:ascii="Times New Roman" w:eastAsia="Times New Roman" w:hAnsi="Times New Roman"/>
          <w:sz w:val="24"/>
          <w:szCs w:val="24"/>
          <w:lang w:eastAsia="ru-RU"/>
        </w:rPr>
        <w:t>18</w:t>
      </w:r>
      <w:r w:rsidR="000B4D5B" w:rsidRPr="00886DE7">
        <w:rPr>
          <w:rFonts w:ascii="Times New Roman" w:eastAsia="Times New Roman" w:hAnsi="Times New Roman"/>
          <w:sz w:val="24"/>
          <w:szCs w:val="24"/>
          <w:lang w:eastAsia="ru-RU"/>
        </w:rPr>
        <w:t xml:space="preserve"> </w:t>
      </w:r>
      <w:r w:rsidR="008B1CC4" w:rsidRPr="00886DE7">
        <w:rPr>
          <w:rFonts w:ascii="Times New Roman" w:eastAsia="Times New Roman" w:hAnsi="Times New Roman"/>
          <w:sz w:val="24"/>
          <w:szCs w:val="24"/>
          <w:lang w:eastAsia="ru-RU"/>
        </w:rPr>
        <w:t>червня</w:t>
      </w:r>
      <w:r w:rsidR="009B1FA4" w:rsidRPr="00886DE7">
        <w:rPr>
          <w:rFonts w:ascii="Times New Roman" w:eastAsia="Times New Roman" w:hAnsi="Times New Roman"/>
          <w:sz w:val="24"/>
          <w:szCs w:val="24"/>
          <w:lang w:eastAsia="ru-RU"/>
        </w:rPr>
        <w:t xml:space="preserve"> 2019 року</w:t>
      </w:r>
      <w:r w:rsidR="000B4D5B" w:rsidRPr="00886DE7">
        <w:rPr>
          <w:rFonts w:ascii="Times New Roman" w:eastAsia="Times New Roman" w:hAnsi="Times New Roman"/>
          <w:sz w:val="24"/>
          <w:szCs w:val="24"/>
          <w:lang w:eastAsia="ru-RU"/>
        </w:rPr>
        <w:tab/>
      </w:r>
      <w:r w:rsidR="000B4D5B" w:rsidRPr="00886DE7">
        <w:rPr>
          <w:rFonts w:ascii="Times New Roman" w:eastAsia="Times New Roman" w:hAnsi="Times New Roman"/>
          <w:sz w:val="24"/>
          <w:szCs w:val="24"/>
          <w:lang w:eastAsia="ru-RU"/>
        </w:rPr>
        <w:tab/>
      </w:r>
      <w:r w:rsidR="000B4D5B" w:rsidRPr="00886DE7">
        <w:rPr>
          <w:rFonts w:ascii="Times New Roman" w:eastAsia="Times New Roman" w:hAnsi="Times New Roman"/>
          <w:sz w:val="24"/>
          <w:szCs w:val="24"/>
          <w:lang w:eastAsia="ru-RU"/>
        </w:rPr>
        <w:tab/>
      </w:r>
      <w:r w:rsidR="000B4D5B" w:rsidRPr="00886DE7">
        <w:rPr>
          <w:rFonts w:ascii="Times New Roman" w:eastAsia="Times New Roman" w:hAnsi="Times New Roman"/>
          <w:sz w:val="24"/>
          <w:szCs w:val="24"/>
          <w:lang w:eastAsia="ru-RU"/>
        </w:rPr>
        <w:tab/>
      </w:r>
      <w:r w:rsidR="00810409" w:rsidRPr="00886DE7">
        <w:rPr>
          <w:rFonts w:ascii="Times New Roman" w:eastAsia="Times New Roman" w:hAnsi="Times New Roman"/>
          <w:sz w:val="24"/>
          <w:szCs w:val="24"/>
          <w:lang w:eastAsia="ru-RU"/>
        </w:rPr>
        <w:t xml:space="preserve"> </w:t>
      </w:r>
      <w:r w:rsidR="00810409" w:rsidRPr="00886DE7">
        <w:rPr>
          <w:rFonts w:ascii="Times New Roman" w:eastAsia="Times New Roman" w:hAnsi="Times New Roman"/>
          <w:sz w:val="24"/>
          <w:szCs w:val="24"/>
          <w:lang w:eastAsia="ru-RU"/>
        </w:rPr>
        <w:tab/>
        <w:t xml:space="preserve">                        </w:t>
      </w:r>
      <w:r w:rsidR="00D716E3" w:rsidRPr="00886DE7">
        <w:rPr>
          <w:rFonts w:ascii="Times New Roman" w:eastAsia="Times New Roman" w:hAnsi="Times New Roman"/>
          <w:sz w:val="24"/>
          <w:szCs w:val="24"/>
          <w:lang w:eastAsia="ru-RU"/>
        </w:rPr>
        <w:t xml:space="preserve">              </w:t>
      </w:r>
      <w:r w:rsidR="005D0EA8" w:rsidRPr="00886DE7">
        <w:rPr>
          <w:rFonts w:ascii="Times New Roman" w:eastAsia="Times New Roman" w:hAnsi="Times New Roman"/>
          <w:sz w:val="24"/>
          <w:szCs w:val="24"/>
          <w:lang w:eastAsia="ru-RU"/>
        </w:rPr>
        <w:t xml:space="preserve">           </w:t>
      </w:r>
      <w:r w:rsidR="00D716E3" w:rsidRPr="00886DE7">
        <w:rPr>
          <w:rFonts w:ascii="Times New Roman" w:eastAsia="Times New Roman" w:hAnsi="Times New Roman"/>
          <w:sz w:val="24"/>
          <w:szCs w:val="24"/>
          <w:lang w:eastAsia="ru-RU"/>
        </w:rPr>
        <w:t xml:space="preserve"> </w:t>
      </w:r>
      <w:r w:rsidR="000B4D5B" w:rsidRPr="00886DE7">
        <w:rPr>
          <w:rFonts w:ascii="Times New Roman" w:eastAsia="Times New Roman" w:hAnsi="Times New Roman"/>
          <w:sz w:val="24"/>
          <w:szCs w:val="24"/>
          <w:lang w:eastAsia="ru-RU"/>
        </w:rPr>
        <w:t>м. Київ</w:t>
      </w:r>
    </w:p>
    <w:p w:rsidR="000B4D5B" w:rsidRPr="00886DE7" w:rsidRDefault="000B4D5B" w:rsidP="00886DE7">
      <w:pPr>
        <w:spacing w:after="0" w:line="480" w:lineRule="auto"/>
        <w:ind w:left="142" w:right="-284"/>
        <w:jc w:val="center"/>
        <w:rPr>
          <w:rFonts w:ascii="Times New Roman" w:eastAsia="Times New Roman" w:hAnsi="Times New Roman"/>
          <w:bCs/>
          <w:sz w:val="24"/>
          <w:szCs w:val="24"/>
          <w:lang w:eastAsia="ru-RU"/>
        </w:rPr>
      </w:pPr>
      <w:r w:rsidRPr="00886DE7">
        <w:rPr>
          <w:rFonts w:ascii="Times New Roman" w:eastAsia="Times New Roman" w:hAnsi="Times New Roman"/>
          <w:bCs/>
          <w:sz w:val="24"/>
          <w:szCs w:val="24"/>
          <w:lang w:eastAsia="ru-RU"/>
        </w:rPr>
        <w:t xml:space="preserve">Р І Ш Е Н </w:t>
      </w:r>
      <w:proofErr w:type="spellStart"/>
      <w:r w:rsidRPr="00886DE7">
        <w:rPr>
          <w:rFonts w:ascii="Times New Roman" w:eastAsia="Times New Roman" w:hAnsi="Times New Roman"/>
          <w:bCs/>
          <w:sz w:val="24"/>
          <w:szCs w:val="24"/>
          <w:lang w:eastAsia="ru-RU"/>
        </w:rPr>
        <w:t>Н</w:t>
      </w:r>
      <w:proofErr w:type="spellEnd"/>
      <w:r w:rsidRPr="00886DE7">
        <w:rPr>
          <w:rFonts w:ascii="Times New Roman" w:eastAsia="Times New Roman" w:hAnsi="Times New Roman"/>
          <w:bCs/>
          <w:sz w:val="24"/>
          <w:szCs w:val="24"/>
          <w:lang w:eastAsia="ru-RU"/>
        </w:rPr>
        <w:t xml:space="preserve"> Я № </w:t>
      </w:r>
      <w:r w:rsidR="006D2542" w:rsidRPr="00886DE7">
        <w:rPr>
          <w:rFonts w:ascii="Times New Roman" w:eastAsia="Times New Roman" w:hAnsi="Times New Roman"/>
          <w:bCs/>
          <w:sz w:val="24"/>
          <w:szCs w:val="24"/>
          <w:u w:val="single"/>
          <w:lang w:eastAsia="ru-RU"/>
        </w:rPr>
        <w:t>47</w:t>
      </w:r>
      <w:r w:rsidR="00886DE7" w:rsidRPr="00886DE7">
        <w:rPr>
          <w:rFonts w:ascii="Times New Roman" w:eastAsia="Times New Roman" w:hAnsi="Times New Roman"/>
          <w:bCs/>
          <w:sz w:val="24"/>
          <w:szCs w:val="24"/>
          <w:u w:val="single"/>
          <w:lang w:eastAsia="ru-RU"/>
        </w:rPr>
        <w:t>5</w:t>
      </w:r>
      <w:r w:rsidRPr="00886DE7">
        <w:rPr>
          <w:rFonts w:ascii="Times New Roman" w:eastAsia="Times New Roman" w:hAnsi="Times New Roman"/>
          <w:bCs/>
          <w:sz w:val="24"/>
          <w:szCs w:val="24"/>
          <w:u w:val="single"/>
          <w:lang w:eastAsia="ru-RU"/>
        </w:rPr>
        <w:t>/</w:t>
      </w:r>
      <w:r w:rsidR="00877C9C" w:rsidRPr="00886DE7">
        <w:rPr>
          <w:rFonts w:ascii="Times New Roman" w:eastAsia="Times New Roman" w:hAnsi="Times New Roman"/>
          <w:bCs/>
          <w:sz w:val="24"/>
          <w:szCs w:val="24"/>
          <w:u w:val="single"/>
          <w:lang w:eastAsia="ru-RU"/>
        </w:rPr>
        <w:t>ко</w:t>
      </w:r>
      <w:r w:rsidRPr="00886DE7">
        <w:rPr>
          <w:rFonts w:ascii="Times New Roman" w:eastAsia="Times New Roman" w:hAnsi="Times New Roman"/>
          <w:bCs/>
          <w:sz w:val="24"/>
          <w:szCs w:val="24"/>
          <w:u w:val="single"/>
          <w:lang w:eastAsia="ru-RU"/>
        </w:rPr>
        <w:t>-19</w:t>
      </w:r>
    </w:p>
    <w:p w:rsidR="00A21AE1" w:rsidRPr="00886DE7" w:rsidRDefault="00877C9C" w:rsidP="00886DE7">
      <w:pPr>
        <w:widowControl w:val="0"/>
        <w:spacing w:after="0" w:line="480" w:lineRule="auto"/>
        <w:ind w:left="142" w:right="-284"/>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4C3358" w:rsidRPr="00886DE7" w:rsidRDefault="004C3358" w:rsidP="00886DE7">
      <w:pPr>
        <w:widowControl w:val="0"/>
        <w:spacing w:after="0" w:line="480" w:lineRule="auto"/>
        <w:ind w:left="142" w:right="300"/>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головуючого - Устименко В.Є.,</w:t>
      </w:r>
    </w:p>
    <w:p w:rsidR="005D0EA8" w:rsidRPr="00886DE7" w:rsidRDefault="004C3358" w:rsidP="00886DE7">
      <w:pPr>
        <w:widowControl w:val="0"/>
        <w:spacing w:after="0" w:line="480" w:lineRule="auto"/>
        <w:ind w:left="142"/>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членів Комісії: Козлова А.Г., </w:t>
      </w:r>
      <w:proofErr w:type="spellStart"/>
      <w:r w:rsidRPr="00886DE7">
        <w:rPr>
          <w:rFonts w:ascii="Times New Roman" w:eastAsia="Times New Roman" w:hAnsi="Times New Roman"/>
          <w:color w:val="000000"/>
          <w:sz w:val="24"/>
          <w:szCs w:val="24"/>
          <w:lang w:eastAsia="uk-UA"/>
        </w:rPr>
        <w:t>Луцюка</w:t>
      </w:r>
      <w:proofErr w:type="spellEnd"/>
      <w:r w:rsidRPr="00886DE7">
        <w:rPr>
          <w:rFonts w:ascii="Times New Roman" w:eastAsia="Times New Roman" w:hAnsi="Times New Roman"/>
          <w:color w:val="000000"/>
          <w:sz w:val="24"/>
          <w:szCs w:val="24"/>
          <w:lang w:eastAsia="uk-UA"/>
        </w:rPr>
        <w:t xml:space="preserve"> П.С., </w:t>
      </w:r>
      <w:proofErr w:type="spellStart"/>
      <w:r w:rsidRPr="00886DE7">
        <w:rPr>
          <w:rFonts w:ascii="Times New Roman" w:eastAsia="Times New Roman" w:hAnsi="Times New Roman"/>
          <w:color w:val="000000"/>
          <w:sz w:val="24"/>
          <w:szCs w:val="24"/>
          <w:lang w:eastAsia="uk-UA"/>
        </w:rPr>
        <w:t>Мішина</w:t>
      </w:r>
      <w:proofErr w:type="spellEnd"/>
      <w:r w:rsidRPr="00886DE7">
        <w:rPr>
          <w:rFonts w:ascii="Times New Roman" w:eastAsia="Times New Roman" w:hAnsi="Times New Roman"/>
          <w:color w:val="000000"/>
          <w:sz w:val="24"/>
          <w:szCs w:val="24"/>
          <w:lang w:eastAsia="uk-UA"/>
        </w:rPr>
        <w:t xml:space="preserve"> М.І.,</w:t>
      </w:r>
    </w:p>
    <w:p w:rsidR="00886DE7" w:rsidRPr="00886DE7" w:rsidRDefault="00886DE7" w:rsidP="00886DE7">
      <w:pPr>
        <w:widowControl w:val="0"/>
        <w:spacing w:after="278" w:line="288" w:lineRule="exact"/>
        <w:ind w:left="142" w:right="20"/>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апеляційного </w:t>
      </w:r>
      <w:r>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суду Донецької області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Ольги Анатоліївни на відповідність займаній посаді,</w:t>
      </w:r>
    </w:p>
    <w:p w:rsidR="00886DE7" w:rsidRPr="00886DE7" w:rsidRDefault="00886DE7" w:rsidP="00886DE7">
      <w:pPr>
        <w:widowControl w:val="0"/>
        <w:spacing w:after="196" w:line="240" w:lineRule="exact"/>
        <w:ind w:left="142" w:firstLine="709"/>
        <w:jc w:val="center"/>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встановила:</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Згідно з пунктом 16</w:t>
      </w:r>
      <w:r w:rsidRPr="00886DE7">
        <w:rPr>
          <w:rFonts w:ascii="Times New Roman" w:eastAsia="Times New Roman" w:hAnsi="Times New Roman"/>
          <w:color w:val="000000"/>
          <w:sz w:val="24"/>
          <w:szCs w:val="24"/>
          <w:vertAlign w:val="superscript"/>
          <w:lang w:eastAsia="uk-UA"/>
        </w:rPr>
        <w:t>1</w:t>
      </w:r>
      <w:r w:rsidRPr="00886DE7">
        <w:rPr>
          <w:rFonts w:ascii="Times New Roman" w:eastAsia="Times New Roman" w:hAnsi="Times New Roman"/>
          <w:color w:val="000000"/>
          <w:sz w:val="24"/>
          <w:szCs w:val="24"/>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або обрано суддею безстроково до набрання чинності Законом України «Про внесення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змін до Конституції України (щодо правосуддя)», має бути оцінена в порядку,</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визначеному законом. Виявлення за результатами такого оцінювання невідповідності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судді займаній посаді за критеріями компетентності, професійної етики або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доброчесності чи відмова судді від такого оцінювання є підставою для звільнення судді з посади.</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«Про судоустрій і статус суддів» (далі - Закон) визначено, що відповідність займаній</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Донецької області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Ольги Анатоліївни.</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Відповідно до пунктів 1, 2 глави 6 розділу II Положення про порядок та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від 13 лютого 2018 року № 20/зп-18) (далі - Положення), встановлення відповідності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судді критеріям кваліфікаційного оцінювання здійснюється членами Комісії за їх внутрішнім</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переконанням</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відповідно</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до</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результатів </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кваліфікаційного</w:t>
      </w:r>
      <w:r w:rsidR="007953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оцінювання.</w:t>
      </w:r>
    </w:p>
    <w:p w:rsidR="004C3358" w:rsidRPr="00886DE7" w:rsidRDefault="004C3358" w:rsidP="00886DE7">
      <w:pPr>
        <w:widowControl w:val="0"/>
        <w:spacing w:after="317" w:line="326" w:lineRule="exact"/>
        <w:ind w:left="142" w:right="-284" w:firstLine="709"/>
        <w:jc w:val="both"/>
        <w:rPr>
          <w:rFonts w:ascii="Times New Roman" w:eastAsia="Times New Roman" w:hAnsi="Times New Roman"/>
          <w:color w:val="000000"/>
          <w:sz w:val="24"/>
          <w:szCs w:val="24"/>
          <w:lang w:eastAsia="uk-UA"/>
        </w:rPr>
      </w:pPr>
    </w:p>
    <w:p w:rsidR="00886DE7" w:rsidRPr="00886DE7" w:rsidRDefault="00886DE7" w:rsidP="00886DE7">
      <w:pPr>
        <w:widowControl w:val="0"/>
        <w:spacing w:after="317" w:line="326" w:lineRule="exact"/>
        <w:ind w:left="142" w:right="-284" w:firstLine="709"/>
        <w:jc w:val="both"/>
        <w:rPr>
          <w:rFonts w:ascii="Times New Roman" w:eastAsia="Times New Roman" w:hAnsi="Times New Roman"/>
          <w:color w:val="000000"/>
          <w:sz w:val="24"/>
          <w:szCs w:val="24"/>
          <w:lang w:eastAsia="uk-UA"/>
        </w:rPr>
      </w:pPr>
    </w:p>
    <w:p w:rsidR="00886DE7" w:rsidRPr="00886DE7" w:rsidRDefault="00886DE7" w:rsidP="001B1C6B">
      <w:pPr>
        <w:widowControl w:val="0"/>
        <w:spacing w:after="0" w:line="278" w:lineRule="exact"/>
        <w:ind w:left="142" w:right="20"/>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lastRenderedPageBreak/>
        <w:t>Показники відповідності судді критеріям кваліфікаційного оцінювання досліджуються окремо один від одного та в сукупності.</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6DE7" w:rsidRPr="00886DE7" w:rsidRDefault="00886DE7" w:rsidP="00886DE7">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886DE7" w:rsidRPr="00886DE7" w:rsidRDefault="00886DE7" w:rsidP="00886DE7">
      <w:pPr>
        <w:widowControl w:val="0"/>
        <w:numPr>
          <w:ilvl w:val="0"/>
          <w:numId w:val="38"/>
        </w:numPr>
        <w:tabs>
          <w:tab w:val="left" w:pos="1057"/>
        </w:tabs>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складення іспиту (складення анонімного письмового тестування та виконання практичного завдання);</w:t>
      </w:r>
    </w:p>
    <w:p w:rsidR="00886DE7" w:rsidRPr="00886DE7" w:rsidRDefault="00886DE7" w:rsidP="00886DE7">
      <w:pPr>
        <w:widowControl w:val="0"/>
        <w:numPr>
          <w:ilvl w:val="0"/>
          <w:numId w:val="38"/>
        </w:numPr>
        <w:tabs>
          <w:tab w:val="left" w:pos="1014"/>
        </w:tabs>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дослідження досьє та проведення співбесіди.</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від 20 жовтня 2017 року № 106/зп-17 запроваджено тестування особистих </w:t>
      </w:r>
      <w:proofErr w:type="spellStart"/>
      <w:r w:rsidRPr="00886DE7">
        <w:rPr>
          <w:rFonts w:ascii="Times New Roman" w:eastAsia="Times New Roman" w:hAnsi="Times New Roman"/>
          <w:color w:val="000000"/>
          <w:sz w:val="24"/>
          <w:szCs w:val="24"/>
          <w:lang w:eastAsia="uk-UA"/>
        </w:rPr>
        <w:t>морально-</w:t>
      </w:r>
      <w:proofErr w:type="spellEnd"/>
      <w:r w:rsidRPr="00886DE7">
        <w:rPr>
          <w:rFonts w:ascii="Times New Roman" w:eastAsia="Times New Roman" w:hAnsi="Times New Roman"/>
          <w:color w:val="000000"/>
          <w:sz w:val="24"/>
          <w:szCs w:val="24"/>
          <w:lang w:eastAsia="uk-UA"/>
        </w:rPr>
        <w:t xml:space="preserve"> психологічних якостей і загальних здібностей під час кваліфікаційного оцінювання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суддів місцевих та апеляційних судів на відповідність займаній посаді.</w:t>
      </w:r>
    </w:p>
    <w:p w:rsidR="00886DE7" w:rsidRPr="00886DE7" w:rsidRDefault="00886DE7" w:rsidP="001B1C6B">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Мірута О.А. склала анонімне письмове тестування, за</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результатами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якого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набрала</w:t>
      </w:r>
      <w:r w:rsidR="001B1C6B">
        <w:rPr>
          <w:rFonts w:ascii="Times New Roman" w:eastAsia="Times New Roman" w:hAnsi="Times New Roman"/>
          <w:color w:val="000000"/>
          <w:sz w:val="24"/>
          <w:szCs w:val="24"/>
          <w:lang w:eastAsia="uk-UA"/>
        </w:rPr>
        <w:t xml:space="preserve"> 76,5  бала.  </w:t>
      </w:r>
      <w:r w:rsidRPr="00886DE7">
        <w:rPr>
          <w:rFonts w:ascii="Times New Roman" w:eastAsia="Times New Roman" w:hAnsi="Times New Roman"/>
          <w:color w:val="000000"/>
          <w:sz w:val="24"/>
          <w:szCs w:val="24"/>
          <w:lang w:eastAsia="uk-UA"/>
        </w:rPr>
        <w:t xml:space="preserve">За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результатами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виконаного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практичного</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завдання</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Мірута</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О.А. </w:t>
      </w:r>
      <w:r w:rsidR="001B1C6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набрала</w:t>
      </w:r>
      <w:r w:rsidR="001B1C6B">
        <w:rPr>
          <w:rFonts w:ascii="Times New Roman" w:eastAsia="Times New Roman" w:hAnsi="Times New Roman"/>
          <w:color w:val="000000"/>
          <w:sz w:val="24"/>
          <w:szCs w:val="24"/>
          <w:lang w:eastAsia="uk-UA"/>
        </w:rPr>
        <w:t xml:space="preserve"> 81,5 бала</w:t>
      </w:r>
      <w:r w:rsidRPr="00886DE7">
        <w:rPr>
          <w:rFonts w:ascii="Times New Roman" w:eastAsia="Times New Roman" w:hAnsi="Times New Roman"/>
          <w:color w:val="000000"/>
          <w:sz w:val="24"/>
          <w:szCs w:val="24"/>
          <w:lang w:eastAsia="uk-UA"/>
        </w:rPr>
        <w:t>. На етапі складення іспиту суддя загалом набрав 158 балів.</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Мірута О.А.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Донецької області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ГРД),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Згідно з абзацом третім пункту 20 розділу III Положення під час співбесіди обов’язковому обговоренню із суддею підлягають дані щодо його відповідності </w:t>
      </w:r>
      <w:r w:rsidR="0041257E">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критеріям професійної етики та доброчесності.</w:t>
      </w:r>
    </w:p>
    <w:p w:rsidR="00886DE7" w:rsidRPr="00886DE7" w:rsidRDefault="00886DE7" w:rsidP="005B46F8">
      <w:pPr>
        <w:widowControl w:val="0"/>
        <w:spacing w:after="317" w:line="326" w:lineRule="exact"/>
        <w:ind w:left="142" w:firstLine="709"/>
        <w:jc w:val="both"/>
        <w:rPr>
          <w:rFonts w:ascii="Times New Roman" w:eastAsia="Courier New" w:hAnsi="Times New Roman"/>
          <w:color w:val="000000"/>
          <w:sz w:val="24"/>
          <w:szCs w:val="24"/>
          <w:lang w:eastAsia="uk-UA"/>
        </w:rPr>
      </w:pPr>
      <w:r w:rsidRPr="00886DE7">
        <w:rPr>
          <w:rFonts w:ascii="Times New Roman" w:eastAsia="Courier New" w:hAnsi="Times New Roman"/>
          <w:color w:val="000000"/>
          <w:sz w:val="24"/>
          <w:szCs w:val="24"/>
          <w:lang w:eastAsia="uk-UA"/>
        </w:rPr>
        <w:t xml:space="preserve">Підпунктом 4.10.5 пункту 4.10 розділу IV Регламенту Вищої кваліфікаційної </w:t>
      </w:r>
      <w:r w:rsidR="0041257E">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 xml:space="preserve">комісії суддів України, затвердженого рішенням Комісії від 13 жовтня 2016 року </w:t>
      </w:r>
      <w:r w:rsidR="0041257E">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 xml:space="preserve">№ 81/зп-16 (з наступними змінами) (далі - Регламент), передбачено, що висновок або інформація розглядаються Комісією під час співбесіди на відповідному засіданні в </w:t>
      </w:r>
      <w:r w:rsidR="0041257E">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порядку, визначеному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886DE7" w:rsidRPr="00886DE7" w:rsidRDefault="00886DE7" w:rsidP="00886DE7">
      <w:pPr>
        <w:widowControl w:val="0"/>
        <w:spacing w:after="317" w:line="326" w:lineRule="exact"/>
        <w:ind w:left="142" w:right="-284" w:firstLine="709"/>
        <w:jc w:val="both"/>
        <w:rPr>
          <w:rFonts w:ascii="Times New Roman" w:eastAsia="Courier New" w:hAnsi="Times New Roman"/>
          <w:color w:val="000000"/>
          <w:sz w:val="24"/>
          <w:szCs w:val="24"/>
          <w:lang w:eastAsia="uk-UA"/>
        </w:rPr>
      </w:pPr>
    </w:p>
    <w:p w:rsidR="00886DE7" w:rsidRPr="00886DE7" w:rsidRDefault="00886DE7" w:rsidP="00886DE7">
      <w:pPr>
        <w:widowControl w:val="0"/>
        <w:spacing w:after="0" w:line="288" w:lineRule="exact"/>
        <w:ind w:left="142" w:right="4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lastRenderedPageBreak/>
        <w:t xml:space="preserve">Розгляд питання про проведення кваліфікаційного оцінювання судді апеляційного суду Донецької області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О.А. на відповідність займаній посаді призначено </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Комісією на 23 березня 2018 року та 16 травня 2018 року. Водночас 14 березня 2018 року до Комісії надіслано висновок Громадської ради доброчесності, затверджений 06 березня 2018 року про невідповідність судді апеляційного суду Донецької області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О.А. критеріям доброчесності та професійної етики.</w:t>
      </w:r>
    </w:p>
    <w:p w:rsidR="00886DE7" w:rsidRPr="00886DE7" w:rsidRDefault="00886DE7" w:rsidP="00886DE7">
      <w:pPr>
        <w:widowControl w:val="0"/>
        <w:spacing w:after="0" w:line="288" w:lineRule="exact"/>
        <w:ind w:left="142" w:right="4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Для наданням можливості ознайомлення з висновком ГРД та відібранням додаткових пояснень відкладено розгляд питання про проведення кваліфікаційного оцінювання судді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О.А.</w:t>
      </w:r>
    </w:p>
    <w:p w:rsidR="00886DE7" w:rsidRPr="00886DE7" w:rsidRDefault="00886DE7" w:rsidP="00886DE7">
      <w:pPr>
        <w:widowControl w:val="0"/>
        <w:spacing w:after="0" w:line="288" w:lineRule="exact"/>
        <w:ind w:left="142" w:right="4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До Комісії 18 червня 2019 року надійшов висновок Громадської ради </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доброчесності в новій редакції, затверджений 17 червня 2019 року про невідповідність судді апеляційного суду Донецької області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О.А. критеріям доброчесності та професійної етики.</w:t>
      </w:r>
    </w:p>
    <w:p w:rsidR="00886DE7" w:rsidRPr="00886DE7" w:rsidRDefault="00886DE7" w:rsidP="00886DE7">
      <w:pPr>
        <w:widowControl w:val="0"/>
        <w:spacing w:after="0" w:line="288" w:lineRule="exact"/>
        <w:ind w:left="142" w:right="4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Комісією в складі колегії 18 червня 2019 року проведено співбесіду за участі судді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О.А.,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зокрема обставин, вказаних у висновках ГРД.</w:t>
      </w:r>
    </w:p>
    <w:p w:rsidR="00A24373" w:rsidRDefault="00886DE7" w:rsidP="00A24373">
      <w:pPr>
        <w:widowControl w:val="0"/>
        <w:spacing w:after="0" w:line="240" w:lineRule="auto"/>
        <w:ind w:left="142" w:right="4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Відповідно до пункту 1 «Незалежність» висновку ГРД від 06 березня 2018 року суддя Мірута О.А. в 2012 році балотувалася на пост народного депутата України від </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партії «Зелена планета», яку очолював рідний дядько її чоловіка Орєхов С.М. За даними досьє суддя, її чоловік (суддя </w:t>
      </w:r>
      <w:proofErr w:type="spellStart"/>
      <w:r w:rsidRPr="00886DE7">
        <w:rPr>
          <w:rFonts w:ascii="Times New Roman" w:eastAsia="Times New Roman" w:hAnsi="Times New Roman"/>
          <w:color w:val="000000"/>
          <w:sz w:val="24"/>
          <w:szCs w:val="24"/>
          <w:lang w:eastAsia="uk-UA"/>
        </w:rPr>
        <w:t>Ворошиловського</w:t>
      </w:r>
      <w:proofErr w:type="spellEnd"/>
      <w:r w:rsidRPr="00886DE7">
        <w:rPr>
          <w:rFonts w:ascii="Times New Roman" w:eastAsia="Times New Roman" w:hAnsi="Times New Roman"/>
          <w:color w:val="000000"/>
          <w:sz w:val="24"/>
          <w:szCs w:val="24"/>
          <w:lang w:eastAsia="uk-UA"/>
        </w:rPr>
        <w:t xml:space="preserve"> районного суду Донецької області</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Орєхов </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А.І.), </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її </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батьки</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та </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батьки </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чоловіка </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неодноразово</w:t>
      </w:r>
      <w:r w:rsidR="0098498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здійснювали </w:t>
      </w:r>
      <w:r w:rsidR="0098498B">
        <w:rPr>
          <w:rFonts w:ascii="Times New Roman" w:eastAsia="Times New Roman" w:hAnsi="Times New Roman"/>
          <w:color w:val="000000"/>
          <w:sz w:val="24"/>
          <w:szCs w:val="24"/>
          <w:lang w:eastAsia="uk-UA"/>
        </w:rPr>
        <w:t xml:space="preserve">  </w:t>
      </w:r>
      <w:r w:rsidR="00A24373">
        <w:rPr>
          <w:rFonts w:ascii="Times New Roman" w:eastAsia="Times New Roman" w:hAnsi="Times New Roman"/>
          <w:color w:val="000000"/>
          <w:sz w:val="24"/>
          <w:szCs w:val="24"/>
          <w:lang w:eastAsia="uk-UA"/>
        </w:rPr>
        <w:t>поїздки на окуповані території Донецької області та Автономної Республіки Крим після березня      2014 року.</w:t>
      </w:r>
    </w:p>
    <w:p w:rsidR="00886DE7" w:rsidRPr="00886DE7" w:rsidRDefault="00886DE7" w:rsidP="00A24373">
      <w:pPr>
        <w:widowControl w:val="0"/>
        <w:spacing w:after="0" w:line="240" w:lineRule="auto"/>
        <w:ind w:left="142" w:right="4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Суддя пояснила, що в 2013 році Вища кваліфікаційна комісії суддів України за її заявою, у відповідності до Закону України «Про судоустрій і статус суддів», розглянула </w:t>
      </w:r>
      <w:r w:rsidR="00121029">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її кандидатуру та внесла до Верховної Ради України подання на обрання суддею апеляційного суду Донецької області. Постановою Верховної Ради України </w:t>
      </w:r>
      <w:r w:rsidR="00121029">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від 05 вересня 2013 року її було обрано суддею апеляційного суду Донецької області. На момент розгляду кандидатури Вищою кваліфікаційною комісією суддів України та Верховною Радою України викладені ГРД обставини були відомі, перевірені Вищою кваліфікаційною комісією суддів України.</w:t>
      </w:r>
    </w:p>
    <w:p w:rsidR="00886DE7" w:rsidRDefault="00886DE7" w:rsidP="00121029">
      <w:pPr>
        <w:widowControl w:val="0"/>
        <w:tabs>
          <w:tab w:val="left" w:pos="8123"/>
        </w:tabs>
        <w:spacing w:after="0" w:line="293" w:lineRule="exact"/>
        <w:ind w:left="142" w:right="4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Су</w:t>
      </w:r>
      <w:r w:rsidRPr="00121029">
        <w:rPr>
          <w:rFonts w:ascii="Times New Roman" w:eastAsia="Times New Roman" w:hAnsi="Times New Roman"/>
          <w:color w:val="000000"/>
          <w:sz w:val="24"/>
          <w:szCs w:val="24"/>
          <w:lang w:eastAsia="uk-UA"/>
        </w:rPr>
        <w:t>дд</w:t>
      </w:r>
      <w:r w:rsidRPr="00886DE7">
        <w:rPr>
          <w:rFonts w:ascii="Times New Roman" w:eastAsia="Times New Roman" w:hAnsi="Times New Roman"/>
          <w:color w:val="000000"/>
          <w:sz w:val="24"/>
          <w:szCs w:val="24"/>
          <w:lang w:eastAsia="uk-UA"/>
        </w:rPr>
        <w:t xml:space="preserve">я додатково зазначила, що станом на 2012 рік вона була суддею </w:t>
      </w:r>
      <w:proofErr w:type="spellStart"/>
      <w:r w:rsidRPr="00886DE7">
        <w:rPr>
          <w:rFonts w:ascii="Times New Roman" w:eastAsia="Times New Roman" w:hAnsi="Times New Roman"/>
          <w:color w:val="000000"/>
          <w:sz w:val="24"/>
          <w:szCs w:val="24"/>
          <w:lang w:eastAsia="uk-UA"/>
        </w:rPr>
        <w:t>Ворошиловського</w:t>
      </w:r>
      <w:proofErr w:type="spellEnd"/>
      <w:r w:rsidRPr="00886DE7">
        <w:rPr>
          <w:rFonts w:ascii="Times New Roman" w:eastAsia="Times New Roman" w:hAnsi="Times New Roman"/>
          <w:color w:val="000000"/>
          <w:sz w:val="24"/>
          <w:szCs w:val="24"/>
          <w:lang w:eastAsia="uk-UA"/>
        </w:rPr>
        <w:t xml:space="preserve"> районного суду міста Донецька,</w:t>
      </w:r>
      <w:r w:rsidRPr="00886DE7">
        <w:rPr>
          <w:rFonts w:ascii="Times New Roman" w:eastAsia="Times New Roman" w:hAnsi="Times New Roman"/>
          <w:color w:val="000000"/>
          <w:sz w:val="24"/>
          <w:szCs w:val="24"/>
          <w:lang w:eastAsia="uk-UA"/>
        </w:rPr>
        <w:tab/>
      </w:r>
    </w:p>
    <w:p w:rsidR="00492376" w:rsidRPr="00886DE7" w:rsidRDefault="00492376" w:rsidP="00121029">
      <w:pPr>
        <w:widowControl w:val="0"/>
        <w:tabs>
          <w:tab w:val="left" w:pos="8123"/>
        </w:tabs>
        <w:spacing w:after="0" w:line="293" w:lineRule="exact"/>
        <w:ind w:left="142" w:right="40" w:firstLine="709"/>
        <w:jc w:val="both"/>
        <w:rPr>
          <w:rFonts w:ascii="Times New Roman" w:eastAsia="Times New Roman" w:hAnsi="Times New Roman"/>
          <w:color w:val="000000"/>
          <w:sz w:val="24"/>
          <w:szCs w:val="24"/>
          <w:lang w:eastAsia="uk-UA"/>
        </w:rPr>
      </w:pPr>
    </w:p>
    <w:p w:rsidR="00886DE7" w:rsidRPr="00886DE7" w:rsidRDefault="00121029" w:rsidP="00810FC8">
      <w:pPr>
        <w:widowControl w:val="0"/>
        <w:spacing w:after="0" w:line="240" w:lineRule="auto"/>
        <w:ind w:left="142" w:right="40" w:firstLine="709"/>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 xml:space="preserve">, відрахована зі штату районного суду </w:t>
      </w: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 xml:space="preserve">30 вересня 2013 року, зарахована до штату апеляційного суду Донецької області </w:t>
      </w: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01 жовтня 2013 року. Ніколи членом жодної партії не була, участі в політичних акціях, мітингах, страйках ніколи не приймала, жодних справ за участю партії «Зелена планета» або її членів не розглядала.</w:t>
      </w:r>
    </w:p>
    <w:p w:rsidR="00886DE7" w:rsidRDefault="00810FC8" w:rsidP="00810FC8">
      <w:pPr>
        <w:widowControl w:val="0"/>
        <w:spacing w:after="0" w:line="240" w:lineRule="auto"/>
        <w:ind w:left="142" w:firstLine="709"/>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Стосовно поїздок га окуповані території Донецької області та Автономну   Республіку Крим після березня 2014 року </w:t>
      </w:r>
      <w:r w:rsidR="00886DE7" w:rsidRPr="00886DE7">
        <w:rPr>
          <w:rFonts w:ascii="Times New Roman" w:eastAsia="Times New Roman" w:hAnsi="Times New Roman"/>
          <w:color w:val="000000"/>
          <w:sz w:val="24"/>
          <w:szCs w:val="24"/>
          <w:lang w:eastAsia="uk-UA"/>
        </w:rPr>
        <w:t>Мірута О.А. повідомила, що</w:t>
      </w:r>
      <w:r>
        <w:rPr>
          <w:rFonts w:ascii="Times New Roman" w:eastAsia="Times New Roman" w:hAnsi="Times New Roman"/>
          <w:color w:val="000000"/>
          <w:sz w:val="24"/>
          <w:szCs w:val="24"/>
          <w:lang w:eastAsia="uk-UA"/>
        </w:rPr>
        <w:t xml:space="preserve"> до проведення     АТО вона та її родичі мешкали в місті Донецьку, селищі міського типу</w:t>
      </w:r>
    </w:p>
    <w:p w:rsidR="000941FD" w:rsidRPr="00886DE7" w:rsidRDefault="00810FC8" w:rsidP="00810FC8">
      <w:pPr>
        <w:widowControl w:val="0"/>
        <w:spacing w:after="0" w:line="293" w:lineRule="exact"/>
        <w:ind w:left="142" w:firstLine="709"/>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r>
      <w:r>
        <w:rPr>
          <w:rFonts w:ascii="Times New Roman" w:eastAsia="Times New Roman" w:hAnsi="Times New Roman"/>
          <w:color w:val="000000"/>
          <w:sz w:val="24"/>
          <w:szCs w:val="24"/>
          <w:lang w:eastAsia="uk-UA"/>
        </w:rPr>
        <w:tab/>
        <w:t xml:space="preserve">     З осені 2014 року вона, її чоловік,      та батьки чоловіка жодного разу не здійснювали   поїздки на окуповану територію Донецької області.</w:t>
      </w:r>
    </w:p>
    <w:p w:rsidR="00121029" w:rsidRPr="00810FC8" w:rsidRDefault="00121029" w:rsidP="00121029">
      <w:pPr>
        <w:widowControl w:val="0"/>
        <w:spacing w:after="0" w:line="293" w:lineRule="exact"/>
        <w:ind w:left="142" w:right="40"/>
        <w:jc w:val="both"/>
        <w:rPr>
          <w:rFonts w:ascii="Times New Roman" w:eastAsia="Times New Roman" w:hAnsi="Times New Roman"/>
          <w:color w:val="000000"/>
          <w:sz w:val="24"/>
          <w:szCs w:val="24"/>
          <w:lang w:eastAsia="uk-UA"/>
        </w:rPr>
      </w:pPr>
    </w:p>
    <w:p w:rsidR="00121029" w:rsidRDefault="00121029" w:rsidP="00121029">
      <w:pPr>
        <w:widowControl w:val="0"/>
        <w:spacing w:after="0" w:line="293" w:lineRule="exact"/>
        <w:ind w:left="142" w:right="40"/>
        <w:jc w:val="both"/>
        <w:rPr>
          <w:rFonts w:ascii="Times New Roman" w:eastAsia="Times New Roman" w:hAnsi="Times New Roman"/>
          <w:color w:val="000000"/>
          <w:sz w:val="24"/>
          <w:szCs w:val="24"/>
          <w:lang w:eastAsia="uk-UA"/>
        </w:rPr>
      </w:pPr>
    </w:p>
    <w:p w:rsidR="00121029" w:rsidRDefault="00121029" w:rsidP="00121029">
      <w:pPr>
        <w:widowControl w:val="0"/>
        <w:spacing w:after="0" w:line="293" w:lineRule="exact"/>
        <w:ind w:left="142" w:right="40"/>
        <w:jc w:val="both"/>
        <w:rPr>
          <w:rFonts w:ascii="Times New Roman" w:eastAsia="Times New Roman" w:hAnsi="Times New Roman"/>
          <w:color w:val="000000"/>
          <w:sz w:val="24"/>
          <w:szCs w:val="24"/>
          <w:lang w:eastAsia="uk-UA"/>
        </w:rPr>
      </w:pPr>
    </w:p>
    <w:p w:rsidR="00121029" w:rsidRDefault="00121029" w:rsidP="00121029">
      <w:pPr>
        <w:widowControl w:val="0"/>
        <w:spacing w:after="0" w:line="293" w:lineRule="exact"/>
        <w:ind w:left="142" w:right="40"/>
        <w:jc w:val="both"/>
        <w:rPr>
          <w:rFonts w:ascii="Times New Roman" w:eastAsia="Times New Roman" w:hAnsi="Times New Roman"/>
          <w:color w:val="000000"/>
          <w:sz w:val="24"/>
          <w:szCs w:val="24"/>
          <w:lang w:eastAsia="uk-UA"/>
        </w:rPr>
      </w:pPr>
    </w:p>
    <w:p w:rsidR="00121029" w:rsidRDefault="00121029" w:rsidP="00121029">
      <w:pPr>
        <w:widowControl w:val="0"/>
        <w:spacing w:after="0" w:line="293" w:lineRule="exact"/>
        <w:ind w:left="142" w:right="40"/>
        <w:jc w:val="both"/>
        <w:rPr>
          <w:rFonts w:ascii="Times New Roman" w:eastAsia="Times New Roman" w:hAnsi="Times New Roman"/>
          <w:color w:val="000000"/>
          <w:sz w:val="24"/>
          <w:szCs w:val="24"/>
          <w:lang w:eastAsia="uk-UA"/>
        </w:rPr>
      </w:pPr>
    </w:p>
    <w:p w:rsidR="00121029" w:rsidRPr="00886DE7" w:rsidRDefault="00121029" w:rsidP="00121029">
      <w:pPr>
        <w:widowControl w:val="0"/>
        <w:spacing w:after="0" w:line="293" w:lineRule="exact"/>
        <w:ind w:left="142" w:right="40"/>
        <w:jc w:val="both"/>
        <w:rPr>
          <w:rFonts w:ascii="Times New Roman" w:eastAsia="Times New Roman" w:hAnsi="Times New Roman"/>
          <w:color w:val="000000"/>
          <w:sz w:val="24"/>
          <w:szCs w:val="24"/>
          <w:lang w:eastAsia="uk-UA"/>
        </w:rPr>
      </w:pPr>
    </w:p>
    <w:p w:rsidR="00B955CB" w:rsidRDefault="00B955CB"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p>
    <w:p w:rsidR="00B955CB" w:rsidRDefault="00B955CB"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p>
    <w:p w:rsidR="00B955CB" w:rsidRDefault="00B955CB"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p>
    <w:p w:rsidR="00B955CB" w:rsidRDefault="00B955CB"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p>
    <w:p w:rsidR="00B955CB" w:rsidRDefault="00B955CB"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p>
    <w:p w:rsidR="00886DE7" w:rsidRPr="00886DE7" w:rsidRDefault="00F449DF" w:rsidP="00F32535">
      <w:pPr>
        <w:widowControl w:val="0"/>
        <w:spacing w:after="0" w:line="283" w:lineRule="exact"/>
        <w:ind w:left="142" w:firstLine="709"/>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С</w:t>
      </w:r>
      <w:r w:rsidR="00886DE7" w:rsidRPr="00886DE7">
        <w:rPr>
          <w:rFonts w:ascii="Times New Roman" w:eastAsia="Times New Roman" w:hAnsi="Times New Roman"/>
          <w:color w:val="000000"/>
          <w:sz w:val="24"/>
          <w:szCs w:val="24"/>
          <w:lang w:eastAsia="uk-UA"/>
        </w:rPr>
        <w:t xml:space="preserve">уддя наголосила, що зазначені вище обставини вже розглядатися компетентними органами, які визнали її такою, що відповідає всім вимогам чинного законодавства, а </w:t>
      </w: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 xml:space="preserve">тому висновок ГРД щодо невідповідності судді критерію «незалежності» є </w:t>
      </w: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безпідставним.</w:t>
      </w:r>
    </w:p>
    <w:p w:rsidR="00F449DF" w:rsidRDefault="00886DE7" w:rsidP="00F32535">
      <w:pPr>
        <w:widowControl w:val="0"/>
        <w:spacing w:after="0" w:line="326" w:lineRule="exact"/>
        <w:ind w:left="142" w:firstLine="709"/>
        <w:jc w:val="both"/>
        <w:rPr>
          <w:rFonts w:ascii="Times New Roman" w:eastAsia="Courier New" w:hAnsi="Times New Roman"/>
          <w:color w:val="000000"/>
          <w:sz w:val="24"/>
          <w:szCs w:val="24"/>
          <w:lang w:eastAsia="uk-UA"/>
        </w:rPr>
      </w:pPr>
      <w:r w:rsidRPr="00886DE7">
        <w:rPr>
          <w:rFonts w:ascii="Times New Roman" w:eastAsia="Courier New" w:hAnsi="Times New Roman"/>
          <w:color w:val="000000"/>
          <w:sz w:val="24"/>
          <w:szCs w:val="24"/>
          <w:lang w:eastAsia="uk-UA"/>
        </w:rPr>
        <w:t>У пункті 2 «Дотримання етичних норм» висновку ГРД вказано, що в деклараціях</w:t>
      </w:r>
      <w:r w:rsidR="00F449DF">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 xml:space="preserve">особи, уповноваженої на виконання функцій держави або місцевого самоврядування, </w:t>
      </w:r>
      <w:r w:rsidR="00F449DF">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за 2015</w:t>
      </w:r>
      <w:r w:rsidR="00F449DF">
        <w:rPr>
          <w:rFonts w:ascii="Times New Roman" w:eastAsia="Courier New"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та 2016 роки, суддя вказала, що їй з 16 жовтня 2014 року на праві користування належить житловий будинок загальною площею 131,6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xml:space="preserve">. Проте право користування зазначеним будинком не було відображено в декларації про майно, </w:t>
      </w:r>
      <w:r w:rsidR="00F449DF">
        <w:rPr>
          <w:rFonts w:ascii="Times New Roman" w:eastAsia="Times New Roman" w:hAnsi="Times New Roman"/>
          <w:color w:val="000000"/>
          <w:sz w:val="24"/>
          <w:szCs w:val="24"/>
          <w:lang w:eastAsia="uk-UA"/>
        </w:rPr>
        <w:t>доходи, витрати і зобов’язання ф</w:t>
      </w:r>
      <w:r w:rsidRPr="00886DE7">
        <w:rPr>
          <w:rFonts w:ascii="Times New Roman" w:eastAsia="Times New Roman" w:hAnsi="Times New Roman"/>
          <w:color w:val="000000"/>
          <w:sz w:val="24"/>
          <w:szCs w:val="24"/>
          <w:lang w:eastAsia="uk-UA"/>
        </w:rPr>
        <w:t xml:space="preserve">інансового </w:t>
      </w:r>
      <w:r w:rsidR="00F449DF" w:rsidRPr="00F449DF">
        <w:rPr>
          <w:rFonts w:ascii="Times New Roman" w:eastAsia="Times New Roman" w:hAnsi="Times New Roman"/>
          <w:bCs/>
          <w:color w:val="000000"/>
          <w:sz w:val="24"/>
          <w:szCs w:val="24"/>
          <w:lang w:eastAsia="uk-UA"/>
        </w:rPr>
        <w:t>характеру</w:t>
      </w:r>
      <w:r w:rsidRPr="00886DE7">
        <w:rPr>
          <w:rFonts w:ascii="Times New Roman" w:eastAsia="Times New Roman" w:hAnsi="Times New Roman"/>
          <w:b/>
          <w:bCs/>
          <w:color w:val="000000"/>
          <w:sz w:val="24"/>
          <w:szCs w:val="24"/>
          <w:lang w:eastAsia="uk-UA"/>
        </w:rPr>
        <w:t xml:space="preserve"> </w:t>
      </w:r>
      <w:r w:rsidRPr="00886DE7">
        <w:rPr>
          <w:rFonts w:ascii="Times New Roman" w:eastAsia="Times New Roman" w:hAnsi="Times New Roman"/>
          <w:color w:val="000000"/>
          <w:sz w:val="24"/>
          <w:szCs w:val="24"/>
          <w:lang w:eastAsia="uk-UA"/>
        </w:rPr>
        <w:t>за 2014 рік.</w:t>
      </w:r>
    </w:p>
    <w:p w:rsidR="00886DE7" w:rsidRPr="00886DE7" w:rsidRDefault="00F449DF" w:rsidP="00F32535">
      <w:pPr>
        <w:widowControl w:val="0"/>
        <w:spacing w:after="0" w:line="326" w:lineRule="exact"/>
        <w:ind w:left="142" w:firstLine="709"/>
        <w:jc w:val="both"/>
        <w:rPr>
          <w:rFonts w:ascii="Times New Roman" w:eastAsia="Courier New"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 xml:space="preserve">15 березня 2012 року набула у власність будинок загальною площею 114,7 </w:t>
      </w:r>
      <w:proofErr w:type="spellStart"/>
      <w:r w:rsidR="00886DE7" w:rsidRPr="00886DE7">
        <w:rPr>
          <w:rFonts w:ascii="Times New Roman" w:eastAsia="Times New Roman" w:hAnsi="Times New Roman"/>
          <w:color w:val="000000"/>
          <w:sz w:val="24"/>
          <w:szCs w:val="24"/>
          <w:lang w:eastAsia="uk-UA"/>
        </w:rPr>
        <w:t>кв.м</w:t>
      </w:r>
      <w:proofErr w:type="spellEnd"/>
      <w:r w:rsidR="00886DE7" w:rsidRPr="00886DE7">
        <w:rPr>
          <w:rFonts w:ascii="Times New Roman" w:eastAsia="Times New Roman" w:hAnsi="Times New Roman"/>
          <w:color w:val="000000"/>
          <w:sz w:val="24"/>
          <w:szCs w:val="24"/>
          <w:lang w:eastAsia="uk-UA"/>
        </w:rPr>
        <w:t xml:space="preserve">. ГРД зазначає, що на момент набуття </w:t>
      </w:r>
      <w:r w:rsidR="006747C5">
        <w:rPr>
          <w:rFonts w:ascii="Times New Roman" w:eastAsia="Times New Roman" w:hAnsi="Times New Roman"/>
          <w:color w:val="000000"/>
          <w:sz w:val="24"/>
          <w:szCs w:val="24"/>
          <w:lang w:eastAsia="uk-UA"/>
        </w:rPr>
        <w:t>вказаного будинку у власність їй</w:t>
      </w:r>
      <w:r w:rsidR="00886DE7" w:rsidRPr="00886DE7">
        <w:rPr>
          <w:rFonts w:ascii="Times New Roman" w:eastAsia="Times New Roman" w:hAnsi="Times New Roman"/>
          <w:color w:val="000000"/>
          <w:sz w:val="24"/>
          <w:szCs w:val="24"/>
          <w:lang w:eastAsia="uk-UA"/>
        </w:rPr>
        <w:tab/>
      </w:r>
      <w:r w:rsidR="006747C5">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Вартість будинку в деклараціях відсутня.</w:t>
      </w:r>
    </w:p>
    <w:p w:rsidR="00886DE7" w:rsidRPr="00886DE7" w:rsidRDefault="00886DE7" w:rsidP="00F32535">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За даними з суддівського досьє 30 жовтня 2015 року свекруха судді, Орєхова В.М., придбала квартиру в селі </w:t>
      </w:r>
      <w:proofErr w:type="spellStart"/>
      <w:r w:rsidRPr="00886DE7">
        <w:rPr>
          <w:rFonts w:ascii="Times New Roman" w:eastAsia="Times New Roman" w:hAnsi="Times New Roman"/>
          <w:color w:val="000000"/>
          <w:sz w:val="24"/>
          <w:szCs w:val="24"/>
          <w:lang w:eastAsia="uk-UA"/>
        </w:rPr>
        <w:t>Чубинське</w:t>
      </w:r>
      <w:proofErr w:type="spellEnd"/>
      <w:r w:rsidRPr="00886DE7">
        <w:rPr>
          <w:rFonts w:ascii="Times New Roman" w:eastAsia="Times New Roman" w:hAnsi="Times New Roman"/>
          <w:color w:val="000000"/>
          <w:sz w:val="24"/>
          <w:szCs w:val="24"/>
          <w:lang w:eastAsia="uk-UA"/>
        </w:rPr>
        <w:t xml:space="preserve"> Бориспільського району Київської області загальною площею 68,9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xml:space="preserve">, тоді як її дохід за 2012-2014 роки склав лише 92 106 </w:t>
      </w:r>
      <w:proofErr w:type="spellStart"/>
      <w:r w:rsidRPr="00886DE7">
        <w:rPr>
          <w:rFonts w:ascii="Times New Roman" w:eastAsia="Times New Roman" w:hAnsi="Times New Roman"/>
          <w:color w:val="000000"/>
          <w:sz w:val="24"/>
          <w:szCs w:val="24"/>
          <w:lang w:eastAsia="uk-UA"/>
        </w:rPr>
        <w:t>грн</w:t>
      </w:r>
      <w:proofErr w:type="spellEnd"/>
      <w:r w:rsidRPr="00886DE7">
        <w:rPr>
          <w:rFonts w:ascii="Times New Roman" w:eastAsia="Times New Roman" w:hAnsi="Times New Roman"/>
          <w:color w:val="000000"/>
          <w:sz w:val="24"/>
          <w:szCs w:val="24"/>
          <w:lang w:eastAsia="uk-UA"/>
        </w:rPr>
        <w:t xml:space="preserve">, а </w:t>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дохід її чоловіка за цей же період - 34 804 </w:t>
      </w:r>
      <w:r w:rsidR="00B955CB" w:rsidRPr="00886DE7">
        <w:rPr>
          <w:rFonts w:ascii="Times New Roman" w:eastAsia="Times New Roman" w:hAnsi="Times New Roman"/>
          <w:color w:val="000000"/>
          <w:sz w:val="24"/>
          <w:szCs w:val="24"/>
          <w:lang w:eastAsia="uk-UA"/>
        </w:rPr>
        <w:t>грн</w:t>
      </w:r>
      <w:r w:rsidRPr="00B955CB">
        <w:rPr>
          <w:rFonts w:ascii="Times New Roman" w:eastAsia="Times New Roman" w:hAnsi="Times New Roman"/>
          <w:bCs/>
          <w:smallCaps/>
          <w:color w:val="000000"/>
          <w:sz w:val="24"/>
          <w:szCs w:val="24"/>
          <w:lang w:eastAsia="uk-UA"/>
        </w:rPr>
        <w:t>.</w:t>
      </w:r>
    </w:p>
    <w:p w:rsidR="00886DE7" w:rsidRPr="00886DE7" w:rsidRDefault="00886DE7" w:rsidP="00F32535">
      <w:pPr>
        <w:widowControl w:val="0"/>
        <w:tabs>
          <w:tab w:val="left" w:pos="5966"/>
        </w:tabs>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Мати судді, Фіта Л.М.</w:t>
      </w:r>
      <w:r w:rsidRPr="00886DE7">
        <w:rPr>
          <w:rFonts w:ascii="Times New Roman" w:eastAsia="Times New Roman" w:hAnsi="Times New Roman"/>
          <w:color w:val="000000"/>
          <w:sz w:val="24"/>
          <w:szCs w:val="24"/>
          <w:lang w:eastAsia="uk-UA"/>
        </w:rPr>
        <w:tab/>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21 листопада 2013 року придбала</w:t>
      </w:r>
    </w:p>
    <w:p w:rsidR="00886DE7" w:rsidRPr="00886DE7" w:rsidRDefault="00886DE7" w:rsidP="00F32535">
      <w:pPr>
        <w:widowControl w:val="0"/>
        <w:spacing w:after="0" w:line="283" w:lineRule="exact"/>
        <w:ind w:left="142"/>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квартиру в місті Києві загальною площею 149,3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xml:space="preserve">, а 05 грудня 2013 року два </w:t>
      </w:r>
      <w:proofErr w:type="spellStart"/>
      <w:r w:rsidRPr="00886DE7">
        <w:rPr>
          <w:rFonts w:ascii="Times New Roman" w:eastAsia="Times New Roman" w:hAnsi="Times New Roman"/>
          <w:color w:val="000000"/>
          <w:sz w:val="24"/>
          <w:szCs w:val="24"/>
          <w:lang w:eastAsia="uk-UA"/>
        </w:rPr>
        <w:t>машиномісця</w:t>
      </w:r>
      <w:proofErr w:type="spellEnd"/>
      <w:r w:rsidRPr="00886DE7">
        <w:rPr>
          <w:rFonts w:ascii="Times New Roman" w:eastAsia="Times New Roman" w:hAnsi="Times New Roman"/>
          <w:color w:val="000000"/>
          <w:sz w:val="24"/>
          <w:szCs w:val="24"/>
          <w:lang w:eastAsia="uk-UA"/>
        </w:rPr>
        <w:t xml:space="preserve"> площею 21,9 та 20,9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xml:space="preserve">, 05 листопада 2014 року Фіта Л.М. набула у власність дві суміжні квартири в місті Києві загальною площею 56,7 та 114.9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xml:space="preserve">. Її </w:t>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дохід за 2012-2017 роки склав 130 558 </w:t>
      </w:r>
      <w:proofErr w:type="spellStart"/>
      <w:r w:rsidRPr="00886DE7">
        <w:rPr>
          <w:rFonts w:ascii="Times New Roman" w:eastAsia="Times New Roman" w:hAnsi="Times New Roman"/>
          <w:color w:val="000000"/>
          <w:sz w:val="24"/>
          <w:szCs w:val="24"/>
          <w:lang w:eastAsia="uk-UA"/>
        </w:rPr>
        <w:t>грн</w:t>
      </w:r>
      <w:proofErr w:type="spellEnd"/>
      <w:r w:rsidRPr="00886DE7">
        <w:rPr>
          <w:rFonts w:ascii="Times New Roman" w:eastAsia="Times New Roman" w:hAnsi="Times New Roman"/>
          <w:color w:val="000000"/>
          <w:sz w:val="24"/>
          <w:szCs w:val="24"/>
          <w:lang w:eastAsia="uk-UA"/>
        </w:rPr>
        <w:t xml:space="preserve">, джерела походження коштів на придбання </w:t>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трьох квартир та двох </w:t>
      </w:r>
      <w:proofErr w:type="spellStart"/>
      <w:r w:rsidRPr="00886DE7">
        <w:rPr>
          <w:rFonts w:ascii="Times New Roman" w:eastAsia="Times New Roman" w:hAnsi="Times New Roman"/>
          <w:color w:val="000000"/>
          <w:sz w:val="24"/>
          <w:szCs w:val="24"/>
          <w:lang w:eastAsia="uk-UA"/>
        </w:rPr>
        <w:t>машиномісц</w:t>
      </w:r>
      <w:proofErr w:type="spellEnd"/>
      <w:r w:rsidRPr="00886DE7">
        <w:rPr>
          <w:rFonts w:ascii="Times New Roman" w:eastAsia="Times New Roman" w:hAnsi="Times New Roman"/>
          <w:color w:val="000000"/>
          <w:sz w:val="24"/>
          <w:szCs w:val="24"/>
          <w:lang w:eastAsia="uk-UA"/>
        </w:rPr>
        <w:t xml:space="preserve"> у місті Києві невідомі.</w:t>
      </w:r>
    </w:p>
    <w:p w:rsidR="00886DE7" w:rsidRPr="00886DE7" w:rsidRDefault="00886DE7" w:rsidP="00F32535">
      <w:pPr>
        <w:widowControl w:val="0"/>
        <w:spacing w:after="54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Стосовно пункту 2 «Дотримання етичних норм» висновку ГРД суддя повідомила, що повністю не згодна з зазначеним висновком, оскільки, зазначаючи в деклараціях </w:t>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особи, уповноваженої на виконання функції держави або місцевого самоврядування за </w:t>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2015 та 2016 роки вона мала на увазі, що в ці роки вона, та її сім’я користувались </w:t>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житловим будинком загальною площею 131,6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xml:space="preserve">, який на підставі договору </w:t>
      </w:r>
      <w:proofErr w:type="spellStart"/>
      <w:r w:rsidRPr="00886DE7">
        <w:rPr>
          <w:rFonts w:ascii="Times New Roman" w:eastAsia="Times New Roman" w:hAnsi="Times New Roman"/>
          <w:color w:val="000000"/>
          <w:sz w:val="24"/>
          <w:szCs w:val="24"/>
          <w:lang w:eastAsia="uk-UA"/>
        </w:rPr>
        <w:t>купівлі-</w:t>
      </w:r>
      <w:proofErr w:type="spellEnd"/>
      <w:r w:rsidRPr="00886DE7">
        <w:rPr>
          <w:rFonts w:ascii="Times New Roman" w:eastAsia="Times New Roman" w:hAnsi="Times New Roman"/>
          <w:color w:val="000000"/>
          <w:sz w:val="24"/>
          <w:szCs w:val="24"/>
          <w:lang w:eastAsia="uk-UA"/>
        </w:rPr>
        <w:t xml:space="preserve"> продажу від 16 жовтня 2014 року належить на праві власності</w:t>
      </w:r>
    </w:p>
    <w:p w:rsidR="00886DE7" w:rsidRPr="00886DE7" w:rsidRDefault="00886DE7" w:rsidP="00F32535">
      <w:pPr>
        <w:widowControl w:val="0"/>
        <w:tabs>
          <w:tab w:val="left" w:pos="7210"/>
        </w:tabs>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Оскільки її сім’я не користувалася власністю</w:t>
      </w:r>
      <w:r w:rsidRPr="00886DE7">
        <w:rPr>
          <w:rFonts w:ascii="Times New Roman" w:eastAsia="Times New Roman" w:hAnsi="Times New Roman"/>
          <w:color w:val="000000"/>
          <w:sz w:val="24"/>
          <w:szCs w:val="24"/>
          <w:lang w:eastAsia="uk-UA"/>
        </w:rPr>
        <w:tab/>
        <w:t>в 2014 році, тому вона</w:t>
      </w:r>
    </w:p>
    <w:p w:rsidR="00886DE7" w:rsidRPr="00886DE7" w:rsidRDefault="00886DE7" w:rsidP="00F32535">
      <w:pPr>
        <w:widowControl w:val="0"/>
        <w:spacing w:after="0" w:line="283" w:lineRule="exact"/>
        <w:ind w:left="142"/>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не зазначила це в паперовій декларації за 2014 рік.</w:t>
      </w:r>
    </w:p>
    <w:p w:rsidR="00886DE7" w:rsidRPr="00886DE7" w:rsidRDefault="00886DE7" w:rsidP="00F32535">
      <w:pPr>
        <w:widowControl w:val="0"/>
        <w:tabs>
          <w:tab w:val="left" w:pos="7987"/>
        </w:tabs>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Стосовно будинку загальною площею 114,7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який</w:t>
      </w:r>
      <w:r w:rsidRPr="00886DE7">
        <w:rPr>
          <w:rFonts w:ascii="Times New Roman" w:eastAsia="Times New Roman" w:hAnsi="Times New Roman"/>
          <w:color w:val="000000"/>
          <w:sz w:val="24"/>
          <w:szCs w:val="24"/>
          <w:lang w:eastAsia="uk-UA"/>
        </w:rPr>
        <w:tab/>
        <w:t xml:space="preserve">судді </w:t>
      </w:r>
      <w:r w:rsidR="00021EDA" w:rsidRPr="009D6A20">
        <w:rPr>
          <w:rFonts w:ascii="Times New Roman" w:eastAsia="Times New Roman" w:hAnsi="Times New Roman"/>
          <w:color w:val="000000"/>
          <w:sz w:val="24"/>
          <w:szCs w:val="24"/>
          <w:lang w:val="ru-RU" w:eastAsia="uk-UA"/>
        </w:rPr>
        <w:t xml:space="preserve"> </w:t>
      </w:r>
      <w:r w:rsidRPr="00886DE7">
        <w:rPr>
          <w:rFonts w:ascii="Times New Roman" w:eastAsia="Times New Roman" w:hAnsi="Times New Roman"/>
          <w:color w:val="000000"/>
          <w:sz w:val="24"/>
          <w:szCs w:val="24"/>
          <w:lang w:eastAsia="uk-UA"/>
        </w:rPr>
        <w:t xml:space="preserve">набула </w:t>
      </w:r>
      <w:r w:rsidR="00021EDA" w:rsidRPr="00021EDA">
        <w:rPr>
          <w:rFonts w:ascii="Times New Roman" w:eastAsia="Times New Roman" w:hAnsi="Times New Roman"/>
          <w:color w:val="000000"/>
          <w:sz w:val="24"/>
          <w:szCs w:val="24"/>
          <w:lang w:val="ru-RU" w:eastAsia="uk-UA"/>
        </w:rPr>
        <w:t xml:space="preserve"> </w:t>
      </w:r>
      <w:r w:rsidRPr="00886DE7">
        <w:rPr>
          <w:rFonts w:ascii="Times New Roman" w:eastAsia="Times New Roman" w:hAnsi="Times New Roman"/>
          <w:color w:val="000000"/>
          <w:sz w:val="24"/>
          <w:szCs w:val="24"/>
          <w:lang w:eastAsia="uk-UA"/>
        </w:rPr>
        <w:t>у</w:t>
      </w:r>
    </w:p>
    <w:p w:rsidR="00886DE7" w:rsidRPr="00886DE7" w:rsidRDefault="00886DE7" w:rsidP="00F32535">
      <w:pPr>
        <w:widowControl w:val="0"/>
        <w:tabs>
          <w:tab w:val="left" w:pos="2607"/>
          <w:tab w:val="left" w:pos="6543"/>
        </w:tabs>
        <w:spacing w:after="0" w:line="283" w:lineRule="exact"/>
        <w:ind w:left="142"/>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власність. </w:t>
      </w:r>
      <w:proofErr w:type="spellStart"/>
      <w:r w:rsidRPr="00886DE7">
        <w:rPr>
          <w:rFonts w:ascii="Times New Roman" w:eastAsia="Times New Roman" w:hAnsi="Times New Roman"/>
          <w:color w:val="000000"/>
          <w:sz w:val="24"/>
          <w:szCs w:val="24"/>
          <w:lang w:eastAsia="uk-UA"/>
        </w:rPr>
        <w:t>Міоута</w:t>
      </w:r>
      <w:proofErr w:type="spellEnd"/>
      <w:r w:rsidRPr="00886DE7">
        <w:rPr>
          <w:rFonts w:ascii="Times New Roman" w:eastAsia="Times New Roman" w:hAnsi="Times New Roman"/>
          <w:color w:val="000000"/>
          <w:sz w:val="24"/>
          <w:szCs w:val="24"/>
          <w:lang w:eastAsia="uk-UA"/>
        </w:rPr>
        <w:t xml:space="preserve"> О.А. повідомила, що ще до призначення її суддею, перший чоловік </w:t>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судді</w:t>
      </w:r>
      <w:r w:rsidR="00710655">
        <w:rPr>
          <w:rFonts w:ascii="Times New Roman" w:eastAsia="Times New Roman" w:hAnsi="Times New Roman"/>
          <w:color w:val="000000"/>
          <w:sz w:val="24"/>
          <w:szCs w:val="24"/>
          <w:lang w:eastAsia="uk-UA"/>
        </w:rPr>
        <w:t xml:space="preserve"> Бугайов С.В. </w:t>
      </w:r>
      <w:r w:rsidRPr="00886DE7">
        <w:rPr>
          <w:rFonts w:ascii="Times New Roman" w:eastAsia="Times New Roman" w:hAnsi="Times New Roman"/>
          <w:color w:val="000000"/>
          <w:sz w:val="24"/>
          <w:szCs w:val="24"/>
          <w:lang w:eastAsia="uk-UA"/>
        </w:rPr>
        <w:t>придбав</w:t>
      </w:r>
      <w:r w:rsidRPr="00886DE7">
        <w:rPr>
          <w:rFonts w:ascii="Times New Roman" w:eastAsia="Times New Roman" w:hAnsi="Times New Roman"/>
          <w:color w:val="000000"/>
          <w:sz w:val="24"/>
          <w:szCs w:val="24"/>
          <w:lang w:eastAsia="uk-UA"/>
        </w:rPr>
        <w:tab/>
        <w:t>ква</w:t>
      </w:r>
      <w:r w:rsidR="00B955CB">
        <w:rPr>
          <w:rFonts w:ascii="Times New Roman" w:eastAsia="Times New Roman" w:hAnsi="Times New Roman"/>
          <w:color w:val="000000"/>
          <w:sz w:val="24"/>
          <w:szCs w:val="24"/>
          <w:lang w:eastAsia="uk-UA"/>
        </w:rPr>
        <w:t>р</w:t>
      </w:r>
      <w:r w:rsidRPr="00886DE7">
        <w:rPr>
          <w:rFonts w:ascii="Times New Roman" w:eastAsia="Times New Roman" w:hAnsi="Times New Roman"/>
          <w:color w:val="000000"/>
          <w:sz w:val="24"/>
          <w:szCs w:val="24"/>
          <w:lang w:eastAsia="uk-UA"/>
        </w:rPr>
        <w:t>ти</w:t>
      </w:r>
      <w:r w:rsidR="00B955CB">
        <w:rPr>
          <w:rFonts w:ascii="Times New Roman" w:eastAsia="Times New Roman" w:hAnsi="Times New Roman"/>
          <w:color w:val="000000"/>
          <w:sz w:val="24"/>
          <w:szCs w:val="24"/>
          <w:lang w:eastAsia="uk-UA"/>
        </w:rPr>
        <w:t>р</w:t>
      </w:r>
      <w:r w:rsidRPr="00886DE7">
        <w:rPr>
          <w:rFonts w:ascii="Times New Roman" w:eastAsia="Times New Roman" w:hAnsi="Times New Roman"/>
          <w:color w:val="000000"/>
          <w:sz w:val="24"/>
          <w:szCs w:val="24"/>
          <w:lang w:eastAsia="uk-UA"/>
        </w:rPr>
        <w:t>у.</w:t>
      </w:r>
    </w:p>
    <w:p w:rsidR="00886DE7" w:rsidRPr="00886DE7" w:rsidRDefault="00886DE7" w:rsidP="00F32535">
      <w:pPr>
        <w:widowControl w:val="0"/>
        <w:tabs>
          <w:tab w:val="left" w:pos="2966"/>
        </w:tabs>
        <w:spacing w:after="0" w:line="283" w:lineRule="exact"/>
        <w:ind w:left="142" w:firstLine="709"/>
        <w:jc w:val="right"/>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Його мама,</w:t>
      </w:r>
      <w:r w:rsidRPr="00886DE7">
        <w:rPr>
          <w:rFonts w:ascii="Times New Roman" w:eastAsia="Times New Roman" w:hAnsi="Times New Roman"/>
          <w:color w:val="000000"/>
          <w:sz w:val="24"/>
          <w:szCs w:val="24"/>
          <w:lang w:eastAsia="uk-UA"/>
        </w:rPr>
        <w:tab/>
        <w:t>ще до шлюбу,</w:t>
      </w:r>
    </w:p>
    <w:p w:rsidR="00886DE7" w:rsidRPr="00886DE7" w:rsidRDefault="00886DE7" w:rsidP="00F32535">
      <w:pPr>
        <w:widowControl w:val="0"/>
        <w:tabs>
          <w:tab w:val="left" w:pos="8626"/>
        </w:tabs>
        <w:spacing w:after="0" w:line="283" w:lineRule="exact"/>
        <w:ind w:left="142"/>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набула право власності на дві квартири</w:t>
      </w:r>
      <w:r w:rsidRPr="00886DE7">
        <w:rPr>
          <w:rFonts w:ascii="Times New Roman" w:eastAsia="Times New Roman" w:hAnsi="Times New Roman"/>
          <w:color w:val="000000"/>
          <w:sz w:val="24"/>
          <w:szCs w:val="24"/>
          <w:lang w:eastAsia="uk-UA"/>
        </w:rPr>
        <w:tab/>
        <w:t>та</w:t>
      </w:r>
    </w:p>
    <w:p w:rsidR="00B955CB" w:rsidRDefault="00B955CB" w:rsidP="00F32535">
      <w:pPr>
        <w:widowControl w:val="0"/>
        <w:spacing w:after="0" w:line="283" w:lineRule="exact"/>
        <w:ind w:left="142" w:firstLine="709"/>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 xml:space="preserve">За гроші. отримані від продажу квартири </w:t>
      </w:r>
      <w:r>
        <w:rPr>
          <w:rFonts w:ascii="Times New Roman" w:eastAsia="Times New Roman" w:hAnsi="Times New Roman"/>
          <w:color w:val="000000"/>
          <w:sz w:val="24"/>
          <w:szCs w:val="24"/>
          <w:lang w:eastAsia="uk-UA"/>
        </w:rPr>
        <w:t xml:space="preserve">                                  </w:t>
      </w:r>
    </w:p>
    <w:p w:rsidR="00B955CB" w:rsidRDefault="00B955CB" w:rsidP="00F32535">
      <w:pPr>
        <w:widowControl w:val="0"/>
        <w:spacing w:after="0" w:line="283" w:lineRule="exact"/>
        <w:ind w:left="142" w:firstLine="709"/>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 xml:space="preserve">була придбана квартира </w:t>
      </w:r>
    </w:p>
    <w:p w:rsidR="00886DE7" w:rsidRPr="00886DE7" w:rsidRDefault="00B955CB" w:rsidP="00F32535">
      <w:pPr>
        <w:widowControl w:val="0"/>
        <w:spacing w:after="0" w:line="283" w:lineRule="exact"/>
        <w:ind w:left="142" w:firstLine="709"/>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а від продажу квартири</w:t>
      </w:r>
      <w:r>
        <w:rPr>
          <w:rFonts w:ascii="Times New Roman" w:eastAsia="Times New Roman" w:hAnsi="Times New Roman"/>
          <w:color w:val="000000"/>
          <w:sz w:val="24"/>
          <w:szCs w:val="24"/>
          <w:lang w:eastAsia="uk-UA"/>
        </w:rPr>
        <w:t xml:space="preserve">   </w:t>
      </w:r>
    </w:p>
    <w:p w:rsidR="00B955CB" w:rsidRDefault="00B955CB" w:rsidP="00F32535">
      <w:pPr>
        <w:widowControl w:val="0"/>
        <w:spacing w:after="0" w:line="283" w:lineRule="exact"/>
        <w:ind w:left="142" w:firstLine="709"/>
        <w:jc w:val="right"/>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  </w:t>
      </w:r>
      <w:r w:rsidR="00886DE7" w:rsidRPr="00886DE7">
        <w:rPr>
          <w:rFonts w:ascii="Times New Roman" w:eastAsia="Times New Roman" w:hAnsi="Times New Roman"/>
          <w:color w:val="000000"/>
          <w:sz w:val="24"/>
          <w:szCs w:val="24"/>
          <w:lang w:eastAsia="uk-UA"/>
        </w:rPr>
        <w:t xml:space="preserve">була придбана квартира . </w:t>
      </w:r>
    </w:p>
    <w:p w:rsidR="00886DE7" w:rsidRDefault="00886DE7" w:rsidP="00F32535">
      <w:pPr>
        <w:widowControl w:val="0"/>
        <w:spacing w:after="0" w:line="283" w:lineRule="exact"/>
        <w:ind w:left="142" w:firstLine="709"/>
        <w:jc w:val="right"/>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Таким чином, остання квартира була придбана</w:t>
      </w:r>
    </w:p>
    <w:p w:rsidR="00B955CB" w:rsidRDefault="00B955CB" w:rsidP="00886DE7">
      <w:pPr>
        <w:widowControl w:val="0"/>
        <w:spacing w:after="0" w:line="283" w:lineRule="exact"/>
        <w:ind w:left="142" w:right="20" w:firstLine="709"/>
        <w:jc w:val="right"/>
        <w:rPr>
          <w:rFonts w:ascii="Times New Roman" w:eastAsia="Times New Roman" w:hAnsi="Times New Roman"/>
          <w:color w:val="000000"/>
          <w:sz w:val="24"/>
          <w:szCs w:val="24"/>
          <w:lang w:eastAsia="uk-UA"/>
        </w:rPr>
      </w:pPr>
    </w:p>
    <w:p w:rsidR="00B955CB" w:rsidRDefault="00B955CB" w:rsidP="00886DE7">
      <w:pPr>
        <w:widowControl w:val="0"/>
        <w:spacing w:after="0" w:line="283" w:lineRule="exact"/>
        <w:ind w:left="142" w:right="20" w:firstLine="709"/>
        <w:jc w:val="right"/>
        <w:rPr>
          <w:rFonts w:ascii="Times New Roman" w:eastAsia="Times New Roman" w:hAnsi="Times New Roman"/>
          <w:color w:val="000000"/>
          <w:sz w:val="24"/>
          <w:szCs w:val="24"/>
          <w:lang w:eastAsia="uk-UA"/>
        </w:rPr>
      </w:pPr>
    </w:p>
    <w:p w:rsidR="00B955CB" w:rsidRPr="00886DE7" w:rsidRDefault="00B955CB" w:rsidP="00886DE7">
      <w:pPr>
        <w:widowControl w:val="0"/>
        <w:spacing w:after="0" w:line="283" w:lineRule="exact"/>
        <w:ind w:left="142" w:right="20" w:firstLine="709"/>
        <w:jc w:val="right"/>
        <w:rPr>
          <w:rFonts w:ascii="Times New Roman" w:eastAsia="Times New Roman" w:hAnsi="Times New Roman"/>
          <w:color w:val="000000"/>
          <w:sz w:val="24"/>
          <w:szCs w:val="24"/>
          <w:lang w:eastAsia="uk-UA"/>
        </w:rPr>
      </w:pPr>
    </w:p>
    <w:p w:rsidR="00886DE7" w:rsidRPr="00886DE7" w:rsidRDefault="00B955CB" w:rsidP="00886DE7">
      <w:pPr>
        <w:widowControl w:val="0"/>
        <w:spacing w:after="2548" w:line="240" w:lineRule="exact"/>
        <w:ind w:left="142" w:firstLine="709"/>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lastRenderedPageBreak/>
        <w:t xml:space="preserve">                                                   </w:t>
      </w:r>
      <w:r w:rsidR="00886DE7" w:rsidRPr="00886DE7">
        <w:rPr>
          <w:rFonts w:ascii="Times New Roman" w:eastAsia="Times New Roman" w:hAnsi="Times New Roman"/>
          <w:color w:val="000000"/>
          <w:sz w:val="24"/>
          <w:szCs w:val="24"/>
          <w:lang w:eastAsia="uk-UA"/>
        </w:rPr>
        <w:t>за гроші від продажу квартири,</w:t>
      </w:r>
    </w:p>
    <w:p w:rsidR="00886DE7" w:rsidRPr="00886DE7" w:rsidRDefault="00886DE7" w:rsidP="00B955CB">
      <w:pPr>
        <w:widowControl w:val="0"/>
        <w:tabs>
          <w:tab w:val="left" w:pos="6960"/>
        </w:tabs>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До</w:t>
      </w:r>
      <w:r w:rsidR="00B955CB">
        <w:rPr>
          <w:rFonts w:ascii="Times New Roman" w:eastAsia="Times New Roman" w:hAnsi="Times New Roman"/>
          <w:color w:val="000000"/>
          <w:sz w:val="24"/>
          <w:szCs w:val="24"/>
          <w:lang w:eastAsia="uk-UA"/>
        </w:rPr>
        <w:t>датково Мірута О.А. зазначила, щ</w:t>
      </w:r>
      <w:r w:rsidRPr="00886DE7">
        <w:rPr>
          <w:rFonts w:ascii="Times New Roman" w:eastAsia="Times New Roman" w:hAnsi="Times New Roman"/>
          <w:color w:val="000000"/>
          <w:sz w:val="24"/>
          <w:szCs w:val="24"/>
          <w:lang w:eastAsia="uk-UA"/>
        </w:rPr>
        <w:t xml:space="preserve">о </w:t>
      </w:r>
      <w:r w:rsidR="00B955CB" w:rsidRPr="00B955CB">
        <w:rPr>
          <w:rFonts w:ascii="Times New Roman" w:eastAsia="Times New Roman" w:hAnsi="Times New Roman"/>
          <w:bCs/>
          <w:color w:val="000000"/>
          <w:sz w:val="24"/>
          <w:szCs w:val="24"/>
          <w:lang w:eastAsia="uk-UA"/>
        </w:rPr>
        <w:t>інформація</w:t>
      </w:r>
      <w:r w:rsidRPr="00B955CB">
        <w:rPr>
          <w:rFonts w:ascii="Times New Roman" w:eastAsia="Times New Roman" w:hAnsi="Times New Roman"/>
          <w:bCs/>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щодо набуття будинку </w:t>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площею 114,7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xml:space="preserve"> у власність</w:t>
      </w:r>
      <w:r w:rsidRPr="00886DE7">
        <w:rPr>
          <w:rFonts w:ascii="Times New Roman" w:eastAsia="Times New Roman" w:hAnsi="Times New Roman"/>
          <w:color w:val="000000"/>
          <w:sz w:val="24"/>
          <w:szCs w:val="24"/>
          <w:lang w:eastAsia="uk-UA"/>
        </w:rPr>
        <w:tab/>
      </w:r>
      <w:r w:rsidR="00B955CB">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не відповідає дійсності,</w:t>
      </w:r>
    </w:p>
    <w:p w:rsidR="00886DE7" w:rsidRPr="00886DE7" w:rsidRDefault="00886DE7" w:rsidP="00B955CB">
      <w:pPr>
        <w:widowControl w:val="0"/>
        <w:spacing w:after="0" w:line="283" w:lineRule="exact"/>
        <w:ind w:left="142"/>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оскільки фактично це є квартира в багатоквартирному будинку.</w:t>
      </w:r>
    </w:p>
    <w:p w:rsidR="00886DE7" w:rsidRPr="00886DE7" w:rsidRDefault="00886DE7" w:rsidP="00B955CB">
      <w:pPr>
        <w:widowControl w:val="0"/>
        <w:spacing w:after="0" w:line="326" w:lineRule="exact"/>
        <w:ind w:left="142" w:firstLine="709"/>
        <w:jc w:val="both"/>
        <w:rPr>
          <w:rFonts w:ascii="Times New Roman" w:eastAsia="Courier New" w:hAnsi="Times New Roman"/>
          <w:color w:val="000000"/>
          <w:sz w:val="24"/>
          <w:szCs w:val="24"/>
          <w:lang w:eastAsia="uk-UA"/>
        </w:rPr>
      </w:pPr>
      <w:r w:rsidRPr="00886DE7">
        <w:rPr>
          <w:rFonts w:ascii="Times New Roman" w:eastAsia="Courier New" w:hAnsi="Times New Roman"/>
          <w:color w:val="000000"/>
          <w:sz w:val="24"/>
          <w:szCs w:val="24"/>
          <w:lang w:eastAsia="uk-UA"/>
        </w:rPr>
        <w:t xml:space="preserve">Стосовно придбання квартири свекрухою судді, Орєховою В.М., в с. </w:t>
      </w:r>
      <w:proofErr w:type="spellStart"/>
      <w:r w:rsidRPr="00886DE7">
        <w:rPr>
          <w:rFonts w:ascii="Times New Roman" w:eastAsia="Courier New" w:hAnsi="Times New Roman"/>
          <w:color w:val="000000"/>
          <w:sz w:val="24"/>
          <w:szCs w:val="24"/>
          <w:lang w:eastAsia="uk-UA"/>
        </w:rPr>
        <w:t>Чубинське</w:t>
      </w:r>
      <w:proofErr w:type="spellEnd"/>
      <w:r w:rsidRPr="00886DE7">
        <w:rPr>
          <w:rFonts w:ascii="Times New Roman" w:eastAsia="Courier New" w:hAnsi="Times New Roman"/>
          <w:color w:val="000000"/>
          <w:sz w:val="24"/>
          <w:szCs w:val="24"/>
          <w:lang w:eastAsia="uk-UA"/>
        </w:rPr>
        <w:t xml:space="preserve"> Бориспільського району</w:t>
      </w:r>
      <w:r w:rsidR="00B955CB">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 xml:space="preserve"> Київської</w:t>
      </w:r>
      <w:r w:rsidR="00B955CB">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 xml:space="preserve"> області </w:t>
      </w:r>
      <w:r w:rsidR="00B955CB">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загальною</w:t>
      </w:r>
      <w:r w:rsidR="00B955CB">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 xml:space="preserve"> площею</w:t>
      </w:r>
      <w:r w:rsidR="00B955CB">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 xml:space="preserve"> 68,9</w:t>
      </w:r>
      <w:r w:rsidR="00B955CB">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 xml:space="preserve"> </w:t>
      </w:r>
      <w:proofErr w:type="spellStart"/>
      <w:r w:rsidRPr="00886DE7">
        <w:rPr>
          <w:rFonts w:ascii="Times New Roman" w:eastAsia="Courier New" w:hAnsi="Times New Roman"/>
          <w:color w:val="000000"/>
          <w:sz w:val="24"/>
          <w:szCs w:val="24"/>
          <w:lang w:eastAsia="uk-UA"/>
        </w:rPr>
        <w:t>кв.м</w:t>
      </w:r>
      <w:proofErr w:type="spellEnd"/>
      <w:r w:rsidRPr="00886DE7">
        <w:rPr>
          <w:rFonts w:ascii="Times New Roman" w:eastAsia="Courier New" w:hAnsi="Times New Roman"/>
          <w:color w:val="000000"/>
          <w:sz w:val="24"/>
          <w:szCs w:val="24"/>
          <w:lang w:eastAsia="uk-UA"/>
        </w:rPr>
        <w:t xml:space="preserve">, </w:t>
      </w:r>
      <w:r w:rsidR="00B955CB">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 xml:space="preserve">Мірута </w:t>
      </w:r>
      <w:r w:rsidR="00B955CB">
        <w:rPr>
          <w:rFonts w:ascii="Times New Roman" w:eastAsia="Courier New" w:hAnsi="Times New Roman"/>
          <w:color w:val="000000"/>
          <w:sz w:val="24"/>
          <w:szCs w:val="24"/>
          <w:lang w:eastAsia="uk-UA"/>
        </w:rPr>
        <w:t xml:space="preserve"> </w:t>
      </w:r>
      <w:r w:rsidRPr="00886DE7">
        <w:rPr>
          <w:rFonts w:ascii="Times New Roman" w:eastAsia="Courier New" w:hAnsi="Times New Roman"/>
          <w:color w:val="000000"/>
          <w:sz w:val="24"/>
          <w:szCs w:val="24"/>
          <w:lang w:eastAsia="uk-UA"/>
        </w:rPr>
        <w:t>О.А.</w:t>
      </w:r>
    </w:p>
    <w:p w:rsidR="00886DE7" w:rsidRDefault="00886DE7" w:rsidP="00B955CB">
      <w:pPr>
        <w:widowControl w:val="0"/>
        <w:spacing w:after="0" w:line="283" w:lineRule="exact"/>
        <w:ind w:left="142"/>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повідомила, що членами </w:t>
      </w:r>
      <w:r w:rsidR="00B955CB" w:rsidRPr="00B955CB">
        <w:rPr>
          <w:rFonts w:ascii="Times New Roman" w:eastAsia="Times New Roman" w:hAnsi="Times New Roman"/>
          <w:bCs/>
          <w:color w:val="000000"/>
          <w:sz w:val="24"/>
          <w:szCs w:val="24"/>
          <w:lang w:eastAsia="uk-UA"/>
        </w:rPr>
        <w:t>її</w:t>
      </w:r>
      <w:r w:rsidRPr="00886DE7">
        <w:rPr>
          <w:rFonts w:ascii="Times New Roman" w:eastAsia="Times New Roman" w:hAnsi="Times New Roman"/>
          <w:b/>
          <w:bCs/>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родини (сім’ї) станом на кінець 2016 </w:t>
      </w:r>
      <w:r w:rsidR="00B955CB" w:rsidRPr="00886DE7">
        <w:rPr>
          <w:rFonts w:ascii="Times New Roman" w:eastAsia="Times New Roman" w:hAnsi="Times New Roman"/>
          <w:color w:val="000000"/>
          <w:sz w:val="24"/>
          <w:szCs w:val="24"/>
          <w:lang w:eastAsia="uk-UA"/>
        </w:rPr>
        <w:t>рок</w:t>
      </w:r>
      <w:r w:rsidR="00B955CB">
        <w:rPr>
          <w:rFonts w:ascii="Times New Roman" w:eastAsia="Times New Roman" w:hAnsi="Times New Roman"/>
          <w:color w:val="000000"/>
          <w:sz w:val="24"/>
          <w:szCs w:val="24"/>
          <w:lang w:eastAsia="uk-UA"/>
        </w:rPr>
        <w:t>у</w:t>
      </w:r>
      <w:r w:rsidRPr="00886DE7">
        <w:rPr>
          <w:rFonts w:ascii="Times New Roman" w:eastAsia="Times New Roman" w:hAnsi="Times New Roman"/>
          <w:b/>
          <w:bCs/>
          <w:smallCaps/>
          <w:color w:val="000000"/>
          <w:sz w:val="24"/>
          <w:szCs w:val="24"/>
          <w:lang w:eastAsia="uk-UA"/>
        </w:rPr>
        <w:t xml:space="preserve"> </w:t>
      </w:r>
      <w:r w:rsidRPr="00886DE7">
        <w:rPr>
          <w:rFonts w:ascii="Times New Roman" w:eastAsia="Times New Roman" w:hAnsi="Times New Roman"/>
          <w:color w:val="000000"/>
          <w:sz w:val="24"/>
          <w:szCs w:val="24"/>
          <w:lang w:eastAsia="uk-UA"/>
        </w:rPr>
        <w:t>були: вон</w:t>
      </w:r>
      <w:r w:rsidR="00B955CB">
        <w:rPr>
          <w:rFonts w:ascii="Times New Roman" w:eastAsia="Times New Roman" w:hAnsi="Times New Roman"/>
          <w:color w:val="000000"/>
          <w:sz w:val="24"/>
          <w:szCs w:val="24"/>
          <w:lang w:eastAsia="uk-UA"/>
        </w:rPr>
        <w:t>а</w:t>
      </w:r>
      <w:r w:rsidRPr="00886DE7">
        <w:rPr>
          <w:rFonts w:ascii="Times New Roman" w:eastAsia="Times New Roman" w:hAnsi="Times New Roman"/>
          <w:color w:val="000000"/>
          <w:sz w:val="24"/>
          <w:szCs w:val="24"/>
          <w:lang w:eastAsia="uk-UA"/>
        </w:rPr>
        <w:t xml:space="preserve">. </w:t>
      </w:r>
      <w:r w:rsidR="00FF0065">
        <w:rPr>
          <w:rFonts w:ascii="Times New Roman" w:eastAsia="Times New Roman" w:hAnsi="Times New Roman"/>
          <w:bCs/>
          <w:color w:val="000000"/>
          <w:sz w:val="24"/>
          <w:szCs w:val="24"/>
          <w:lang w:eastAsia="uk-UA"/>
        </w:rPr>
        <w:t>ї</w:t>
      </w:r>
      <w:r w:rsidRPr="00B955CB">
        <w:rPr>
          <w:rFonts w:ascii="Times New Roman" w:eastAsia="Times New Roman" w:hAnsi="Times New Roman"/>
          <w:bCs/>
          <w:color w:val="000000"/>
          <w:sz w:val="24"/>
          <w:szCs w:val="24"/>
          <w:lang w:eastAsia="uk-UA"/>
        </w:rPr>
        <w:t>ї</w:t>
      </w:r>
      <w:r w:rsidR="00FF0065">
        <w:rPr>
          <w:rFonts w:ascii="Times New Roman" w:eastAsia="Times New Roman" w:hAnsi="Times New Roman"/>
          <w:bCs/>
          <w:color w:val="000000"/>
          <w:sz w:val="24"/>
          <w:szCs w:val="24"/>
          <w:lang w:eastAsia="uk-UA"/>
        </w:rPr>
        <w:t xml:space="preserve">            </w:t>
      </w:r>
      <w:r w:rsidRPr="00886DE7">
        <w:rPr>
          <w:rFonts w:ascii="Times New Roman" w:eastAsia="Times New Roman" w:hAnsi="Times New Roman"/>
          <w:b/>
          <w:bCs/>
          <w:color w:val="000000"/>
          <w:sz w:val="24"/>
          <w:szCs w:val="24"/>
          <w:lang w:eastAsia="uk-UA"/>
        </w:rPr>
        <w:t xml:space="preserve"> </w:t>
      </w:r>
      <w:r w:rsidRPr="00886DE7">
        <w:rPr>
          <w:rFonts w:ascii="Times New Roman" w:eastAsia="Times New Roman" w:hAnsi="Times New Roman"/>
          <w:color w:val="000000"/>
          <w:sz w:val="24"/>
          <w:szCs w:val="24"/>
          <w:lang w:eastAsia="uk-UA"/>
        </w:rPr>
        <w:t>чоловік Орєхов О.І.,</w:t>
      </w:r>
      <w:bookmarkStart w:id="0" w:name="_GoBack"/>
      <w:bookmarkEnd w:id="0"/>
    </w:p>
    <w:p w:rsidR="00FF0065" w:rsidRPr="00886DE7" w:rsidRDefault="00FF0065" w:rsidP="00B955CB">
      <w:pPr>
        <w:widowControl w:val="0"/>
        <w:spacing w:after="0" w:line="283" w:lineRule="exact"/>
        <w:ind w:left="142"/>
        <w:jc w:val="both"/>
        <w:rPr>
          <w:rFonts w:ascii="Times New Roman" w:eastAsia="Times New Roman" w:hAnsi="Times New Roman"/>
          <w:color w:val="000000"/>
          <w:sz w:val="24"/>
          <w:szCs w:val="24"/>
          <w:lang w:eastAsia="uk-UA"/>
        </w:rPr>
      </w:pPr>
    </w:p>
    <w:p w:rsidR="00886DE7" w:rsidRPr="00886DE7" w:rsidRDefault="00886DE7" w:rsidP="00B955CB">
      <w:pPr>
        <w:widowControl w:val="0"/>
        <w:spacing w:after="0" w:line="278"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Батьки чоловіка - близькі родичі, але ніколи не були членами сім’ї. Її сім’я не має жодного відношення до їх доходів та витрат. Батько та мати чоловіка все життя </w:t>
      </w:r>
      <w:r w:rsidR="00FF0065">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працювали, мають заощадження.</w:t>
      </w:r>
    </w:p>
    <w:p w:rsidR="00886DE7" w:rsidRPr="00886DE7" w:rsidRDefault="00886DE7" w:rsidP="00B955CB">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Стосовно придбання в місті Києві трьох квартир та двох </w:t>
      </w:r>
      <w:proofErr w:type="spellStart"/>
      <w:r w:rsidRPr="00886DE7">
        <w:rPr>
          <w:rFonts w:ascii="Times New Roman" w:eastAsia="Times New Roman" w:hAnsi="Times New Roman"/>
          <w:color w:val="000000"/>
          <w:sz w:val="24"/>
          <w:szCs w:val="24"/>
          <w:lang w:eastAsia="uk-UA"/>
        </w:rPr>
        <w:t>машиномісць</w:t>
      </w:r>
      <w:proofErr w:type="spellEnd"/>
      <w:r w:rsidRPr="00886DE7">
        <w:rPr>
          <w:rFonts w:ascii="Times New Roman" w:eastAsia="Times New Roman" w:hAnsi="Times New Roman"/>
          <w:color w:val="000000"/>
          <w:sz w:val="24"/>
          <w:szCs w:val="24"/>
          <w:lang w:eastAsia="uk-UA"/>
        </w:rPr>
        <w:t xml:space="preserve"> мамою</w:t>
      </w:r>
      <w:r w:rsidR="00FF0065">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судді в 2013-2014 роках, Мірута О.А. пояснила, що її мама з 18 вересня 1998 року, після укладання суддею шлюбу з першим чоловіком, не є членом її родини, тому її сім’я не має відношення до доходів та витрат мами. Мірута О.А. ніколи не цікавилась її заощадженнями. За отриманою нею інформацією квартира в місті Києві загальною </w:t>
      </w:r>
      <w:r w:rsidR="00FF0065">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площею 149,3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xml:space="preserve"> продана га отримані гроші використані нею на придбання двох </w:t>
      </w:r>
      <w:r w:rsidR="00FF0065">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квартир в місті Києві загальною площею 56,7 та 114.9 </w:t>
      </w:r>
      <w:proofErr w:type="spellStart"/>
      <w:r w:rsidRPr="00886DE7">
        <w:rPr>
          <w:rFonts w:ascii="Times New Roman" w:eastAsia="Times New Roman" w:hAnsi="Times New Roman"/>
          <w:color w:val="000000"/>
          <w:sz w:val="24"/>
          <w:szCs w:val="24"/>
          <w:lang w:eastAsia="uk-UA"/>
        </w:rPr>
        <w:t>кв.м</w:t>
      </w:r>
      <w:proofErr w:type="spellEnd"/>
      <w:r w:rsidRPr="00886DE7">
        <w:rPr>
          <w:rFonts w:ascii="Times New Roman" w:eastAsia="Times New Roman" w:hAnsi="Times New Roman"/>
          <w:color w:val="000000"/>
          <w:sz w:val="24"/>
          <w:szCs w:val="24"/>
          <w:lang w:eastAsia="uk-UA"/>
        </w:rPr>
        <w:t>. в менш престижному районі міста.</w:t>
      </w:r>
    </w:p>
    <w:p w:rsidR="00886DE7" w:rsidRPr="00886DE7" w:rsidRDefault="00886DE7" w:rsidP="00B955CB">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Комісія у складі колегії вважає пояснення судді апеляційного суду Донецької </w:t>
      </w:r>
      <w:r w:rsidR="00FF0065">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області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О.А. прийнятними і такими, що не дають підстав для висновку про її </w:t>
      </w:r>
      <w:proofErr w:type="spellStart"/>
      <w:r w:rsidRPr="00886DE7">
        <w:rPr>
          <w:rFonts w:ascii="Times New Roman" w:eastAsia="Times New Roman" w:hAnsi="Times New Roman"/>
          <w:color w:val="000000"/>
          <w:sz w:val="24"/>
          <w:szCs w:val="24"/>
          <w:lang w:eastAsia="uk-UA"/>
        </w:rPr>
        <w:t>недоброчесність</w:t>
      </w:r>
      <w:proofErr w:type="spellEnd"/>
      <w:r w:rsidRPr="00886DE7">
        <w:rPr>
          <w:rFonts w:ascii="Times New Roman" w:eastAsia="Times New Roman" w:hAnsi="Times New Roman"/>
          <w:color w:val="000000"/>
          <w:sz w:val="24"/>
          <w:szCs w:val="24"/>
          <w:lang w:eastAsia="uk-UA"/>
        </w:rPr>
        <w:t>.</w:t>
      </w:r>
    </w:p>
    <w:p w:rsidR="00886DE7" w:rsidRPr="00886DE7" w:rsidRDefault="00886DE7" w:rsidP="00B955CB">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О.А. критеріям кваліфікаційного оцінювання, колегія Комісії дійшла таких висновків.</w:t>
      </w:r>
    </w:p>
    <w:p w:rsidR="00886DE7" w:rsidRPr="00886DE7" w:rsidRDefault="00886DE7" w:rsidP="00B955CB">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За критерієм компетентності (професійної, особистої та соціальної) суддя набрала 351 бал.</w:t>
      </w:r>
    </w:p>
    <w:p w:rsidR="00886DE7" w:rsidRPr="00886DE7" w:rsidRDefault="00886DE7" w:rsidP="00B955CB">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Водночас за критерієм професійної компетентності Міруту О.А.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886DE7" w:rsidRPr="00886DE7" w:rsidRDefault="00886DE7" w:rsidP="00B955CB">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За критеріями особистої та соціа</w:t>
      </w:r>
      <w:r w:rsidR="00FF0065">
        <w:rPr>
          <w:rFonts w:ascii="Times New Roman" w:eastAsia="Times New Roman" w:hAnsi="Times New Roman"/>
          <w:color w:val="000000"/>
          <w:sz w:val="24"/>
          <w:szCs w:val="24"/>
          <w:lang w:eastAsia="uk-UA"/>
        </w:rPr>
        <w:t>л</w:t>
      </w:r>
      <w:r w:rsidRPr="00886DE7">
        <w:rPr>
          <w:rFonts w:ascii="Times New Roman" w:eastAsia="Times New Roman" w:hAnsi="Times New Roman"/>
          <w:color w:val="000000"/>
          <w:sz w:val="24"/>
          <w:szCs w:val="24"/>
          <w:lang w:eastAsia="uk-UA"/>
        </w:rPr>
        <w:t xml:space="preserve">ьної компетентності Міруту О.А. оцінено </w:t>
      </w:r>
      <w:r w:rsidR="00FF0065">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w:t>
      </w:r>
      <w:r w:rsidR="00FF0065">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співбесіди з урахуванням показників, визначених пунктами 6-7 глави 2 розділу II Положення.</w:t>
      </w:r>
    </w:p>
    <w:p w:rsidR="00886DE7" w:rsidRPr="00886DE7" w:rsidRDefault="00886DE7" w:rsidP="00B955CB">
      <w:pPr>
        <w:widowControl w:val="0"/>
        <w:spacing w:after="0" w:line="283" w:lineRule="exact"/>
        <w:ind w:left="142"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w:t>
      </w:r>
      <w:r w:rsidR="00FF0065">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Міруту О.А. оцінено на підставі результатів тестування особистих </w:t>
      </w:r>
      <w:proofErr w:type="spellStart"/>
      <w:r w:rsidRPr="00886DE7">
        <w:rPr>
          <w:rFonts w:ascii="Times New Roman" w:eastAsia="Times New Roman" w:hAnsi="Times New Roman"/>
          <w:color w:val="000000"/>
          <w:sz w:val="24"/>
          <w:szCs w:val="24"/>
          <w:lang w:eastAsia="uk-UA"/>
        </w:rPr>
        <w:t>морально-</w:t>
      </w:r>
      <w:proofErr w:type="spellEnd"/>
      <w:r w:rsidRPr="00886DE7">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в досьє, та співбесіди.</w:t>
      </w:r>
    </w:p>
    <w:p w:rsidR="00886DE7" w:rsidRPr="00886DE7" w:rsidRDefault="00886DE7" w:rsidP="00067BBF">
      <w:pPr>
        <w:widowControl w:val="0"/>
        <w:spacing w:after="317" w:line="326" w:lineRule="exact"/>
        <w:ind w:right="-284"/>
        <w:jc w:val="both"/>
        <w:rPr>
          <w:rFonts w:ascii="Times New Roman" w:eastAsia="Times New Roman" w:hAnsi="Times New Roman"/>
          <w:color w:val="000000"/>
          <w:sz w:val="24"/>
          <w:szCs w:val="24"/>
          <w:lang w:eastAsia="uk-UA"/>
        </w:rPr>
      </w:pP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lastRenderedPageBreak/>
        <w:t>За критерієм доброчесності, оціненим за показниками, визначеними пунктом 9</w:t>
      </w:r>
      <w:r w:rsidR="00067BBF">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 xml:space="preserve"> глави 2 розділу II Положення, суддя набрала 160 балів. За цим критерієм Міруту О.А.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За результатами кваліфікаційного оцінювання суддя апеляційного суду Донецької області Мірута О.А. набрала 676 балів, що становить більше 67 відсотків від суми максимально можливих балів за результатами кваліфікаційного оцінювання всіх </w:t>
      </w:r>
      <w:r w:rsidR="00067BBF">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критеріїв.</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Таким чином, колегія Комісії дійшла висновку щодо відповідності судді апеляційного суду Донецької області </w:t>
      </w:r>
      <w:proofErr w:type="spellStart"/>
      <w:r w:rsidRPr="00886DE7">
        <w:rPr>
          <w:rFonts w:ascii="Times New Roman" w:eastAsia="Times New Roman" w:hAnsi="Times New Roman"/>
          <w:color w:val="000000"/>
          <w:sz w:val="24"/>
          <w:szCs w:val="24"/>
          <w:lang w:eastAsia="uk-UA"/>
        </w:rPr>
        <w:t>Мірути</w:t>
      </w:r>
      <w:proofErr w:type="spellEnd"/>
      <w:r w:rsidRPr="00886DE7">
        <w:rPr>
          <w:rFonts w:ascii="Times New Roman" w:eastAsia="Times New Roman" w:hAnsi="Times New Roman"/>
          <w:color w:val="000000"/>
          <w:sz w:val="24"/>
          <w:szCs w:val="24"/>
          <w:lang w:eastAsia="uk-UA"/>
        </w:rPr>
        <w:t xml:space="preserve"> О.А. займаній посаді.</w:t>
      </w:r>
    </w:p>
    <w:p w:rsidR="00886DE7" w:rsidRPr="00886DE7" w:rsidRDefault="00886DE7" w:rsidP="00886DE7">
      <w:pPr>
        <w:widowControl w:val="0"/>
        <w:spacing w:after="275"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Ураховуючи викладене, керуючись статтями 83-86, 88, 93, 101 Закону, пунктом 20 розділу XII «Прикінцеві та перехідні положення» Закону, Положенням, Регламентом, колегія Комісії</w:t>
      </w:r>
    </w:p>
    <w:p w:rsidR="00886DE7" w:rsidRPr="00886DE7" w:rsidRDefault="00886DE7" w:rsidP="00886DE7">
      <w:pPr>
        <w:widowControl w:val="0"/>
        <w:spacing w:after="268" w:line="240" w:lineRule="exact"/>
        <w:ind w:left="142" w:firstLine="709"/>
        <w:jc w:val="center"/>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вирішила:</w:t>
      </w:r>
    </w:p>
    <w:p w:rsidR="00886DE7" w:rsidRPr="00886DE7" w:rsidRDefault="00886DE7" w:rsidP="00067BBF">
      <w:pPr>
        <w:widowControl w:val="0"/>
        <w:spacing w:after="0" w:line="283" w:lineRule="exact"/>
        <w:ind w:left="142" w:right="20"/>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визначити, що суддя апеляційного суду Донецької області Мірута Ольга Анатоліївна за результатами кваліфікаційного оцінювання суддів місцевих та апеляційних судів на відповідність займаній посаді набрала 676 балів.</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Визнати суддю апеляційного суду Донецької області Міруту Ольгу Анатоліївну такою, що відповідає займаній посаді.</w:t>
      </w:r>
    </w:p>
    <w:p w:rsidR="00886DE7" w:rsidRPr="00886DE7" w:rsidRDefault="00886DE7" w:rsidP="00886DE7">
      <w:pPr>
        <w:widowControl w:val="0"/>
        <w:spacing w:after="0" w:line="283" w:lineRule="exact"/>
        <w:ind w:left="142" w:right="20" w:firstLine="709"/>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Рішення набирає чинності відповідно до абзацу третього підпункту 4.10.8 </w:t>
      </w:r>
      <w:r w:rsidR="00067BBF">
        <w:rPr>
          <w:rFonts w:ascii="Times New Roman" w:eastAsia="Times New Roman" w:hAnsi="Times New Roman"/>
          <w:color w:val="000000"/>
          <w:sz w:val="24"/>
          <w:szCs w:val="24"/>
          <w:lang w:eastAsia="uk-UA"/>
        </w:rPr>
        <w:t xml:space="preserve">                   </w:t>
      </w:r>
      <w:r w:rsidRPr="00886DE7">
        <w:rPr>
          <w:rFonts w:ascii="Times New Roman" w:eastAsia="Times New Roman" w:hAnsi="Times New Roman"/>
          <w:color w:val="000000"/>
          <w:sz w:val="24"/>
          <w:szCs w:val="24"/>
          <w:lang w:eastAsia="uk-UA"/>
        </w:rPr>
        <w:t>пункту 4.10 розділу IV Регламенту Вищої кваліфікаційної комісії суддів України.</w:t>
      </w:r>
    </w:p>
    <w:p w:rsidR="00886DE7" w:rsidRPr="00886DE7" w:rsidRDefault="00886DE7" w:rsidP="00886DE7">
      <w:pPr>
        <w:widowControl w:val="0"/>
        <w:spacing w:after="317" w:line="326" w:lineRule="exact"/>
        <w:ind w:left="142" w:right="-284" w:firstLine="709"/>
        <w:jc w:val="both"/>
        <w:rPr>
          <w:rFonts w:ascii="Times New Roman" w:eastAsia="Times New Roman" w:hAnsi="Times New Roman"/>
          <w:color w:val="000000"/>
          <w:sz w:val="24"/>
          <w:szCs w:val="24"/>
          <w:lang w:eastAsia="uk-UA"/>
        </w:rPr>
      </w:pPr>
    </w:p>
    <w:tbl>
      <w:tblPr>
        <w:tblW w:w="10031" w:type="dxa"/>
        <w:tblLook w:val="04A0" w:firstRow="1" w:lastRow="0" w:firstColumn="1" w:lastColumn="0" w:noHBand="0" w:noVBand="1"/>
      </w:tblPr>
      <w:tblGrid>
        <w:gridCol w:w="3284"/>
        <w:gridCol w:w="3061"/>
        <w:gridCol w:w="3686"/>
      </w:tblGrid>
      <w:tr w:rsidR="00C22553" w:rsidRPr="00886DE7" w:rsidTr="00B068EE">
        <w:tc>
          <w:tcPr>
            <w:tcW w:w="3284" w:type="dxa"/>
            <w:shd w:val="clear" w:color="auto" w:fill="auto"/>
          </w:tcPr>
          <w:p w:rsidR="00C22553" w:rsidRPr="00886DE7" w:rsidRDefault="00C22553" w:rsidP="009D6A20">
            <w:pPr>
              <w:widowControl w:val="0"/>
              <w:tabs>
                <w:tab w:val="left" w:pos="9356"/>
                <w:tab w:val="left" w:pos="9781"/>
                <w:tab w:val="left" w:pos="10065"/>
              </w:tabs>
              <w:suppressAutoHyphens/>
              <w:autoSpaceDE w:val="0"/>
              <w:spacing w:after="0" w:line="600" w:lineRule="auto"/>
              <w:ind w:left="142" w:right="-284"/>
              <w:jc w:val="both"/>
              <w:rPr>
                <w:rFonts w:ascii="Times New Roman" w:eastAsia="Times New Roman" w:hAnsi="Times New Roman"/>
                <w:sz w:val="24"/>
                <w:szCs w:val="24"/>
                <w:lang w:val="ru-RU" w:eastAsia="ar-SA"/>
              </w:rPr>
            </w:pPr>
            <w:proofErr w:type="spellStart"/>
            <w:r w:rsidRPr="00886DE7">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886DE7" w:rsidRDefault="00C22553" w:rsidP="009D6A20">
            <w:pPr>
              <w:widowControl w:val="0"/>
              <w:tabs>
                <w:tab w:val="left" w:pos="9356"/>
                <w:tab w:val="left" w:pos="9781"/>
                <w:tab w:val="left" w:pos="10065"/>
              </w:tabs>
              <w:suppressAutoHyphens/>
              <w:autoSpaceDE w:val="0"/>
              <w:spacing w:after="0" w:line="600" w:lineRule="auto"/>
              <w:ind w:left="142" w:right="-284"/>
              <w:jc w:val="center"/>
              <w:rPr>
                <w:rFonts w:ascii="Times New Roman" w:eastAsia="Times New Roman" w:hAnsi="Times New Roman"/>
                <w:sz w:val="24"/>
                <w:szCs w:val="24"/>
                <w:lang w:val="ru-RU" w:eastAsia="ar-SA"/>
              </w:rPr>
            </w:pPr>
          </w:p>
        </w:tc>
        <w:tc>
          <w:tcPr>
            <w:tcW w:w="3686" w:type="dxa"/>
            <w:shd w:val="clear" w:color="auto" w:fill="auto"/>
          </w:tcPr>
          <w:p w:rsidR="009D418A" w:rsidRPr="00886DE7" w:rsidRDefault="008B1CC4" w:rsidP="009D6A20">
            <w:pPr>
              <w:widowControl w:val="0"/>
              <w:tabs>
                <w:tab w:val="left" w:pos="9356"/>
                <w:tab w:val="left" w:pos="9781"/>
                <w:tab w:val="left" w:pos="10065"/>
              </w:tabs>
              <w:suppressAutoHyphens/>
              <w:autoSpaceDE w:val="0"/>
              <w:spacing w:after="0" w:line="600" w:lineRule="auto"/>
              <w:ind w:left="142" w:right="-284" w:firstLine="1310"/>
              <w:jc w:val="both"/>
              <w:rPr>
                <w:rFonts w:ascii="Times New Roman" w:eastAsia="Times New Roman" w:hAnsi="Times New Roman"/>
                <w:bCs/>
                <w:sz w:val="24"/>
                <w:szCs w:val="24"/>
                <w:lang w:eastAsia="ar-SA"/>
              </w:rPr>
            </w:pPr>
            <w:r w:rsidRPr="00886DE7">
              <w:rPr>
                <w:rFonts w:ascii="Times New Roman" w:eastAsia="Times New Roman" w:hAnsi="Times New Roman"/>
                <w:color w:val="000000"/>
                <w:sz w:val="24"/>
                <w:szCs w:val="24"/>
                <w:lang w:eastAsia="uk-UA"/>
              </w:rPr>
              <w:t>В.Є. Устименко</w:t>
            </w:r>
          </w:p>
        </w:tc>
      </w:tr>
      <w:tr w:rsidR="00C22553" w:rsidRPr="00886DE7" w:rsidTr="00B068EE">
        <w:tc>
          <w:tcPr>
            <w:tcW w:w="3284" w:type="dxa"/>
            <w:shd w:val="clear" w:color="auto" w:fill="auto"/>
          </w:tcPr>
          <w:p w:rsidR="00C22553" w:rsidRPr="00886DE7" w:rsidRDefault="00C22553" w:rsidP="009D6A20">
            <w:pPr>
              <w:widowControl w:val="0"/>
              <w:tabs>
                <w:tab w:val="left" w:pos="9356"/>
                <w:tab w:val="left" w:pos="9781"/>
                <w:tab w:val="left" w:pos="10065"/>
              </w:tabs>
              <w:suppressAutoHyphens/>
              <w:autoSpaceDE w:val="0"/>
              <w:spacing w:after="0" w:line="600" w:lineRule="auto"/>
              <w:ind w:left="142" w:right="-284"/>
              <w:jc w:val="both"/>
              <w:rPr>
                <w:rFonts w:ascii="Times New Roman" w:eastAsia="Times New Roman" w:hAnsi="Times New Roman"/>
                <w:bCs/>
                <w:sz w:val="24"/>
                <w:szCs w:val="24"/>
                <w:lang w:eastAsia="ar-SA"/>
              </w:rPr>
            </w:pPr>
            <w:r w:rsidRPr="00886DE7">
              <w:rPr>
                <w:rFonts w:ascii="Times New Roman" w:eastAsia="Times New Roman" w:hAnsi="Times New Roman"/>
                <w:sz w:val="24"/>
                <w:szCs w:val="24"/>
                <w:lang w:val="ru-RU" w:eastAsia="ar-SA"/>
              </w:rPr>
              <w:t xml:space="preserve">Члени </w:t>
            </w:r>
            <w:proofErr w:type="spellStart"/>
            <w:r w:rsidRPr="00886DE7">
              <w:rPr>
                <w:rFonts w:ascii="Times New Roman" w:eastAsia="Times New Roman" w:hAnsi="Times New Roman"/>
                <w:sz w:val="24"/>
                <w:szCs w:val="24"/>
                <w:lang w:val="ru-RU" w:eastAsia="ar-SA"/>
              </w:rPr>
              <w:t>Комі</w:t>
            </w:r>
            <w:proofErr w:type="gramStart"/>
            <w:r w:rsidRPr="00886DE7">
              <w:rPr>
                <w:rFonts w:ascii="Times New Roman" w:eastAsia="Times New Roman" w:hAnsi="Times New Roman"/>
                <w:sz w:val="24"/>
                <w:szCs w:val="24"/>
                <w:lang w:val="ru-RU" w:eastAsia="ar-SA"/>
              </w:rPr>
              <w:t>с</w:t>
            </w:r>
            <w:proofErr w:type="gramEnd"/>
            <w:r w:rsidRPr="00886DE7">
              <w:rPr>
                <w:rFonts w:ascii="Times New Roman" w:eastAsia="Times New Roman" w:hAnsi="Times New Roman"/>
                <w:sz w:val="24"/>
                <w:szCs w:val="24"/>
                <w:lang w:val="ru-RU" w:eastAsia="ar-SA"/>
              </w:rPr>
              <w:t>ії</w:t>
            </w:r>
            <w:proofErr w:type="spellEnd"/>
            <w:r w:rsidRPr="00886DE7">
              <w:rPr>
                <w:rFonts w:ascii="Times New Roman" w:eastAsia="Times New Roman" w:hAnsi="Times New Roman"/>
                <w:sz w:val="24"/>
                <w:szCs w:val="24"/>
                <w:lang w:val="ru-RU" w:eastAsia="ar-SA"/>
              </w:rPr>
              <w:t>:</w:t>
            </w:r>
          </w:p>
        </w:tc>
        <w:tc>
          <w:tcPr>
            <w:tcW w:w="3061" w:type="dxa"/>
            <w:shd w:val="clear" w:color="auto" w:fill="auto"/>
          </w:tcPr>
          <w:p w:rsidR="00C22553" w:rsidRPr="00886DE7" w:rsidRDefault="00C22553" w:rsidP="009D6A20">
            <w:pPr>
              <w:widowControl w:val="0"/>
              <w:tabs>
                <w:tab w:val="left" w:pos="9356"/>
                <w:tab w:val="left" w:pos="9781"/>
                <w:tab w:val="left" w:pos="10065"/>
              </w:tabs>
              <w:suppressAutoHyphens/>
              <w:autoSpaceDE w:val="0"/>
              <w:spacing w:after="0" w:line="600" w:lineRule="auto"/>
              <w:ind w:left="142" w:right="-284"/>
              <w:jc w:val="center"/>
              <w:rPr>
                <w:rFonts w:ascii="Times New Roman" w:eastAsia="Times New Roman" w:hAnsi="Times New Roman"/>
                <w:sz w:val="24"/>
                <w:szCs w:val="24"/>
                <w:lang w:val="ru-RU" w:eastAsia="ar-SA"/>
              </w:rPr>
            </w:pPr>
          </w:p>
        </w:tc>
        <w:tc>
          <w:tcPr>
            <w:tcW w:w="3686" w:type="dxa"/>
            <w:shd w:val="clear" w:color="auto" w:fill="auto"/>
          </w:tcPr>
          <w:p w:rsidR="00C22553" w:rsidRPr="00886DE7" w:rsidRDefault="00EE1A84" w:rsidP="009D6A20">
            <w:pPr>
              <w:widowControl w:val="0"/>
              <w:tabs>
                <w:tab w:val="left" w:pos="9356"/>
                <w:tab w:val="left" w:pos="9781"/>
                <w:tab w:val="left" w:pos="10065"/>
              </w:tabs>
              <w:suppressAutoHyphens/>
              <w:autoSpaceDE w:val="0"/>
              <w:spacing w:after="0" w:line="600" w:lineRule="auto"/>
              <w:ind w:left="142" w:right="-284" w:firstLine="1310"/>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А.Г</w:t>
            </w:r>
            <w:r w:rsidR="00884444" w:rsidRPr="00886DE7">
              <w:rPr>
                <w:rFonts w:ascii="Times New Roman" w:eastAsia="Times New Roman" w:hAnsi="Times New Roman"/>
                <w:color w:val="000000"/>
                <w:sz w:val="24"/>
                <w:szCs w:val="24"/>
                <w:lang w:eastAsia="uk-UA"/>
              </w:rPr>
              <w:t>. Козлов</w:t>
            </w:r>
          </w:p>
          <w:p w:rsidR="00C22553" w:rsidRPr="00886DE7" w:rsidRDefault="008B1CC4" w:rsidP="009D6A20">
            <w:pPr>
              <w:widowControl w:val="0"/>
              <w:tabs>
                <w:tab w:val="left" w:pos="3360"/>
                <w:tab w:val="left" w:pos="9356"/>
                <w:tab w:val="left" w:pos="9781"/>
                <w:tab w:val="left" w:pos="10065"/>
              </w:tabs>
              <w:suppressAutoHyphens/>
              <w:autoSpaceDE w:val="0"/>
              <w:spacing w:after="0" w:line="600" w:lineRule="auto"/>
              <w:ind w:left="142" w:right="-284" w:firstLine="1310"/>
              <w:jc w:val="both"/>
              <w:rPr>
                <w:rFonts w:ascii="Times New Roman" w:eastAsia="Times New Roman" w:hAnsi="Times New Roman"/>
                <w:color w:val="000000"/>
                <w:sz w:val="24"/>
                <w:szCs w:val="24"/>
                <w:lang w:eastAsia="uk-UA"/>
              </w:rPr>
            </w:pPr>
            <w:r w:rsidRPr="00886DE7">
              <w:rPr>
                <w:rFonts w:ascii="Times New Roman" w:eastAsia="Times New Roman" w:hAnsi="Times New Roman"/>
                <w:color w:val="000000"/>
                <w:sz w:val="24"/>
                <w:szCs w:val="24"/>
                <w:lang w:eastAsia="uk-UA"/>
              </w:rPr>
              <w:t xml:space="preserve">П.С. </w:t>
            </w:r>
            <w:proofErr w:type="spellStart"/>
            <w:r w:rsidRPr="00886DE7">
              <w:rPr>
                <w:rFonts w:ascii="Times New Roman" w:eastAsia="Times New Roman" w:hAnsi="Times New Roman"/>
                <w:color w:val="000000"/>
                <w:sz w:val="24"/>
                <w:szCs w:val="24"/>
                <w:lang w:eastAsia="uk-UA"/>
              </w:rPr>
              <w:t>Луцюк</w:t>
            </w:r>
            <w:proofErr w:type="spellEnd"/>
          </w:p>
          <w:p w:rsidR="00884444" w:rsidRPr="00886DE7" w:rsidRDefault="00884444" w:rsidP="009D6A20">
            <w:pPr>
              <w:widowControl w:val="0"/>
              <w:tabs>
                <w:tab w:val="left" w:pos="3360"/>
                <w:tab w:val="left" w:pos="9356"/>
                <w:tab w:val="left" w:pos="9781"/>
                <w:tab w:val="left" w:pos="10065"/>
              </w:tabs>
              <w:suppressAutoHyphens/>
              <w:autoSpaceDE w:val="0"/>
              <w:spacing w:after="0" w:line="600" w:lineRule="auto"/>
              <w:ind w:left="142" w:right="-284" w:firstLine="1310"/>
              <w:jc w:val="both"/>
              <w:rPr>
                <w:rFonts w:ascii="Times New Roman" w:eastAsia="Times New Roman" w:hAnsi="Times New Roman"/>
                <w:sz w:val="24"/>
                <w:szCs w:val="24"/>
                <w:lang w:val="ru-RU" w:eastAsia="ar-SA"/>
              </w:rPr>
            </w:pPr>
            <w:r w:rsidRPr="00886DE7">
              <w:rPr>
                <w:rFonts w:ascii="Times New Roman" w:eastAsia="Times New Roman" w:hAnsi="Times New Roman"/>
                <w:color w:val="000000"/>
                <w:sz w:val="24"/>
                <w:szCs w:val="24"/>
                <w:lang w:eastAsia="uk-UA"/>
              </w:rPr>
              <w:t>М.І. Мішин</w:t>
            </w:r>
          </w:p>
        </w:tc>
      </w:tr>
    </w:tbl>
    <w:p w:rsidR="000F0D56" w:rsidRPr="00886DE7" w:rsidRDefault="000F0D56" w:rsidP="009D6A20">
      <w:pPr>
        <w:spacing w:line="600" w:lineRule="auto"/>
        <w:ind w:left="142" w:right="-284"/>
        <w:rPr>
          <w:rFonts w:ascii="Times New Roman" w:hAnsi="Times New Roman"/>
          <w:sz w:val="24"/>
          <w:szCs w:val="24"/>
        </w:rPr>
      </w:pPr>
    </w:p>
    <w:sectPr w:rsidR="000F0D56" w:rsidRPr="00886DE7"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882" w:rsidRDefault="004C5882" w:rsidP="000B4D5B">
      <w:pPr>
        <w:spacing w:after="0" w:line="240" w:lineRule="auto"/>
      </w:pPr>
      <w:r>
        <w:separator/>
      </w:r>
    </w:p>
  </w:endnote>
  <w:endnote w:type="continuationSeparator" w:id="0">
    <w:p w:rsidR="004C5882" w:rsidRDefault="004C5882"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882" w:rsidRDefault="004C5882" w:rsidP="000B4D5B">
      <w:pPr>
        <w:spacing w:after="0" w:line="240" w:lineRule="auto"/>
      </w:pPr>
      <w:r>
        <w:separator/>
      </w:r>
    </w:p>
  </w:footnote>
  <w:footnote w:type="continuationSeparator" w:id="0">
    <w:p w:rsidR="004C5882" w:rsidRDefault="004C5882"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4D1407" w:rsidRPr="004D1407">
          <w:rPr>
            <w:noProof/>
            <w:lang w:val="ru-RU"/>
          </w:rPr>
          <w:t>6</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055"/>
    <w:multiLevelType w:val="multilevel"/>
    <w:tmpl w:val="E2940A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5719B6"/>
    <w:multiLevelType w:val="multilevel"/>
    <w:tmpl w:val="16E471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47041E"/>
    <w:multiLevelType w:val="multilevel"/>
    <w:tmpl w:val="448C27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D6E6621"/>
    <w:multiLevelType w:val="multilevel"/>
    <w:tmpl w:val="970295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027A31"/>
    <w:multiLevelType w:val="multilevel"/>
    <w:tmpl w:val="175ECAD8"/>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8B0605"/>
    <w:multiLevelType w:val="multilevel"/>
    <w:tmpl w:val="4EC2BB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D7726F"/>
    <w:multiLevelType w:val="multilevel"/>
    <w:tmpl w:val="C9D45CBE"/>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D81207"/>
    <w:multiLevelType w:val="multilevel"/>
    <w:tmpl w:val="8E5497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627939"/>
    <w:multiLevelType w:val="multilevel"/>
    <w:tmpl w:val="C106BF48"/>
    <w:lvl w:ilvl="0">
      <w:start w:val="5"/>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6A108E"/>
    <w:multiLevelType w:val="multilevel"/>
    <w:tmpl w:val="9692CA68"/>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2D375E"/>
    <w:multiLevelType w:val="multilevel"/>
    <w:tmpl w:val="9CBC7F1C"/>
    <w:lvl w:ilvl="0">
      <w:start w:val="1"/>
      <w:numFmt w:val="decimal"/>
      <w:lvlText w:val="74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272349"/>
    <w:multiLevelType w:val="multilevel"/>
    <w:tmpl w:val="A8E0482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6319C7"/>
    <w:multiLevelType w:val="multilevel"/>
    <w:tmpl w:val="2DBE469C"/>
    <w:lvl w:ilvl="0">
      <w:start w:val="5"/>
      <w:numFmt w:val="decimal"/>
      <w:lvlText w:val="36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E21144"/>
    <w:multiLevelType w:val="multilevel"/>
    <w:tmpl w:val="0CEAF0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1F7E5D"/>
    <w:multiLevelType w:val="multilevel"/>
    <w:tmpl w:val="0F0C9B1C"/>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9249E7"/>
    <w:multiLevelType w:val="multilevel"/>
    <w:tmpl w:val="E0AA8B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4D559E"/>
    <w:multiLevelType w:val="multilevel"/>
    <w:tmpl w:val="B0903164"/>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9F6FB6"/>
    <w:multiLevelType w:val="multilevel"/>
    <w:tmpl w:val="F6C6B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EA425E"/>
    <w:multiLevelType w:val="multilevel"/>
    <w:tmpl w:val="90DA8ADE"/>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294750"/>
    <w:multiLevelType w:val="multilevel"/>
    <w:tmpl w:val="10668738"/>
    <w:lvl w:ilvl="0">
      <w:start w:val="1"/>
      <w:numFmt w:val="decimal"/>
      <w:lvlText w:val="8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AC30389"/>
    <w:multiLevelType w:val="multilevel"/>
    <w:tmpl w:val="7B1A1C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B7076EA"/>
    <w:multiLevelType w:val="multilevel"/>
    <w:tmpl w:val="669C0F40"/>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2D93C27"/>
    <w:multiLevelType w:val="multilevel"/>
    <w:tmpl w:val="B6A8D896"/>
    <w:lvl w:ilvl="0">
      <w:start w:val="7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DF593A"/>
    <w:multiLevelType w:val="multilevel"/>
    <w:tmpl w:val="7B7A8FE0"/>
    <w:lvl w:ilvl="0">
      <w:start w:val="1"/>
      <w:numFmt w:val="decimal"/>
      <w:lvlText w:val="399,%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E5F480A"/>
    <w:multiLevelType w:val="multilevel"/>
    <w:tmpl w:val="D630A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6"/>
  </w:num>
  <w:num w:numId="3">
    <w:abstractNumId w:val="1"/>
  </w:num>
  <w:num w:numId="4">
    <w:abstractNumId w:val="14"/>
  </w:num>
  <w:num w:numId="5">
    <w:abstractNumId w:val="31"/>
  </w:num>
  <w:num w:numId="6">
    <w:abstractNumId w:val="15"/>
  </w:num>
  <w:num w:numId="7">
    <w:abstractNumId w:val="2"/>
  </w:num>
  <w:num w:numId="8">
    <w:abstractNumId w:val="10"/>
  </w:num>
  <w:num w:numId="9">
    <w:abstractNumId w:val="20"/>
  </w:num>
  <w:num w:numId="10">
    <w:abstractNumId w:val="32"/>
  </w:num>
  <w:num w:numId="11">
    <w:abstractNumId w:val="28"/>
  </w:num>
  <w:num w:numId="12">
    <w:abstractNumId w:val="25"/>
  </w:num>
  <w:num w:numId="13">
    <w:abstractNumId w:val="30"/>
  </w:num>
  <w:num w:numId="14">
    <w:abstractNumId w:val="17"/>
  </w:num>
  <w:num w:numId="15">
    <w:abstractNumId w:val="23"/>
  </w:num>
  <w:num w:numId="16">
    <w:abstractNumId w:val="26"/>
  </w:num>
  <w:num w:numId="17">
    <w:abstractNumId w:val="4"/>
  </w:num>
  <w:num w:numId="18">
    <w:abstractNumId w:val="35"/>
  </w:num>
  <w:num w:numId="19">
    <w:abstractNumId w:val="19"/>
  </w:num>
  <w:num w:numId="20">
    <w:abstractNumId w:val="13"/>
  </w:num>
  <w:num w:numId="21">
    <w:abstractNumId w:val="27"/>
  </w:num>
  <w:num w:numId="22">
    <w:abstractNumId w:val="7"/>
  </w:num>
  <w:num w:numId="23">
    <w:abstractNumId w:val="22"/>
  </w:num>
  <w:num w:numId="24">
    <w:abstractNumId w:val="0"/>
  </w:num>
  <w:num w:numId="25">
    <w:abstractNumId w:val="29"/>
  </w:num>
  <w:num w:numId="26">
    <w:abstractNumId w:val="37"/>
  </w:num>
  <w:num w:numId="27">
    <w:abstractNumId w:val="24"/>
  </w:num>
  <w:num w:numId="28">
    <w:abstractNumId w:val="39"/>
  </w:num>
  <w:num w:numId="29">
    <w:abstractNumId w:val="33"/>
  </w:num>
  <w:num w:numId="30">
    <w:abstractNumId w:val="3"/>
  </w:num>
  <w:num w:numId="31">
    <w:abstractNumId w:val="38"/>
  </w:num>
  <w:num w:numId="32">
    <w:abstractNumId w:val="5"/>
  </w:num>
  <w:num w:numId="33">
    <w:abstractNumId w:val="16"/>
  </w:num>
  <w:num w:numId="34">
    <w:abstractNumId w:val="18"/>
  </w:num>
  <w:num w:numId="35">
    <w:abstractNumId w:val="9"/>
  </w:num>
  <w:num w:numId="36">
    <w:abstractNumId w:val="6"/>
  </w:num>
  <w:num w:numId="37">
    <w:abstractNumId w:val="21"/>
  </w:num>
  <w:num w:numId="38">
    <w:abstractNumId w:val="34"/>
  </w:num>
  <w:num w:numId="39">
    <w:abstractNumId w:val="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1EDA"/>
    <w:rsid w:val="00022E64"/>
    <w:rsid w:val="000233D6"/>
    <w:rsid w:val="00023B10"/>
    <w:rsid w:val="00041C97"/>
    <w:rsid w:val="00067BBF"/>
    <w:rsid w:val="00091FC3"/>
    <w:rsid w:val="000941FD"/>
    <w:rsid w:val="000A2560"/>
    <w:rsid w:val="000B2D72"/>
    <w:rsid w:val="000B4D5B"/>
    <w:rsid w:val="000B6A65"/>
    <w:rsid w:val="000C1512"/>
    <w:rsid w:val="000D4FE9"/>
    <w:rsid w:val="000F0D56"/>
    <w:rsid w:val="001072D4"/>
    <w:rsid w:val="0011604C"/>
    <w:rsid w:val="00121029"/>
    <w:rsid w:val="0012117A"/>
    <w:rsid w:val="00136212"/>
    <w:rsid w:val="0016108F"/>
    <w:rsid w:val="00165FD4"/>
    <w:rsid w:val="001769F2"/>
    <w:rsid w:val="00185FCB"/>
    <w:rsid w:val="00194CFC"/>
    <w:rsid w:val="001B1C6B"/>
    <w:rsid w:val="001B7CE9"/>
    <w:rsid w:val="001C650D"/>
    <w:rsid w:val="00223529"/>
    <w:rsid w:val="002447FF"/>
    <w:rsid w:val="002B50C1"/>
    <w:rsid w:val="002E04DA"/>
    <w:rsid w:val="002E6100"/>
    <w:rsid w:val="003105EC"/>
    <w:rsid w:val="00315E8E"/>
    <w:rsid w:val="00323D78"/>
    <w:rsid w:val="0033518F"/>
    <w:rsid w:val="003510B7"/>
    <w:rsid w:val="003853E6"/>
    <w:rsid w:val="003A437E"/>
    <w:rsid w:val="003D42D4"/>
    <w:rsid w:val="003D614F"/>
    <w:rsid w:val="003E0960"/>
    <w:rsid w:val="003F0208"/>
    <w:rsid w:val="004124BE"/>
    <w:rsid w:val="0041257E"/>
    <w:rsid w:val="0041467A"/>
    <w:rsid w:val="004153C0"/>
    <w:rsid w:val="00492376"/>
    <w:rsid w:val="004C3358"/>
    <w:rsid w:val="004C3577"/>
    <w:rsid w:val="004C4167"/>
    <w:rsid w:val="004C5882"/>
    <w:rsid w:val="004D1407"/>
    <w:rsid w:val="004E08E1"/>
    <w:rsid w:val="004F5D9D"/>
    <w:rsid w:val="005A3F0B"/>
    <w:rsid w:val="005B46F8"/>
    <w:rsid w:val="005D0EA8"/>
    <w:rsid w:val="0063085A"/>
    <w:rsid w:val="00633D83"/>
    <w:rsid w:val="00647890"/>
    <w:rsid w:val="00670638"/>
    <w:rsid w:val="006747C5"/>
    <w:rsid w:val="0068100D"/>
    <w:rsid w:val="00693DD6"/>
    <w:rsid w:val="0069795A"/>
    <w:rsid w:val="006B5735"/>
    <w:rsid w:val="006D2542"/>
    <w:rsid w:val="006E6A32"/>
    <w:rsid w:val="00700964"/>
    <w:rsid w:val="00706E9D"/>
    <w:rsid w:val="00707499"/>
    <w:rsid w:val="00710655"/>
    <w:rsid w:val="00723832"/>
    <w:rsid w:val="00753152"/>
    <w:rsid w:val="00764229"/>
    <w:rsid w:val="00780AB3"/>
    <w:rsid w:val="00784E3F"/>
    <w:rsid w:val="0079513B"/>
    <w:rsid w:val="0079537E"/>
    <w:rsid w:val="007A5B24"/>
    <w:rsid w:val="007B14E8"/>
    <w:rsid w:val="007B609C"/>
    <w:rsid w:val="007C3279"/>
    <w:rsid w:val="008024A1"/>
    <w:rsid w:val="008047E9"/>
    <w:rsid w:val="00810409"/>
    <w:rsid w:val="00810FC8"/>
    <w:rsid w:val="0083367A"/>
    <w:rsid w:val="0083367F"/>
    <w:rsid w:val="00842E0B"/>
    <w:rsid w:val="008531FD"/>
    <w:rsid w:val="00866918"/>
    <w:rsid w:val="00871216"/>
    <w:rsid w:val="00877C9C"/>
    <w:rsid w:val="00884444"/>
    <w:rsid w:val="00886DE7"/>
    <w:rsid w:val="008A1D66"/>
    <w:rsid w:val="008B1CC4"/>
    <w:rsid w:val="008C51E1"/>
    <w:rsid w:val="008D5947"/>
    <w:rsid w:val="008F3A23"/>
    <w:rsid w:val="00907CF2"/>
    <w:rsid w:val="00915139"/>
    <w:rsid w:val="009168E5"/>
    <w:rsid w:val="0092159C"/>
    <w:rsid w:val="00932643"/>
    <w:rsid w:val="00935C66"/>
    <w:rsid w:val="00944846"/>
    <w:rsid w:val="00960027"/>
    <w:rsid w:val="009655B3"/>
    <w:rsid w:val="00973D5E"/>
    <w:rsid w:val="0098498B"/>
    <w:rsid w:val="00990AA1"/>
    <w:rsid w:val="009B1FA4"/>
    <w:rsid w:val="009B4289"/>
    <w:rsid w:val="009D201E"/>
    <w:rsid w:val="009D418A"/>
    <w:rsid w:val="009D6A20"/>
    <w:rsid w:val="009E2A9F"/>
    <w:rsid w:val="009F475D"/>
    <w:rsid w:val="00A10668"/>
    <w:rsid w:val="00A21AE1"/>
    <w:rsid w:val="00A21FC9"/>
    <w:rsid w:val="00A24373"/>
    <w:rsid w:val="00A30D2E"/>
    <w:rsid w:val="00A71429"/>
    <w:rsid w:val="00AA75BF"/>
    <w:rsid w:val="00AC0CC7"/>
    <w:rsid w:val="00AC33F8"/>
    <w:rsid w:val="00AC34D4"/>
    <w:rsid w:val="00B068EE"/>
    <w:rsid w:val="00B54E68"/>
    <w:rsid w:val="00B577D5"/>
    <w:rsid w:val="00B60916"/>
    <w:rsid w:val="00B674C0"/>
    <w:rsid w:val="00B955CB"/>
    <w:rsid w:val="00BB6BDD"/>
    <w:rsid w:val="00BC457C"/>
    <w:rsid w:val="00BD0FFD"/>
    <w:rsid w:val="00BD2808"/>
    <w:rsid w:val="00BD622B"/>
    <w:rsid w:val="00C156E0"/>
    <w:rsid w:val="00C22553"/>
    <w:rsid w:val="00C246FF"/>
    <w:rsid w:val="00C27FEA"/>
    <w:rsid w:val="00C54C47"/>
    <w:rsid w:val="00C636A0"/>
    <w:rsid w:val="00C80856"/>
    <w:rsid w:val="00CA4E41"/>
    <w:rsid w:val="00CB3258"/>
    <w:rsid w:val="00CB435A"/>
    <w:rsid w:val="00CD1C91"/>
    <w:rsid w:val="00CD66E9"/>
    <w:rsid w:val="00D02049"/>
    <w:rsid w:val="00D07973"/>
    <w:rsid w:val="00D20097"/>
    <w:rsid w:val="00D5059D"/>
    <w:rsid w:val="00D716E3"/>
    <w:rsid w:val="00D773F3"/>
    <w:rsid w:val="00D87B08"/>
    <w:rsid w:val="00DA1958"/>
    <w:rsid w:val="00DA529B"/>
    <w:rsid w:val="00DB1CC0"/>
    <w:rsid w:val="00DD1838"/>
    <w:rsid w:val="00DD1FE7"/>
    <w:rsid w:val="00DD32C0"/>
    <w:rsid w:val="00E06D31"/>
    <w:rsid w:val="00E315D4"/>
    <w:rsid w:val="00E32EB7"/>
    <w:rsid w:val="00E42EC7"/>
    <w:rsid w:val="00E5032E"/>
    <w:rsid w:val="00E54927"/>
    <w:rsid w:val="00E77253"/>
    <w:rsid w:val="00E82D93"/>
    <w:rsid w:val="00EA1463"/>
    <w:rsid w:val="00EA4858"/>
    <w:rsid w:val="00EB491E"/>
    <w:rsid w:val="00EC049E"/>
    <w:rsid w:val="00EE1A84"/>
    <w:rsid w:val="00EE1E63"/>
    <w:rsid w:val="00F32535"/>
    <w:rsid w:val="00F35AFD"/>
    <w:rsid w:val="00F449DF"/>
    <w:rsid w:val="00F712D6"/>
    <w:rsid w:val="00FA2CB7"/>
    <w:rsid w:val="00FA4D9E"/>
    <w:rsid w:val="00FD5498"/>
    <w:rsid w:val="00FF0065"/>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 w:type="character" w:customStyle="1" w:styleId="4">
    <w:name w:val="Основной текст (4)_"/>
    <w:basedOn w:val="a0"/>
    <w:link w:val="40"/>
    <w:rsid w:val="004C3358"/>
    <w:rPr>
      <w:rFonts w:ascii="Times New Roman" w:eastAsia="Times New Roman" w:hAnsi="Times New Roman" w:cs="Times New Roman"/>
      <w:sz w:val="26"/>
      <w:szCs w:val="26"/>
      <w:shd w:val="clear" w:color="auto" w:fill="FFFFFF"/>
    </w:rPr>
  </w:style>
  <w:style w:type="paragraph" w:customStyle="1" w:styleId="40">
    <w:name w:val="Основной текст (4)"/>
    <w:basedOn w:val="a"/>
    <w:link w:val="4"/>
    <w:rsid w:val="004C3358"/>
    <w:pPr>
      <w:widowControl w:val="0"/>
      <w:shd w:val="clear" w:color="auto" w:fill="FFFFFF"/>
      <w:spacing w:before="240" w:after="0" w:line="298" w:lineRule="exact"/>
      <w:jc w:val="both"/>
    </w:pPr>
    <w:rPr>
      <w:rFonts w:ascii="Times New Roman" w:eastAsia="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A3C09-6B8F-462D-93EE-AA9AC48A8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6</Pages>
  <Words>2549</Words>
  <Characters>14531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142</cp:revision>
  <dcterms:created xsi:type="dcterms:W3CDTF">2020-08-20T05:13:00Z</dcterms:created>
  <dcterms:modified xsi:type="dcterms:W3CDTF">2020-10-12T11:24:00Z</dcterms:modified>
</cp:coreProperties>
</file>