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CB7" w:rsidRPr="006B5735" w:rsidRDefault="00FA2CB7" w:rsidP="006B5735">
      <w:pPr>
        <w:spacing w:after="0" w:line="240" w:lineRule="auto"/>
        <w:ind w:left="284" w:right="-142" w:firstLine="709"/>
        <w:rPr>
          <w:rFonts w:ascii="Times New Roman" w:eastAsia="Times New Roman" w:hAnsi="Times New Roman"/>
          <w:sz w:val="24"/>
          <w:szCs w:val="24"/>
          <w:lang w:eastAsia="ru-RU"/>
        </w:rPr>
      </w:pPr>
    </w:p>
    <w:p w:rsidR="008C51E1" w:rsidRPr="006B5735" w:rsidRDefault="008C51E1" w:rsidP="006B5735">
      <w:pPr>
        <w:spacing w:after="0" w:line="240" w:lineRule="auto"/>
        <w:ind w:left="284" w:right="-142" w:firstLine="709"/>
        <w:jc w:val="center"/>
        <w:rPr>
          <w:rFonts w:ascii="Times New Roman" w:eastAsia="Times New Roman" w:hAnsi="Times New Roman"/>
          <w:sz w:val="24"/>
          <w:szCs w:val="24"/>
          <w:lang w:eastAsia="ru-RU"/>
        </w:rPr>
      </w:pPr>
    </w:p>
    <w:p w:rsidR="00D773F3" w:rsidRPr="006B5735" w:rsidRDefault="00D773F3" w:rsidP="006B5735">
      <w:pPr>
        <w:spacing w:after="0" w:line="240" w:lineRule="auto"/>
        <w:ind w:left="284" w:right="-142"/>
        <w:jc w:val="center"/>
        <w:rPr>
          <w:rFonts w:ascii="Times New Roman" w:eastAsia="Times New Roman" w:hAnsi="Times New Roman"/>
          <w:sz w:val="24"/>
          <w:szCs w:val="24"/>
          <w:lang w:eastAsia="ru-RU"/>
        </w:rPr>
      </w:pPr>
    </w:p>
    <w:p w:rsidR="008C51E1" w:rsidRPr="006B5735" w:rsidRDefault="008C51E1" w:rsidP="006B5735">
      <w:pPr>
        <w:spacing w:after="0" w:line="240" w:lineRule="auto"/>
        <w:ind w:left="284" w:right="-142"/>
        <w:jc w:val="center"/>
        <w:rPr>
          <w:rFonts w:ascii="Times New Roman" w:eastAsia="Times New Roman" w:hAnsi="Times New Roman"/>
          <w:sz w:val="24"/>
          <w:szCs w:val="24"/>
          <w:lang w:eastAsia="ru-RU"/>
        </w:rPr>
      </w:pPr>
    </w:p>
    <w:p w:rsidR="000B4D5B" w:rsidRPr="006B5735" w:rsidRDefault="000B4D5B" w:rsidP="006B5735">
      <w:pPr>
        <w:spacing w:after="0" w:line="240" w:lineRule="auto"/>
        <w:ind w:left="284" w:right="-142"/>
        <w:jc w:val="center"/>
        <w:rPr>
          <w:rFonts w:ascii="Times New Roman" w:eastAsia="Times New Roman" w:hAnsi="Times New Roman"/>
          <w:sz w:val="24"/>
          <w:szCs w:val="24"/>
          <w:lang w:eastAsia="ru-RU"/>
        </w:rPr>
      </w:pPr>
      <w:r w:rsidRPr="006B5735">
        <w:rPr>
          <w:rFonts w:ascii="Times New Roman" w:eastAsia="Times New Roman" w:hAnsi="Times New Roman"/>
          <w:noProof/>
          <w:sz w:val="24"/>
          <w:szCs w:val="24"/>
          <w:lang w:eastAsia="uk-UA"/>
        </w:rPr>
        <w:drawing>
          <wp:inline distT="0" distB="0" distL="0" distR="0" wp14:anchorId="05E18513" wp14:editId="37BAE5EC">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6B5735" w:rsidRDefault="000B4D5B" w:rsidP="006B5735">
      <w:pPr>
        <w:spacing w:after="0" w:line="240" w:lineRule="auto"/>
        <w:ind w:left="284" w:right="-142"/>
        <w:rPr>
          <w:rFonts w:ascii="Times New Roman" w:eastAsia="Times New Roman" w:hAnsi="Times New Roman"/>
          <w:sz w:val="24"/>
          <w:szCs w:val="24"/>
          <w:lang w:eastAsia="ru-RU"/>
        </w:rPr>
      </w:pPr>
    </w:p>
    <w:p w:rsidR="000B4D5B" w:rsidRPr="006B5735" w:rsidRDefault="000F0D56" w:rsidP="006B5735">
      <w:pPr>
        <w:spacing w:after="0" w:line="240" w:lineRule="auto"/>
        <w:ind w:left="284" w:right="-142"/>
        <w:rPr>
          <w:rFonts w:ascii="Times New Roman" w:eastAsia="Times New Roman" w:hAnsi="Times New Roman"/>
          <w:bCs/>
          <w:sz w:val="34"/>
          <w:szCs w:val="34"/>
        </w:rPr>
      </w:pPr>
      <w:r w:rsidRPr="006B5735">
        <w:rPr>
          <w:rFonts w:ascii="Times New Roman" w:eastAsia="Times New Roman" w:hAnsi="Times New Roman"/>
          <w:bCs/>
          <w:sz w:val="34"/>
          <w:szCs w:val="34"/>
        </w:rPr>
        <w:t xml:space="preserve">   </w:t>
      </w:r>
      <w:r w:rsidR="000B4D5B" w:rsidRPr="006B5735">
        <w:rPr>
          <w:rFonts w:ascii="Times New Roman" w:eastAsia="Times New Roman" w:hAnsi="Times New Roman"/>
          <w:bCs/>
          <w:sz w:val="34"/>
          <w:szCs w:val="34"/>
        </w:rPr>
        <w:t>ВИЩА КВАЛІФІКАЦІЙНА КОМІСІЯ СУДДІВ УКРАЇНИ</w:t>
      </w:r>
    </w:p>
    <w:p w:rsidR="000B4D5B" w:rsidRPr="006B5735" w:rsidRDefault="000B4D5B" w:rsidP="006B5735">
      <w:pPr>
        <w:spacing w:after="0" w:line="240" w:lineRule="auto"/>
        <w:ind w:left="284" w:right="-142"/>
        <w:jc w:val="center"/>
        <w:rPr>
          <w:rFonts w:ascii="Times New Roman" w:eastAsia="Times New Roman" w:hAnsi="Times New Roman"/>
          <w:sz w:val="24"/>
          <w:szCs w:val="24"/>
          <w:lang w:eastAsia="ru-RU"/>
        </w:rPr>
      </w:pPr>
    </w:p>
    <w:p w:rsidR="000B4D5B" w:rsidRPr="006B5735" w:rsidRDefault="00706E9D" w:rsidP="006B5735">
      <w:pPr>
        <w:spacing w:after="0" w:line="240" w:lineRule="auto"/>
        <w:ind w:left="284" w:right="-142"/>
        <w:rPr>
          <w:rFonts w:ascii="Times New Roman" w:eastAsia="Times New Roman" w:hAnsi="Times New Roman"/>
          <w:sz w:val="24"/>
          <w:szCs w:val="24"/>
          <w:lang w:eastAsia="ru-RU"/>
        </w:rPr>
      </w:pPr>
      <w:r w:rsidRPr="006B5735">
        <w:rPr>
          <w:rFonts w:ascii="Times New Roman" w:eastAsia="Times New Roman" w:hAnsi="Times New Roman"/>
          <w:sz w:val="24"/>
          <w:szCs w:val="24"/>
          <w:lang w:eastAsia="ru-RU"/>
        </w:rPr>
        <w:t>15</w:t>
      </w:r>
      <w:r w:rsidR="000B4D5B" w:rsidRPr="006B5735">
        <w:rPr>
          <w:rFonts w:ascii="Times New Roman" w:eastAsia="Times New Roman" w:hAnsi="Times New Roman"/>
          <w:sz w:val="24"/>
          <w:szCs w:val="24"/>
          <w:lang w:eastAsia="ru-RU"/>
        </w:rPr>
        <w:t xml:space="preserve"> </w:t>
      </w:r>
      <w:r w:rsidRPr="006B5735">
        <w:rPr>
          <w:rFonts w:ascii="Times New Roman" w:eastAsia="Times New Roman" w:hAnsi="Times New Roman"/>
          <w:sz w:val="24"/>
          <w:szCs w:val="24"/>
          <w:lang w:eastAsia="ru-RU"/>
        </w:rPr>
        <w:t>травня</w:t>
      </w:r>
      <w:r w:rsidR="009B1FA4" w:rsidRPr="006B5735">
        <w:rPr>
          <w:rFonts w:ascii="Times New Roman" w:eastAsia="Times New Roman" w:hAnsi="Times New Roman"/>
          <w:sz w:val="24"/>
          <w:szCs w:val="24"/>
          <w:lang w:eastAsia="ru-RU"/>
        </w:rPr>
        <w:t xml:space="preserve"> 2019 року</w:t>
      </w:r>
      <w:r w:rsidR="000B4D5B" w:rsidRPr="006B5735">
        <w:rPr>
          <w:rFonts w:ascii="Times New Roman" w:eastAsia="Times New Roman" w:hAnsi="Times New Roman"/>
          <w:sz w:val="24"/>
          <w:szCs w:val="24"/>
          <w:lang w:eastAsia="ru-RU"/>
        </w:rPr>
        <w:tab/>
      </w:r>
      <w:r w:rsidR="000B4D5B" w:rsidRPr="006B5735">
        <w:rPr>
          <w:rFonts w:ascii="Times New Roman" w:eastAsia="Times New Roman" w:hAnsi="Times New Roman"/>
          <w:sz w:val="24"/>
          <w:szCs w:val="24"/>
          <w:lang w:eastAsia="ru-RU"/>
        </w:rPr>
        <w:tab/>
      </w:r>
      <w:r w:rsidR="000B4D5B" w:rsidRPr="006B5735">
        <w:rPr>
          <w:rFonts w:ascii="Times New Roman" w:eastAsia="Times New Roman" w:hAnsi="Times New Roman"/>
          <w:sz w:val="24"/>
          <w:szCs w:val="24"/>
          <w:lang w:eastAsia="ru-RU"/>
        </w:rPr>
        <w:tab/>
      </w:r>
      <w:r w:rsidR="000B4D5B" w:rsidRPr="006B5735">
        <w:rPr>
          <w:rFonts w:ascii="Times New Roman" w:eastAsia="Times New Roman" w:hAnsi="Times New Roman"/>
          <w:sz w:val="24"/>
          <w:szCs w:val="24"/>
          <w:lang w:eastAsia="ru-RU"/>
        </w:rPr>
        <w:tab/>
      </w:r>
      <w:r w:rsidR="00810409" w:rsidRPr="006B5735">
        <w:rPr>
          <w:rFonts w:ascii="Times New Roman" w:eastAsia="Times New Roman" w:hAnsi="Times New Roman"/>
          <w:sz w:val="24"/>
          <w:szCs w:val="24"/>
          <w:lang w:eastAsia="ru-RU"/>
        </w:rPr>
        <w:t xml:space="preserve"> </w:t>
      </w:r>
      <w:r w:rsidR="00810409" w:rsidRPr="006B5735">
        <w:rPr>
          <w:rFonts w:ascii="Times New Roman" w:eastAsia="Times New Roman" w:hAnsi="Times New Roman"/>
          <w:sz w:val="24"/>
          <w:szCs w:val="24"/>
          <w:lang w:eastAsia="ru-RU"/>
        </w:rPr>
        <w:tab/>
        <w:t xml:space="preserve">                        </w:t>
      </w:r>
      <w:r w:rsidR="004C4167" w:rsidRPr="006B5735">
        <w:rPr>
          <w:rFonts w:ascii="Times New Roman" w:eastAsia="Times New Roman" w:hAnsi="Times New Roman"/>
          <w:sz w:val="24"/>
          <w:szCs w:val="24"/>
          <w:lang w:eastAsia="ru-RU"/>
        </w:rPr>
        <w:t xml:space="preserve">                      </w:t>
      </w:r>
      <w:r w:rsidR="00723832" w:rsidRPr="006B5735">
        <w:rPr>
          <w:rFonts w:ascii="Times New Roman" w:eastAsia="Times New Roman" w:hAnsi="Times New Roman"/>
          <w:sz w:val="24"/>
          <w:szCs w:val="24"/>
          <w:lang w:eastAsia="ru-RU"/>
        </w:rPr>
        <w:t xml:space="preserve">  </w:t>
      </w:r>
      <w:r w:rsidR="006B5735">
        <w:rPr>
          <w:rFonts w:ascii="Times New Roman" w:eastAsia="Times New Roman" w:hAnsi="Times New Roman"/>
          <w:sz w:val="24"/>
          <w:szCs w:val="24"/>
          <w:lang w:eastAsia="ru-RU"/>
        </w:rPr>
        <w:t xml:space="preserve"> </w:t>
      </w:r>
      <w:r w:rsidR="000B4D5B" w:rsidRPr="006B5735">
        <w:rPr>
          <w:rFonts w:ascii="Times New Roman" w:eastAsia="Times New Roman" w:hAnsi="Times New Roman"/>
          <w:sz w:val="24"/>
          <w:szCs w:val="24"/>
          <w:lang w:eastAsia="ru-RU"/>
        </w:rPr>
        <w:t>м. Київ</w:t>
      </w:r>
    </w:p>
    <w:p w:rsidR="004C4167" w:rsidRPr="006B5735" w:rsidRDefault="004C4167" w:rsidP="006B5735">
      <w:pPr>
        <w:pStyle w:val="ab"/>
        <w:ind w:right="-142"/>
        <w:rPr>
          <w:rFonts w:ascii="Times New Roman" w:hAnsi="Times New Roman"/>
          <w:sz w:val="24"/>
          <w:szCs w:val="24"/>
          <w:lang w:eastAsia="ru-RU"/>
        </w:rPr>
      </w:pPr>
    </w:p>
    <w:p w:rsidR="000B4D5B" w:rsidRPr="006B5735" w:rsidRDefault="000B4D5B" w:rsidP="006B5735">
      <w:pPr>
        <w:spacing w:after="0" w:line="480" w:lineRule="auto"/>
        <w:ind w:left="284" w:right="-142"/>
        <w:jc w:val="center"/>
        <w:rPr>
          <w:rFonts w:ascii="Times New Roman" w:eastAsia="Times New Roman" w:hAnsi="Times New Roman"/>
          <w:bCs/>
          <w:sz w:val="24"/>
          <w:szCs w:val="24"/>
          <w:lang w:eastAsia="ru-RU"/>
        </w:rPr>
      </w:pPr>
      <w:r w:rsidRPr="006B5735">
        <w:rPr>
          <w:rFonts w:ascii="Times New Roman" w:eastAsia="Times New Roman" w:hAnsi="Times New Roman"/>
          <w:bCs/>
          <w:sz w:val="24"/>
          <w:szCs w:val="24"/>
          <w:lang w:eastAsia="ru-RU"/>
        </w:rPr>
        <w:t xml:space="preserve">Р І Ш Е Н </w:t>
      </w:r>
      <w:proofErr w:type="spellStart"/>
      <w:r w:rsidRPr="006B5735">
        <w:rPr>
          <w:rFonts w:ascii="Times New Roman" w:eastAsia="Times New Roman" w:hAnsi="Times New Roman"/>
          <w:bCs/>
          <w:sz w:val="24"/>
          <w:szCs w:val="24"/>
          <w:lang w:eastAsia="ru-RU"/>
        </w:rPr>
        <w:t>Н</w:t>
      </w:r>
      <w:proofErr w:type="spellEnd"/>
      <w:r w:rsidRPr="006B5735">
        <w:rPr>
          <w:rFonts w:ascii="Times New Roman" w:eastAsia="Times New Roman" w:hAnsi="Times New Roman"/>
          <w:bCs/>
          <w:sz w:val="24"/>
          <w:szCs w:val="24"/>
          <w:lang w:eastAsia="ru-RU"/>
        </w:rPr>
        <w:t xml:space="preserve"> Я № </w:t>
      </w:r>
      <w:r w:rsidR="00706E9D" w:rsidRPr="006B5735">
        <w:rPr>
          <w:rFonts w:ascii="Times New Roman" w:eastAsia="Times New Roman" w:hAnsi="Times New Roman"/>
          <w:bCs/>
          <w:sz w:val="24"/>
          <w:szCs w:val="24"/>
          <w:u w:val="single"/>
          <w:lang w:eastAsia="ru-RU"/>
        </w:rPr>
        <w:t>25</w:t>
      </w:r>
      <w:r w:rsidR="00BD2808" w:rsidRPr="006B5735">
        <w:rPr>
          <w:rFonts w:ascii="Times New Roman" w:eastAsia="Times New Roman" w:hAnsi="Times New Roman"/>
          <w:bCs/>
          <w:sz w:val="24"/>
          <w:szCs w:val="24"/>
          <w:u w:val="single"/>
          <w:lang w:eastAsia="ru-RU"/>
        </w:rPr>
        <w:t>6</w:t>
      </w:r>
      <w:r w:rsidRPr="006B5735">
        <w:rPr>
          <w:rFonts w:ascii="Times New Roman" w:eastAsia="Times New Roman" w:hAnsi="Times New Roman"/>
          <w:bCs/>
          <w:sz w:val="24"/>
          <w:szCs w:val="24"/>
          <w:u w:val="single"/>
          <w:lang w:eastAsia="ru-RU"/>
        </w:rPr>
        <w:t>/</w:t>
      </w:r>
      <w:r w:rsidR="00877C9C" w:rsidRPr="006B5735">
        <w:rPr>
          <w:rFonts w:ascii="Times New Roman" w:eastAsia="Times New Roman" w:hAnsi="Times New Roman"/>
          <w:bCs/>
          <w:sz w:val="24"/>
          <w:szCs w:val="24"/>
          <w:u w:val="single"/>
          <w:lang w:eastAsia="ru-RU"/>
        </w:rPr>
        <w:t>ко</w:t>
      </w:r>
      <w:r w:rsidRPr="006B5735">
        <w:rPr>
          <w:rFonts w:ascii="Times New Roman" w:eastAsia="Times New Roman" w:hAnsi="Times New Roman"/>
          <w:bCs/>
          <w:sz w:val="24"/>
          <w:szCs w:val="24"/>
          <w:u w:val="single"/>
          <w:lang w:eastAsia="ru-RU"/>
        </w:rPr>
        <w:t>-19</w:t>
      </w:r>
    </w:p>
    <w:p w:rsidR="00877C9C" w:rsidRPr="006B5735" w:rsidRDefault="00877C9C" w:rsidP="006B5735">
      <w:pPr>
        <w:widowControl w:val="0"/>
        <w:spacing w:after="0" w:line="480" w:lineRule="auto"/>
        <w:ind w:left="284" w:right="-142"/>
        <w:jc w:val="both"/>
        <w:rPr>
          <w:rFonts w:ascii="Times New Roman" w:eastAsia="Times New Roman" w:hAnsi="Times New Roman"/>
          <w:color w:val="000000"/>
          <w:sz w:val="24"/>
          <w:szCs w:val="24"/>
          <w:lang w:eastAsia="uk-UA"/>
        </w:rPr>
      </w:pPr>
      <w:r w:rsidRPr="006B5735">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877C9C" w:rsidRPr="006B5735" w:rsidRDefault="00877C9C" w:rsidP="006B5735">
      <w:pPr>
        <w:widowControl w:val="0"/>
        <w:spacing w:after="0" w:line="480" w:lineRule="auto"/>
        <w:ind w:left="284" w:right="-142"/>
        <w:jc w:val="both"/>
        <w:rPr>
          <w:rFonts w:ascii="Times New Roman" w:eastAsia="Times New Roman" w:hAnsi="Times New Roman"/>
          <w:color w:val="000000"/>
          <w:sz w:val="24"/>
          <w:szCs w:val="24"/>
          <w:lang w:eastAsia="uk-UA"/>
        </w:rPr>
      </w:pPr>
      <w:r w:rsidRPr="006B5735">
        <w:rPr>
          <w:rFonts w:ascii="Times New Roman" w:eastAsia="Times New Roman" w:hAnsi="Times New Roman"/>
          <w:color w:val="000000"/>
          <w:sz w:val="24"/>
          <w:szCs w:val="24"/>
          <w:lang w:eastAsia="uk-UA"/>
        </w:rPr>
        <w:t xml:space="preserve">головуючого - </w:t>
      </w:r>
      <w:proofErr w:type="spellStart"/>
      <w:r w:rsidRPr="006B5735">
        <w:rPr>
          <w:rFonts w:ascii="Times New Roman" w:eastAsia="Times New Roman" w:hAnsi="Times New Roman"/>
          <w:color w:val="000000"/>
          <w:sz w:val="24"/>
          <w:szCs w:val="24"/>
          <w:lang w:eastAsia="uk-UA"/>
        </w:rPr>
        <w:t>Мішина</w:t>
      </w:r>
      <w:proofErr w:type="spellEnd"/>
      <w:r w:rsidRPr="006B5735">
        <w:rPr>
          <w:rFonts w:ascii="Times New Roman" w:eastAsia="Times New Roman" w:hAnsi="Times New Roman"/>
          <w:color w:val="000000"/>
          <w:sz w:val="24"/>
          <w:szCs w:val="24"/>
          <w:lang w:eastAsia="uk-UA"/>
        </w:rPr>
        <w:t xml:space="preserve"> М.І.,</w:t>
      </w:r>
    </w:p>
    <w:p w:rsidR="00877C9C" w:rsidRPr="006B5735" w:rsidRDefault="00877C9C" w:rsidP="006B5735">
      <w:pPr>
        <w:widowControl w:val="0"/>
        <w:spacing w:after="0" w:line="480" w:lineRule="auto"/>
        <w:ind w:left="284" w:right="-142"/>
        <w:jc w:val="both"/>
        <w:rPr>
          <w:rFonts w:ascii="Times New Roman" w:eastAsia="Times New Roman" w:hAnsi="Times New Roman"/>
          <w:color w:val="000000"/>
          <w:sz w:val="24"/>
          <w:szCs w:val="24"/>
          <w:lang w:eastAsia="uk-UA"/>
        </w:rPr>
      </w:pPr>
      <w:r w:rsidRPr="006B5735">
        <w:rPr>
          <w:rFonts w:ascii="Times New Roman" w:eastAsia="Times New Roman" w:hAnsi="Times New Roman"/>
          <w:color w:val="000000"/>
          <w:sz w:val="24"/>
          <w:szCs w:val="24"/>
          <w:lang w:eastAsia="uk-UA"/>
        </w:rPr>
        <w:t xml:space="preserve">членів Комісії: Козлова А.Г., </w:t>
      </w:r>
      <w:proofErr w:type="spellStart"/>
      <w:r w:rsidRPr="006B5735">
        <w:rPr>
          <w:rFonts w:ascii="Times New Roman" w:eastAsia="Times New Roman" w:hAnsi="Times New Roman"/>
          <w:color w:val="000000"/>
          <w:sz w:val="24"/>
          <w:szCs w:val="24"/>
          <w:lang w:eastAsia="uk-UA"/>
        </w:rPr>
        <w:t>Прилипка</w:t>
      </w:r>
      <w:proofErr w:type="spellEnd"/>
      <w:r w:rsidRPr="006B5735">
        <w:rPr>
          <w:rFonts w:ascii="Times New Roman" w:eastAsia="Times New Roman" w:hAnsi="Times New Roman"/>
          <w:color w:val="000000"/>
          <w:sz w:val="24"/>
          <w:szCs w:val="24"/>
          <w:lang w:eastAsia="uk-UA"/>
        </w:rPr>
        <w:t xml:space="preserve"> С.М.,</w:t>
      </w:r>
    </w:p>
    <w:p w:rsidR="002447FF" w:rsidRPr="006B5735" w:rsidRDefault="002447FF" w:rsidP="006B5735">
      <w:pPr>
        <w:widowControl w:val="0"/>
        <w:spacing w:after="3" w:line="283" w:lineRule="exact"/>
        <w:ind w:left="284"/>
        <w:rPr>
          <w:rFonts w:ascii="Times New Roman" w:eastAsia="Times New Roman" w:hAnsi="Times New Roman"/>
          <w:color w:val="000000"/>
          <w:sz w:val="24"/>
          <w:szCs w:val="24"/>
          <w:lang w:eastAsia="uk-UA"/>
        </w:rPr>
      </w:pPr>
    </w:p>
    <w:p w:rsidR="00BD2808" w:rsidRPr="00BD2808" w:rsidRDefault="00BD2808" w:rsidP="006B5735">
      <w:pPr>
        <w:widowControl w:val="0"/>
        <w:spacing w:after="350" w:line="302" w:lineRule="exact"/>
        <w:ind w:left="284" w:right="20"/>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Світлани Володимирівни на відповідність займаній посаді,</w:t>
      </w:r>
    </w:p>
    <w:p w:rsidR="00BD2808" w:rsidRPr="00BD2808" w:rsidRDefault="00BD2808" w:rsidP="006B5735">
      <w:pPr>
        <w:widowControl w:val="0"/>
        <w:spacing w:after="290" w:line="240" w:lineRule="exact"/>
        <w:ind w:left="284" w:right="20" w:firstLine="709"/>
        <w:jc w:val="center"/>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встановила:</w:t>
      </w:r>
    </w:p>
    <w:p w:rsidR="00BD2808" w:rsidRPr="00BD2808" w:rsidRDefault="00BD2808" w:rsidP="006B5735">
      <w:pPr>
        <w:widowControl w:val="0"/>
        <w:spacing w:after="0" w:line="240" w:lineRule="exact"/>
        <w:ind w:left="284"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Згідно</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з</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пунктом</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16</w:t>
      </w:r>
      <w:r w:rsidR="00707499">
        <w:rPr>
          <w:rFonts w:ascii="Times New Roman" w:eastAsia="Times New Roman" w:hAnsi="Times New Roman"/>
          <w:color w:val="000000"/>
          <w:sz w:val="24"/>
          <w:szCs w:val="24"/>
          <w:vertAlign w:val="superscript"/>
          <w:lang w:eastAsia="uk-UA"/>
        </w:rPr>
        <w:t>1</w:t>
      </w:r>
      <w:r w:rsidRPr="00BD2808">
        <w:rPr>
          <w:rFonts w:ascii="Times New Roman" w:eastAsia="Times New Roman" w:hAnsi="Times New Roman"/>
          <w:color w:val="000000"/>
          <w:sz w:val="24"/>
          <w:szCs w:val="24"/>
          <w:lang w:eastAsia="uk-UA"/>
        </w:rPr>
        <w:t xml:space="preserve"> </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розділу </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XV </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«Перехідні </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положення» </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Конституції </w:t>
      </w:r>
      <w:r w:rsidR="0070749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України</w:t>
      </w:r>
    </w:p>
    <w:p w:rsidR="00BD2808" w:rsidRPr="00BD2808" w:rsidRDefault="00BD2808" w:rsidP="00707499">
      <w:pPr>
        <w:widowControl w:val="0"/>
        <w:spacing w:after="0" w:line="298" w:lineRule="exact"/>
        <w:ind w:left="284" w:right="20"/>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відповідність займаній посаді судді, якого призначено на посаду строком на п’ять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років або обрано суддею безстроково до набрання чинності Законом України «Про внесення змін до Конституції України (щодо правосуддя)», має бути оцінена в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порядку, визначеному законом.</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кваліфікаційної комісії суддів України в порядку, визначеному цим Законом.</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Рішенням Комісії від 26 квітня 2018 року № 99/зп-18 призначено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кваліфікаційне оцінювання суддів місцевих судів на відповідність займаній посаді, зокрема судді Донецького окружного адміністративного суду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Відповідно до пунктів 1, 2 глави 6 розділу II Положення про порядок та методологію</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кваліфікаційного</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оцінювання,</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показники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відповідності </w:t>
      </w:r>
      <w:r w:rsidR="00A21FC9">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критеріям</w:t>
      </w:r>
    </w:p>
    <w:p w:rsidR="00A21FC9" w:rsidRPr="00BD2808" w:rsidRDefault="00A21FC9"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p>
    <w:p w:rsidR="00B674C0" w:rsidRPr="006B5735" w:rsidRDefault="00B674C0" w:rsidP="006B5735">
      <w:pPr>
        <w:widowControl w:val="0"/>
        <w:spacing w:after="3" w:line="283" w:lineRule="exact"/>
        <w:ind w:left="284" w:firstLine="709"/>
        <w:rPr>
          <w:rFonts w:ascii="Times New Roman" w:eastAsia="Times New Roman" w:hAnsi="Times New Roman"/>
          <w:color w:val="000000"/>
          <w:sz w:val="24"/>
          <w:szCs w:val="24"/>
          <w:lang w:eastAsia="uk-UA"/>
        </w:rPr>
      </w:pPr>
    </w:p>
    <w:p w:rsidR="00BD2808" w:rsidRPr="00BD2808" w:rsidRDefault="00BD2808" w:rsidP="00D20097">
      <w:pPr>
        <w:widowControl w:val="0"/>
        <w:spacing w:after="0" w:line="298" w:lineRule="exact"/>
        <w:ind w:left="284" w:right="20"/>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lastRenderedPageBreak/>
        <w:t xml:space="preserve">кваліфікаційного оцінювання та засоби їх встановлення, затвердженого рішенням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Комісії від 03 листопада 2016 року № 143/зп-16 (у редакції рішення Комісії від 13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лютого 2018 року № 20/зп-18) (далі - Положення), встановлення відповідності судді критеріям кваліфікаційного оцінювання здійснюється членами Комісії за їх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досліджуються окремо один від одного та в сукупності.</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D2808" w:rsidRPr="00BD2808" w:rsidRDefault="00BD2808" w:rsidP="006B5735">
      <w:pPr>
        <w:widowControl w:val="0"/>
        <w:spacing w:after="0" w:line="298" w:lineRule="exact"/>
        <w:ind w:left="284"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BD2808" w:rsidRPr="00BD2808" w:rsidRDefault="00BD2808" w:rsidP="006B5735">
      <w:pPr>
        <w:widowControl w:val="0"/>
        <w:numPr>
          <w:ilvl w:val="0"/>
          <w:numId w:val="13"/>
        </w:numPr>
        <w:tabs>
          <w:tab w:val="left" w:pos="1177"/>
        </w:tabs>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складення іспиту (складення анонімного письмового тестування та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виконання практичного завдання);</w:t>
      </w:r>
    </w:p>
    <w:p w:rsidR="00BD2808" w:rsidRPr="00BD2808" w:rsidRDefault="00BD2808" w:rsidP="006B5735">
      <w:pPr>
        <w:widowControl w:val="0"/>
        <w:numPr>
          <w:ilvl w:val="0"/>
          <w:numId w:val="13"/>
        </w:numPr>
        <w:tabs>
          <w:tab w:val="left" w:pos="998"/>
        </w:tabs>
        <w:spacing w:after="0" w:line="298" w:lineRule="exact"/>
        <w:ind w:left="284"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дослідження досьє та проведення співбесіди.</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Відповідно до положень частини третьої статті 85 Закону Комісією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запроваджено тестування особистих морально-психологічних якостей і загальних здібностей під час кваліфікаційного оцінювання суддів місцевих та апеляційних судів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на відповідність займаній посаді.</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Пунктом 5 глави 6 розділу II Положення встановлено, що максимально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всіх критеріїв становить 1000 балів.</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склала анонімне письмове тестування, за результатами якого </w:t>
      </w:r>
      <w:r w:rsidR="00D2009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набрала 81,125 бала. За результатами виконаного практичного завдання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набрала 83,5 бала. На етапі складення іспиту суддя загалом набрала 165,625 бала.</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пройшла тестування особистих морально-психологічних якостей </w:t>
      </w:r>
      <w:r w:rsidR="00990AA1">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Урахувавши викладене, заслухавши доповідача, дослідивши досьє судді, надані суддею пояснення, Комісія дійшла таких висновків.</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суддя </w:t>
      </w:r>
      <w:r w:rsidR="00990AA1">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набрала 380,625 бала.</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Водночас за критерієм професійної компетентності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оцінено </w:t>
      </w:r>
      <w:r w:rsidR="00990AA1">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Комісією на підставі результатів іспиту, дослідження інформації, яка міститься в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оцінено Комісією на підставі результатів тестування особистих </w:t>
      </w:r>
      <w:proofErr w:type="spellStart"/>
      <w:r w:rsidRPr="00BD2808">
        <w:rPr>
          <w:rFonts w:ascii="Times New Roman" w:eastAsia="Times New Roman" w:hAnsi="Times New Roman"/>
          <w:color w:val="000000"/>
          <w:sz w:val="24"/>
          <w:szCs w:val="24"/>
          <w:lang w:eastAsia="uk-UA"/>
        </w:rPr>
        <w:t>морально-</w:t>
      </w:r>
      <w:proofErr w:type="spellEnd"/>
      <w:r w:rsidRPr="00BD2808">
        <w:rPr>
          <w:rFonts w:ascii="Times New Roman" w:eastAsia="Times New Roman" w:hAnsi="Times New Roman"/>
          <w:color w:val="000000"/>
          <w:sz w:val="24"/>
          <w:szCs w:val="24"/>
          <w:lang w:eastAsia="uk-UA"/>
        </w:rPr>
        <w:t xml:space="preserve">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психологічних якостей</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 і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загальних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здібностей,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дослідження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інформації, </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яка</w:t>
      </w:r>
      <w:r w:rsidR="0096002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міститься</w:t>
      </w:r>
    </w:p>
    <w:p w:rsidR="00BD2808" w:rsidRPr="006B5735" w:rsidRDefault="00BD2808" w:rsidP="006B5735">
      <w:pPr>
        <w:widowControl w:val="0"/>
        <w:spacing w:after="3" w:line="283" w:lineRule="exact"/>
        <w:ind w:left="284" w:firstLine="709"/>
        <w:rPr>
          <w:rFonts w:ascii="Times New Roman" w:eastAsia="Times New Roman" w:hAnsi="Times New Roman"/>
          <w:color w:val="000000"/>
          <w:sz w:val="24"/>
          <w:szCs w:val="24"/>
          <w:lang w:eastAsia="uk-UA"/>
        </w:rPr>
      </w:pPr>
    </w:p>
    <w:p w:rsidR="00BD2808" w:rsidRPr="006B5735" w:rsidRDefault="00BD2808" w:rsidP="006B5735">
      <w:pPr>
        <w:widowControl w:val="0"/>
        <w:spacing w:after="3" w:line="283" w:lineRule="exact"/>
        <w:ind w:left="284" w:firstLine="709"/>
        <w:rPr>
          <w:rFonts w:ascii="Times New Roman" w:eastAsia="Times New Roman" w:hAnsi="Times New Roman"/>
          <w:color w:val="000000"/>
          <w:sz w:val="24"/>
          <w:szCs w:val="24"/>
          <w:lang w:eastAsia="uk-UA"/>
        </w:rPr>
      </w:pPr>
    </w:p>
    <w:p w:rsidR="00BD2808" w:rsidRPr="006B5735" w:rsidRDefault="00BD2808" w:rsidP="00C54C47">
      <w:pPr>
        <w:widowControl w:val="0"/>
        <w:spacing w:after="3" w:line="283" w:lineRule="exact"/>
        <w:rPr>
          <w:rFonts w:ascii="Times New Roman" w:eastAsia="Times New Roman" w:hAnsi="Times New Roman"/>
          <w:color w:val="000000"/>
          <w:sz w:val="24"/>
          <w:szCs w:val="24"/>
          <w:lang w:eastAsia="uk-UA"/>
        </w:rPr>
      </w:pPr>
    </w:p>
    <w:p w:rsidR="00BD2808" w:rsidRPr="00BD2808" w:rsidRDefault="00BD2808" w:rsidP="00C54C47">
      <w:pPr>
        <w:widowControl w:val="0"/>
        <w:spacing w:after="0" w:line="298" w:lineRule="exact"/>
        <w:ind w:left="284" w:right="20"/>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lastRenderedPageBreak/>
        <w:t xml:space="preserve">в досьє, та співбесіди з урахуванням показників, визначених пунктами 6-7 глави 2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розділу II Положення.</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пунктом 8 глави 2 розділу II Положення, суддя набрала 175 балів. За цим критерієм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оцінено на підставі результатів тестування особистих </w:t>
      </w:r>
      <w:proofErr w:type="spellStart"/>
      <w:r w:rsidRPr="00BD2808">
        <w:rPr>
          <w:rFonts w:ascii="Times New Roman" w:eastAsia="Times New Roman" w:hAnsi="Times New Roman"/>
          <w:color w:val="000000"/>
          <w:sz w:val="24"/>
          <w:szCs w:val="24"/>
          <w:lang w:eastAsia="uk-UA"/>
        </w:rPr>
        <w:t>морально-</w:t>
      </w:r>
      <w:proofErr w:type="spellEnd"/>
      <w:r w:rsidRPr="00BD2808">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в досьє, та співбесіди.</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 xml:space="preserve">пунктом 9 глави 2 розділу II Положення, суддя набрала 185 балів. За цим критерієм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оцінено на підставі результатів тестування особистих </w:t>
      </w:r>
      <w:proofErr w:type="spellStart"/>
      <w:r w:rsidRPr="00BD2808">
        <w:rPr>
          <w:rFonts w:ascii="Times New Roman" w:eastAsia="Times New Roman" w:hAnsi="Times New Roman"/>
          <w:color w:val="000000"/>
          <w:sz w:val="24"/>
          <w:szCs w:val="24"/>
          <w:lang w:eastAsia="uk-UA"/>
        </w:rPr>
        <w:t>морально-</w:t>
      </w:r>
      <w:proofErr w:type="spellEnd"/>
      <w:r w:rsidRPr="00BD2808">
        <w:rPr>
          <w:rFonts w:ascii="Times New Roman" w:eastAsia="Times New Roman" w:hAnsi="Times New Roman"/>
          <w:color w:val="000000"/>
          <w:sz w:val="24"/>
          <w:szCs w:val="24"/>
          <w:lang w:eastAsia="uk-UA"/>
        </w:rPr>
        <w:t xml:space="preserve"> психологічних якостей і загальних здібностей, дослідження інформації, яка міститься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в досьє, та співбесіди.</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За результатами кваліфікаційного оцінювання суддя Донецького окружного адміністративного суду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набрала 740,625 бала, що становить більше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67 відсотків від суми максимально можливих балів за результатами кваліфікаційного оцінювання всіх критеріїв.</w:t>
      </w:r>
    </w:p>
    <w:p w:rsidR="00BD2808" w:rsidRPr="00BD2808" w:rsidRDefault="00BD2808" w:rsidP="006B5735">
      <w:pPr>
        <w:widowControl w:val="0"/>
        <w:spacing w:after="0"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Таким чином, Комісія дійшла висновку, що суддя Донецького окружного адміністративного суду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 відповідає займаній посаді.</w:t>
      </w:r>
    </w:p>
    <w:p w:rsidR="00BD2808" w:rsidRPr="00BD2808" w:rsidRDefault="00BD2808" w:rsidP="006B5735">
      <w:pPr>
        <w:widowControl w:val="0"/>
        <w:spacing w:after="286"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Ураховуючи викладене, керуючись статтями 83-86, 93, 101, пунктом 20 розділу </w:t>
      </w:r>
      <w:r w:rsidR="00C54C47">
        <w:rPr>
          <w:rFonts w:ascii="Times New Roman" w:eastAsia="Times New Roman" w:hAnsi="Times New Roman"/>
          <w:color w:val="000000"/>
          <w:sz w:val="24"/>
          <w:szCs w:val="24"/>
          <w:lang w:eastAsia="uk-UA"/>
        </w:rPr>
        <w:t xml:space="preserve">  </w:t>
      </w:r>
      <w:r w:rsidRPr="00BD2808">
        <w:rPr>
          <w:rFonts w:ascii="Times New Roman" w:eastAsia="Times New Roman" w:hAnsi="Times New Roman"/>
          <w:color w:val="000000"/>
          <w:sz w:val="24"/>
          <w:szCs w:val="24"/>
          <w:lang w:eastAsia="uk-UA"/>
        </w:rPr>
        <w:t>XII «Прикінцеві та перехідні положення» Закону, Положенням, Комісія</w:t>
      </w:r>
    </w:p>
    <w:p w:rsidR="00BD2808" w:rsidRPr="00BD2808" w:rsidRDefault="00BD2808" w:rsidP="006B5735">
      <w:pPr>
        <w:widowControl w:val="0"/>
        <w:spacing w:after="312" w:line="240" w:lineRule="exact"/>
        <w:ind w:left="284" w:firstLine="709"/>
        <w:jc w:val="center"/>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вирішила:</w:t>
      </w:r>
    </w:p>
    <w:p w:rsidR="00BD2808" w:rsidRPr="00BD2808" w:rsidRDefault="00BD2808" w:rsidP="00C54C47">
      <w:pPr>
        <w:widowControl w:val="0"/>
        <w:spacing w:after="0" w:line="298" w:lineRule="exact"/>
        <w:ind w:left="284" w:right="20"/>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визначити, що суддя Донецького окружного адміністрати</w:t>
      </w:r>
      <w:bookmarkStart w:id="0" w:name="_GoBack"/>
      <w:bookmarkEnd w:id="0"/>
      <w:r w:rsidRPr="00BD2808">
        <w:rPr>
          <w:rFonts w:ascii="Times New Roman" w:eastAsia="Times New Roman" w:hAnsi="Times New Roman"/>
          <w:color w:val="000000"/>
          <w:sz w:val="24"/>
          <w:szCs w:val="24"/>
          <w:lang w:eastAsia="uk-UA"/>
        </w:rPr>
        <w:t xml:space="preserve">вного суду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Світлана Володимирівна за результатами кваліфікаційного оцінювання суддів місцевих та апеляційних судів на відповідність займаній посаді набрала 740,625 бала.</w:t>
      </w:r>
    </w:p>
    <w:p w:rsidR="00BD2808" w:rsidRPr="00BD2808" w:rsidRDefault="00BD2808" w:rsidP="006B5735">
      <w:pPr>
        <w:widowControl w:val="0"/>
        <w:spacing w:after="646" w:line="298" w:lineRule="exact"/>
        <w:ind w:left="284" w:right="20" w:firstLine="709"/>
        <w:jc w:val="both"/>
        <w:rPr>
          <w:rFonts w:ascii="Times New Roman" w:eastAsia="Times New Roman" w:hAnsi="Times New Roman"/>
          <w:color w:val="000000"/>
          <w:sz w:val="24"/>
          <w:szCs w:val="24"/>
          <w:lang w:eastAsia="uk-UA"/>
        </w:rPr>
      </w:pPr>
      <w:r w:rsidRPr="00BD2808">
        <w:rPr>
          <w:rFonts w:ascii="Times New Roman" w:eastAsia="Times New Roman" w:hAnsi="Times New Roman"/>
          <w:color w:val="000000"/>
          <w:sz w:val="24"/>
          <w:szCs w:val="24"/>
          <w:lang w:eastAsia="uk-UA"/>
        </w:rPr>
        <w:t xml:space="preserve">Визнати суддю Донецького окружного адміністративного суду </w:t>
      </w:r>
      <w:r w:rsidR="00C54C47">
        <w:rPr>
          <w:rFonts w:ascii="Times New Roman" w:eastAsia="Times New Roman" w:hAnsi="Times New Roman"/>
          <w:color w:val="000000"/>
          <w:sz w:val="24"/>
          <w:szCs w:val="24"/>
          <w:lang w:eastAsia="uk-UA"/>
        </w:rPr>
        <w:t xml:space="preserve">                            </w:t>
      </w:r>
      <w:proofErr w:type="spellStart"/>
      <w:r w:rsidRPr="00BD2808">
        <w:rPr>
          <w:rFonts w:ascii="Times New Roman" w:eastAsia="Times New Roman" w:hAnsi="Times New Roman"/>
          <w:color w:val="000000"/>
          <w:sz w:val="24"/>
          <w:szCs w:val="24"/>
          <w:lang w:eastAsia="uk-UA"/>
        </w:rPr>
        <w:t>Смагар</w:t>
      </w:r>
      <w:proofErr w:type="spellEnd"/>
      <w:r w:rsidRPr="00BD2808">
        <w:rPr>
          <w:rFonts w:ascii="Times New Roman" w:eastAsia="Times New Roman" w:hAnsi="Times New Roman"/>
          <w:color w:val="000000"/>
          <w:sz w:val="24"/>
          <w:szCs w:val="24"/>
          <w:lang w:eastAsia="uk-UA"/>
        </w:rPr>
        <w:t xml:space="preserve"> Світлану Володимирівну такою, що відповідає займаній посаді.</w:t>
      </w:r>
    </w:p>
    <w:p w:rsidR="00BD2808" w:rsidRPr="006B5735" w:rsidRDefault="00BD2808" w:rsidP="00C54C47">
      <w:pPr>
        <w:pStyle w:val="ab"/>
        <w:rPr>
          <w:lang w:eastAsia="uk-UA"/>
        </w:rPr>
      </w:pPr>
    </w:p>
    <w:tbl>
      <w:tblPr>
        <w:tblW w:w="10031" w:type="dxa"/>
        <w:tblLook w:val="04A0" w:firstRow="1" w:lastRow="0" w:firstColumn="1" w:lastColumn="0" w:noHBand="0" w:noVBand="1"/>
      </w:tblPr>
      <w:tblGrid>
        <w:gridCol w:w="3284"/>
        <w:gridCol w:w="3061"/>
        <w:gridCol w:w="3686"/>
      </w:tblGrid>
      <w:tr w:rsidR="00C22553" w:rsidRPr="006B5735" w:rsidTr="00B068EE">
        <w:tc>
          <w:tcPr>
            <w:tcW w:w="3284" w:type="dxa"/>
            <w:shd w:val="clear" w:color="auto" w:fill="auto"/>
          </w:tcPr>
          <w:p w:rsidR="00C22553" w:rsidRPr="006B5735" w:rsidRDefault="00C22553" w:rsidP="00C54C47">
            <w:pPr>
              <w:widowControl w:val="0"/>
              <w:tabs>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4"/>
                <w:szCs w:val="24"/>
                <w:lang w:val="ru-RU" w:eastAsia="ar-SA"/>
              </w:rPr>
            </w:pPr>
            <w:proofErr w:type="spellStart"/>
            <w:r w:rsidRPr="006B5735">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6B5735" w:rsidRDefault="00C22553" w:rsidP="00C54C47">
            <w:pPr>
              <w:widowControl w:val="0"/>
              <w:tabs>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9D418A" w:rsidRPr="006B5735" w:rsidRDefault="00B068EE" w:rsidP="00C54C47">
            <w:pPr>
              <w:widowControl w:val="0"/>
              <w:tabs>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4"/>
                <w:szCs w:val="24"/>
                <w:lang w:eastAsia="ar-SA"/>
              </w:rPr>
            </w:pPr>
            <w:r w:rsidRPr="006B5735">
              <w:rPr>
                <w:rFonts w:ascii="Times New Roman" w:eastAsia="Times New Roman" w:hAnsi="Times New Roman"/>
                <w:color w:val="000000"/>
                <w:sz w:val="24"/>
                <w:szCs w:val="24"/>
                <w:lang w:eastAsia="uk-UA"/>
              </w:rPr>
              <w:t xml:space="preserve">М.І. </w:t>
            </w:r>
            <w:proofErr w:type="spellStart"/>
            <w:r w:rsidRPr="006B5735">
              <w:rPr>
                <w:rFonts w:ascii="Times New Roman" w:eastAsia="Times New Roman" w:hAnsi="Times New Roman"/>
                <w:color w:val="000000"/>
                <w:sz w:val="24"/>
                <w:szCs w:val="24"/>
                <w:lang w:eastAsia="uk-UA"/>
              </w:rPr>
              <w:t>Мішин</w:t>
            </w:r>
            <w:proofErr w:type="spellEnd"/>
          </w:p>
        </w:tc>
      </w:tr>
      <w:tr w:rsidR="00C22553" w:rsidRPr="006B5735" w:rsidTr="00B068EE">
        <w:tc>
          <w:tcPr>
            <w:tcW w:w="3284" w:type="dxa"/>
            <w:shd w:val="clear" w:color="auto" w:fill="auto"/>
          </w:tcPr>
          <w:p w:rsidR="00C22553" w:rsidRPr="006B5735" w:rsidRDefault="00C22553" w:rsidP="00C54C47">
            <w:pPr>
              <w:widowControl w:val="0"/>
              <w:tabs>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4"/>
                <w:szCs w:val="24"/>
                <w:lang w:eastAsia="ar-SA"/>
              </w:rPr>
            </w:pPr>
            <w:r w:rsidRPr="006B5735">
              <w:rPr>
                <w:rFonts w:ascii="Times New Roman" w:eastAsia="Times New Roman" w:hAnsi="Times New Roman"/>
                <w:sz w:val="24"/>
                <w:szCs w:val="24"/>
                <w:lang w:val="ru-RU" w:eastAsia="ar-SA"/>
              </w:rPr>
              <w:t xml:space="preserve">Члени </w:t>
            </w:r>
            <w:proofErr w:type="spellStart"/>
            <w:r w:rsidRPr="006B5735">
              <w:rPr>
                <w:rFonts w:ascii="Times New Roman" w:eastAsia="Times New Roman" w:hAnsi="Times New Roman"/>
                <w:sz w:val="24"/>
                <w:szCs w:val="24"/>
                <w:lang w:val="ru-RU" w:eastAsia="ar-SA"/>
              </w:rPr>
              <w:t>Комі</w:t>
            </w:r>
            <w:proofErr w:type="gramStart"/>
            <w:r w:rsidRPr="006B5735">
              <w:rPr>
                <w:rFonts w:ascii="Times New Roman" w:eastAsia="Times New Roman" w:hAnsi="Times New Roman"/>
                <w:sz w:val="24"/>
                <w:szCs w:val="24"/>
                <w:lang w:val="ru-RU" w:eastAsia="ar-SA"/>
              </w:rPr>
              <w:t>с</w:t>
            </w:r>
            <w:proofErr w:type="gramEnd"/>
            <w:r w:rsidRPr="006B5735">
              <w:rPr>
                <w:rFonts w:ascii="Times New Roman" w:eastAsia="Times New Roman" w:hAnsi="Times New Roman"/>
                <w:sz w:val="24"/>
                <w:szCs w:val="24"/>
                <w:lang w:val="ru-RU" w:eastAsia="ar-SA"/>
              </w:rPr>
              <w:t>ії</w:t>
            </w:r>
            <w:proofErr w:type="spellEnd"/>
            <w:r w:rsidRPr="006B5735">
              <w:rPr>
                <w:rFonts w:ascii="Times New Roman" w:eastAsia="Times New Roman" w:hAnsi="Times New Roman"/>
                <w:sz w:val="24"/>
                <w:szCs w:val="24"/>
                <w:lang w:val="ru-RU" w:eastAsia="ar-SA"/>
              </w:rPr>
              <w:t>:</w:t>
            </w:r>
          </w:p>
        </w:tc>
        <w:tc>
          <w:tcPr>
            <w:tcW w:w="3061" w:type="dxa"/>
            <w:shd w:val="clear" w:color="auto" w:fill="auto"/>
          </w:tcPr>
          <w:p w:rsidR="00C22553" w:rsidRPr="006B5735" w:rsidRDefault="00C22553" w:rsidP="00C54C47">
            <w:pPr>
              <w:widowControl w:val="0"/>
              <w:tabs>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4"/>
                <w:szCs w:val="24"/>
                <w:lang w:val="ru-RU" w:eastAsia="ar-SA"/>
              </w:rPr>
            </w:pPr>
          </w:p>
        </w:tc>
        <w:tc>
          <w:tcPr>
            <w:tcW w:w="3686" w:type="dxa"/>
            <w:shd w:val="clear" w:color="auto" w:fill="auto"/>
          </w:tcPr>
          <w:p w:rsidR="00C22553" w:rsidRPr="006B5735" w:rsidRDefault="00B068EE" w:rsidP="00C54C47">
            <w:pPr>
              <w:widowControl w:val="0"/>
              <w:tabs>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color w:val="000000"/>
                <w:sz w:val="24"/>
                <w:szCs w:val="24"/>
                <w:lang w:eastAsia="uk-UA"/>
              </w:rPr>
            </w:pPr>
            <w:r w:rsidRPr="006B5735">
              <w:rPr>
                <w:rFonts w:ascii="Times New Roman" w:eastAsia="Times New Roman" w:hAnsi="Times New Roman"/>
                <w:color w:val="000000"/>
                <w:sz w:val="24"/>
                <w:szCs w:val="24"/>
                <w:lang w:eastAsia="uk-UA"/>
              </w:rPr>
              <w:t>А.Г. Козлов</w:t>
            </w:r>
          </w:p>
          <w:p w:rsidR="00C22553" w:rsidRPr="006B5735" w:rsidRDefault="00B068EE" w:rsidP="00C54C47">
            <w:pPr>
              <w:widowControl w:val="0"/>
              <w:tabs>
                <w:tab w:val="left" w:pos="3360"/>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sz w:val="24"/>
                <w:szCs w:val="24"/>
                <w:lang w:val="ru-RU" w:eastAsia="ar-SA"/>
              </w:rPr>
            </w:pPr>
            <w:r w:rsidRPr="006B5735">
              <w:rPr>
                <w:rFonts w:ascii="Times New Roman" w:eastAsia="Times New Roman" w:hAnsi="Times New Roman"/>
                <w:color w:val="000000"/>
                <w:sz w:val="24"/>
                <w:szCs w:val="24"/>
                <w:lang w:eastAsia="uk-UA"/>
              </w:rPr>
              <w:t xml:space="preserve">С.М. </w:t>
            </w:r>
            <w:proofErr w:type="spellStart"/>
            <w:r w:rsidRPr="006B5735">
              <w:rPr>
                <w:rFonts w:ascii="Times New Roman" w:eastAsia="Times New Roman" w:hAnsi="Times New Roman"/>
                <w:color w:val="000000"/>
                <w:sz w:val="24"/>
                <w:szCs w:val="24"/>
                <w:lang w:eastAsia="uk-UA"/>
              </w:rPr>
              <w:t>Прилипко</w:t>
            </w:r>
            <w:proofErr w:type="spellEnd"/>
          </w:p>
          <w:p w:rsidR="00C22553" w:rsidRPr="006B5735" w:rsidRDefault="00C22553" w:rsidP="00C54C47">
            <w:pPr>
              <w:widowControl w:val="0"/>
              <w:tabs>
                <w:tab w:val="left" w:pos="9356"/>
                <w:tab w:val="left" w:pos="9781"/>
                <w:tab w:val="left" w:pos="10065"/>
              </w:tabs>
              <w:suppressAutoHyphens/>
              <w:autoSpaceDE w:val="0"/>
              <w:spacing w:after="0" w:line="600" w:lineRule="auto"/>
              <w:ind w:left="284" w:right="-142" w:firstLine="1168"/>
              <w:jc w:val="both"/>
              <w:rPr>
                <w:rFonts w:ascii="Times New Roman" w:eastAsia="Times New Roman" w:hAnsi="Times New Roman"/>
                <w:bCs/>
                <w:sz w:val="24"/>
                <w:szCs w:val="24"/>
                <w:lang w:eastAsia="ar-SA"/>
              </w:rPr>
            </w:pPr>
          </w:p>
        </w:tc>
      </w:tr>
    </w:tbl>
    <w:p w:rsidR="00753152" w:rsidRPr="004C4167" w:rsidRDefault="00753152" w:rsidP="004C4167">
      <w:pPr>
        <w:ind w:left="284" w:right="-142" w:firstLine="709"/>
        <w:rPr>
          <w:rFonts w:ascii="Times New Roman" w:hAnsi="Times New Roman"/>
          <w:sz w:val="26"/>
          <w:szCs w:val="26"/>
        </w:rPr>
      </w:pPr>
    </w:p>
    <w:p w:rsidR="000F0D56" w:rsidRPr="004C4167" w:rsidRDefault="000F0D56" w:rsidP="004C4167">
      <w:pPr>
        <w:ind w:left="284" w:right="-142" w:firstLine="709"/>
        <w:rPr>
          <w:rFonts w:ascii="Times New Roman" w:hAnsi="Times New Roman"/>
          <w:sz w:val="26"/>
          <w:szCs w:val="26"/>
        </w:rPr>
      </w:pPr>
    </w:p>
    <w:sectPr w:rsidR="000F0D56" w:rsidRPr="004C4167"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04C" w:rsidRDefault="0011604C" w:rsidP="000B4D5B">
      <w:pPr>
        <w:spacing w:after="0" w:line="240" w:lineRule="auto"/>
      </w:pPr>
      <w:r>
        <w:separator/>
      </w:r>
    </w:p>
  </w:endnote>
  <w:endnote w:type="continuationSeparator" w:id="0">
    <w:p w:rsidR="0011604C" w:rsidRDefault="0011604C"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04C" w:rsidRDefault="0011604C" w:rsidP="000B4D5B">
      <w:pPr>
        <w:spacing w:after="0" w:line="240" w:lineRule="auto"/>
      </w:pPr>
      <w:r>
        <w:separator/>
      </w:r>
    </w:p>
  </w:footnote>
  <w:footnote w:type="continuationSeparator" w:id="0">
    <w:p w:rsidR="0011604C" w:rsidRDefault="0011604C"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3778590"/>
      <w:docPartObj>
        <w:docPartGallery w:val="Page Numbers (Top of Page)"/>
        <w:docPartUnique/>
      </w:docPartObj>
    </w:sdtPr>
    <w:sdtEndPr/>
    <w:sdtContent>
      <w:p w:rsidR="008D5947" w:rsidRDefault="008D5947">
        <w:pPr>
          <w:pStyle w:val="a7"/>
          <w:jc w:val="center"/>
        </w:pPr>
      </w:p>
      <w:p w:rsidR="008D5947" w:rsidRDefault="008D5947">
        <w:pPr>
          <w:pStyle w:val="a7"/>
          <w:jc w:val="center"/>
        </w:pPr>
        <w:r>
          <w:fldChar w:fldCharType="begin"/>
        </w:r>
        <w:r>
          <w:instrText>PAGE   \* MERGEFORMAT</w:instrText>
        </w:r>
        <w:r>
          <w:fldChar w:fldCharType="separate"/>
        </w:r>
        <w:r w:rsidR="00C54C47" w:rsidRPr="00C54C47">
          <w:rPr>
            <w:noProof/>
            <w:lang w:val="ru-RU"/>
          </w:rPr>
          <w:t>3</w:t>
        </w:r>
        <w:r>
          <w:fldChar w:fldCharType="end"/>
        </w:r>
      </w:p>
    </w:sdtContent>
  </w:sdt>
  <w:p w:rsidR="000B4D5B" w:rsidRDefault="000B4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2383"/>
    <w:multiLevelType w:val="multilevel"/>
    <w:tmpl w:val="313A0B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B7160C"/>
    <w:multiLevelType w:val="multilevel"/>
    <w:tmpl w:val="F500BE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8F08B8"/>
    <w:multiLevelType w:val="multilevel"/>
    <w:tmpl w:val="6922C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2F5ACB"/>
    <w:multiLevelType w:val="multilevel"/>
    <w:tmpl w:val="DCFA1D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E019D3"/>
    <w:multiLevelType w:val="multilevel"/>
    <w:tmpl w:val="CB1C77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7B46DD"/>
    <w:multiLevelType w:val="multilevel"/>
    <w:tmpl w:val="84702CE2"/>
    <w:lvl w:ilvl="0">
      <w:start w:val="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437969"/>
    <w:multiLevelType w:val="multilevel"/>
    <w:tmpl w:val="E1C4D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642D22"/>
    <w:multiLevelType w:val="multilevel"/>
    <w:tmpl w:val="5240D2BA"/>
    <w:lvl w:ilvl="0">
      <w:start w:val="5"/>
      <w:numFmt w:val="decimal"/>
      <w:lvlText w:val="8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0"/>
  </w:num>
  <w:num w:numId="4">
    <w:abstractNumId w:val="4"/>
  </w:num>
  <w:num w:numId="5">
    <w:abstractNumId w:val="10"/>
  </w:num>
  <w:num w:numId="6">
    <w:abstractNumId w:val="5"/>
  </w:num>
  <w:num w:numId="7">
    <w:abstractNumId w:val="1"/>
  </w:num>
  <w:num w:numId="8">
    <w:abstractNumId w:val="2"/>
  </w:num>
  <w:num w:numId="9">
    <w:abstractNumId w:val="6"/>
  </w:num>
  <w:num w:numId="10">
    <w:abstractNumId w:val="11"/>
  </w:num>
  <w:num w:numId="11">
    <w:abstractNumId w:val="8"/>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33D6"/>
    <w:rsid w:val="00023B10"/>
    <w:rsid w:val="00091FC3"/>
    <w:rsid w:val="000A2560"/>
    <w:rsid w:val="000B4D5B"/>
    <w:rsid w:val="000C1512"/>
    <w:rsid w:val="000D4FE9"/>
    <w:rsid w:val="000F0D56"/>
    <w:rsid w:val="0011604C"/>
    <w:rsid w:val="00165FD4"/>
    <w:rsid w:val="001769F2"/>
    <w:rsid w:val="00185FCB"/>
    <w:rsid w:val="00194CFC"/>
    <w:rsid w:val="001B7CE9"/>
    <w:rsid w:val="001C650D"/>
    <w:rsid w:val="002447FF"/>
    <w:rsid w:val="002B50C1"/>
    <w:rsid w:val="002E04DA"/>
    <w:rsid w:val="002E6100"/>
    <w:rsid w:val="00323D78"/>
    <w:rsid w:val="0033518F"/>
    <w:rsid w:val="003510B7"/>
    <w:rsid w:val="003853E6"/>
    <w:rsid w:val="003A437E"/>
    <w:rsid w:val="003D42D4"/>
    <w:rsid w:val="003D614F"/>
    <w:rsid w:val="003E0960"/>
    <w:rsid w:val="004124BE"/>
    <w:rsid w:val="0041467A"/>
    <w:rsid w:val="004153C0"/>
    <w:rsid w:val="004C4167"/>
    <w:rsid w:val="004E08E1"/>
    <w:rsid w:val="004F5D9D"/>
    <w:rsid w:val="005A3F0B"/>
    <w:rsid w:val="00647890"/>
    <w:rsid w:val="00670638"/>
    <w:rsid w:val="0068100D"/>
    <w:rsid w:val="00693DD6"/>
    <w:rsid w:val="0069795A"/>
    <w:rsid w:val="006B5735"/>
    <w:rsid w:val="006E6A32"/>
    <w:rsid w:val="00700964"/>
    <w:rsid w:val="00706E9D"/>
    <w:rsid w:val="00707499"/>
    <w:rsid w:val="00723832"/>
    <w:rsid w:val="00753152"/>
    <w:rsid w:val="00764229"/>
    <w:rsid w:val="00780AB3"/>
    <w:rsid w:val="00784E3F"/>
    <w:rsid w:val="007A5B24"/>
    <w:rsid w:val="007B14E8"/>
    <w:rsid w:val="007B609C"/>
    <w:rsid w:val="007C3279"/>
    <w:rsid w:val="008047E9"/>
    <w:rsid w:val="00810409"/>
    <w:rsid w:val="0083367A"/>
    <w:rsid w:val="00842E0B"/>
    <w:rsid w:val="008531FD"/>
    <w:rsid w:val="00877C9C"/>
    <w:rsid w:val="008A1D66"/>
    <w:rsid w:val="008C51E1"/>
    <w:rsid w:val="008D5947"/>
    <w:rsid w:val="00907CF2"/>
    <w:rsid w:val="009168E5"/>
    <w:rsid w:val="0092159C"/>
    <w:rsid w:val="00944846"/>
    <w:rsid w:val="00960027"/>
    <w:rsid w:val="009655B3"/>
    <w:rsid w:val="00973D5E"/>
    <w:rsid w:val="00990AA1"/>
    <w:rsid w:val="009B1FA4"/>
    <w:rsid w:val="009B4289"/>
    <w:rsid w:val="009D201E"/>
    <w:rsid w:val="009D418A"/>
    <w:rsid w:val="009E2A9F"/>
    <w:rsid w:val="009F475D"/>
    <w:rsid w:val="00A10668"/>
    <w:rsid w:val="00A21FC9"/>
    <w:rsid w:val="00A71429"/>
    <w:rsid w:val="00AA75BF"/>
    <w:rsid w:val="00AC0CC7"/>
    <w:rsid w:val="00AC33F8"/>
    <w:rsid w:val="00AC34D4"/>
    <w:rsid w:val="00B068EE"/>
    <w:rsid w:val="00B54E68"/>
    <w:rsid w:val="00B577D5"/>
    <w:rsid w:val="00B674C0"/>
    <w:rsid w:val="00BB6BDD"/>
    <w:rsid w:val="00BC457C"/>
    <w:rsid w:val="00BD0FFD"/>
    <w:rsid w:val="00BD2808"/>
    <w:rsid w:val="00C22553"/>
    <w:rsid w:val="00C27FEA"/>
    <w:rsid w:val="00C54C47"/>
    <w:rsid w:val="00C80856"/>
    <w:rsid w:val="00CB3258"/>
    <w:rsid w:val="00CD1C91"/>
    <w:rsid w:val="00CD66E9"/>
    <w:rsid w:val="00D02049"/>
    <w:rsid w:val="00D07973"/>
    <w:rsid w:val="00D20097"/>
    <w:rsid w:val="00D773F3"/>
    <w:rsid w:val="00D87B08"/>
    <w:rsid w:val="00DA1958"/>
    <w:rsid w:val="00DA529B"/>
    <w:rsid w:val="00DB1CC0"/>
    <w:rsid w:val="00DD1FE7"/>
    <w:rsid w:val="00DD32C0"/>
    <w:rsid w:val="00E06D31"/>
    <w:rsid w:val="00E315D4"/>
    <w:rsid w:val="00E32EB7"/>
    <w:rsid w:val="00E42EC7"/>
    <w:rsid w:val="00E54927"/>
    <w:rsid w:val="00E77253"/>
    <w:rsid w:val="00E82D93"/>
    <w:rsid w:val="00EA1463"/>
    <w:rsid w:val="00EA4858"/>
    <w:rsid w:val="00EC049E"/>
    <w:rsid w:val="00EE1E63"/>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892C16-A5A6-4E65-AB66-7958EC483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3</Pages>
  <Words>4820</Words>
  <Characters>2748</Characters>
  <Application>Microsoft Office Word</Application>
  <DocSecurity>0</DocSecurity>
  <Lines>22</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89</cp:revision>
  <dcterms:created xsi:type="dcterms:W3CDTF">2020-08-20T05:13:00Z</dcterms:created>
  <dcterms:modified xsi:type="dcterms:W3CDTF">2020-10-02T08:51:00Z</dcterms:modified>
</cp:coreProperties>
</file>