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AD373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30 жовтн</w:t>
      </w:r>
      <w:r w:rsidR="00101E99">
        <w:rPr>
          <w:rFonts w:ascii="Times New Roman" w:eastAsia="Times New Roman" w:hAnsi="Times New Roman"/>
          <w:sz w:val="25"/>
          <w:szCs w:val="25"/>
          <w:lang w:eastAsia="ru-RU"/>
        </w:rPr>
        <w:t>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A11DB1">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35D0A">
        <w:rPr>
          <w:rFonts w:ascii="Times New Roman" w:eastAsia="Times New Roman" w:hAnsi="Times New Roman"/>
          <w:bCs/>
          <w:sz w:val="26"/>
          <w:szCs w:val="26"/>
          <w:u w:val="single"/>
          <w:lang w:eastAsia="ru-RU"/>
        </w:rPr>
        <w:t>1</w:t>
      </w:r>
      <w:r w:rsidR="00AD3735">
        <w:rPr>
          <w:rFonts w:ascii="Times New Roman" w:eastAsia="Times New Roman" w:hAnsi="Times New Roman"/>
          <w:bCs/>
          <w:sz w:val="26"/>
          <w:szCs w:val="26"/>
          <w:u w:val="single"/>
          <w:lang w:eastAsia="ru-RU"/>
        </w:rPr>
        <w:t>093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61548A" w:rsidRPr="0061548A" w:rsidRDefault="0061548A" w:rsidP="00A11DB1">
      <w:pPr>
        <w:widowControl w:val="0"/>
        <w:spacing w:after="0" w:line="600" w:lineRule="exact"/>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61548A" w:rsidRPr="0061548A" w:rsidRDefault="006F21CC" w:rsidP="00A11DB1">
      <w:pPr>
        <w:widowControl w:val="0"/>
        <w:spacing w:after="0" w:line="60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r w:rsidR="0061548A" w:rsidRPr="0061548A">
        <w:rPr>
          <w:rFonts w:ascii="Times New Roman" w:eastAsia="Times New Roman" w:hAnsi="Times New Roman"/>
          <w:color w:val="000000"/>
          <w:sz w:val="25"/>
          <w:szCs w:val="25"/>
          <w:lang w:eastAsia="uk-UA"/>
        </w:rPr>
        <w:t>Гладія С.В.,</w:t>
      </w:r>
    </w:p>
    <w:p w:rsidR="0061548A" w:rsidRPr="0061548A" w:rsidRDefault="0061548A" w:rsidP="00A11DB1">
      <w:pPr>
        <w:widowControl w:val="0"/>
        <w:spacing w:after="0" w:line="600" w:lineRule="exact"/>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членів Комісії: </w:t>
      </w:r>
      <w:proofErr w:type="spellStart"/>
      <w:r w:rsidRPr="0061548A">
        <w:rPr>
          <w:rFonts w:ascii="Times New Roman" w:eastAsia="Times New Roman" w:hAnsi="Times New Roman"/>
          <w:color w:val="000000"/>
          <w:sz w:val="25"/>
          <w:szCs w:val="25"/>
          <w:lang w:eastAsia="uk-UA"/>
        </w:rPr>
        <w:t>Бутенка</w:t>
      </w:r>
      <w:proofErr w:type="spellEnd"/>
      <w:r w:rsidRPr="0061548A">
        <w:rPr>
          <w:rFonts w:ascii="Times New Roman" w:eastAsia="Times New Roman" w:hAnsi="Times New Roman"/>
          <w:color w:val="000000"/>
          <w:sz w:val="25"/>
          <w:szCs w:val="25"/>
          <w:lang w:eastAsia="uk-UA"/>
        </w:rPr>
        <w:t xml:space="preserve"> В.І., Шилової Т.С.,</w:t>
      </w:r>
    </w:p>
    <w:p w:rsidR="00A11DB1" w:rsidRDefault="00A11DB1" w:rsidP="00A11DB1">
      <w:pPr>
        <w:widowControl w:val="0"/>
        <w:spacing w:after="0" w:line="302" w:lineRule="exact"/>
        <w:jc w:val="both"/>
        <w:rPr>
          <w:rFonts w:ascii="Times New Roman" w:eastAsia="Times New Roman" w:hAnsi="Times New Roman"/>
          <w:color w:val="000000"/>
          <w:sz w:val="25"/>
          <w:szCs w:val="25"/>
          <w:lang w:eastAsia="uk-UA"/>
        </w:rPr>
      </w:pPr>
    </w:p>
    <w:p w:rsidR="0061548A" w:rsidRPr="0061548A" w:rsidRDefault="0061548A" w:rsidP="00A11DB1">
      <w:pPr>
        <w:widowControl w:val="0"/>
        <w:spacing w:after="0" w:line="302" w:lineRule="exact"/>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Малиновського районного суду міста Одеси Іщенка Олександра Васильовича на відповідність займаній посаді,</w:t>
      </w:r>
    </w:p>
    <w:p w:rsidR="00A11DB1" w:rsidRDefault="00A11DB1" w:rsidP="00A11DB1">
      <w:pPr>
        <w:widowControl w:val="0"/>
        <w:spacing w:after="0" w:line="250" w:lineRule="exact"/>
        <w:jc w:val="center"/>
        <w:rPr>
          <w:rFonts w:ascii="Times New Roman" w:eastAsia="Times New Roman" w:hAnsi="Times New Roman"/>
          <w:color w:val="000000"/>
          <w:sz w:val="25"/>
          <w:szCs w:val="25"/>
          <w:lang w:eastAsia="uk-UA"/>
        </w:rPr>
      </w:pPr>
    </w:p>
    <w:p w:rsidR="0061548A" w:rsidRPr="0061548A" w:rsidRDefault="0061548A" w:rsidP="00A11DB1">
      <w:pPr>
        <w:widowControl w:val="0"/>
        <w:spacing w:after="0" w:line="250" w:lineRule="exact"/>
        <w:jc w:val="center"/>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встановила:</w:t>
      </w:r>
    </w:p>
    <w:p w:rsidR="00A11DB1" w:rsidRDefault="00A11DB1" w:rsidP="00A11DB1">
      <w:pPr>
        <w:widowControl w:val="0"/>
        <w:spacing w:after="0" w:line="298" w:lineRule="exact"/>
        <w:ind w:firstLine="700"/>
        <w:jc w:val="both"/>
        <w:rPr>
          <w:rFonts w:ascii="Times New Roman" w:eastAsia="Times New Roman" w:hAnsi="Times New Roman"/>
          <w:color w:val="000000"/>
          <w:sz w:val="25"/>
          <w:szCs w:val="25"/>
          <w:lang w:eastAsia="uk-UA"/>
        </w:rPr>
      </w:pPr>
    </w:p>
    <w:p w:rsidR="0061548A" w:rsidRPr="0061548A" w:rsidRDefault="0061548A" w:rsidP="00A11DB1">
      <w:pPr>
        <w:widowControl w:val="0"/>
        <w:spacing w:after="0" w:line="298" w:lineRule="exact"/>
        <w:ind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Згідно з пунктом </w:t>
      </w:r>
      <w:r w:rsidR="00A11DB1">
        <w:rPr>
          <w:rFonts w:ascii="Times New Roman" w:eastAsia="Times New Roman" w:hAnsi="Times New Roman"/>
          <w:color w:val="000000"/>
          <w:sz w:val="25"/>
          <w:szCs w:val="25"/>
          <w:lang w:eastAsia="uk-UA"/>
        </w:rPr>
        <w:t>16¹</w:t>
      </w:r>
      <w:r w:rsidRPr="0061548A">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«Про внесення змін до Конституції України (щодо правосуддя)», має бути оцінена в порядку, визначеному законом.</w:t>
      </w:r>
    </w:p>
    <w:p w:rsidR="0061548A" w:rsidRPr="0061548A" w:rsidRDefault="0061548A" w:rsidP="00A11DB1">
      <w:pPr>
        <w:widowControl w:val="0"/>
        <w:spacing w:after="0" w:line="298" w:lineRule="exact"/>
        <w:ind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«Про судоустрій і статус суддів» (далі</w:t>
      </w:r>
      <w:r w:rsidR="00614814">
        <w:rPr>
          <w:rFonts w:ascii="Times New Roman" w:eastAsia="Times New Roman" w:hAnsi="Times New Roman"/>
          <w:color w:val="000000"/>
          <w:sz w:val="25"/>
          <w:szCs w:val="25"/>
          <w:lang w:eastAsia="uk-UA"/>
        </w:rPr>
        <w:t xml:space="preserve"> – </w:t>
      </w:r>
      <w:r w:rsidRPr="0061548A">
        <w:rPr>
          <w:rFonts w:ascii="Times New Roman" w:eastAsia="Times New Roman" w:hAnsi="Times New Roman"/>
          <w:color w:val="000000"/>
          <w:sz w:val="25"/>
          <w:szCs w:val="25"/>
          <w:lang w:eastAsia="uk-UA"/>
        </w:rPr>
        <w:t xml:space="preserve">Закон) передбачено, що відповідність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посаді за критеріями компетентності, професійної етики або доброчесності чи відмова</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судді від такого оцінювання є підставою для звільнення судді з посади за рішенням</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Рішенням Комісії від 01 лютого 2018 року № 8/зп-18 призначено</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відповідність займаній посаді, зокрема судді Малиновського районного суду міста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Одеси Іщенка О.В.</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14814"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методологію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кваліфікаційного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оцінювання,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показники</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відповідності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критеріям </w:t>
      </w:r>
    </w:p>
    <w:p w:rsidR="00614814" w:rsidRDefault="00614814" w:rsidP="00614814">
      <w:pPr>
        <w:widowControl w:val="0"/>
        <w:spacing w:after="0" w:line="298" w:lineRule="exact"/>
        <w:ind w:left="20" w:right="20"/>
        <w:jc w:val="both"/>
        <w:rPr>
          <w:rFonts w:ascii="Times New Roman" w:eastAsia="Times New Roman" w:hAnsi="Times New Roman"/>
          <w:color w:val="000000"/>
          <w:sz w:val="25"/>
          <w:szCs w:val="25"/>
          <w:lang w:eastAsia="uk-UA"/>
        </w:rPr>
      </w:pPr>
    </w:p>
    <w:p w:rsidR="00614814" w:rsidRDefault="00614814" w:rsidP="00614814">
      <w:pPr>
        <w:widowControl w:val="0"/>
        <w:spacing w:after="0" w:line="298" w:lineRule="exact"/>
        <w:ind w:left="20" w:right="20"/>
        <w:jc w:val="both"/>
        <w:rPr>
          <w:rFonts w:ascii="Times New Roman" w:eastAsia="Times New Roman" w:hAnsi="Times New Roman"/>
          <w:color w:val="000000"/>
          <w:sz w:val="25"/>
          <w:szCs w:val="25"/>
          <w:lang w:eastAsia="uk-UA"/>
        </w:rPr>
      </w:pPr>
    </w:p>
    <w:p w:rsidR="00614814" w:rsidRDefault="00614814" w:rsidP="00614814">
      <w:pPr>
        <w:widowControl w:val="0"/>
        <w:spacing w:after="0" w:line="298" w:lineRule="exact"/>
        <w:ind w:left="20" w:right="20"/>
        <w:jc w:val="both"/>
        <w:rPr>
          <w:rFonts w:ascii="Times New Roman" w:eastAsia="Times New Roman" w:hAnsi="Times New Roman"/>
          <w:color w:val="000000"/>
          <w:sz w:val="25"/>
          <w:szCs w:val="25"/>
          <w:lang w:eastAsia="uk-UA"/>
        </w:rPr>
      </w:pPr>
    </w:p>
    <w:p w:rsidR="0061548A" w:rsidRPr="0061548A" w:rsidRDefault="0061548A" w:rsidP="00614814">
      <w:pPr>
        <w:widowControl w:val="0"/>
        <w:spacing w:after="0" w:line="298" w:lineRule="exact"/>
        <w:ind w:left="20" w:right="2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від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13 лютого 2018 року № 20/зп-18) (далі</w:t>
      </w:r>
      <w:r w:rsidR="00614814">
        <w:rPr>
          <w:rFonts w:ascii="Times New Roman" w:eastAsia="Times New Roman" w:hAnsi="Times New Roman"/>
          <w:color w:val="000000"/>
          <w:sz w:val="25"/>
          <w:szCs w:val="25"/>
          <w:lang w:eastAsia="uk-UA"/>
        </w:rPr>
        <w:t xml:space="preserve"> – </w:t>
      </w:r>
      <w:r w:rsidRPr="0061548A">
        <w:rPr>
          <w:rFonts w:ascii="Times New Roman" w:eastAsia="Times New Roman" w:hAnsi="Times New Roman"/>
          <w:color w:val="000000"/>
          <w:sz w:val="25"/>
          <w:szCs w:val="25"/>
          <w:lang w:eastAsia="uk-UA"/>
        </w:rPr>
        <w:t xml:space="preserve">Положення), встановлення відповідності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досліджуються окремо один від одного та в сукупності.</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614814">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548A" w:rsidRPr="0061548A" w:rsidRDefault="0061548A" w:rsidP="0061548A">
      <w:pPr>
        <w:widowControl w:val="0"/>
        <w:spacing w:after="0" w:line="298" w:lineRule="exact"/>
        <w:ind w:lef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61548A" w:rsidRPr="0061548A" w:rsidRDefault="00614814" w:rsidP="00614814">
      <w:pPr>
        <w:widowControl w:val="0"/>
        <w:tabs>
          <w:tab w:val="left" w:pos="1177"/>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61548A" w:rsidRPr="0061548A">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61548A" w:rsidRPr="0061548A">
        <w:rPr>
          <w:rFonts w:ascii="Times New Roman" w:eastAsia="Times New Roman" w:hAnsi="Times New Roman"/>
          <w:color w:val="000000"/>
          <w:sz w:val="25"/>
          <w:szCs w:val="25"/>
          <w:lang w:eastAsia="uk-UA"/>
        </w:rPr>
        <w:t>виконання практичного завдання);</w:t>
      </w:r>
    </w:p>
    <w:p w:rsidR="0061548A" w:rsidRPr="0061548A" w:rsidRDefault="00614814" w:rsidP="00614814">
      <w:pPr>
        <w:widowControl w:val="0"/>
        <w:tabs>
          <w:tab w:val="left" w:pos="100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61548A" w:rsidRPr="0061548A">
        <w:rPr>
          <w:rFonts w:ascii="Times New Roman" w:eastAsia="Times New Roman" w:hAnsi="Times New Roman"/>
          <w:color w:val="000000"/>
          <w:sz w:val="25"/>
          <w:szCs w:val="25"/>
          <w:lang w:eastAsia="uk-UA"/>
        </w:rPr>
        <w:t>дослідження досьє та проведення співбесіди.</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Іщенко О.В. склав анонімне письмове тестування, за результатами якого набрав 83,25 бала. За результатами виконаного практичного завдання Іщенко О.В. набрав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75,5 бала. На етапі складення іспиту суддя загалом набрав 158,75 бала.</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Іщенко О.В. пройшов тестування особистих морально-психологічних якостей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Малиновського районного суду міста Одеси Іщенка О.В., якого допущено до другого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етапу кваліфікаційного оцінювання суддів місцевих та апеляційних судів на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відповідність займаній посаді «Дослідження досьє та проведення співбесіди».</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До Комісії 10 червня 2019 року електронною поштою надійшов документ з</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назвою «Висновок про невідповідність судді Малиновського районного суду міста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Одеси Іщенка Олександра Васильовича критеріям доброчесності та професійної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етики» (далі</w:t>
      </w:r>
      <w:r w:rsidR="00841463">
        <w:rPr>
          <w:rFonts w:ascii="Times New Roman" w:eastAsia="Times New Roman" w:hAnsi="Times New Roman"/>
          <w:color w:val="000000"/>
          <w:sz w:val="25"/>
          <w:szCs w:val="25"/>
          <w:lang w:eastAsia="uk-UA"/>
        </w:rPr>
        <w:t xml:space="preserve"> – </w:t>
      </w:r>
      <w:r w:rsidRPr="0061548A">
        <w:rPr>
          <w:rFonts w:ascii="Times New Roman" w:eastAsia="Times New Roman" w:hAnsi="Times New Roman"/>
          <w:color w:val="000000"/>
          <w:sz w:val="25"/>
          <w:szCs w:val="25"/>
          <w:lang w:eastAsia="uk-UA"/>
        </w:rPr>
        <w:t>висновок).</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Зазначений висновок складено та подано без дотримання вимог</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підпункту 4.10.3 пункту 4.10 розділу IV Регламенту Вищої кваліфікаційної комісії </w:t>
      </w:r>
      <w:r w:rsidR="0084146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суддів України, затвердженого рішенням Комісії від 13 жовтня 2016 року № </w:t>
      </w:r>
      <w:r w:rsidR="00841463">
        <w:rPr>
          <w:rFonts w:ascii="Times New Roman" w:eastAsia="Times New Roman" w:hAnsi="Times New Roman"/>
          <w:color w:val="000000"/>
          <w:sz w:val="25"/>
          <w:szCs w:val="25"/>
          <w:lang w:eastAsia="uk-UA"/>
        </w:rPr>
        <w:t>81</w:t>
      </w:r>
      <w:r w:rsidRPr="0061548A">
        <w:rPr>
          <w:rFonts w:ascii="Times New Roman" w:eastAsia="Times New Roman" w:hAnsi="Times New Roman"/>
          <w:color w:val="000000"/>
          <w:sz w:val="25"/>
          <w:szCs w:val="25"/>
          <w:lang w:eastAsia="uk-UA"/>
        </w:rPr>
        <w:t xml:space="preserve">/зп-16 </w:t>
      </w:r>
      <w:r w:rsidR="00841463">
        <w:rPr>
          <w:rFonts w:ascii="Times New Roman" w:eastAsia="Times New Roman" w:hAnsi="Times New Roman"/>
          <w:color w:val="000000"/>
          <w:sz w:val="25"/>
          <w:szCs w:val="25"/>
          <w:lang w:eastAsia="uk-UA"/>
        </w:rPr>
        <w:t xml:space="preserve">                    (далі – </w:t>
      </w:r>
      <w:r w:rsidRPr="0061548A">
        <w:rPr>
          <w:rFonts w:ascii="Times New Roman" w:eastAsia="Times New Roman" w:hAnsi="Times New Roman"/>
          <w:color w:val="000000"/>
          <w:sz w:val="25"/>
          <w:szCs w:val="25"/>
          <w:lang w:eastAsia="uk-UA"/>
        </w:rPr>
        <w:t>Регламент), а саме:</w:t>
      </w:r>
    </w:p>
    <w:p w:rsidR="0061548A" w:rsidRPr="0061548A" w:rsidRDefault="00841463" w:rsidP="00841463">
      <w:pPr>
        <w:widowControl w:val="0"/>
        <w:tabs>
          <w:tab w:val="left" w:pos="922"/>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 </w:t>
      </w:r>
      <w:r w:rsidR="0061548A" w:rsidRPr="0061548A">
        <w:rPr>
          <w:rFonts w:ascii="Times New Roman" w:eastAsia="Times New Roman" w:hAnsi="Times New Roman"/>
          <w:color w:val="000000"/>
          <w:sz w:val="25"/>
          <w:szCs w:val="25"/>
          <w:lang w:eastAsia="uk-UA"/>
        </w:rPr>
        <w:t>не зазначено процедури, в межах якої надано висновок;</w:t>
      </w:r>
    </w:p>
    <w:p w:rsidR="00841463" w:rsidRDefault="00841463" w:rsidP="00841463">
      <w:pPr>
        <w:widowControl w:val="0"/>
        <w:tabs>
          <w:tab w:val="left" w:pos="932"/>
        </w:tabs>
        <w:spacing w:after="0" w:line="298" w:lineRule="exact"/>
        <w:ind w:right="20"/>
        <w:jc w:val="both"/>
        <w:rPr>
          <w:rFonts w:ascii="Times New Roman" w:eastAsia="Times New Roman" w:hAnsi="Times New Roman"/>
          <w:color w:val="000000"/>
          <w:sz w:val="25"/>
          <w:szCs w:val="25"/>
          <w:lang w:eastAsia="uk-UA"/>
        </w:rPr>
      </w:pPr>
    </w:p>
    <w:p w:rsidR="00841463" w:rsidRDefault="00841463" w:rsidP="00841463">
      <w:pPr>
        <w:widowControl w:val="0"/>
        <w:tabs>
          <w:tab w:val="left" w:pos="932"/>
        </w:tabs>
        <w:spacing w:after="0" w:line="298" w:lineRule="exact"/>
        <w:ind w:right="20"/>
        <w:jc w:val="both"/>
        <w:rPr>
          <w:rFonts w:ascii="Times New Roman" w:eastAsia="Times New Roman" w:hAnsi="Times New Roman"/>
          <w:color w:val="000000"/>
          <w:sz w:val="25"/>
          <w:szCs w:val="25"/>
          <w:lang w:eastAsia="uk-UA"/>
        </w:rPr>
      </w:pPr>
    </w:p>
    <w:p w:rsidR="00841463" w:rsidRDefault="00841463" w:rsidP="00841463">
      <w:pPr>
        <w:widowControl w:val="0"/>
        <w:tabs>
          <w:tab w:val="left" w:pos="932"/>
        </w:tabs>
        <w:spacing w:after="0" w:line="298" w:lineRule="exact"/>
        <w:ind w:right="20"/>
        <w:jc w:val="both"/>
        <w:rPr>
          <w:rFonts w:ascii="Times New Roman" w:eastAsia="Times New Roman" w:hAnsi="Times New Roman"/>
          <w:color w:val="000000"/>
          <w:sz w:val="25"/>
          <w:szCs w:val="25"/>
          <w:lang w:eastAsia="uk-UA"/>
        </w:rPr>
      </w:pPr>
    </w:p>
    <w:p w:rsidR="0061548A" w:rsidRPr="0061548A" w:rsidRDefault="00841463" w:rsidP="00841463">
      <w:pPr>
        <w:widowControl w:val="0"/>
        <w:tabs>
          <w:tab w:val="left" w:pos="93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lastRenderedPageBreak/>
        <w:t xml:space="preserve">            - </w:t>
      </w:r>
      <w:r w:rsidR="0061548A" w:rsidRPr="0061548A">
        <w:rPr>
          <w:rFonts w:ascii="Times New Roman" w:eastAsia="Times New Roman" w:hAnsi="Times New Roman"/>
          <w:color w:val="000000"/>
          <w:sz w:val="25"/>
          <w:szCs w:val="25"/>
          <w:lang w:eastAsia="uk-UA"/>
        </w:rPr>
        <w:t xml:space="preserve">не зазначено інформації щодо пояснень судді, відмови від їх надання, мотивів </w:t>
      </w:r>
      <w:r>
        <w:rPr>
          <w:rFonts w:ascii="Times New Roman" w:eastAsia="Times New Roman" w:hAnsi="Times New Roman"/>
          <w:color w:val="000000"/>
          <w:sz w:val="25"/>
          <w:szCs w:val="25"/>
          <w:lang w:eastAsia="uk-UA"/>
        </w:rPr>
        <w:t xml:space="preserve">                   </w:t>
      </w:r>
      <w:r w:rsidR="0061548A" w:rsidRPr="0061548A">
        <w:rPr>
          <w:rFonts w:ascii="Times New Roman" w:eastAsia="Times New Roman" w:hAnsi="Times New Roman"/>
          <w:color w:val="000000"/>
          <w:sz w:val="25"/>
          <w:szCs w:val="25"/>
          <w:lang w:eastAsia="uk-UA"/>
        </w:rPr>
        <w:t xml:space="preserve">та підстав їх врахування або відхилення, відомостей щодо можливості судді </w:t>
      </w:r>
      <w:r>
        <w:rPr>
          <w:rFonts w:ascii="Times New Roman" w:eastAsia="Times New Roman" w:hAnsi="Times New Roman"/>
          <w:color w:val="000000"/>
          <w:sz w:val="25"/>
          <w:szCs w:val="25"/>
          <w:lang w:eastAsia="uk-UA"/>
        </w:rPr>
        <w:t xml:space="preserve">                     </w:t>
      </w:r>
      <w:r w:rsidR="0061548A" w:rsidRPr="0061548A">
        <w:rPr>
          <w:rFonts w:ascii="Times New Roman" w:eastAsia="Times New Roman" w:hAnsi="Times New Roman"/>
          <w:color w:val="000000"/>
          <w:sz w:val="25"/>
          <w:szCs w:val="25"/>
          <w:lang w:eastAsia="uk-UA"/>
        </w:rPr>
        <w:t>ознайомитися з висновком;</w:t>
      </w:r>
    </w:p>
    <w:p w:rsidR="0061548A" w:rsidRPr="0061548A" w:rsidRDefault="00841463" w:rsidP="00841463">
      <w:pPr>
        <w:widowControl w:val="0"/>
        <w:tabs>
          <w:tab w:val="left" w:pos="92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 </w:t>
      </w:r>
      <w:r w:rsidR="0061548A" w:rsidRPr="0061548A">
        <w:rPr>
          <w:rFonts w:ascii="Times New Roman" w:eastAsia="Times New Roman" w:hAnsi="Times New Roman"/>
          <w:color w:val="000000"/>
          <w:sz w:val="25"/>
          <w:szCs w:val="25"/>
          <w:lang w:eastAsia="uk-UA"/>
        </w:rPr>
        <w:t>відсутні пояснення судді;</w:t>
      </w:r>
    </w:p>
    <w:p w:rsidR="0061548A" w:rsidRPr="0061548A" w:rsidRDefault="000B7D44" w:rsidP="00841463">
      <w:pPr>
        <w:widowControl w:val="0"/>
        <w:tabs>
          <w:tab w:val="left" w:pos="946"/>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 </w:t>
      </w:r>
      <w:r w:rsidR="0061548A" w:rsidRPr="0061548A">
        <w:rPr>
          <w:rFonts w:ascii="Times New Roman" w:eastAsia="Times New Roman" w:hAnsi="Times New Roman"/>
          <w:color w:val="000000"/>
          <w:sz w:val="25"/>
          <w:szCs w:val="25"/>
          <w:lang w:eastAsia="uk-UA"/>
        </w:rPr>
        <w:t>інформація не підписана всіма членами Громадської ради доброчесності, які</w:t>
      </w:r>
      <w:r w:rsidR="005E1853">
        <w:rPr>
          <w:rFonts w:ascii="Times New Roman" w:eastAsia="Times New Roman" w:hAnsi="Times New Roman"/>
          <w:color w:val="000000"/>
          <w:sz w:val="25"/>
          <w:szCs w:val="25"/>
          <w:lang w:eastAsia="uk-UA"/>
        </w:rPr>
        <w:t xml:space="preserve">                </w:t>
      </w:r>
      <w:r w:rsidR="0061548A" w:rsidRPr="0061548A">
        <w:rPr>
          <w:rFonts w:ascii="Times New Roman" w:eastAsia="Times New Roman" w:hAnsi="Times New Roman"/>
          <w:color w:val="000000"/>
          <w:sz w:val="25"/>
          <w:szCs w:val="25"/>
          <w:lang w:eastAsia="uk-UA"/>
        </w:rPr>
        <w:t xml:space="preserve"> брали участь в ухваленні рішення про надання Комісії висновку.</w:t>
      </w:r>
    </w:p>
    <w:p w:rsidR="0061548A" w:rsidRPr="0061548A" w:rsidRDefault="005E1853"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Комісією 30</w:t>
      </w:r>
      <w:r w:rsidR="0061548A" w:rsidRPr="0061548A">
        <w:rPr>
          <w:rFonts w:ascii="Times New Roman" w:eastAsia="Times New Roman" w:hAnsi="Times New Roman"/>
          <w:color w:val="000000"/>
          <w:sz w:val="25"/>
          <w:szCs w:val="25"/>
          <w:lang w:eastAsia="uk-UA"/>
        </w:rPr>
        <w:t xml:space="preserve"> жовтня 2019 року проведено співбесіду із суддею, під час якої обговорено питання щодо показників за критеріями компетентності, професійної </w:t>
      </w:r>
      <w:r>
        <w:rPr>
          <w:rFonts w:ascii="Times New Roman" w:eastAsia="Times New Roman" w:hAnsi="Times New Roman"/>
          <w:color w:val="000000"/>
          <w:sz w:val="25"/>
          <w:szCs w:val="25"/>
          <w:lang w:eastAsia="uk-UA"/>
        </w:rPr>
        <w:t xml:space="preserve">                    </w:t>
      </w:r>
      <w:r w:rsidR="0061548A" w:rsidRPr="0061548A">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Представники Громадської ради доброчесності на засідання Комісії не</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з’явилися.</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Іщенка О.В. критеріям кваліфікаційного оцінювання, дійшла таких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висновків.</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набрав 355,75 бала.</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Водночас за критерієм професійної компетентності Іщенка О.В. оцінено</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Комісією на підставі результатів іспиту, дослідження інформації, яка міститься в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досьє, та співбесіди за показниками, визначеними пунктами 1-5 глави 2 розділу II Положення. За критеріями особистої та соціальної компетентності Іщенка О.В.</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оцінено Комісією на підставі результатів тестування особистих морально-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в досьє, та співбесіди з урахуванням показників, визначених пунктами 6-7 глави 2</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розділу II Положення.</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пунктом 8 глави 2 розділу II Положення, суддя набрав 190 балів. За цим критерієм</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глави 2 розділу II Положення, суддя набрав 150 балів. За цим критерієм суддю</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оцінено на підставі результатів тестування особистих морально-психологічних</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якостей і загальних здібностей, дослідження інформації, яка міститься в досьє, та співбесіди.</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У процесі дослідження досьє судді Іщенка О.В. Комісією встановлено та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обговорено під час співбесіди, зокрема, такі питання.</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Стосовно будинку площею 346 </w:t>
      </w:r>
      <w:proofErr w:type="spellStart"/>
      <w:r w:rsidRPr="0061548A">
        <w:rPr>
          <w:rFonts w:ascii="Times New Roman" w:eastAsia="Times New Roman" w:hAnsi="Times New Roman"/>
          <w:color w:val="000000"/>
          <w:sz w:val="25"/>
          <w:szCs w:val="25"/>
          <w:lang w:eastAsia="uk-UA"/>
        </w:rPr>
        <w:t>кв.м</w:t>
      </w:r>
      <w:proofErr w:type="spellEnd"/>
      <w:r w:rsidRPr="0061548A">
        <w:rPr>
          <w:rFonts w:ascii="Times New Roman" w:eastAsia="Times New Roman" w:hAnsi="Times New Roman"/>
          <w:color w:val="000000"/>
          <w:sz w:val="25"/>
          <w:szCs w:val="25"/>
          <w:lang w:eastAsia="uk-UA"/>
        </w:rPr>
        <w:t xml:space="preserve"> у місті Одесі суддя пояснив, що</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у 2012 році цей будинок було придбано колишньою дружиною </w:t>
      </w:r>
      <w:proofErr w:type="spellStart"/>
      <w:r w:rsidRPr="0061548A">
        <w:rPr>
          <w:rFonts w:ascii="Times New Roman" w:eastAsia="Times New Roman" w:hAnsi="Times New Roman"/>
          <w:color w:val="000000"/>
          <w:sz w:val="25"/>
          <w:szCs w:val="25"/>
          <w:lang w:eastAsia="uk-UA"/>
        </w:rPr>
        <w:t>Подопригорою</w:t>
      </w:r>
      <w:proofErr w:type="spellEnd"/>
      <w:r w:rsidR="005E1853">
        <w:rPr>
          <w:rFonts w:ascii="Times New Roman" w:eastAsia="Times New Roman" w:hAnsi="Times New Roman"/>
          <w:color w:val="000000"/>
          <w:sz w:val="25"/>
          <w:szCs w:val="25"/>
          <w:lang w:eastAsia="uk-UA"/>
        </w:rPr>
        <w:t xml:space="preserve"> С.О.,               </w:t>
      </w:r>
      <w:r w:rsidRPr="0061548A">
        <w:rPr>
          <w:rFonts w:ascii="Times New Roman" w:eastAsia="Times New Roman" w:hAnsi="Times New Roman"/>
          <w:color w:val="000000"/>
          <w:sz w:val="25"/>
          <w:szCs w:val="25"/>
          <w:lang w:eastAsia="uk-UA"/>
        </w:rPr>
        <w:t xml:space="preserve"> право власності оформлене на неї. Відповідними коштами дружина володіла,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оскільки раніше нею відчужувалися земельна ділянка та її квартира. Земельна ділянка площею 507 </w:t>
      </w:r>
      <w:proofErr w:type="spellStart"/>
      <w:r w:rsidRPr="0061548A">
        <w:rPr>
          <w:rFonts w:ascii="Times New Roman" w:eastAsia="Times New Roman" w:hAnsi="Times New Roman"/>
          <w:color w:val="000000"/>
          <w:sz w:val="25"/>
          <w:szCs w:val="25"/>
          <w:lang w:eastAsia="uk-UA"/>
        </w:rPr>
        <w:t>кв.м</w:t>
      </w:r>
      <w:proofErr w:type="spellEnd"/>
      <w:r w:rsidRPr="0061548A">
        <w:rPr>
          <w:rFonts w:ascii="Times New Roman" w:eastAsia="Times New Roman" w:hAnsi="Times New Roman"/>
          <w:color w:val="000000"/>
          <w:sz w:val="25"/>
          <w:szCs w:val="25"/>
          <w:lang w:eastAsia="uk-UA"/>
        </w:rPr>
        <w:t xml:space="preserve"> у місті Одесі</w:t>
      </w:r>
      <w:r w:rsidR="005E1853">
        <w:rPr>
          <w:rFonts w:ascii="Times New Roman" w:eastAsia="Times New Roman" w:hAnsi="Times New Roman"/>
          <w:color w:val="000000"/>
          <w:sz w:val="25"/>
          <w:szCs w:val="25"/>
          <w:lang w:eastAsia="uk-UA"/>
        </w:rPr>
        <w:t xml:space="preserve"> – </w:t>
      </w:r>
      <w:r w:rsidRPr="0061548A">
        <w:rPr>
          <w:rFonts w:ascii="Times New Roman" w:eastAsia="Times New Roman" w:hAnsi="Times New Roman"/>
          <w:color w:val="000000"/>
          <w:sz w:val="25"/>
          <w:szCs w:val="25"/>
          <w:lang w:eastAsia="uk-UA"/>
        </w:rPr>
        <w:t>це прибудинкова територія вказаного будинку, яку</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було придбано разом з будинком. Суддею надано Комісії звіт про експертну грошову оцінку вказаного домоволодіння площею 346 </w:t>
      </w:r>
      <w:proofErr w:type="spellStart"/>
      <w:r w:rsidRPr="0061548A">
        <w:rPr>
          <w:rFonts w:ascii="Times New Roman" w:eastAsia="Times New Roman" w:hAnsi="Times New Roman"/>
          <w:color w:val="000000"/>
          <w:sz w:val="25"/>
          <w:szCs w:val="25"/>
          <w:lang w:eastAsia="uk-UA"/>
        </w:rPr>
        <w:t>кв.м</w:t>
      </w:r>
      <w:proofErr w:type="spellEnd"/>
      <w:r w:rsidRPr="0061548A">
        <w:rPr>
          <w:rFonts w:ascii="Times New Roman" w:eastAsia="Times New Roman" w:hAnsi="Times New Roman"/>
          <w:color w:val="000000"/>
          <w:sz w:val="25"/>
          <w:szCs w:val="25"/>
          <w:lang w:eastAsia="uk-UA"/>
        </w:rPr>
        <w:t xml:space="preserve"> та зауважено, що згідно звіту його ринкова вартість складає 4 343 000 гривень, а не 12 936 000 гривень як зазначено у висновку.</w:t>
      </w:r>
    </w:p>
    <w:p w:rsidR="005E1853"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Суддя зазначив, що в декларації за 2018 рік він вказав, що має на праві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користування</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указаний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будинок.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У деклараціях</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за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2012,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2013,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2014</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і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2015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роки</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w:t>
      </w:r>
    </w:p>
    <w:p w:rsidR="005E1853" w:rsidRDefault="005E1853" w:rsidP="005E1853">
      <w:pPr>
        <w:widowControl w:val="0"/>
        <w:spacing w:after="0" w:line="298" w:lineRule="exact"/>
        <w:ind w:left="20" w:right="20"/>
        <w:jc w:val="both"/>
        <w:rPr>
          <w:rFonts w:ascii="Times New Roman" w:eastAsia="Times New Roman" w:hAnsi="Times New Roman"/>
          <w:color w:val="000000"/>
          <w:sz w:val="25"/>
          <w:szCs w:val="25"/>
          <w:lang w:eastAsia="uk-UA"/>
        </w:rPr>
      </w:pPr>
    </w:p>
    <w:p w:rsidR="0061548A" w:rsidRPr="0061548A" w:rsidRDefault="0061548A" w:rsidP="005E1853">
      <w:pPr>
        <w:widowControl w:val="0"/>
        <w:spacing w:after="0" w:line="298" w:lineRule="exact"/>
        <w:ind w:left="20" w:right="2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lastRenderedPageBreak/>
        <w:t>зазначений будинок не відображено. У декларації за 2016 рік суддя вказував себе власником будинку. У декларації за 2017 і 2018 роки суддя вказав себе його</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користувачем. Таке відображення відомостей в деклараціях суддя пояснив тим, що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мала місце помилка. Вказані обставини були предметом перевірки Національного антикорупційного бюро України, коли невідома особа написала заяву до бюро з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проханням внести до Єдиного реєстру досудових розслідувань відомості щодо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внесення Іщенком О.В. неправдивих відомостей в майнову декларацію і його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незаконного збагачення. Детективи Національного антикорупційного бюро України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не знайшли підстав для внесення таких відомостей, про що суддею надано довідку.</w:t>
      </w:r>
    </w:p>
    <w:p w:rsidR="0061548A" w:rsidRPr="0061548A" w:rsidRDefault="0061548A" w:rsidP="005E185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Стосовно зазначеної в декларації за 2018 рік вартості автомобіля </w:t>
      </w:r>
      <w:proofErr w:type="spellStart"/>
      <w:r w:rsidRPr="0061548A">
        <w:rPr>
          <w:rFonts w:ascii="Times New Roman" w:eastAsia="Times New Roman" w:hAnsi="Times New Roman"/>
          <w:color w:val="000000"/>
          <w:sz w:val="25"/>
          <w:szCs w:val="25"/>
          <w:lang w:val="en-US" w:eastAsia="uk-UA"/>
        </w:rPr>
        <w:t>Ssang</w:t>
      </w:r>
      <w:proofErr w:type="spellEnd"/>
      <w:r w:rsidRPr="0061548A">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val="en-US" w:eastAsia="uk-UA"/>
        </w:rPr>
        <w:t>Yong</w:t>
      </w:r>
      <w:r w:rsidRPr="0061548A">
        <w:rPr>
          <w:rFonts w:ascii="Times New Roman" w:eastAsia="Times New Roman" w:hAnsi="Times New Roman"/>
          <w:color w:val="000000"/>
          <w:sz w:val="25"/>
          <w:szCs w:val="25"/>
          <w:lang w:eastAsia="uk-UA"/>
        </w:rPr>
        <w:t xml:space="preserve"> </w:t>
      </w:r>
      <w:r w:rsidR="005E1853">
        <w:rPr>
          <w:rFonts w:ascii="Times New Roman" w:eastAsia="Times New Roman" w:hAnsi="Times New Roman"/>
          <w:color w:val="000000"/>
          <w:sz w:val="25"/>
          <w:szCs w:val="25"/>
          <w:lang w:eastAsia="uk-UA"/>
        </w:rPr>
        <w:t xml:space="preserve">               </w:t>
      </w:r>
      <w:proofErr w:type="spellStart"/>
      <w:r w:rsidRPr="0061548A">
        <w:rPr>
          <w:rFonts w:ascii="Times New Roman" w:eastAsia="Times New Roman" w:hAnsi="Times New Roman"/>
          <w:color w:val="000000"/>
          <w:sz w:val="25"/>
          <w:szCs w:val="25"/>
          <w:lang w:val="en-US" w:eastAsia="uk-UA"/>
        </w:rPr>
        <w:t>Korando</w:t>
      </w:r>
      <w:proofErr w:type="spellEnd"/>
      <w:r w:rsidRPr="0061548A">
        <w:rPr>
          <w:rFonts w:ascii="Times New Roman" w:eastAsia="Times New Roman" w:hAnsi="Times New Roman"/>
          <w:color w:val="000000"/>
          <w:sz w:val="25"/>
          <w:szCs w:val="25"/>
          <w:lang w:eastAsia="uk-UA"/>
        </w:rPr>
        <w:t xml:space="preserve"> 2014 року випуску суддя Іщенко О.В. пояснив, що цей автомобіль був пошкоджений і придбаний дійсно за 100 000 гривень у громадянина про що є довідка.</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Стосовно розірвання шлюбу з </w:t>
      </w:r>
      <w:proofErr w:type="spellStart"/>
      <w:r w:rsidRPr="0061548A">
        <w:rPr>
          <w:rFonts w:ascii="Times New Roman" w:eastAsia="Times New Roman" w:hAnsi="Times New Roman"/>
          <w:color w:val="000000"/>
          <w:sz w:val="25"/>
          <w:szCs w:val="25"/>
          <w:lang w:eastAsia="uk-UA"/>
        </w:rPr>
        <w:t>Подопригорою</w:t>
      </w:r>
      <w:proofErr w:type="spellEnd"/>
      <w:r w:rsidRPr="0061548A">
        <w:rPr>
          <w:rFonts w:ascii="Times New Roman" w:eastAsia="Times New Roman" w:hAnsi="Times New Roman"/>
          <w:color w:val="000000"/>
          <w:sz w:val="25"/>
          <w:szCs w:val="25"/>
          <w:lang w:eastAsia="uk-UA"/>
        </w:rPr>
        <w:t xml:space="preserve"> С.О. суддя пояснив, що рішення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про розірвання шлюбу ухвалено 17 липня 2012 року, ініціатором розірвання шлюбу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була дружина, позов подавала вона з адвокатом, а тому Іщенко О.В. не цікавився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строками розгляду цієї справи. Суддя зауважив, що розлучення не було фіктивним.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Нині він спільно проживає з колишньою дружиною.</w:t>
      </w:r>
    </w:p>
    <w:p w:rsidR="0061548A" w:rsidRPr="0061548A" w:rsidRDefault="0061548A" w:rsidP="005E1853">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Суддя пояснив, що будинок площею 340 </w:t>
      </w:r>
      <w:proofErr w:type="spellStart"/>
      <w:r w:rsidRPr="0061548A">
        <w:rPr>
          <w:rFonts w:ascii="Times New Roman" w:eastAsia="Times New Roman" w:hAnsi="Times New Roman"/>
          <w:color w:val="000000"/>
          <w:sz w:val="25"/>
          <w:szCs w:val="25"/>
          <w:lang w:eastAsia="uk-UA"/>
        </w:rPr>
        <w:t>кв.м</w:t>
      </w:r>
      <w:proofErr w:type="spellEnd"/>
      <w:r w:rsidRPr="0061548A">
        <w:rPr>
          <w:rFonts w:ascii="Times New Roman" w:eastAsia="Times New Roman" w:hAnsi="Times New Roman"/>
          <w:color w:val="000000"/>
          <w:sz w:val="25"/>
          <w:szCs w:val="25"/>
          <w:lang w:eastAsia="uk-UA"/>
        </w:rPr>
        <w:t xml:space="preserve"> у місті Одесі колишня дружина придбала за свої кошти, а він з 2012 року до 2016 року користувався квартирою</w:t>
      </w:r>
    </w:p>
    <w:p w:rsidR="0061548A" w:rsidRPr="0061548A" w:rsidRDefault="0061548A" w:rsidP="005E1853">
      <w:pPr>
        <w:widowControl w:val="0"/>
        <w:spacing w:after="0" w:line="298" w:lineRule="exact"/>
        <w:ind w:left="318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з 2016 року почав користуватися цим будинком.</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Стосовно здійснення з колишньою дружиною спільних поїздок за кордон суддя зазначив, що в них є спільні знайомі, які пропонували поїздки і йому, і колишній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дружині.</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Стосовно двох автомобілів </w:t>
      </w:r>
      <w:r w:rsidRPr="0061548A">
        <w:rPr>
          <w:rFonts w:ascii="Times New Roman" w:eastAsia="Times New Roman" w:hAnsi="Times New Roman"/>
          <w:color w:val="000000"/>
          <w:sz w:val="25"/>
          <w:szCs w:val="25"/>
          <w:lang w:val="en-US" w:eastAsia="uk-UA"/>
        </w:rPr>
        <w:t>Range</w:t>
      </w:r>
      <w:r w:rsidRPr="0061548A">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val="en-US" w:eastAsia="uk-UA"/>
        </w:rPr>
        <w:t>Rover</w:t>
      </w:r>
      <w:r w:rsidRPr="0061548A">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val="en-US" w:eastAsia="uk-UA"/>
        </w:rPr>
        <w:t>Sport</w:t>
      </w:r>
      <w:r w:rsidRPr="0061548A">
        <w:rPr>
          <w:rFonts w:ascii="Times New Roman" w:eastAsia="Times New Roman" w:hAnsi="Times New Roman"/>
          <w:color w:val="000000"/>
          <w:sz w:val="25"/>
          <w:szCs w:val="25"/>
          <w:lang w:eastAsia="uk-UA"/>
        </w:rPr>
        <w:t xml:space="preserve"> 2010 року випуску та </w:t>
      </w:r>
      <w:proofErr w:type="spellStart"/>
      <w:r w:rsidRPr="0061548A">
        <w:rPr>
          <w:rFonts w:ascii="Times New Roman" w:eastAsia="Times New Roman" w:hAnsi="Times New Roman"/>
          <w:color w:val="000000"/>
          <w:sz w:val="25"/>
          <w:szCs w:val="25"/>
          <w:lang w:eastAsia="uk-UA"/>
        </w:rPr>
        <w:t>Кіа</w:t>
      </w:r>
      <w:proofErr w:type="spellEnd"/>
      <w:r w:rsidRPr="0061548A">
        <w:rPr>
          <w:rFonts w:ascii="Times New Roman" w:eastAsia="Times New Roman" w:hAnsi="Times New Roman"/>
          <w:color w:val="000000"/>
          <w:sz w:val="25"/>
          <w:szCs w:val="25"/>
          <w:lang w:eastAsia="uk-UA"/>
        </w:rPr>
        <w:t xml:space="preserve"> </w:t>
      </w:r>
      <w:proofErr w:type="spellStart"/>
      <w:r w:rsidRPr="0061548A">
        <w:rPr>
          <w:rFonts w:ascii="Times New Roman" w:eastAsia="Times New Roman" w:hAnsi="Times New Roman"/>
          <w:color w:val="000000"/>
          <w:sz w:val="25"/>
          <w:szCs w:val="25"/>
          <w:lang w:val="en-US" w:eastAsia="uk-UA"/>
        </w:rPr>
        <w:t>Sportage</w:t>
      </w:r>
      <w:proofErr w:type="spellEnd"/>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2016 року випуску суддя пояснив, що на вказані автомобілі рідний дядько судді по</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батькові Федченко Михайло Михайлович видав йому довіреності на користування.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Дядько 28 років прожив у Казахстані, заощадив там гроші і в 2000 році він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пове</w:t>
      </w:r>
      <w:r w:rsidR="005E1853">
        <w:rPr>
          <w:rFonts w:ascii="Times New Roman" w:eastAsia="Times New Roman" w:hAnsi="Times New Roman"/>
          <w:color w:val="000000"/>
          <w:sz w:val="25"/>
          <w:szCs w:val="25"/>
          <w:lang w:eastAsia="uk-UA"/>
        </w:rPr>
        <w:t xml:space="preserve">рнувся в Україну, наразі йому     </w:t>
      </w:r>
      <w:r w:rsidRPr="0061548A">
        <w:rPr>
          <w:rFonts w:ascii="Times New Roman" w:eastAsia="Times New Roman" w:hAnsi="Times New Roman"/>
          <w:color w:val="000000"/>
          <w:sz w:val="25"/>
          <w:szCs w:val="25"/>
          <w:lang w:eastAsia="uk-UA"/>
        </w:rPr>
        <w:t xml:space="preserve"> років, інших родичів він не має. Спочатку</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дядько придбав автомобіль </w:t>
      </w:r>
      <w:r w:rsidRPr="0061548A">
        <w:rPr>
          <w:rFonts w:ascii="Times New Roman" w:eastAsia="Times New Roman" w:hAnsi="Times New Roman"/>
          <w:color w:val="000000"/>
          <w:sz w:val="25"/>
          <w:szCs w:val="25"/>
          <w:lang w:val="en-US" w:eastAsia="uk-UA"/>
        </w:rPr>
        <w:t>Range</w:t>
      </w:r>
      <w:r w:rsidRPr="0061548A">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val="en-US" w:eastAsia="uk-UA"/>
        </w:rPr>
        <w:t>Rover</w:t>
      </w:r>
      <w:r w:rsidRPr="0061548A">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val="en-US" w:eastAsia="uk-UA"/>
        </w:rPr>
        <w:t>Sport</w:t>
      </w:r>
      <w:r w:rsidRPr="0061548A">
        <w:rPr>
          <w:rFonts w:ascii="Times New Roman" w:eastAsia="Times New Roman" w:hAnsi="Times New Roman"/>
          <w:color w:val="000000"/>
          <w:sz w:val="25"/>
          <w:szCs w:val="25"/>
          <w:lang w:eastAsia="uk-UA"/>
        </w:rPr>
        <w:t xml:space="preserve">, потім його продав і купив </w:t>
      </w:r>
      <w:proofErr w:type="spellStart"/>
      <w:r w:rsidRPr="0061548A">
        <w:rPr>
          <w:rFonts w:ascii="Times New Roman" w:eastAsia="Times New Roman" w:hAnsi="Times New Roman"/>
          <w:color w:val="000000"/>
          <w:sz w:val="25"/>
          <w:szCs w:val="25"/>
          <w:lang w:eastAsia="uk-UA"/>
        </w:rPr>
        <w:t>Кіа</w:t>
      </w:r>
      <w:proofErr w:type="spellEnd"/>
      <w:r w:rsidRPr="0061548A">
        <w:rPr>
          <w:rFonts w:ascii="Times New Roman" w:eastAsia="Times New Roman" w:hAnsi="Times New Roman"/>
          <w:color w:val="000000"/>
          <w:sz w:val="25"/>
          <w:szCs w:val="25"/>
          <w:lang w:eastAsia="uk-UA"/>
        </w:rPr>
        <w:t xml:space="preserve"> </w:t>
      </w:r>
      <w:proofErr w:type="spellStart"/>
      <w:r w:rsidRPr="0061548A">
        <w:rPr>
          <w:rFonts w:ascii="Times New Roman" w:eastAsia="Times New Roman" w:hAnsi="Times New Roman"/>
          <w:color w:val="000000"/>
          <w:sz w:val="25"/>
          <w:szCs w:val="25"/>
          <w:lang w:val="en-US" w:eastAsia="uk-UA"/>
        </w:rPr>
        <w:t>Sportage</w:t>
      </w:r>
      <w:proofErr w:type="spellEnd"/>
      <w:r w:rsidRPr="0061548A">
        <w:rPr>
          <w:rFonts w:ascii="Times New Roman" w:eastAsia="Times New Roman" w:hAnsi="Times New Roman"/>
          <w:color w:val="000000"/>
          <w:sz w:val="25"/>
          <w:szCs w:val="25"/>
          <w:lang w:eastAsia="uk-UA"/>
        </w:rPr>
        <w:t>.</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Крім того суддя пояснив, що в 2013 році він придбав автомобіль </w:t>
      </w:r>
      <w:r w:rsidRPr="0061548A">
        <w:rPr>
          <w:rFonts w:ascii="Times New Roman" w:eastAsia="Times New Roman" w:hAnsi="Times New Roman"/>
          <w:color w:val="000000"/>
          <w:sz w:val="25"/>
          <w:szCs w:val="25"/>
          <w:lang w:val="en-US" w:eastAsia="uk-UA"/>
        </w:rPr>
        <w:t>Volvo</w:t>
      </w:r>
      <w:r w:rsidRPr="0061548A">
        <w:rPr>
          <w:rFonts w:ascii="Times New Roman" w:eastAsia="Times New Roman" w:hAnsi="Times New Roman"/>
          <w:color w:val="000000"/>
          <w:sz w:val="25"/>
          <w:szCs w:val="25"/>
          <w:lang w:val="ru-RU" w:eastAsia="uk-UA"/>
        </w:rPr>
        <w:t xml:space="preserve"> </w:t>
      </w:r>
      <w:r w:rsidRPr="0061548A">
        <w:rPr>
          <w:rFonts w:ascii="Times New Roman" w:eastAsia="Times New Roman" w:hAnsi="Times New Roman"/>
          <w:color w:val="000000"/>
          <w:sz w:val="25"/>
          <w:szCs w:val="25"/>
          <w:lang w:eastAsia="uk-UA"/>
        </w:rPr>
        <w:t xml:space="preserve">ХС70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2013 року випуску частково на гроші із заробітної плати. Частково на гроші, які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отримали з його дочкою від продажу приватизованої на дочку в порядку безоплатної приватизації квартири в селищі Котовське. Цей автомобіль наразі продано. Зараз у розпорядженні судді лише автомобіль </w:t>
      </w:r>
      <w:proofErr w:type="spellStart"/>
      <w:r w:rsidRPr="0061548A">
        <w:rPr>
          <w:rFonts w:ascii="Times New Roman" w:eastAsia="Times New Roman" w:hAnsi="Times New Roman"/>
          <w:color w:val="000000"/>
          <w:sz w:val="25"/>
          <w:szCs w:val="25"/>
          <w:lang w:val="en-US" w:eastAsia="uk-UA"/>
        </w:rPr>
        <w:t>Ssang</w:t>
      </w:r>
      <w:proofErr w:type="spellEnd"/>
      <w:r w:rsidRPr="0061548A">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val="en-US" w:eastAsia="uk-UA"/>
        </w:rPr>
        <w:t>Yong</w:t>
      </w:r>
      <w:r w:rsidRPr="0061548A">
        <w:rPr>
          <w:rFonts w:ascii="Times New Roman" w:eastAsia="Times New Roman" w:hAnsi="Times New Roman"/>
          <w:color w:val="000000"/>
          <w:sz w:val="25"/>
          <w:szCs w:val="25"/>
          <w:lang w:eastAsia="uk-UA"/>
        </w:rPr>
        <w:t xml:space="preserve"> </w:t>
      </w:r>
      <w:proofErr w:type="spellStart"/>
      <w:r w:rsidRPr="0061548A">
        <w:rPr>
          <w:rFonts w:ascii="Times New Roman" w:eastAsia="Times New Roman" w:hAnsi="Times New Roman"/>
          <w:color w:val="000000"/>
          <w:sz w:val="25"/>
          <w:szCs w:val="25"/>
          <w:lang w:val="en-US" w:eastAsia="uk-UA"/>
        </w:rPr>
        <w:t>Korando</w:t>
      </w:r>
      <w:proofErr w:type="spellEnd"/>
      <w:r w:rsidRPr="0061548A">
        <w:rPr>
          <w:rFonts w:ascii="Times New Roman" w:eastAsia="Times New Roman" w:hAnsi="Times New Roman"/>
          <w:color w:val="000000"/>
          <w:sz w:val="25"/>
          <w:szCs w:val="25"/>
          <w:lang w:eastAsia="uk-UA"/>
        </w:rPr>
        <w:t>.</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Ураховуючи викладене, Комісія дійшла висновку про відсутність у цих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випадках недотримання суддею Іщенком О.В. вимог доброчесності та професійної </w:t>
      </w:r>
      <w:r w:rsidR="005E1853">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етики. Під час співбесіди Комісією досліджено та обговорено, зокрема, ту ж саму інформацію, що міститься у висновку.</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З огляду на викладене за результатами кваліфікаційного оцінювання суддя Малиновського районного суду міста Одеси Іщенко О.В. набрав 695,75 бала, що</w:t>
      </w:r>
      <w:r w:rsidR="00D1138E">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становить більше 67 відсотків від суми максимально можливих балів за результатами кваліфікаційного оцінювання всіх критеріїв.</w:t>
      </w:r>
    </w:p>
    <w:p w:rsidR="0061548A" w:rsidRPr="0061548A" w:rsidRDefault="0061548A" w:rsidP="00D1138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Комісія визначила, що суддя Малиновського районного суду міста Одеси</w:t>
      </w:r>
      <w:r w:rsidR="00D1138E">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Іщенко О.В. відповідає займаній посаді.</w:t>
      </w:r>
    </w:p>
    <w:p w:rsidR="00593308"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Відповідно до підпункту 4.10.5 пункту 4.10 Регламенту в разі ухвалення </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рішення про підтвердження здатності судді здійснювати правосуддя у відповідному </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суді</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за </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наявності</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висновку </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Комісією</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у</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складі </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колегії </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ухвалюється</w:t>
      </w:r>
      <w:r w:rsidR="00593308">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протокольне </w:t>
      </w:r>
      <w:r w:rsidR="00593308">
        <w:rPr>
          <w:rFonts w:ascii="Times New Roman" w:eastAsia="Times New Roman" w:hAnsi="Times New Roman"/>
          <w:color w:val="000000"/>
          <w:sz w:val="25"/>
          <w:szCs w:val="25"/>
          <w:lang w:eastAsia="uk-UA"/>
        </w:rPr>
        <w:t xml:space="preserve">                         </w:t>
      </w:r>
    </w:p>
    <w:p w:rsidR="00593308" w:rsidRDefault="00593308" w:rsidP="00593308">
      <w:pPr>
        <w:widowControl w:val="0"/>
        <w:spacing w:after="0" w:line="298" w:lineRule="exact"/>
        <w:ind w:left="20" w:right="20"/>
        <w:jc w:val="both"/>
        <w:rPr>
          <w:rFonts w:ascii="Times New Roman" w:eastAsia="Times New Roman" w:hAnsi="Times New Roman"/>
          <w:color w:val="000000"/>
          <w:sz w:val="25"/>
          <w:szCs w:val="25"/>
          <w:lang w:eastAsia="uk-UA"/>
        </w:rPr>
      </w:pPr>
    </w:p>
    <w:p w:rsidR="00593308" w:rsidRDefault="00593308" w:rsidP="00593308">
      <w:pPr>
        <w:widowControl w:val="0"/>
        <w:spacing w:after="0" w:line="298" w:lineRule="exact"/>
        <w:ind w:left="20" w:right="20"/>
        <w:jc w:val="both"/>
        <w:rPr>
          <w:rFonts w:ascii="Times New Roman" w:eastAsia="Times New Roman" w:hAnsi="Times New Roman"/>
          <w:color w:val="000000"/>
          <w:sz w:val="25"/>
          <w:szCs w:val="25"/>
          <w:lang w:eastAsia="uk-UA"/>
        </w:rPr>
      </w:pPr>
    </w:p>
    <w:p w:rsidR="0061548A" w:rsidRPr="0061548A" w:rsidRDefault="0061548A" w:rsidP="00593308">
      <w:pPr>
        <w:widowControl w:val="0"/>
        <w:spacing w:after="0" w:line="298" w:lineRule="exact"/>
        <w:ind w:left="20" w:right="2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lastRenderedPageBreak/>
        <w:t>рішення про винесення на розгляд Комісії у пленарному складі питання щодо</w:t>
      </w:r>
      <w:r w:rsidR="008F6529">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підтримки зазначеного рішення відповідно до вимог абзацу 2 частини першої</w:t>
      </w:r>
      <w:r w:rsidR="008F6529">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статті 88 Закону.</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Рішення про підтвердження здатності судді здійснювати правосуддя у</w:t>
      </w:r>
      <w:r w:rsidR="008F6529">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відповідному суді набирає чинності з дня ухвалення цього рішення в разі, якщо воно </w:t>
      </w:r>
      <w:r w:rsidR="008F6529">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буде підтримане не менше, ніж одинадцятьма членами Комісії згідно з абзацом 2 </w:t>
      </w:r>
      <w:r w:rsidR="008F6529">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частини першої статті 88 Закону.</w:t>
      </w:r>
    </w:p>
    <w:p w:rsidR="0061548A" w:rsidRPr="0061548A" w:rsidRDefault="0061548A" w:rsidP="0061548A">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 xml:space="preserve">Ураховуючи викладене, керуючись статтями 83-86, 88, 93, 101 Закону, </w:t>
      </w:r>
      <w:r w:rsidR="008F6529">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Регламентом, Положенням, Комісія</w:t>
      </w:r>
    </w:p>
    <w:p w:rsidR="0061548A" w:rsidRPr="0061548A" w:rsidRDefault="0061548A" w:rsidP="0061548A">
      <w:pPr>
        <w:widowControl w:val="0"/>
        <w:spacing w:after="259" w:line="250" w:lineRule="exact"/>
        <w:ind w:left="40"/>
        <w:jc w:val="center"/>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вирішила:</w:t>
      </w:r>
    </w:p>
    <w:p w:rsidR="0061548A" w:rsidRPr="0061548A" w:rsidRDefault="0061548A" w:rsidP="0061548A">
      <w:pPr>
        <w:widowControl w:val="0"/>
        <w:spacing w:after="0" w:line="298" w:lineRule="exact"/>
        <w:ind w:left="20" w:right="2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визначити, що суддя Малиновського районного суду міста Одеси Іщенко Олександр Васильович за результатами кваліфікаційного оцінювання суддів місцевих та</w:t>
      </w:r>
      <w:r w:rsidR="008F6529">
        <w:rPr>
          <w:rFonts w:ascii="Times New Roman" w:eastAsia="Times New Roman" w:hAnsi="Times New Roman"/>
          <w:color w:val="000000"/>
          <w:sz w:val="25"/>
          <w:szCs w:val="25"/>
          <w:lang w:eastAsia="uk-UA"/>
        </w:rPr>
        <w:t xml:space="preserve">                </w:t>
      </w:r>
      <w:r w:rsidRPr="0061548A">
        <w:rPr>
          <w:rFonts w:ascii="Times New Roman" w:eastAsia="Times New Roman" w:hAnsi="Times New Roman"/>
          <w:color w:val="000000"/>
          <w:sz w:val="25"/>
          <w:szCs w:val="25"/>
          <w:lang w:eastAsia="uk-UA"/>
        </w:rPr>
        <w:t xml:space="preserve"> апеляційних судів на відповідність займаній посаді набрав 695,75 бала.</w:t>
      </w:r>
    </w:p>
    <w:p w:rsidR="0061548A" w:rsidRPr="0061548A" w:rsidRDefault="0061548A" w:rsidP="0061548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1548A">
        <w:rPr>
          <w:rFonts w:ascii="Times New Roman" w:eastAsia="Times New Roman" w:hAnsi="Times New Roman"/>
          <w:color w:val="000000"/>
          <w:sz w:val="25"/>
          <w:szCs w:val="25"/>
          <w:lang w:eastAsia="uk-UA"/>
        </w:rPr>
        <w:t>Визнати суддю Малиновського районного суду міста Одеси Іщенка Олександра Васильовича таким, що відповідає займаній посаді.</w:t>
      </w:r>
    </w:p>
    <w:p w:rsidR="00EA6FB9" w:rsidRPr="0061548A" w:rsidRDefault="008F6529" w:rsidP="0061548A">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61548A" w:rsidRPr="0061548A">
        <w:rPr>
          <w:rFonts w:ascii="Times New Roman" w:eastAsia="Courier New" w:hAnsi="Times New Roman"/>
          <w:color w:val="000000"/>
          <w:sz w:val="25"/>
          <w:szCs w:val="25"/>
          <w:lang w:eastAsia="uk-UA"/>
        </w:rPr>
        <w:t>Рішення набирає чинності відповідно до абзацу третього підпункту 4.10.5</w:t>
      </w:r>
      <w:r>
        <w:rPr>
          <w:rFonts w:ascii="Times New Roman" w:eastAsia="Courier New" w:hAnsi="Times New Roman"/>
          <w:color w:val="000000"/>
          <w:sz w:val="25"/>
          <w:szCs w:val="25"/>
          <w:lang w:eastAsia="uk-UA"/>
        </w:rPr>
        <w:t xml:space="preserve">                </w:t>
      </w:r>
      <w:r w:rsidR="0061548A" w:rsidRPr="0061548A">
        <w:rPr>
          <w:rFonts w:ascii="Times New Roman" w:eastAsia="Courier New" w:hAnsi="Times New Roman"/>
          <w:color w:val="000000"/>
          <w:sz w:val="25"/>
          <w:szCs w:val="25"/>
          <w:lang w:eastAsia="uk-UA"/>
        </w:rPr>
        <w:t xml:space="preserve"> пункту 4.10 розділу IV Регламенту Вищої кваліфікаційної комісії суддів України.</w:t>
      </w:r>
    </w:p>
    <w:p w:rsidR="00EC3C8B" w:rsidRDefault="008F6529"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AA7ED7" w:rsidRPr="00511A03"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511A03">
        <w:rPr>
          <w:rFonts w:ascii="Times New Roman" w:eastAsia="Times New Roman" w:hAnsi="Times New Roman"/>
          <w:sz w:val="25"/>
          <w:szCs w:val="25"/>
          <w:lang w:eastAsia="uk-UA"/>
        </w:rPr>
        <w:t xml:space="preserve">Головуючий                                                               </w:t>
      </w:r>
      <w:r w:rsidR="00365619" w:rsidRPr="00511A03">
        <w:rPr>
          <w:rFonts w:ascii="Times New Roman" w:eastAsia="Times New Roman" w:hAnsi="Times New Roman"/>
          <w:sz w:val="25"/>
          <w:szCs w:val="25"/>
          <w:lang w:eastAsia="uk-UA"/>
        </w:rPr>
        <w:t xml:space="preserve">                </w:t>
      </w:r>
      <w:r w:rsidR="00F12B3B" w:rsidRPr="00511A03">
        <w:rPr>
          <w:rFonts w:ascii="Times New Roman" w:eastAsia="Times New Roman" w:hAnsi="Times New Roman"/>
          <w:sz w:val="25"/>
          <w:szCs w:val="25"/>
          <w:lang w:eastAsia="uk-UA"/>
        </w:rPr>
        <w:t xml:space="preserve">    </w:t>
      </w:r>
      <w:r w:rsidR="00260A65" w:rsidRPr="00511A03">
        <w:rPr>
          <w:rFonts w:ascii="Times New Roman" w:eastAsia="Times New Roman" w:hAnsi="Times New Roman"/>
          <w:sz w:val="25"/>
          <w:szCs w:val="25"/>
          <w:lang w:eastAsia="uk-UA"/>
        </w:rPr>
        <w:t xml:space="preserve">                 </w:t>
      </w:r>
      <w:r w:rsidR="00F12B3B" w:rsidRPr="00511A03">
        <w:rPr>
          <w:rFonts w:ascii="Times New Roman" w:eastAsia="Times New Roman" w:hAnsi="Times New Roman"/>
          <w:sz w:val="25"/>
          <w:szCs w:val="25"/>
          <w:lang w:eastAsia="uk-UA"/>
        </w:rPr>
        <w:t xml:space="preserve">  </w:t>
      </w:r>
      <w:r w:rsidR="00511A03">
        <w:rPr>
          <w:rFonts w:ascii="Times New Roman" w:eastAsia="Times New Roman" w:hAnsi="Times New Roman"/>
          <w:sz w:val="25"/>
          <w:szCs w:val="25"/>
          <w:lang w:eastAsia="uk-UA"/>
        </w:rPr>
        <w:t xml:space="preserve">             </w:t>
      </w:r>
      <w:r w:rsidR="0061548A" w:rsidRPr="00511A03">
        <w:rPr>
          <w:rFonts w:ascii="Times New Roman" w:eastAsia="Times New Roman" w:hAnsi="Times New Roman"/>
          <w:sz w:val="25"/>
          <w:szCs w:val="25"/>
          <w:lang w:eastAsia="uk-UA"/>
        </w:rPr>
        <w:t>С.В. Гладій</w:t>
      </w:r>
    </w:p>
    <w:p w:rsidR="00BB5D40" w:rsidRPr="00511A03"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8F6529" w:rsidRPr="00511A03" w:rsidRDefault="008F6529"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511A03"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511A03">
        <w:rPr>
          <w:rFonts w:ascii="Times New Roman" w:eastAsia="Times New Roman" w:hAnsi="Times New Roman"/>
          <w:sz w:val="25"/>
          <w:szCs w:val="25"/>
          <w:lang w:eastAsia="uk-UA"/>
        </w:rPr>
        <w:t xml:space="preserve">Члени Комісії:                                                                         </w:t>
      </w:r>
      <w:r w:rsidR="00F12B3B" w:rsidRPr="00511A03">
        <w:rPr>
          <w:rFonts w:ascii="Times New Roman" w:eastAsia="Times New Roman" w:hAnsi="Times New Roman"/>
          <w:sz w:val="25"/>
          <w:szCs w:val="25"/>
          <w:lang w:eastAsia="uk-UA"/>
        </w:rPr>
        <w:t xml:space="preserve">       </w:t>
      </w:r>
      <w:r w:rsidR="00260A65" w:rsidRPr="00511A03">
        <w:rPr>
          <w:rFonts w:ascii="Times New Roman" w:eastAsia="Times New Roman" w:hAnsi="Times New Roman"/>
          <w:sz w:val="25"/>
          <w:szCs w:val="25"/>
          <w:lang w:eastAsia="uk-UA"/>
        </w:rPr>
        <w:t xml:space="preserve">                 </w:t>
      </w:r>
      <w:r w:rsidR="0061548A" w:rsidRPr="00511A03">
        <w:rPr>
          <w:rFonts w:ascii="Times New Roman" w:eastAsia="Times New Roman" w:hAnsi="Times New Roman"/>
          <w:sz w:val="25"/>
          <w:szCs w:val="25"/>
          <w:lang w:eastAsia="uk-UA"/>
        </w:rPr>
        <w:t xml:space="preserve"> </w:t>
      </w:r>
      <w:r w:rsidR="00511A03">
        <w:rPr>
          <w:rFonts w:ascii="Times New Roman" w:eastAsia="Times New Roman" w:hAnsi="Times New Roman"/>
          <w:sz w:val="25"/>
          <w:szCs w:val="25"/>
          <w:lang w:eastAsia="uk-UA"/>
        </w:rPr>
        <w:t xml:space="preserve">             </w:t>
      </w:r>
      <w:bookmarkStart w:id="0" w:name="_GoBack"/>
      <w:bookmarkEnd w:id="0"/>
      <w:r w:rsidR="0061548A" w:rsidRPr="00511A03">
        <w:rPr>
          <w:rFonts w:ascii="Times New Roman" w:eastAsia="Times New Roman" w:hAnsi="Times New Roman"/>
          <w:sz w:val="25"/>
          <w:szCs w:val="25"/>
          <w:lang w:eastAsia="uk-UA"/>
        </w:rPr>
        <w:t xml:space="preserve">В.І. </w:t>
      </w:r>
      <w:proofErr w:type="spellStart"/>
      <w:r w:rsidR="0061548A" w:rsidRPr="00511A03">
        <w:rPr>
          <w:rFonts w:ascii="Times New Roman" w:eastAsia="Times New Roman" w:hAnsi="Times New Roman"/>
          <w:sz w:val="25"/>
          <w:szCs w:val="25"/>
          <w:lang w:eastAsia="uk-UA"/>
        </w:rPr>
        <w:t>Бутенко</w:t>
      </w:r>
      <w:proofErr w:type="spellEnd"/>
    </w:p>
    <w:p w:rsidR="00EA5BCD" w:rsidRPr="00511A03"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511A03">
        <w:rPr>
          <w:rFonts w:ascii="Times New Roman" w:eastAsia="Times New Roman" w:hAnsi="Times New Roman"/>
          <w:sz w:val="25"/>
          <w:szCs w:val="25"/>
          <w:lang w:eastAsia="uk-UA"/>
        </w:rPr>
        <w:t xml:space="preserve">                                                                                                       </w:t>
      </w:r>
      <w:r w:rsidR="00F449F2" w:rsidRPr="00511A03">
        <w:rPr>
          <w:rFonts w:ascii="Times New Roman" w:eastAsia="Times New Roman" w:hAnsi="Times New Roman"/>
          <w:sz w:val="25"/>
          <w:szCs w:val="25"/>
          <w:lang w:eastAsia="uk-UA"/>
        </w:rPr>
        <w:t xml:space="preserve">  </w:t>
      </w:r>
      <w:r w:rsidR="00EA5BCD" w:rsidRPr="00511A03">
        <w:rPr>
          <w:rFonts w:ascii="Times New Roman" w:eastAsia="Times New Roman" w:hAnsi="Times New Roman"/>
          <w:sz w:val="25"/>
          <w:szCs w:val="25"/>
          <w:lang w:eastAsia="uk-UA"/>
        </w:rPr>
        <w:t xml:space="preserve">                  </w:t>
      </w:r>
    </w:p>
    <w:p w:rsidR="008F6529" w:rsidRPr="00511A03" w:rsidRDefault="008F6529"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511A03"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511A03">
        <w:rPr>
          <w:rFonts w:ascii="Times New Roman" w:eastAsia="Times New Roman" w:hAnsi="Times New Roman"/>
          <w:sz w:val="25"/>
          <w:szCs w:val="25"/>
          <w:lang w:eastAsia="uk-UA"/>
        </w:rPr>
        <w:t xml:space="preserve">                                                                                                                            </w:t>
      </w:r>
      <w:r w:rsidR="00511A03">
        <w:rPr>
          <w:rFonts w:ascii="Times New Roman" w:eastAsia="Times New Roman" w:hAnsi="Times New Roman"/>
          <w:sz w:val="25"/>
          <w:szCs w:val="25"/>
          <w:lang w:eastAsia="uk-UA"/>
        </w:rPr>
        <w:t xml:space="preserve">            </w:t>
      </w:r>
      <w:r w:rsidRPr="00511A03">
        <w:rPr>
          <w:rFonts w:ascii="Times New Roman" w:eastAsia="Times New Roman" w:hAnsi="Times New Roman"/>
          <w:sz w:val="25"/>
          <w:szCs w:val="25"/>
          <w:lang w:eastAsia="uk-UA"/>
        </w:rPr>
        <w:t>Т.С. Шилова</w:t>
      </w:r>
    </w:p>
    <w:sectPr w:rsidR="00183091" w:rsidRPr="00511A03" w:rsidSect="002B5563">
      <w:headerReference w:type="default" r:id="rId9"/>
      <w:pgSz w:w="11906" w:h="16838"/>
      <w:pgMar w:top="850" w:right="707"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A05" w:rsidRDefault="00342A05" w:rsidP="002F156E">
      <w:pPr>
        <w:spacing w:after="0" w:line="240" w:lineRule="auto"/>
      </w:pPr>
      <w:r>
        <w:separator/>
      </w:r>
    </w:p>
  </w:endnote>
  <w:endnote w:type="continuationSeparator" w:id="0">
    <w:p w:rsidR="00342A05" w:rsidRDefault="00342A0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A05" w:rsidRDefault="00342A05" w:rsidP="002F156E">
      <w:pPr>
        <w:spacing w:after="0" w:line="240" w:lineRule="auto"/>
      </w:pPr>
      <w:r>
        <w:separator/>
      </w:r>
    </w:p>
  </w:footnote>
  <w:footnote w:type="continuationSeparator" w:id="0">
    <w:p w:rsidR="00342A05" w:rsidRDefault="00342A0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11A03">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4A7E3D"/>
    <w:multiLevelType w:val="multilevel"/>
    <w:tmpl w:val="9454D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26845A3"/>
    <w:multiLevelType w:val="multilevel"/>
    <w:tmpl w:val="5EAE8F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7"/>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7D44"/>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A7BD7"/>
    <w:rsid w:val="002B327C"/>
    <w:rsid w:val="002B5563"/>
    <w:rsid w:val="002C1E4E"/>
    <w:rsid w:val="002C78D8"/>
    <w:rsid w:val="002D26EE"/>
    <w:rsid w:val="002D3ABB"/>
    <w:rsid w:val="002E248F"/>
    <w:rsid w:val="002E3DD4"/>
    <w:rsid w:val="002E7746"/>
    <w:rsid w:val="002F04E9"/>
    <w:rsid w:val="002F156E"/>
    <w:rsid w:val="00305F40"/>
    <w:rsid w:val="00312B07"/>
    <w:rsid w:val="00336170"/>
    <w:rsid w:val="00342A05"/>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11A03"/>
    <w:rsid w:val="0052631A"/>
    <w:rsid w:val="00527CC8"/>
    <w:rsid w:val="00545AB0"/>
    <w:rsid w:val="005535F1"/>
    <w:rsid w:val="005806E6"/>
    <w:rsid w:val="00590311"/>
    <w:rsid w:val="00593308"/>
    <w:rsid w:val="005979E5"/>
    <w:rsid w:val="005B58CE"/>
    <w:rsid w:val="005C7042"/>
    <w:rsid w:val="005E1853"/>
    <w:rsid w:val="005E2E75"/>
    <w:rsid w:val="005E5CAD"/>
    <w:rsid w:val="00612AEB"/>
    <w:rsid w:val="00614814"/>
    <w:rsid w:val="0061548A"/>
    <w:rsid w:val="00634A14"/>
    <w:rsid w:val="00650342"/>
    <w:rsid w:val="00650569"/>
    <w:rsid w:val="006510A2"/>
    <w:rsid w:val="00663E2C"/>
    <w:rsid w:val="00675595"/>
    <w:rsid w:val="00683234"/>
    <w:rsid w:val="0069505A"/>
    <w:rsid w:val="006B2F01"/>
    <w:rsid w:val="006C151D"/>
    <w:rsid w:val="006D38EB"/>
    <w:rsid w:val="006E1E86"/>
    <w:rsid w:val="006F21CC"/>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41463"/>
    <w:rsid w:val="00872436"/>
    <w:rsid w:val="00881985"/>
    <w:rsid w:val="008838BA"/>
    <w:rsid w:val="00890BFC"/>
    <w:rsid w:val="00894121"/>
    <w:rsid w:val="008A4679"/>
    <w:rsid w:val="008C1562"/>
    <w:rsid w:val="008D115D"/>
    <w:rsid w:val="008D53F2"/>
    <w:rsid w:val="008D7004"/>
    <w:rsid w:val="008F3077"/>
    <w:rsid w:val="008F6529"/>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11DB1"/>
    <w:rsid w:val="00A25E6B"/>
    <w:rsid w:val="00A26D05"/>
    <w:rsid w:val="00A34207"/>
    <w:rsid w:val="00A46542"/>
    <w:rsid w:val="00A72BED"/>
    <w:rsid w:val="00A86F13"/>
    <w:rsid w:val="00A91D0E"/>
    <w:rsid w:val="00AA3E5B"/>
    <w:rsid w:val="00AA7ED7"/>
    <w:rsid w:val="00AD3735"/>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138E"/>
    <w:rsid w:val="00D12A99"/>
    <w:rsid w:val="00D15E47"/>
    <w:rsid w:val="00D253DC"/>
    <w:rsid w:val="00D37CC9"/>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14814"/>
    <w:pPr>
      <w:ind w:left="720"/>
      <w:contextualSpacing/>
    </w:pPr>
  </w:style>
  <w:style w:type="paragraph" w:styleId="a9">
    <w:name w:val="Balloon Text"/>
    <w:basedOn w:val="a"/>
    <w:link w:val="aa"/>
    <w:uiPriority w:val="99"/>
    <w:semiHidden/>
    <w:unhideWhenUsed/>
    <w:rsid w:val="00511A0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11A0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14814"/>
    <w:pPr>
      <w:ind w:left="720"/>
      <w:contextualSpacing/>
    </w:pPr>
  </w:style>
  <w:style w:type="paragraph" w:styleId="a9">
    <w:name w:val="Balloon Text"/>
    <w:basedOn w:val="a"/>
    <w:link w:val="aa"/>
    <w:uiPriority w:val="99"/>
    <w:semiHidden/>
    <w:unhideWhenUsed/>
    <w:rsid w:val="00511A0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11A0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5</Pages>
  <Words>2298</Words>
  <Characters>13100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281</cp:revision>
  <dcterms:created xsi:type="dcterms:W3CDTF">2020-08-21T08:05:00Z</dcterms:created>
  <dcterms:modified xsi:type="dcterms:W3CDTF">2020-10-23T08:29:00Z</dcterms:modified>
</cp:coreProperties>
</file>