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5E6" w:rsidRPr="007508BE" w:rsidRDefault="001A15E6">
      <w:pPr>
        <w:rPr>
          <w:rFonts w:ascii="Times New Roman" w:hAnsi="Times New Roman" w:cs="Times New Roman"/>
          <w:sz w:val="27"/>
          <w:szCs w:val="27"/>
        </w:rPr>
      </w:pPr>
    </w:p>
    <w:p w:rsidR="007508BE" w:rsidRPr="007508BE" w:rsidRDefault="007508BE" w:rsidP="007508BE">
      <w:pPr>
        <w:widowControl/>
        <w:ind w:left="426" w:right="-172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7508BE">
        <w:rPr>
          <w:rFonts w:ascii="Times New Roman" w:eastAsia="Times New Roman" w:hAnsi="Times New Roman" w:cs="Times New Roman"/>
          <w:noProof/>
          <w:color w:val="auto"/>
          <w:sz w:val="27"/>
          <w:szCs w:val="27"/>
        </w:rPr>
        <w:drawing>
          <wp:inline distT="0" distB="0" distL="0" distR="0" wp14:anchorId="522F01DA" wp14:editId="7066E7A7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8BE" w:rsidRPr="007508BE" w:rsidRDefault="007508BE" w:rsidP="007508BE">
      <w:pPr>
        <w:widowControl/>
        <w:ind w:left="426" w:right="-172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7508BE" w:rsidRPr="007508BE" w:rsidRDefault="007508BE" w:rsidP="007508BE">
      <w:pPr>
        <w:widowControl/>
        <w:ind w:left="426" w:right="-172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7508BE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en-US"/>
        </w:rPr>
        <w:t xml:space="preserve">   </w:t>
      </w:r>
      <w:r w:rsidRPr="007508BE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7508BE" w:rsidRPr="007508BE" w:rsidRDefault="007508BE" w:rsidP="007508BE">
      <w:pPr>
        <w:widowControl/>
        <w:ind w:left="426" w:right="-172"/>
        <w:jc w:val="center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</w:p>
    <w:p w:rsidR="007508BE" w:rsidRPr="007508BE" w:rsidRDefault="007508BE" w:rsidP="007508BE">
      <w:pPr>
        <w:widowControl/>
        <w:ind w:left="426" w:right="-172"/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</w:pPr>
      <w:r w:rsidRPr="007508B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31 жовтня 2019 року</w:t>
      </w:r>
      <w:r w:rsidRPr="007508B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7508B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7508B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</w:r>
      <w:r w:rsidRPr="007508B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</w:t>
      </w:r>
      <w:r w:rsidRPr="007508B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                                     </w:t>
      </w:r>
      <w:r w:rsidRPr="007508B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 xml:space="preserve"> м. Київ</w:t>
      </w:r>
    </w:p>
    <w:p w:rsidR="007508BE" w:rsidRPr="007508BE" w:rsidRDefault="007508BE" w:rsidP="007508BE">
      <w:pPr>
        <w:pStyle w:val="a8"/>
        <w:spacing w:line="360" w:lineRule="auto"/>
        <w:ind w:left="426"/>
        <w:rPr>
          <w:rFonts w:ascii="Times New Roman" w:hAnsi="Times New Roman" w:cs="Times New Roman"/>
          <w:sz w:val="27"/>
          <w:szCs w:val="27"/>
        </w:rPr>
      </w:pPr>
    </w:p>
    <w:p w:rsidR="007508BE" w:rsidRPr="007508BE" w:rsidRDefault="007508BE" w:rsidP="007508BE">
      <w:pPr>
        <w:widowControl/>
        <w:spacing w:line="480" w:lineRule="auto"/>
        <w:ind w:left="426" w:right="-172"/>
        <w:jc w:val="center"/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val="ru-RU" w:eastAsia="ru-RU"/>
        </w:rPr>
      </w:pPr>
      <w:r w:rsidRPr="007508BE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Р І Ш Е Н </w:t>
      </w:r>
      <w:proofErr w:type="spellStart"/>
      <w:r w:rsidRPr="007508BE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>Н</w:t>
      </w:r>
      <w:proofErr w:type="spellEnd"/>
      <w:r w:rsidRPr="007508BE">
        <w:rPr>
          <w:rFonts w:ascii="Times New Roman" w:eastAsia="Times New Roman" w:hAnsi="Times New Roman" w:cs="Times New Roman"/>
          <w:bCs/>
          <w:color w:val="auto"/>
          <w:sz w:val="27"/>
          <w:szCs w:val="27"/>
          <w:lang w:eastAsia="ru-RU"/>
        </w:rPr>
        <w:t xml:space="preserve"> Я № </w:t>
      </w:r>
      <w:r w:rsidRPr="007508BE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112</w:t>
      </w:r>
      <w:r w:rsidRPr="007508BE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4</w:t>
      </w:r>
      <w:r w:rsidRPr="007508BE">
        <w:rPr>
          <w:rFonts w:ascii="Times New Roman" w:eastAsia="Times New Roman" w:hAnsi="Times New Roman" w:cs="Times New Roman"/>
          <w:bCs/>
          <w:color w:val="auto"/>
          <w:sz w:val="27"/>
          <w:szCs w:val="27"/>
          <w:u w:val="single"/>
          <w:lang w:eastAsia="ru-RU"/>
        </w:rPr>
        <w:t>/ко-19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480" w:lineRule="auto"/>
        <w:ind w:left="426"/>
        <w:rPr>
          <w:sz w:val="27"/>
          <w:szCs w:val="27"/>
        </w:rPr>
      </w:pPr>
      <w:r w:rsidRPr="007508BE">
        <w:rPr>
          <w:sz w:val="27"/>
          <w:szCs w:val="27"/>
        </w:rPr>
        <w:t>Вища кваліфікаційна комісія суддів України у складі колегії: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480" w:lineRule="auto"/>
        <w:ind w:left="426"/>
        <w:rPr>
          <w:sz w:val="27"/>
          <w:szCs w:val="27"/>
        </w:rPr>
      </w:pPr>
      <w:r w:rsidRPr="007508BE">
        <w:rPr>
          <w:sz w:val="27"/>
          <w:szCs w:val="27"/>
        </w:rPr>
        <w:t xml:space="preserve">головуючого - </w:t>
      </w:r>
      <w:proofErr w:type="spellStart"/>
      <w:r w:rsidRPr="007508BE">
        <w:rPr>
          <w:sz w:val="27"/>
          <w:szCs w:val="27"/>
        </w:rPr>
        <w:t>Тітова</w:t>
      </w:r>
      <w:proofErr w:type="spellEnd"/>
      <w:r w:rsidRPr="007508BE">
        <w:rPr>
          <w:sz w:val="27"/>
          <w:szCs w:val="27"/>
        </w:rPr>
        <w:t xml:space="preserve"> Ю.Г.,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480" w:lineRule="auto"/>
        <w:ind w:left="426"/>
        <w:rPr>
          <w:sz w:val="27"/>
          <w:szCs w:val="27"/>
        </w:rPr>
      </w:pPr>
      <w:r w:rsidRPr="007508BE">
        <w:rPr>
          <w:sz w:val="27"/>
          <w:szCs w:val="27"/>
        </w:rPr>
        <w:t xml:space="preserve">членів Комісії: </w:t>
      </w:r>
      <w:proofErr w:type="spellStart"/>
      <w:r w:rsidRPr="007508BE">
        <w:rPr>
          <w:sz w:val="27"/>
          <w:szCs w:val="27"/>
        </w:rPr>
        <w:t>Сіроша</w:t>
      </w:r>
      <w:proofErr w:type="spellEnd"/>
      <w:r w:rsidR="00230B63">
        <w:rPr>
          <w:sz w:val="27"/>
          <w:szCs w:val="27"/>
        </w:rPr>
        <w:t xml:space="preserve"> </w:t>
      </w:r>
      <w:r w:rsidRPr="007508BE">
        <w:rPr>
          <w:sz w:val="27"/>
          <w:szCs w:val="27"/>
        </w:rPr>
        <w:t xml:space="preserve">М.В., </w:t>
      </w:r>
      <w:proofErr w:type="spellStart"/>
      <w:r w:rsidRPr="007508BE">
        <w:rPr>
          <w:sz w:val="27"/>
          <w:szCs w:val="27"/>
        </w:rPr>
        <w:t>Солодкова</w:t>
      </w:r>
      <w:proofErr w:type="spellEnd"/>
      <w:r w:rsidRPr="007508BE">
        <w:rPr>
          <w:sz w:val="27"/>
          <w:szCs w:val="27"/>
        </w:rPr>
        <w:t xml:space="preserve"> А.А.,</w:t>
      </w:r>
    </w:p>
    <w:p w:rsidR="001A15E6" w:rsidRPr="007508BE" w:rsidRDefault="002E49FB" w:rsidP="007508BE">
      <w:pPr>
        <w:pStyle w:val="11"/>
        <w:shd w:val="clear" w:color="auto" w:fill="auto"/>
        <w:spacing w:before="0" w:after="372" w:line="370" w:lineRule="exact"/>
        <w:ind w:left="426" w:right="20"/>
        <w:rPr>
          <w:sz w:val="27"/>
          <w:szCs w:val="27"/>
        </w:rPr>
      </w:pPr>
      <w:r w:rsidRPr="007508BE">
        <w:rPr>
          <w:sz w:val="27"/>
          <w:szCs w:val="27"/>
        </w:rPr>
        <w:t>розглянувши питання про результати кваліфіка</w:t>
      </w:r>
      <w:bookmarkStart w:id="0" w:name="_GoBack"/>
      <w:r w:rsidRPr="007508BE">
        <w:rPr>
          <w:sz w:val="27"/>
          <w:szCs w:val="27"/>
        </w:rPr>
        <w:t>ц</w:t>
      </w:r>
      <w:bookmarkEnd w:id="0"/>
      <w:r w:rsidRPr="007508BE">
        <w:rPr>
          <w:sz w:val="27"/>
          <w:szCs w:val="27"/>
        </w:rPr>
        <w:t xml:space="preserve">ійного оцінювання судді Черняхівського районного суду Житомирської області </w:t>
      </w:r>
      <w:proofErr w:type="spellStart"/>
      <w:r w:rsidRPr="007508BE">
        <w:rPr>
          <w:sz w:val="27"/>
          <w:szCs w:val="27"/>
        </w:rPr>
        <w:t>Бруховського</w:t>
      </w:r>
      <w:proofErr w:type="spellEnd"/>
      <w:r w:rsidRPr="007508BE">
        <w:rPr>
          <w:sz w:val="27"/>
          <w:szCs w:val="27"/>
        </w:rPr>
        <w:t xml:space="preserve"> Євгена Борисовича на відповідність займаній посаді,</w:t>
      </w:r>
    </w:p>
    <w:p w:rsidR="001A15E6" w:rsidRPr="007508BE" w:rsidRDefault="002E49FB">
      <w:pPr>
        <w:pStyle w:val="11"/>
        <w:shd w:val="clear" w:color="auto" w:fill="auto"/>
        <w:spacing w:before="0" w:after="334" w:line="280" w:lineRule="exact"/>
        <w:jc w:val="center"/>
        <w:rPr>
          <w:sz w:val="27"/>
          <w:szCs w:val="27"/>
        </w:rPr>
      </w:pPr>
      <w:r w:rsidRPr="007508BE">
        <w:rPr>
          <w:sz w:val="27"/>
          <w:szCs w:val="27"/>
        </w:rPr>
        <w:t>встановила: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Згідно з пунктом 161 розділу XV «Перехідні положення» Конституції України відповідність займаній посаді судді, якого призначено на посаду </w:t>
      </w:r>
      <w:r w:rsidR="007508BE">
        <w:rPr>
          <w:sz w:val="27"/>
          <w:szCs w:val="27"/>
        </w:rPr>
        <w:t xml:space="preserve">              </w:t>
      </w:r>
      <w:r w:rsidRPr="007508BE">
        <w:rPr>
          <w:sz w:val="27"/>
          <w:szCs w:val="27"/>
        </w:rPr>
        <w:t>строком на п’ять років або обрано суддею безстроково до набрання чинності Законом України «Про внесення зм</w:t>
      </w:r>
      <w:r w:rsidRPr="007508BE">
        <w:rPr>
          <w:sz w:val="27"/>
          <w:szCs w:val="27"/>
        </w:rPr>
        <w:t xml:space="preserve">ін до Конституції України (щодо </w:t>
      </w:r>
      <w:r w:rsidR="007508BE">
        <w:rPr>
          <w:sz w:val="27"/>
          <w:szCs w:val="27"/>
        </w:rPr>
        <w:t xml:space="preserve">           </w:t>
      </w:r>
      <w:r w:rsidRPr="007508BE">
        <w:rPr>
          <w:sz w:val="27"/>
          <w:szCs w:val="27"/>
        </w:rPr>
        <w:t>правосуддя)», має бути оцінена в порядку, визначеному законом.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</w:t>
      </w:r>
      <w:r w:rsidRPr="007508BE">
        <w:rPr>
          <w:sz w:val="27"/>
          <w:szCs w:val="27"/>
        </w:rPr>
        <w:t xml:space="preserve">посаді судді, якого призначено на посаду строком на </w:t>
      </w:r>
      <w:r w:rsidR="007508BE">
        <w:rPr>
          <w:sz w:val="27"/>
          <w:szCs w:val="27"/>
        </w:rPr>
        <w:t xml:space="preserve">               </w:t>
      </w:r>
      <w:r w:rsidRPr="007508BE">
        <w:rPr>
          <w:sz w:val="27"/>
          <w:szCs w:val="27"/>
        </w:rPr>
        <w:t xml:space="preserve">п’ять років або обрано суддею безстроково до набрання чинності Законом </w:t>
      </w:r>
      <w:r w:rsidR="007508BE">
        <w:rPr>
          <w:sz w:val="27"/>
          <w:szCs w:val="27"/>
        </w:rPr>
        <w:t xml:space="preserve">               </w:t>
      </w:r>
      <w:r w:rsidRPr="007508BE">
        <w:rPr>
          <w:sz w:val="27"/>
          <w:szCs w:val="27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</w:t>
      </w:r>
      <w:r w:rsidRPr="007508BE">
        <w:rPr>
          <w:sz w:val="27"/>
          <w:szCs w:val="27"/>
        </w:rPr>
        <w:t>ни в порядку, визначеному цим Законом.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7508BE">
        <w:rPr>
          <w:sz w:val="27"/>
          <w:szCs w:val="27"/>
        </w:rPr>
        <w:t xml:space="preserve">                  </w:t>
      </w:r>
      <w:r w:rsidRPr="007508BE">
        <w:rPr>
          <w:sz w:val="27"/>
          <w:szCs w:val="27"/>
        </w:rPr>
        <w:t>звільнення суд</w:t>
      </w:r>
      <w:r w:rsidRPr="007508BE">
        <w:rPr>
          <w:sz w:val="27"/>
          <w:szCs w:val="27"/>
        </w:rPr>
        <w:t xml:space="preserve">ді з посади за рішенням Вищої ради правосуддя на підставі </w:t>
      </w:r>
      <w:r w:rsidR="007508BE">
        <w:rPr>
          <w:sz w:val="27"/>
          <w:szCs w:val="27"/>
        </w:rPr>
        <w:t xml:space="preserve">              </w:t>
      </w:r>
      <w:r w:rsidRPr="007508BE">
        <w:rPr>
          <w:sz w:val="27"/>
          <w:szCs w:val="27"/>
        </w:rPr>
        <w:t>подання відповідної колегії Вищої кваліфікаційної комісії суддів України.</w:t>
      </w:r>
      <w:r w:rsidR="007508BE" w:rsidRPr="007508BE">
        <w:rPr>
          <w:sz w:val="27"/>
          <w:szCs w:val="27"/>
        </w:rPr>
        <w:t xml:space="preserve"> </w:t>
      </w:r>
    </w:p>
    <w:p w:rsidR="007508BE" w:rsidRPr="007508BE" w:rsidRDefault="007508BE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lastRenderedPageBreak/>
        <w:t>Рішенням Комісії від 07 червня 2018 року № 133/зп-18 призначено кваліфікаційне оцінювання суддів місцевих та апеляційних су</w:t>
      </w:r>
      <w:r w:rsidRPr="007508BE">
        <w:rPr>
          <w:sz w:val="27"/>
          <w:szCs w:val="27"/>
        </w:rPr>
        <w:t xml:space="preserve">дів на </w:t>
      </w:r>
      <w:r w:rsidR="00222437">
        <w:rPr>
          <w:sz w:val="27"/>
          <w:szCs w:val="27"/>
        </w:rPr>
        <w:t xml:space="preserve">                 </w:t>
      </w:r>
      <w:r w:rsidRPr="007508BE">
        <w:rPr>
          <w:sz w:val="27"/>
          <w:szCs w:val="27"/>
        </w:rPr>
        <w:t xml:space="preserve">відповідність займаній посаді, зокрема судді Черняхівського районного суду Житомирської області </w:t>
      </w:r>
      <w:proofErr w:type="spellStart"/>
      <w:r w:rsidRPr="007508BE">
        <w:rPr>
          <w:sz w:val="27"/>
          <w:szCs w:val="27"/>
        </w:rPr>
        <w:t>Бруховського</w:t>
      </w:r>
      <w:proofErr w:type="spellEnd"/>
      <w:r w:rsidRPr="007508BE">
        <w:rPr>
          <w:sz w:val="27"/>
          <w:szCs w:val="27"/>
        </w:rPr>
        <w:t xml:space="preserve"> Є.Б.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Частиною п’ятою статті 83 Закону встановлено, що порядок та </w:t>
      </w:r>
      <w:r w:rsidR="00222437">
        <w:rPr>
          <w:sz w:val="27"/>
          <w:szCs w:val="27"/>
        </w:rPr>
        <w:t xml:space="preserve">               </w:t>
      </w:r>
      <w:r w:rsidRPr="007508BE">
        <w:rPr>
          <w:sz w:val="27"/>
          <w:szCs w:val="27"/>
        </w:rPr>
        <w:t xml:space="preserve">методологія кваліфікаційного оцінювання, показники відповідності критеріям </w:t>
      </w:r>
      <w:r w:rsidRPr="007508BE">
        <w:rPr>
          <w:sz w:val="27"/>
          <w:szCs w:val="27"/>
        </w:rPr>
        <w:t xml:space="preserve">кваліфікаційного оцінювання та засоби їх встановлення затверджуються </w:t>
      </w:r>
      <w:r w:rsidR="00222437">
        <w:rPr>
          <w:sz w:val="27"/>
          <w:szCs w:val="27"/>
        </w:rPr>
        <w:t xml:space="preserve">    </w:t>
      </w:r>
      <w:r w:rsidRPr="007508BE">
        <w:rPr>
          <w:sz w:val="27"/>
          <w:szCs w:val="27"/>
        </w:rPr>
        <w:t>Комісією.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</w:t>
      </w:r>
      <w:r w:rsidRPr="007508BE">
        <w:rPr>
          <w:sz w:val="27"/>
          <w:szCs w:val="27"/>
        </w:rPr>
        <w:t xml:space="preserve">засоби їх встановлення, затвердженого </w:t>
      </w:r>
      <w:r w:rsidR="00222437">
        <w:rPr>
          <w:sz w:val="27"/>
          <w:szCs w:val="27"/>
        </w:rPr>
        <w:t xml:space="preserve">                </w:t>
      </w:r>
      <w:r w:rsidRPr="007508BE">
        <w:rPr>
          <w:sz w:val="27"/>
          <w:szCs w:val="27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</w:t>
      </w:r>
      <w:r w:rsidRPr="007508BE">
        <w:rPr>
          <w:sz w:val="27"/>
          <w:szCs w:val="27"/>
        </w:rPr>
        <w:t xml:space="preserve">ється </w:t>
      </w:r>
      <w:r w:rsidR="00222437">
        <w:rPr>
          <w:sz w:val="27"/>
          <w:szCs w:val="27"/>
        </w:rPr>
        <w:t xml:space="preserve">                     </w:t>
      </w:r>
      <w:r w:rsidRPr="007508BE">
        <w:rPr>
          <w:sz w:val="27"/>
          <w:szCs w:val="27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>Пунктом 11 розділу V Положе</w:t>
      </w:r>
      <w:r w:rsidRPr="007508BE">
        <w:rPr>
          <w:sz w:val="27"/>
          <w:szCs w:val="27"/>
        </w:rPr>
        <w:t xml:space="preserve">ння встановлено, що рішення про підтвердження відповідності судді займаній посаді ухвалюється в разі </w:t>
      </w:r>
      <w:r w:rsidR="00222437">
        <w:rPr>
          <w:sz w:val="27"/>
          <w:szCs w:val="27"/>
        </w:rPr>
        <w:t xml:space="preserve">               </w:t>
      </w:r>
      <w:r w:rsidRPr="007508BE">
        <w:rPr>
          <w:sz w:val="27"/>
          <w:szCs w:val="27"/>
        </w:rP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</w:t>
      </w:r>
      <w:r w:rsidRPr="007508BE">
        <w:rPr>
          <w:sz w:val="27"/>
          <w:szCs w:val="27"/>
        </w:rPr>
        <w:t xml:space="preserve">тами кваліфікаційного оцінювання всіх критеріїв за умови отримання </w:t>
      </w:r>
      <w:r w:rsidR="00222437">
        <w:rPr>
          <w:sz w:val="27"/>
          <w:szCs w:val="27"/>
        </w:rPr>
        <w:t xml:space="preserve">                   </w:t>
      </w:r>
      <w:r w:rsidRPr="007508BE">
        <w:rPr>
          <w:sz w:val="27"/>
          <w:szCs w:val="27"/>
        </w:rPr>
        <w:t>за кожен з критеріїв бала, більшого за 0.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>Положеннями статті 83 Закону передбачено, що кваліфікаційне</w:t>
      </w:r>
      <w:r w:rsidR="00222437">
        <w:rPr>
          <w:sz w:val="27"/>
          <w:szCs w:val="27"/>
        </w:rPr>
        <w:t xml:space="preserve">                  </w:t>
      </w:r>
      <w:r w:rsidRPr="007508BE">
        <w:rPr>
          <w:sz w:val="27"/>
          <w:szCs w:val="27"/>
        </w:rPr>
        <w:t>оцінювання проводиться Комісією з метою визначення здатності судді здійснювати правосуд</w:t>
      </w:r>
      <w:r w:rsidRPr="007508BE">
        <w:rPr>
          <w:sz w:val="27"/>
          <w:szCs w:val="27"/>
        </w:rPr>
        <w:t xml:space="preserve">дя у відповідному суді за визначеними критеріями. </w:t>
      </w:r>
      <w:r w:rsidR="00222437">
        <w:rPr>
          <w:sz w:val="27"/>
          <w:szCs w:val="27"/>
        </w:rPr>
        <w:t xml:space="preserve">                  </w:t>
      </w:r>
      <w:r w:rsidRPr="007508BE">
        <w:rPr>
          <w:sz w:val="27"/>
          <w:szCs w:val="27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Згідно зі статтею 85 Закону кваліфікаційне оцінювання включає такі </w:t>
      </w:r>
      <w:r w:rsidR="00222437">
        <w:rPr>
          <w:sz w:val="27"/>
          <w:szCs w:val="27"/>
        </w:rPr>
        <w:t xml:space="preserve">             </w:t>
      </w:r>
      <w:r w:rsidRPr="007508BE">
        <w:rPr>
          <w:sz w:val="27"/>
          <w:szCs w:val="27"/>
        </w:rPr>
        <w:t>етапи:</w:t>
      </w:r>
    </w:p>
    <w:p w:rsidR="001A15E6" w:rsidRPr="007508BE" w:rsidRDefault="00222437" w:rsidP="007508BE">
      <w:pPr>
        <w:pStyle w:val="11"/>
        <w:numPr>
          <w:ilvl w:val="0"/>
          <w:numId w:val="1"/>
        </w:numPr>
        <w:shd w:val="clear" w:color="auto" w:fill="auto"/>
        <w:tabs>
          <w:tab w:val="left" w:pos="1129"/>
        </w:tabs>
        <w:spacing w:before="0" w:after="0" w:line="370" w:lineRule="exact"/>
        <w:ind w:left="426" w:right="-364" w:firstLine="708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2E49FB" w:rsidRPr="007508BE">
        <w:rPr>
          <w:sz w:val="27"/>
          <w:szCs w:val="27"/>
        </w:rPr>
        <w:t>складення іспиту (склад</w:t>
      </w:r>
      <w:r w:rsidR="002E49FB" w:rsidRPr="007508BE">
        <w:rPr>
          <w:sz w:val="27"/>
          <w:szCs w:val="27"/>
        </w:rPr>
        <w:t>ення анонімного письмового тестування та виконання практичного завдання);</w:t>
      </w:r>
    </w:p>
    <w:p w:rsidR="001A15E6" w:rsidRPr="007508BE" w:rsidRDefault="00222437" w:rsidP="007508BE">
      <w:pPr>
        <w:pStyle w:val="11"/>
        <w:numPr>
          <w:ilvl w:val="0"/>
          <w:numId w:val="1"/>
        </w:numPr>
        <w:shd w:val="clear" w:color="auto" w:fill="auto"/>
        <w:tabs>
          <w:tab w:val="left" w:pos="1047"/>
        </w:tabs>
        <w:spacing w:before="0" w:after="0" w:line="370" w:lineRule="exact"/>
        <w:ind w:left="426" w:right="-364" w:firstLine="708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2E49FB" w:rsidRPr="007508BE">
        <w:rPr>
          <w:sz w:val="27"/>
          <w:szCs w:val="27"/>
        </w:rPr>
        <w:t>дослідження досьє та проведення співбесіди.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Відповідно до положень частини третьої статті 85 Закону рішенням </w:t>
      </w:r>
      <w:r w:rsidR="00222437">
        <w:rPr>
          <w:sz w:val="27"/>
          <w:szCs w:val="27"/>
        </w:rPr>
        <w:t xml:space="preserve">              </w:t>
      </w:r>
      <w:r w:rsidRPr="007508BE">
        <w:rPr>
          <w:sz w:val="27"/>
          <w:szCs w:val="27"/>
        </w:rPr>
        <w:t xml:space="preserve">Комісії від 12 грудня 2018 року № 313/зп-18 призначено тестування </w:t>
      </w:r>
      <w:r w:rsidRPr="007508BE">
        <w:rPr>
          <w:sz w:val="27"/>
          <w:szCs w:val="27"/>
        </w:rPr>
        <w:t>особистих морально-психологічних якостей і загальних здібностей стосовно суддів,</w:t>
      </w:r>
      <w:r w:rsidR="00222437">
        <w:rPr>
          <w:sz w:val="27"/>
          <w:szCs w:val="27"/>
        </w:rPr>
        <w:t xml:space="preserve">          </w:t>
      </w:r>
      <w:r w:rsidRPr="007508BE">
        <w:rPr>
          <w:sz w:val="27"/>
          <w:szCs w:val="27"/>
        </w:rPr>
        <w:t xml:space="preserve">зокрема, в межах кваліфікаційного оцінювання </w:t>
      </w:r>
      <w:r w:rsidR="00222437">
        <w:rPr>
          <w:sz w:val="27"/>
          <w:szCs w:val="27"/>
        </w:rPr>
        <w:t xml:space="preserve"> </w:t>
      </w:r>
      <w:r w:rsidRPr="007508BE">
        <w:rPr>
          <w:sz w:val="27"/>
          <w:szCs w:val="27"/>
        </w:rPr>
        <w:t xml:space="preserve">суддів </w:t>
      </w:r>
      <w:r w:rsidR="00222437">
        <w:rPr>
          <w:sz w:val="27"/>
          <w:szCs w:val="27"/>
        </w:rPr>
        <w:t xml:space="preserve"> </w:t>
      </w:r>
      <w:r w:rsidRPr="007508BE">
        <w:rPr>
          <w:sz w:val="27"/>
          <w:szCs w:val="27"/>
        </w:rPr>
        <w:t>місцевих</w:t>
      </w:r>
      <w:r w:rsidR="00222437">
        <w:rPr>
          <w:sz w:val="27"/>
          <w:szCs w:val="27"/>
        </w:rPr>
        <w:t xml:space="preserve">  </w:t>
      </w:r>
      <w:r w:rsidRPr="007508BE">
        <w:rPr>
          <w:sz w:val="27"/>
          <w:szCs w:val="27"/>
        </w:rPr>
        <w:t xml:space="preserve">та </w:t>
      </w:r>
      <w:r w:rsidR="00222437">
        <w:rPr>
          <w:sz w:val="27"/>
          <w:szCs w:val="27"/>
        </w:rPr>
        <w:t xml:space="preserve"> </w:t>
      </w:r>
      <w:r w:rsidRPr="007508BE">
        <w:rPr>
          <w:sz w:val="27"/>
          <w:szCs w:val="27"/>
        </w:rPr>
        <w:t>апеляційних</w:t>
      </w:r>
    </w:p>
    <w:p w:rsidR="00222437" w:rsidRDefault="00222437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</w:p>
    <w:p w:rsidR="001A15E6" w:rsidRPr="007508BE" w:rsidRDefault="002E49FB" w:rsidP="006F2B0C">
      <w:pPr>
        <w:pStyle w:val="11"/>
        <w:shd w:val="clear" w:color="auto" w:fill="auto"/>
        <w:spacing w:before="0" w:after="0" w:line="370" w:lineRule="exact"/>
        <w:ind w:left="426" w:right="-364"/>
        <w:rPr>
          <w:sz w:val="27"/>
          <w:szCs w:val="27"/>
        </w:rPr>
      </w:pPr>
      <w:r w:rsidRPr="007508BE">
        <w:rPr>
          <w:sz w:val="27"/>
          <w:szCs w:val="27"/>
        </w:rPr>
        <w:lastRenderedPageBreak/>
        <w:t xml:space="preserve">судів на відповідність займаній посаді, призначеного рішенням Комісії від </w:t>
      </w:r>
      <w:r w:rsidR="006F2B0C">
        <w:rPr>
          <w:sz w:val="27"/>
          <w:szCs w:val="27"/>
        </w:rPr>
        <w:t xml:space="preserve">                     </w:t>
      </w:r>
      <w:r w:rsidRPr="007508BE">
        <w:rPr>
          <w:sz w:val="27"/>
          <w:szCs w:val="27"/>
        </w:rPr>
        <w:t>07 червня 2018 року № 1</w:t>
      </w:r>
      <w:r w:rsidRPr="007508BE">
        <w:rPr>
          <w:sz w:val="27"/>
          <w:szCs w:val="27"/>
        </w:rPr>
        <w:t>33/зп-18.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proofErr w:type="spellStart"/>
      <w:r w:rsidRPr="007508BE">
        <w:rPr>
          <w:sz w:val="27"/>
          <w:szCs w:val="27"/>
        </w:rPr>
        <w:t>Бруховський</w:t>
      </w:r>
      <w:proofErr w:type="spellEnd"/>
      <w:r w:rsidRPr="007508BE">
        <w:rPr>
          <w:sz w:val="27"/>
          <w:szCs w:val="27"/>
        </w:rPr>
        <w:t xml:space="preserve"> Є.Б. склав анонімне письмове тестування, за результатами якого набрав 81 бал. За результатами виконаного практичного завдання </w:t>
      </w:r>
      <w:proofErr w:type="spellStart"/>
      <w:r w:rsidRPr="007508BE">
        <w:rPr>
          <w:sz w:val="27"/>
          <w:szCs w:val="27"/>
        </w:rPr>
        <w:t>Бруховський</w:t>
      </w:r>
      <w:proofErr w:type="spellEnd"/>
      <w:r w:rsidRPr="007508BE">
        <w:rPr>
          <w:sz w:val="27"/>
          <w:szCs w:val="27"/>
        </w:rPr>
        <w:t xml:space="preserve"> Є.Б. набрав 74 бали. На етапі складення іспиту суддя загалом</w:t>
      </w:r>
      <w:r w:rsidR="006F2B0C">
        <w:rPr>
          <w:sz w:val="27"/>
          <w:szCs w:val="27"/>
        </w:rPr>
        <w:t xml:space="preserve">                </w:t>
      </w:r>
      <w:r w:rsidRPr="007508BE">
        <w:rPr>
          <w:sz w:val="27"/>
          <w:szCs w:val="27"/>
        </w:rPr>
        <w:t xml:space="preserve"> набрав 155 балів.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proofErr w:type="spellStart"/>
      <w:r w:rsidRPr="007508BE">
        <w:rPr>
          <w:sz w:val="27"/>
          <w:szCs w:val="27"/>
        </w:rPr>
        <w:t>Бруховський</w:t>
      </w:r>
      <w:proofErr w:type="spellEnd"/>
      <w:r w:rsidRPr="007508BE">
        <w:rPr>
          <w:sz w:val="27"/>
          <w:szCs w:val="27"/>
        </w:rPr>
        <w:t xml:space="preserve"> Є.Б. </w:t>
      </w:r>
      <w:r w:rsidRPr="007508BE">
        <w:rPr>
          <w:sz w:val="27"/>
          <w:szCs w:val="27"/>
        </w:rPr>
        <w:t xml:space="preserve">пройшов тестування особистих </w:t>
      </w:r>
      <w:proofErr w:type="spellStart"/>
      <w:r w:rsidRPr="007508BE">
        <w:rPr>
          <w:sz w:val="27"/>
          <w:szCs w:val="27"/>
        </w:rPr>
        <w:t>морально-</w:t>
      </w:r>
      <w:proofErr w:type="spellEnd"/>
      <w:r w:rsidRPr="007508BE">
        <w:rPr>
          <w:sz w:val="27"/>
          <w:szCs w:val="27"/>
        </w:rPr>
        <w:t xml:space="preserve"> </w:t>
      </w:r>
      <w:r w:rsidR="006F2B0C">
        <w:rPr>
          <w:sz w:val="27"/>
          <w:szCs w:val="27"/>
        </w:rPr>
        <w:t xml:space="preserve">                 </w:t>
      </w:r>
      <w:r w:rsidRPr="007508BE">
        <w:rPr>
          <w:sz w:val="27"/>
          <w:szCs w:val="27"/>
        </w:rPr>
        <w:t>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>Рішенням Комісії</w:t>
      </w:r>
      <w:r w:rsidRPr="007508BE">
        <w:rPr>
          <w:sz w:val="27"/>
          <w:szCs w:val="27"/>
        </w:rPr>
        <w:t xml:space="preserve"> від 13 березня 2019 року № 32/зп-18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6F2B0C">
        <w:rPr>
          <w:sz w:val="27"/>
          <w:szCs w:val="27"/>
        </w:rPr>
        <w:t xml:space="preserve">                     </w:t>
      </w:r>
      <w:r w:rsidRPr="007508BE">
        <w:rPr>
          <w:sz w:val="27"/>
          <w:szCs w:val="27"/>
        </w:rPr>
        <w:t>22 серпня 2018 року, зокрема судді Черняхівського районного суду</w:t>
      </w:r>
      <w:r w:rsidRPr="007508BE">
        <w:rPr>
          <w:sz w:val="27"/>
          <w:szCs w:val="27"/>
        </w:rPr>
        <w:t xml:space="preserve"> </w:t>
      </w:r>
      <w:r w:rsidR="006F2B0C">
        <w:rPr>
          <w:sz w:val="27"/>
          <w:szCs w:val="27"/>
        </w:rPr>
        <w:t xml:space="preserve">                    </w:t>
      </w:r>
      <w:r w:rsidRPr="007508BE">
        <w:rPr>
          <w:sz w:val="27"/>
          <w:szCs w:val="27"/>
        </w:rPr>
        <w:t xml:space="preserve">Житомирської області </w:t>
      </w:r>
      <w:proofErr w:type="spellStart"/>
      <w:r w:rsidRPr="007508BE">
        <w:rPr>
          <w:sz w:val="27"/>
          <w:szCs w:val="27"/>
        </w:rPr>
        <w:t>Бруховського</w:t>
      </w:r>
      <w:proofErr w:type="spellEnd"/>
      <w:r w:rsidRPr="007508BE">
        <w:rPr>
          <w:sz w:val="27"/>
          <w:szCs w:val="27"/>
        </w:rPr>
        <w:t xml:space="preserve"> Є.Б., якого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Комісією 31 жовтня 2019 року проведено </w:t>
      </w:r>
      <w:r w:rsidRPr="007508BE">
        <w:rPr>
          <w:sz w:val="27"/>
          <w:szCs w:val="27"/>
        </w:rPr>
        <w:t>співбесіду із суддею, під час</w:t>
      </w:r>
      <w:r w:rsidR="006F2B0C">
        <w:rPr>
          <w:sz w:val="27"/>
          <w:szCs w:val="27"/>
        </w:rPr>
        <w:t xml:space="preserve">               </w:t>
      </w:r>
      <w:r w:rsidRPr="007508BE">
        <w:rPr>
          <w:sz w:val="27"/>
          <w:szCs w:val="27"/>
        </w:rPr>
        <w:t xml:space="preserve"> якої встановлено таке.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Судді </w:t>
      </w:r>
      <w:proofErr w:type="spellStart"/>
      <w:r w:rsidRPr="007508BE">
        <w:rPr>
          <w:sz w:val="27"/>
          <w:szCs w:val="27"/>
        </w:rPr>
        <w:t>Бруховському</w:t>
      </w:r>
      <w:proofErr w:type="spellEnd"/>
      <w:r w:rsidRPr="007508BE">
        <w:rPr>
          <w:sz w:val="27"/>
          <w:szCs w:val="27"/>
        </w:rPr>
        <w:t xml:space="preserve"> Є.Б. повідомлено про підозру у вчиненні </w:t>
      </w:r>
      <w:r w:rsidR="006F2B0C">
        <w:rPr>
          <w:sz w:val="27"/>
          <w:szCs w:val="27"/>
        </w:rPr>
        <w:t xml:space="preserve">          </w:t>
      </w:r>
      <w:r w:rsidRPr="007508BE">
        <w:rPr>
          <w:sz w:val="27"/>
          <w:szCs w:val="27"/>
        </w:rPr>
        <w:t>кримінального правопорушення, передбаченого частиною третьою статті 368 Кримінального кодексу України, обрано міру запобіжного заходу - особисте</w:t>
      </w:r>
      <w:r w:rsidRPr="007508BE">
        <w:rPr>
          <w:sz w:val="27"/>
          <w:szCs w:val="27"/>
        </w:rPr>
        <w:t xml:space="preserve"> зобов’язання.</w:t>
      </w:r>
    </w:p>
    <w:p w:rsidR="001A15E6" w:rsidRPr="007508BE" w:rsidRDefault="002E49FB" w:rsidP="007508BE">
      <w:pPr>
        <w:pStyle w:val="11"/>
        <w:shd w:val="clear" w:color="auto" w:fill="auto"/>
        <w:tabs>
          <w:tab w:val="left" w:pos="3260"/>
        </w:tabs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За результатами досудового розслідування кримінальне провадження </w:t>
      </w:r>
      <w:r w:rsidR="006F2B0C">
        <w:rPr>
          <w:sz w:val="27"/>
          <w:szCs w:val="27"/>
        </w:rPr>
        <w:t xml:space="preserve">                 </w:t>
      </w:r>
      <w:r w:rsidRPr="007508BE">
        <w:rPr>
          <w:sz w:val="27"/>
          <w:szCs w:val="27"/>
        </w:rPr>
        <w:t>№</w:t>
      </w:r>
      <w:r w:rsidRPr="007508BE">
        <w:rPr>
          <w:sz w:val="27"/>
          <w:szCs w:val="27"/>
        </w:rPr>
        <w:tab/>
      </w:r>
      <w:r w:rsidR="006F2B0C">
        <w:rPr>
          <w:sz w:val="27"/>
          <w:szCs w:val="27"/>
        </w:rPr>
        <w:t xml:space="preserve">      </w:t>
      </w:r>
      <w:r w:rsidRPr="007508BE">
        <w:rPr>
          <w:sz w:val="27"/>
          <w:szCs w:val="27"/>
        </w:rPr>
        <w:t>від</w:t>
      </w:r>
      <w:r w:rsidR="006F2B0C">
        <w:rPr>
          <w:sz w:val="27"/>
          <w:szCs w:val="27"/>
        </w:rPr>
        <w:t xml:space="preserve"> </w:t>
      </w:r>
      <w:r w:rsidRPr="007508BE">
        <w:rPr>
          <w:sz w:val="27"/>
          <w:szCs w:val="27"/>
        </w:rPr>
        <w:t xml:space="preserve"> </w:t>
      </w:r>
      <w:r w:rsidR="006F2B0C">
        <w:rPr>
          <w:sz w:val="27"/>
          <w:szCs w:val="27"/>
        </w:rPr>
        <w:t xml:space="preserve">   </w:t>
      </w:r>
      <w:r w:rsidRPr="007508BE">
        <w:rPr>
          <w:sz w:val="27"/>
          <w:szCs w:val="27"/>
        </w:rPr>
        <w:t>18</w:t>
      </w:r>
      <w:r w:rsidR="006F2B0C">
        <w:rPr>
          <w:sz w:val="27"/>
          <w:szCs w:val="27"/>
        </w:rPr>
        <w:t xml:space="preserve">    </w:t>
      </w:r>
      <w:r w:rsidRPr="007508BE">
        <w:rPr>
          <w:sz w:val="27"/>
          <w:szCs w:val="27"/>
        </w:rPr>
        <w:t xml:space="preserve"> лютого</w:t>
      </w:r>
      <w:r w:rsidR="006F2B0C">
        <w:rPr>
          <w:sz w:val="27"/>
          <w:szCs w:val="27"/>
        </w:rPr>
        <w:t xml:space="preserve">    </w:t>
      </w:r>
      <w:r w:rsidRPr="007508BE">
        <w:rPr>
          <w:sz w:val="27"/>
          <w:szCs w:val="27"/>
        </w:rPr>
        <w:t xml:space="preserve"> 2015</w:t>
      </w:r>
      <w:r w:rsidR="006F2B0C">
        <w:rPr>
          <w:sz w:val="27"/>
          <w:szCs w:val="27"/>
        </w:rPr>
        <w:t xml:space="preserve">   </w:t>
      </w:r>
      <w:r w:rsidRPr="007508BE">
        <w:rPr>
          <w:sz w:val="27"/>
          <w:szCs w:val="27"/>
        </w:rPr>
        <w:t xml:space="preserve"> року </w:t>
      </w:r>
      <w:r w:rsidR="006F2B0C">
        <w:rPr>
          <w:sz w:val="27"/>
          <w:szCs w:val="27"/>
        </w:rPr>
        <w:t xml:space="preserve">    </w:t>
      </w:r>
      <w:r w:rsidRPr="007508BE">
        <w:rPr>
          <w:sz w:val="27"/>
          <w:szCs w:val="27"/>
        </w:rPr>
        <w:t xml:space="preserve">до </w:t>
      </w:r>
      <w:r w:rsidR="006F2B0C">
        <w:rPr>
          <w:sz w:val="27"/>
          <w:szCs w:val="27"/>
        </w:rPr>
        <w:t xml:space="preserve">   </w:t>
      </w:r>
      <w:r w:rsidRPr="007508BE">
        <w:rPr>
          <w:sz w:val="27"/>
          <w:szCs w:val="27"/>
        </w:rPr>
        <w:t>Козятинського</w:t>
      </w:r>
      <w:r w:rsidR="006F2B0C">
        <w:rPr>
          <w:sz w:val="27"/>
          <w:szCs w:val="27"/>
        </w:rPr>
        <w:t xml:space="preserve"> </w:t>
      </w:r>
    </w:p>
    <w:p w:rsidR="001A15E6" w:rsidRPr="007508BE" w:rsidRDefault="002E49FB" w:rsidP="006F2B0C">
      <w:pPr>
        <w:pStyle w:val="11"/>
        <w:shd w:val="clear" w:color="auto" w:fill="auto"/>
        <w:spacing w:before="0" w:after="0" w:line="370" w:lineRule="exact"/>
        <w:ind w:left="426" w:right="-364"/>
        <w:rPr>
          <w:sz w:val="27"/>
          <w:szCs w:val="27"/>
        </w:rPr>
      </w:pPr>
      <w:proofErr w:type="spellStart"/>
      <w:r w:rsidRPr="007508BE">
        <w:rPr>
          <w:sz w:val="27"/>
          <w:szCs w:val="27"/>
        </w:rPr>
        <w:t>міськрайонного</w:t>
      </w:r>
      <w:proofErr w:type="spellEnd"/>
      <w:r w:rsidRPr="007508BE">
        <w:rPr>
          <w:sz w:val="27"/>
          <w:szCs w:val="27"/>
        </w:rPr>
        <w:t xml:space="preserve"> суду Вінницької області 17 серпня 2015 року направлено обвинувальний акт.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>Відомості про результати розгляду кримінальн</w:t>
      </w:r>
      <w:r w:rsidRPr="007508BE">
        <w:rPr>
          <w:sz w:val="27"/>
          <w:szCs w:val="27"/>
        </w:rPr>
        <w:t xml:space="preserve">ого провадження до </w:t>
      </w:r>
      <w:r w:rsidR="006F2B0C">
        <w:rPr>
          <w:sz w:val="27"/>
          <w:szCs w:val="27"/>
        </w:rPr>
        <w:t xml:space="preserve">               </w:t>
      </w:r>
      <w:r w:rsidRPr="007508BE">
        <w:rPr>
          <w:sz w:val="27"/>
          <w:szCs w:val="27"/>
        </w:rPr>
        <w:t>Комісії не надходили.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Відповідно до частини сьомої статті 84 Закону України «Про судоустрій і статус суддів» у разі повідомлення судді (кандидатові на посаду судді) про </w:t>
      </w:r>
      <w:r w:rsidR="006F2B0C">
        <w:rPr>
          <w:sz w:val="27"/>
          <w:szCs w:val="27"/>
        </w:rPr>
        <w:t xml:space="preserve">         </w:t>
      </w:r>
      <w:r w:rsidRPr="007508BE">
        <w:rPr>
          <w:sz w:val="27"/>
          <w:szCs w:val="27"/>
        </w:rPr>
        <w:t xml:space="preserve">підозру у вчиненні кримінального правопорушення Вища кваліфікаційна </w:t>
      </w:r>
      <w:r w:rsidR="006F2B0C">
        <w:rPr>
          <w:sz w:val="27"/>
          <w:szCs w:val="27"/>
        </w:rPr>
        <w:t xml:space="preserve">                 </w:t>
      </w:r>
      <w:r w:rsidRPr="007508BE">
        <w:rPr>
          <w:sz w:val="27"/>
          <w:szCs w:val="27"/>
        </w:rPr>
        <w:t>комісія суддів України має право зупинити проведення кваліфікаційного оцінювання цього судді (кандидата на посаду судді) до набрання законної сили вироком суду або закриття кримінального провадження.</w:t>
      </w:r>
    </w:p>
    <w:p w:rsidR="007508BE" w:rsidRPr="007508BE" w:rsidRDefault="002E49FB" w:rsidP="007508BE">
      <w:pPr>
        <w:pStyle w:val="11"/>
        <w:shd w:val="clear" w:color="auto" w:fill="auto"/>
        <w:spacing w:before="0" w:after="0" w:line="370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Урахувавши викладене, заслухавши доповідача, дослідивши </w:t>
      </w:r>
      <w:r w:rsidRPr="007508BE">
        <w:rPr>
          <w:sz w:val="27"/>
          <w:szCs w:val="27"/>
        </w:rPr>
        <w:t>досьє судді, надані суддею пояснення та результати співбесіди, під час якої вивчено</w:t>
      </w:r>
      <w:r w:rsidR="006F2B0C">
        <w:rPr>
          <w:sz w:val="27"/>
          <w:szCs w:val="27"/>
        </w:rPr>
        <w:t xml:space="preserve">                  </w:t>
      </w:r>
      <w:r w:rsidRPr="007508BE">
        <w:rPr>
          <w:sz w:val="27"/>
          <w:szCs w:val="27"/>
        </w:rPr>
        <w:t xml:space="preserve"> питання про відповідність судді Черняхівського районного суду Житомирської області</w:t>
      </w:r>
      <w:r w:rsidR="006F2B0C">
        <w:rPr>
          <w:sz w:val="27"/>
          <w:szCs w:val="27"/>
        </w:rPr>
        <w:t xml:space="preserve"> </w:t>
      </w:r>
      <w:r w:rsidRPr="007508BE">
        <w:rPr>
          <w:sz w:val="27"/>
          <w:szCs w:val="27"/>
        </w:rPr>
        <w:t xml:space="preserve"> </w:t>
      </w:r>
      <w:proofErr w:type="spellStart"/>
      <w:r w:rsidRPr="007508BE">
        <w:rPr>
          <w:sz w:val="27"/>
          <w:szCs w:val="27"/>
        </w:rPr>
        <w:t>Бруховського</w:t>
      </w:r>
      <w:proofErr w:type="spellEnd"/>
      <w:r w:rsidR="006F2B0C">
        <w:rPr>
          <w:sz w:val="27"/>
          <w:szCs w:val="27"/>
        </w:rPr>
        <w:t xml:space="preserve"> </w:t>
      </w:r>
      <w:r w:rsidRPr="007508BE">
        <w:rPr>
          <w:sz w:val="27"/>
          <w:szCs w:val="27"/>
        </w:rPr>
        <w:t xml:space="preserve"> Є.Б. </w:t>
      </w:r>
      <w:r w:rsidR="006F2B0C">
        <w:rPr>
          <w:sz w:val="27"/>
          <w:szCs w:val="27"/>
        </w:rPr>
        <w:t xml:space="preserve">  </w:t>
      </w:r>
      <w:r w:rsidRPr="007508BE">
        <w:rPr>
          <w:sz w:val="27"/>
          <w:szCs w:val="27"/>
        </w:rPr>
        <w:t xml:space="preserve">критеріям </w:t>
      </w:r>
      <w:r w:rsidR="006F2B0C">
        <w:rPr>
          <w:sz w:val="27"/>
          <w:szCs w:val="27"/>
        </w:rPr>
        <w:t xml:space="preserve">  </w:t>
      </w:r>
      <w:r w:rsidRPr="007508BE">
        <w:rPr>
          <w:sz w:val="27"/>
          <w:szCs w:val="27"/>
        </w:rPr>
        <w:t>кваліфікаційного</w:t>
      </w:r>
      <w:r w:rsidR="006F2B0C">
        <w:rPr>
          <w:sz w:val="27"/>
          <w:szCs w:val="27"/>
        </w:rPr>
        <w:t xml:space="preserve">  </w:t>
      </w:r>
      <w:r w:rsidRPr="007508BE">
        <w:rPr>
          <w:sz w:val="27"/>
          <w:szCs w:val="27"/>
        </w:rPr>
        <w:t xml:space="preserve"> оцінювання, </w:t>
      </w:r>
      <w:r w:rsidR="006F2B0C">
        <w:rPr>
          <w:sz w:val="27"/>
          <w:szCs w:val="27"/>
        </w:rPr>
        <w:t xml:space="preserve">  </w:t>
      </w:r>
      <w:r w:rsidRPr="007508BE">
        <w:rPr>
          <w:sz w:val="27"/>
          <w:szCs w:val="27"/>
        </w:rPr>
        <w:t>Комісія</w:t>
      </w:r>
      <w:r w:rsidR="007508BE" w:rsidRPr="007508BE">
        <w:rPr>
          <w:sz w:val="27"/>
          <w:szCs w:val="27"/>
        </w:rPr>
        <w:t xml:space="preserve"> </w:t>
      </w:r>
    </w:p>
    <w:p w:rsidR="001A15E6" w:rsidRPr="007508BE" w:rsidRDefault="002E49FB" w:rsidP="00B55245">
      <w:pPr>
        <w:pStyle w:val="11"/>
        <w:shd w:val="clear" w:color="auto" w:fill="auto"/>
        <w:spacing w:before="0" w:after="0" w:line="370" w:lineRule="exact"/>
        <w:ind w:left="426" w:right="-364"/>
        <w:rPr>
          <w:sz w:val="27"/>
          <w:szCs w:val="27"/>
        </w:rPr>
      </w:pPr>
      <w:r w:rsidRPr="007508BE">
        <w:rPr>
          <w:sz w:val="27"/>
          <w:szCs w:val="27"/>
        </w:rPr>
        <w:lastRenderedPageBreak/>
        <w:t>дійшла висновку щодо нео</w:t>
      </w:r>
      <w:r w:rsidRPr="007508BE">
        <w:rPr>
          <w:sz w:val="27"/>
          <w:szCs w:val="27"/>
        </w:rPr>
        <w:t>бхідності зупинення проведення кваліфікаційного оцінювання цього судді.</w:t>
      </w:r>
    </w:p>
    <w:p w:rsidR="001A15E6" w:rsidRPr="007508BE" w:rsidRDefault="002E49FB" w:rsidP="007508BE">
      <w:pPr>
        <w:pStyle w:val="11"/>
        <w:shd w:val="clear" w:color="auto" w:fill="auto"/>
        <w:spacing w:before="0" w:after="0" w:line="365" w:lineRule="exact"/>
        <w:ind w:left="426" w:right="-364" w:firstLine="708"/>
        <w:rPr>
          <w:sz w:val="27"/>
          <w:szCs w:val="27"/>
        </w:rPr>
      </w:pPr>
      <w:r w:rsidRPr="007508BE">
        <w:rPr>
          <w:sz w:val="27"/>
          <w:szCs w:val="27"/>
        </w:rPr>
        <w:t xml:space="preserve">Ураховуючи викладене, керуючись статтями 83-86, 88, 93, 101, пунктом </w:t>
      </w:r>
      <w:r w:rsidR="00B55245">
        <w:rPr>
          <w:sz w:val="27"/>
          <w:szCs w:val="27"/>
        </w:rPr>
        <w:t xml:space="preserve">                </w:t>
      </w:r>
      <w:r w:rsidRPr="007508BE">
        <w:rPr>
          <w:sz w:val="27"/>
          <w:szCs w:val="27"/>
        </w:rPr>
        <w:t xml:space="preserve">20 розділу XII «Прикінцеві та перехідні положення» Закону, Положенням, </w:t>
      </w:r>
      <w:r w:rsidR="00B55245">
        <w:rPr>
          <w:sz w:val="27"/>
          <w:szCs w:val="27"/>
        </w:rPr>
        <w:t xml:space="preserve">   </w:t>
      </w:r>
      <w:r w:rsidRPr="007508BE">
        <w:rPr>
          <w:sz w:val="27"/>
          <w:szCs w:val="27"/>
        </w:rPr>
        <w:t>Комісія</w:t>
      </w:r>
    </w:p>
    <w:p w:rsidR="001A15E6" w:rsidRPr="007508BE" w:rsidRDefault="002E49FB" w:rsidP="007508BE">
      <w:pPr>
        <w:pStyle w:val="11"/>
        <w:shd w:val="clear" w:color="auto" w:fill="auto"/>
        <w:spacing w:before="0" w:after="296" w:line="365" w:lineRule="exact"/>
        <w:ind w:left="426" w:right="-364" w:firstLine="708"/>
        <w:jc w:val="center"/>
        <w:rPr>
          <w:sz w:val="27"/>
          <w:szCs w:val="27"/>
        </w:rPr>
      </w:pPr>
      <w:r w:rsidRPr="007508BE">
        <w:rPr>
          <w:sz w:val="27"/>
          <w:szCs w:val="27"/>
        </w:rPr>
        <w:t>вирішила:</w:t>
      </w:r>
    </w:p>
    <w:p w:rsidR="001A15E6" w:rsidRDefault="002E49FB" w:rsidP="00B55245">
      <w:pPr>
        <w:pStyle w:val="11"/>
        <w:shd w:val="clear" w:color="auto" w:fill="auto"/>
        <w:spacing w:before="0" w:after="0" w:line="370" w:lineRule="exact"/>
        <w:ind w:left="426" w:right="-364"/>
        <w:rPr>
          <w:sz w:val="27"/>
          <w:szCs w:val="27"/>
        </w:rPr>
      </w:pPr>
      <w:r w:rsidRPr="007508BE">
        <w:rPr>
          <w:sz w:val="27"/>
          <w:szCs w:val="27"/>
        </w:rPr>
        <w:t>зупи</w:t>
      </w:r>
      <w:r w:rsidRPr="007508BE">
        <w:rPr>
          <w:sz w:val="27"/>
          <w:szCs w:val="27"/>
        </w:rPr>
        <w:t xml:space="preserve">нити проведення кваліфікаційного оцінювання судді Черняхівського районного суду Житомирської області </w:t>
      </w:r>
      <w:proofErr w:type="spellStart"/>
      <w:r w:rsidRPr="007508BE">
        <w:rPr>
          <w:sz w:val="27"/>
          <w:szCs w:val="27"/>
        </w:rPr>
        <w:t>Бруховського</w:t>
      </w:r>
      <w:proofErr w:type="spellEnd"/>
      <w:r w:rsidRPr="007508BE">
        <w:rPr>
          <w:sz w:val="27"/>
          <w:szCs w:val="27"/>
        </w:rPr>
        <w:t xml:space="preserve"> Євгена Борисовича до набрання законної сили вироком суду або зак</w:t>
      </w:r>
      <w:r w:rsidR="007508BE" w:rsidRPr="007508BE">
        <w:rPr>
          <w:sz w:val="27"/>
          <w:szCs w:val="27"/>
        </w:rPr>
        <w:t xml:space="preserve">риття кримінального </w:t>
      </w:r>
      <w:r w:rsidR="00B55245">
        <w:rPr>
          <w:sz w:val="27"/>
          <w:szCs w:val="27"/>
        </w:rPr>
        <w:t xml:space="preserve">              </w:t>
      </w:r>
      <w:r w:rsidR="007508BE" w:rsidRPr="007508BE">
        <w:rPr>
          <w:sz w:val="27"/>
          <w:szCs w:val="27"/>
        </w:rPr>
        <w:t>провадження.</w:t>
      </w:r>
    </w:p>
    <w:p w:rsidR="00B55245" w:rsidRDefault="00B55245" w:rsidP="00B55245">
      <w:pPr>
        <w:pStyle w:val="a8"/>
      </w:pPr>
    </w:p>
    <w:p w:rsidR="00B55245" w:rsidRDefault="00B55245" w:rsidP="00B55245">
      <w:pPr>
        <w:pStyle w:val="a8"/>
      </w:pPr>
    </w:p>
    <w:p w:rsidR="00B55245" w:rsidRPr="007508BE" w:rsidRDefault="00B55245" w:rsidP="00B55245">
      <w:pPr>
        <w:pStyle w:val="a8"/>
        <w:rPr>
          <w:rFonts w:ascii="Times New Roman" w:hAnsi="Times New Roman" w:cs="Times New Roman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7508BE" w:rsidRPr="007508BE" w:rsidTr="00DC2A7C">
        <w:tc>
          <w:tcPr>
            <w:tcW w:w="3284" w:type="dxa"/>
            <w:shd w:val="clear" w:color="auto" w:fill="auto"/>
          </w:tcPr>
          <w:p w:rsidR="007508BE" w:rsidRPr="007508BE" w:rsidRDefault="007508BE" w:rsidP="00B55245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364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  <w:proofErr w:type="spellStart"/>
            <w:r w:rsidRPr="007508BE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Головуючий</w:t>
            </w:r>
            <w:proofErr w:type="spellEnd"/>
            <w:r w:rsidRPr="007508BE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 xml:space="preserve"> </w:t>
            </w:r>
          </w:p>
          <w:p w:rsidR="007508BE" w:rsidRPr="007508BE" w:rsidRDefault="007508BE" w:rsidP="00B55245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364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7"/>
                <w:szCs w:val="27"/>
                <w:lang w:eastAsia="ar-SA"/>
              </w:rPr>
            </w:pPr>
            <w:r w:rsidRPr="007508BE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 xml:space="preserve">Члени </w:t>
            </w:r>
            <w:proofErr w:type="spellStart"/>
            <w:r w:rsidRPr="007508BE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Комі</w:t>
            </w:r>
            <w:proofErr w:type="gramStart"/>
            <w:r w:rsidRPr="007508BE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с</w:t>
            </w:r>
            <w:proofErr w:type="gramEnd"/>
            <w:r w:rsidRPr="007508BE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ії</w:t>
            </w:r>
            <w:proofErr w:type="spellEnd"/>
            <w:r w:rsidRPr="007508BE"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7508BE" w:rsidRPr="007508BE" w:rsidRDefault="007508BE" w:rsidP="00B55245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364"/>
              <w:jc w:val="center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7508BE" w:rsidRPr="007508BE" w:rsidRDefault="007508BE" w:rsidP="00B55245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364" w:firstLine="145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508B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Ю.Г. </w:t>
            </w:r>
            <w:proofErr w:type="spellStart"/>
            <w:r w:rsidRPr="007508BE">
              <w:rPr>
                <w:rFonts w:ascii="Times New Roman" w:eastAsia="Times New Roman" w:hAnsi="Times New Roman" w:cs="Times New Roman"/>
                <w:sz w:val="27"/>
                <w:szCs w:val="27"/>
              </w:rPr>
              <w:t>Тітов</w:t>
            </w:r>
            <w:proofErr w:type="spellEnd"/>
          </w:p>
          <w:p w:rsidR="007508BE" w:rsidRPr="007508BE" w:rsidRDefault="007508BE" w:rsidP="00B55245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364" w:firstLine="1451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7508B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М.В. </w:t>
            </w:r>
            <w:proofErr w:type="spellStart"/>
            <w:r w:rsidRPr="007508BE">
              <w:rPr>
                <w:rFonts w:ascii="Times New Roman" w:eastAsia="Times New Roman" w:hAnsi="Times New Roman" w:cs="Times New Roman"/>
                <w:sz w:val="27"/>
                <w:szCs w:val="27"/>
              </w:rPr>
              <w:t>Сірош</w:t>
            </w:r>
            <w:proofErr w:type="spellEnd"/>
          </w:p>
          <w:p w:rsidR="007508BE" w:rsidRPr="007508BE" w:rsidRDefault="007508BE" w:rsidP="00B55245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-364" w:firstLine="1451"/>
              <w:jc w:val="both"/>
              <w:rPr>
                <w:rFonts w:ascii="Times New Roman" w:eastAsia="Times New Roman" w:hAnsi="Times New Roman" w:cs="Times New Roman"/>
                <w:color w:val="auto"/>
                <w:sz w:val="27"/>
                <w:szCs w:val="27"/>
                <w:lang w:eastAsia="ar-SA"/>
              </w:rPr>
            </w:pPr>
            <w:r w:rsidRPr="007508BE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7508BE">
              <w:rPr>
                <w:rFonts w:ascii="Times New Roman" w:eastAsia="Times New Roman" w:hAnsi="Times New Roman" w:cs="Times New Roman"/>
                <w:sz w:val="27"/>
                <w:szCs w:val="27"/>
              </w:rPr>
              <w:t>Солодков</w:t>
            </w:r>
            <w:proofErr w:type="spellEnd"/>
          </w:p>
        </w:tc>
      </w:tr>
    </w:tbl>
    <w:p w:rsidR="007508BE" w:rsidRPr="007508BE" w:rsidRDefault="007508BE">
      <w:pPr>
        <w:pStyle w:val="11"/>
        <w:shd w:val="clear" w:color="auto" w:fill="auto"/>
        <w:spacing w:before="0" w:after="0" w:line="370" w:lineRule="exact"/>
        <w:ind w:left="20" w:right="20"/>
        <w:rPr>
          <w:sz w:val="27"/>
          <w:szCs w:val="27"/>
        </w:rPr>
      </w:pPr>
    </w:p>
    <w:p w:rsidR="007508BE" w:rsidRPr="007508BE" w:rsidRDefault="007508BE">
      <w:pPr>
        <w:pStyle w:val="11"/>
        <w:shd w:val="clear" w:color="auto" w:fill="auto"/>
        <w:spacing w:before="0" w:after="0" w:line="370" w:lineRule="exact"/>
        <w:ind w:left="20" w:right="20"/>
        <w:rPr>
          <w:sz w:val="27"/>
          <w:szCs w:val="27"/>
        </w:rPr>
      </w:pPr>
    </w:p>
    <w:p w:rsidR="007508BE" w:rsidRPr="007508BE" w:rsidRDefault="007508BE">
      <w:pPr>
        <w:pStyle w:val="11"/>
        <w:shd w:val="clear" w:color="auto" w:fill="auto"/>
        <w:spacing w:before="0" w:after="0" w:line="370" w:lineRule="exact"/>
        <w:ind w:left="20" w:right="20"/>
        <w:rPr>
          <w:sz w:val="27"/>
          <w:szCs w:val="27"/>
        </w:rPr>
        <w:sectPr w:rsidR="007508BE" w:rsidRPr="007508BE" w:rsidSect="006C0719">
          <w:headerReference w:type="default" r:id="rId9"/>
          <w:type w:val="continuous"/>
          <w:pgSz w:w="11909" w:h="16838"/>
          <w:pgMar w:top="1019" w:right="1193" w:bottom="1019" w:left="1015" w:header="0" w:footer="3" w:gutter="0"/>
          <w:cols w:space="720"/>
          <w:noEndnote/>
          <w:titlePg/>
          <w:docGrid w:linePitch="360"/>
        </w:sectPr>
      </w:pPr>
    </w:p>
    <w:p w:rsidR="001A15E6" w:rsidRPr="007508BE" w:rsidRDefault="001A15E6" w:rsidP="007508BE">
      <w:pPr>
        <w:spacing w:line="360" w:lineRule="exact"/>
        <w:rPr>
          <w:rFonts w:ascii="Times New Roman" w:hAnsi="Times New Roman" w:cs="Times New Roman"/>
          <w:sz w:val="27"/>
          <w:szCs w:val="27"/>
        </w:rPr>
        <w:sectPr w:rsidR="001A15E6" w:rsidRPr="007508BE">
          <w:type w:val="continuous"/>
          <w:pgSz w:w="11909" w:h="16838"/>
          <w:pgMar w:top="990" w:right="965" w:bottom="990" w:left="965" w:header="0" w:footer="3" w:gutter="0"/>
          <w:cols w:space="720"/>
          <w:noEndnote/>
          <w:docGrid w:linePitch="360"/>
        </w:sectPr>
      </w:pPr>
    </w:p>
    <w:p w:rsidR="001A15E6" w:rsidRPr="007508BE" w:rsidRDefault="001A15E6" w:rsidP="007508BE">
      <w:pPr>
        <w:pStyle w:val="11"/>
        <w:shd w:val="clear" w:color="auto" w:fill="auto"/>
        <w:spacing w:before="0" w:after="0" w:line="280" w:lineRule="exact"/>
        <w:jc w:val="left"/>
        <w:rPr>
          <w:sz w:val="27"/>
          <w:szCs w:val="27"/>
        </w:rPr>
      </w:pPr>
    </w:p>
    <w:sectPr w:rsidR="001A15E6" w:rsidRPr="007508BE">
      <w:type w:val="continuous"/>
      <w:pgSz w:w="11909" w:h="16838"/>
      <w:pgMar w:top="5167" w:right="965" w:bottom="5148" w:left="884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9FB" w:rsidRDefault="002E49FB">
      <w:r>
        <w:separator/>
      </w:r>
    </w:p>
  </w:endnote>
  <w:endnote w:type="continuationSeparator" w:id="0">
    <w:p w:rsidR="002E49FB" w:rsidRDefault="002E4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9FB" w:rsidRDefault="002E49FB"/>
  </w:footnote>
  <w:footnote w:type="continuationSeparator" w:id="0">
    <w:p w:rsidR="002E49FB" w:rsidRDefault="002E49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1497644"/>
      <w:docPartObj>
        <w:docPartGallery w:val="Page Numbers (Top of Page)"/>
        <w:docPartUnique/>
      </w:docPartObj>
    </w:sdtPr>
    <w:sdtContent>
      <w:p w:rsidR="006C0719" w:rsidRDefault="006C0719">
        <w:pPr>
          <w:pStyle w:val="ab"/>
          <w:jc w:val="center"/>
        </w:pPr>
      </w:p>
      <w:p w:rsidR="006C0719" w:rsidRDefault="006C0719">
        <w:pPr>
          <w:pStyle w:val="ab"/>
          <w:jc w:val="center"/>
        </w:pPr>
      </w:p>
      <w:p w:rsidR="006C0719" w:rsidRDefault="006C071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B63" w:rsidRPr="00230B63">
          <w:rPr>
            <w:noProof/>
            <w:lang w:val="ru-RU"/>
          </w:rPr>
          <w:t>4</w:t>
        </w:r>
        <w:r>
          <w:fldChar w:fldCharType="end"/>
        </w:r>
      </w:p>
    </w:sdtContent>
  </w:sdt>
  <w:p w:rsidR="006C0719" w:rsidRDefault="006C071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54ABC"/>
    <w:multiLevelType w:val="multilevel"/>
    <w:tmpl w:val="C464D1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A15E6"/>
    <w:rsid w:val="001A15E6"/>
    <w:rsid w:val="00222437"/>
    <w:rsid w:val="00230B63"/>
    <w:rsid w:val="002E49FB"/>
    <w:rsid w:val="006C0719"/>
    <w:rsid w:val="006F2B0C"/>
    <w:rsid w:val="007508BE"/>
    <w:rsid w:val="00B5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Подпись к картинк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Подпись к картинке + Интервал 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character" w:customStyle="1" w:styleId="a7">
    <w:name w:val="Подпись к картинк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80" w:line="0" w:lineRule="atLeast"/>
      <w:jc w:val="both"/>
      <w:outlineLvl w:val="0"/>
    </w:pPr>
    <w:rPr>
      <w:rFonts w:ascii="Times New Roman" w:eastAsia="Times New Roman" w:hAnsi="Times New Roman" w:cs="Times New Roman"/>
      <w:spacing w:val="-10"/>
      <w:sz w:val="36"/>
      <w:szCs w:val="36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2"/>
      <w:szCs w:val="22"/>
    </w:rPr>
  </w:style>
  <w:style w:type="paragraph" w:styleId="a8">
    <w:name w:val="No Spacing"/>
    <w:uiPriority w:val="1"/>
    <w:qFormat/>
    <w:rsid w:val="007508BE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7508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08BE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6C071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C0719"/>
    <w:rPr>
      <w:color w:val="000000"/>
    </w:rPr>
  </w:style>
  <w:style w:type="paragraph" w:styleId="ad">
    <w:name w:val="footer"/>
    <w:basedOn w:val="a"/>
    <w:link w:val="ae"/>
    <w:uiPriority w:val="99"/>
    <w:unhideWhenUsed/>
    <w:rsid w:val="006C071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C0719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4723</Words>
  <Characters>2693</Characters>
  <Application>Microsoft Office Word</Application>
  <DocSecurity>0</DocSecurity>
  <Lines>22</Lines>
  <Paragraphs>14</Paragraphs>
  <ScaleCrop>false</ScaleCrop>
  <Company/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7</cp:revision>
  <dcterms:created xsi:type="dcterms:W3CDTF">2020-10-21T06:55:00Z</dcterms:created>
  <dcterms:modified xsi:type="dcterms:W3CDTF">2020-10-21T07:06:00Z</dcterms:modified>
</cp:coreProperties>
</file>