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A77F1B" w:rsidRDefault="00FA2CB7" w:rsidP="00A77F1B">
      <w:pPr>
        <w:spacing w:after="0" w:line="240" w:lineRule="auto"/>
        <w:ind w:left="426" w:right="141" w:firstLine="567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C51E1" w:rsidRPr="00A77F1B" w:rsidRDefault="008C51E1" w:rsidP="00A77F1B">
      <w:pPr>
        <w:spacing w:after="0" w:line="240" w:lineRule="auto"/>
        <w:ind w:left="426" w:right="141" w:firstLine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C51E1" w:rsidRPr="00A77F1B" w:rsidRDefault="008C51E1" w:rsidP="00A77F1B">
      <w:pPr>
        <w:spacing w:after="0" w:line="240" w:lineRule="auto"/>
        <w:ind w:left="426" w:right="141" w:firstLine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F71D14" w:rsidRPr="00A77F1B" w:rsidRDefault="000B4D5B" w:rsidP="00A77F1B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A77F1B">
        <w:rPr>
          <w:rFonts w:ascii="Times New Roman" w:eastAsia="Times New Roman" w:hAnsi="Times New Roman"/>
          <w:noProof/>
          <w:sz w:val="27"/>
          <w:szCs w:val="27"/>
          <w:lang w:val="ru-RU" w:eastAsia="ru-RU"/>
        </w:rPr>
        <w:drawing>
          <wp:inline distT="0" distB="0" distL="0" distR="0" wp14:anchorId="16113CAB" wp14:editId="2E511782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A77F1B" w:rsidRDefault="000B4D5B" w:rsidP="00A77F1B">
      <w:pPr>
        <w:spacing w:after="0" w:line="240" w:lineRule="auto"/>
        <w:ind w:left="426" w:right="141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0B4D5B" w:rsidRPr="00A77F1B" w:rsidRDefault="00A77F1B" w:rsidP="00A77F1B">
      <w:pPr>
        <w:spacing w:after="0" w:line="240" w:lineRule="auto"/>
        <w:ind w:left="426" w:right="141"/>
        <w:rPr>
          <w:rFonts w:ascii="Times New Roman" w:eastAsia="Times New Roman" w:hAnsi="Times New Roman"/>
          <w:bCs/>
          <w:sz w:val="34"/>
          <w:szCs w:val="34"/>
        </w:rPr>
      </w:pPr>
      <w:r w:rsidRPr="00A77F1B">
        <w:rPr>
          <w:rFonts w:ascii="Times New Roman" w:eastAsia="Times New Roman" w:hAnsi="Times New Roman"/>
          <w:bCs/>
          <w:sz w:val="27"/>
          <w:szCs w:val="27"/>
        </w:rPr>
        <w:t xml:space="preserve">   </w:t>
      </w:r>
      <w:r w:rsidR="000B4D5B" w:rsidRPr="00A77F1B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A77F1B" w:rsidRDefault="000B4D5B" w:rsidP="00A77F1B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4"/>
          <w:szCs w:val="34"/>
          <w:lang w:eastAsia="ru-RU"/>
        </w:rPr>
      </w:pPr>
    </w:p>
    <w:p w:rsidR="00B92F71" w:rsidRPr="00257DD7" w:rsidRDefault="00877C9C" w:rsidP="00257DD7">
      <w:pPr>
        <w:spacing w:after="0" w:line="480" w:lineRule="auto"/>
        <w:ind w:left="426" w:right="141"/>
        <w:rPr>
          <w:rFonts w:ascii="Times New Roman" w:eastAsia="Times New Roman" w:hAnsi="Times New Roman"/>
          <w:sz w:val="27"/>
          <w:szCs w:val="27"/>
          <w:lang w:eastAsia="ru-RU"/>
        </w:rPr>
      </w:pPr>
      <w:r w:rsidRPr="00A77F1B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647890" w:rsidRPr="00A77F1B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="000B4D5B" w:rsidRPr="00A77F1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47890" w:rsidRPr="00A77F1B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9B1FA4" w:rsidRPr="00A77F1B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0B4D5B" w:rsidRPr="00A77F1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0B4D5B" w:rsidRPr="00A77F1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0B4D5B" w:rsidRPr="00A77F1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0B4D5B" w:rsidRPr="00A77F1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810409" w:rsidRPr="00A77F1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810409" w:rsidRPr="00A77F1B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  </w:t>
      </w:r>
      <w:r w:rsidR="00A77F1B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</w:t>
      </w:r>
      <w:r w:rsidR="000B4D5B" w:rsidRPr="00A77F1B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0B4D5B" w:rsidRPr="00A77F1B" w:rsidRDefault="000B4D5B" w:rsidP="00A77F1B">
      <w:pPr>
        <w:pStyle w:val="ab"/>
        <w:spacing w:line="480" w:lineRule="auto"/>
        <w:ind w:left="426"/>
        <w:jc w:val="center"/>
        <w:rPr>
          <w:rFonts w:ascii="Times New Roman" w:hAnsi="Times New Roman"/>
          <w:sz w:val="27"/>
          <w:szCs w:val="27"/>
          <w:lang w:eastAsia="ru-RU"/>
        </w:rPr>
      </w:pPr>
      <w:r w:rsidRPr="00A77F1B">
        <w:rPr>
          <w:rFonts w:ascii="Times New Roman" w:hAnsi="Times New Roman"/>
          <w:sz w:val="27"/>
          <w:szCs w:val="27"/>
          <w:lang w:eastAsia="ru-RU"/>
        </w:rPr>
        <w:t xml:space="preserve">Р І Ш Е Н </w:t>
      </w:r>
      <w:proofErr w:type="spellStart"/>
      <w:r w:rsidRPr="00A77F1B">
        <w:rPr>
          <w:rFonts w:ascii="Times New Roman" w:hAnsi="Times New Roman"/>
          <w:sz w:val="27"/>
          <w:szCs w:val="27"/>
          <w:lang w:eastAsia="ru-RU"/>
        </w:rPr>
        <w:t>Н</w:t>
      </w:r>
      <w:proofErr w:type="spellEnd"/>
      <w:r w:rsidRPr="00A77F1B">
        <w:rPr>
          <w:rFonts w:ascii="Times New Roman" w:hAnsi="Times New Roman"/>
          <w:sz w:val="27"/>
          <w:szCs w:val="27"/>
          <w:lang w:eastAsia="ru-RU"/>
        </w:rPr>
        <w:t xml:space="preserve"> Я № </w:t>
      </w:r>
      <w:r w:rsidR="00877C9C" w:rsidRPr="00A77F1B">
        <w:rPr>
          <w:rFonts w:ascii="Times New Roman" w:hAnsi="Times New Roman"/>
          <w:sz w:val="27"/>
          <w:szCs w:val="27"/>
          <w:u w:val="single"/>
          <w:lang w:eastAsia="ru-RU"/>
        </w:rPr>
        <w:t>6</w:t>
      </w:r>
      <w:r w:rsidR="00BD3DFA" w:rsidRPr="00A77F1B">
        <w:rPr>
          <w:rFonts w:ascii="Times New Roman" w:hAnsi="Times New Roman"/>
          <w:sz w:val="27"/>
          <w:szCs w:val="27"/>
          <w:u w:val="single"/>
          <w:lang w:eastAsia="ru-RU"/>
        </w:rPr>
        <w:t>3</w:t>
      </w:r>
      <w:r w:rsidRPr="00A77F1B">
        <w:rPr>
          <w:rFonts w:ascii="Times New Roman" w:hAnsi="Times New Roman"/>
          <w:sz w:val="27"/>
          <w:szCs w:val="27"/>
          <w:u w:val="single"/>
          <w:lang w:eastAsia="ru-RU"/>
        </w:rPr>
        <w:t>/</w:t>
      </w:r>
      <w:r w:rsidR="00877C9C" w:rsidRPr="00A77F1B">
        <w:rPr>
          <w:rFonts w:ascii="Times New Roman" w:hAnsi="Times New Roman"/>
          <w:sz w:val="27"/>
          <w:szCs w:val="27"/>
          <w:u w:val="single"/>
          <w:lang w:eastAsia="ru-RU"/>
        </w:rPr>
        <w:t>ко</w:t>
      </w:r>
      <w:r w:rsidRPr="00A77F1B">
        <w:rPr>
          <w:rFonts w:ascii="Times New Roman" w:hAnsi="Times New Roman"/>
          <w:sz w:val="27"/>
          <w:szCs w:val="27"/>
          <w:u w:val="single"/>
          <w:lang w:eastAsia="ru-RU"/>
        </w:rPr>
        <w:t>-19</w:t>
      </w:r>
    </w:p>
    <w:p w:rsidR="00877C9C" w:rsidRPr="00A77F1B" w:rsidRDefault="00877C9C" w:rsidP="00A77F1B">
      <w:pPr>
        <w:widowControl w:val="0"/>
        <w:spacing w:after="0" w:line="480" w:lineRule="auto"/>
        <w:ind w:lef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77F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колегії:</w:t>
      </w:r>
    </w:p>
    <w:p w:rsidR="00877C9C" w:rsidRPr="00A77F1B" w:rsidRDefault="00877C9C" w:rsidP="00A77F1B">
      <w:pPr>
        <w:widowControl w:val="0"/>
        <w:spacing w:after="0" w:line="480" w:lineRule="auto"/>
        <w:ind w:lef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77F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- </w:t>
      </w:r>
      <w:proofErr w:type="spellStart"/>
      <w:r w:rsidRPr="00A77F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A77F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</w:t>
      </w:r>
    </w:p>
    <w:p w:rsidR="00877C9C" w:rsidRPr="00A77F1B" w:rsidRDefault="00877C9C" w:rsidP="00A77F1B">
      <w:pPr>
        <w:widowControl w:val="0"/>
        <w:spacing w:after="0" w:line="480" w:lineRule="auto"/>
        <w:ind w:lef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77F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Козлова А.Г., </w:t>
      </w:r>
      <w:proofErr w:type="spellStart"/>
      <w:r w:rsidRPr="00A77F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A77F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</w:t>
      </w:r>
    </w:p>
    <w:p w:rsidR="00F30234" w:rsidRPr="00F30234" w:rsidRDefault="00F30234" w:rsidP="00A77F1B">
      <w:pPr>
        <w:widowControl w:val="0"/>
        <w:spacing w:after="382" w:line="298" w:lineRule="exact"/>
        <w:ind w:left="426" w:right="20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розглянувши питання про результати кваліфікаційного оцінювання судді Шевченківського районного суду міста Львова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Павла Тадейовича на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відповідність займаній посаді,</w:t>
      </w:r>
    </w:p>
    <w:p w:rsidR="00F30234" w:rsidRPr="00F30234" w:rsidRDefault="00F30234" w:rsidP="00A77F1B">
      <w:pPr>
        <w:widowControl w:val="0"/>
        <w:spacing w:after="310" w:line="270" w:lineRule="exact"/>
        <w:ind w:left="426" w:right="40" w:firstLine="567"/>
        <w:jc w:val="center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встановила: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Згідно з пунктом 16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vertAlign w:val="superscript"/>
          <w:lang w:eastAsia="uk-UA"/>
        </w:rPr>
        <w:t>1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розділу XV «Перехідні положення» Конституції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України відповідність займаній посаді судді, якого призначено на посаду строком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на п’ять років або обрано суддею безстроково до набрання чинності Законом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України «Про внесення змін до Конституції України (щодо правосуддя)», має бути оцінена в порядку, визначеному законом.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Пунктом 20 розділу XII «Прикінцеві та перехідні положення» Закону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України «Про судоустрій і статус суддів» (далі - Закон) передбачено, що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відповідність займаній посаді судді, якого призначено на посаду строком на п’ять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Вищої кваліфікаційної комісії суддів України в порядку, визначеному цим </w:t>
      </w:r>
      <w:r w:rsid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Законом.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Виявлення за результатами такого оцінювання невідповідності судді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займаній посаді за критеріями компетентності, професійної етики або </w:t>
      </w:r>
      <w:r w:rsidR="00A77F1B" w:rsidRP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доброчесності чи відмова судді від такого оцінювання є підставою для звільнення судді з посади за рішенням Вищої ради правосуддя на підставі подання </w:t>
      </w:r>
      <w:r w:rsid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відповідної колегії Вищої кваліфікаційної комісії суддів України.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Рішенням Комісії від 01 лютого 2018 року № 8/зп-18 призначено </w:t>
      </w:r>
      <w:r w:rsid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Шевченківського районного суду міста Львова </w:t>
      </w:r>
      <w:r w:rsidR="00A77F1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</w:t>
      </w:r>
    </w:p>
    <w:p w:rsidR="00B92F71" w:rsidRPr="00A77F1B" w:rsidRDefault="00B92F71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Пунктом 11 розділу V Положення встановлено, що рішення про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критеріїв бала більшого за 0.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30234" w:rsidRPr="00F30234" w:rsidRDefault="00F30234" w:rsidP="00A77F1B">
      <w:pPr>
        <w:widowControl w:val="0"/>
        <w:spacing w:after="0" w:line="307" w:lineRule="exact"/>
        <w:ind w:left="426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Згідно зі статтею 85 Закону кваліфікаційне оцінювання включає такі етапи:</w:t>
      </w:r>
    </w:p>
    <w:p w:rsidR="00F30234" w:rsidRPr="00F30234" w:rsidRDefault="00F30234" w:rsidP="00A77F1B">
      <w:pPr>
        <w:widowControl w:val="0"/>
        <w:numPr>
          <w:ilvl w:val="0"/>
          <w:numId w:val="9"/>
        </w:numPr>
        <w:tabs>
          <w:tab w:val="left" w:pos="1058"/>
        </w:tabs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F30234" w:rsidRPr="00F30234" w:rsidRDefault="00F30234" w:rsidP="00A77F1B">
      <w:pPr>
        <w:widowControl w:val="0"/>
        <w:numPr>
          <w:ilvl w:val="0"/>
          <w:numId w:val="9"/>
        </w:numPr>
        <w:tabs>
          <w:tab w:val="left" w:pos="1053"/>
        </w:tabs>
        <w:spacing w:after="0" w:line="307" w:lineRule="exact"/>
        <w:ind w:left="426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дослідження досьє та проведення співбесіди.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Відповідно до положень частини третьої статті 85 Закону рішенням Комісії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від 20 жовтня 2017 року № 106/зп-17 запроваджено тестування особистих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склав анонімне письмове тестування, за результатами якого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набрав 78,75 бала. За результатами виконаного практичного завдання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набрав 69 балів. На етапі складення іспиту суддя загалом набрав 147,75 бала.</w:t>
      </w:r>
    </w:p>
    <w:p w:rsidR="00F30234" w:rsidRPr="00F30234" w:rsidRDefault="00F30234" w:rsidP="00A77F1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пройшов тестування особистих морально-психологічних якостей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та загальних здібностей, за результатами якого складено висновок та визначено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рівні показників критеріїв особистої, соціальної компетентності, професійної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етики та доброчесності.</w:t>
      </w:r>
    </w:p>
    <w:p w:rsidR="00F30234" w:rsidRPr="00BF516B" w:rsidRDefault="00F30234" w:rsidP="00BF516B">
      <w:pPr>
        <w:widowControl w:val="0"/>
        <w:spacing w:after="0" w:line="307" w:lineRule="exact"/>
        <w:ind w:left="426" w:right="2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Рішенням Комісії від 07 червня 2018 року № 126/зп-18 затверджено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результати першого етапу кваліфікаційного оцінювання суддів місцевих та апеляційних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судів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на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відповідність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займаній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посаді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«Іспит»,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складеного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04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квітня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2018 року,</w:t>
      </w:r>
      <w:r w:rsidRP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зокрема, судді Шевченківського районного суду міста Львова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proofErr w:type="spellStart"/>
      <w:r w:rsidRP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П.Т., якого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 </w:t>
      </w:r>
      <w:r w:rsidRPr="00BF516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досьє та проведення співбесіди».</w:t>
      </w:r>
    </w:p>
    <w:p w:rsidR="00F30234" w:rsidRPr="00F30234" w:rsidRDefault="00F30234" w:rsidP="00BF516B">
      <w:pPr>
        <w:widowControl w:val="0"/>
        <w:tabs>
          <w:tab w:val="left" w:pos="803"/>
        </w:tabs>
        <w:spacing w:after="0" w:line="307" w:lineRule="exact"/>
        <w:ind w:left="426" w:right="20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lastRenderedPageBreak/>
        <w:t xml:space="preserve">Згідно з положеннями статті 87 Закону з метою сприяння Вищій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кваліфікаційній комісії суддів України у встановленні відповідності судді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(кандидата на посаду судді) критеріям професійної етики та доброчесності для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цілей кваліфікаційного оцінювання утворюється Громадська рада доброчесності, </w:t>
      </w:r>
      <w:r w:rsidR="0080773C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яка, зокрема, надає Комісії інформацію щодо судді (кандидата на посаду судді), а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за наявності відповідних підстав - висновок про невідповідність судді (кандидата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на посаду судді) критеріям професійної етики та доброчесності.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Абзацом третім пункту 20 розділу III Положення про порядок та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від 13 лютого 2018 року № 20/зп-18) (далі - Положення), передбачено, що під час співбесіди обов’язковому обговоренню із суддею (кандидатом) підлягають дані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щодо його відповідності критеріям професійної етики та доброчесності.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Підпунктом 4.10.1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№ 81/зп-16 (з наступними змінами) (далі - Регламент), передбачено, що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інформація щодо судді (кандидата на посаду судді) або висновок про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невідповідність судді (кандидата на посаду судді) критеріям професійної етики та доброчесності надається до Комісії Громадською радою доброчесності не пізніше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ніж за 10 днів до визначеної Комісією дати засідання з проведення співбесіди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такого судді (кандидата на посаду судді).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Приймання Комісією інформації або висновку завершується о 18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год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00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хв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(о 24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год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00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хв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у разі направлення електронною поштою) дня, який передує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першому з 10 днів до визначеної Комісією дати проведення співбесіди.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Згідно з частиною першою статті 61 Закону, суддя зобов’язаний щорічно до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01 лютого подавати шляхом заповнення на офіційному веб-сайті Вищої кваліфікаційної комісії суддів України декларації родинних зв’язків за формою,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що визначається Комісією.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Частиною п’ятою названої статті передбачено, що у разі одержання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інформації, що може свідчити про недостовірність (в тому числі неповноту) відомостей, поданих суддею у декларації родинних зв’язків, Вища кваліфікаційна комісія суд дів України проводить перевірку зазначеної декларації.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Положеннями пункту 6.2. розділу VI Регламенту Комісії, затвердженого рішення Комісії від 13 жовтня 2016 року № 81/зп-16 (зі змінами, далі -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Регламент), передбачено, що перевірка декларацій родинних зв’язків судді та доброчесності судді проводиться у разі надходження до Комісії інформації, що </w:t>
      </w:r>
      <w:r w:rsidR="00665F8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може свідчити про недостовірність (в тому числі неповноту) відомостей або тверджень, вказаних суддями у цих деклараціях, наданої будь-якою особою.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Перевірка такої інформації, що надійшла до Комісії в межах процедури кваліфікаційного оцінювання, проводиться під час дослідження досьє та 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співбесіди відповідно до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 (підпункт 6.2.4 пункту 6.2 розділу VI Регламенту).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Під час проведення 25 жовтня 2018 року співбесіди із суддею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Едером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перевірено 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інформацію, 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що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може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свідчити 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про 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недостовірність 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(в 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тому </w:t>
      </w:r>
      <w:r w:rsidR="00D2257B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числі </w:t>
      </w: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F30234" w:rsidRDefault="00F30234" w:rsidP="00F23C33">
      <w:pPr>
        <w:widowControl w:val="0"/>
        <w:spacing w:after="0" w:line="307" w:lineRule="exact"/>
        <w:ind w:left="426" w:right="40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lastRenderedPageBreak/>
        <w:t>неповноту) відомостей або тверджень, вказаних суддею у декларації родинних зв’язків, за результатами якої встановлено таке.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Суддею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Едером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23 січня 2017 року вперше подано декларацію </w:t>
      </w:r>
      <w:r w:rsidR="00F23C3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родинних зв’язків за 2011-2016 роки. Крім того, 17 січня 2018 року суддею подано декларацію родинних зв’язків судді за 2017 рік.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У зазначених деклараціях суддею не підтверджено, що за звітний період </w:t>
      </w:r>
      <w:r w:rsidR="00F23C3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особи, з якими він має родинні зв’язки, займали посади, визначені </w:t>
      </w:r>
      <w:r w:rsidR="00F23C3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пунктом 2 частини другої статті 61 Закону.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Однак Комісією встановлено, що батько судді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Тадей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Євстахович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був депутатом Львівської міської ради 6 скликання (2010-2015 роки), що </w:t>
      </w:r>
      <w:r w:rsidR="00F23C3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підтверджується інформацією з офіційного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сайта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Львівської міської ради: </w:t>
      </w:r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http</w:t>
      </w:r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//6.</w:t>
      </w:r>
      <w:proofErr w:type="spellStart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lvivrada</w:t>
      </w:r>
      <w:proofErr w:type="spellEnd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  <w:proofErr w:type="spellStart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gov</w:t>
      </w:r>
      <w:proofErr w:type="spellEnd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  <w:proofErr w:type="spellStart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ua</w:t>
      </w:r>
      <w:proofErr w:type="spellEnd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/</w:t>
      </w:r>
      <w:proofErr w:type="spellStart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deputaty</w:t>
      </w:r>
      <w:proofErr w:type="spellEnd"/>
      <w:r w:rsidR="00FE768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/</w:t>
      </w:r>
      <w:bookmarkStart w:id="0" w:name="_GoBack"/>
      <w:bookmarkEnd w:id="0"/>
      <w:proofErr w:type="spellStart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deputaty</w:t>
      </w:r>
      <w:proofErr w:type="spellEnd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-</w:t>
      </w:r>
      <w:proofErr w:type="spellStart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miskoi</w:t>
      </w:r>
      <w:proofErr w:type="spellEnd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-</w:t>
      </w:r>
      <w:proofErr w:type="spellStart"/>
      <w:r w:rsidR="00F23C33" w:rsidRPr="00B11C2E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rady</w:t>
      </w:r>
      <w:proofErr w:type="spellEnd"/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Під час співбесіди суддя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підтвердив зазначену вище інформацію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val="ru-RU" w:eastAsia="uk-UA"/>
        </w:rPr>
        <w:t xml:space="preserve">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та пояснив, що однією сім’єю з батьком не проживав, тому не зауважив підстав відображення у декларації родинних зв’язків судді свого батька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Тадея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Євстаховича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, який був депутатом Львівської міської ради.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Відповідно до підпункту «і» пункту 2 частини другої статті 61 Закону в декларації родинних зв’язків судді зазначаються відомості щодо прізвища, імені,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по батькові осіб, з якими у судді є родинні зв’язки, місця їх роботи (проходження служби), займані ними посади, якщо такі особи є або протягом останніх п’яти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років були, зокрема, депутатами міської ради.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Колегією Комісії 25 жовтня 2018 року ухвалено рішення № 1872/ко-18 про зупинення кваліфікаційного оцінювання судді Шевченківського районного суду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міста Львова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Павла Тадейовича з метою звернення до Вищої ради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правосуддя для вирішення питання про відкриття дисциплінарної справи стосовно судді чи відмови в її відкритті у зв’язку із проведенням перевірки інформації, що може свідчити про недостовірність (в тому числі неповноту) відомостей або тверджень, вказаних суддею в деклараціях родинних зв’язків судді.</w:t>
      </w:r>
    </w:p>
    <w:p w:rsidR="00F30234" w:rsidRPr="009C2F73" w:rsidRDefault="00F30234" w:rsidP="009C2F73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Рішенням Третьої Дисциплінарної палати Вищої ради правосуддя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від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06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лютого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2019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року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№ 383/3дп/15-19,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яка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надійшла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до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Комісії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13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лютого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2019 </w:t>
      </w:r>
      <w:r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року, відмовлено у притягненні до дисциплінарної відповідальності судді Шевченківського районного суду міста Львова </w:t>
      </w:r>
      <w:proofErr w:type="spellStart"/>
      <w:r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та припинено дисциплінарне провадження за зверненням Вищої кваліфікаційної комісії суддів України. Рішення мотивовано тим, що під час заповнення декларації родинних зв’язків суддя </w:t>
      </w:r>
      <w:proofErr w:type="spellStart"/>
      <w:r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</w:t>
      </w:r>
      <w:proofErr w:type="spellEnd"/>
      <w:r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не мав на меті приховати вказані відомості, а зазначену неточність допустив ненавмисно, а через неуважність до вимог щодо внесення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val="ru-RU" w:eastAsia="uk-UA"/>
        </w:rPr>
        <w:t xml:space="preserve">                   </w:t>
      </w:r>
      <w:r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даних у декларацію родинних зв’язків.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Указані обставини стали підставою для поновлення кваліфікаційного оцінювання судді Шевченківського районного суду міста Львова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Громадською радою доброчесності 25 березня 2019 року о 22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год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31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хв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на електронну адресу Комісії надіслано рішення про надання Вищій кваліфікаційній комісії суддів України інформації щодо судді Шевченківського районного суду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міста Львова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П.Т., затверджене 25 березня 2019 року, яке зареєстровано в Комісії 26 березня 2019 року.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Колегія Комісії 26 березня 2019 року, заслухавши доповідача, дослідивши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досьє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судді,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інформацію </w:t>
      </w:r>
      <w:r w:rsidR="009C2F73" w:rsidRPr="009C2F73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Громадської </w:t>
      </w:r>
      <w:r w:rsidR="009C2F73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ради</w:t>
      </w:r>
      <w:r w:rsidR="009C2F73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="009C2F73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доброчесності,</w:t>
      </w:r>
      <w:r w:rsidR="009C2F73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="009C2F73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надані </w:t>
      </w:r>
      <w:r w:rsidR="009C2F73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суддею </w:t>
      </w: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30234" w:rsidRPr="00F30234" w:rsidRDefault="00F30234" w:rsidP="007A3188">
      <w:pPr>
        <w:widowControl w:val="0"/>
        <w:spacing w:after="0" w:line="307" w:lineRule="exact"/>
        <w:ind w:left="426" w:right="40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lastRenderedPageBreak/>
        <w:t xml:space="preserve">пояснення та результати співбесіди, під час якої вивчено питання про </w:t>
      </w:r>
      <w:r w:rsidR="007A3188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відповідність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критеріям кваліфікаційного оцінювання, дійшла таких висновків.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За критерієм компетентності (професійної, особистої та соціальної) суддя </w:t>
      </w:r>
      <w:r w:rsidR="007A3188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val="ru-RU" w:eastAsia="uk-UA"/>
        </w:rPr>
        <w:t xml:space="preserve">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набрав 336,75 бала.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При цьому за критерієм професійної компетентності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</w:t>
      </w:r>
      <w:r w:rsidR="007A3188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оцінено Комісією на підставі результатів тестування особистих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морально-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психологічних якостей і загальних здібностей, дослідження інформації, яка </w:t>
      </w:r>
      <w:r w:rsidR="007A3188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міститься в досьє, та співбесіди з урахуванням показників, визначених пунктами </w:t>
      </w:r>
      <w:r w:rsidR="007A3188" w:rsidRP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6-7 глави 2 розділу </w:t>
      </w:r>
      <w:r w:rsid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val="en-US" w:eastAsia="uk-UA"/>
        </w:rPr>
        <w:t>II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Положення.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170 балів. За цим критерієм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оцінено на підставі результатів тестування особистих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морально-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психологічних якостей і загальних здібностей, дослідження інформації, яка </w:t>
      </w:r>
      <w:r w:rsidR="007A3188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міститься у досьє, та співбесіди.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За критерієм доброчесності, оціненим за показниками, визначеними </w:t>
      </w:r>
      <w:r w:rsidR="00687FD2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пунктом 9 глави 2 розділу II Положення, суддя набрав 168 балів. За цим критерієм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оцінено на підставі результатів тестування особистих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морально-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психологічних якостей і загальних здібностей, дослідження інформації, яка </w:t>
      </w:r>
      <w:r w:rsidR="00687FD2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міститься у досьє, та співбесіди.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За результатами кваліфікаційного оцінювання суддя Шевченківського районного суду міста Львова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набрав 674,75 бала, що становить більше </w:t>
      </w:r>
      <w:r w:rsidR="00687FD2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67 відсотків від суми максимально можливих балів за результатами </w:t>
      </w:r>
      <w:r w:rsidR="00687FD2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кваліфікаційного оцінювання всіх критеріїв.</w:t>
      </w:r>
    </w:p>
    <w:p w:rsidR="00F30234" w:rsidRPr="00F30234" w:rsidRDefault="00F30234" w:rsidP="00A77F1B">
      <w:pPr>
        <w:widowControl w:val="0"/>
        <w:spacing w:after="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Таким чином, Комісія дійшла висновку про відповідність судді Шевченківського районного суду міста Львова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П.Т. займаній посаді.</w:t>
      </w:r>
    </w:p>
    <w:p w:rsidR="00F30234" w:rsidRPr="00F30234" w:rsidRDefault="00F30234" w:rsidP="00A77F1B">
      <w:pPr>
        <w:widowControl w:val="0"/>
        <w:spacing w:after="270" w:line="307" w:lineRule="exact"/>
        <w:ind w:left="426" w:right="40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Ураховуючи викладене, керуючись статтями 83-86, 93, 101, пунктом 20 </w:t>
      </w:r>
      <w:r w:rsidR="00687FD2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              </w:t>
      </w: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розділу ХП «Прикінцеві та перехідні положення» Закону, Положенням, Комісія</w:t>
      </w:r>
    </w:p>
    <w:p w:rsidR="00F30234" w:rsidRPr="00F30234" w:rsidRDefault="00F30234" w:rsidP="00A77F1B">
      <w:pPr>
        <w:widowControl w:val="0"/>
        <w:spacing w:after="252" w:line="270" w:lineRule="exact"/>
        <w:ind w:left="426" w:firstLine="567"/>
        <w:jc w:val="center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вирішила:</w:t>
      </w:r>
    </w:p>
    <w:p w:rsidR="00F30234" w:rsidRPr="00F30234" w:rsidRDefault="00F30234" w:rsidP="00687FD2">
      <w:pPr>
        <w:widowControl w:val="0"/>
        <w:spacing w:after="0" w:line="307" w:lineRule="exact"/>
        <w:ind w:left="426" w:right="40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визначити, що суддя Шевченківського районного суду міста Львова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Павло Тадейович за результатами кваліфікаційного оцінювання суддів місцевих та апеляційних судів на відповідність займаній посаді набрав 674,75 бала.</w:t>
      </w:r>
    </w:p>
    <w:p w:rsidR="00F30234" w:rsidRPr="00F30234" w:rsidRDefault="00F30234" w:rsidP="00A77F1B">
      <w:pPr>
        <w:widowControl w:val="0"/>
        <w:spacing w:after="0" w:line="307" w:lineRule="exact"/>
        <w:ind w:left="426" w:firstLine="567"/>
        <w:jc w:val="both"/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</w:pPr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Визнати суддю Шевченківського районного суду міста Львова </w:t>
      </w:r>
      <w:proofErr w:type="spellStart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>Едера</w:t>
      </w:r>
      <w:proofErr w:type="spellEnd"/>
      <w:r w:rsidRPr="00F30234">
        <w:rPr>
          <w:rFonts w:ascii="Times New Roman" w:eastAsia="Times New Roman" w:hAnsi="Times New Roman"/>
          <w:bCs/>
          <w:color w:val="000000"/>
          <w:spacing w:val="-10"/>
          <w:sz w:val="27"/>
          <w:szCs w:val="27"/>
          <w:lang w:eastAsia="uk-UA"/>
        </w:rPr>
        <w:t xml:space="preserve"> Павла Тадейовича таким, що відповідає займаній посаді.</w:t>
      </w:r>
    </w:p>
    <w:p w:rsidR="00F30234" w:rsidRPr="00A77F1B" w:rsidRDefault="00F30234" w:rsidP="00A77F1B">
      <w:pPr>
        <w:widowControl w:val="0"/>
        <w:spacing w:after="0" w:line="298" w:lineRule="exact"/>
        <w:ind w:left="426" w:right="141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A77F1B" w:rsidTr="00B068EE">
        <w:tc>
          <w:tcPr>
            <w:tcW w:w="3284" w:type="dxa"/>
            <w:shd w:val="clear" w:color="auto" w:fill="auto"/>
          </w:tcPr>
          <w:p w:rsidR="00C22553" w:rsidRPr="00A77F1B" w:rsidRDefault="00C22553" w:rsidP="00687FD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14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A77F1B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A77F1B" w:rsidRDefault="00C22553" w:rsidP="00687FD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141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A77F1B" w:rsidRDefault="00B068EE" w:rsidP="00687FD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141"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A77F1B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М.І. </w:t>
            </w:r>
            <w:proofErr w:type="spellStart"/>
            <w:r w:rsidRPr="00A77F1B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Мішин</w:t>
            </w:r>
            <w:proofErr w:type="spellEnd"/>
          </w:p>
        </w:tc>
      </w:tr>
      <w:tr w:rsidR="00C22553" w:rsidRPr="00A77F1B" w:rsidTr="00B068EE">
        <w:tc>
          <w:tcPr>
            <w:tcW w:w="3284" w:type="dxa"/>
            <w:shd w:val="clear" w:color="auto" w:fill="auto"/>
          </w:tcPr>
          <w:p w:rsidR="00C22553" w:rsidRPr="00A77F1B" w:rsidRDefault="00C22553" w:rsidP="00687FD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14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A77F1B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A77F1B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A77F1B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A77F1B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A77F1B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A77F1B" w:rsidRDefault="00C22553" w:rsidP="00687FD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141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22553" w:rsidRPr="00A77F1B" w:rsidRDefault="00B068EE" w:rsidP="00687FD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141" w:firstLine="1026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A77F1B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А.Г. Козлов</w:t>
            </w:r>
          </w:p>
          <w:p w:rsidR="00C22553" w:rsidRPr="00A77F1B" w:rsidRDefault="00B068EE" w:rsidP="00687FD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141" w:firstLine="1026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 w:rsidRPr="00A77F1B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С.М. </w:t>
            </w:r>
            <w:proofErr w:type="spellStart"/>
            <w:r w:rsidRPr="00A77F1B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Прилипко</w:t>
            </w:r>
            <w:proofErr w:type="spellEnd"/>
          </w:p>
        </w:tc>
      </w:tr>
    </w:tbl>
    <w:p w:rsidR="00753152" w:rsidRPr="00A77F1B" w:rsidRDefault="00753152" w:rsidP="00687FD2">
      <w:pPr>
        <w:spacing w:line="480" w:lineRule="auto"/>
        <w:ind w:left="426" w:right="141" w:firstLine="567"/>
        <w:rPr>
          <w:rFonts w:ascii="Times New Roman" w:hAnsi="Times New Roman"/>
          <w:sz w:val="27"/>
          <w:szCs w:val="27"/>
        </w:rPr>
      </w:pPr>
    </w:p>
    <w:sectPr w:rsidR="00753152" w:rsidRPr="00A77F1B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1D" w:rsidRDefault="006A651D" w:rsidP="000B4D5B">
      <w:pPr>
        <w:spacing w:after="0" w:line="240" w:lineRule="auto"/>
      </w:pPr>
      <w:r>
        <w:separator/>
      </w:r>
    </w:p>
  </w:endnote>
  <w:endnote w:type="continuationSeparator" w:id="0">
    <w:p w:rsidR="006A651D" w:rsidRDefault="006A651D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1D" w:rsidRDefault="006A651D" w:rsidP="000B4D5B">
      <w:pPr>
        <w:spacing w:after="0" w:line="240" w:lineRule="auto"/>
      </w:pPr>
      <w:r>
        <w:separator/>
      </w:r>
    </w:p>
  </w:footnote>
  <w:footnote w:type="continuationSeparator" w:id="0">
    <w:p w:rsidR="006A651D" w:rsidRDefault="006A651D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654156"/>
      <w:docPartObj>
        <w:docPartGallery w:val="Page Numbers (Top of Page)"/>
        <w:docPartUnique/>
      </w:docPartObj>
    </w:sdtPr>
    <w:sdtEndPr/>
    <w:sdtContent>
      <w:p w:rsidR="00F71D14" w:rsidRDefault="00F71D1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684" w:rsidRPr="00FE7684">
          <w:rPr>
            <w:noProof/>
            <w:lang w:val="ru-RU"/>
          </w:rPr>
          <w:t>4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FC"/>
    <w:multiLevelType w:val="multilevel"/>
    <w:tmpl w:val="89504C6C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F2B6F"/>
    <w:multiLevelType w:val="multilevel"/>
    <w:tmpl w:val="0A16696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8351CB"/>
    <w:multiLevelType w:val="multilevel"/>
    <w:tmpl w:val="2D628A30"/>
    <w:lvl w:ilvl="0">
      <w:start w:val="75"/>
      <w:numFmt w:val="decimal"/>
      <w:lvlText w:val="161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046593"/>
    <w:multiLevelType w:val="multilevel"/>
    <w:tmpl w:val="77EC1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686886"/>
    <w:multiLevelType w:val="hybridMultilevel"/>
    <w:tmpl w:val="AABC8690"/>
    <w:lvl w:ilvl="0" w:tplc="2670FC1E">
      <w:start w:val="2018"/>
      <w:numFmt w:val="decimal"/>
      <w:lvlText w:val="%1"/>
      <w:lvlJc w:val="left"/>
      <w:pPr>
        <w:ind w:left="1473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FD27FA2"/>
    <w:multiLevelType w:val="hybridMultilevel"/>
    <w:tmpl w:val="592EC368"/>
    <w:lvl w:ilvl="0" w:tplc="AD5A05F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067681"/>
    <w:multiLevelType w:val="hybridMultilevel"/>
    <w:tmpl w:val="4284534A"/>
    <w:lvl w:ilvl="0" w:tplc="C9149BFA">
      <w:start w:val="2018"/>
      <w:numFmt w:val="decimal"/>
      <w:lvlText w:val="%1"/>
      <w:lvlJc w:val="left"/>
      <w:pPr>
        <w:ind w:left="906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7F6524"/>
    <w:multiLevelType w:val="multilevel"/>
    <w:tmpl w:val="DCA2F2B6"/>
    <w:lvl w:ilvl="0">
      <w:start w:val="75"/>
      <w:numFmt w:val="decimal"/>
      <w:lvlText w:val="720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4"/>
  </w:num>
  <w:num w:numId="8">
    <w:abstractNumId w:val="12"/>
  </w:num>
  <w:num w:numId="9">
    <w:abstractNumId w:val="6"/>
  </w:num>
  <w:num w:numId="10">
    <w:abstractNumId w:val="2"/>
  </w:num>
  <w:num w:numId="11">
    <w:abstractNumId w:val="7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B10"/>
    <w:rsid w:val="00091FC3"/>
    <w:rsid w:val="000A2560"/>
    <w:rsid w:val="000B4D5B"/>
    <w:rsid w:val="000C1512"/>
    <w:rsid w:val="000D4FE9"/>
    <w:rsid w:val="00165FD4"/>
    <w:rsid w:val="00175E64"/>
    <w:rsid w:val="001769F2"/>
    <w:rsid w:val="00185FCB"/>
    <w:rsid w:val="00194CFC"/>
    <w:rsid w:val="001B7CE9"/>
    <w:rsid w:val="001C650D"/>
    <w:rsid w:val="00257DD7"/>
    <w:rsid w:val="002B50C1"/>
    <w:rsid w:val="002E04DA"/>
    <w:rsid w:val="002E6100"/>
    <w:rsid w:val="00323D78"/>
    <w:rsid w:val="003510B7"/>
    <w:rsid w:val="003853E6"/>
    <w:rsid w:val="003D42D4"/>
    <w:rsid w:val="003D614F"/>
    <w:rsid w:val="003E0960"/>
    <w:rsid w:val="004124BE"/>
    <w:rsid w:val="00436041"/>
    <w:rsid w:val="00647890"/>
    <w:rsid w:val="00665F8B"/>
    <w:rsid w:val="00670638"/>
    <w:rsid w:val="0068100D"/>
    <w:rsid w:val="00687FD2"/>
    <w:rsid w:val="00693DD6"/>
    <w:rsid w:val="0069795A"/>
    <w:rsid w:val="006A651D"/>
    <w:rsid w:val="00753152"/>
    <w:rsid w:val="00780AB3"/>
    <w:rsid w:val="007A3188"/>
    <w:rsid w:val="007B14E8"/>
    <w:rsid w:val="007B609C"/>
    <w:rsid w:val="007C3279"/>
    <w:rsid w:val="0080773C"/>
    <w:rsid w:val="00810409"/>
    <w:rsid w:val="0083367A"/>
    <w:rsid w:val="008531FD"/>
    <w:rsid w:val="00877C9C"/>
    <w:rsid w:val="008814F3"/>
    <w:rsid w:val="008A1D66"/>
    <w:rsid w:val="008C51E1"/>
    <w:rsid w:val="008D5947"/>
    <w:rsid w:val="009168E5"/>
    <w:rsid w:val="0092159C"/>
    <w:rsid w:val="00944846"/>
    <w:rsid w:val="009B1FA4"/>
    <w:rsid w:val="009C2F73"/>
    <w:rsid w:val="009D201E"/>
    <w:rsid w:val="009D418A"/>
    <w:rsid w:val="009F0FD9"/>
    <w:rsid w:val="009F475D"/>
    <w:rsid w:val="00A04F4F"/>
    <w:rsid w:val="00A10668"/>
    <w:rsid w:val="00A71429"/>
    <w:rsid w:val="00A77F1B"/>
    <w:rsid w:val="00AC33F8"/>
    <w:rsid w:val="00AC34D4"/>
    <w:rsid w:val="00B068EE"/>
    <w:rsid w:val="00B11C2E"/>
    <w:rsid w:val="00B92F71"/>
    <w:rsid w:val="00BC457C"/>
    <w:rsid w:val="00BD0FFD"/>
    <w:rsid w:val="00BD3DFA"/>
    <w:rsid w:val="00BF516B"/>
    <w:rsid w:val="00C22553"/>
    <w:rsid w:val="00CB3258"/>
    <w:rsid w:val="00D02049"/>
    <w:rsid w:val="00D2257B"/>
    <w:rsid w:val="00D87B08"/>
    <w:rsid w:val="00D9180D"/>
    <w:rsid w:val="00DB1CC0"/>
    <w:rsid w:val="00DD32C0"/>
    <w:rsid w:val="00E315D4"/>
    <w:rsid w:val="00E42EC7"/>
    <w:rsid w:val="00E54927"/>
    <w:rsid w:val="00E77253"/>
    <w:rsid w:val="00E82D93"/>
    <w:rsid w:val="00EA0DBE"/>
    <w:rsid w:val="00EA1463"/>
    <w:rsid w:val="00EA4858"/>
    <w:rsid w:val="00EC049E"/>
    <w:rsid w:val="00EE1E63"/>
    <w:rsid w:val="00F23C33"/>
    <w:rsid w:val="00F30234"/>
    <w:rsid w:val="00F71D14"/>
    <w:rsid w:val="00FA2CB7"/>
    <w:rsid w:val="00FA4D9E"/>
    <w:rsid w:val="00FD5498"/>
    <w:rsid w:val="00FE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3FA8D-2A8A-4225-B6D6-0CF52AF4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Кириченко Ольга Іванівна</cp:lastModifiedBy>
  <cp:revision>69</cp:revision>
  <dcterms:created xsi:type="dcterms:W3CDTF">2020-08-20T05:13:00Z</dcterms:created>
  <dcterms:modified xsi:type="dcterms:W3CDTF">2020-10-01T08:28:00Z</dcterms:modified>
</cp:coreProperties>
</file>