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284E7E" w:rsidRDefault="00FA2CB7" w:rsidP="00284E7E">
      <w:pPr>
        <w:spacing w:after="0" w:line="240" w:lineRule="auto"/>
        <w:ind w:left="426" w:right="-142"/>
        <w:rPr>
          <w:rFonts w:ascii="Times New Roman" w:eastAsia="Times New Roman" w:hAnsi="Times New Roman"/>
          <w:sz w:val="25"/>
          <w:szCs w:val="25"/>
          <w:lang w:eastAsia="ru-RU"/>
        </w:rPr>
      </w:pPr>
    </w:p>
    <w:p w:rsidR="008C51E1" w:rsidRPr="00284E7E" w:rsidRDefault="008C51E1" w:rsidP="00284E7E">
      <w:pPr>
        <w:spacing w:after="0" w:line="240" w:lineRule="auto"/>
        <w:ind w:left="426" w:right="-142"/>
        <w:jc w:val="center"/>
        <w:rPr>
          <w:rFonts w:ascii="Times New Roman" w:eastAsia="Times New Roman" w:hAnsi="Times New Roman"/>
          <w:sz w:val="25"/>
          <w:szCs w:val="25"/>
          <w:lang w:eastAsia="ru-RU"/>
        </w:rPr>
      </w:pPr>
    </w:p>
    <w:p w:rsidR="00E55427" w:rsidRPr="00284E7E" w:rsidRDefault="00E55427" w:rsidP="00284E7E">
      <w:pPr>
        <w:spacing w:after="0" w:line="240" w:lineRule="auto"/>
        <w:ind w:left="426" w:right="-142"/>
        <w:rPr>
          <w:rFonts w:ascii="Times New Roman" w:eastAsia="Times New Roman" w:hAnsi="Times New Roman"/>
          <w:sz w:val="25"/>
          <w:szCs w:val="25"/>
          <w:lang w:eastAsia="ru-RU"/>
        </w:rPr>
      </w:pPr>
    </w:p>
    <w:p w:rsidR="00F71D14" w:rsidRPr="00284E7E" w:rsidRDefault="000B4D5B" w:rsidP="00284E7E">
      <w:pPr>
        <w:spacing w:after="0" w:line="240" w:lineRule="auto"/>
        <w:ind w:left="426" w:right="-142"/>
        <w:jc w:val="center"/>
        <w:rPr>
          <w:rFonts w:ascii="Times New Roman" w:eastAsia="Times New Roman" w:hAnsi="Times New Roman"/>
          <w:sz w:val="25"/>
          <w:szCs w:val="25"/>
          <w:lang w:eastAsia="ru-RU"/>
        </w:rPr>
      </w:pPr>
      <w:r w:rsidRPr="00284E7E">
        <w:rPr>
          <w:rFonts w:ascii="Times New Roman" w:eastAsia="Times New Roman" w:hAnsi="Times New Roman"/>
          <w:noProof/>
          <w:sz w:val="25"/>
          <w:szCs w:val="25"/>
          <w:lang w:val="ru-RU" w:eastAsia="ru-RU"/>
        </w:rPr>
        <w:drawing>
          <wp:inline distT="0" distB="0" distL="0" distR="0" wp14:anchorId="543810A5" wp14:editId="05E35985">
            <wp:extent cx="561975" cy="7334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p w:rsidR="000B4D5B" w:rsidRPr="00284E7E" w:rsidRDefault="000B4D5B" w:rsidP="00284E7E">
      <w:pPr>
        <w:spacing w:after="0" w:line="240" w:lineRule="auto"/>
        <w:ind w:left="426" w:right="-142"/>
        <w:rPr>
          <w:rFonts w:ascii="Times New Roman" w:eastAsia="Times New Roman" w:hAnsi="Times New Roman"/>
          <w:sz w:val="25"/>
          <w:szCs w:val="25"/>
          <w:lang w:eastAsia="ru-RU"/>
        </w:rPr>
      </w:pPr>
    </w:p>
    <w:p w:rsidR="000B4D5B" w:rsidRPr="005C58EC" w:rsidRDefault="00A77F1B" w:rsidP="00284E7E">
      <w:pPr>
        <w:spacing w:after="0" w:line="240" w:lineRule="auto"/>
        <w:ind w:left="426" w:right="-142"/>
        <w:rPr>
          <w:rFonts w:ascii="Times New Roman" w:eastAsia="Times New Roman" w:hAnsi="Times New Roman"/>
          <w:bCs/>
          <w:sz w:val="34"/>
          <w:szCs w:val="34"/>
        </w:rPr>
      </w:pPr>
      <w:r w:rsidRPr="00284E7E">
        <w:rPr>
          <w:rFonts w:ascii="Times New Roman" w:eastAsia="Times New Roman" w:hAnsi="Times New Roman"/>
          <w:bCs/>
          <w:sz w:val="25"/>
          <w:szCs w:val="25"/>
        </w:rPr>
        <w:t xml:space="preserve">   </w:t>
      </w:r>
      <w:r w:rsidR="000B4D5B" w:rsidRPr="005C58EC">
        <w:rPr>
          <w:rFonts w:ascii="Times New Roman" w:eastAsia="Times New Roman" w:hAnsi="Times New Roman"/>
          <w:bCs/>
          <w:sz w:val="34"/>
          <w:szCs w:val="34"/>
        </w:rPr>
        <w:t>ВИЩА КВАЛІФІКАЦІЙНА КОМІСІЯ СУДДІВ УКРАЇНИ</w:t>
      </w:r>
    </w:p>
    <w:p w:rsidR="000B4D5B" w:rsidRPr="00284E7E" w:rsidRDefault="000B4D5B" w:rsidP="00284E7E">
      <w:pPr>
        <w:spacing w:after="0" w:line="240" w:lineRule="auto"/>
        <w:ind w:left="426" w:right="-142"/>
        <w:jc w:val="center"/>
        <w:rPr>
          <w:rFonts w:ascii="Times New Roman" w:eastAsia="Times New Roman" w:hAnsi="Times New Roman"/>
          <w:sz w:val="25"/>
          <w:szCs w:val="25"/>
          <w:lang w:eastAsia="ru-RU"/>
        </w:rPr>
      </w:pPr>
    </w:p>
    <w:p w:rsidR="002E6295" w:rsidRPr="00284E7E" w:rsidRDefault="00F53A19" w:rsidP="00284E7E">
      <w:pPr>
        <w:spacing w:after="0" w:line="480" w:lineRule="auto"/>
        <w:ind w:left="426" w:right="-142"/>
        <w:rPr>
          <w:rFonts w:ascii="Times New Roman" w:eastAsia="Times New Roman" w:hAnsi="Times New Roman"/>
          <w:sz w:val="25"/>
          <w:szCs w:val="25"/>
          <w:lang w:eastAsia="ru-RU"/>
        </w:rPr>
      </w:pPr>
      <w:r w:rsidRPr="00284E7E">
        <w:rPr>
          <w:rFonts w:ascii="Times New Roman" w:eastAsia="Times New Roman" w:hAnsi="Times New Roman"/>
          <w:sz w:val="25"/>
          <w:szCs w:val="25"/>
          <w:lang w:eastAsia="ru-RU"/>
        </w:rPr>
        <w:t>10</w:t>
      </w:r>
      <w:r w:rsidR="000B4D5B" w:rsidRPr="00284E7E">
        <w:rPr>
          <w:rFonts w:ascii="Times New Roman" w:eastAsia="Times New Roman" w:hAnsi="Times New Roman"/>
          <w:sz w:val="25"/>
          <w:szCs w:val="25"/>
          <w:lang w:eastAsia="ru-RU"/>
        </w:rPr>
        <w:t xml:space="preserve"> </w:t>
      </w:r>
      <w:r w:rsidR="004A125C" w:rsidRPr="00284E7E">
        <w:rPr>
          <w:rFonts w:ascii="Times New Roman" w:eastAsia="Times New Roman" w:hAnsi="Times New Roman"/>
          <w:sz w:val="25"/>
          <w:szCs w:val="25"/>
          <w:lang w:eastAsia="ru-RU"/>
        </w:rPr>
        <w:t>квітня</w:t>
      </w:r>
      <w:r w:rsidR="009B1FA4" w:rsidRPr="00284E7E">
        <w:rPr>
          <w:rFonts w:ascii="Times New Roman" w:eastAsia="Times New Roman" w:hAnsi="Times New Roman"/>
          <w:sz w:val="25"/>
          <w:szCs w:val="25"/>
          <w:lang w:eastAsia="ru-RU"/>
        </w:rPr>
        <w:t xml:space="preserve"> 2019 року</w:t>
      </w:r>
      <w:r w:rsidR="000B4D5B" w:rsidRPr="00284E7E">
        <w:rPr>
          <w:rFonts w:ascii="Times New Roman" w:eastAsia="Times New Roman" w:hAnsi="Times New Roman"/>
          <w:sz w:val="25"/>
          <w:szCs w:val="25"/>
          <w:lang w:eastAsia="ru-RU"/>
        </w:rPr>
        <w:tab/>
      </w:r>
      <w:r w:rsidR="000B4D5B" w:rsidRPr="00284E7E">
        <w:rPr>
          <w:rFonts w:ascii="Times New Roman" w:eastAsia="Times New Roman" w:hAnsi="Times New Roman"/>
          <w:sz w:val="25"/>
          <w:szCs w:val="25"/>
          <w:lang w:eastAsia="ru-RU"/>
        </w:rPr>
        <w:tab/>
      </w:r>
      <w:r w:rsidR="000B4D5B" w:rsidRPr="00284E7E">
        <w:rPr>
          <w:rFonts w:ascii="Times New Roman" w:eastAsia="Times New Roman" w:hAnsi="Times New Roman"/>
          <w:sz w:val="25"/>
          <w:szCs w:val="25"/>
          <w:lang w:eastAsia="ru-RU"/>
        </w:rPr>
        <w:tab/>
      </w:r>
      <w:r w:rsidR="000B4D5B" w:rsidRPr="00284E7E">
        <w:rPr>
          <w:rFonts w:ascii="Times New Roman" w:eastAsia="Times New Roman" w:hAnsi="Times New Roman"/>
          <w:sz w:val="25"/>
          <w:szCs w:val="25"/>
          <w:lang w:eastAsia="ru-RU"/>
        </w:rPr>
        <w:tab/>
      </w:r>
      <w:r w:rsidR="00810409" w:rsidRPr="00284E7E">
        <w:rPr>
          <w:rFonts w:ascii="Times New Roman" w:eastAsia="Times New Roman" w:hAnsi="Times New Roman"/>
          <w:sz w:val="25"/>
          <w:szCs w:val="25"/>
          <w:lang w:eastAsia="ru-RU"/>
        </w:rPr>
        <w:t xml:space="preserve"> </w:t>
      </w:r>
      <w:r w:rsidR="00810409" w:rsidRPr="00284E7E">
        <w:rPr>
          <w:rFonts w:ascii="Times New Roman" w:eastAsia="Times New Roman" w:hAnsi="Times New Roman"/>
          <w:sz w:val="25"/>
          <w:szCs w:val="25"/>
          <w:lang w:eastAsia="ru-RU"/>
        </w:rPr>
        <w:tab/>
        <w:t xml:space="preserve">                        </w:t>
      </w:r>
      <w:r w:rsidR="002839A0" w:rsidRPr="00284E7E">
        <w:rPr>
          <w:rFonts w:ascii="Times New Roman" w:eastAsia="Times New Roman" w:hAnsi="Times New Roman"/>
          <w:sz w:val="25"/>
          <w:szCs w:val="25"/>
          <w:lang w:eastAsia="ru-RU"/>
        </w:rPr>
        <w:t xml:space="preserve">  </w:t>
      </w:r>
      <w:r w:rsidR="00FD54A2" w:rsidRPr="00284E7E">
        <w:rPr>
          <w:rFonts w:ascii="Times New Roman" w:eastAsia="Times New Roman" w:hAnsi="Times New Roman"/>
          <w:sz w:val="25"/>
          <w:szCs w:val="25"/>
          <w:lang w:eastAsia="ru-RU"/>
        </w:rPr>
        <w:t xml:space="preserve"> </w:t>
      </w:r>
      <w:r w:rsidR="002E6295" w:rsidRPr="00284E7E">
        <w:rPr>
          <w:rFonts w:ascii="Times New Roman" w:eastAsia="Times New Roman" w:hAnsi="Times New Roman"/>
          <w:sz w:val="25"/>
          <w:szCs w:val="25"/>
          <w:lang w:eastAsia="ru-RU"/>
        </w:rPr>
        <w:t xml:space="preserve">      </w:t>
      </w:r>
      <w:r w:rsidR="002839A0" w:rsidRPr="00284E7E">
        <w:rPr>
          <w:rFonts w:ascii="Times New Roman" w:eastAsia="Times New Roman" w:hAnsi="Times New Roman"/>
          <w:sz w:val="25"/>
          <w:szCs w:val="25"/>
          <w:lang w:eastAsia="ru-RU"/>
        </w:rPr>
        <w:t xml:space="preserve">       </w:t>
      </w:r>
      <w:r w:rsidR="00317853" w:rsidRPr="00284E7E">
        <w:rPr>
          <w:rFonts w:ascii="Times New Roman" w:eastAsia="Times New Roman" w:hAnsi="Times New Roman"/>
          <w:sz w:val="25"/>
          <w:szCs w:val="25"/>
          <w:lang w:eastAsia="ru-RU"/>
        </w:rPr>
        <w:t xml:space="preserve">       </w:t>
      </w:r>
      <w:r w:rsidR="000B4D5B" w:rsidRPr="00284E7E">
        <w:rPr>
          <w:rFonts w:ascii="Times New Roman" w:eastAsia="Times New Roman" w:hAnsi="Times New Roman"/>
          <w:sz w:val="25"/>
          <w:szCs w:val="25"/>
          <w:lang w:eastAsia="ru-RU"/>
        </w:rPr>
        <w:t>м. Київ</w:t>
      </w:r>
    </w:p>
    <w:p w:rsidR="002E6295" w:rsidRPr="00284E7E" w:rsidRDefault="000B4D5B" w:rsidP="00284E7E">
      <w:pPr>
        <w:pStyle w:val="ab"/>
        <w:spacing w:line="480" w:lineRule="auto"/>
        <w:ind w:left="426" w:right="-142"/>
        <w:jc w:val="center"/>
        <w:rPr>
          <w:rFonts w:ascii="Times New Roman" w:hAnsi="Times New Roman"/>
          <w:sz w:val="25"/>
          <w:szCs w:val="25"/>
          <w:u w:val="single"/>
          <w:lang w:eastAsia="ru-RU"/>
        </w:rPr>
      </w:pPr>
      <w:r w:rsidRPr="00284E7E">
        <w:rPr>
          <w:rFonts w:ascii="Times New Roman" w:hAnsi="Times New Roman"/>
          <w:sz w:val="25"/>
          <w:szCs w:val="25"/>
          <w:lang w:eastAsia="ru-RU"/>
        </w:rPr>
        <w:t xml:space="preserve">Р І Ш Е Н </w:t>
      </w:r>
      <w:proofErr w:type="spellStart"/>
      <w:r w:rsidRPr="00284E7E">
        <w:rPr>
          <w:rFonts w:ascii="Times New Roman" w:hAnsi="Times New Roman"/>
          <w:sz w:val="25"/>
          <w:szCs w:val="25"/>
          <w:lang w:eastAsia="ru-RU"/>
        </w:rPr>
        <w:t>Н</w:t>
      </w:r>
      <w:proofErr w:type="spellEnd"/>
      <w:r w:rsidRPr="00284E7E">
        <w:rPr>
          <w:rFonts w:ascii="Times New Roman" w:hAnsi="Times New Roman"/>
          <w:sz w:val="25"/>
          <w:szCs w:val="25"/>
          <w:lang w:eastAsia="ru-RU"/>
        </w:rPr>
        <w:t xml:space="preserve"> Я № </w:t>
      </w:r>
      <w:r w:rsidR="00877C9C" w:rsidRPr="00284E7E">
        <w:rPr>
          <w:rFonts w:ascii="Times New Roman" w:hAnsi="Times New Roman"/>
          <w:sz w:val="25"/>
          <w:szCs w:val="25"/>
          <w:u w:val="single"/>
          <w:lang w:eastAsia="ru-RU"/>
        </w:rPr>
        <w:t>6</w:t>
      </w:r>
      <w:r w:rsidR="00F53A19" w:rsidRPr="00284E7E">
        <w:rPr>
          <w:rFonts w:ascii="Times New Roman" w:hAnsi="Times New Roman"/>
          <w:sz w:val="25"/>
          <w:szCs w:val="25"/>
          <w:u w:val="single"/>
          <w:lang w:eastAsia="ru-RU"/>
        </w:rPr>
        <w:t>9</w:t>
      </w:r>
      <w:r w:rsidRPr="00284E7E">
        <w:rPr>
          <w:rFonts w:ascii="Times New Roman" w:hAnsi="Times New Roman"/>
          <w:sz w:val="25"/>
          <w:szCs w:val="25"/>
          <w:u w:val="single"/>
          <w:lang w:eastAsia="ru-RU"/>
        </w:rPr>
        <w:t>/</w:t>
      </w:r>
      <w:r w:rsidR="00877C9C" w:rsidRPr="00284E7E">
        <w:rPr>
          <w:rFonts w:ascii="Times New Roman" w:hAnsi="Times New Roman"/>
          <w:sz w:val="25"/>
          <w:szCs w:val="25"/>
          <w:u w:val="single"/>
          <w:lang w:eastAsia="ru-RU"/>
        </w:rPr>
        <w:t>ко</w:t>
      </w:r>
      <w:r w:rsidRPr="00284E7E">
        <w:rPr>
          <w:rFonts w:ascii="Times New Roman" w:hAnsi="Times New Roman"/>
          <w:sz w:val="25"/>
          <w:szCs w:val="25"/>
          <w:u w:val="single"/>
          <w:lang w:eastAsia="ru-RU"/>
        </w:rPr>
        <w:t>-19</w:t>
      </w:r>
    </w:p>
    <w:p w:rsidR="00877C9C" w:rsidRPr="00284E7E" w:rsidRDefault="00877C9C" w:rsidP="00284E7E">
      <w:pPr>
        <w:widowControl w:val="0"/>
        <w:spacing w:after="0" w:line="480" w:lineRule="auto"/>
        <w:ind w:left="426" w:right="-142"/>
        <w:jc w:val="both"/>
        <w:rPr>
          <w:rFonts w:ascii="Times New Roman" w:eastAsia="Times New Roman" w:hAnsi="Times New Roman"/>
          <w:color w:val="000000"/>
          <w:sz w:val="25"/>
          <w:szCs w:val="25"/>
          <w:lang w:eastAsia="uk-UA"/>
        </w:rPr>
      </w:pPr>
      <w:r w:rsidRPr="00284E7E">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F53A19" w:rsidRPr="00F53A19" w:rsidRDefault="00F53A19" w:rsidP="00284E7E">
      <w:pPr>
        <w:widowControl w:val="0"/>
        <w:spacing w:after="0" w:line="480" w:lineRule="auto"/>
        <w:ind w:left="426" w:right="-142"/>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 xml:space="preserve">головуючого - </w:t>
      </w:r>
      <w:proofErr w:type="spellStart"/>
      <w:r w:rsidRPr="00F53A19">
        <w:rPr>
          <w:rFonts w:ascii="Times New Roman" w:eastAsia="Times New Roman" w:hAnsi="Times New Roman"/>
          <w:color w:val="000000"/>
          <w:sz w:val="25"/>
          <w:szCs w:val="25"/>
          <w:lang w:eastAsia="uk-UA"/>
        </w:rPr>
        <w:t>Тітова</w:t>
      </w:r>
      <w:proofErr w:type="spellEnd"/>
      <w:r w:rsidRPr="00F53A19">
        <w:rPr>
          <w:rFonts w:ascii="Times New Roman" w:eastAsia="Times New Roman" w:hAnsi="Times New Roman"/>
          <w:color w:val="000000"/>
          <w:sz w:val="25"/>
          <w:szCs w:val="25"/>
          <w:lang w:eastAsia="uk-UA"/>
        </w:rPr>
        <w:t xml:space="preserve"> Ю.Г.,</w:t>
      </w:r>
    </w:p>
    <w:p w:rsidR="00F53A19" w:rsidRPr="00F53A19" w:rsidRDefault="00F53A19" w:rsidP="00284E7E">
      <w:pPr>
        <w:widowControl w:val="0"/>
        <w:spacing w:after="0" w:line="480" w:lineRule="auto"/>
        <w:ind w:left="426" w:right="-142"/>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 xml:space="preserve">членів Комісії: </w:t>
      </w:r>
      <w:proofErr w:type="spellStart"/>
      <w:r w:rsidRPr="00F53A19">
        <w:rPr>
          <w:rFonts w:ascii="Times New Roman" w:eastAsia="Times New Roman" w:hAnsi="Times New Roman"/>
          <w:color w:val="000000"/>
          <w:sz w:val="25"/>
          <w:szCs w:val="25"/>
          <w:lang w:eastAsia="uk-UA"/>
        </w:rPr>
        <w:t>Луцюка</w:t>
      </w:r>
      <w:proofErr w:type="spellEnd"/>
      <w:r w:rsidRPr="00F53A19">
        <w:rPr>
          <w:rFonts w:ascii="Times New Roman" w:eastAsia="Times New Roman" w:hAnsi="Times New Roman"/>
          <w:color w:val="000000"/>
          <w:sz w:val="25"/>
          <w:szCs w:val="25"/>
          <w:lang w:eastAsia="uk-UA"/>
        </w:rPr>
        <w:t xml:space="preserve"> П.С., </w:t>
      </w:r>
      <w:proofErr w:type="spellStart"/>
      <w:r w:rsidRPr="00F53A19">
        <w:rPr>
          <w:rFonts w:ascii="Times New Roman" w:eastAsia="Times New Roman" w:hAnsi="Times New Roman"/>
          <w:color w:val="000000"/>
          <w:sz w:val="25"/>
          <w:szCs w:val="25"/>
          <w:lang w:eastAsia="uk-UA"/>
        </w:rPr>
        <w:t>Макарчука</w:t>
      </w:r>
      <w:proofErr w:type="spellEnd"/>
      <w:r w:rsidRPr="00F53A19">
        <w:rPr>
          <w:rFonts w:ascii="Times New Roman" w:eastAsia="Times New Roman" w:hAnsi="Times New Roman"/>
          <w:color w:val="000000"/>
          <w:sz w:val="25"/>
          <w:szCs w:val="25"/>
          <w:lang w:eastAsia="uk-UA"/>
        </w:rPr>
        <w:t xml:space="preserve"> М.А., </w:t>
      </w:r>
      <w:proofErr w:type="spellStart"/>
      <w:r w:rsidRPr="00F53A19">
        <w:rPr>
          <w:rFonts w:ascii="Times New Roman" w:eastAsia="Times New Roman" w:hAnsi="Times New Roman"/>
          <w:color w:val="000000"/>
          <w:sz w:val="25"/>
          <w:szCs w:val="25"/>
          <w:lang w:eastAsia="uk-UA"/>
        </w:rPr>
        <w:t>Прилипка</w:t>
      </w:r>
      <w:proofErr w:type="spellEnd"/>
      <w:r w:rsidRPr="00F53A19">
        <w:rPr>
          <w:rFonts w:ascii="Times New Roman" w:eastAsia="Times New Roman" w:hAnsi="Times New Roman"/>
          <w:color w:val="000000"/>
          <w:sz w:val="25"/>
          <w:szCs w:val="25"/>
          <w:lang w:eastAsia="uk-UA"/>
        </w:rPr>
        <w:t xml:space="preserve"> С.М.,</w:t>
      </w:r>
    </w:p>
    <w:p w:rsidR="00F53A19" w:rsidRPr="00F53A19" w:rsidRDefault="00F53A19" w:rsidP="00284E7E">
      <w:pPr>
        <w:widowControl w:val="0"/>
        <w:spacing w:after="350" w:line="302" w:lineRule="exact"/>
        <w:ind w:left="426" w:right="-142"/>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розглянувши питання про результати кваліфікаційного оцінювання судді господарського суду міста Києва Баранова Дмитра Олександровича на відповідність займаній посаді,</w:t>
      </w:r>
    </w:p>
    <w:p w:rsidR="00F53A19" w:rsidRPr="00F53A19" w:rsidRDefault="00F53A19" w:rsidP="00284E7E">
      <w:pPr>
        <w:widowControl w:val="0"/>
        <w:spacing w:after="314" w:line="240" w:lineRule="exact"/>
        <w:ind w:left="426" w:right="-142"/>
        <w:jc w:val="center"/>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встановила:</w:t>
      </w:r>
    </w:p>
    <w:p w:rsidR="00F53A19" w:rsidRPr="00F53A19" w:rsidRDefault="00F53A19" w:rsidP="00284E7E">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Згідно з пунктом 16</w:t>
      </w:r>
      <w:r w:rsidR="00284E7E" w:rsidRPr="00284E7E">
        <w:rPr>
          <w:rFonts w:ascii="Times New Roman" w:eastAsia="Times New Roman" w:hAnsi="Times New Roman"/>
          <w:color w:val="000000"/>
          <w:sz w:val="25"/>
          <w:szCs w:val="25"/>
          <w:vertAlign w:val="superscript"/>
          <w:lang w:eastAsia="uk-UA"/>
        </w:rPr>
        <w:t>1</w:t>
      </w:r>
      <w:r w:rsidRPr="00F53A19">
        <w:rPr>
          <w:rFonts w:ascii="Times New Roman" w:eastAsia="Times New Roman" w:hAnsi="Times New Roman"/>
          <w:color w:val="000000"/>
          <w:sz w:val="25"/>
          <w:szCs w:val="25"/>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284E7E" w:rsidRPr="00284E7E">
        <w:rPr>
          <w:rFonts w:ascii="Times New Roman" w:eastAsia="Times New Roman" w:hAnsi="Times New Roman"/>
          <w:color w:val="000000"/>
          <w:sz w:val="25"/>
          <w:szCs w:val="25"/>
          <w:lang w:eastAsia="uk-UA"/>
        </w:rPr>
        <w:t xml:space="preserve">           </w:t>
      </w:r>
      <w:r w:rsidRPr="00F53A19">
        <w:rPr>
          <w:rFonts w:ascii="Times New Roman" w:eastAsia="Times New Roman" w:hAnsi="Times New Roman"/>
          <w:color w:val="000000"/>
          <w:sz w:val="25"/>
          <w:szCs w:val="25"/>
          <w:lang w:eastAsia="uk-UA"/>
        </w:rPr>
        <w:t>«Про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F53A19" w:rsidRPr="00F53A19" w:rsidRDefault="00F53A19" w:rsidP="00284E7E">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5C58EC">
        <w:rPr>
          <w:rFonts w:ascii="Times New Roman" w:eastAsia="Times New Roman" w:hAnsi="Times New Roman"/>
          <w:color w:val="000000"/>
          <w:sz w:val="25"/>
          <w:szCs w:val="25"/>
          <w:lang w:eastAsia="uk-UA"/>
        </w:rPr>
        <w:t xml:space="preserve"> з</w:t>
      </w:r>
      <w:r w:rsidRPr="00F53A19">
        <w:rPr>
          <w:rFonts w:ascii="Times New Roman" w:eastAsia="Times New Roman" w:hAnsi="Times New Roman"/>
          <w:color w:val="000000"/>
          <w:sz w:val="25"/>
          <w:szCs w:val="25"/>
          <w:lang w:eastAsia="uk-UA"/>
        </w:rPr>
        <w:t xml:space="preserve">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w:t>
      </w:r>
      <w:r w:rsidR="00284E7E" w:rsidRPr="00284E7E">
        <w:rPr>
          <w:rFonts w:ascii="Times New Roman" w:eastAsia="Times New Roman" w:hAnsi="Times New Roman"/>
          <w:color w:val="000000"/>
          <w:sz w:val="25"/>
          <w:szCs w:val="25"/>
          <w:lang w:eastAsia="uk-UA"/>
        </w:rPr>
        <w:t xml:space="preserve">          </w:t>
      </w:r>
      <w:r w:rsidRPr="00F53A19">
        <w:rPr>
          <w:rFonts w:ascii="Times New Roman" w:eastAsia="Times New Roman" w:hAnsi="Times New Roman"/>
          <w:color w:val="000000"/>
          <w:sz w:val="25"/>
          <w:szCs w:val="25"/>
          <w:lang w:eastAsia="uk-UA"/>
        </w:rPr>
        <w:t>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53A19" w:rsidRPr="00F53A19" w:rsidRDefault="00F53A19" w:rsidP="00284E7E">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F53A19" w:rsidRPr="00F53A19" w:rsidRDefault="00F53A19" w:rsidP="00284E7E">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 xml:space="preserve">Рішенням Комісії від 01 лютого 2018 року № 8/зп-18 призначено </w:t>
      </w:r>
      <w:r w:rsidR="005C58EC">
        <w:rPr>
          <w:rFonts w:ascii="Times New Roman" w:eastAsia="Times New Roman" w:hAnsi="Times New Roman"/>
          <w:color w:val="000000"/>
          <w:sz w:val="25"/>
          <w:szCs w:val="25"/>
          <w:lang w:eastAsia="uk-UA"/>
        </w:rPr>
        <w:t xml:space="preserve"> </w:t>
      </w:r>
      <w:r w:rsidRPr="00F53A19">
        <w:rPr>
          <w:rFonts w:ascii="Times New Roman" w:eastAsia="Times New Roman" w:hAnsi="Times New Roman"/>
          <w:color w:val="000000"/>
          <w:sz w:val="25"/>
          <w:szCs w:val="25"/>
          <w:lang w:eastAsia="uk-UA"/>
        </w:rPr>
        <w:t>кваліфікаційне оцінювання суддів місцевих та апеляційних судів на відповідність займаній посаді, зокрема судді господарського суду міста Києва Баранова Д.О.</w:t>
      </w:r>
    </w:p>
    <w:p w:rsidR="00F53A19" w:rsidRDefault="00F53A19" w:rsidP="00284E7E">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Частиною п’ятою статті 83 Закону передбачено,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C58EC" w:rsidRDefault="005C58EC" w:rsidP="00284E7E">
      <w:pPr>
        <w:widowControl w:val="0"/>
        <w:spacing w:after="0" w:line="298" w:lineRule="exact"/>
        <w:ind w:left="426" w:right="-142" w:firstLine="700"/>
        <w:jc w:val="both"/>
        <w:rPr>
          <w:rFonts w:ascii="Times New Roman" w:eastAsia="Times New Roman" w:hAnsi="Times New Roman"/>
          <w:color w:val="000000"/>
          <w:sz w:val="25"/>
          <w:szCs w:val="25"/>
          <w:lang w:eastAsia="uk-UA"/>
        </w:rPr>
      </w:pPr>
    </w:p>
    <w:p w:rsidR="005C58EC" w:rsidRPr="00F53A19" w:rsidRDefault="005C58EC" w:rsidP="00284E7E">
      <w:pPr>
        <w:widowControl w:val="0"/>
        <w:spacing w:after="0" w:line="298" w:lineRule="exact"/>
        <w:ind w:left="426" w:right="-142" w:firstLine="700"/>
        <w:jc w:val="both"/>
        <w:rPr>
          <w:rFonts w:ascii="Times New Roman" w:eastAsia="Times New Roman" w:hAnsi="Times New Roman"/>
          <w:color w:val="000000"/>
          <w:sz w:val="25"/>
          <w:szCs w:val="25"/>
          <w:lang w:eastAsia="uk-UA"/>
        </w:rPr>
      </w:pPr>
    </w:p>
    <w:p w:rsidR="00F53A19" w:rsidRPr="00F53A19" w:rsidRDefault="00F53A19" w:rsidP="00284E7E">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9C1162">
        <w:rPr>
          <w:rFonts w:ascii="Times New Roman" w:eastAsia="Times New Roman" w:hAnsi="Times New Roman"/>
          <w:color w:val="000000"/>
          <w:sz w:val="25"/>
          <w:szCs w:val="25"/>
          <w:lang w:eastAsia="uk-UA"/>
        </w:rPr>
        <w:t xml:space="preserve">                  </w:t>
      </w:r>
      <w:r w:rsidRPr="00F53A19">
        <w:rPr>
          <w:rFonts w:ascii="Times New Roman" w:eastAsia="Times New Roman" w:hAnsi="Times New Roman"/>
          <w:color w:val="000000"/>
          <w:sz w:val="25"/>
          <w:szCs w:val="25"/>
          <w:lang w:eastAsia="uk-UA"/>
        </w:rP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9C1162">
        <w:rPr>
          <w:rFonts w:ascii="Times New Roman" w:eastAsia="Times New Roman" w:hAnsi="Times New Roman"/>
          <w:color w:val="000000"/>
          <w:sz w:val="25"/>
          <w:szCs w:val="25"/>
          <w:lang w:eastAsia="uk-UA"/>
        </w:rPr>
        <w:t xml:space="preserve"> </w:t>
      </w:r>
      <w:r w:rsidRPr="00F53A19">
        <w:rPr>
          <w:rFonts w:ascii="Times New Roman" w:eastAsia="Times New Roman" w:hAnsi="Times New Roman"/>
          <w:color w:val="000000"/>
          <w:sz w:val="25"/>
          <w:szCs w:val="25"/>
          <w:lang w:eastAsia="uk-UA"/>
        </w:rPr>
        <w:t>досліджуються окремо один від одного та у сукупності.</w:t>
      </w:r>
    </w:p>
    <w:p w:rsidR="00F53A19" w:rsidRPr="00F53A19" w:rsidRDefault="00F53A19" w:rsidP="00284E7E">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53A19" w:rsidRPr="00F53A19" w:rsidRDefault="00F53A19" w:rsidP="00284E7E">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53A19" w:rsidRPr="00F53A19" w:rsidRDefault="00F53A19" w:rsidP="00284E7E">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F53A19" w:rsidRPr="00F53A19" w:rsidRDefault="009C1162" w:rsidP="009C1162">
      <w:pPr>
        <w:widowControl w:val="0"/>
        <w:numPr>
          <w:ilvl w:val="0"/>
          <w:numId w:val="22"/>
        </w:numPr>
        <w:tabs>
          <w:tab w:val="left" w:pos="1177"/>
        </w:tabs>
        <w:spacing w:after="0" w:line="298" w:lineRule="exact"/>
        <w:ind w:left="426" w:right="-142" w:firstLine="708"/>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w:t>
      </w:r>
      <w:r w:rsidR="00F53A19" w:rsidRPr="00F53A19">
        <w:rPr>
          <w:rFonts w:ascii="Times New Roman" w:eastAsia="Times New Roman" w:hAnsi="Times New Roman"/>
          <w:color w:val="000000"/>
          <w:sz w:val="25"/>
          <w:szCs w:val="25"/>
          <w:lang w:eastAsia="uk-UA"/>
        </w:rPr>
        <w:t>складення іспиту (складення анонімного письмового тестування та виконання практичного завдання);</w:t>
      </w:r>
    </w:p>
    <w:p w:rsidR="00F53A19" w:rsidRPr="00F53A19" w:rsidRDefault="009C1162" w:rsidP="009C1162">
      <w:pPr>
        <w:widowControl w:val="0"/>
        <w:numPr>
          <w:ilvl w:val="0"/>
          <w:numId w:val="22"/>
        </w:numPr>
        <w:tabs>
          <w:tab w:val="left" w:pos="998"/>
        </w:tabs>
        <w:spacing w:after="0" w:line="298" w:lineRule="exact"/>
        <w:ind w:left="426" w:right="-142" w:firstLine="708"/>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w:t>
      </w:r>
      <w:r w:rsidR="00F53A19" w:rsidRPr="00F53A19">
        <w:rPr>
          <w:rFonts w:ascii="Times New Roman" w:eastAsia="Times New Roman" w:hAnsi="Times New Roman"/>
          <w:color w:val="000000"/>
          <w:sz w:val="25"/>
          <w:szCs w:val="25"/>
          <w:lang w:eastAsia="uk-UA"/>
        </w:rPr>
        <w:t>дослідження досьє та проведення співбесіди.</w:t>
      </w:r>
    </w:p>
    <w:p w:rsidR="00F53A19" w:rsidRPr="00F53A19" w:rsidRDefault="00F53A19" w:rsidP="00284E7E">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Відповідно до положень частини третьої статті 85 Закону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53A19" w:rsidRPr="00F53A19" w:rsidRDefault="00F53A19" w:rsidP="00284E7E">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Пунктом 5 глави 6 розділу II Положення встановлено,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F53A19" w:rsidRPr="00F53A19" w:rsidRDefault="00F53A19" w:rsidP="00284E7E">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Отже, сума максимально можливих балів за результатами кваліфікаційного оцінювання всіх критеріїв дорівнює 1000 балів.</w:t>
      </w:r>
    </w:p>
    <w:p w:rsidR="00F53A19" w:rsidRPr="00F53A19" w:rsidRDefault="00F53A19" w:rsidP="00284E7E">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Баранов Д.О. склав анонімне письмове тестування, за результатами якого набрав 87,75 бала. За результатами виконаного практичного завдання Баранов Д.О. набрав 93,5 бала. На етапі складення іспиту суддя загалом набрав 181,25 бала.</w:t>
      </w:r>
    </w:p>
    <w:p w:rsidR="00F53A19" w:rsidRPr="00F53A19" w:rsidRDefault="00F53A19" w:rsidP="00284E7E">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Рішенням Комісії від 26 червня 2018 року № 152/зп-18 затверджено результати першого етапу кваліфікаційного оцінювання суддів на відповідність займаній посаді «Іспит», складеного 19 квітня 2018 року, зокрема, судді господарського суду міста Києва Баранова Д.О.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53A19" w:rsidRPr="00F53A19" w:rsidRDefault="00F53A19" w:rsidP="00284E7E">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Баранов Д.О.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A125C" w:rsidRPr="00284E7E" w:rsidRDefault="00F53A19" w:rsidP="00B26E43">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 xml:space="preserve">Згідно з положеннями статті 87 Закону з метою сприяння Вищій </w:t>
      </w:r>
      <w:r w:rsidR="009C1162">
        <w:rPr>
          <w:rFonts w:ascii="Times New Roman" w:eastAsia="Times New Roman" w:hAnsi="Times New Roman"/>
          <w:color w:val="000000"/>
          <w:sz w:val="25"/>
          <w:szCs w:val="25"/>
          <w:lang w:eastAsia="uk-UA"/>
        </w:rPr>
        <w:t xml:space="preserve"> </w:t>
      </w:r>
      <w:r w:rsidRPr="00F53A19">
        <w:rPr>
          <w:rFonts w:ascii="Times New Roman" w:eastAsia="Times New Roman" w:hAnsi="Times New Roman"/>
          <w:color w:val="000000"/>
          <w:sz w:val="25"/>
          <w:szCs w:val="25"/>
          <w:lang w:eastAsia="uk-UA"/>
        </w:rPr>
        <w:t xml:space="preserve">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w:t>
      </w:r>
      <w:r w:rsidR="009C1162">
        <w:rPr>
          <w:rFonts w:ascii="Times New Roman" w:eastAsia="Times New Roman" w:hAnsi="Times New Roman"/>
          <w:color w:val="000000"/>
          <w:sz w:val="25"/>
          <w:szCs w:val="25"/>
          <w:lang w:eastAsia="uk-UA"/>
        </w:rPr>
        <w:t xml:space="preserve"> </w:t>
      </w:r>
      <w:r w:rsidRPr="00F53A19">
        <w:rPr>
          <w:rFonts w:ascii="Times New Roman" w:eastAsia="Times New Roman" w:hAnsi="Times New Roman"/>
          <w:color w:val="000000"/>
          <w:sz w:val="25"/>
          <w:szCs w:val="25"/>
          <w:lang w:eastAsia="uk-UA"/>
        </w:rPr>
        <w:t>(кандидата</w:t>
      </w:r>
      <w:r w:rsidR="009C1162">
        <w:rPr>
          <w:rFonts w:ascii="Times New Roman" w:eastAsia="Times New Roman" w:hAnsi="Times New Roman"/>
          <w:color w:val="000000"/>
          <w:sz w:val="25"/>
          <w:szCs w:val="25"/>
          <w:lang w:eastAsia="uk-UA"/>
        </w:rPr>
        <w:t xml:space="preserve"> </w:t>
      </w:r>
      <w:r w:rsidRPr="00F53A19">
        <w:rPr>
          <w:rFonts w:ascii="Times New Roman" w:eastAsia="Times New Roman" w:hAnsi="Times New Roman"/>
          <w:color w:val="000000"/>
          <w:sz w:val="25"/>
          <w:szCs w:val="25"/>
          <w:lang w:eastAsia="uk-UA"/>
        </w:rPr>
        <w:t xml:space="preserve"> на </w:t>
      </w:r>
      <w:r w:rsidR="009C1162">
        <w:rPr>
          <w:rFonts w:ascii="Times New Roman" w:eastAsia="Times New Roman" w:hAnsi="Times New Roman"/>
          <w:color w:val="000000"/>
          <w:sz w:val="25"/>
          <w:szCs w:val="25"/>
          <w:lang w:eastAsia="uk-UA"/>
        </w:rPr>
        <w:t xml:space="preserve"> </w:t>
      </w:r>
      <w:r w:rsidRPr="00F53A19">
        <w:rPr>
          <w:rFonts w:ascii="Times New Roman" w:eastAsia="Times New Roman" w:hAnsi="Times New Roman"/>
          <w:color w:val="000000"/>
          <w:sz w:val="25"/>
          <w:szCs w:val="25"/>
          <w:lang w:eastAsia="uk-UA"/>
        </w:rPr>
        <w:t>посаду</w:t>
      </w:r>
      <w:r w:rsidR="009C1162">
        <w:rPr>
          <w:rFonts w:ascii="Times New Roman" w:eastAsia="Times New Roman" w:hAnsi="Times New Roman"/>
          <w:color w:val="000000"/>
          <w:sz w:val="25"/>
          <w:szCs w:val="25"/>
          <w:lang w:eastAsia="uk-UA"/>
        </w:rPr>
        <w:t xml:space="preserve"> </w:t>
      </w:r>
      <w:r w:rsidRPr="00F53A19">
        <w:rPr>
          <w:rFonts w:ascii="Times New Roman" w:eastAsia="Times New Roman" w:hAnsi="Times New Roman"/>
          <w:color w:val="000000"/>
          <w:sz w:val="25"/>
          <w:szCs w:val="25"/>
          <w:lang w:eastAsia="uk-UA"/>
        </w:rPr>
        <w:t xml:space="preserve"> судді), </w:t>
      </w:r>
      <w:r w:rsidR="009C1162">
        <w:rPr>
          <w:rFonts w:ascii="Times New Roman" w:eastAsia="Times New Roman" w:hAnsi="Times New Roman"/>
          <w:color w:val="000000"/>
          <w:sz w:val="25"/>
          <w:szCs w:val="25"/>
          <w:lang w:eastAsia="uk-UA"/>
        </w:rPr>
        <w:t xml:space="preserve"> </w:t>
      </w:r>
      <w:r w:rsidRPr="00F53A19">
        <w:rPr>
          <w:rFonts w:ascii="Times New Roman" w:eastAsia="Times New Roman" w:hAnsi="Times New Roman"/>
          <w:color w:val="000000"/>
          <w:sz w:val="25"/>
          <w:szCs w:val="25"/>
          <w:lang w:eastAsia="uk-UA"/>
        </w:rPr>
        <w:t xml:space="preserve">а </w:t>
      </w:r>
      <w:r w:rsidR="009C1162">
        <w:rPr>
          <w:rFonts w:ascii="Times New Roman" w:eastAsia="Times New Roman" w:hAnsi="Times New Roman"/>
          <w:color w:val="000000"/>
          <w:sz w:val="25"/>
          <w:szCs w:val="25"/>
          <w:lang w:eastAsia="uk-UA"/>
        </w:rPr>
        <w:t xml:space="preserve"> </w:t>
      </w:r>
      <w:r w:rsidRPr="00F53A19">
        <w:rPr>
          <w:rFonts w:ascii="Times New Roman" w:eastAsia="Times New Roman" w:hAnsi="Times New Roman"/>
          <w:color w:val="000000"/>
          <w:sz w:val="25"/>
          <w:szCs w:val="25"/>
          <w:lang w:eastAsia="uk-UA"/>
        </w:rPr>
        <w:t>за</w:t>
      </w:r>
    </w:p>
    <w:p w:rsidR="00F53A19" w:rsidRPr="00F53A19" w:rsidRDefault="00F53A19" w:rsidP="00284E7E">
      <w:pPr>
        <w:widowControl w:val="0"/>
        <w:spacing w:after="0" w:line="298" w:lineRule="exact"/>
        <w:ind w:left="426" w:right="-142"/>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lastRenderedPageBreak/>
        <w:t>наявності відповідних підстав - висновок про невідповідність су</w:t>
      </w:r>
      <w:r w:rsidRPr="00284E7E">
        <w:rPr>
          <w:rFonts w:ascii="Times New Roman" w:eastAsia="Times New Roman" w:hAnsi="Times New Roman"/>
          <w:color w:val="000000"/>
          <w:sz w:val="25"/>
          <w:szCs w:val="25"/>
          <w:lang w:eastAsia="uk-UA"/>
        </w:rPr>
        <w:t>дді</w:t>
      </w:r>
      <w:r w:rsidRPr="00F53A19">
        <w:rPr>
          <w:rFonts w:ascii="Times New Roman" w:eastAsia="Times New Roman" w:hAnsi="Times New Roman"/>
          <w:color w:val="000000"/>
          <w:sz w:val="25"/>
          <w:szCs w:val="25"/>
          <w:lang w:eastAsia="uk-UA"/>
        </w:rPr>
        <w:t xml:space="preserve"> (кандидата на посаду судді) критеріям професійної етики та доброчесності.</w:t>
      </w:r>
    </w:p>
    <w:p w:rsidR="00F53A19" w:rsidRPr="00F53A19" w:rsidRDefault="00F53A19" w:rsidP="00284E7E">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 xml:space="preserve">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E94033">
        <w:rPr>
          <w:rFonts w:ascii="Times New Roman" w:eastAsia="Times New Roman" w:hAnsi="Times New Roman"/>
          <w:color w:val="000000"/>
          <w:sz w:val="25"/>
          <w:szCs w:val="25"/>
          <w:lang w:eastAsia="uk-UA"/>
        </w:rPr>
        <w:t xml:space="preserve">                     </w:t>
      </w:r>
      <w:r w:rsidRPr="00F53A19">
        <w:rPr>
          <w:rFonts w:ascii="Times New Roman" w:eastAsia="Times New Roman" w:hAnsi="Times New Roman"/>
          <w:color w:val="000000"/>
          <w:sz w:val="25"/>
          <w:szCs w:val="25"/>
          <w:lang w:eastAsia="uk-UA"/>
        </w:rPr>
        <w:t xml:space="preserve">від 03 листопада 2016 року № 143/зп-16 (у редакції рішення Комісії від 13 лютого </w:t>
      </w:r>
      <w:r w:rsidR="00E94033">
        <w:rPr>
          <w:rFonts w:ascii="Times New Roman" w:eastAsia="Times New Roman" w:hAnsi="Times New Roman"/>
          <w:color w:val="000000"/>
          <w:sz w:val="25"/>
          <w:szCs w:val="25"/>
          <w:lang w:eastAsia="uk-UA"/>
        </w:rPr>
        <w:t xml:space="preserve">                   </w:t>
      </w:r>
      <w:r w:rsidRPr="00F53A19">
        <w:rPr>
          <w:rFonts w:ascii="Times New Roman" w:eastAsia="Times New Roman" w:hAnsi="Times New Roman"/>
          <w:color w:val="000000"/>
          <w:sz w:val="25"/>
          <w:szCs w:val="25"/>
          <w:lang w:eastAsia="uk-UA"/>
        </w:rPr>
        <w:t>2018 року № 20/зп-18) (далі - Положення), передбачено, що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F53A19" w:rsidRPr="00F53A19" w:rsidRDefault="00F53A19" w:rsidP="00284E7E">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 xml:space="preserve">Підпунктом 4.10.1 пункту 4.10 розділу IV Регламенту Вищої кваліфікаційної комісії суддів України, затвердженого рішенням Комісії від 13 жовтня 2016 року </w:t>
      </w:r>
      <w:r w:rsidR="00E94033">
        <w:rPr>
          <w:rFonts w:ascii="Times New Roman" w:eastAsia="Times New Roman" w:hAnsi="Times New Roman"/>
          <w:color w:val="000000"/>
          <w:sz w:val="25"/>
          <w:szCs w:val="25"/>
          <w:lang w:eastAsia="uk-UA"/>
        </w:rPr>
        <w:t xml:space="preserve">            </w:t>
      </w:r>
      <w:r w:rsidRPr="00F53A19">
        <w:rPr>
          <w:rFonts w:ascii="Times New Roman" w:eastAsia="Times New Roman" w:hAnsi="Times New Roman"/>
          <w:color w:val="000000"/>
          <w:sz w:val="25"/>
          <w:szCs w:val="25"/>
          <w:lang w:eastAsia="uk-UA"/>
        </w:rPr>
        <w:t xml:space="preserve">№ 81/зп-16 (з наступними змінами) (далі - Регламент), передбачено, що інформація щодо судді (кандидата на посаду судді) або висновок про невідповідність судді (кандидата на посаду судді) критеріям професійної етики та доброчесності надається до Комісії Громадською радою доброчесності не пізніше ніж за 10 днів до визначеної Комісією дати засідання з проведення співбесіди такого судді (кандидата на </w:t>
      </w:r>
      <w:r w:rsidR="00E94033">
        <w:rPr>
          <w:rFonts w:ascii="Times New Roman" w:eastAsia="Times New Roman" w:hAnsi="Times New Roman"/>
          <w:color w:val="000000"/>
          <w:sz w:val="25"/>
          <w:szCs w:val="25"/>
          <w:lang w:eastAsia="uk-UA"/>
        </w:rPr>
        <w:t xml:space="preserve">               </w:t>
      </w:r>
      <w:r w:rsidRPr="00F53A19">
        <w:rPr>
          <w:rFonts w:ascii="Times New Roman" w:eastAsia="Times New Roman" w:hAnsi="Times New Roman"/>
          <w:color w:val="000000"/>
          <w:sz w:val="25"/>
          <w:szCs w:val="25"/>
          <w:lang w:eastAsia="uk-UA"/>
        </w:rPr>
        <w:t>посаду судді).</w:t>
      </w:r>
    </w:p>
    <w:p w:rsidR="00F53A19" w:rsidRPr="00F53A19" w:rsidRDefault="00F53A19" w:rsidP="00284E7E">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 xml:space="preserve">Приймання Комісією інформації або висновку завершується о 18 </w:t>
      </w:r>
      <w:proofErr w:type="spellStart"/>
      <w:r w:rsidRPr="00F53A19">
        <w:rPr>
          <w:rFonts w:ascii="Times New Roman" w:eastAsia="Times New Roman" w:hAnsi="Times New Roman"/>
          <w:color w:val="000000"/>
          <w:sz w:val="25"/>
          <w:szCs w:val="25"/>
          <w:lang w:eastAsia="uk-UA"/>
        </w:rPr>
        <w:t>год</w:t>
      </w:r>
      <w:proofErr w:type="spellEnd"/>
      <w:r w:rsidRPr="00F53A19">
        <w:rPr>
          <w:rFonts w:ascii="Times New Roman" w:eastAsia="Times New Roman" w:hAnsi="Times New Roman"/>
          <w:color w:val="000000"/>
          <w:sz w:val="25"/>
          <w:szCs w:val="25"/>
          <w:lang w:eastAsia="uk-UA"/>
        </w:rPr>
        <w:t xml:space="preserve"> 00 </w:t>
      </w:r>
      <w:proofErr w:type="spellStart"/>
      <w:r w:rsidRPr="00F53A19">
        <w:rPr>
          <w:rFonts w:ascii="Times New Roman" w:eastAsia="Times New Roman" w:hAnsi="Times New Roman"/>
          <w:color w:val="000000"/>
          <w:sz w:val="25"/>
          <w:szCs w:val="25"/>
          <w:lang w:eastAsia="uk-UA"/>
        </w:rPr>
        <w:t>хв</w:t>
      </w:r>
      <w:proofErr w:type="spellEnd"/>
      <w:r w:rsidR="00E94033">
        <w:rPr>
          <w:rFonts w:ascii="Times New Roman" w:eastAsia="Times New Roman" w:hAnsi="Times New Roman"/>
          <w:color w:val="000000"/>
          <w:sz w:val="25"/>
          <w:szCs w:val="25"/>
          <w:lang w:eastAsia="uk-UA"/>
        </w:rPr>
        <w:t xml:space="preserve">        </w:t>
      </w:r>
      <w:r w:rsidRPr="00F53A19">
        <w:rPr>
          <w:rFonts w:ascii="Times New Roman" w:eastAsia="Times New Roman" w:hAnsi="Times New Roman"/>
          <w:color w:val="000000"/>
          <w:sz w:val="25"/>
          <w:szCs w:val="25"/>
          <w:lang w:eastAsia="uk-UA"/>
        </w:rPr>
        <w:t xml:space="preserve"> (о 24 </w:t>
      </w:r>
      <w:proofErr w:type="spellStart"/>
      <w:r w:rsidRPr="00F53A19">
        <w:rPr>
          <w:rFonts w:ascii="Times New Roman" w:eastAsia="Times New Roman" w:hAnsi="Times New Roman"/>
          <w:color w:val="000000"/>
          <w:sz w:val="25"/>
          <w:szCs w:val="25"/>
          <w:lang w:eastAsia="uk-UA"/>
        </w:rPr>
        <w:t>год</w:t>
      </w:r>
      <w:proofErr w:type="spellEnd"/>
      <w:r w:rsidRPr="00F53A19">
        <w:rPr>
          <w:rFonts w:ascii="Times New Roman" w:eastAsia="Times New Roman" w:hAnsi="Times New Roman"/>
          <w:color w:val="000000"/>
          <w:sz w:val="25"/>
          <w:szCs w:val="25"/>
          <w:lang w:eastAsia="uk-UA"/>
        </w:rPr>
        <w:t xml:space="preserve"> 00 </w:t>
      </w:r>
      <w:proofErr w:type="spellStart"/>
      <w:r w:rsidRPr="00F53A19">
        <w:rPr>
          <w:rFonts w:ascii="Times New Roman" w:eastAsia="Times New Roman" w:hAnsi="Times New Roman"/>
          <w:color w:val="000000"/>
          <w:sz w:val="25"/>
          <w:szCs w:val="25"/>
          <w:lang w:eastAsia="uk-UA"/>
        </w:rPr>
        <w:t>хв</w:t>
      </w:r>
      <w:proofErr w:type="spellEnd"/>
      <w:r w:rsidRPr="00F53A19">
        <w:rPr>
          <w:rFonts w:ascii="Times New Roman" w:eastAsia="Times New Roman" w:hAnsi="Times New Roman"/>
          <w:color w:val="000000"/>
          <w:sz w:val="25"/>
          <w:szCs w:val="25"/>
          <w:lang w:eastAsia="uk-UA"/>
        </w:rPr>
        <w:t xml:space="preserve"> у разі направлення електронною поштою) дня, який передує першому</w:t>
      </w:r>
      <w:r w:rsidR="00E94033">
        <w:rPr>
          <w:rFonts w:ascii="Times New Roman" w:eastAsia="Times New Roman" w:hAnsi="Times New Roman"/>
          <w:color w:val="000000"/>
          <w:sz w:val="25"/>
          <w:szCs w:val="25"/>
          <w:lang w:eastAsia="uk-UA"/>
        </w:rPr>
        <w:t xml:space="preserve">             </w:t>
      </w:r>
      <w:r w:rsidRPr="00F53A19">
        <w:rPr>
          <w:rFonts w:ascii="Times New Roman" w:eastAsia="Times New Roman" w:hAnsi="Times New Roman"/>
          <w:color w:val="000000"/>
          <w:sz w:val="25"/>
          <w:szCs w:val="25"/>
          <w:lang w:eastAsia="uk-UA"/>
        </w:rPr>
        <w:t>з 10 днів до визначеної Комісією дати проведення співбесіди.</w:t>
      </w:r>
    </w:p>
    <w:p w:rsidR="00F53A19" w:rsidRPr="00F53A19" w:rsidRDefault="00F53A19" w:rsidP="00284E7E">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 xml:space="preserve">У разі недотримання Громадською радою доброчесності строку, </w:t>
      </w:r>
      <w:r w:rsidR="00E94033">
        <w:rPr>
          <w:rFonts w:ascii="Times New Roman" w:eastAsia="Times New Roman" w:hAnsi="Times New Roman"/>
          <w:color w:val="000000"/>
          <w:sz w:val="25"/>
          <w:szCs w:val="25"/>
          <w:lang w:eastAsia="uk-UA"/>
        </w:rPr>
        <w:t xml:space="preserve">                 </w:t>
      </w:r>
      <w:r w:rsidRPr="00F53A19">
        <w:rPr>
          <w:rFonts w:ascii="Times New Roman" w:eastAsia="Times New Roman" w:hAnsi="Times New Roman"/>
          <w:color w:val="000000"/>
          <w:sz w:val="25"/>
          <w:szCs w:val="25"/>
          <w:lang w:eastAsia="uk-UA"/>
        </w:rPr>
        <w:t>визначеного абзацом третім цього пункту, питання щодо розгляду матеріалів вирішується Комісією у складі колегії під час проведення засідання, про що ухвалюється протокольне рішення.</w:t>
      </w:r>
    </w:p>
    <w:p w:rsidR="00F53A19" w:rsidRPr="00F53A19" w:rsidRDefault="00F53A19" w:rsidP="00284E7E">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10 квітня 2019 року Комісією із суддею господарського суду міста Києва Барановим Д.О. було проведено співбесіду, під час якої обговорено питання щодо показників за критеріями компетентності, професійної етики та доброчесності, що виникли під час дослідження суддівського досьє.</w:t>
      </w:r>
    </w:p>
    <w:p w:rsidR="00F53A19" w:rsidRPr="00F53A19" w:rsidRDefault="00F53A19" w:rsidP="00284E7E">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 xml:space="preserve">09 квітня 2019 року о 18 </w:t>
      </w:r>
      <w:proofErr w:type="spellStart"/>
      <w:r w:rsidRPr="00F53A19">
        <w:rPr>
          <w:rFonts w:ascii="Times New Roman" w:eastAsia="Times New Roman" w:hAnsi="Times New Roman"/>
          <w:color w:val="000000"/>
          <w:sz w:val="25"/>
          <w:szCs w:val="25"/>
          <w:lang w:eastAsia="uk-UA"/>
        </w:rPr>
        <w:t>год</w:t>
      </w:r>
      <w:proofErr w:type="spellEnd"/>
      <w:r w:rsidRPr="00F53A19">
        <w:rPr>
          <w:rFonts w:ascii="Times New Roman" w:eastAsia="Times New Roman" w:hAnsi="Times New Roman"/>
          <w:color w:val="000000"/>
          <w:sz w:val="25"/>
          <w:szCs w:val="25"/>
          <w:lang w:eastAsia="uk-UA"/>
        </w:rPr>
        <w:t xml:space="preserve"> 59 </w:t>
      </w:r>
      <w:proofErr w:type="spellStart"/>
      <w:r w:rsidRPr="00F53A19">
        <w:rPr>
          <w:rFonts w:ascii="Times New Roman" w:eastAsia="Times New Roman" w:hAnsi="Times New Roman"/>
          <w:color w:val="000000"/>
          <w:sz w:val="25"/>
          <w:szCs w:val="25"/>
          <w:lang w:eastAsia="uk-UA"/>
        </w:rPr>
        <w:t>хв</w:t>
      </w:r>
      <w:proofErr w:type="spellEnd"/>
      <w:r w:rsidRPr="00F53A19">
        <w:rPr>
          <w:rFonts w:ascii="Times New Roman" w:eastAsia="Times New Roman" w:hAnsi="Times New Roman"/>
          <w:color w:val="000000"/>
          <w:sz w:val="25"/>
          <w:szCs w:val="25"/>
          <w:lang w:eastAsia="uk-UA"/>
        </w:rPr>
        <w:t xml:space="preserve"> до Комісії надійшов висновок Громадської ради доброчесності про невідповідність судді Баранова Д.О. критеріям доброчесності та професійної етики (далі - висновок), затверджений 09 квітня 2019 року, що </w:t>
      </w:r>
      <w:r w:rsidR="00E94033">
        <w:rPr>
          <w:rFonts w:ascii="Times New Roman" w:eastAsia="Times New Roman" w:hAnsi="Times New Roman"/>
          <w:color w:val="000000"/>
          <w:sz w:val="25"/>
          <w:szCs w:val="25"/>
          <w:lang w:eastAsia="uk-UA"/>
        </w:rPr>
        <w:t xml:space="preserve">           </w:t>
      </w:r>
      <w:r w:rsidRPr="00F53A19">
        <w:rPr>
          <w:rFonts w:ascii="Times New Roman" w:eastAsia="Times New Roman" w:hAnsi="Times New Roman"/>
          <w:color w:val="000000"/>
          <w:sz w:val="25"/>
          <w:szCs w:val="25"/>
          <w:lang w:eastAsia="uk-UA"/>
        </w:rPr>
        <w:t>свідчить про недотримання Громадською радою доброчесності строку подачі висновку, встановленого підпунктом 4.10.1 пункту 4.10 розділу IV Регламенту.</w:t>
      </w:r>
    </w:p>
    <w:p w:rsidR="00F53A19" w:rsidRPr="00F53A19" w:rsidRDefault="00F53A19" w:rsidP="00284E7E">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Комісія 10 квітня 2019 року ухвалила протокольне рішення про прийняття висновку до розгляду. Під час співбесіди з Барановим Д.О. обговорено питання, вказані Громадською радою доброчесності у висновку.</w:t>
      </w:r>
    </w:p>
    <w:p w:rsidR="00F53A19" w:rsidRPr="00F53A19" w:rsidRDefault="00F53A19" w:rsidP="00284E7E">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Зокрема, обговорено такі питання.</w:t>
      </w:r>
    </w:p>
    <w:p w:rsidR="00F53A19" w:rsidRPr="00F53A19" w:rsidRDefault="00F53A19" w:rsidP="00284E7E">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Громадська рада доброчесності зазначає, що суддя Баранов Д.О. був причетним до ухвалення рішення, внаслідок якого завдано шкоди культурній спадщині або створено істотний ризик завдання такої шкоди.</w:t>
      </w:r>
    </w:p>
    <w:p w:rsidR="00F53A19" w:rsidRPr="00F53A19" w:rsidRDefault="00F53A19" w:rsidP="00284E7E">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Так, суддя у складі колегії суддів господарського суду міста Києва розглядав справу № 17/386-36/14-51/197-34/114-10/544 за позовом ТОВ «</w:t>
      </w:r>
      <w:proofErr w:type="spellStart"/>
      <w:r w:rsidRPr="00F53A19">
        <w:rPr>
          <w:rFonts w:ascii="Times New Roman" w:eastAsia="Times New Roman" w:hAnsi="Times New Roman"/>
          <w:color w:val="000000"/>
          <w:sz w:val="25"/>
          <w:szCs w:val="25"/>
          <w:lang w:eastAsia="uk-UA"/>
        </w:rPr>
        <w:t>Докас</w:t>
      </w:r>
      <w:proofErr w:type="spellEnd"/>
      <w:r w:rsidRPr="00F53A19">
        <w:rPr>
          <w:rFonts w:ascii="Times New Roman" w:eastAsia="Times New Roman" w:hAnsi="Times New Roman"/>
          <w:color w:val="000000"/>
          <w:sz w:val="25"/>
          <w:szCs w:val="25"/>
          <w:lang w:eastAsia="uk-UA"/>
        </w:rPr>
        <w:t>» до Київської міської ради за участі прокуратури міста Києва. У своєму позові ТОВ «</w:t>
      </w:r>
      <w:proofErr w:type="spellStart"/>
      <w:r w:rsidRPr="00F53A19">
        <w:rPr>
          <w:rFonts w:ascii="Times New Roman" w:eastAsia="Times New Roman" w:hAnsi="Times New Roman"/>
          <w:color w:val="000000"/>
          <w:sz w:val="25"/>
          <w:szCs w:val="25"/>
          <w:lang w:eastAsia="uk-UA"/>
        </w:rPr>
        <w:t>Докас</w:t>
      </w:r>
      <w:proofErr w:type="spellEnd"/>
      <w:r w:rsidRPr="00F53A19">
        <w:rPr>
          <w:rFonts w:ascii="Times New Roman" w:eastAsia="Times New Roman" w:hAnsi="Times New Roman"/>
          <w:color w:val="000000"/>
          <w:sz w:val="25"/>
          <w:szCs w:val="25"/>
          <w:lang w:eastAsia="uk-UA"/>
        </w:rPr>
        <w:t xml:space="preserve">» вимагало зобов’язати Київську міську раду укласти з ним договір оренди (з усіма додатками, що є його невід’ємними частинами) земельної ділянки площею 2 232 </w:t>
      </w:r>
      <w:proofErr w:type="spellStart"/>
      <w:r w:rsidRPr="00F53A19">
        <w:rPr>
          <w:rFonts w:ascii="Times New Roman" w:eastAsia="Times New Roman" w:hAnsi="Times New Roman"/>
          <w:color w:val="000000"/>
          <w:sz w:val="25"/>
          <w:szCs w:val="25"/>
          <w:lang w:eastAsia="uk-UA"/>
        </w:rPr>
        <w:t>кв.м</w:t>
      </w:r>
      <w:proofErr w:type="spellEnd"/>
      <w:r w:rsidR="00E94033" w:rsidRPr="00E94033">
        <w:rPr>
          <w:rFonts w:ascii="Times New Roman" w:eastAsia="Times New Roman" w:hAnsi="Times New Roman"/>
          <w:color w:val="000000"/>
          <w:sz w:val="25"/>
          <w:szCs w:val="25"/>
          <w:lang w:eastAsia="uk-UA"/>
        </w:rPr>
        <w:t>,</w:t>
      </w:r>
      <w:r w:rsidRPr="00F53A19">
        <w:rPr>
          <w:rFonts w:ascii="Times New Roman" w:eastAsia="Times New Roman" w:hAnsi="Times New Roman"/>
          <w:color w:val="000000"/>
          <w:sz w:val="25"/>
          <w:szCs w:val="25"/>
          <w:lang w:eastAsia="uk-UA"/>
        </w:rPr>
        <w:t xml:space="preserve"> яка розташована на перетині вулиці Стрілецької та провулку Георгіївського у Шевченківському районі міста Києва, з цільовим призначенням «для будівництва житлового будинку з вбудованими приміщеннями та підземним паркінгом».</w:t>
      </w:r>
    </w:p>
    <w:p w:rsidR="00F53A19" w:rsidRPr="00284E7E" w:rsidRDefault="00F53A19" w:rsidP="00E94033">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Рішенням суду від 04 жовтня 2012 року в цій справі позовні вимоги ТОВ «</w:t>
      </w:r>
      <w:proofErr w:type="spellStart"/>
      <w:r w:rsidRPr="00F53A19">
        <w:rPr>
          <w:rFonts w:ascii="Times New Roman" w:eastAsia="Times New Roman" w:hAnsi="Times New Roman"/>
          <w:color w:val="000000"/>
          <w:sz w:val="25"/>
          <w:szCs w:val="25"/>
          <w:lang w:eastAsia="uk-UA"/>
        </w:rPr>
        <w:t>Докас</w:t>
      </w:r>
      <w:proofErr w:type="spellEnd"/>
      <w:r w:rsidRPr="00F53A19">
        <w:rPr>
          <w:rFonts w:ascii="Times New Roman" w:eastAsia="Times New Roman" w:hAnsi="Times New Roman"/>
          <w:color w:val="000000"/>
          <w:sz w:val="25"/>
          <w:szCs w:val="25"/>
          <w:lang w:eastAsia="uk-UA"/>
        </w:rPr>
        <w:t xml:space="preserve">» були повністю задоволені, Київську міську раду зобов’язано укласти з ТОВ </w:t>
      </w:r>
    </w:p>
    <w:p w:rsidR="00F53A19" w:rsidRPr="00F53A19" w:rsidRDefault="00F53A19" w:rsidP="00E94033">
      <w:pPr>
        <w:widowControl w:val="0"/>
        <w:spacing w:after="0" w:line="298" w:lineRule="exact"/>
        <w:ind w:left="426" w:right="-142"/>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lastRenderedPageBreak/>
        <w:t>«</w:t>
      </w:r>
      <w:proofErr w:type="spellStart"/>
      <w:r w:rsidRPr="00F53A19">
        <w:rPr>
          <w:rFonts w:ascii="Times New Roman" w:eastAsia="Times New Roman" w:hAnsi="Times New Roman"/>
          <w:color w:val="000000"/>
          <w:sz w:val="25"/>
          <w:szCs w:val="25"/>
          <w:lang w:eastAsia="uk-UA"/>
        </w:rPr>
        <w:t>Докас</w:t>
      </w:r>
      <w:proofErr w:type="spellEnd"/>
      <w:r w:rsidRPr="00F53A19">
        <w:rPr>
          <w:rFonts w:ascii="Times New Roman" w:eastAsia="Times New Roman" w:hAnsi="Times New Roman"/>
          <w:color w:val="000000"/>
          <w:sz w:val="25"/>
          <w:szCs w:val="25"/>
          <w:lang w:eastAsia="uk-UA"/>
        </w:rPr>
        <w:t xml:space="preserve">» договір оренди цієї земельної ділянки та вчинити всі інші необхідні дії для оформлення і реєстрації договору оренди земельної ділянки у визначеній цим рішенням редакції. Цим рішенням суддя у складі колегії суддів зобов’язав Київську міську раду укласти з приватною компанією договір оренди ділянки площею 0,23 га поблизу брами </w:t>
      </w:r>
      <w:proofErr w:type="spellStart"/>
      <w:r w:rsidRPr="00F53A19">
        <w:rPr>
          <w:rFonts w:ascii="Times New Roman" w:eastAsia="Times New Roman" w:hAnsi="Times New Roman"/>
          <w:color w:val="000000"/>
          <w:sz w:val="25"/>
          <w:szCs w:val="25"/>
          <w:lang w:eastAsia="uk-UA"/>
        </w:rPr>
        <w:t>Заборовського</w:t>
      </w:r>
      <w:proofErr w:type="spellEnd"/>
      <w:r w:rsidRPr="00F53A19">
        <w:rPr>
          <w:rFonts w:ascii="Times New Roman" w:eastAsia="Times New Roman" w:hAnsi="Times New Roman"/>
          <w:color w:val="000000"/>
          <w:sz w:val="25"/>
          <w:szCs w:val="25"/>
          <w:lang w:eastAsia="uk-UA"/>
        </w:rPr>
        <w:t>, західного парадного в’їзду до резиденції київських митрополитів на території Софійського собору, для будівництва багатоповерхового будинку, що створило ризики для культурної спадщини. За словами директора Національного заповідника «Софія Київська», унаслідок відведення земель під будівництво з подальшим проведенням цього будівництва створюється навантаження на підземні комунікації і підвищується рівень ґрунтових вод, які створюють ризик деформування споруди Софійського собору.</w:t>
      </w:r>
    </w:p>
    <w:p w:rsidR="00F53A19" w:rsidRPr="00F53A19" w:rsidRDefault="00F53A19" w:rsidP="00284E7E">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Суддя Баранов Д.О. пояснив, що не був головуючим під час розгляду цієї справи, а брав участь у складі колегії суддів.</w:t>
      </w:r>
    </w:p>
    <w:p w:rsidR="00F53A19" w:rsidRPr="00F53A19" w:rsidRDefault="00F53A19" w:rsidP="00284E7E">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 xml:space="preserve">Рішення господарського суду міста Києва від 04 жовтня 2012 року було залишено без змін постановою Київського апеляційного господарського суду </w:t>
      </w:r>
      <w:r w:rsidR="006E3D18">
        <w:rPr>
          <w:rFonts w:ascii="Times New Roman" w:eastAsia="Times New Roman" w:hAnsi="Times New Roman"/>
          <w:color w:val="000000"/>
          <w:sz w:val="25"/>
          <w:szCs w:val="25"/>
          <w:lang w:eastAsia="uk-UA"/>
        </w:rPr>
        <w:t xml:space="preserve">                 </w:t>
      </w:r>
      <w:r w:rsidRPr="00F53A19">
        <w:rPr>
          <w:rFonts w:ascii="Times New Roman" w:eastAsia="Times New Roman" w:hAnsi="Times New Roman"/>
          <w:color w:val="000000"/>
          <w:sz w:val="25"/>
          <w:szCs w:val="25"/>
          <w:lang w:eastAsia="uk-UA"/>
        </w:rPr>
        <w:t>від 26 листопада 2012 року.</w:t>
      </w:r>
    </w:p>
    <w:p w:rsidR="00F53A19" w:rsidRPr="00F53A19" w:rsidRDefault="00F53A19" w:rsidP="00284E7E">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Указані рішення судів першої та апеляційної інстанцій залишено без змін постановою Вищого господарського суду України від 26 лютого 2013 року.</w:t>
      </w:r>
    </w:p>
    <w:p w:rsidR="00F53A19" w:rsidRPr="00F53A19" w:rsidRDefault="00F53A19" w:rsidP="00284E7E">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 xml:space="preserve">Також у висновку Громадської ради доброчесності зазначено, що у складі колегії суддів господарського суду міста Києва суддя брав участь у розгляді справи </w:t>
      </w:r>
      <w:r w:rsidR="00B575CE">
        <w:rPr>
          <w:rFonts w:ascii="Times New Roman" w:eastAsia="Times New Roman" w:hAnsi="Times New Roman"/>
          <w:color w:val="000000"/>
          <w:sz w:val="25"/>
          <w:szCs w:val="25"/>
          <w:lang w:eastAsia="uk-UA"/>
        </w:rPr>
        <w:t xml:space="preserve">          </w:t>
      </w:r>
      <w:r w:rsidRPr="00F53A19">
        <w:rPr>
          <w:rFonts w:ascii="Times New Roman" w:eastAsia="Times New Roman" w:hAnsi="Times New Roman"/>
          <w:color w:val="000000"/>
          <w:sz w:val="25"/>
          <w:szCs w:val="25"/>
          <w:lang w:eastAsia="uk-UA"/>
        </w:rPr>
        <w:t xml:space="preserve">№ 57/4 за позовом заступника прокурора міста Києва в інтересах держави в особі Державного агентства земельних ресурсів України; виконавчого органу Київської міської ради (Київської міської державної адміністрації) до Київської міської ради; ТОВ «Інвестиційно-будівельна група»; ОСББ «Гончара, 21» з позовними вимогами про визнання протиправним та скасування пункту 65 рішення № 419/1829 від 15 </w:t>
      </w:r>
      <w:r w:rsidR="00B575CE">
        <w:rPr>
          <w:rFonts w:ascii="Times New Roman" w:eastAsia="Times New Roman" w:hAnsi="Times New Roman"/>
          <w:color w:val="000000"/>
          <w:sz w:val="25"/>
          <w:szCs w:val="25"/>
          <w:lang w:eastAsia="uk-UA"/>
        </w:rPr>
        <w:t xml:space="preserve">       </w:t>
      </w:r>
      <w:r w:rsidRPr="00F53A19">
        <w:rPr>
          <w:rFonts w:ascii="Times New Roman" w:eastAsia="Times New Roman" w:hAnsi="Times New Roman"/>
          <w:color w:val="000000"/>
          <w:sz w:val="25"/>
          <w:szCs w:val="25"/>
          <w:lang w:eastAsia="uk-UA"/>
        </w:rPr>
        <w:t xml:space="preserve">липня 2004 року, рішення № 1269/4102 від 22 листопада 2007 року; визнання недійсними договорів оренди земельних ділянок; визнання недійсним договору купівлі-продажу земельної ділянки від 27 червня 2008 року; визнання недійсним державного акта на право власності на землю; визнання відсутності права власності </w:t>
      </w:r>
      <w:r w:rsidR="00B575CE">
        <w:rPr>
          <w:rFonts w:ascii="Times New Roman" w:eastAsia="Times New Roman" w:hAnsi="Times New Roman"/>
          <w:color w:val="000000"/>
          <w:sz w:val="25"/>
          <w:szCs w:val="25"/>
          <w:lang w:eastAsia="uk-UA"/>
        </w:rPr>
        <w:t xml:space="preserve">        </w:t>
      </w:r>
      <w:r w:rsidRPr="00F53A19">
        <w:rPr>
          <w:rFonts w:ascii="Times New Roman" w:eastAsia="Times New Roman" w:hAnsi="Times New Roman"/>
          <w:color w:val="000000"/>
          <w:sz w:val="25"/>
          <w:szCs w:val="25"/>
          <w:lang w:eastAsia="uk-UA"/>
        </w:rPr>
        <w:t>та користування на земельну ділянку. У цій справі суддя у складі колегії суддів господарського суду міста Києва 20 березня 2013 року ухвалив рішення, яким у задоволенні позовних вимог повністю відмовлено. Це рішення набуло значного суспільного резонансу, оскільки ним було фактично дозволено будівництво впритул до стін собору Софії Київської та викликало занепокоєння в ЮНЕСКО.</w:t>
      </w:r>
    </w:p>
    <w:p w:rsidR="00F53A19" w:rsidRPr="00F53A19" w:rsidRDefault="00F53A19" w:rsidP="00284E7E">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Су</w:t>
      </w:r>
      <w:r w:rsidRPr="00B575CE">
        <w:rPr>
          <w:rFonts w:ascii="Times New Roman" w:eastAsia="Times New Roman" w:hAnsi="Times New Roman"/>
          <w:color w:val="000000"/>
          <w:sz w:val="25"/>
          <w:szCs w:val="25"/>
          <w:lang w:eastAsia="uk-UA"/>
        </w:rPr>
        <w:t>ддя</w:t>
      </w:r>
      <w:r w:rsidRPr="00F53A19">
        <w:rPr>
          <w:rFonts w:ascii="Times New Roman" w:eastAsia="Times New Roman" w:hAnsi="Times New Roman"/>
          <w:color w:val="000000"/>
          <w:sz w:val="25"/>
          <w:szCs w:val="25"/>
          <w:lang w:eastAsia="uk-UA"/>
        </w:rPr>
        <w:t xml:space="preserve"> Баранов Д.О. надав пояснення та копії відповідних документів, з яких вбачається, що рішення господарського суду міста Києва від 20 березня 2013 року було залишено без змін постановою Київського апеляційного господарського суду від 29 травня 2013 року.</w:t>
      </w:r>
    </w:p>
    <w:p w:rsidR="00F53A19" w:rsidRPr="00F53A19" w:rsidRDefault="00F53A19" w:rsidP="00284E7E">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 xml:space="preserve">Указану постанову суду апеляційної інстанції від 29 травня 2013 року </w:t>
      </w:r>
      <w:r w:rsidR="00B575CE">
        <w:rPr>
          <w:rFonts w:ascii="Times New Roman" w:eastAsia="Times New Roman" w:hAnsi="Times New Roman"/>
          <w:color w:val="000000"/>
          <w:sz w:val="25"/>
          <w:szCs w:val="25"/>
          <w:lang w:eastAsia="uk-UA"/>
        </w:rPr>
        <w:t xml:space="preserve">           </w:t>
      </w:r>
      <w:r w:rsidRPr="00F53A19">
        <w:rPr>
          <w:rFonts w:ascii="Times New Roman" w:eastAsia="Times New Roman" w:hAnsi="Times New Roman"/>
          <w:color w:val="000000"/>
          <w:sz w:val="25"/>
          <w:szCs w:val="25"/>
          <w:lang w:eastAsia="uk-UA"/>
        </w:rPr>
        <w:t>залишено без змін постановою Вищого господарського суду України від 17 липня 2013 року.</w:t>
      </w:r>
    </w:p>
    <w:p w:rsidR="00F53A19" w:rsidRPr="00F53A19" w:rsidRDefault="00F53A19" w:rsidP="00284E7E">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 xml:space="preserve">У висновку Громадської ради доброчесності йдеться про те, що суддя значно занизив обсяг доходу члена сім’ї, безпідставно не задекларував своєчасно майна </w:t>
      </w:r>
      <w:r w:rsidR="00B575CE">
        <w:rPr>
          <w:rFonts w:ascii="Times New Roman" w:eastAsia="Times New Roman" w:hAnsi="Times New Roman"/>
          <w:color w:val="000000"/>
          <w:sz w:val="25"/>
          <w:szCs w:val="25"/>
          <w:lang w:eastAsia="uk-UA"/>
        </w:rPr>
        <w:t xml:space="preserve">             </w:t>
      </w:r>
      <w:r w:rsidRPr="00F53A19">
        <w:rPr>
          <w:rFonts w:ascii="Times New Roman" w:eastAsia="Times New Roman" w:hAnsi="Times New Roman"/>
          <w:color w:val="000000"/>
          <w:sz w:val="25"/>
          <w:szCs w:val="25"/>
          <w:lang w:eastAsia="uk-UA"/>
        </w:rPr>
        <w:t>члена сім’ї, що є ліквідним активом. Суддя не вжив достатніх заходів для з’ясування майнового стану осіб, стосовно яких він повинен подати декларацію особи, уповноваженої на виконання функцій держави чи місцевого самоврядування, внаслідок чого вказав неправдиву (у тому числі неповну) інформацію.</w:t>
      </w:r>
    </w:p>
    <w:p w:rsidR="00F53A19" w:rsidRPr="00284E7E" w:rsidRDefault="00F53A19" w:rsidP="00A770AA">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 xml:space="preserve">Зокрема, відповідно до декларації особи, уповноваженої на виконання функцій держави або місцевого самоврядування, поданої суддею за 2016 рік, у звітному </w:t>
      </w:r>
      <w:r w:rsidR="00B575CE">
        <w:rPr>
          <w:rFonts w:ascii="Times New Roman" w:eastAsia="Times New Roman" w:hAnsi="Times New Roman"/>
          <w:color w:val="000000"/>
          <w:sz w:val="25"/>
          <w:szCs w:val="25"/>
          <w:lang w:eastAsia="uk-UA"/>
        </w:rPr>
        <w:t xml:space="preserve">   </w:t>
      </w:r>
      <w:r w:rsidRPr="00F53A19">
        <w:rPr>
          <w:rFonts w:ascii="Times New Roman" w:eastAsia="Times New Roman" w:hAnsi="Times New Roman"/>
          <w:color w:val="000000"/>
          <w:sz w:val="25"/>
          <w:szCs w:val="25"/>
          <w:lang w:eastAsia="uk-UA"/>
        </w:rPr>
        <w:t xml:space="preserve">періоді його дружина отримала дохід у розмірі 140 000 </w:t>
      </w:r>
      <w:proofErr w:type="spellStart"/>
      <w:r w:rsidRPr="00F53A19">
        <w:rPr>
          <w:rFonts w:ascii="Times New Roman" w:eastAsia="Times New Roman" w:hAnsi="Times New Roman"/>
          <w:color w:val="000000"/>
          <w:sz w:val="25"/>
          <w:szCs w:val="25"/>
          <w:lang w:eastAsia="uk-UA"/>
        </w:rPr>
        <w:t>грн</w:t>
      </w:r>
      <w:proofErr w:type="spellEnd"/>
      <w:r w:rsidRPr="00F53A19">
        <w:rPr>
          <w:rFonts w:ascii="Times New Roman" w:eastAsia="Times New Roman" w:hAnsi="Times New Roman"/>
          <w:color w:val="000000"/>
          <w:sz w:val="25"/>
          <w:szCs w:val="25"/>
          <w:lang w:eastAsia="uk-UA"/>
        </w:rPr>
        <w:t xml:space="preserve"> від</w:t>
      </w:r>
    </w:p>
    <w:p w:rsidR="00F53A19" w:rsidRPr="00F53A19" w:rsidRDefault="00F53A19" w:rsidP="00284E7E">
      <w:pPr>
        <w:widowControl w:val="0"/>
        <w:spacing w:after="0" w:line="298" w:lineRule="exact"/>
        <w:ind w:left="426" w:right="-142" w:firstLine="1240"/>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lastRenderedPageBreak/>
        <w:t xml:space="preserve">у вигляді доходу від відчуження рухомого майна (крім цінних паперів та корпоративних прав). Цей дохід зазначений як спільна власність судді та його дружини. У декларації судді за попередній звітний період - 2015 рік, у власності дружини зазначався автомобіль </w:t>
      </w:r>
      <w:r w:rsidRPr="00F53A19">
        <w:rPr>
          <w:rFonts w:ascii="Times New Roman" w:eastAsia="Times New Roman" w:hAnsi="Times New Roman"/>
          <w:color w:val="000000"/>
          <w:sz w:val="25"/>
          <w:szCs w:val="25"/>
          <w:lang w:val="en-US" w:eastAsia="uk-UA"/>
        </w:rPr>
        <w:t>BMW</w:t>
      </w:r>
      <w:r w:rsidRPr="00F53A19">
        <w:rPr>
          <w:rFonts w:ascii="Times New Roman" w:eastAsia="Times New Roman" w:hAnsi="Times New Roman"/>
          <w:color w:val="000000"/>
          <w:sz w:val="25"/>
          <w:szCs w:val="25"/>
          <w:lang w:val="ru-RU" w:eastAsia="uk-UA"/>
        </w:rPr>
        <w:t xml:space="preserve"> </w:t>
      </w:r>
      <w:r w:rsidRPr="00F53A19">
        <w:rPr>
          <w:rFonts w:ascii="Times New Roman" w:eastAsia="Times New Roman" w:hAnsi="Times New Roman"/>
          <w:color w:val="000000"/>
          <w:sz w:val="25"/>
          <w:szCs w:val="25"/>
          <w:lang w:eastAsia="uk-UA"/>
        </w:rPr>
        <w:t>X</w:t>
      </w:r>
      <w:r w:rsidR="00A770AA">
        <w:rPr>
          <w:rFonts w:ascii="Times New Roman" w:eastAsia="Times New Roman" w:hAnsi="Times New Roman"/>
          <w:color w:val="000000"/>
          <w:sz w:val="25"/>
          <w:szCs w:val="25"/>
          <w:lang w:eastAsia="uk-UA"/>
        </w:rPr>
        <w:t>1</w:t>
      </w:r>
      <w:r w:rsidRPr="00F53A19">
        <w:rPr>
          <w:rFonts w:ascii="Times New Roman" w:eastAsia="Times New Roman" w:hAnsi="Times New Roman"/>
          <w:color w:val="000000"/>
          <w:sz w:val="25"/>
          <w:szCs w:val="25"/>
          <w:lang w:eastAsia="uk-UA"/>
        </w:rPr>
        <w:t xml:space="preserve"> 2011 року випуску, право власності на який було набуто 27 грудня 2011 року, а вартість на дату набуття становила 317 218 грн. З огляду на зазначене, у стороннього обізнаного спостерігача може виникнути сумнів у достовірності відомостей про отриманий дохід від відчуження автомобіля </w:t>
      </w:r>
      <w:r w:rsidRPr="00F53A19">
        <w:rPr>
          <w:rFonts w:ascii="Times New Roman" w:eastAsia="Times New Roman" w:hAnsi="Times New Roman"/>
          <w:color w:val="000000"/>
          <w:sz w:val="25"/>
          <w:szCs w:val="25"/>
          <w:lang w:val="en-US" w:eastAsia="uk-UA"/>
        </w:rPr>
        <w:t>BMW</w:t>
      </w:r>
      <w:r w:rsidRPr="00F53A19">
        <w:rPr>
          <w:rFonts w:ascii="Times New Roman" w:eastAsia="Times New Roman" w:hAnsi="Times New Roman"/>
          <w:color w:val="000000"/>
          <w:sz w:val="25"/>
          <w:szCs w:val="25"/>
          <w:lang w:val="ru-RU" w:eastAsia="uk-UA"/>
        </w:rPr>
        <w:t xml:space="preserve"> </w:t>
      </w:r>
      <w:r w:rsidRPr="00F53A19">
        <w:rPr>
          <w:rFonts w:ascii="Times New Roman" w:eastAsia="Times New Roman" w:hAnsi="Times New Roman"/>
          <w:color w:val="000000"/>
          <w:sz w:val="25"/>
          <w:szCs w:val="25"/>
          <w:lang w:eastAsia="uk-UA"/>
        </w:rPr>
        <w:t>X</w:t>
      </w:r>
      <w:r w:rsidR="00A770AA">
        <w:rPr>
          <w:rFonts w:ascii="Times New Roman" w:eastAsia="Times New Roman" w:hAnsi="Times New Roman"/>
          <w:color w:val="000000"/>
          <w:sz w:val="25"/>
          <w:szCs w:val="25"/>
          <w:lang w:eastAsia="uk-UA"/>
        </w:rPr>
        <w:t>1</w:t>
      </w:r>
      <w:r w:rsidRPr="00F53A19">
        <w:rPr>
          <w:rFonts w:ascii="Times New Roman" w:eastAsia="Times New Roman" w:hAnsi="Times New Roman"/>
          <w:color w:val="000000"/>
          <w:sz w:val="25"/>
          <w:szCs w:val="25"/>
          <w:lang w:eastAsia="uk-UA"/>
        </w:rPr>
        <w:t xml:space="preserve"> 2011 року випуску. За інформацією, розміщеною на одному з веб-сайтів із продажу авто</w:t>
      </w:r>
      <w:r w:rsidR="002625DE">
        <w:rPr>
          <w:rFonts w:ascii="Times New Roman" w:eastAsia="Times New Roman" w:hAnsi="Times New Roman"/>
          <w:color w:val="000000"/>
          <w:sz w:val="25"/>
          <w:szCs w:val="25"/>
          <w:lang w:eastAsia="uk-UA"/>
        </w:rPr>
        <w:t xml:space="preserve">мобілів, станом на квітень 2019 </w:t>
      </w:r>
      <w:r w:rsidRPr="00F53A19">
        <w:rPr>
          <w:rFonts w:ascii="Times New Roman" w:eastAsia="Times New Roman" w:hAnsi="Times New Roman"/>
          <w:color w:val="000000"/>
          <w:sz w:val="25"/>
          <w:szCs w:val="25"/>
          <w:lang w:eastAsia="uk-UA"/>
        </w:rPr>
        <w:t xml:space="preserve">року найдешевший автомобіль відповідної марки та моделі, відповідного року випуску коштує не менше 13 800 </w:t>
      </w:r>
      <w:r w:rsidRPr="00F53A19">
        <w:rPr>
          <w:rFonts w:ascii="Times New Roman" w:eastAsia="Times New Roman" w:hAnsi="Times New Roman"/>
          <w:color w:val="000000"/>
          <w:sz w:val="25"/>
          <w:szCs w:val="25"/>
          <w:lang w:val="ru-RU" w:eastAsia="uk-UA"/>
        </w:rPr>
        <w:t xml:space="preserve">дол США, </w:t>
      </w:r>
      <w:r w:rsidRPr="00F53A19">
        <w:rPr>
          <w:rFonts w:ascii="Times New Roman" w:eastAsia="Times New Roman" w:hAnsi="Times New Roman"/>
          <w:color w:val="000000"/>
          <w:sz w:val="25"/>
          <w:szCs w:val="25"/>
          <w:lang w:eastAsia="uk-UA"/>
        </w:rPr>
        <w:t>що за середньорічним курсом валют на 2016 рік становило 352 590 грн.</w:t>
      </w:r>
    </w:p>
    <w:p w:rsidR="00F53A19" w:rsidRPr="00F53A19" w:rsidRDefault="00F53A19" w:rsidP="00284E7E">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 xml:space="preserve">Стосовно цього питання суддя </w:t>
      </w:r>
      <w:r w:rsidRPr="00F53A19">
        <w:rPr>
          <w:rFonts w:ascii="Times New Roman" w:eastAsia="Times New Roman" w:hAnsi="Times New Roman"/>
          <w:color w:val="000000"/>
          <w:sz w:val="25"/>
          <w:szCs w:val="25"/>
          <w:lang w:val="ru-RU" w:eastAsia="uk-UA"/>
        </w:rPr>
        <w:t xml:space="preserve">Баранов </w:t>
      </w:r>
      <w:r w:rsidRPr="00F53A19">
        <w:rPr>
          <w:rFonts w:ascii="Times New Roman" w:eastAsia="Times New Roman" w:hAnsi="Times New Roman"/>
          <w:color w:val="000000"/>
          <w:sz w:val="25"/>
          <w:szCs w:val="25"/>
          <w:lang w:eastAsia="uk-UA"/>
        </w:rPr>
        <w:t xml:space="preserve">Д.О. пояснив, що автомобіль </w:t>
      </w:r>
      <w:r w:rsidRPr="00F53A19">
        <w:rPr>
          <w:rFonts w:ascii="Times New Roman" w:eastAsia="Times New Roman" w:hAnsi="Times New Roman"/>
          <w:color w:val="000000"/>
          <w:sz w:val="25"/>
          <w:szCs w:val="25"/>
          <w:lang w:val="en-US" w:eastAsia="uk-UA"/>
        </w:rPr>
        <w:t>BMW</w:t>
      </w:r>
      <w:r w:rsidRPr="00F53A19">
        <w:rPr>
          <w:rFonts w:ascii="Times New Roman" w:eastAsia="Times New Roman" w:hAnsi="Times New Roman"/>
          <w:color w:val="000000"/>
          <w:sz w:val="25"/>
          <w:szCs w:val="25"/>
          <w:lang w:val="ru-RU" w:eastAsia="uk-UA"/>
        </w:rPr>
        <w:t xml:space="preserve"> </w:t>
      </w:r>
      <w:r w:rsidRPr="00F53A19">
        <w:rPr>
          <w:rFonts w:ascii="Times New Roman" w:eastAsia="Times New Roman" w:hAnsi="Times New Roman"/>
          <w:color w:val="000000"/>
          <w:sz w:val="25"/>
          <w:szCs w:val="25"/>
          <w:lang w:eastAsia="uk-UA"/>
        </w:rPr>
        <w:t>X</w:t>
      </w:r>
      <w:r w:rsidR="002625DE">
        <w:rPr>
          <w:rFonts w:ascii="Times New Roman" w:eastAsia="Times New Roman" w:hAnsi="Times New Roman"/>
          <w:color w:val="000000"/>
          <w:sz w:val="25"/>
          <w:szCs w:val="25"/>
          <w:lang w:eastAsia="uk-UA"/>
        </w:rPr>
        <w:t>1</w:t>
      </w:r>
      <w:bookmarkStart w:id="0" w:name="_GoBack"/>
      <w:bookmarkEnd w:id="0"/>
      <w:r w:rsidRPr="00F53A19">
        <w:rPr>
          <w:rFonts w:ascii="Times New Roman" w:eastAsia="Times New Roman" w:hAnsi="Times New Roman"/>
          <w:color w:val="000000"/>
          <w:sz w:val="25"/>
          <w:szCs w:val="25"/>
          <w:lang w:eastAsia="uk-UA"/>
        </w:rPr>
        <w:t xml:space="preserve"> 2011 року випуску був придбаний його дружиною в 2011 році за 317 218 грн. </w:t>
      </w:r>
      <w:r w:rsidR="00431E6C">
        <w:rPr>
          <w:rFonts w:ascii="Times New Roman" w:eastAsia="Times New Roman" w:hAnsi="Times New Roman"/>
          <w:color w:val="000000"/>
          <w:sz w:val="25"/>
          <w:szCs w:val="25"/>
          <w:lang w:eastAsia="uk-UA"/>
        </w:rPr>
        <w:t xml:space="preserve">                       </w:t>
      </w:r>
      <w:r w:rsidRPr="00F53A19">
        <w:rPr>
          <w:rFonts w:ascii="Times New Roman" w:eastAsia="Times New Roman" w:hAnsi="Times New Roman"/>
          <w:color w:val="000000"/>
          <w:sz w:val="25"/>
          <w:szCs w:val="25"/>
          <w:lang w:eastAsia="uk-UA"/>
        </w:rPr>
        <w:t xml:space="preserve">В 2016 році вказаний автомобіль відчужено за 140 000 </w:t>
      </w:r>
      <w:proofErr w:type="spellStart"/>
      <w:r w:rsidRPr="00F53A19">
        <w:rPr>
          <w:rFonts w:ascii="Times New Roman" w:eastAsia="Times New Roman" w:hAnsi="Times New Roman"/>
          <w:color w:val="000000"/>
          <w:sz w:val="25"/>
          <w:szCs w:val="25"/>
          <w:lang w:eastAsia="uk-UA"/>
        </w:rPr>
        <w:t>грн</w:t>
      </w:r>
      <w:proofErr w:type="spellEnd"/>
      <w:r w:rsidRPr="00F53A19">
        <w:rPr>
          <w:rFonts w:ascii="Times New Roman" w:eastAsia="Times New Roman" w:hAnsi="Times New Roman"/>
          <w:color w:val="000000"/>
          <w:sz w:val="25"/>
          <w:szCs w:val="25"/>
          <w:lang w:eastAsia="uk-UA"/>
        </w:rPr>
        <w:t xml:space="preserve"> у зв’язку з тим, що його вартість порівняно із датою набуття у власність знизилась за рахунок експлуатації та двох дорожньо-транспортних пригод.</w:t>
      </w:r>
    </w:p>
    <w:p w:rsidR="00F53A19" w:rsidRPr="00F53A19" w:rsidRDefault="00F53A19" w:rsidP="00284E7E">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 xml:space="preserve">Суддя </w:t>
      </w:r>
      <w:r w:rsidRPr="00F53A19">
        <w:rPr>
          <w:rFonts w:ascii="Times New Roman" w:eastAsia="Times New Roman" w:hAnsi="Times New Roman"/>
          <w:color w:val="000000"/>
          <w:sz w:val="25"/>
          <w:szCs w:val="25"/>
          <w:lang w:val="ru-RU" w:eastAsia="uk-UA"/>
        </w:rPr>
        <w:t xml:space="preserve">Баранов </w:t>
      </w:r>
      <w:r w:rsidRPr="00F53A19">
        <w:rPr>
          <w:rFonts w:ascii="Times New Roman" w:eastAsia="Times New Roman" w:hAnsi="Times New Roman"/>
          <w:color w:val="000000"/>
          <w:sz w:val="25"/>
          <w:szCs w:val="25"/>
          <w:lang w:eastAsia="uk-UA"/>
        </w:rPr>
        <w:t>Д.О. зазначає, що будь-якої мети приховати дохід дружини в нього не було.</w:t>
      </w:r>
    </w:p>
    <w:p w:rsidR="00F53A19" w:rsidRPr="00F53A19" w:rsidRDefault="00F53A19" w:rsidP="00284E7E">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У висновку Громадської ради доброчесності зазначено, що суддя допустив випадки недекларування майна, щодо якого він та/або члени його сім’ї мав право розпорядження.</w:t>
      </w:r>
    </w:p>
    <w:p w:rsidR="00F53A19" w:rsidRPr="00F53A19" w:rsidRDefault="00F53A19" w:rsidP="00284E7E">
      <w:pPr>
        <w:widowControl w:val="0"/>
        <w:tabs>
          <w:tab w:val="left" w:pos="7398"/>
        </w:tabs>
        <w:spacing w:after="0" w:line="298" w:lineRule="exact"/>
        <w:ind w:left="426" w:right="-142" w:firstLine="700"/>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Так, за інформацією, яка міститься в суддівському досьє, 21 жовтня 2016 року тесть су</w:t>
      </w:r>
      <w:r w:rsidRPr="00431E6C">
        <w:rPr>
          <w:rFonts w:ascii="Times New Roman" w:eastAsia="Times New Roman" w:hAnsi="Times New Roman"/>
          <w:color w:val="000000"/>
          <w:sz w:val="25"/>
          <w:szCs w:val="25"/>
          <w:lang w:eastAsia="uk-UA"/>
        </w:rPr>
        <w:t>дд</w:t>
      </w:r>
      <w:r w:rsidRPr="00F53A19">
        <w:rPr>
          <w:rFonts w:ascii="Times New Roman" w:eastAsia="Times New Roman" w:hAnsi="Times New Roman"/>
          <w:color w:val="000000"/>
          <w:sz w:val="25"/>
          <w:szCs w:val="25"/>
          <w:lang w:eastAsia="uk-UA"/>
        </w:rPr>
        <w:t>і видав довіреність строком на три роки дружині судді на розпорядження нерухомим майном - квартирою</w:t>
      </w:r>
      <w:r w:rsidRPr="00F53A19">
        <w:rPr>
          <w:rFonts w:ascii="Times New Roman" w:eastAsia="Times New Roman" w:hAnsi="Times New Roman"/>
          <w:color w:val="000000"/>
          <w:sz w:val="25"/>
          <w:szCs w:val="25"/>
          <w:lang w:eastAsia="uk-UA"/>
        </w:rPr>
        <w:tab/>
      </w:r>
      <w:r w:rsidR="00431E6C">
        <w:rPr>
          <w:rFonts w:ascii="Times New Roman" w:eastAsia="Times New Roman" w:hAnsi="Times New Roman"/>
          <w:color w:val="000000"/>
          <w:sz w:val="25"/>
          <w:szCs w:val="25"/>
          <w:lang w:eastAsia="uk-UA"/>
        </w:rPr>
        <w:t xml:space="preserve">   </w:t>
      </w:r>
      <w:r w:rsidRPr="00F53A19">
        <w:rPr>
          <w:rFonts w:ascii="Times New Roman" w:eastAsia="Times New Roman" w:hAnsi="Times New Roman"/>
          <w:color w:val="000000"/>
          <w:sz w:val="25"/>
          <w:szCs w:val="25"/>
          <w:lang w:eastAsia="uk-UA"/>
        </w:rPr>
        <w:t>у місті</w:t>
      </w:r>
      <w:r w:rsidR="00431E6C">
        <w:rPr>
          <w:rFonts w:ascii="Times New Roman" w:eastAsia="Times New Roman" w:hAnsi="Times New Roman"/>
          <w:color w:val="000000"/>
          <w:sz w:val="25"/>
          <w:szCs w:val="25"/>
          <w:lang w:eastAsia="uk-UA"/>
        </w:rPr>
        <w:t xml:space="preserve"> </w:t>
      </w:r>
      <w:r w:rsidRPr="00F53A19">
        <w:rPr>
          <w:rFonts w:ascii="Times New Roman" w:eastAsia="Times New Roman" w:hAnsi="Times New Roman"/>
          <w:color w:val="000000"/>
          <w:sz w:val="25"/>
          <w:szCs w:val="25"/>
          <w:lang w:eastAsia="uk-UA"/>
        </w:rPr>
        <w:t xml:space="preserve"> Києві</w:t>
      </w:r>
      <w:r w:rsidR="00431E6C">
        <w:rPr>
          <w:rFonts w:ascii="Times New Roman" w:eastAsia="Times New Roman" w:hAnsi="Times New Roman"/>
          <w:color w:val="000000"/>
          <w:sz w:val="25"/>
          <w:szCs w:val="25"/>
          <w:lang w:eastAsia="uk-UA"/>
        </w:rPr>
        <w:t xml:space="preserve"> </w:t>
      </w:r>
      <w:r w:rsidRPr="00F53A19">
        <w:rPr>
          <w:rFonts w:ascii="Times New Roman" w:eastAsia="Times New Roman" w:hAnsi="Times New Roman"/>
          <w:color w:val="000000"/>
          <w:sz w:val="25"/>
          <w:szCs w:val="25"/>
          <w:lang w:eastAsia="uk-UA"/>
        </w:rPr>
        <w:t xml:space="preserve"> та</w:t>
      </w:r>
      <w:r w:rsidR="00431E6C">
        <w:rPr>
          <w:rFonts w:ascii="Times New Roman" w:eastAsia="Times New Roman" w:hAnsi="Times New Roman"/>
          <w:color w:val="000000"/>
          <w:sz w:val="25"/>
          <w:szCs w:val="25"/>
          <w:lang w:eastAsia="uk-UA"/>
        </w:rPr>
        <w:t xml:space="preserve"> </w:t>
      </w:r>
      <w:r w:rsidRPr="00F53A19">
        <w:rPr>
          <w:rFonts w:ascii="Times New Roman" w:eastAsia="Times New Roman" w:hAnsi="Times New Roman"/>
          <w:color w:val="000000"/>
          <w:sz w:val="25"/>
          <w:szCs w:val="25"/>
          <w:lang w:eastAsia="uk-UA"/>
        </w:rPr>
        <w:t xml:space="preserve"> на</w:t>
      </w:r>
    </w:p>
    <w:p w:rsidR="00F53A19" w:rsidRPr="00F53A19" w:rsidRDefault="00F53A19" w:rsidP="00284E7E">
      <w:pPr>
        <w:widowControl w:val="0"/>
        <w:spacing w:after="0" w:line="298" w:lineRule="exact"/>
        <w:ind w:left="426" w:right="-142"/>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 xml:space="preserve">розпорядження </w:t>
      </w:r>
      <w:proofErr w:type="spellStart"/>
      <w:r w:rsidRPr="00F53A19">
        <w:rPr>
          <w:rFonts w:ascii="Times New Roman" w:eastAsia="Times New Roman" w:hAnsi="Times New Roman"/>
          <w:color w:val="000000"/>
          <w:sz w:val="25"/>
          <w:szCs w:val="25"/>
          <w:lang w:eastAsia="uk-UA"/>
        </w:rPr>
        <w:t>паркомісцем</w:t>
      </w:r>
      <w:proofErr w:type="spellEnd"/>
      <w:r w:rsidRPr="00F53A19">
        <w:rPr>
          <w:rFonts w:ascii="Times New Roman" w:eastAsia="Times New Roman" w:hAnsi="Times New Roman"/>
          <w:color w:val="000000"/>
          <w:sz w:val="25"/>
          <w:szCs w:val="25"/>
          <w:lang w:eastAsia="uk-UA"/>
        </w:rPr>
        <w:t xml:space="preserve"> у цьому будинку. У деклараціях судді за 2016, 2017, </w:t>
      </w:r>
      <w:r w:rsidR="00431E6C">
        <w:rPr>
          <w:rFonts w:ascii="Times New Roman" w:eastAsia="Times New Roman" w:hAnsi="Times New Roman"/>
          <w:color w:val="000000"/>
          <w:sz w:val="25"/>
          <w:szCs w:val="25"/>
          <w:lang w:eastAsia="uk-UA"/>
        </w:rPr>
        <w:t xml:space="preserve">            </w:t>
      </w:r>
      <w:r w:rsidRPr="00F53A19">
        <w:rPr>
          <w:rFonts w:ascii="Times New Roman" w:eastAsia="Times New Roman" w:hAnsi="Times New Roman"/>
          <w:color w:val="000000"/>
          <w:sz w:val="25"/>
          <w:szCs w:val="25"/>
          <w:lang w:eastAsia="uk-UA"/>
        </w:rPr>
        <w:t>2018 роки відсутні зазначені об’єкти нерухомості.</w:t>
      </w:r>
    </w:p>
    <w:p w:rsidR="00F53A19" w:rsidRPr="00F53A19" w:rsidRDefault="00F53A19" w:rsidP="00284E7E">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 xml:space="preserve">Громадська рада доброчесності вважає, що суддя мав зазначити ці об’єкти нерухомості у своїх деклараціях, оскільки дружина мала право здійснювати дії, тотожні за змістом праву розпорядження цією квартирою та </w:t>
      </w:r>
      <w:proofErr w:type="spellStart"/>
      <w:r w:rsidRPr="00F53A19">
        <w:rPr>
          <w:rFonts w:ascii="Times New Roman" w:eastAsia="Times New Roman" w:hAnsi="Times New Roman"/>
          <w:color w:val="000000"/>
          <w:sz w:val="25"/>
          <w:szCs w:val="25"/>
          <w:lang w:eastAsia="uk-UA"/>
        </w:rPr>
        <w:t>паркомісцем</w:t>
      </w:r>
      <w:proofErr w:type="spellEnd"/>
      <w:r w:rsidRPr="00F53A19">
        <w:rPr>
          <w:rFonts w:ascii="Times New Roman" w:eastAsia="Times New Roman" w:hAnsi="Times New Roman"/>
          <w:color w:val="000000"/>
          <w:sz w:val="25"/>
          <w:szCs w:val="25"/>
          <w:lang w:eastAsia="uk-UA"/>
        </w:rPr>
        <w:t>.</w:t>
      </w:r>
    </w:p>
    <w:p w:rsidR="00F53A19" w:rsidRPr="00F53A19" w:rsidRDefault="00F53A19" w:rsidP="00284E7E">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 xml:space="preserve">Суддя </w:t>
      </w:r>
      <w:r w:rsidRPr="00F53A19">
        <w:rPr>
          <w:rFonts w:ascii="Times New Roman" w:eastAsia="Times New Roman" w:hAnsi="Times New Roman"/>
          <w:color w:val="000000"/>
          <w:sz w:val="25"/>
          <w:szCs w:val="25"/>
          <w:lang w:val="ru-RU" w:eastAsia="uk-UA"/>
        </w:rPr>
        <w:t xml:space="preserve">Баранов </w:t>
      </w:r>
      <w:r w:rsidRPr="00F53A19">
        <w:rPr>
          <w:rFonts w:ascii="Times New Roman" w:eastAsia="Times New Roman" w:hAnsi="Times New Roman"/>
          <w:color w:val="000000"/>
          <w:sz w:val="25"/>
          <w:szCs w:val="25"/>
          <w:lang w:eastAsia="uk-UA"/>
        </w:rPr>
        <w:t xml:space="preserve">Д.О. пояснив, що зазначена вище довіреність була видана з метою підготовки всіх документів для відчуження квартири. Квартиру було </w:t>
      </w:r>
      <w:r w:rsidR="000815AF">
        <w:rPr>
          <w:rFonts w:ascii="Times New Roman" w:eastAsia="Times New Roman" w:hAnsi="Times New Roman"/>
          <w:color w:val="000000"/>
          <w:sz w:val="25"/>
          <w:szCs w:val="25"/>
          <w:lang w:eastAsia="uk-UA"/>
        </w:rPr>
        <w:t xml:space="preserve">  </w:t>
      </w:r>
      <w:r w:rsidRPr="00F53A19">
        <w:rPr>
          <w:rFonts w:ascii="Times New Roman" w:eastAsia="Times New Roman" w:hAnsi="Times New Roman"/>
          <w:color w:val="000000"/>
          <w:sz w:val="25"/>
          <w:szCs w:val="25"/>
          <w:lang w:eastAsia="uk-UA"/>
        </w:rPr>
        <w:t>відчужено у 2016 році. Суддя зазначає, що ні він, ні члени його сім’ї фактично не користувалися цією квартирою та будь-якого доходу від неї не отримували.</w:t>
      </w:r>
    </w:p>
    <w:p w:rsidR="00F53A19" w:rsidRPr="00F53A19" w:rsidRDefault="00F53A19" w:rsidP="00284E7E">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Дослідивши інформацію, зазначену Громадською радою доброчесності, пояснення судді Баранова Д.О., Комісія не вбачає підстав для оцінювання судді за критеріями професійної етики та доброчесності у 0 балів.</w:t>
      </w:r>
    </w:p>
    <w:p w:rsidR="00F53A19" w:rsidRPr="00F53A19" w:rsidRDefault="00F53A19" w:rsidP="00284E7E">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Урахувавши викладене, заслухавши доповідача, дослідивши досьє судді, надані суддею пояснення та результати співбесіди, під час якої вивчено питання про відповідність судді Баранова Д.О. критеріям кваліфікаційного оцінювання, Комісія дійшла таких висновків.</w:t>
      </w:r>
    </w:p>
    <w:p w:rsidR="00F53A19" w:rsidRPr="00F53A19" w:rsidRDefault="00F53A19" w:rsidP="00284E7E">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За критерієм компетентності (професійної, особистої та соціальної) суддя набрав 385,25 бала.</w:t>
      </w:r>
    </w:p>
    <w:p w:rsidR="00F53A19" w:rsidRPr="00284E7E" w:rsidRDefault="00F53A19" w:rsidP="000815AF">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 xml:space="preserve">При цьому за критерієм професійної компетентності Баранова Д.О.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критерієм особистої та соціальної компетентності Баранова Д.О. оцінено Комісією на підставі результатів тестування особистих </w:t>
      </w:r>
      <w:proofErr w:type="spellStart"/>
      <w:r w:rsidRPr="00F53A19">
        <w:rPr>
          <w:rFonts w:ascii="Times New Roman" w:eastAsia="Times New Roman" w:hAnsi="Times New Roman"/>
          <w:color w:val="000000"/>
          <w:sz w:val="25"/>
          <w:szCs w:val="25"/>
          <w:lang w:eastAsia="uk-UA"/>
        </w:rPr>
        <w:t>морально-</w:t>
      </w:r>
      <w:proofErr w:type="spellEnd"/>
      <w:r w:rsidRPr="00F53A19">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F53A19" w:rsidRPr="00F53A19" w:rsidRDefault="00F53A19" w:rsidP="00284E7E">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lastRenderedPageBreak/>
        <w:t xml:space="preserve">За критерієм професійної етики, оціненим за показниками, визначеними пунктом 8 глави 2 розділу II Положення, суддя набрав 196 балів. За цим критерієм Баранова Д.О. оцінено на підставі результатів тестування особистих </w:t>
      </w:r>
      <w:proofErr w:type="spellStart"/>
      <w:r w:rsidRPr="00F53A19">
        <w:rPr>
          <w:rFonts w:ascii="Times New Roman" w:eastAsia="Times New Roman" w:hAnsi="Times New Roman"/>
          <w:color w:val="000000"/>
          <w:sz w:val="25"/>
          <w:szCs w:val="25"/>
          <w:lang w:eastAsia="uk-UA"/>
        </w:rPr>
        <w:t>морально-</w:t>
      </w:r>
      <w:proofErr w:type="spellEnd"/>
      <w:r w:rsidRPr="00F53A19">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 в досьє, та співбесіди.</w:t>
      </w:r>
    </w:p>
    <w:p w:rsidR="00F53A19" w:rsidRPr="00F53A19" w:rsidRDefault="00F53A19" w:rsidP="00284E7E">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 xml:space="preserve">За критерієм доброчесності, оціненим за показниками, визначеними пунктом </w:t>
      </w:r>
      <w:r w:rsidR="000815AF">
        <w:rPr>
          <w:rFonts w:ascii="Times New Roman" w:eastAsia="Times New Roman" w:hAnsi="Times New Roman"/>
          <w:color w:val="000000"/>
          <w:sz w:val="25"/>
          <w:szCs w:val="25"/>
          <w:lang w:eastAsia="uk-UA"/>
        </w:rPr>
        <w:t xml:space="preserve">          </w:t>
      </w:r>
      <w:r w:rsidRPr="00F53A19">
        <w:rPr>
          <w:rFonts w:ascii="Times New Roman" w:eastAsia="Times New Roman" w:hAnsi="Times New Roman"/>
          <w:color w:val="000000"/>
          <w:sz w:val="25"/>
          <w:szCs w:val="25"/>
          <w:lang w:eastAsia="uk-UA"/>
        </w:rPr>
        <w:t xml:space="preserve">9 глави 2 розділу II Положення, суддя набрав 177 балів. За цим критерієм </w:t>
      </w:r>
      <w:r w:rsidR="000815AF">
        <w:rPr>
          <w:rFonts w:ascii="Times New Roman" w:eastAsia="Times New Roman" w:hAnsi="Times New Roman"/>
          <w:color w:val="000000"/>
          <w:sz w:val="25"/>
          <w:szCs w:val="25"/>
          <w:lang w:eastAsia="uk-UA"/>
        </w:rPr>
        <w:t xml:space="preserve">                  </w:t>
      </w:r>
      <w:r w:rsidRPr="00F53A19">
        <w:rPr>
          <w:rFonts w:ascii="Times New Roman" w:eastAsia="Times New Roman" w:hAnsi="Times New Roman"/>
          <w:color w:val="000000"/>
          <w:sz w:val="25"/>
          <w:szCs w:val="25"/>
          <w:lang w:eastAsia="uk-UA"/>
        </w:rPr>
        <w:t xml:space="preserve">Баранова Д.О. оцінено на підставі результатів тестування особистих </w:t>
      </w:r>
      <w:proofErr w:type="spellStart"/>
      <w:r w:rsidRPr="00F53A19">
        <w:rPr>
          <w:rFonts w:ascii="Times New Roman" w:eastAsia="Times New Roman" w:hAnsi="Times New Roman"/>
          <w:color w:val="000000"/>
          <w:sz w:val="25"/>
          <w:szCs w:val="25"/>
          <w:lang w:eastAsia="uk-UA"/>
        </w:rPr>
        <w:t>морально-</w:t>
      </w:r>
      <w:proofErr w:type="spellEnd"/>
      <w:r w:rsidRPr="00F53A19">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 в досьє, та співбесіди.</w:t>
      </w:r>
    </w:p>
    <w:p w:rsidR="00F53A19" w:rsidRPr="00F53A19" w:rsidRDefault="00F53A19" w:rsidP="00284E7E">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 xml:space="preserve">За результатами кваліфікаційного оцінювання суддя </w:t>
      </w:r>
      <w:r w:rsidRPr="00F53A19">
        <w:rPr>
          <w:rFonts w:ascii="Times New Roman" w:eastAsia="Times New Roman" w:hAnsi="Times New Roman"/>
          <w:color w:val="000000"/>
          <w:sz w:val="25"/>
          <w:szCs w:val="25"/>
          <w:lang w:val="ru-RU" w:eastAsia="uk-UA"/>
        </w:rPr>
        <w:t xml:space="preserve">Баранов </w:t>
      </w:r>
      <w:r w:rsidRPr="00F53A19">
        <w:rPr>
          <w:rFonts w:ascii="Times New Roman" w:eastAsia="Times New Roman" w:hAnsi="Times New Roman"/>
          <w:color w:val="000000"/>
          <w:sz w:val="25"/>
          <w:szCs w:val="25"/>
          <w:lang w:eastAsia="uk-UA"/>
        </w:rPr>
        <w:t xml:space="preserve">Д.О. набрав </w:t>
      </w:r>
      <w:r w:rsidR="000815AF">
        <w:rPr>
          <w:rFonts w:ascii="Times New Roman" w:eastAsia="Times New Roman" w:hAnsi="Times New Roman"/>
          <w:color w:val="000000"/>
          <w:sz w:val="25"/>
          <w:szCs w:val="25"/>
          <w:lang w:eastAsia="uk-UA"/>
        </w:rPr>
        <w:t xml:space="preserve">    </w:t>
      </w:r>
      <w:r w:rsidRPr="00F53A19">
        <w:rPr>
          <w:rFonts w:ascii="Times New Roman" w:eastAsia="Times New Roman" w:hAnsi="Times New Roman"/>
          <w:color w:val="000000"/>
          <w:sz w:val="25"/>
          <w:szCs w:val="25"/>
          <w:lang w:eastAsia="uk-UA"/>
        </w:rPr>
        <w:t>758,25 бала, що становить більше 67 відсотків від суми максимально можливих балів за результатами кваліфікаційного оцінювання всіх критеріїв.</w:t>
      </w:r>
    </w:p>
    <w:p w:rsidR="00F53A19" w:rsidRPr="00F53A19" w:rsidRDefault="00F53A19" w:rsidP="00284E7E">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 xml:space="preserve">Таким чином, Комісія дійшла висновку, що суддя господарського суду міста Києва </w:t>
      </w:r>
      <w:r w:rsidRPr="00F53A19">
        <w:rPr>
          <w:rFonts w:ascii="Times New Roman" w:eastAsia="Times New Roman" w:hAnsi="Times New Roman"/>
          <w:color w:val="000000"/>
          <w:sz w:val="25"/>
          <w:szCs w:val="25"/>
          <w:lang w:val="ru-RU" w:eastAsia="uk-UA"/>
        </w:rPr>
        <w:t xml:space="preserve">Баранов </w:t>
      </w:r>
      <w:r w:rsidRPr="00F53A19">
        <w:rPr>
          <w:rFonts w:ascii="Times New Roman" w:eastAsia="Times New Roman" w:hAnsi="Times New Roman"/>
          <w:color w:val="000000"/>
          <w:sz w:val="25"/>
          <w:szCs w:val="25"/>
          <w:lang w:eastAsia="uk-UA"/>
        </w:rPr>
        <w:t>Д.О. відповідає займаній посаді.</w:t>
      </w:r>
    </w:p>
    <w:p w:rsidR="00F53A19" w:rsidRPr="00F53A19" w:rsidRDefault="00F53A19" w:rsidP="00284E7E">
      <w:pPr>
        <w:widowControl w:val="0"/>
        <w:spacing w:after="286" w:line="298" w:lineRule="exact"/>
        <w:ind w:left="426" w:right="-142" w:firstLine="700"/>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 xml:space="preserve">Ураховуючи викладене, керуючись статтями 83-86, 93, 101, </w:t>
      </w:r>
      <w:r w:rsidR="00D60CD4">
        <w:rPr>
          <w:rFonts w:ascii="Times New Roman" w:eastAsia="Times New Roman" w:hAnsi="Times New Roman"/>
          <w:color w:val="000000"/>
          <w:sz w:val="25"/>
          <w:szCs w:val="25"/>
          <w:lang w:eastAsia="uk-UA"/>
        </w:rPr>
        <w:t xml:space="preserve">                               </w:t>
      </w:r>
      <w:r w:rsidRPr="00F53A19">
        <w:rPr>
          <w:rFonts w:ascii="Times New Roman" w:eastAsia="Times New Roman" w:hAnsi="Times New Roman"/>
          <w:color w:val="000000"/>
          <w:sz w:val="25"/>
          <w:szCs w:val="25"/>
          <w:lang w:eastAsia="uk-UA"/>
        </w:rPr>
        <w:t>пунктом 20 розділу XII «Прикінцеві та перехідні положення» Закону, Положенням, Комісія</w:t>
      </w:r>
    </w:p>
    <w:p w:rsidR="00F53A19" w:rsidRPr="00F53A19" w:rsidRDefault="00F53A19" w:rsidP="00284E7E">
      <w:pPr>
        <w:widowControl w:val="0"/>
        <w:spacing w:after="266" w:line="240" w:lineRule="exact"/>
        <w:ind w:left="426" w:right="-142"/>
        <w:jc w:val="center"/>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вирішила:</w:t>
      </w:r>
    </w:p>
    <w:p w:rsidR="00F53A19" w:rsidRPr="00F53A19" w:rsidRDefault="00F53A19" w:rsidP="00284E7E">
      <w:pPr>
        <w:widowControl w:val="0"/>
        <w:spacing w:after="0" w:line="298" w:lineRule="exact"/>
        <w:ind w:left="426" w:right="-142"/>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 xml:space="preserve">визначити, що суддя господарського суду міста Києва Баранов Дмитро </w:t>
      </w:r>
      <w:r w:rsidR="00D60CD4">
        <w:rPr>
          <w:rFonts w:ascii="Times New Roman" w:eastAsia="Times New Roman" w:hAnsi="Times New Roman"/>
          <w:color w:val="000000"/>
          <w:sz w:val="25"/>
          <w:szCs w:val="25"/>
          <w:lang w:eastAsia="uk-UA"/>
        </w:rPr>
        <w:t xml:space="preserve">        </w:t>
      </w:r>
      <w:r w:rsidRPr="00F53A19">
        <w:rPr>
          <w:rFonts w:ascii="Times New Roman" w:eastAsia="Times New Roman" w:hAnsi="Times New Roman"/>
          <w:color w:val="000000"/>
          <w:sz w:val="25"/>
          <w:szCs w:val="25"/>
          <w:lang w:eastAsia="uk-UA"/>
        </w:rPr>
        <w:t>Олександрович за результатами кваліфікаційного оцінювання суддів місцевих та апеляційних судів на відповідність займаній посаді набрав 758,25 бала.</w:t>
      </w:r>
    </w:p>
    <w:p w:rsidR="00F53A19" w:rsidRPr="00F53A19" w:rsidRDefault="00F53A19" w:rsidP="00284E7E">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 xml:space="preserve">Визнати суддю господарського суду міста Києва </w:t>
      </w:r>
      <w:r w:rsidRPr="00F53A19">
        <w:rPr>
          <w:rFonts w:ascii="Times New Roman" w:eastAsia="Times New Roman" w:hAnsi="Times New Roman"/>
          <w:color w:val="000000"/>
          <w:sz w:val="25"/>
          <w:szCs w:val="25"/>
          <w:lang w:val="ru-RU" w:eastAsia="uk-UA"/>
        </w:rPr>
        <w:t xml:space="preserve">Баранова </w:t>
      </w:r>
      <w:r w:rsidRPr="00F53A19">
        <w:rPr>
          <w:rFonts w:ascii="Times New Roman" w:eastAsia="Times New Roman" w:hAnsi="Times New Roman"/>
          <w:color w:val="000000"/>
          <w:sz w:val="25"/>
          <w:szCs w:val="25"/>
          <w:lang w:eastAsia="uk-UA"/>
        </w:rPr>
        <w:t>Дмитра Олександровича таким, що відповідає займаній посаді.</w:t>
      </w:r>
    </w:p>
    <w:p w:rsidR="00F53A19" w:rsidRDefault="00F53A19" w:rsidP="00D60CD4">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F53A19">
        <w:rPr>
          <w:rFonts w:ascii="Times New Roman" w:eastAsia="Times New Roman" w:hAnsi="Times New Roman"/>
          <w:color w:val="000000"/>
          <w:sz w:val="25"/>
          <w:szCs w:val="25"/>
          <w:lang w:eastAsia="uk-UA"/>
        </w:rPr>
        <w:t>Рішення набирає чинності в порядку, визначеному підпунктом 4.10.8 пункту 4.10 розділу IV Регламенту Вищої кваліфікаційної комісії суддів України.</w:t>
      </w:r>
    </w:p>
    <w:p w:rsidR="00D60CD4" w:rsidRDefault="00D60CD4" w:rsidP="00D60CD4">
      <w:pPr>
        <w:widowControl w:val="0"/>
        <w:spacing w:after="0" w:line="298" w:lineRule="exact"/>
        <w:ind w:left="426" w:right="-142" w:firstLine="700"/>
        <w:jc w:val="both"/>
        <w:rPr>
          <w:rFonts w:ascii="Times New Roman" w:eastAsia="Times New Roman" w:hAnsi="Times New Roman"/>
          <w:color w:val="000000"/>
          <w:sz w:val="25"/>
          <w:szCs w:val="25"/>
          <w:lang w:eastAsia="uk-UA"/>
        </w:rPr>
      </w:pPr>
    </w:p>
    <w:p w:rsidR="00D60CD4" w:rsidRPr="00284E7E" w:rsidRDefault="00D60CD4" w:rsidP="00D60CD4">
      <w:pPr>
        <w:widowControl w:val="0"/>
        <w:spacing w:after="0" w:line="298" w:lineRule="exact"/>
        <w:ind w:left="426" w:right="-142" w:firstLine="700"/>
        <w:jc w:val="both"/>
        <w:rPr>
          <w:rFonts w:ascii="Times New Roman" w:eastAsia="Times New Roman" w:hAnsi="Times New Roman"/>
          <w:color w:val="000000"/>
          <w:sz w:val="25"/>
          <w:szCs w:val="25"/>
          <w:lang w:eastAsia="uk-UA"/>
        </w:rPr>
      </w:pPr>
    </w:p>
    <w:tbl>
      <w:tblPr>
        <w:tblW w:w="10031" w:type="dxa"/>
        <w:tblLook w:val="04A0" w:firstRow="1" w:lastRow="0" w:firstColumn="1" w:lastColumn="0" w:noHBand="0" w:noVBand="1"/>
      </w:tblPr>
      <w:tblGrid>
        <w:gridCol w:w="3284"/>
        <w:gridCol w:w="3061"/>
        <w:gridCol w:w="3686"/>
      </w:tblGrid>
      <w:tr w:rsidR="00C22553" w:rsidRPr="00284E7E" w:rsidTr="00B068EE">
        <w:tc>
          <w:tcPr>
            <w:tcW w:w="3284" w:type="dxa"/>
            <w:shd w:val="clear" w:color="auto" w:fill="auto"/>
          </w:tcPr>
          <w:p w:rsidR="00C22553" w:rsidRPr="00284E7E" w:rsidRDefault="00C22553" w:rsidP="00D60CD4">
            <w:pPr>
              <w:widowControl w:val="0"/>
              <w:tabs>
                <w:tab w:val="left" w:pos="9356"/>
                <w:tab w:val="left" w:pos="9781"/>
                <w:tab w:val="left" w:pos="10065"/>
              </w:tabs>
              <w:suppressAutoHyphens/>
              <w:autoSpaceDE w:val="0"/>
              <w:spacing w:after="0" w:line="480" w:lineRule="auto"/>
              <w:ind w:left="426" w:right="-142"/>
              <w:jc w:val="both"/>
              <w:rPr>
                <w:rFonts w:ascii="Times New Roman" w:eastAsia="Times New Roman" w:hAnsi="Times New Roman"/>
                <w:sz w:val="25"/>
                <w:szCs w:val="25"/>
                <w:lang w:val="ru-RU" w:eastAsia="ar-SA"/>
              </w:rPr>
            </w:pPr>
            <w:proofErr w:type="spellStart"/>
            <w:r w:rsidRPr="00284E7E">
              <w:rPr>
                <w:rFonts w:ascii="Times New Roman" w:eastAsia="Times New Roman" w:hAnsi="Times New Roman"/>
                <w:sz w:val="25"/>
                <w:szCs w:val="25"/>
                <w:lang w:val="ru-RU" w:eastAsia="ar-SA"/>
              </w:rPr>
              <w:t>Головуючий</w:t>
            </w:r>
            <w:proofErr w:type="spellEnd"/>
          </w:p>
        </w:tc>
        <w:tc>
          <w:tcPr>
            <w:tcW w:w="3061" w:type="dxa"/>
            <w:shd w:val="clear" w:color="auto" w:fill="auto"/>
          </w:tcPr>
          <w:p w:rsidR="00C22553" w:rsidRPr="00284E7E" w:rsidRDefault="00C22553" w:rsidP="00D60CD4">
            <w:pPr>
              <w:widowControl w:val="0"/>
              <w:tabs>
                <w:tab w:val="left" w:pos="9356"/>
                <w:tab w:val="left" w:pos="9781"/>
                <w:tab w:val="left" w:pos="10065"/>
              </w:tabs>
              <w:suppressAutoHyphens/>
              <w:autoSpaceDE w:val="0"/>
              <w:spacing w:after="0" w:line="480" w:lineRule="auto"/>
              <w:ind w:left="426" w:right="-142"/>
              <w:jc w:val="center"/>
              <w:rPr>
                <w:rFonts w:ascii="Times New Roman" w:eastAsia="Times New Roman" w:hAnsi="Times New Roman"/>
                <w:sz w:val="25"/>
                <w:szCs w:val="25"/>
                <w:lang w:val="ru-RU" w:eastAsia="ar-SA"/>
              </w:rPr>
            </w:pPr>
          </w:p>
        </w:tc>
        <w:tc>
          <w:tcPr>
            <w:tcW w:w="3686" w:type="dxa"/>
            <w:shd w:val="clear" w:color="auto" w:fill="auto"/>
          </w:tcPr>
          <w:p w:rsidR="009D418A" w:rsidRPr="00284E7E" w:rsidRDefault="00417B01" w:rsidP="00D60CD4">
            <w:pPr>
              <w:widowControl w:val="0"/>
              <w:tabs>
                <w:tab w:val="left" w:pos="9356"/>
                <w:tab w:val="left" w:pos="9781"/>
                <w:tab w:val="left" w:pos="10065"/>
              </w:tabs>
              <w:suppressAutoHyphens/>
              <w:autoSpaceDE w:val="0"/>
              <w:spacing w:after="0" w:line="480" w:lineRule="auto"/>
              <w:ind w:left="426" w:right="-142" w:firstLine="1309"/>
              <w:jc w:val="both"/>
              <w:rPr>
                <w:rFonts w:ascii="Times New Roman" w:eastAsia="Times New Roman" w:hAnsi="Times New Roman"/>
                <w:bCs/>
                <w:sz w:val="25"/>
                <w:szCs w:val="25"/>
                <w:lang w:eastAsia="ar-SA"/>
              </w:rPr>
            </w:pPr>
            <w:r w:rsidRPr="00284E7E">
              <w:rPr>
                <w:rFonts w:ascii="Times New Roman" w:eastAsia="Times New Roman" w:hAnsi="Times New Roman"/>
                <w:color w:val="000000"/>
                <w:sz w:val="25"/>
                <w:szCs w:val="25"/>
                <w:lang w:eastAsia="uk-UA"/>
              </w:rPr>
              <w:t xml:space="preserve">Ю.Г. </w:t>
            </w:r>
            <w:proofErr w:type="spellStart"/>
            <w:r w:rsidRPr="00284E7E">
              <w:rPr>
                <w:rFonts w:ascii="Times New Roman" w:eastAsia="Times New Roman" w:hAnsi="Times New Roman"/>
                <w:color w:val="000000"/>
                <w:sz w:val="25"/>
                <w:szCs w:val="25"/>
                <w:lang w:eastAsia="uk-UA"/>
              </w:rPr>
              <w:t>Тітов</w:t>
            </w:r>
            <w:proofErr w:type="spellEnd"/>
          </w:p>
        </w:tc>
      </w:tr>
      <w:tr w:rsidR="00C22553" w:rsidRPr="00284E7E" w:rsidTr="00B068EE">
        <w:tc>
          <w:tcPr>
            <w:tcW w:w="3284" w:type="dxa"/>
            <w:shd w:val="clear" w:color="auto" w:fill="auto"/>
          </w:tcPr>
          <w:p w:rsidR="00C22553" w:rsidRPr="00284E7E" w:rsidRDefault="00C22553" w:rsidP="00D60CD4">
            <w:pPr>
              <w:widowControl w:val="0"/>
              <w:tabs>
                <w:tab w:val="left" w:pos="9356"/>
                <w:tab w:val="left" w:pos="9781"/>
                <w:tab w:val="left" w:pos="10065"/>
              </w:tabs>
              <w:suppressAutoHyphens/>
              <w:autoSpaceDE w:val="0"/>
              <w:spacing w:after="0" w:line="480" w:lineRule="auto"/>
              <w:ind w:left="426" w:right="-142"/>
              <w:jc w:val="both"/>
              <w:rPr>
                <w:rFonts w:ascii="Times New Roman" w:eastAsia="Times New Roman" w:hAnsi="Times New Roman"/>
                <w:bCs/>
                <w:sz w:val="25"/>
                <w:szCs w:val="25"/>
                <w:lang w:eastAsia="ar-SA"/>
              </w:rPr>
            </w:pPr>
            <w:r w:rsidRPr="00284E7E">
              <w:rPr>
                <w:rFonts w:ascii="Times New Roman" w:eastAsia="Times New Roman" w:hAnsi="Times New Roman"/>
                <w:sz w:val="25"/>
                <w:szCs w:val="25"/>
                <w:lang w:val="ru-RU" w:eastAsia="ar-SA"/>
              </w:rPr>
              <w:t xml:space="preserve">Члени </w:t>
            </w:r>
            <w:proofErr w:type="spellStart"/>
            <w:r w:rsidRPr="00284E7E">
              <w:rPr>
                <w:rFonts w:ascii="Times New Roman" w:eastAsia="Times New Roman" w:hAnsi="Times New Roman"/>
                <w:sz w:val="25"/>
                <w:szCs w:val="25"/>
                <w:lang w:val="ru-RU" w:eastAsia="ar-SA"/>
              </w:rPr>
              <w:t>Комі</w:t>
            </w:r>
            <w:proofErr w:type="gramStart"/>
            <w:r w:rsidRPr="00284E7E">
              <w:rPr>
                <w:rFonts w:ascii="Times New Roman" w:eastAsia="Times New Roman" w:hAnsi="Times New Roman"/>
                <w:sz w:val="25"/>
                <w:szCs w:val="25"/>
                <w:lang w:val="ru-RU" w:eastAsia="ar-SA"/>
              </w:rPr>
              <w:t>с</w:t>
            </w:r>
            <w:proofErr w:type="gramEnd"/>
            <w:r w:rsidRPr="00284E7E">
              <w:rPr>
                <w:rFonts w:ascii="Times New Roman" w:eastAsia="Times New Roman" w:hAnsi="Times New Roman"/>
                <w:sz w:val="25"/>
                <w:szCs w:val="25"/>
                <w:lang w:val="ru-RU" w:eastAsia="ar-SA"/>
              </w:rPr>
              <w:t>ії</w:t>
            </w:r>
            <w:proofErr w:type="spellEnd"/>
            <w:r w:rsidRPr="00284E7E">
              <w:rPr>
                <w:rFonts w:ascii="Times New Roman" w:eastAsia="Times New Roman" w:hAnsi="Times New Roman"/>
                <w:sz w:val="25"/>
                <w:szCs w:val="25"/>
                <w:lang w:val="ru-RU" w:eastAsia="ar-SA"/>
              </w:rPr>
              <w:t>:</w:t>
            </w:r>
          </w:p>
        </w:tc>
        <w:tc>
          <w:tcPr>
            <w:tcW w:w="3061" w:type="dxa"/>
            <w:shd w:val="clear" w:color="auto" w:fill="auto"/>
          </w:tcPr>
          <w:p w:rsidR="00C22553" w:rsidRPr="00284E7E" w:rsidRDefault="00C22553" w:rsidP="00D60CD4">
            <w:pPr>
              <w:widowControl w:val="0"/>
              <w:tabs>
                <w:tab w:val="left" w:pos="9356"/>
                <w:tab w:val="left" w:pos="9781"/>
                <w:tab w:val="left" w:pos="10065"/>
              </w:tabs>
              <w:suppressAutoHyphens/>
              <w:autoSpaceDE w:val="0"/>
              <w:spacing w:after="0" w:line="480" w:lineRule="auto"/>
              <w:ind w:left="426" w:right="-142"/>
              <w:jc w:val="center"/>
              <w:rPr>
                <w:rFonts w:ascii="Times New Roman" w:eastAsia="Times New Roman" w:hAnsi="Times New Roman"/>
                <w:sz w:val="25"/>
                <w:szCs w:val="25"/>
                <w:lang w:val="ru-RU" w:eastAsia="ar-SA"/>
              </w:rPr>
            </w:pPr>
          </w:p>
        </w:tc>
        <w:tc>
          <w:tcPr>
            <w:tcW w:w="3686" w:type="dxa"/>
            <w:shd w:val="clear" w:color="auto" w:fill="auto"/>
          </w:tcPr>
          <w:p w:rsidR="00C22553" w:rsidRPr="00284E7E" w:rsidRDefault="00417B01" w:rsidP="00D60CD4">
            <w:pPr>
              <w:widowControl w:val="0"/>
              <w:tabs>
                <w:tab w:val="left" w:pos="9356"/>
                <w:tab w:val="left" w:pos="9781"/>
                <w:tab w:val="left" w:pos="10065"/>
              </w:tabs>
              <w:suppressAutoHyphens/>
              <w:autoSpaceDE w:val="0"/>
              <w:spacing w:after="0" w:line="480" w:lineRule="auto"/>
              <w:ind w:left="426" w:right="-142" w:firstLine="1309"/>
              <w:jc w:val="both"/>
              <w:rPr>
                <w:rFonts w:ascii="Times New Roman" w:eastAsia="Times New Roman" w:hAnsi="Times New Roman"/>
                <w:color w:val="000000"/>
                <w:sz w:val="25"/>
                <w:szCs w:val="25"/>
                <w:lang w:eastAsia="uk-UA"/>
              </w:rPr>
            </w:pPr>
            <w:r w:rsidRPr="00284E7E">
              <w:rPr>
                <w:rFonts w:ascii="Times New Roman" w:eastAsia="Times New Roman" w:hAnsi="Times New Roman"/>
                <w:color w:val="000000"/>
                <w:sz w:val="25"/>
                <w:szCs w:val="25"/>
                <w:lang w:eastAsia="uk-UA"/>
              </w:rPr>
              <w:t xml:space="preserve">П.С. </w:t>
            </w:r>
            <w:proofErr w:type="spellStart"/>
            <w:r w:rsidRPr="00284E7E">
              <w:rPr>
                <w:rFonts w:ascii="Times New Roman" w:eastAsia="Times New Roman" w:hAnsi="Times New Roman"/>
                <w:color w:val="000000"/>
                <w:sz w:val="25"/>
                <w:szCs w:val="25"/>
                <w:lang w:eastAsia="uk-UA"/>
              </w:rPr>
              <w:t>Луцюк</w:t>
            </w:r>
            <w:proofErr w:type="spellEnd"/>
          </w:p>
          <w:p w:rsidR="00417B01" w:rsidRPr="00284E7E" w:rsidRDefault="00417B01" w:rsidP="00D60CD4">
            <w:pPr>
              <w:widowControl w:val="0"/>
              <w:tabs>
                <w:tab w:val="left" w:pos="9356"/>
                <w:tab w:val="left" w:pos="9781"/>
                <w:tab w:val="left" w:pos="10065"/>
              </w:tabs>
              <w:suppressAutoHyphens/>
              <w:autoSpaceDE w:val="0"/>
              <w:spacing w:after="0" w:line="480" w:lineRule="auto"/>
              <w:ind w:left="426" w:right="-142" w:firstLine="1309"/>
              <w:jc w:val="both"/>
              <w:rPr>
                <w:rFonts w:ascii="Times New Roman" w:eastAsia="Times New Roman" w:hAnsi="Times New Roman"/>
                <w:color w:val="000000"/>
                <w:sz w:val="25"/>
                <w:szCs w:val="25"/>
                <w:lang w:eastAsia="uk-UA"/>
              </w:rPr>
            </w:pPr>
            <w:r w:rsidRPr="00284E7E">
              <w:rPr>
                <w:rFonts w:ascii="Times New Roman" w:eastAsia="Times New Roman" w:hAnsi="Times New Roman"/>
                <w:color w:val="000000"/>
                <w:sz w:val="25"/>
                <w:szCs w:val="25"/>
                <w:lang w:eastAsia="uk-UA"/>
              </w:rPr>
              <w:t xml:space="preserve">М.А. </w:t>
            </w:r>
            <w:proofErr w:type="spellStart"/>
            <w:r w:rsidRPr="00284E7E">
              <w:rPr>
                <w:rFonts w:ascii="Times New Roman" w:eastAsia="Times New Roman" w:hAnsi="Times New Roman"/>
                <w:color w:val="000000"/>
                <w:sz w:val="25"/>
                <w:szCs w:val="25"/>
                <w:lang w:eastAsia="uk-UA"/>
              </w:rPr>
              <w:t>Макарчук</w:t>
            </w:r>
            <w:proofErr w:type="spellEnd"/>
          </w:p>
          <w:p w:rsidR="00C22553" w:rsidRPr="00284E7E" w:rsidRDefault="00417B01" w:rsidP="00D60CD4">
            <w:pPr>
              <w:widowControl w:val="0"/>
              <w:tabs>
                <w:tab w:val="left" w:pos="9356"/>
                <w:tab w:val="left" w:pos="9781"/>
                <w:tab w:val="left" w:pos="10065"/>
              </w:tabs>
              <w:suppressAutoHyphens/>
              <w:autoSpaceDE w:val="0"/>
              <w:spacing w:after="0" w:line="480" w:lineRule="auto"/>
              <w:ind w:left="426" w:right="-142" w:firstLine="1309"/>
              <w:jc w:val="both"/>
              <w:rPr>
                <w:rFonts w:ascii="Times New Roman" w:eastAsia="Times New Roman" w:hAnsi="Times New Roman"/>
                <w:sz w:val="25"/>
                <w:szCs w:val="25"/>
                <w:lang w:eastAsia="ar-SA"/>
              </w:rPr>
            </w:pPr>
            <w:r w:rsidRPr="00284E7E">
              <w:rPr>
                <w:rFonts w:ascii="Times New Roman" w:eastAsia="Times New Roman" w:hAnsi="Times New Roman"/>
                <w:color w:val="000000"/>
                <w:sz w:val="25"/>
                <w:szCs w:val="25"/>
                <w:lang w:eastAsia="uk-UA"/>
              </w:rPr>
              <w:t xml:space="preserve">С.М. </w:t>
            </w:r>
            <w:proofErr w:type="spellStart"/>
            <w:r w:rsidRPr="00284E7E">
              <w:rPr>
                <w:rFonts w:ascii="Times New Roman" w:eastAsia="Times New Roman" w:hAnsi="Times New Roman"/>
                <w:color w:val="000000"/>
                <w:sz w:val="25"/>
                <w:szCs w:val="25"/>
                <w:lang w:eastAsia="uk-UA"/>
              </w:rPr>
              <w:t>Прилипко</w:t>
            </w:r>
            <w:proofErr w:type="spellEnd"/>
          </w:p>
        </w:tc>
      </w:tr>
    </w:tbl>
    <w:p w:rsidR="00753152" w:rsidRPr="00284E7E" w:rsidRDefault="00753152" w:rsidP="00284E7E">
      <w:pPr>
        <w:spacing w:line="480" w:lineRule="auto"/>
        <w:ind w:left="426" w:right="-142"/>
        <w:rPr>
          <w:rFonts w:ascii="Times New Roman" w:hAnsi="Times New Roman"/>
          <w:sz w:val="25"/>
          <w:szCs w:val="25"/>
        </w:rPr>
      </w:pPr>
    </w:p>
    <w:sectPr w:rsidR="00753152" w:rsidRPr="00284E7E"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29C1" w:rsidRDefault="004929C1" w:rsidP="000B4D5B">
      <w:pPr>
        <w:spacing w:after="0" w:line="240" w:lineRule="auto"/>
      </w:pPr>
      <w:r>
        <w:separator/>
      </w:r>
    </w:p>
  </w:endnote>
  <w:endnote w:type="continuationSeparator" w:id="0">
    <w:p w:rsidR="004929C1" w:rsidRDefault="004929C1"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00"/>
    <w:family w:val="roman"/>
    <w:notTrueType/>
    <w:pitch w:val="variable"/>
    <w:sig w:usb0="00C00283" w:usb1="00000000" w:usb2="00000000" w:usb3="00000000" w:csb0="0000000D"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29C1" w:rsidRDefault="004929C1" w:rsidP="000B4D5B">
      <w:pPr>
        <w:spacing w:after="0" w:line="240" w:lineRule="auto"/>
      </w:pPr>
      <w:r>
        <w:separator/>
      </w:r>
    </w:p>
  </w:footnote>
  <w:footnote w:type="continuationSeparator" w:id="0">
    <w:p w:rsidR="004929C1" w:rsidRDefault="004929C1"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2405031"/>
      <w:docPartObj>
        <w:docPartGallery w:val="Page Numbers (Top of Page)"/>
        <w:docPartUnique/>
      </w:docPartObj>
    </w:sdtPr>
    <w:sdtEndPr/>
    <w:sdtContent>
      <w:p w:rsidR="00ED2522" w:rsidRDefault="00ED2522">
        <w:pPr>
          <w:pStyle w:val="a7"/>
          <w:jc w:val="center"/>
        </w:pPr>
        <w:r>
          <w:fldChar w:fldCharType="begin"/>
        </w:r>
        <w:r>
          <w:instrText>PAGE   \* MERGEFORMAT</w:instrText>
        </w:r>
        <w:r>
          <w:fldChar w:fldCharType="separate"/>
        </w:r>
        <w:r w:rsidR="00007BD4" w:rsidRPr="00007BD4">
          <w:rPr>
            <w:noProof/>
            <w:lang w:val="ru-RU"/>
          </w:rPr>
          <w:t>6</w:t>
        </w:r>
        <w:r>
          <w:fldChar w:fldCharType="end"/>
        </w:r>
      </w:p>
    </w:sdtContent>
  </w:sdt>
  <w:p w:rsidR="000B4D5B" w:rsidRDefault="000B4D5B" w:rsidP="00F72253">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952FC"/>
    <w:multiLevelType w:val="multilevel"/>
    <w:tmpl w:val="89504C6C"/>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54623C"/>
    <w:multiLevelType w:val="multilevel"/>
    <w:tmpl w:val="DD5813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CF2B6F"/>
    <w:multiLevelType w:val="multilevel"/>
    <w:tmpl w:val="0A16696C"/>
    <w:lvl w:ilvl="0">
      <w:start w:val="2018"/>
      <w:numFmt w:val="decimal"/>
      <w:lvlText w:val="%1"/>
      <w:lvlJc w:val="left"/>
      <w:rPr>
        <w:rFonts w:ascii="Times New Roman" w:eastAsia="Times New Roman" w:hAnsi="Times New Roman" w:cs="Times New Roman"/>
        <w:b/>
        <w:bCs/>
        <w:i w:val="0"/>
        <w:iCs w:val="0"/>
        <w:smallCaps w:val="0"/>
        <w:strike w:val="0"/>
        <w:color w:val="000000"/>
        <w:spacing w:val="-1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550988"/>
    <w:multiLevelType w:val="multilevel"/>
    <w:tmpl w:val="9D821124"/>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B507C5"/>
    <w:multiLevelType w:val="multilevel"/>
    <w:tmpl w:val="668A3D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E10EBD"/>
    <w:multiLevelType w:val="multilevel"/>
    <w:tmpl w:val="4F4A307C"/>
    <w:lvl w:ilvl="0">
      <w:start w:val="875"/>
      <w:numFmt w:val="decimal"/>
      <w:lvlText w:val="70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FC78BC"/>
    <w:multiLevelType w:val="multilevel"/>
    <w:tmpl w:val="09B0E2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C8351CB"/>
    <w:multiLevelType w:val="multilevel"/>
    <w:tmpl w:val="2D628A30"/>
    <w:lvl w:ilvl="0">
      <w:start w:val="75"/>
      <w:numFmt w:val="decimal"/>
      <w:lvlText w:val="161,%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DCF07AA"/>
    <w:multiLevelType w:val="multilevel"/>
    <w:tmpl w:val="8D4C1B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6144F4D"/>
    <w:multiLevelType w:val="multilevel"/>
    <w:tmpl w:val="0A48BB4E"/>
    <w:lvl w:ilvl="0">
      <w:start w:val="875"/>
      <w:numFmt w:val="decimal"/>
      <w:lvlText w:val="14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5046593"/>
    <w:multiLevelType w:val="multilevel"/>
    <w:tmpl w:val="77EC10C4"/>
    <w:lvl w:ilvl="0">
      <w:start w:val="1"/>
      <w:numFmt w:val="decimal"/>
      <w:lvlText w:val="%1)"/>
      <w:lvlJc w:val="left"/>
      <w:rPr>
        <w:rFonts w:ascii="Times New Roman" w:eastAsia="Times New Roman" w:hAnsi="Times New Roman" w:cs="Times New Roman"/>
        <w:b w:val="0"/>
        <w:bCs/>
        <w:i w:val="0"/>
        <w:iCs w:val="0"/>
        <w:smallCaps w:val="0"/>
        <w:strike w:val="0"/>
        <w:color w:val="000000"/>
        <w:spacing w:val="-1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9686886"/>
    <w:multiLevelType w:val="hybridMultilevel"/>
    <w:tmpl w:val="AABC8690"/>
    <w:lvl w:ilvl="0" w:tplc="2670FC1E">
      <w:start w:val="2018"/>
      <w:numFmt w:val="decimal"/>
      <w:lvlText w:val="%1"/>
      <w:lvlJc w:val="left"/>
      <w:pPr>
        <w:ind w:left="1473" w:hanging="48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15">
    <w:nsid w:val="4FD27FA2"/>
    <w:multiLevelType w:val="hybridMultilevel"/>
    <w:tmpl w:val="592EC368"/>
    <w:lvl w:ilvl="0" w:tplc="AD5A05FE">
      <w:start w:val="2019"/>
      <w:numFmt w:val="decimal"/>
      <w:lvlText w:val="%1"/>
      <w:lvlJc w:val="left"/>
      <w:pPr>
        <w:ind w:left="840" w:hanging="48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53BB69F5"/>
    <w:multiLevelType w:val="multilevel"/>
    <w:tmpl w:val="3A8426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E7F6692"/>
    <w:multiLevelType w:val="multilevel"/>
    <w:tmpl w:val="7BCE2B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C067681"/>
    <w:multiLevelType w:val="hybridMultilevel"/>
    <w:tmpl w:val="4284534A"/>
    <w:lvl w:ilvl="0" w:tplc="C9149BFA">
      <w:start w:val="2018"/>
      <w:numFmt w:val="decimal"/>
      <w:lvlText w:val="%1"/>
      <w:lvlJc w:val="left"/>
      <w:pPr>
        <w:ind w:left="906" w:hanging="48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0">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87F6524"/>
    <w:multiLevelType w:val="multilevel"/>
    <w:tmpl w:val="DCA2F2B6"/>
    <w:lvl w:ilvl="0">
      <w:start w:val="75"/>
      <w:numFmt w:val="decimal"/>
      <w:lvlText w:val="720,%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0"/>
  </w:num>
  <w:num w:numId="3">
    <w:abstractNumId w:val="1"/>
  </w:num>
  <w:num w:numId="4">
    <w:abstractNumId w:val="10"/>
  </w:num>
  <w:num w:numId="5">
    <w:abstractNumId w:val="18"/>
  </w:num>
  <w:num w:numId="6">
    <w:abstractNumId w:val="0"/>
  </w:num>
  <w:num w:numId="7">
    <w:abstractNumId w:val="9"/>
  </w:num>
  <w:num w:numId="8">
    <w:abstractNumId w:val="21"/>
  </w:num>
  <w:num w:numId="9">
    <w:abstractNumId w:val="13"/>
  </w:num>
  <w:num w:numId="10">
    <w:abstractNumId w:val="3"/>
  </w:num>
  <w:num w:numId="11">
    <w:abstractNumId w:val="14"/>
  </w:num>
  <w:num w:numId="12">
    <w:abstractNumId w:val="19"/>
  </w:num>
  <w:num w:numId="13">
    <w:abstractNumId w:val="15"/>
  </w:num>
  <w:num w:numId="14">
    <w:abstractNumId w:val="17"/>
  </w:num>
  <w:num w:numId="15">
    <w:abstractNumId w:val="12"/>
  </w:num>
  <w:num w:numId="16">
    <w:abstractNumId w:val="4"/>
  </w:num>
  <w:num w:numId="17">
    <w:abstractNumId w:val="2"/>
  </w:num>
  <w:num w:numId="18">
    <w:abstractNumId w:val="16"/>
  </w:num>
  <w:num w:numId="19">
    <w:abstractNumId w:val="6"/>
  </w:num>
  <w:num w:numId="20">
    <w:abstractNumId w:val="7"/>
  </w:num>
  <w:num w:numId="21">
    <w:abstractNumId w:val="5"/>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07BD4"/>
    <w:rsid w:val="00023B10"/>
    <w:rsid w:val="00056BA3"/>
    <w:rsid w:val="000654A9"/>
    <w:rsid w:val="000815AF"/>
    <w:rsid w:val="00091FC3"/>
    <w:rsid w:val="000A2560"/>
    <w:rsid w:val="000B4D5B"/>
    <w:rsid w:val="000C1512"/>
    <w:rsid w:val="000D4FE9"/>
    <w:rsid w:val="000E13D3"/>
    <w:rsid w:val="00107C77"/>
    <w:rsid w:val="00147317"/>
    <w:rsid w:val="00165FD4"/>
    <w:rsid w:val="00166250"/>
    <w:rsid w:val="00175E64"/>
    <w:rsid w:val="001769F2"/>
    <w:rsid w:val="00185FCB"/>
    <w:rsid w:val="00194CFC"/>
    <w:rsid w:val="001A65BD"/>
    <w:rsid w:val="001B7CE9"/>
    <w:rsid w:val="001C650D"/>
    <w:rsid w:val="001D4B4B"/>
    <w:rsid w:val="001E66DD"/>
    <w:rsid w:val="00257DD7"/>
    <w:rsid w:val="002625DE"/>
    <w:rsid w:val="002839A0"/>
    <w:rsid w:val="00284E7E"/>
    <w:rsid w:val="002953F6"/>
    <w:rsid w:val="002B50C1"/>
    <w:rsid w:val="002D10B1"/>
    <w:rsid w:val="002E04DA"/>
    <w:rsid w:val="002E6100"/>
    <w:rsid w:val="002E6295"/>
    <w:rsid w:val="00317853"/>
    <w:rsid w:val="00323D78"/>
    <w:rsid w:val="0034687B"/>
    <w:rsid w:val="003510B7"/>
    <w:rsid w:val="0036082E"/>
    <w:rsid w:val="00382573"/>
    <w:rsid w:val="003853E6"/>
    <w:rsid w:val="003A57A6"/>
    <w:rsid w:val="003D42B2"/>
    <w:rsid w:val="003D42D4"/>
    <w:rsid w:val="003D614F"/>
    <w:rsid w:val="003E0960"/>
    <w:rsid w:val="004124BE"/>
    <w:rsid w:val="00417B01"/>
    <w:rsid w:val="00431E6C"/>
    <w:rsid w:val="00436041"/>
    <w:rsid w:val="00461B45"/>
    <w:rsid w:val="00482422"/>
    <w:rsid w:val="004929C1"/>
    <w:rsid w:val="004A125C"/>
    <w:rsid w:val="004E537A"/>
    <w:rsid w:val="00561A2F"/>
    <w:rsid w:val="005C58EC"/>
    <w:rsid w:val="00603BD1"/>
    <w:rsid w:val="00647890"/>
    <w:rsid w:val="0066499F"/>
    <w:rsid w:val="00665F8B"/>
    <w:rsid w:val="00670638"/>
    <w:rsid w:val="0068100D"/>
    <w:rsid w:val="00687FD2"/>
    <w:rsid w:val="00693DD6"/>
    <w:rsid w:val="0069795A"/>
    <w:rsid w:val="006E3D18"/>
    <w:rsid w:val="0071056B"/>
    <w:rsid w:val="00715A7A"/>
    <w:rsid w:val="00753152"/>
    <w:rsid w:val="00780AB3"/>
    <w:rsid w:val="007A3188"/>
    <w:rsid w:val="007B14E8"/>
    <w:rsid w:val="007B609C"/>
    <w:rsid w:val="007C3279"/>
    <w:rsid w:val="00810409"/>
    <w:rsid w:val="0083367A"/>
    <w:rsid w:val="008531FD"/>
    <w:rsid w:val="00860507"/>
    <w:rsid w:val="00877C9C"/>
    <w:rsid w:val="008814F3"/>
    <w:rsid w:val="008958F1"/>
    <w:rsid w:val="008A1D66"/>
    <w:rsid w:val="008B7D2F"/>
    <w:rsid w:val="008C2385"/>
    <w:rsid w:val="008C51E1"/>
    <w:rsid w:val="008D5947"/>
    <w:rsid w:val="009168E5"/>
    <w:rsid w:val="0092159C"/>
    <w:rsid w:val="00943C71"/>
    <w:rsid w:val="00944846"/>
    <w:rsid w:val="009A5788"/>
    <w:rsid w:val="009B1FA4"/>
    <w:rsid w:val="009C1162"/>
    <w:rsid w:val="009C2F73"/>
    <w:rsid w:val="009C4268"/>
    <w:rsid w:val="009C5215"/>
    <w:rsid w:val="009D201E"/>
    <w:rsid w:val="009D418A"/>
    <w:rsid w:val="009E619D"/>
    <w:rsid w:val="009F0FD9"/>
    <w:rsid w:val="009F475D"/>
    <w:rsid w:val="00A04F4F"/>
    <w:rsid w:val="00A10668"/>
    <w:rsid w:val="00A15821"/>
    <w:rsid w:val="00A50C8E"/>
    <w:rsid w:val="00A71429"/>
    <w:rsid w:val="00A770AA"/>
    <w:rsid w:val="00A77F1B"/>
    <w:rsid w:val="00AC33F8"/>
    <w:rsid w:val="00AC34D4"/>
    <w:rsid w:val="00AC72D1"/>
    <w:rsid w:val="00AE5EB9"/>
    <w:rsid w:val="00AF6329"/>
    <w:rsid w:val="00B068EE"/>
    <w:rsid w:val="00B11C2E"/>
    <w:rsid w:val="00B26E43"/>
    <w:rsid w:val="00B40060"/>
    <w:rsid w:val="00B42F4A"/>
    <w:rsid w:val="00B575CE"/>
    <w:rsid w:val="00B92F71"/>
    <w:rsid w:val="00BC2830"/>
    <w:rsid w:val="00BC457C"/>
    <w:rsid w:val="00BD0FFD"/>
    <w:rsid w:val="00BD3DFA"/>
    <w:rsid w:val="00BD6488"/>
    <w:rsid w:val="00BF516B"/>
    <w:rsid w:val="00C22553"/>
    <w:rsid w:val="00C65617"/>
    <w:rsid w:val="00C755EC"/>
    <w:rsid w:val="00C80CF8"/>
    <w:rsid w:val="00C90F8E"/>
    <w:rsid w:val="00CB3258"/>
    <w:rsid w:val="00D02049"/>
    <w:rsid w:val="00D033A2"/>
    <w:rsid w:val="00D2257B"/>
    <w:rsid w:val="00D60CD4"/>
    <w:rsid w:val="00D62210"/>
    <w:rsid w:val="00D87B08"/>
    <w:rsid w:val="00D9180D"/>
    <w:rsid w:val="00DB1CC0"/>
    <w:rsid w:val="00DC2DB3"/>
    <w:rsid w:val="00DD32C0"/>
    <w:rsid w:val="00DF1452"/>
    <w:rsid w:val="00E315D4"/>
    <w:rsid w:val="00E42EC7"/>
    <w:rsid w:val="00E54927"/>
    <w:rsid w:val="00E55427"/>
    <w:rsid w:val="00E62218"/>
    <w:rsid w:val="00E77253"/>
    <w:rsid w:val="00E82D93"/>
    <w:rsid w:val="00E94033"/>
    <w:rsid w:val="00EA0DBE"/>
    <w:rsid w:val="00EA1463"/>
    <w:rsid w:val="00EA4858"/>
    <w:rsid w:val="00EC049E"/>
    <w:rsid w:val="00EC423F"/>
    <w:rsid w:val="00ED2522"/>
    <w:rsid w:val="00ED2EAD"/>
    <w:rsid w:val="00EE1E63"/>
    <w:rsid w:val="00F12493"/>
    <w:rsid w:val="00F23C33"/>
    <w:rsid w:val="00F30234"/>
    <w:rsid w:val="00F41943"/>
    <w:rsid w:val="00F53A19"/>
    <w:rsid w:val="00F71D14"/>
    <w:rsid w:val="00F72253"/>
    <w:rsid w:val="00FA2CB7"/>
    <w:rsid w:val="00FA4D9E"/>
    <w:rsid w:val="00FC72BE"/>
    <w:rsid w:val="00FD5498"/>
    <w:rsid w:val="00FD54A2"/>
    <w:rsid w:val="00FE0B3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7286E1-F1E3-435B-9C0C-781B69972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6</Pages>
  <Words>2745</Words>
  <Characters>15653</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Кириченко Ольга Іванівна</cp:lastModifiedBy>
  <cp:revision>133</cp:revision>
  <dcterms:created xsi:type="dcterms:W3CDTF">2020-08-20T05:13:00Z</dcterms:created>
  <dcterms:modified xsi:type="dcterms:W3CDTF">2020-10-01T10:29:00Z</dcterms:modified>
</cp:coreProperties>
</file>