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0D179D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27 серпня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P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CB67B8" w:rsidRDefault="00B4595E" w:rsidP="0037200C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0D179D">
        <w:rPr>
          <w:bCs/>
          <w:sz w:val="25"/>
          <w:szCs w:val="25"/>
          <w:u w:val="single"/>
          <w:lang w:val="uk-UA"/>
        </w:rPr>
        <w:t>761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37200C" w:rsidRPr="009007A0" w:rsidRDefault="0037200C" w:rsidP="000D179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0D179D" w:rsidRDefault="00C3388A" w:rsidP="000D179D">
      <w:pPr>
        <w:pStyle w:val="1"/>
        <w:shd w:val="clear" w:color="auto" w:fill="auto"/>
        <w:spacing w:before="0" w:after="0" w:line="240" w:lineRule="auto"/>
        <w:ind w:left="20" w:right="20"/>
        <w:jc w:val="left"/>
        <w:rPr>
          <w:color w:val="000000"/>
          <w:lang w:val="uk-UA"/>
        </w:rPr>
      </w:pPr>
      <w:r>
        <w:rPr>
          <w:color w:val="000000"/>
          <w:lang w:val="uk-UA"/>
        </w:rPr>
        <w:t xml:space="preserve">Вища кваліфікаційна комісія суддів України у складі колегії: </w:t>
      </w:r>
    </w:p>
    <w:p w:rsidR="000D179D" w:rsidRDefault="000D179D" w:rsidP="000D179D">
      <w:pPr>
        <w:pStyle w:val="1"/>
        <w:shd w:val="clear" w:color="auto" w:fill="auto"/>
        <w:spacing w:before="0" w:after="0" w:line="240" w:lineRule="auto"/>
        <w:ind w:left="20" w:right="20"/>
        <w:jc w:val="left"/>
        <w:rPr>
          <w:color w:val="000000"/>
          <w:lang w:val="uk-UA"/>
        </w:rPr>
      </w:pPr>
    </w:p>
    <w:p w:rsidR="00C3388A" w:rsidRDefault="00C3388A" w:rsidP="000D179D">
      <w:pPr>
        <w:pStyle w:val="1"/>
        <w:shd w:val="clear" w:color="auto" w:fill="auto"/>
        <w:spacing w:before="0" w:after="0" w:line="240" w:lineRule="auto"/>
        <w:ind w:left="20" w:right="20"/>
        <w:jc w:val="left"/>
        <w:rPr>
          <w:color w:val="000000"/>
          <w:lang w:val="uk-UA"/>
        </w:rPr>
      </w:pPr>
      <w:r>
        <w:rPr>
          <w:color w:val="000000"/>
          <w:lang w:val="uk-UA"/>
        </w:rPr>
        <w:t xml:space="preserve">головуючого - </w:t>
      </w:r>
      <w:proofErr w:type="spellStart"/>
      <w:r>
        <w:rPr>
          <w:color w:val="000000"/>
          <w:lang w:val="uk-UA"/>
        </w:rPr>
        <w:t>Макарчука</w:t>
      </w:r>
      <w:proofErr w:type="spellEnd"/>
      <w:r>
        <w:rPr>
          <w:color w:val="000000"/>
          <w:lang w:val="uk-UA"/>
        </w:rPr>
        <w:t xml:space="preserve"> М.А.</w:t>
      </w:r>
    </w:p>
    <w:p w:rsidR="000D179D" w:rsidRPr="00C3388A" w:rsidRDefault="000D179D" w:rsidP="000D179D">
      <w:pPr>
        <w:pStyle w:val="1"/>
        <w:shd w:val="clear" w:color="auto" w:fill="auto"/>
        <w:spacing w:before="0" w:after="0" w:line="240" w:lineRule="auto"/>
        <w:ind w:left="20" w:right="20"/>
        <w:jc w:val="left"/>
        <w:rPr>
          <w:lang w:val="uk-UA"/>
        </w:rPr>
      </w:pPr>
    </w:p>
    <w:p w:rsidR="00C3388A" w:rsidRDefault="00C3388A" w:rsidP="000D179D">
      <w:pPr>
        <w:pStyle w:val="1"/>
        <w:shd w:val="clear" w:color="auto" w:fill="auto"/>
        <w:spacing w:before="0" w:after="0" w:line="240" w:lineRule="auto"/>
        <w:ind w:left="20"/>
        <w:rPr>
          <w:color w:val="000000"/>
          <w:lang w:val="uk-UA"/>
        </w:rPr>
      </w:pPr>
      <w:r>
        <w:rPr>
          <w:color w:val="000000"/>
          <w:lang w:val="uk-UA"/>
        </w:rPr>
        <w:t xml:space="preserve">членів Комісії: Дроздова О.М., Остапця С.Л., </w:t>
      </w:r>
      <w:proofErr w:type="spellStart"/>
      <w:r>
        <w:rPr>
          <w:color w:val="000000"/>
          <w:lang w:val="uk-UA"/>
        </w:rPr>
        <w:t>Сіроша</w:t>
      </w:r>
      <w:proofErr w:type="spellEnd"/>
      <w:r>
        <w:rPr>
          <w:color w:val="000000"/>
          <w:lang w:val="uk-UA"/>
        </w:rPr>
        <w:t xml:space="preserve"> М.В.,</w:t>
      </w:r>
    </w:p>
    <w:p w:rsidR="000D179D" w:rsidRPr="00C3388A" w:rsidRDefault="000D179D" w:rsidP="000D179D">
      <w:pPr>
        <w:pStyle w:val="1"/>
        <w:shd w:val="clear" w:color="auto" w:fill="auto"/>
        <w:spacing w:before="0" w:after="0" w:line="240" w:lineRule="auto"/>
        <w:ind w:left="20"/>
        <w:rPr>
          <w:lang w:val="uk-UA"/>
        </w:rPr>
      </w:pPr>
    </w:p>
    <w:p w:rsidR="00C3388A" w:rsidRPr="00C3388A" w:rsidRDefault="00C3388A" w:rsidP="000D179D">
      <w:pPr>
        <w:pStyle w:val="1"/>
        <w:shd w:val="clear" w:color="auto" w:fill="auto"/>
        <w:spacing w:before="0" w:after="278" w:line="240" w:lineRule="auto"/>
        <w:ind w:left="20" w:right="20"/>
        <w:rPr>
          <w:lang w:val="uk-UA"/>
        </w:rPr>
      </w:pPr>
      <w:r>
        <w:rPr>
          <w:color w:val="000000"/>
          <w:lang w:val="uk-UA"/>
        </w:rPr>
        <w:t xml:space="preserve">розглянувши питання про результати кваліфікаційного оцінювання судді </w:t>
      </w:r>
      <w:r w:rsidR="000D179D">
        <w:rPr>
          <w:color w:val="000000"/>
          <w:lang w:val="uk-UA"/>
        </w:rPr>
        <w:t xml:space="preserve">               </w:t>
      </w:r>
      <w:proofErr w:type="spellStart"/>
      <w:r>
        <w:rPr>
          <w:color w:val="000000"/>
          <w:lang w:val="uk-UA"/>
        </w:rPr>
        <w:t>Болехівського</w:t>
      </w:r>
      <w:proofErr w:type="spellEnd"/>
      <w:r>
        <w:rPr>
          <w:color w:val="000000"/>
          <w:lang w:val="uk-UA"/>
        </w:rPr>
        <w:t xml:space="preserve"> міського суду Івано-Франківської області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Володимира Богдановича на відповідність займаній посаді,</w:t>
      </w:r>
    </w:p>
    <w:p w:rsidR="00C3388A" w:rsidRDefault="00C3388A" w:rsidP="000D179D">
      <w:pPr>
        <w:pStyle w:val="1"/>
        <w:shd w:val="clear" w:color="auto" w:fill="auto"/>
        <w:spacing w:before="0" w:after="187" w:line="240" w:lineRule="auto"/>
        <w:jc w:val="center"/>
      </w:pPr>
      <w:r>
        <w:rPr>
          <w:color w:val="000000"/>
          <w:lang w:val="uk-UA"/>
        </w:rPr>
        <w:t>встановила: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>Згідно з пунктом 16</w:t>
      </w:r>
      <w:r w:rsidR="000D179D">
        <w:rPr>
          <w:color w:val="000000"/>
          <w:vertAlign w:val="superscript"/>
          <w:lang w:val="uk-UA"/>
        </w:rPr>
        <w:t>1</w:t>
      </w:r>
      <w:r>
        <w:rPr>
          <w:color w:val="000000"/>
          <w:lang w:val="uk-UA"/>
        </w:rPr>
        <w:t xml:space="preserve"> розділу XV «Перехідні положення» Конституції </w:t>
      </w:r>
      <w:r w:rsidR="000D179D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України відповідність займаній посаді судді, якого призначено на посаду строком </w:t>
      </w:r>
      <w:r w:rsidR="000D179D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на п’ять років або обрано суддею безстроково до набрання чинності Законом </w:t>
      </w:r>
      <w:r w:rsidR="000D179D">
        <w:rPr>
          <w:color w:val="000000"/>
          <w:lang w:val="uk-UA"/>
        </w:rPr>
        <w:t xml:space="preserve">          </w:t>
      </w:r>
      <w:r>
        <w:rPr>
          <w:color w:val="000000"/>
          <w:lang w:val="uk-UA"/>
        </w:rPr>
        <w:t>України «Про внесення змін до Конституції України (щодо правосуддя)», має бути оцінена в порядку, визначеному законом.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Пунктом 20 розділу XII «Прикінцеві та перехідні положення» Закону </w:t>
      </w:r>
      <w:r w:rsidR="000D179D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 xml:space="preserve">України «Про судоустрій і статус суддів» (далі - Закон) передбачено, що </w:t>
      </w:r>
      <w:r w:rsidR="000D179D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відповідність займаній посаді судді, якого призначено на посаду строком на п’ять </w:t>
      </w:r>
      <w:r w:rsidR="000D179D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</w:t>
      </w:r>
      <w:r w:rsidR="000D179D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Вищої кваліфікаційної комісії суддів України в порядку, визначеному цим </w:t>
      </w:r>
      <w:r w:rsidR="000D179D">
        <w:rPr>
          <w:color w:val="000000"/>
          <w:lang w:val="uk-UA"/>
        </w:rPr>
        <w:t xml:space="preserve">                      </w:t>
      </w:r>
      <w:r>
        <w:rPr>
          <w:color w:val="000000"/>
          <w:lang w:val="uk-UA"/>
        </w:rPr>
        <w:t>Законом.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Виявлення за результатами такого оцінювання невідповідності судді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займаній посаді за критеріями компетентності, професійної етики або </w:t>
      </w:r>
      <w:r w:rsidR="000D179D">
        <w:rPr>
          <w:color w:val="000000"/>
          <w:lang w:val="uk-UA"/>
        </w:rPr>
        <w:t xml:space="preserve">                       </w:t>
      </w:r>
      <w:r>
        <w:rPr>
          <w:color w:val="000000"/>
          <w:lang w:val="uk-UA"/>
        </w:rPr>
        <w:t xml:space="preserve">доброчесності чи відмова судді від такого оцінювання є підставою для звільнення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судді з посади за рішенням Вищої ради правосуддя на підставі подання відповідної </w:t>
      </w:r>
      <w:r w:rsidR="000D179D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>колегії Вищої кваліфікаційної комісії суддів України.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Рішенням Комісії від 01 лютого 2018 року № 8/зп-18 призначено </w:t>
      </w:r>
      <w:r w:rsidR="000D179D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 xml:space="preserve">кваліфікаційне оцінювання 1 790 суддів місцевих та апеляційних судів на </w:t>
      </w:r>
      <w:r w:rsidR="000D179D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 xml:space="preserve">відповідність займаній посаді, зокрема судді </w:t>
      </w:r>
      <w:proofErr w:type="spellStart"/>
      <w:r>
        <w:rPr>
          <w:color w:val="000000"/>
          <w:lang w:val="uk-UA"/>
        </w:rPr>
        <w:t>Болехівського</w:t>
      </w:r>
      <w:proofErr w:type="spellEnd"/>
      <w:r>
        <w:rPr>
          <w:color w:val="000000"/>
          <w:lang w:val="uk-UA"/>
        </w:rPr>
        <w:t xml:space="preserve"> міського суду </w:t>
      </w:r>
      <w:r w:rsidR="000D179D">
        <w:rPr>
          <w:color w:val="000000"/>
          <w:lang w:val="uk-UA"/>
        </w:rPr>
        <w:t xml:space="preserve">                         </w:t>
      </w:r>
      <w:r>
        <w:rPr>
          <w:color w:val="000000"/>
          <w:lang w:val="uk-UA"/>
        </w:rPr>
        <w:t xml:space="preserve">Івано-Франківської області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В.Б. 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D179D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  <w:r>
        <w:rPr>
          <w:color w:val="000000"/>
          <w:lang w:val="uk-UA"/>
        </w:rPr>
        <w:t xml:space="preserve">Відповідно до пунктів 1, 2 глави 6 розділу II Положення про порядок та методологію </w:t>
      </w:r>
      <w:r w:rsidR="006F556B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кваліфікаційного </w:t>
      </w:r>
      <w:r w:rsidR="006F556B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оцінювання, </w:t>
      </w:r>
      <w:r w:rsidR="006F556B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показники 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відповідності </w:t>
      </w:r>
      <w:r w:rsidR="006F556B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критеріям </w:t>
      </w: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 w:right="2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 w:right="2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 w:right="2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 w:right="20"/>
        <w:rPr>
          <w:color w:val="000000"/>
          <w:lang w:val="uk-UA"/>
        </w:rPr>
      </w:pPr>
    </w:p>
    <w:p w:rsidR="00C3388A" w:rsidRPr="000D179D" w:rsidRDefault="00C3388A" w:rsidP="000D179D">
      <w:pPr>
        <w:pStyle w:val="1"/>
        <w:shd w:val="clear" w:color="auto" w:fill="auto"/>
        <w:spacing w:before="0" w:after="0" w:line="298" w:lineRule="exact"/>
        <w:ind w:left="20" w:right="20"/>
        <w:rPr>
          <w:lang w:val="uk-UA"/>
        </w:rPr>
      </w:pPr>
      <w:r>
        <w:rPr>
          <w:color w:val="000000"/>
          <w:lang w:val="uk-UA"/>
        </w:rPr>
        <w:lastRenderedPageBreak/>
        <w:t xml:space="preserve">кваліфікаційного оцінювання та засоби їх встановлення, затвердженого рішенням </w:t>
      </w:r>
      <w:r w:rsidR="000D179D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Комісії від 03 листопада 2016 року № 143/зп-16 (у редакції рішення Комісії </w:t>
      </w:r>
      <w:r w:rsidR="000D179D">
        <w:rPr>
          <w:color w:val="000000"/>
          <w:lang w:val="uk-UA"/>
        </w:rPr>
        <w:t xml:space="preserve">                              </w:t>
      </w:r>
      <w:r>
        <w:rPr>
          <w:color w:val="000000"/>
          <w:lang w:val="uk-UA"/>
        </w:rPr>
        <w:t xml:space="preserve">від 13 лютого 2018 року № 20/зп-18) (далі - Положення), встановлення </w:t>
      </w:r>
      <w:r w:rsidR="000D179D">
        <w:rPr>
          <w:color w:val="000000"/>
          <w:lang w:val="uk-UA"/>
        </w:rPr>
        <w:t xml:space="preserve">                         </w:t>
      </w:r>
      <w:r>
        <w:rPr>
          <w:color w:val="000000"/>
          <w:lang w:val="uk-UA"/>
        </w:rPr>
        <w:t xml:space="preserve">відповідності судді критеріям кваліфікаційного оцінювання здійснюється членами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</w:t>
      </w:r>
      <w:r w:rsidR="000D179D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>оцінювання досліджуються окремо один від одного та в сукупності.</w:t>
      </w:r>
    </w:p>
    <w:p w:rsidR="00C3388A" w:rsidRPr="000D179D" w:rsidRDefault="00C3388A" w:rsidP="00C3388A">
      <w:pPr>
        <w:pStyle w:val="1"/>
        <w:shd w:val="clear" w:color="auto" w:fill="auto"/>
        <w:spacing w:before="0" w:after="0" w:line="298" w:lineRule="exact"/>
        <w:ind w:left="40" w:right="20" w:firstLine="700"/>
        <w:rPr>
          <w:lang w:val="uk-UA"/>
        </w:rPr>
      </w:pPr>
      <w:r>
        <w:rPr>
          <w:color w:val="000000"/>
          <w:lang w:val="uk-UA"/>
        </w:rPr>
        <w:t xml:space="preserve">Пунктом 11 розділу V Положення встановлено, що рішення про </w:t>
      </w:r>
      <w:r w:rsidR="000D179D">
        <w:rPr>
          <w:color w:val="000000"/>
          <w:lang w:val="uk-UA"/>
        </w:rPr>
        <w:t xml:space="preserve">                         </w:t>
      </w:r>
      <w:r>
        <w:rPr>
          <w:color w:val="000000"/>
          <w:lang w:val="uk-UA"/>
        </w:rPr>
        <w:t xml:space="preserve">підтвердження відповідності судді займаній посаді ухвалюється в разі отримання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суддею мінімально допустимого і більшого бала за результатами іспиту, а також </w:t>
      </w:r>
      <w:r w:rsidR="000D179D">
        <w:rPr>
          <w:color w:val="000000"/>
          <w:lang w:val="uk-UA"/>
        </w:rPr>
        <w:t xml:space="preserve">                   </w:t>
      </w:r>
      <w:r>
        <w:rPr>
          <w:color w:val="000000"/>
          <w:lang w:val="uk-UA"/>
        </w:rPr>
        <w:t xml:space="preserve">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0D179D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>критеріїв бала, більшого за 0.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40" w:right="20" w:firstLine="700"/>
      </w:pPr>
      <w:r>
        <w:rPr>
          <w:color w:val="000000"/>
          <w:lang w:val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</w:t>
      </w:r>
      <w:r w:rsidR="000D179D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 у відповідному суді за визначеними критеріями. Такими критеріями є: </w:t>
      </w:r>
      <w:r w:rsidR="000D179D">
        <w:rPr>
          <w:color w:val="000000"/>
          <w:lang w:val="uk-UA"/>
        </w:rPr>
        <w:t xml:space="preserve">                   </w:t>
      </w:r>
      <w:r>
        <w:rPr>
          <w:color w:val="000000"/>
          <w:lang w:val="uk-UA"/>
        </w:rPr>
        <w:t xml:space="preserve">компетентність (професійна, особиста, соціальна тощо), професійна етика, </w:t>
      </w:r>
      <w:r w:rsidR="000D179D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>доброчесність.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40" w:firstLine="700"/>
      </w:pPr>
      <w:r>
        <w:rPr>
          <w:color w:val="000000"/>
          <w:lang w:val="uk-UA"/>
        </w:rPr>
        <w:t>Згідно зі статтею 85 Закону кваліфікаційне оцінювання включає такі етапи:</w:t>
      </w:r>
    </w:p>
    <w:p w:rsidR="00C3388A" w:rsidRDefault="00C3388A" w:rsidP="00C3388A">
      <w:pPr>
        <w:pStyle w:val="1"/>
        <w:numPr>
          <w:ilvl w:val="0"/>
          <w:numId w:val="33"/>
        </w:numPr>
        <w:shd w:val="clear" w:color="auto" w:fill="auto"/>
        <w:tabs>
          <w:tab w:val="left" w:pos="1158"/>
        </w:tabs>
        <w:spacing w:before="0" w:after="0" w:line="298" w:lineRule="exact"/>
        <w:ind w:left="40" w:right="20" w:firstLine="700"/>
      </w:pPr>
      <w:r>
        <w:rPr>
          <w:color w:val="000000"/>
          <w:lang w:val="uk-UA"/>
        </w:rPr>
        <w:t xml:space="preserve">складення іспиту (складення анонімного письмового тестування та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>виконання практичного завдання);</w:t>
      </w:r>
    </w:p>
    <w:p w:rsidR="00C3388A" w:rsidRDefault="00C3388A" w:rsidP="00C3388A">
      <w:pPr>
        <w:pStyle w:val="1"/>
        <w:numPr>
          <w:ilvl w:val="0"/>
          <w:numId w:val="33"/>
        </w:numPr>
        <w:shd w:val="clear" w:color="auto" w:fill="auto"/>
        <w:tabs>
          <w:tab w:val="left" w:pos="1018"/>
        </w:tabs>
        <w:spacing w:before="0" w:after="0" w:line="298" w:lineRule="exact"/>
        <w:ind w:left="40" w:firstLine="700"/>
      </w:pPr>
      <w:r>
        <w:rPr>
          <w:color w:val="000000"/>
          <w:lang w:val="uk-UA"/>
        </w:rPr>
        <w:t>дослідження досьє та проведення співбесіди.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40" w:right="20" w:firstLine="700"/>
      </w:pPr>
      <w:r>
        <w:rPr>
          <w:color w:val="000000"/>
          <w:lang w:val="uk-UA"/>
        </w:rPr>
        <w:t xml:space="preserve">Відповідно до положень частини третьої статті 85 Закону рішенням Комісії </w:t>
      </w:r>
      <w:r w:rsidR="000D179D">
        <w:rPr>
          <w:color w:val="000000"/>
          <w:lang w:val="uk-UA"/>
        </w:rPr>
        <w:t xml:space="preserve">                   від 02 березня 2018 року № 33</w:t>
      </w:r>
      <w:r>
        <w:rPr>
          <w:color w:val="000000"/>
          <w:lang w:val="uk-UA"/>
        </w:rPr>
        <w:t xml:space="preserve">/зп-18 запроваджено тестування особистих </w:t>
      </w:r>
      <w:r w:rsidR="000D179D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40" w:right="20" w:firstLine="700"/>
      </w:pPr>
      <w:r>
        <w:rPr>
          <w:color w:val="000000"/>
          <w:lang w:val="uk-UA"/>
        </w:rPr>
        <w:t xml:space="preserve">Пунктом 5 глави 6 розділу II Положення встановлено, що максимально </w:t>
      </w:r>
      <w:r w:rsidR="000D179D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40" w:right="20" w:firstLine="700"/>
      </w:pPr>
      <w:r>
        <w:rPr>
          <w:color w:val="000000"/>
          <w:lang w:val="uk-UA"/>
        </w:rPr>
        <w:t>Отже, сума максимально можливих балів за результатами кваліфікаційного оцінювання всіх критеріїв становить 1 000 балів.</w:t>
      </w:r>
    </w:p>
    <w:p w:rsidR="00C3388A" w:rsidRDefault="00C3388A" w:rsidP="000D179D">
      <w:pPr>
        <w:pStyle w:val="1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rPr>
          <w:color w:val="000000"/>
          <w:lang w:val="uk-UA"/>
        </w:rPr>
        <w:t>Сметанюк</w:t>
      </w:r>
      <w:proofErr w:type="spellEnd"/>
      <w:r>
        <w:rPr>
          <w:color w:val="000000"/>
          <w:lang w:val="uk-UA"/>
        </w:rPr>
        <w:t xml:space="preserve"> В.Б. склав анонімне письмове тестування, за результатами якого </w:t>
      </w:r>
      <w:r w:rsidR="000D179D">
        <w:rPr>
          <w:color w:val="000000"/>
          <w:lang w:val="uk-UA"/>
        </w:rPr>
        <w:t xml:space="preserve">          </w:t>
      </w:r>
      <w:r>
        <w:rPr>
          <w:color w:val="000000"/>
          <w:lang w:val="uk-UA"/>
        </w:rPr>
        <w:t xml:space="preserve">набрав 83,25 бала. За результатами виконаного практичного завдання </w:t>
      </w:r>
      <w:r w:rsidR="000D179D">
        <w:rPr>
          <w:color w:val="000000"/>
          <w:lang w:val="uk-UA"/>
        </w:rPr>
        <w:t xml:space="preserve">                   </w:t>
      </w:r>
      <w:proofErr w:type="spellStart"/>
      <w:r>
        <w:rPr>
          <w:color w:val="000000"/>
          <w:lang w:val="uk-UA"/>
        </w:rPr>
        <w:t>Сметанюк</w:t>
      </w:r>
      <w:proofErr w:type="spellEnd"/>
      <w:r>
        <w:rPr>
          <w:color w:val="000000"/>
          <w:lang w:val="uk-UA"/>
        </w:rPr>
        <w:t xml:space="preserve"> В.Б. набрав 82,5 бала. На етапі складення іспиту суддя загалом набрав</w:t>
      </w:r>
      <w:r w:rsidR="000D179D">
        <w:rPr>
          <w:lang w:val="uk-UA"/>
        </w:rPr>
        <w:t xml:space="preserve">                 </w:t>
      </w:r>
      <w:r w:rsidR="000D179D">
        <w:rPr>
          <w:color w:val="000000"/>
          <w:lang w:val="uk-UA"/>
        </w:rPr>
        <w:t xml:space="preserve">165,75 </w:t>
      </w:r>
      <w:r>
        <w:rPr>
          <w:color w:val="000000"/>
          <w:lang w:val="uk-UA"/>
        </w:rPr>
        <w:t>бала.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rPr>
          <w:color w:val="000000"/>
          <w:lang w:val="uk-UA"/>
        </w:rPr>
        <w:t>Сметанюк</w:t>
      </w:r>
      <w:proofErr w:type="spellEnd"/>
      <w:r>
        <w:rPr>
          <w:color w:val="000000"/>
          <w:lang w:val="uk-UA"/>
        </w:rPr>
        <w:t xml:space="preserve"> В.Б. пройшов тестування особистих морально-психологічних </w:t>
      </w:r>
      <w:r w:rsidR="000D179D">
        <w:rPr>
          <w:color w:val="000000"/>
          <w:lang w:val="uk-UA"/>
        </w:rPr>
        <w:t xml:space="preserve">                             </w:t>
      </w:r>
      <w:r>
        <w:rPr>
          <w:color w:val="000000"/>
          <w:lang w:val="uk-UA"/>
        </w:rPr>
        <w:t xml:space="preserve">якостей та загальних здібностей, за результатами якого складено висновок та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визначено рівні показників критеріїв особистої, соціальної компетентності, </w:t>
      </w:r>
      <w:r w:rsidR="000D179D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>професійної етики та доброчесності.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40" w:right="20" w:firstLine="700"/>
      </w:pPr>
      <w:r>
        <w:rPr>
          <w:color w:val="000000"/>
          <w:lang w:val="uk-UA"/>
        </w:rPr>
        <w:t xml:space="preserve">Рішенням Комісії від 07 червня 2018 року № 126/зп-18 затверджено </w:t>
      </w:r>
      <w:r w:rsidR="000D179D">
        <w:rPr>
          <w:color w:val="000000"/>
          <w:lang w:val="uk-UA"/>
        </w:rPr>
        <w:t xml:space="preserve">                   </w:t>
      </w:r>
      <w:r>
        <w:rPr>
          <w:color w:val="000000"/>
          <w:lang w:val="uk-UA"/>
        </w:rPr>
        <w:t xml:space="preserve">результати першого етапу кваліфікаційного оцінювання суддів місцевих та </w:t>
      </w:r>
      <w:r w:rsidR="000D179D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апеляційних судів на відповідність займаній посаді «Іспит», складеного 04 квітня </w:t>
      </w:r>
      <w:r w:rsidR="000D179D">
        <w:rPr>
          <w:color w:val="000000"/>
          <w:lang w:val="uk-UA"/>
        </w:rPr>
        <w:t xml:space="preserve">                                   </w:t>
      </w:r>
      <w:r>
        <w:rPr>
          <w:color w:val="000000"/>
          <w:lang w:val="uk-UA"/>
        </w:rPr>
        <w:t xml:space="preserve">2018 року, зокрема судді </w:t>
      </w:r>
      <w:proofErr w:type="spellStart"/>
      <w:r>
        <w:rPr>
          <w:color w:val="000000"/>
          <w:lang w:val="uk-UA"/>
        </w:rPr>
        <w:t>Болехівського</w:t>
      </w:r>
      <w:proofErr w:type="spellEnd"/>
      <w:r>
        <w:rPr>
          <w:color w:val="000000"/>
          <w:lang w:val="uk-UA"/>
        </w:rPr>
        <w:t xml:space="preserve"> міського суду Івано-Франківської області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В.Б., якого допущено до другого етапу кваліфікаційного оцінювання </w:t>
      </w:r>
      <w:r w:rsidR="000D179D">
        <w:rPr>
          <w:color w:val="000000"/>
          <w:lang w:val="uk-UA"/>
        </w:rPr>
        <w:t xml:space="preserve">                           </w:t>
      </w:r>
      <w:r>
        <w:rPr>
          <w:color w:val="000000"/>
          <w:lang w:val="uk-UA"/>
        </w:rPr>
        <w:t xml:space="preserve">суддів місцевих та апеляційних судів на відповідність займаній посаді </w:t>
      </w:r>
      <w:r w:rsidR="000D179D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>«Дослідження досьє та проведення співбесіди».</w:t>
      </w: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</w:p>
    <w:p w:rsidR="00C3388A" w:rsidRPr="000D179D" w:rsidRDefault="00C3388A" w:rsidP="000D179D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Комісією 27 серпня 2019 року проведено</w:t>
      </w:r>
      <w:r w:rsidR="000D179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співбесіду із суддею, під час якої обговорено питання щодо показників за критеріями компетентності, професійної </w:t>
      </w:r>
      <w:r w:rsidR="000D179D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етики та доброчесності, які виникли під час дослідження суддівського досьє.</w:t>
      </w:r>
    </w:p>
    <w:p w:rsidR="00C3388A" w:rsidRPr="000D179D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Цього ж дня електронною поштою до Комісії надійшов висновок про невідповідність судді </w:t>
      </w:r>
      <w:proofErr w:type="spellStart"/>
      <w:r>
        <w:rPr>
          <w:color w:val="000000"/>
          <w:lang w:val="uk-UA"/>
        </w:rPr>
        <w:t>Болехівського</w:t>
      </w:r>
      <w:proofErr w:type="spellEnd"/>
      <w:r>
        <w:rPr>
          <w:color w:val="000000"/>
          <w:lang w:val="uk-UA"/>
        </w:rPr>
        <w:t xml:space="preserve"> міського суду Івано-Франківської області </w:t>
      </w:r>
      <w:r w:rsidR="000D179D">
        <w:rPr>
          <w:color w:val="000000"/>
          <w:lang w:val="uk-UA"/>
        </w:rPr>
        <w:t xml:space="preserve">               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Володимира Богдановича критеріям доброчесності та професійної </w:t>
      </w:r>
      <w:r w:rsidR="000D179D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>етики (далі - висновок ГРД).</w:t>
      </w:r>
    </w:p>
    <w:p w:rsidR="00C3388A" w:rsidRPr="000D179D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Зазначений висновок подано без дотримання вимог підпунктів 4.10.1 пункту </w:t>
      </w:r>
      <w:r w:rsidR="000D179D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4.10 розділу IV Регламенту Вищої кваліфікаційної комісії суддів України, </w:t>
      </w:r>
      <w:r w:rsidR="000D179D">
        <w:rPr>
          <w:color w:val="000000"/>
          <w:lang w:val="uk-UA"/>
        </w:rPr>
        <w:t xml:space="preserve">                   </w:t>
      </w:r>
      <w:r>
        <w:rPr>
          <w:color w:val="000000"/>
          <w:lang w:val="uk-UA"/>
        </w:rPr>
        <w:t>затвердженого рішенням Комісії від 13 жовтня 2016 року № 81/зп-16</w:t>
      </w:r>
      <w:r w:rsidR="000D179D">
        <w:rPr>
          <w:color w:val="000000"/>
          <w:lang w:val="uk-UA"/>
        </w:rPr>
        <w:t xml:space="preserve">                                    </w:t>
      </w:r>
      <w:r>
        <w:rPr>
          <w:color w:val="000000"/>
          <w:lang w:val="uk-UA"/>
        </w:rPr>
        <w:t xml:space="preserve"> (далі - Регламент), а саме не дотримано десятиденного строку подання висновку до Комісії.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firstLine="700"/>
      </w:pPr>
      <w:r>
        <w:rPr>
          <w:color w:val="000000"/>
          <w:lang w:val="uk-UA"/>
        </w:rPr>
        <w:t>Представники ГРД на засідання Комісії не з’явилися.</w:t>
      </w:r>
    </w:p>
    <w:p w:rsidR="00C3388A" w:rsidRP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Комісією, врахувавши думку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В.Б., який не заперечував щодо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розгляду висновку ГРД стосовно нього, однак наголосив на недотриманні строків </w:t>
      </w:r>
      <w:r w:rsidR="000D179D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подання висновку до Комісії Громадською радою доброчесності та позбавленні </w:t>
      </w:r>
      <w:r w:rsidR="000D179D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його можливості своєчасно надати відповідні пояснення, ухвалено протокольне </w:t>
      </w:r>
      <w:r w:rsidR="000D179D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рішення про розгляд по суті документа з назвою «Висновок про невідповідність </w:t>
      </w:r>
      <w:r w:rsidR="000D179D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 xml:space="preserve">судді </w:t>
      </w:r>
      <w:proofErr w:type="spellStart"/>
      <w:r>
        <w:rPr>
          <w:color w:val="000000"/>
          <w:lang w:val="uk-UA"/>
        </w:rPr>
        <w:t>Болехівського</w:t>
      </w:r>
      <w:proofErr w:type="spellEnd"/>
      <w:r>
        <w:rPr>
          <w:color w:val="000000"/>
          <w:lang w:val="uk-UA"/>
        </w:rPr>
        <w:t xml:space="preserve"> міського суду Івано-Франківської області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В.Б.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критеріям доброчесності та професійної етики» за процедурою, визначеною </w:t>
      </w:r>
      <w:r w:rsidR="000D179D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>пунктом 4.10 розділу IV Регламенту.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firstLine="700"/>
      </w:pPr>
      <w:r>
        <w:rPr>
          <w:color w:val="000000"/>
          <w:lang w:val="uk-UA"/>
        </w:rPr>
        <w:t>У висновку йдеться про таке.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Відповідно до інформації, яка міститься у Єдиному державному реєстрі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декларацій осіб, уповноважених на виконання функцій держави або місцевого самоврядування, суддя подав 31 жовтня 2016 року повідомлення про суттєві зміни у майновому стані у зв’язку з набуттям ним 15 жовтня 2016 року права власності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на автомобіль </w:t>
      </w:r>
      <w:r>
        <w:rPr>
          <w:color w:val="000000"/>
          <w:lang w:val="en-US"/>
        </w:rPr>
        <w:t>Opel</w:t>
      </w:r>
      <w:r w:rsidRPr="005921FF">
        <w:rPr>
          <w:color w:val="000000"/>
          <w:lang w:val="uk-UA"/>
        </w:rPr>
        <w:t xml:space="preserve"> </w:t>
      </w:r>
      <w:r>
        <w:rPr>
          <w:color w:val="000000"/>
          <w:lang w:val="en-US"/>
        </w:rPr>
        <w:t>Insignia</w:t>
      </w:r>
      <w:r w:rsidRPr="005921F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вартістю 147 447 гривень.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Відповідно до частини другої статті 52 Закону України «Про запобігання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корупції» суб’єкти декларування, до яких належать і судді, у разі суттєвої зміни у </w:t>
      </w:r>
      <w:r w:rsidR="000D179D">
        <w:rPr>
          <w:color w:val="000000"/>
          <w:lang w:val="uk-UA"/>
        </w:rPr>
        <w:t xml:space="preserve">                           </w:t>
      </w:r>
      <w:r>
        <w:rPr>
          <w:color w:val="000000"/>
          <w:lang w:val="uk-UA"/>
        </w:rPr>
        <w:t xml:space="preserve">їхньому майновому стані, а саме: отримання ними доходу, придбання майна на </w:t>
      </w:r>
      <w:r w:rsidR="000D179D">
        <w:rPr>
          <w:color w:val="000000"/>
          <w:lang w:val="uk-UA"/>
        </w:rPr>
        <w:t xml:space="preserve">                     </w:t>
      </w:r>
      <w:r>
        <w:rPr>
          <w:color w:val="000000"/>
          <w:lang w:val="uk-UA"/>
        </w:rPr>
        <w:t xml:space="preserve">суму, яка перевищує 50 прожиткових мінімумів, встановлених для працездатних </w:t>
      </w:r>
      <w:r w:rsidR="000D179D">
        <w:rPr>
          <w:color w:val="000000"/>
          <w:lang w:val="uk-UA"/>
        </w:rPr>
        <w:t xml:space="preserve">                       </w:t>
      </w:r>
      <w:r>
        <w:rPr>
          <w:color w:val="000000"/>
          <w:lang w:val="uk-UA"/>
        </w:rPr>
        <w:t xml:space="preserve">осіб на 1 січня відповідного року, повинні у десятиденний строк з момент </w:t>
      </w:r>
      <w:r w:rsidR="000D179D">
        <w:rPr>
          <w:color w:val="000000"/>
          <w:lang w:val="uk-UA"/>
        </w:rPr>
        <w:t xml:space="preserve">                   </w:t>
      </w:r>
      <w:r>
        <w:rPr>
          <w:color w:val="000000"/>
          <w:lang w:val="uk-UA"/>
        </w:rPr>
        <w:t>отримання доходу або придбання майна письмово повідомити про це Національне агентство шляхом внесення зазначеної інформації до Єдиного державного реєстру декларацій осіб, уповноважених на виконання функцій держави або місцевого самоврядування.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У зв’язку з несвоєчасним поданням повідомлення про суттєві зміни в </w:t>
      </w:r>
      <w:r w:rsidR="000D179D">
        <w:rPr>
          <w:color w:val="000000"/>
          <w:lang w:val="uk-UA"/>
        </w:rPr>
        <w:t xml:space="preserve">                   </w:t>
      </w:r>
      <w:r>
        <w:rPr>
          <w:color w:val="000000"/>
          <w:lang w:val="uk-UA"/>
        </w:rPr>
        <w:t xml:space="preserve">майновому стані до Національного агентства Управлінням захисту економіки в </w:t>
      </w:r>
      <w:r w:rsidR="000D179D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 xml:space="preserve">Івано-Франківській області у відношенні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В.Б. було складено протокол </w:t>
      </w:r>
      <w:r w:rsidR="000D179D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 xml:space="preserve">про притягнення до адміністративної відповідальності за частиною другою </w:t>
      </w:r>
      <w:r w:rsidR="000D179D">
        <w:rPr>
          <w:color w:val="000000"/>
          <w:lang w:val="uk-UA"/>
        </w:rPr>
        <w:t xml:space="preserve">                            </w:t>
      </w:r>
      <w:r>
        <w:rPr>
          <w:color w:val="000000"/>
          <w:lang w:val="uk-UA"/>
        </w:rPr>
        <w:t xml:space="preserve">статті 172-6 КУпАП, який направлено до </w:t>
      </w:r>
      <w:proofErr w:type="spellStart"/>
      <w:r>
        <w:rPr>
          <w:color w:val="000000"/>
          <w:lang w:val="uk-UA"/>
        </w:rPr>
        <w:t>Рожнятівського</w:t>
      </w:r>
      <w:proofErr w:type="spellEnd"/>
      <w:r>
        <w:rPr>
          <w:color w:val="000000"/>
          <w:lang w:val="uk-UA"/>
        </w:rPr>
        <w:t xml:space="preserve"> районного суду </w:t>
      </w:r>
      <w:r w:rsidR="000D179D">
        <w:rPr>
          <w:color w:val="000000"/>
          <w:lang w:val="uk-UA"/>
        </w:rPr>
        <w:t xml:space="preserve">                            </w:t>
      </w:r>
      <w:r>
        <w:rPr>
          <w:color w:val="000000"/>
          <w:lang w:val="uk-UA"/>
        </w:rPr>
        <w:t>Івано-Франківської області.</w:t>
      </w:r>
    </w:p>
    <w:p w:rsidR="000D179D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  <w:r>
        <w:rPr>
          <w:color w:val="000000"/>
          <w:lang w:val="uk-UA"/>
        </w:rPr>
        <w:t xml:space="preserve">Судом з’ясовано, що умисел на вчинення вказаного адміністративного правопорушення у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В.Б. відсутній, оскільки своєчасне повідомлення про суттєві зміни в майновому стані не було ним подано у зв’язку з нестабільною </w:t>
      </w:r>
      <w:r w:rsidR="000D179D">
        <w:rPr>
          <w:color w:val="000000"/>
          <w:lang w:val="uk-UA"/>
        </w:rPr>
        <w:t xml:space="preserve">                       </w:t>
      </w:r>
      <w:r>
        <w:rPr>
          <w:color w:val="000000"/>
          <w:lang w:val="uk-UA"/>
        </w:rPr>
        <w:t xml:space="preserve">роботою офіційного </w:t>
      </w:r>
      <w:proofErr w:type="spellStart"/>
      <w:r>
        <w:rPr>
          <w:color w:val="000000"/>
          <w:lang w:val="uk-UA"/>
        </w:rPr>
        <w:t>сайта</w:t>
      </w:r>
      <w:proofErr w:type="spellEnd"/>
      <w:r>
        <w:rPr>
          <w:color w:val="000000"/>
          <w:lang w:val="uk-UA"/>
        </w:rPr>
        <w:t xml:space="preserve"> Національного агентства, що унеможливило внесення до </w:t>
      </w:r>
      <w:r w:rsidR="000D179D">
        <w:rPr>
          <w:color w:val="000000"/>
          <w:lang w:val="uk-UA"/>
        </w:rPr>
        <w:t xml:space="preserve">                      </w:t>
      </w:r>
      <w:r>
        <w:rPr>
          <w:color w:val="000000"/>
          <w:lang w:val="uk-UA"/>
        </w:rPr>
        <w:t xml:space="preserve">нього певних відомостей, тому він міг подати повідомлення по суттєві зміни в </w:t>
      </w:r>
      <w:r w:rsidR="000D179D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 xml:space="preserve">майновому 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стані 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з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незначним 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запізненням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лише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31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жовтня 2016 року, враховуючи, </w:t>
      </w:r>
      <w:r w:rsidR="000D179D">
        <w:rPr>
          <w:color w:val="000000"/>
          <w:lang w:val="uk-UA"/>
        </w:rPr>
        <w:t xml:space="preserve">                    </w:t>
      </w: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right="2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right="2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right="2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right="20"/>
        <w:rPr>
          <w:color w:val="000000"/>
          <w:lang w:val="uk-UA"/>
        </w:rPr>
      </w:pPr>
    </w:p>
    <w:p w:rsidR="00C3388A" w:rsidRPr="000D179D" w:rsidRDefault="000D179D" w:rsidP="000D179D">
      <w:pPr>
        <w:pStyle w:val="1"/>
        <w:shd w:val="clear" w:color="auto" w:fill="auto"/>
        <w:spacing w:before="0" w:after="0" w:line="298" w:lineRule="exact"/>
        <w:ind w:right="20"/>
        <w:rPr>
          <w:lang w:val="uk-UA"/>
        </w:rPr>
      </w:pPr>
      <w:r>
        <w:rPr>
          <w:color w:val="000000"/>
          <w:lang w:val="uk-UA"/>
        </w:rPr>
        <w:t xml:space="preserve">що з                                                            </w:t>
      </w:r>
      <w:r w:rsidR="00C3388A">
        <w:rPr>
          <w:color w:val="000000"/>
          <w:lang w:val="uk-UA"/>
        </w:rPr>
        <w:t>він перебував на лікуванні у зв’язку з хворобою, а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22, 29 та 30</w:t>
      </w:r>
      <w:r w:rsidR="00C3388A">
        <w:rPr>
          <w:color w:val="000000"/>
          <w:lang w:val="uk-UA"/>
        </w:rPr>
        <w:t xml:space="preserve"> жовтня 2016 року були неробочими днями.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Постановою </w:t>
      </w:r>
      <w:proofErr w:type="spellStart"/>
      <w:r>
        <w:rPr>
          <w:color w:val="000000"/>
          <w:lang w:val="uk-UA"/>
        </w:rPr>
        <w:t>Рожнятівського</w:t>
      </w:r>
      <w:proofErr w:type="spellEnd"/>
      <w:r>
        <w:rPr>
          <w:color w:val="000000"/>
          <w:lang w:val="uk-UA"/>
        </w:rPr>
        <w:t xml:space="preserve"> районного суду Івано-Франківської області від </w:t>
      </w:r>
      <w:r w:rsidR="000D179D">
        <w:rPr>
          <w:color w:val="000000"/>
          <w:lang w:val="uk-UA"/>
        </w:rPr>
        <w:t xml:space="preserve">                     </w:t>
      </w:r>
      <w:r>
        <w:rPr>
          <w:color w:val="000000"/>
          <w:lang w:val="uk-UA"/>
        </w:rPr>
        <w:t xml:space="preserve">26 вересня 2017 року закрито провадження у справі про адміністративне </w:t>
      </w:r>
      <w:r w:rsidR="000D179D">
        <w:rPr>
          <w:color w:val="000000"/>
          <w:lang w:val="uk-UA"/>
        </w:rPr>
        <w:t xml:space="preserve">                      </w:t>
      </w:r>
      <w:r>
        <w:rPr>
          <w:color w:val="000000"/>
          <w:lang w:val="uk-UA"/>
        </w:rPr>
        <w:t xml:space="preserve">правопорушення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В.Б. за відсутністю у його діях складу </w:t>
      </w:r>
      <w:r w:rsidR="000D179D">
        <w:rPr>
          <w:color w:val="000000"/>
          <w:lang w:val="uk-UA"/>
        </w:rPr>
        <w:t xml:space="preserve">                   </w:t>
      </w:r>
      <w:r>
        <w:rPr>
          <w:color w:val="000000"/>
          <w:lang w:val="uk-UA"/>
        </w:rPr>
        <w:t>адміністративного правопорушення.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На думку Громадської ради доброчесності, суддя мав можливість подати повідомлення про суттєві зміни у майновому стані не лише у робочі дні, тому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>наведений судом аргумент виглядає непереконливо і, вірогідно, є проявом кругової поруки та корпоративної солідарності.</w:t>
      </w:r>
    </w:p>
    <w:p w:rsidR="00C3388A" w:rsidRP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Крім того, відповідно до висновку ГРД у пункті 22 декларації доброчесності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судді за 2016 рік, поданій 23 січня 2017 року, суддя надав неповні та недостовірні відомості, підтвердивши, що він не здійснював вчинки, які можуть мати наслідком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його притягнення до відповідальності. На момент подання декларації </w:t>
      </w:r>
      <w:r w:rsidR="000D179D">
        <w:rPr>
          <w:color w:val="000000"/>
          <w:lang w:val="uk-UA"/>
        </w:rPr>
        <w:t xml:space="preserve">                        </w:t>
      </w:r>
      <w:r>
        <w:rPr>
          <w:color w:val="000000"/>
          <w:lang w:val="uk-UA"/>
        </w:rPr>
        <w:t xml:space="preserve">доброчесності судді </w:t>
      </w:r>
      <w:proofErr w:type="spellStart"/>
      <w:r>
        <w:rPr>
          <w:color w:val="000000"/>
          <w:lang w:val="uk-UA"/>
        </w:rPr>
        <w:t>Сметанюку</w:t>
      </w:r>
      <w:proofErr w:type="spellEnd"/>
      <w:r>
        <w:rPr>
          <w:color w:val="000000"/>
          <w:lang w:val="uk-UA"/>
        </w:rPr>
        <w:t xml:space="preserve"> В.Б. було відомо про несвоєчасне подання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повідомлення про суттєві зміни у майновому стані, однак йому не було відомо, </w:t>
      </w:r>
      <w:r w:rsidR="000D179D">
        <w:rPr>
          <w:color w:val="000000"/>
          <w:lang w:val="uk-UA"/>
        </w:rPr>
        <w:t xml:space="preserve">                        </w:t>
      </w:r>
      <w:r>
        <w:rPr>
          <w:color w:val="000000"/>
          <w:lang w:val="uk-UA"/>
        </w:rPr>
        <w:t xml:space="preserve">якими будуть результати судового розгляду цих обставин та чи буде його </w:t>
      </w:r>
      <w:r w:rsidR="000D179D">
        <w:rPr>
          <w:color w:val="000000"/>
          <w:lang w:val="uk-UA"/>
        </w:rPr>
        <w:t xml:space="preserve">                     </w:t>
      </w:r>
      <w:r>
        <w:rPr>
          <w:color w:val="000000"/>
          <w:lang w:val="uk-UA"/>
        </w:rPr>
        <w:t>притягнуто до адміністративної відповідальності. Відтак, Громадська рада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 доброчесності вважає, що виникає обґрунтований сумнів, що суддя дотримався </w:t>
      </w:r>
      <w:r w:rsidR="000D179D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вимог Закону України «Про судоустрій і статус суддів», надавши неповні та </w:t>
      </w:r>
      <w:r w:rsidR="000D179D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>недостовірні відомості у своїй декларації доброчесності судді за 2016 рік.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Суддя надав пояснення щодо вказаного у висновку ГРД та зазначив, що несвоєчасне направлення електронної форми повідомлення про суттєві зміни в </w:t>
      </w:r>
      <w:r w:rsidR="000D179D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 xml:space="preserve">майновому стані було викликане недоліками системи електронного декларування,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>що виникали в процесі експлуатації та відсутності можливості ввійти до системи протягом тривалого часу з 18 по 30 жовтня 2016 року, та відсутністю передбаченої законодавством можливості направити повідомлення до Національного агентства в паперовій формі.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Неналежне функціонування Єдиного державного реєстру декларацій осіб, уповноважених на виконання функцій держави або місцевого самоврядування, є загальновідомим фактом і підтверджується інформацією, оприлюдненою на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офіційному сайті Національного агентства за період з 23 серпня 2016 року до </w:t>
      </w:r>
      <w:r w:rsidR="000D179D">
        <w:rPr>
          <w:color w:val="000000"/>
          <w:lang w:val="uk-UA"/>
        </w:rPr>
        <w:t xml:space="preserve">                             </w:t>
      </w:r>
      <w:r>
        <w:rPr>
          <w:color w:val="000000"/>
          <w:lang w:val="uk-UA"/>
        </w:rPr>
        <w:t xml:space="preserve">03 листопада 2016 року, з якої вбачається нестабільність роботи офіційного </w:t>
      </w:r>
      <w:proofErr w:type="spellStart"/>
      <w:r>
        <w:rPr>
          <w:color w:val="000000"/>
          <w:lang w:val="uk-UA"/>
        </w:rPr>
        <w:t>сайта</w:t>
      </w:r>
      <w:proofErr w:type="spellEnd"/>
      <w:r>
        <w:rPr>
          <w:color w:val="000000"/>
          <w:lang w:val="uk-UA"/>
        </w:rPr>
        <w:t>, численними публікаціями в засобах масової інформації, протоколом засідання</w:t>
      </w:r>
      <w:r w:rsidR="000D179D">
        <w:rPr>
          <w:color w:val="000000"/>
          <w:lang w:val="uk-UA"/>
        </w:rPr>
        <w:t xml:space="preserve">                     </w:t>
      </w:r>
      <w:r>
        <w:rPr>
          <w:color w:val="000000"/>
          <w:lang w:val="uk-UA"/>
        </w:rPr>
        <w:t xml:space="preserve"> НАЗК від 27 жовтня 2016 року № 43, рішенням НАЗК від 28 жовтня 2016 року</w:t>
      </w:r>
      <w:r w:rsidR="000D179D">
        <w:rPr>
          <w:color w:val="000000"/>
          <w:lang w:val="uk-UA"/>
        </w:rPr>
        <w:t xml:space="preserve">                        </w:t>
      </w:r>
      <w:r>
        <w:rPr>
          <w:color w:val="000000"/>
          <w:lang w:val="uk-UA"/>
        </w:rPr>
        <w:t xml:space="preserve"> № 102 «Питання функціонування Єдиного державного реєстру декларацій осіб, уповноважених на виконання функцій держави або місцевого самоврядування», </w:t>
      </w:r>
      <w:r w:rsidR="000D179D">
        <w:rPr>
          <w:color w:val="000000"/>
          <w:lang w:val="uk-UA"/>
        </w:rPr>
        <w:t xml:space="preserve">                       </w:t>
      </w:r>
      <w:r>
        <w:rPr>
          <w:color w:val="000000"/>
          <w:lang w:val="uk-UA"/>
        </w:rPr>
        <w:t xml:space="preserve">листом Державного підприємства «Українські спеціальні системи» від 13 січня </w:t>
      </w:r>
      <w:r w:rsidR="000D179D">
        <w:rPr>
          <w:color w:val="000000"/>
          <w:lang w:val="uk-UA"/>
        </w:rPr>
        <w:t xml:space="preserve">                        </w:t>
      </w:r>
      <w:r>
        <w:rPr>
          <w:color w:val="000000"/>
          <w:lang w:val="uk-UA"/>
        </w:rPr>
        <w:t xml:space="preserve">2017 року № 01-38, а також рішенням НАЗК від 04 квітня 2017 року № 124 «Про </w:t>
      </w:r>
      <w:r w:rsidR="000D179D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 xml:space="preserve">визнання поважної причини несвоєчасного подання декларацій особи, </w:t>
      </w:r>
      <w:r w:rsidR="000D179D">
        <w:rPr>
          <w:color w:val="000000"/>
          <w:lang w:val="uk-UA"/>
        </w:rPr>
        <w:t xml:space="preserve">                                  </w:t>
      </w:r>
      <w:r>
        <w:rPr>
          <w:color w:val="000000"/>
          <w:lang w:val="uk-UA"/>
        </w:rPr>
        <w:t>уповноваженої на виконання функцій держави або місцевого самоврядування».</w:t>
      </w:r>
    </w:p>
    <w:p w:rsidR="000D179D" w:rsidRDefault="00C3388A" w:rsidP="000D179D">
      <w:pPr>
        <w:pStyle w:val="1"/>
        <w:shd w:val="clear" w:color="auto" w:fill="auto"/>
        <w:spacing w:before="0" w:after="0" w:line="298" w:lineRule="exact"/>
        <w:ind w:left="20" w:firstLine="700"/>
        <w:rPr>
          <w:color w:val="000000"/>
          <w:lang w:val="uk-UA"/>
        </w:rPr>
      </w:pPr>
      <w:r>
        <w:rPr>
          <w:color w:val="000000"/>
          <w:lang w:val="uk-UA"/>
        </w:rPr>
        <w:t xml:space="preserve">Стосовно </w:t>
      </w:r>
      <w:proofErr w:type="spellStart"/>
      <w:r>
        <w:rPr>
          <w:color w:val="000000"/>
          <w:lang w:val="uk-UA"/>
        </w:rPr>
        <w:t>незазначення</w:t>
      </w:r>
      <w:proofErr w:type="spellEnd"/>
      <w:r>
        <w:rPr>
          <w:color w:val="000000"/>
          <w:lang w:val="uk-UA"/>
        </w:rPr>
        <w:t xml:space="preserve"> в пункті 22 декларації доброчесності судді за</w:t>
      </w:r>
      <w:r w:rsidR="000D179D">
        <w:rPr>
          <w:lang w:val="uk-UA"/>
        </w:rPr>
        <w:t xml:space="preserve">                       2016 </w:t>
      </w:r>
      <w:r>
        <w:rPr>
          <w:color w:val="000000"/>
          <w:lang w:val="uk-UA"/>
        </w:rPr>
        <w:t xml:space="preserve">рік факту складення відносно нього Управлінням захисту економіки </w:t>
      </w:r>
      <w:r w:rsidR="000D179D">
        <w:rPr>
          <w:color w:val="000000"/>
          <w:lang w:val="uk-UA"/>
        </w:rPr>
        <w:t xml:space="preserve">                             </w:t>
      </w:r>
      <w:r>
        <w:rPr>
          <w:color w:val="000000"/>
          <w:lang w:val="uk-UA"/>
        </w:rPr>
        <w:t xml:space="preserve">в Івано-Франківській області протоколу про вчинення адміністративного </w:t>
      </w:r>
      <w:r w:rsidR="000D179D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правопорушення, пов’язаного з корупцією, № 52 від 29 червня 2017 року</w:t>
      </w:r>
      <w:r w:rsidR="000D179D">
        <w:rPr>
          <w:color w:val="000000"/>
          <w:lang w:val="uk-UA"/>
        </w:rPr>
        <w:t xml:space="preserve">                          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Сметанюк</w:t>
      </w:r>
      <w:proofErr w:type="spellEnd"/>
      <w:r>
        <w:rPr>
          <w:color w:val="000000"/>
          <w:lang w:val="uk-UA"/>
        </w:rPr>
        <w:t xml:space="preserve"> В.Б. пояснив, що декларацію доброчесності судді за 2016 рік ним було </w:t>
      </w:r>
      <w:r w:rsidR="000D179D">
        <w:rPr>
          <w:color w:val="000000"/>
          <w:lang w:val="uk-UA"/>
        </w:rPr>
        <w:t xml:space="preserve">                             </w:t>
      </w:r>
      <w:r>
        <w:rPr>
          <w:color w:val="000000"/>
          <w:lang w:val="uk-UA"/>
        </w:rPr>
        <w:t>подано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23 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січня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2017</w:t>
      </w:r>
      <w:r w:rsidR="006F556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року, 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а 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про 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складення </w:t>
      </w:r>
      <w:r w:rsidR="006F556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відповідного 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протоколу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йому</w:t>
      </w:r>
      <w:r w:rsidR="006F556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стало </w:t>
      </w:r>
      <w:r w:rsidR="000D179D">
        <w:rPr>
          <w:color w:val="000000"/>
          <w:lang w:val="uk-UA"/>
        </w:rPr>
        <w:t xml:space="preserve">                        </w:t>
      </w: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/>
        <w:rPr>
          <w:color w:val="000000"/>
          <w:lang w:val="uk-UA"/>
        </w:rPr>
      </w:pPr>
    </w:p>
    <w:p w:rsidR="00C3388A" w:rsidRPr="000D179D" w:rsidRDefault="00C3388A" w:rsidP="000D179D">
      <w:pPr>
        <w:pStyle w:val="1"/>
        <w:shd w:val="clear" w:color="auto" w:fill="auto"/>
        <w:spacing w:before="0" w:after="0" w:line="298" w:lineRule="exact"/>
        <w:ind w:left="20"/>
        <w:rPr>
          <w:lang w:val="uk-UA"/>
        </w:rPr>
      </w:pPr>
      <w:r>
        <w:rPr>
          <w:color w:val="000000"/>
          <w:lang w:val="uk-UA"/>
        </w:rPr>
        <w:lastRenderedPageBreak/>
        <w:t xml:space="preserve">відомо тільки 29 червня 2017 року, тому він не мав змоги вносити таку інформацію </w:t>
      </w:r>
      <w:r w:rsidR="000D179D">
        <w:rPr>
          <w:color w:val="000000"/>
          <w:lang w:val="uk-UA"/>
        </w:rPr>
        <w:t xml:space="preserve">                       </w:t>
      </w:r>
      <w:r>
        <w:rPr>
          <w:color w:val="000000"/>
          <w:lang w:val="uk-UA"/>
        </w:rPr>
        <w:t>у декларацію доброчесності судді за 2016 рік.</w:t>
      </w:r>
    </w:p>
    <w:p w:rsidR="00C3388A" w:rsidRPr="000D179D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Той факт, що 31 жовтня 2016 року після припинення технічних збоїв ним </w:t>
      </w:r>
      <w:r w:rsidR="000D179D">
        <w:rPr>
          <w:color w:val="000000"/>
          <w:lang w:val="uk-UA"/>
        </w:rPr>
        <w:t xml:space="preserve">                     </w:t>
      </w:r>
      <w:r>
        <w:rPr>
          <w:color w:val="000000"/>
          <w:lang w:val="uk-UA"/>
        </w:rPr>
        <w:t xml:space="preserve">було подано повідомлення про суттєві зміни в майновому стані, свідчить про </w:t>
      </w:r>
      <w:r w:rsidR="000D179D">
        <w:rPr>
          <w:color w:val="000000"/>
          <w:lang w:val="uk-UA"/>
        </w:rPr>
        <w:t xml:space="preserve">                             </w:t>
      </w:r>
      <w:r>
        <w:rPr>
          <w:color w:val="000000"/>
          <w:lang w:val="uk-UA"/>
        </w:rPr>
        <w:t>відсутність наміру несвоєчасного подання вказаного повідомлення.</w:t>
      </w:r>
    </w:p>
    <w:p w:rsidR="00C3388A" w:rsidRPr="000D179D" w:rsidRDefault="00C3388A" w:rsidP="000D179D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>З огляду на наведене, враховуючи те, що несвоєчасне подання</w:t>
      </w:r>
      <w:r w:rsidR="000D179D">
        <w:rPr>
          <w:color w:val="000000"/>
          <w:lang w:val="uk-UA"/>
        </w:rPr>
        <w:t xml:space="preserve">                              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Сметанюком</w:t>
      </w:r>
      <w:proofErr w:type="spellEnd"/>
      <w:r>
        <w:rPr>
          <w:color w:val="000000"/>
          <w:lang w:val="uk-UA"/>
        </w:rPr>
        <w:t xml:space="preserve"> В.Б. до НАЗК повідомлення про зміну майнового стану було </w:t>
      </w:r>
      <w:r w:rsidR="000D179D">
        <w:rPr>
          <w:color w:val="000000"/>
          <w:lang w:val="uk-UA"/>
        </w:rPr>
        <w:t xml:space="preserve">                      </w:t>
      </w:r>
      <w:r>
        <w:rPr>
          <w:color w:val="000000"/>
          <w:lang w:val="uk-UA"/>
        </w:rPr>
        <w:t>наслідком визнаних загальновідомими, підтверджених належними доказами</w:t>
      </w:r>
      <w:r w:rsidR="000D179D">
        <w:rPr>
          <w:color w:val="000000"/>
          <w:lang w:val="uk-UA"/>
        </w:rPr>
        <w:t xml:space="preserve">                   </w:t>
      </w:r>
      <w:r>
        <w:rPr>
          <w:color w:val="000000"/>
          <w:lang w:val="uk-UA"/>
        </w:rPr>
        <w:t xml:space="preserve"> технічних збоїв та нестабільності роботи системи е-декларування в період з 18 до </w:t>
      </w:r>
      <w:r w:rsidR="000D179D">
        <w:rPr>
          <w:color w:val="000000"/>
          <w:lang w:val="uk-UA"/>
        </w:rPr>
        <w:t xml:space="preserve">                         </w:t>
      </w:r>
      <w:r>
        <w:rPr>
          <w:color w:val="000000"/>
          <w:lang w:val="uk-UA"/>
        </w:rPr>
        <w:t xml:space="preserve">30 жовтня 2016 року, а також те, що Комісії не надано будь-яких відомостей, які б вказували, що </w:t>
      </w:r>
      <w:proofErr w:type="spellStart"/>
      <w:r>
        <w:rPr>
          <w:color w:val="000000"/>
          <w:lang w:val="uk-UA"/>
        </w:rPr>
        <w:t>Сметанюк</w:t>
      </w:r>
      <w:proofErr w:type="spellEnd"/>
      <w:r>
        <w:rPr>
          <w:color w:val="000000"/>
          <w:lang w:val="uk-UA"/>
        </w:rPr>
        <w:t xml:space="preserve"> В.Б., подавши із запізненням повідомлення про суттєві </w:t>
      </w:r>
      <w:r w:rsidR="000D179D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 xml:space="preserve">зміни майнового стану 31 жовтня 2016 року, мав умисел порушити вимоги </w:t>
      </w:r>
      <w:r w:rsidR="000D179D">
        <w:rPr>
          <w:color w:val="000000"/>
          <w:lang w:val="uk-UA"/>
        </w:rPr>
        <w:t xml:space="preserve">                            </w:t>
      </w:r>
      <w:r>
        <w:rPr>
          <w:color w:val="000000"/>
          <w:lang w:val="uk-UA"/>
        </w:rPr>
        <w:t xml:space="preserve">фінансового контролю чи переслідував будь-який корупційний інтерес, та </w:t>
      </w:r>
      <w:r w:rsidR="000D179D">
        <w:rPr>
          <w:color w:val="000000"/>
          <w:lang w:val="uk-UA"/>
        </w:rPr>
        <w:t xml:space="preserve">                      </w:t>
      </w:r>
      <w:r>
        <w:rPr>
          <w:color w:val="000000"/>
          <w:lang w:val="uk-UA"/>
        </w:rPr>
        <w:t xml:space="preserve">зважаючи на те, що суддя, подаючи 23 січня 2017 року декларацію доброчесності </w:t>
      </w:r>
      <w:r w:rsidR="000D179D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>судді за 2016 рік, вочевидь, не міг знати про складення щодо нього 29 червня</w:t>
      </w:r>
      <w:r w:rsidR="000D179D">
        <w:rPr>
          <w:lang w:val="uk-UA"/>
        </w:rPr>
        <w:t xml:space="preserve">                  2017 </w:t>
      </w:r>
      <w:r>
        <w:rPr>
          <w:color w:val="000000"/>
          <w:lang w:val="uk-UA"/>
        </w:rPr>
        <w:t xml:space="preserve">року протоколу про адміністративне правопорушення, Комісія не </w:t>
      </w:r>
      <w:r w:rsidR="000D179D">
        <w:rPr>
          <w:color w:val="000000"/>
          <w:lang w:val="uk-UA"/>
        </w:rPr>
        <w:t xml:space="preserve">                     </w:t>
      </w:r>
      <w:r>
        <w:rPr>
          <w:color w:val="000000"/>
          <w:lang w:val="uk-UA"/>
        </w:rPr>
        <w:t xml:space="preserve">погоджується з твердженням Громадської ради доброчесності про те, що суддя не дотримався вимог Закону України «Про судоустрій і статус суддів» в частині </w:t>
      </w:r>
      <w:r w:rsidR="000D179D">
        <w:rPr>
          <w:color w:val="000000"/>
          <w:lang w:val="uk-UA"/>
        </w:rPr>
        <w:t xml:space="preserve">                                    </w:t>
      </w:r>
      <w:r>
        <w:rPr>
          <w:color w:val="000000"/>
          <w:lang w:val="uk-UA"/>
        </w:rPr>
        <w:t xml:space="preserve">необхідності надання повних та достовірних відомостей у своїй декларації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>доброчесності судді за 2016 рік.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Окрім того, у висновку ГРД зазначено і про заниження суддею вартості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ліквідного майна, зокрема автомобіля </w:t>
      </w:r>
      <w:r>
        <w:rPr>
          <w:color w:val="000000"/>
          <w:lang w:val="en-US"/>
        </w:rPr>
        <w:t>Volkswagen</w:t>
      </w:r>
      <w:r w:rsidRPr="005921FF">
        <w:rPr>
          <w:color w:val="000000"/>
          <w:lang w:val="uk-UA"/>
        </w:rPr>
        <w:t xml:space="preserve"> </w:t>
      </w:r>
      <w:r>
        <w:rPr>
          <w:color w:val="000000"/>
          <w:lang w:val="en-US"/>
        </w:rPr>
        <w:t>Passat</w:t>
      </w:r>
      <w:r w:rsidRPr="005921F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2006 року випуску.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 Відповідно до декларації особи, уповноваженої на виконання функцій держави або місцевого самоврядування, за 2018 рік 07 грудня 2018 року суддя та його дружина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набули у спільну власність автомобіль вартістю 47 970 гривень. Водночас на спеціалізованих </w:t>
      </w:r>
      <w:proofErr w:type="spellStart"/>
      <w:r>
        <w:rPr>
          <w:color w:val="000000"/>
          <w:lang w:val="uk-UA"/>
        </w:rPr>
        <w:t>вебсайтах</w:t>
      </w:r>
      <w:proofErr w:type="spellEnd"/>
      <w:r>
        <w:rPr>
          <w:color w:val="000000"/>
          <w:lang w:val="uk-UA"/>
        </w:rPr>
        <w:t xml:space="preserve"> з продажу легкових автомобілів вартість найдешевшого аналогічного автомобіля складає не менше 3 000 доларів США, що станом на дату </w:t>
      </w:r>
      <w:r w:rsidR="000D179D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набуття за офіційним курсом Національного банку України еквівалентно </w:t>
      </w:r>
      <w:r w:rsidR="000D179D">
        <w:rPr>
          <w:color w:val="000000"/>
          <w:lang w:val="uk-UA"/>
        </w:rPr>
        <w:t xml:space="preserve">                                </w:t>
      </w:r>
      <w:r>
        <w:rPr>
          <w:color w:val="000000"/>
          <w:lang w:val="uk-UA"/>
        </w:rPr>
        <w:t>83 610 гривень. На думку Громадської ради доброчесності існує обґрунтований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 сумнів у тому, що суддя зазначив достовірні відомості про вартість придбаного автомобіля у своїй декларації.</w:t>
      </w:r>
    </w:p>
    <w:p w:rsidR="00C3388A" w:rsidRP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З метою спростування висновку ГРД в цій частині </w:t>
      </w:r>
      <w:proofErr w:type="spellStart"/>
      <w:r>
        <w:rPr>
          <w:color w:val="000000"/>
          <w:lang w:val="uk-UA"/>
        </w:rPr>
        <w:t>Сметанюком</w:t>
      </w:r>
      <w:proofErr w:type="spellEnd"/>
      <w:r>
        <w:rPr>
          <w:color w:val="000000"/>
          <w:lang w:val="uk-UA"/>
        </w:rPr>
        <w:t xml:space="preserve"> В.Б. надано </w:t>
      </w:r>
      <w:r w:rsidR="000D179D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 xml:space="preserve">договір продажу автомобіля через співвласника, митну декларацію форми МД-2,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видану Львівською митницею ДФС від 07 грудня 2018 року, копію оголошення про продаж автомобіля </w:t>
      </w:r>
      <w:r>
        <w:rPr>
          <w:color w:val="000000"/>
          <w:lang w:val="en-US"/>
        </w:rPr>
        <w:t>Volkswagen</w:t>
      </w:r>
      <w:r w:rsidRPr="005921FF">
        <w:rPr>
          <w:color w:val="000000"/>
          <w:lang w:val="uk-UA"/>
        </w:rPr>
        <w:t xml:space="preserve"> </w:t>
      </w:r>
      <w:r>
        <w:rPr>
          <w:color w:val="000000"/>
          <w:lang w:val="en-US"/>
        </w:rPr>
        <w:t>Passat</w:t>
      </w:r>
      <w:r w:rsidRPr="005921F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2006 року випуску на сайті </w:t>
      </w:r>
      <w:r>
        <w:rPr>
          <w:color w:val="000000"/>
          <w:lang w:val="en-US"/>
        </w:rPr>
        <w:t>OLX</w:t>
      </w:r>
      <w:r w:rsidRPr="005921FF">
        <w:rPr>
          <w:color w:val="000000"/>
          <w:lang w:val="uk-UA"/>
        </w:rPr>
        <w:t>.</w:t>
      </w:r>
    </w:p>
    <w:p w:rsidR="000D179D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  <w:r>
        <w:rPr>
          <w:color w:val="000000"/>
          <w:lang w:val="uk-UA"/>
        </w:rPr>
        <w:t xml:space="preserve">Стосовно вказаного Комісією зауважено, що за загальним правилом </w:t>
      </w:r>
      <w:r w:rsidR="000D179D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 xml:space="preserve">інформація про вартість відповідного майна повинна вказуватися на дату набуття </w:t>
      </w:r>
      <w:r w:rsidR="000D179D">
        <w:rPr>
          <w:color w:val="000000"/>
          <w:lang w:val="uk-UA"/>
        </w:rPr>
        <w:t xml:space="preserve">                   </w:t>
      </w:r>
      <w:r>
        <w:rPr>
          <w:color w:val="000000"/>
          <w:lang w:val="uk-UA"/>
        </w:rPr>
        <w:t xml:space="preserve">права власності на нього (як зазначено в документі, на підставі якого набуто право власності у грошовій одиниці України або на дату набуття майна у володіння чи користування, якщо не йдеться про власність), як і було вчинено </w:t>
      </w:r>
      <w:proofErr w:type="spellStart"/>
      <w:r>
        <w:rPr>
          <w:color w:val="000000"/>
          <w:lang w:val="uk-UA"/>
        </w:rPr>
        <w:t>Сметанюком</w:t>
      </w:r>
      <w:proofErr w:type="spellEnd"/>
      <w:r>
        <w:rPr>
          <w:color w:val="000000"/>
          <w:lang w:val="uk-UA"/>
        </w:rPr>
        <w:t xml:space="preserve"> В.Б. Відповідно до пункту 35-1 Роз’яснення щодо застосування окремих положень </w:t>
      </w:r>
      <w:r w:rsidR="000D179D">
        <w:rPr>
          <w:color w:val="000000"/>
          <w:lang w:val="uk-UA"/>
        </w:rPr>
        <w:t xml:space="preserve">                   </w:t>
      </w:r>
      <w:r>
        <w:rPr>
          <w:color w:val="000000"/>
          <w:lang w:val="uk-UA"/>
        </w:rPr>
        <w:t xml:space="preserve">Закону України «Про запобігання корупції» стосовно заходів фінансового </w:t>
      </w:r>
      <w:r w:rsidR="000D179D">
        <w:rPr>
          <w:color w:val="000000"/>
          <w:lang w:val="uk-UA"/>
        </w:rPr>
        <w:t xml:space="preserve">                         </w:t>
      </w:r>
      <w:r>
        <w:rPr>
          <w:color w:val="000000"/>
          <w:lang w:val="uk-UA"/>
        </w:rPr>
        <w:t xml:space="preserve">контролю, затвердженого рішенням </w:t>
      </w:r>
      <w:r w:rsidR="000D179D">
        <w:rPr>
          <w:color w:val="000000"/>
          <w:lang w:val="uk-UA"/>
        </w:rPr>
        <w:t>НАЗК від 11 серпня 2016 року № 3</w:t>
      </w:r>
      <w:r>
        <w:rPr>
          <w:color w:val="000000"/>
          <w:lang w:val="uk-UA"/>
        </w:rPr>
        <w:t xml:space="preserve"> </w:t>
      </w:r>
      <w:r w:rsidR="000D179D">
        <w:rPr>
          <w:color w:val="000000"/>
          <w:lang w:val="uk-UA"/>
        </w:rPr>
        <w:t xml:space="preserve">                              </w:t>
      </w:r>
      <w:r>
        <w:rPr>
          <w:color w:val="000000"/>
          <w:lang w:val="uk-UA"/>
        </w:rPr>
        <w:t xml:space="preserve">(з подальшими змінами), у декларації зазначається вартість транспортного </w:t>
      </w:r>
      <w:r w:rsidR="000D179D">
        <w:rPr>
          <w:color w:val="000000"/>
          <w:lang w:val="uk-UA"/>
        </w:rPr>
        <w:t xml:space="preserve">                      </w:t>
      </w:r>
      <w:r>
        <w:rPr>
          <w:color w:val="000000"/>
          <w:lang w:val="uk-UA"/>
        </w:rPr>
        <w:t xml:space="preserve">засобу на дату його набуття у власність, володіння або користування. Витрати на </w:t>
      </w:r>
      <w:r w:rsidR="000D179D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 xml:space="preserve">митне оформлення чи реєстрацію транспортного засобу в його вартість не </w:t>
      </w:r>
      <w:r w:rsidR="000D179D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 xml:space="preserve">включаються. Водночас, якщо відповідний видаток на митне оформлення чи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реєстрацію 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перевищує 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встановлений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поріг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декларування </w:t>
      </w:r>
      <w:bookmarkStart w:id="0" w:name="_GoBack"/>
      <w:bookmarkEnd w:id="0"/>
      <w:r w:rsidR="006F556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(50 ПМ) 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і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був </w:t>
      </w:r>
      <w:r w:rsidR="006F556B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здійснений</w:t>
      </w: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 w:right="2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 w:right="2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 w:right="20"/>
        <w:rPr>
          <w:color w:val="000000"/>
          <w:lang w:val="uk-UA"/>
        </w:rPr>
      </w:pPr>
    </w:p>
    <w:p w:rsidR="000D179D" w:rsidRDefault="000D179D" w:rsidP="000D179D">
      <w:pPr>
        <w:pStyle w:val="1"/>
        <w:shd w:val="clear" w:color="auto" w:fill="auto"/>
        <w:spacing w:before="0" w:after="0" w:line="298" w:lineRule="exact"/>
        <w:ind w:left="20" w:right="20"/>
        <w:rPr>
          <w:color w:val="000000"/>
          <w:lang w:val="uk-UA"/>
        </w:rPr>
      </w:pPr>
    </w:p>
    <w:p w:rsidR="00C3388A" w:rsidRDefault="00C3388A" w:rsidP="000D179D">
      <w:pPr>
        <w:pStyle w:val="1"/>
        <w:shd w:val="clear" w:color="auto" w:fill="auto"/>
        <w:spacing w:before="0" w:after="0" w:line="298" w:lineRule="exact"/>
        <w:ind w:left="20" w:right="20"/>
      </w:pPr>
      <w:r>
        <w:rPr>
          <w:color w:val="000000"/>
          <w:lang w:val="uk-UA"/>
        </w:rPr>
        <w:lastRenderedPageBreak/>
        <w:t xml:space="preserve">суб’єктом декларування у звітному періоді, то він повинен бути відображений у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>розділі декларації «Видатки та правочини».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З огляду на наведене, не знайшли свого підтвердження та спростовуються сукупністю доказів, які не викликають у Комісії жодних сумнівів, твердження,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покладені в основу висновку Громадської ради доброчесності про невідповідність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судді </w:t>
      </w:r>
      <w:proofErr w:type="spellStart"/>
      <w:r>
        <w:rPr>
          <w:color w:val="000000"/>
          <w:lang w:val="uk-UA"/>
        </w:rPr>
        <w:t>Болехівського</w:t>
      </w:r>
      <w:proofErr w:type="spellEnd"/>
      <w:r>
        <w:rPr>
          <w:color w:val="000000"/>
          <w:lang w:val="uk-UA"/>
        </w:rPr>
        <w:t xml:space="preserve"> міського суду Івано-Франківської області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В.Б.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критеріям доброчесності та професійної етики щодо умисного або внаслідок </w:t>
      </w:r>
      <w:r w:rsidR="000D179D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 xml:space="preserve">недбалого ставлення до виконання своїх обов’язків повідомлення недостовірних </w:t>
      </w:r>
      <w:r w:rsidR="000D179D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>(у тому числі неповних) відомостей у декларації доброчесності судді за 2016 рік.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Заслухавши доповідача, дослідивши досьє судді, надані суддею пояснення та врахувавши результати співбесіди, під час якої вивчено питання про </w:t>
      </w:r>
      <w:r w:rsidRPr="000D179D">
        <w:rPr>
          <w:rStyle w:val="105pt"/>
          <w:b w:val="0"/>
          <w:sz w:val="25"/>
          <w:szCs w:val="25"/>
        </w:rPr>
        <w:t xml:space="preserve">відповідність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В.Б. критеріям кваліфікаційного оцінювання, колегія Комісії дійшла таких висновків.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За критерієм компетентності (професійної, особистої та соціальної) суддя </w:t>
      </w:r>
      <w:r w:rsidR="000D179D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>набрав 387,75 бала.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Водночас за критерієм професійної компетентності суддю оцінено колегією </w:t>
      </w:r>
      <w:r w:rsidR="000D179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Комісії на підставі результатів іспиту, дослідження інформації, яка міститься в досьє, </w:t>
      </w:r>
      <w:r w:rsidR="000D179D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>та співбесіди за показниками, визначеними пунктами 1-5 глави 2 розділу II Положення.</w:t>
      </w:r>
    </w:p>
    <w:p w:rsidR="00C3388A" w:rsidRP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За критеріями особистої та соціальної компетентності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В.Б. оцінено колегією Комісії на підставі результатів тестування особистих морально- </w:t>
      </w:r>
      <w:r w:rsidR="000D179D">
        <w:rPr>
          <w:color w:val="000000"/>
          <w:lang w:val="uk-UA"/>
        </w:rPr>
        <w:t xml:space="preserve">                           </w:t>
      </w:r>
      <w:r>
        <w:rPr>
          <w:color w:val="000000"/>
          <w:lang w:val="uk-UA"/>
        </w:rPr>
        <w:t xml:space="preserve">психологічних якостей і загальних здібностей, дослідження інформації, яка міститься </w:t>
      </w:r>
      <w:r w:rsidR="000D179D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 xml:space="preserve">у досьє, та співбесіди з урахуванням показників, визначених пунктами 6-7 глави 2 </w:t>
      </w:r>
      <w:r w:rsidR="000D179D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>розділу II Положення.</w:t>
      </w:r>
    </w:p>
    <w:p w:rsidR="00C3388A" w:rsidRP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За критерієм професійної етики, оціненим за показниками, визначеними </w:t>
      </w:r>
      <w:r w:rsidR="000D179D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 xml:space="preserve">пунктом 8 глави 2 розділу II Положення, суддя набрав 190 балів. За цим критерієм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В.Б.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>в досьє, та співбесіди.</w:t>
      </w:r>
    </w:p>
    <w:p w:rsidR="00C3388A" w:rsidRP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За критерієм доброчесності, оціненим за показниками, визначеними пунктом 9 глави 2 розділу II Положення, суддя набрав 170 балів. За цим критерієм </w:t>
      </w:r>
      <w:r w:rsidR="000D179D">
        <w:rPr>
          <w:color w:val="000000"/>
          <w:lang w:val="uk-UA"/>
        </w:rPr>
        <w:t xml:space="preserve">                     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В.Б.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0D179D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>в досьє, та співбесіди.</w:t>
      </w:r>
    </w:p>
    <w:p w:rsidR="00C3388A" w:rsidRPr="000D179D" w:rsidRDefault="00C3388A" w:rsidP="000D179D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За результатами кваліфікаційного оцінювання суддя </w:t>
      </w:r>
      <w:proofErr w:type="spellStart"/>
      <w:r>
        <w:rPr>
          <w:color w:val="000000"/>
          <w:lang w:val="uk-UA"/>
        </w:rPr>
        <w:t>Болехівського</w:t>
      </w:r>
      <w:proofErr w:type="spellEnd"/>
      <w:r>
        <w:rPr>
          <w:color w:val="000000"/>
          <w:lang w:val="uk-UA"/>
        </w:rPr>
        <w:t xml:space="preserve"> міського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суду Івано-Франківської області </w:t>
      </w:r>
      <w:proofErr w:type="spellStart"/>
      <w:r>
        <w:rPr>
          <w:color w:val="000000"/>
          <w:lang w:val="uk-UA"/>
        </w:rPr>
        <w:t>Сметанюк</w:t>
      </w:r>
      <w:proofErr w:type="spellEnd"/>
      <w:r>
        <w:rPr>
          <w:color w:val="000000"/>
          <w:lang w:val="uk-UA"/>
        </w:rPr>
        <w:t xml:space="preserve"> Володимир Богданович набрав</w:t>
      </w:r>
      <w:r w:rsidR="000D179D">
        <w:rPr>
          <w:lang w:val="uk-UA"/>
        </w:rPr>
        <w:t xml:space="preserve">                           747,75 </w:t>
      </w:r>
      <w:r>
        <w:rPr>
          <w:color w:val="000000"/>
          <w:lang w:val="uk-UA"/>
        </w:rPr>
        <w:t xml:space="preserve">бала, що становить більше 67 відсотків від суми максимально можливих балів </w:t>
      </w:r>
      <w:r w:rsidR="000D179D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>за результатами кваліфікаційного оцінювання всіх критеріїв.</w:t>
      </w:r>
    </w:p>
    <w:p w:rsidR="00C3388A" w:rsidRPr="006F556B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Таким чином, колегія Комісії дійшла висновку щодо відповідності судді </w:t>
      </w:r>
      <w:proofErr w:type="spellStart"/>
      <w:r>
        <w:rPr>
          <w:color w:val="000000"/>
          <w:lang w:val="uk-UA"/>
        </w:rPr>
        <w:t>Болехівського</w:t>
      </w:r>
      <w:proofErr w:type="spellEnd"/>
      <w:r>
        <w:rPr>
          <w:color w:val="000000"/>
          <w:lang w:val="uk-UA"/>
        </w:rPr>
        <w:t xml:space="preserve"> міського суду Івано-Франківської області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Володимира Богдановича займаній посаді.</w:t>
      </w:r>
    </w:p>
    <w:p w:rsidR="000D179D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Відповідно до підпункту 4.10.5 пункту 4.10 розділу IV Регламенту в разі </w:t>
      </w:r>
      <w:r w:rsidR="000D179D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 xml:space="preserve">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ухвалено </w:t>
      </w:r>
      <w:r w:rsidR="000D179D">
        <w:rPr>
          <w:color w:val="000000"/>
          <w:lang w:val="uk-UA"/>
        </w:rPr>
        <w:t xml:space="preserve">                        </w:t>
      </w:r>
      <w:r>
        <w:rPr>
          <w:color w:val="000000"/>
          <w:lang w:val="uk-UA"/>
        </w:rPr>
        <w:t xml:space="preserve">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</w:t>
      </w:r>
      <w:r w:rsidR="000D179D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>першої статті 88 Закону.</w:t>
      </w:r>
      <w:r w:rsidRPr="006F556B">
        <w:rPr>
          <w:lang w:val="uk-UA"/>
        </w:rPr>
        <w:t xml:space="preserve"> </w:t>
      </w:r>
    </w:p>
    <w:p w:rsidR="000D179D" w:rsidRDefault="000D179D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</w:p>
    <w:p w:rsidR="000D179D" w:rsidRDefault="000D179D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</w:p>
    <w:p w:rsidR="000D179D" w:rsidRDefault="000D179D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</w:p>
    <w:p w:rsidR="000D179D" w:rsidRDefault="000D179D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</w:p>
    <w:p w:rsidR="000D179D" w:rsidRDefault="000D179D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</w:p>
    <w:p w:rsidR="000D179D" w:rsidRDefault="000D179D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</w:p>
    <w:p w:rsidR="00C3388A" w:rsidRPr="000D179D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lastRenderedPageBreak/>
        <w:t xml:space="preserve">Рішення про підтвердження здатності судді здійснювати правосуддя у </w:t>
      </w:r>
      <w:r w:rsidR="000D179D">
        <w:rPr>
          <w:color w:val="000000"/>
          <w:lang w:val="uk-UA"/>
        </w:rPr>
        <w:t xml:space="preserve">                     </w:t>
      </w:r>
      <w:r>
        <w:rPr>
          <w:color w:val="000000"/>
          <w:lang w:val="uk-UA"/>
        </w:rPr>
        <w:t xml:space="preserve">відповідному суді набирає чинності з дня ухвалення цього рішення в разі, якщо воно </w:t>
      </w:r>
      <w:r w:rsidR="000D179D">
        <w:rPr>
          <w:color w:val="000000"/>
          <w:lang w:val="uk-UA"/>
        </w:rPr>
        <w:t xml:space="preserve">                        </w:t>
      </w:r>
      <w:r>
        <w:rPr>
          <w:color w:val="000000"/>
          <w:lang w:val="uk-UA"/>
        </w:rPr>
        <w:t>буде підтримане не менше ніж одинадцятьма членами Комісії згідно з абзацом другим частини першої статті 88 Закону.</w:t>
      </w:r>
    </w:p>
    <w:p w:rsidR="00C3388A" w:rsidRDefault="00C3388A" w:rsidP="00C3388A">
      <w:pPr>
        <w:pStyle w:val="1"/>
        <w:shd w:val="clear" w:color="auto" w:fill="auto"/>
        <w:spacing w:before="0" w:after="278" w:line="298" w:lineRule="exact"/>
        <w:ind w:left="20" w:right="20" w:firstLine="700"/>
      </w:pPr>
      <w:r>
        <w:rPr>
          <w:color w:val="000000"/>
          <w:lang w:val="uk-UA"/>
        </w:rPr>
        <w:t xml:space="preserve">Ураховуючи викладене, керуючись статтями 83-86, 93, 101, пунктом 20 </w:t>
      </w:r>
      <w:r w:rsidR="000D179D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>розділу XII «Прикінцеві та перехідні положення» Закону, Положенням, Регламентом, Комісія</w:t>
      </w:r>
    </w:p>
    <w:p w:rsidR="00C3388A" w:rsidRDefault="00C3388A" w:rsidP="00C3388A">
      <w:pPr>
        <w:pStyle w:val="1"/>
        <w:shd w:val="clear" w:color="auto" w:fill="auto"/>
        <w:spacing w:before="0" w:after="259" w:line="250" w:lineRule="exact"/>
        <w:jc w:val="center"/>
      </w:pPr>
      <w:r>
        <w:rPr>
          <w:color w:val="000000"/>
          <w:lang w:val="uk-UA"/>
        </w:rPr>
        <w:t>вирішила:</w:t>
      </w:r>
    </w:p>
    <w:p w:rsidR="00C3388A" w:rsidRDefault="00C3388A" w:rsidP="000D179D">
      <w:pPr>
        <w:pStyle w:val="1"/>
        <w:shd w:val="clear" w:color="auto" w:fill="auto"/>
        <w:spacing w:before="0" w:after="0" w:line="298" w:lineRule="exact"/>
        <w:ind w:left="20" w:right="20"/>
      </w:pPr>
      <w:r>
        <w:rPr>
          <w:color w:val="000000"/>
          <w:lang w:val="uk-UA"/>
        </w:rPr>
        <w:t xml:space="preserve">визначити, що суддя </w:t>
      </w:r>
      <w:proofErr w:type="spellStart"/>
      <w:r>
        <w:rPr>
          <w:color w:val="000000"/>
          <w:lang w:val="uk-UA"/>
        </w:rPr>
        <w:t>Болехівського</w:t>
      </w:r>
      <w:proofErr w:type="spellEnd"/>
      <w:r>
        <w:rPr>
          <w:color w:val="000000"/>
          <w:lang w:val="uk-UA"/>
        </w:rPr>
        <w:t xml:space="preserve"> міського суду Івано-Франківської області </w:t>
      </w:r>
      <w:r w:rsidR="000D179D">
        <w:rPr>
          <w:color w:val="000000"/>
          <w:lang w:val="uk-UA"/>
        </w:rPr>
        <w:t xml:space="preserve">                    </w:t>
      </w:r>
      <w:proofErr w:type="spellStart"/>
      <w:r>
        <w:rPr>
          <w:color w:val="000000"/>
          <w:lang w:val="uk-UA"/>
        </w:rPr>
        <w:t>Сметанюк</w:t>
      </w:r>
      <w:proofErr w:type="spellEnd"/>
      <w:r>
        <w:rPr>
          <w:color w:val="000000"/>
          <w:lang w:val="uk-UA"/>
        </w:rPr>
        <w:t xml:space="preserve"> Володимир Богданович за результатами кваліфікаційного оцінювання </w:t>
      </w:r>
      <w:r w:rsidR="000D179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>суддів місцевих та апеляційних судів на відповідність займаній посаді набрав</w:t>
      </w:r>
      <w:r w:rsidR="000D179D">
        <w:rPr>
          <w:color w:val="000000"/>
          <w:lang w:val="uk-UA"/>
        </w:rPr>
        <w:t xml:space="preserve">            </w:t>
      </w:r>
      <w:r w:rsidR="000D179D">
        <w:rPr>
          <w:lang w:val="uk-UA"/>
        </w:rPr>
        <w:t xml:space="preserve"> 747,75 </w:t>
      </w:r>
      <w:r>
        <w:rPr>
          <w:color w:val="000000"/>
          <w:lang w:val="uk-UA"/>
        </w:rPr>
        <w:t>бала.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Визнати суддю </w:t>
      </w:r>
      <w:proofErr w:type="spellStart"/>
      <w:r>
        <w:rPr>
          <w:color w:val="000000"/>
          <w:lang w:val="uk-UA"/>
        </w:rPr>
        <w:t>Болехівського</w:t>
      </w:r>
      <w:proofErr w:type="spellEnd"/>
      <w:r>
        <w:rPr>
          <w:color w:val="000000"/>
          <w:lang w:val="uk-UA"/>
        </w:rPr>
        <w:t xml:space="preserve"> міського суду Івано-Франківської області </w:t>
      </w:r>
      <w:r w:rsidR="000D179D">
        <w:rPr>
          <w:color w:val="000000"/>
          <w:lang w:val="uk-UA"/>
        </w:rPr>
        <w:t xml:space="preserve">                  </w:t>
      </w:r>
      <w:proofErr w:type="spellStart"/>
      <w:r>
        <w:rPr>
          <w:color w:val="000000"/>
          <w:lang w:val="uk-UA"/>
        </w:rPr>
        <w:t>Сметанюка</w:t>
      </w:r>
      <w:proofErr w:type="spellEnd"/>
      <w:r>
        <w:rPr>
          <w:color w:val="000000"/>
          <w:lang w:val="uk-UA"/>
        </w:rPr>
        <w:t xml:space="preserve"> Володимира Богдановича таким, що відповідає займаній посаді.</w:t>
      </w:r>
    </w:p>
    <w:p w:rsidR="00C3388A" w:rsidRDefault="00C3388A" w:rsidP="00C3388A">
      <w:pPr>
        <w:pStyle w:val="1"/>
        <w:shd w:val="clear" w:color="auto" w:fill="auto"/>
        <w:spacing w:before="0" w:after="0" w:line="298" w:lineRule="exact"/>
        <w:ind w:left="20" w:right="20" w:firstLine="700"/>
        <w:rPr>
          <w:sz w:val="19"/>
          <w:szCs w:val="19"/>
        </w:rPr>
      </w:pPr>
      <w:r>
        <w:rPr>
          <w:color w:val="000000"/>
          <w:lang w:val="uk-UA"/>
        </w:rPr>
        <w:t>Рішення набирає чинності відповідно до абзацу третього підпункту 4.10.5</w:t>
      </w:r>
      <w:r w:rsidR="000D179D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 xml:space="preserve"> пункту 4.10 розділу IV Регламенту Вищої кваліфікаційної комісії суддів України.</w:t>
      </w:r>
      <w:r>
        <w:rPr>
          <w:sz w:val="19"/>
          <w:szCs w:val="19"/>
        </w:rPr>
        <w:t xml:space="preserve"> </w:t>
      </w:r>
    </w:p>
    <w:p w:rsidR="00143EB8" w:rsidRPr="00C3388A" w:rsidRDefault="00143EB8" w:rsidP="003F083B">
      <w:pPr>
        <w:suppressAutoHyphens w:val="0"/>
        <w:autoSpaceDE/>
        <w:spacing w:line="276" w:lineRule="auto"/>
        <w:ind w:left="20" w:right="40" w:firstLine="700"/>
        <w:jc w:val="both"/>
        <w:rPr>
          <w:color w:val="000000"/>
          <w:sz w:val="25"/>
          <w:szCs w:val="25"/>
          <w:lang w:eastAsia="uk-UA"/>
        </w:rPr>
      </w:pPr>
    </w:p>
    <w:p w:rsidR="00050F86" w:rsidRPr="00696136" w:rsidRDefault="00050F86" w:rsidP="000D179D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1F6738" w:rsidRPr="00696136" w:rsidRDefault="001F6738" w:rsidP="000D179D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696136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696136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696136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696136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696136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696136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696136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0D179D">
        <w:rPr>
          <w:sz w:val="25"/>
          <w:szCs w:val="25"/>
          <w:lang w:val="uk-UA"/>
        </w:rPr>
        <w:t xml:space="preserve">М.А. </w:t>
      </w:r>
      <w:proofErr w:type="spellStart"/>
      <w:r w:rsidR="000D179D">
        <w:rPr>
          <w:sz w:val="25"/>
          <w:szCs w:val="25"/>
          <w:lang w:val="uk-UA"/>
        </w:rPr>
        <w:t>Макарчук</w:t>
      </w:r>
      <w:proofErr w:type="spellEnd"/>
    </w:p>
    <w:p w:rsidR="001F6738" w:rsidRPr="00696136" w:rsidRDefault="001F6738" w:rsidP="000D179D">
      <w:pPr>
        <w:spacing w:line="276" w:lineRule="auto"/>
        <w:jc w:val="both"/>
        <w:rPr>
          <w:sz w:val="25"/>
          <w:szCs w:val="25"/>
          <w:lang w:val="uk-UA"/>
        </w:rPr>
      </w:pPr>
    </w:p>
    <w:p w:rsidR="001F6738" w:rsidRPr="00696136" w:rsidRDefault="001F6738" w:rsidP="000D179D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696136">
        <w:rPr>
          <w:sz w:val="25"/>
          <w:szCs w:val="25"/>
          <w:lang w:val="uk-UA"/>
        </w:rPr>
        <w:t>Члени Комісії:</w:t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="000D179D">
        <w:rPr>
          <w:sz w:val="25"/>
          <w:szCs w:val="25"/>
          <w:lang w:val="uk-UA"/>
        </w:rPr>
        <w:t>О.М. Дроздов</w:t>
      </w:r>
    </w:p>
    <w:p w:rsidR="001F6738" w:rsidRPr="00696136" w:rsidRDefault="001F6738" w:rsidP="000D179D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1F6738" w:rsidRPr="00696136" w:rsidRDefault="001F6738" w:rsidP="000D179D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="000423EC" w:rsidRPr="00696136">
        <w:rPr>
          <w:sz w:val="25"/>
          <w:szCs w:val="25"/>
          <w:lang w:val="uk-UA"/>
        </w:rPr>
        <w:t>С.Л. Остапець</w:t>
      </w:r>
    </w:p>
    <w:p w:rsidR="000423EC" w:rsidRPr="00696136" w:rsidRDefault="000423EC" w:rsidP="000D179D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0423EC" w:rsidRPr="00696136" w:rsidRDefault="000423EC" w:rsidP="000D179D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</w:r>
      <w:r w:rsidRPr="00696136">
        <w:rPr>
          <w:sz w:val="25"/>
          <w:szCs w:val="25"/>
          <w:lang w:val="uk-UA"/>
        </w:rPr>
        <w:tab/>
        <w:t xml:space="preserve">М.В. </w:t>
      </w:r>
      <w:proofErr w:type="spellStart"/>
      <w:r w:rsidRPr="00696136">
        <w:rPr>
          <w:sz w:val="25"/>
          <w:szCs w:val="25"/>
          <w:lang w:val="uk-UA"/>
        </w:rPr>
        <w:t>Сірош</w:t>
      </w:r>
      <w:proofErr w:type="spellEnd"/>
    </w:p>
    <w:p w:rsidR="00B97CFB" w:rsidRPr="00696136" w:rsidRDefault="00B97CFB" w:rsidP="00696136">
      <w:pPr>
        <w:shd w:val="clear" w:color="auto" w:fill="FFFFFF"/>
        <w:spacing w:line="360" w:lineRule="auto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696136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CA5" w:rsidRDefault="00480CA5" w:rsidP="009B4017">
      <w:r>
        <w:separator/>
      </w:r>
    </w:p>
  </w:endnote>
  <w:endnote w:type="continuationSeparator" w:id="0">
    <w:p w:rsidR="00480CA5" w:rsidRDefault="00480CA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CA5" w:rsidRDefault="00480CA5" w:rsidP="009B4017">
      <w:r>
        <w:separator/>
      </w:r>
    </w:p>
  </w:footnote>
  <w:footnote w:type="continuationSeparator" w:id="0">
    <w:p w:rsidR="00480CA5" w:rsidRDefault="00480CA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56B" w:rsidRPr="006F556B">
          <w:rPr>
            <w:noProof/>
            <w:lang w:val="uk-UA"/>
          </w:rPr>
          <w:t>7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6B6"/>
    <w:multiLevelType w:val="multilevel"/>
    <w:tmpl w:val="D7F45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71291"/>
    <w:multiLevelType w:val="multilevel"/>
    <w:tmpl w:val="0E8207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417B39"/>
    <w:multiLevelType w:val="multilevel"/>
    <w:tmpl w:val="1FB25354"/>
    <w:lvl w:ilvl="0">
      <w:start w:val="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F331D6"/>
    <w:multiLevelType w:val="multilevel"/>
    <w:tmpl w:val="1D743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153FC0"/>
    <w:multiLevelType w:val="multilevel"/>
    <w:tmpl w:val="F5C29AD6"/>
    <w:lvl w:ilvl="0">
      <w:start w:val="875"/>
      <w:numFmt w:val="decimal"/>
      <w:lvlText w:val="84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182B5B"/>
    <w:multiLevelType w:val="multilevel"/>
    <w:tmpl w:val="1534D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751B3B"/>
    <w:multiLevelType w:val="multilevel"/>
    <w:tmpl w:val="A4943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9770EC"/>
    <w:multiLevelType w:val="multilevel"/>
    <w:tmpl w:val="AC12D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A62355"/>
    <w:multiLevelType w:val="multilevel"/>
    <w:tmpl w:val="5E9CDBBC"/>
    <w:lvl w:ilvl="0">
      <w:start w:val="5"/>
      <w:numFmt w:val="decimal"/>
      <w:lvlText w:val="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DA63E7"/>
    <w:multiLevelType w:val="multilevel"/>
    <w:tmpl w:val="AD1EF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F62546"/>
    <w:multiLevelType w:val="multilevel"/>
    <w:tmpl w:val="34B2E952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9A74D0"/>
    <w:multiLevelType w:val="multilevel"/>
    <w:tmpl w:val="582AC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FB0C2E"/>
    <w:multiLevelType w:val="multilevel"/>
    <w:tmpl w:val="EB04AF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846DB2"/>
    <w:multiLevelType w:val="multilevel"/>
    <w:tmpl w:val="2D86D6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2C44B4"/>
    <w:multiLevelType w:val="multilevel"/>
    <w:tmpl w:val="FFC0E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872225"/>
    <w:multiLevelType w:val="multilevel"/>
    <w:tmpl w:val="5E4CEFA6"/>
    <w:lvl w:ilvl="0">
      <w:start w:val="75"/>
      <w:numFmt w:val="decimal"/>
      <w:lvlText w:val="7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5C6A4C"/>
    <w:multiLevelType w:val="multilevel"/>
    <w:tmpl w:val="5A3E71D2"/>
    <w:lvl w:ilvl="0">
      <w:start w:val="875"/>
      <w:numFmt w:val="decimal"/>
      <w:lvlText w:val="1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6B466E"/>
    <w:multiLevelType w:val="multilevel"/>
    <w:tmpl w:val="5B403FFC"/>
    <w:lvl w:ilvl="0">
      <w:start w:val="625"/>
      <w:numFmt w:val="decimal"/>
      <w:lvlText w:val="7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184597"/>
    <w:multiLevelType w:val="multilevel"/>
    <w:tmpl w:val="D4FAF3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3F6CF0"/>
    <w:multiLevelType w:val="multilevel"/>
    <w:tmpl w:val="037A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8C02BC"/>
    <w:multiLevelType w:val="multilevel"/>
    <w:tmpl w:val="4154B7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10243F"/>
    <w:multiLevelType w:val="multilevel"/>
    <w:tmpl w:val="6B5AC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BF1875"/>
    <w:multiLevelType w:val="multilevel"/>
    <w:tmpl w:val="EDBA7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57218B"/>
    <w:multiLevelType w:val="multilevel"/>
    <w:tmpl w:val="F3522B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925E7B"/>
    <w:multiLevelType w:val="multilevel"/>
    <w:tmpl w:val="C1D836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D824AC"/>
    <w:multiLevelType w:val="multilevel"/>
    <w:tmpl w:val="4A7E2D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3C2849"/>
    <w:multiLevelType w:val="multilevel"/>
    <w:tmpl w:val="5602E8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2270AC"/>
    <w:multiLevelType w:val="multilevel"/>
    <w:tmpl w:val="92869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E70145"/>
    <w:multiLevelType w:val="multilevel"/>
    <w:tmpl w:val="D1E27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E44D8D"/>
    <w:multiLevelType w:val="multilevel"/>
    <w:tmpl w:val="DDF2087E"/>
    <w:lvl w:ilvl="0">
      <w:start w:val="5"/>
      <w:numFmt w:val="decimal"/>
      <w:lvlText w:val="31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8A12A1"/>
    <w:multiLevelType w:val="multilevel"/>
    <w:tmpl w:val="BDA039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D14F2E"/>
    <w:multiLevelType w:val="multilevel"/>
    <w:tmpl w:val="CD500B28"/>
    <w:lvl w:ilvl="0">
      <w:start w:val="75"/>
      <w:numFmt w:val="decimal"/>
      <w:lvlText w:val="7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341797"/>
    <w:multiLevelType w:val="multilevel"/>
    <w:tmpl w:val="51F6D3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C243EE"/>
    <w:multiLevelType w:val="multilevel"/>
    <w:tmpl w:val="8E783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002C3D"/>
    <w:multiLevelType w:val="multilevel"/>
    <w:tmpl w:val="CB540788"/>
    <w:lvl w:ilvl="0">
      <w:start w:val="625"/>
      <w:numFmt w:val="decimal"/>
      <w:lvlText w:val="1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8B29EF"/>
    <w:multiLevelType w:val="multilevel"/>
    <w:tmpl w:val="F7260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A604D5"/>
    <w:multiLevelType w:val="multilevel"/>
    <w:tmpl w:val="FFD89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8"/>
  </w:num>
  <w:num w:numId="3">
    <w:abstractNumId w:val="9"/>
  </w:num>
  <w:num w:numId="4">
    <w:abstractNumId w:val="5"/>
  </w:num>
  <w:num w:numId="5">
    <w:abstractNumId w:val="33"/>
  </w:num>
  <w:num w:numId="6">
    <w:abstractNumId w:val="11"/>
  </w:num>
  <w:num w:numId="7">
    <w:abstractNumId w:val="16"/>
  </w:num>
  <w:num w:numId="8">
    <w:abstractNumId w:val="4"/>
  </w:num>
  <w:num w:numId="9">
    <w:abstractNumId w:val="19"/>
  </w:num>
  <w:num w:numId="10">
    <w:abstractNumId w:val="1"/>
  </w:num>
  <w:num w:numId="11">
    <w:abstractNumId w:val="27"/>
  </w:num>
  <w:num w:numId="12">
    <w:abstractNumId w:val="35"/>
  </w:num>
  <w:num w:numId="13">
    <w:abstractNumId w:val="20"/>
  </w:num>
  <w:num w:numId="14">
    <w:abstractNumId w:val="0"/>
  </w:num>
  <w:num w:numId="15">
    <w:abstractNumId w:val="21"/>
  </w:num>
  <w:num w:numId="16">
    <w:abstractNumId w:val="14"/>
  </w:num>
  <w:num w:numId="17">
    <w:abstractNumId w:val="30"/>
  </w:num>
  <w:num w:numId="18">
    <w:abstractNumId w:val="22"/>
  </w:num>
  <w:num w:numId="19">
    <w:abstractNumId w:val="36"/>
  </w:num>
  <w:num w:numId="20">
    <w:abstractNumId w:val="18"/>
  </w:num>
  <w:num w:numId="21">
    <w:abstractNumId w:val="23"/>
  </w:num>
  <w:num w:numId="22">
    <w:abstractNumId w:val="32"/>
  </w:num>
  <w:num w:numId="23">
    <w:abstractNumId w:val="8"/>
  </w:num>
  <w:num w:numId="24">
    <w:abstractNumId w:val="10"/>
  </w:num>
  <w:num w:numId="25">
    <w:abstractNumId w:val="29"/>
  </w:num>
  <w:num w:numId="26">
    <w:abstractNumId w:val="12"/>
  </w:num>
  <w:num w:numId="27">
    <w:abstractNumId w:val="25"/>
  </w:num>
  <w:num w:numId="28">
    <w:abstractNumId w:val="26"/>
  </w:num>
  <w:num w:numId="29">
    <w:abstractNumId w:val="6"/>
  </w:num>
  <w:num w:numId="30">
    <w:abstractNumId w:val="34"/>
  </w:num>
  <w:num w:numId="31">
    <w:abstractNumId w:val="17"/>
  </w:num>
  <w:num w:numId="32">
    <w:abstractNumId w:val="24"/>
  </w:num>
  <w:num w:numId="33">
    <w:abstractNumId w:val="3"/>
  </w:num>
  <w:num w:numId="34">
    <w:abstractNumId w:val="2"/>
  </w:num>
  <w:num w:numId="35">
    <w:abstractNumId w:val="13"/>
  </w:num>
  <w:num w:numId="36">
    <w:abstractNumId w:val="31"/>
  </w:num>
  <w:num w:numId="3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383A"/>
    <w:rsid w:val="000B4270"/>
    <w:rsid w:val="000C3222"/>
    <w:rsid w:val="000C3299"/>
    <w:rsid w:val="000C48FD"/>
    <w:rsid w:val="000D179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14911"/>
    <w:rsid w:val="00121472"/>
    <w:rsid w:val="00122EC0"/>
    <w:rsid w:val="00124A29"/>
    <w:rsid w:val="00124D44"/>
    <w:rsid w:val="00127AD5"/>
    <w:rsid w:val="00127B2E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3F28"/>
    <w:rsid w:val="00295B8D"/>
    <w:rsid w:val="00297187"/>
    <w:rsid w:val="002A133B"/>
    <w:rsid w:val="002A5133"/>
    <w:rsid w:val="002A69B5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5157"/>
    <w:rsid w:val="00327824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785A"/>
    <w:rsid w:val="0037200C"/>
    <w:rsid w:val="00372F68"/>
    <w:rsid w:val="00373A37"/>
    <w:rsid w:val="003756B5"/>
    <w:rsid w:val="003879C4"/>
    <w:rsid w:val="00387F0F"/>
    <w:rsid w:val="003905E4"/>
    <w:rsid w:val="00390780"/>
    <w:rsid w:val="003A10F0"/>
    <w:rsid w:val="003A4825"/>
    <w:rsid w:val="003A7BC8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5055"/>
    <w:rsid w:val="0041697C"/>
    <w:rsid w:val="00417E80"/>
    <w:rsid w:val="004209F0"/>
    <w:rsid w:val="004237E2"/>
    <w:rsid w:val="00424F1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80CA5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70DE"/>
    <w:rsid w:val="005C2E67"/>
    <w:rsid w:val="005C49F7"/>
    <w:rsid w:val="005D1848"/>
    <w:rsid w:val="005D7B3F"/>
    <w:rsid w:val="005E0C00"/>
    <w:rsid w:val="005E1C1F"/>
    <w:rsid w:val="005E42F9"/>
    <w:rsid w:val="005E4517"/>
    <w:rsid w:val="005E5565"/>
    <w:rsid w:val="005E6E93"/>
    <w:rsid w:val="005F3D0D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6F556B"/>
    <w:rsid w:val="0070166F"/>
    <w:rsid w:val="0070393A"/>
    <w:rsid w:val="00716942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431F"/>
    <w:rsid w:val="007556F2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6C03"/>
    <w:rsid w:val="00892331"/>
    <w:rsid w:val="00894D28"/>
    <w:rsid w:val="008958F5"/>
    <w:rsid w:val="008A34DF"/>
    <w:rsid w:val="008B075B"/>
    <w:rsid w:val="008B093E"/>
    <w:rsid w:val="008B3FBD"/>
    <w:rsid w:val="008B7541"/>
    <w:rsid w:val="008C2137"/>
    <w:rsid w:val="008C2DCF"/>
    <w:rsid w:val="008D5518"/>
    <w:rsid w:val="008E014A"/>
    <w:rsid w:val="008E147E"/>
    <w:rsid w:val="008E3094"/>
    <w:rsid w:val="008E4613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F53"/>
    <w:rsid w:val="00BC5E1A"/>
    <w:rsid w:val="00BD2A65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388A"/>
    <w:rsid w:val="00C37CB5"/>
    <w:rsid w:val="00C42490"/>
    <w:rsid w:val="00C42DFD"/>
    <w:rsid w:val="00C50CAC"/>
    <w:rsid w:val="00C559A4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FA3"/>
    <w:rsid w:val="00DE5A06"/>
    <w:rsid w:val="00DE71FC"/>
    <w:rsid w:val="00DF2562"/>
    <w:rsid w:val="00E01357"/>
    <w:rsid w:val="00E022AC"/>
    <w:rsid w:val="00E0522E"/>
    <w:rsid w:val="00E05EC1"/>
    <w:rsid w:val="00E116AA"/>
    <w:rsid w:val="00E1222D"/>
    <w:rsid w:val="00E15C5C"/>
    <w:rsid w:val="00E2149B"/>
    <w:rsid w:val="00E21543"/>
    <w:rsid w:val="00E22C3F"/>
    <w:rsid w:val="00E2454B"/>
    <w:rsid w:val="00E256BB"/>
    <w:rsid w:val="00E26FD9"/>
    <w:rsid w:val="00E30AC5"/>
    <w:rsid w:val="00E3605B"/>
    <w:rsid w:val="00E41054"/>
    <w:rsid w:val="00E41F24"/>
    <w:rsid w:val="00E4264A"/>
    <w:rsid w:val="00E43357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3E69"/>
    <w:rsid w:val="00F23F1A"/>
    <w:rsid w:val="00F250C0"/>
    <w:rsid w:val="00F30E6C"/>
    <w:rsid w:val="00F341C2"/>
    <w:rsid w:val="00F4504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49E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E70A4-E2AE-4521-BF36-C99467185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3399</Words>
  <Characters>19375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2020-10-12T07:01:00Z</cp:lastPrinted>
  <dcterms:created xsi:type="dcterms:W3CDTF">2020-10-12T10:43:00Z</dcterms:created>
  <dcterms:modified xsi:type="dcterms:W3CDTF">2020-10-16T09:57:00Z</dcterms:modified>
</cp:coreProperties>
</file>