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3E6" w:rsidRPr="00A05DDC" w:rsidRDefault="002863E6" w:rsidP="006330AC">
      <w:pPr>
        <w:framePr w:h="1107" w:hRule="exact" w:wrap="notBeside" w:vAnchor="text" w:hAnchor="text" w:xAlign="center" w:y="-431"/>
        <w:spacing w:line="360" w:lineRule="auto"/>
        <w:jc w:val="both"/>
        <w:rPr>
          <w:rFonts w:ascii="Times New Roman" w:hAnsi="Times New Roman" w:cs="Times New Roman"/>
          <w:sz w:val="26"/>
          <w:szCs w:val="26"/>
        </w:rPr>
      </w:pPr>
      <w:r w:rsidRPr="00A05DDC">
        <w:rPr>
          <w:rFonts w:ascii="Times New Roman" w:hAnsi="Times New Roman" w:cs="Times New Roman"/>
          <w:noProof/>
          <w:sz w:val="26"/>
          <w:szCs w:val="26"/>
        </w:rPr>
        <w:drawing>
          <wp:inline distT="0" distB="0" distL="0" distR="0" wp14:anchorId="11E8BC4B" wp14:editId="288C37D6">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2863E6" w:rsidRPr="00A05DDC" w:rsidRDefault="002863E6" w:rsidP="00F00D14">
      <w:pPr>
        <w:keepNext/>
        <w:keepLines/>
        <w:spacing w:before="397" w:after="378" w:line="360" w:lineRule="auto"/>
        <w:jc w:val="center"/>
        <w:rPr>
          <w:rFonts w:ascii="Times New Roman" w:hAnsi="Times New Roman" w:cs="Times New Roman"/>
          <w:b/>
          <w:sz w:val="36"/>
          <w:szCs w:val="26"/>
        </w:rPr>
      </w:pPr>
      <w:bookmarkStart w:id="0" w:name="bookmark0"/>
      <w:r w:rsidRPr="00A05DDC">
        <w:rPr>
          <w:rFonts w:ascii="Times New Roman" w:hAnsi="Times New Roman" w:cs="Times New Roman"/>
          <w:sz w:val="36"/>
          <w:szCs w:val="26"/>
        </w:rPr>
        <w:t>ВИЩА КВАЛІФІКАЦІЙНА КОМІСІЯ СУДДІВ УКРАЇНИ</w:t>
      </w:r>
      <w:bookmarkEnd w:id="0"/>
    </w:p>
    <w:p w:rsidR="002863E6" w:rsidRPr="00A05DDC" w:rsidRDefault="00A05DDC" w:rsidP="00F00D14">
      <w:pPr>
        <w:spacing w:line="360" w:lineRule="auto"/>
        <w:ind w:left="40"/>
        <w:jc w:val="both"/>
        <w:rPr>
          <w:rFonts w:ascii="Times New Roman" w:eastAsia="Times New Roman" w:hAnsi="Times New Roman" w:cs="Times New Roman"/>
          <w:sz w:val="26"/>
          <w:szCs w:val="26"/>
        </w:rPr>
      </w:pPr>
      <w:r w:rsidRPr="00A05DDC">
        <w:rPr>
          <w:rFonts w:ascii="Times New Roman" w:eastAsia="Times New Roman" w:hAnsi="Times New Roman" w:cs="Times New Roman"/>
          <w:sz w:val="26"/>
          <w:szCs w:val="26"/>
        </w:rPr>
        <w:t>10 червня</w:t>
      </w:r>
      <w:r w:rsidR="002863E6" w:rsidRPr="00A05DDC">
        <w:rPr>
          <w:rFonts w:ascii="Times New Roman" w:eastAsia="Times New Roman" w:hAnsi="Times New Roman" w:cs="Times New Roman"/>
          <w:sz w:val="26"/>
          <w:szCs w:val="26"/>
        </w:rPr>
        <w:t xml:space="preserve"> 2019 року                                                                                                    м. Київ</w:t>
      </w:r>
    </w:p>
    <w:p w:rsidR="002863E6" w:rsidRPr="00A05DDC" w:rsidRDefault="002863E6" w:rsidP="00F00D14">
      <w:pPr>
        <w:spacing w:line="360" w:lineRule="auto"/>
        <w:ind w:left="40"/>
        <w:jc w:val="center"/>
        <w:rPr>
          <w:rFonts w:ascii="Times New Roman" w:hAnsi="Times New Roman" w:cs="Times New Roman"/>
          <w:sz w:val="26"/>
          <w:szCs w:val="26"/>
          <w:u w:val="single"/>
        </w:rPr>
      </w:pPr>
      <w:r w:rsidRPr="00A05DDC">
        <w:rPr>
          <w:rStyle w:val="3pt"/>
          <w:rFonts w:eastAsia="Courier New"/>
        </w:rPr>
        <w:t>РІШЕННЯ</w:t>
      </w:r>
      <w:r w:rsidRPr="00A05DDC">
        <w:rPr>
          <w:rFonts w:ascii="Times New Roman" w:hAnsi="Times New Roman" w:cs="Times New Roman"/>
          <w:sz w:val="26"/>
          <w:szCs w:val="26"/>
        </w:rPr>
        <w:t xml:space="preserve"> №</w:t>
      </w:r>
      <w:r w:rsidRPr="00A05DDC">
        <w:rPr>
          <w:rFonts w:ascii="Times New Roman" w:hAnsi="Times New Roman" w:cs="Times New Roman"/>
          <w:sz w:val="26"/>
          <w:szCs w:val="26"/>
          <w:u w:val="single"/>
        </w:rPr>
        <w:t xml:space="preserve"> </w:t>
      </w:r>
      <w:r w:rsidRPr="00F00D14">
        <w:rPr>
          <w:rFonts w:ascii="Times New Roman" w:hAnsi="Times New Roman" w:cs="Times New Roman"/>
          <w:sz w:val="26"/>
          <w:szCs w:val="26"/>
          <w:u w:val="single"/>
        </w:rPr>
        <w:t>446</w:t>
      </w:r>
      <w:r w:rsidRPr="00A05DDC">
        <w:rPr>
          <w:rFonts w:ascii="Times New Roman" w:hAnsi="Times New Roman" w:cs="Times New Roman"/>
          <w:sz w:val="26"/>
          <w:szCs w:val="26"/>
          <w:u w:val="single"/>
        </w:rPr>
        <w:t>/ко-19</w:t>
      </w:r>
    </w:p>
    <w:p w:rsidR="00124DDA" w:rsidRPr="00A05DDC" w:rsidRDefault="00B76F54" w:rsidP="00F00D14">
      <w:pPr>
        <w:pStyle w:val="11"/>
        <w:shd w:val="clear" w:color="auto" w:fill="auto"/>
        <w:spacing w:before="227" w:after="352" w:line="360" w:lineRule="auto"/>
        <w:ind w:left="20"/>
        <w:rPr>
          <w:sz w:val="26"/>
          <w:szCs w:val="26"/>
        </w:rPr>
      </w:pPr>
      <w:r w:rsidRPr="00A05DDC">
        <w:rPr>
          <w:sz w:val="26"/>
          <w:szCs w:val="26"/>
        </w:rPr>
        <w:t>Вища кваліфікаційна комісія суддів України у складі колегії:</w:t>
      </w:r>
    </w:p>
    <w:p w:rsidR="00124DDA" w:rsidRPr="00A05DDC" w:rsidRDefault="00B76F54" w:rsidP="00F00D14">
      <w:pPr>
        <w:pStyle w:val="11"/>
        <w:shd w:val="clear" w:color="auto" w:fill="auto"/>
        <w:spacing w:before="0" w:after="357" w:line="360" w:lineRule="auto"/>
        <w:ind w:left="20"/>
        <w:rPr>
          <w:sz w:val="26"/>
          <w:szCs w:val="26"/>
        </w:rPr>
      </w:pPr>
      <w:r w:rsidRPr="00A05DDC">
        <w:rPr>
          <w:sz w:val="26"/>
          <w:szCs w:val="26"/>
        </w:rPr>
        <w:t xml:space="preserve">головуючого </w:t>
      </w:r>
      <w:r w:rsidR="00A05DDC" w:rsidRPr="00A05DDC">
        <w:rPr>
          <w:sz w:val="26"/>
          <w:szCs w:val="26"/>
        </w:rPr>
        <w:t>–</w:t>
      </w:r>
      <w:r w:rsidRPr="00A05DDC">
        <w:rPr>
          <w:sz w:val="26"/>
          <w:szCs w:val="26"/>
        </w:rPr>
        <w:t xml:space="preserve"> Мішина М.І.,</w:t>
      </w:r>
    </w:p>
    <w:p w:rsidR="00124DDA" w:rsidRPr="00A05DDC" w:rsidRDefault="00B76F54" w:rsidP="00F00D14">
      <w:pPr>
        <w:pStyle w:val="11"/>
        <w:shd w:val="clear" w:color="auto" w:fill="auto"/>
        <w:spacing w:before="0" w:after="501" w:line="360" w:lineRule="auto"/>
        <w:ind w:left="20"/>
        <w:rPr>
          <w:sz w:val="26"/>
          <w:szCs w:val="26"/>
        </w:rPr>
      </w:pPr>
      <w:r w:rsidRPr="00A05DDC">
        <w:rPr>
          <w:sz w:val="26"/>
          <w:szCs w:val="26"/>
        </w:rPr>
        <w:t>членів Комісії: Козлова А.Г., Прилипка С.М.,</w:t>
      </w:r>
    </w:p>
    <w:p w:rsidR="00124DDA" w:rsidRPr="00A05DDC" w:rsidRDefault="00B76F54" w:rsidP="00F00D14">
      <w:pPr>
        <w:pStyle w:val="11"/>
        <w:shd w:val="clear" w:color="auto" w:fill="auto"/>
        <w:spacing w:before="0" w:after="581" w:line="360" w:lineRule="auto"/>
        <w:ind w:left="20"/>
        <w:rPr>
          <w:sz w:val="26"/>
          <w:szCs w:val="26"/>
        </w:rPr>
      </w:pPr>
      <w:r w:rsidRPr="00A05DDC">
        <w:rPr>
          <w:sz w:val="26"/>
          <w:szCs w:val="26"/>
        </w:rPr>
        <w:t xml:space="preserve">розглянувши питання про результати кваліфікаційного оцінювання судді </w:t>
      </w:r>
      <w:r w:rsidR="00F00D14">
        <w:rPr>
          <w:sz w:val="26"/>
          <w:szCs w:val="26"/>
        </w:rPr>
        <w:t xml:space="preserve">               </w:t>
      </w:r>
      <w:r w:rsidRPr="00A05DDC">
        <w:rPr>
          <w:sz w:val="26"/>
          <w:szCs w:val="26"/>
        </w:rPr>
        <w:t xml:space="preserve">Полтавського окружного адміністративного суду </w:t>
      </w:r>
      <w:proofErr w:type="spellStart"/>
      <w:r w:rsidRPr="00A05DDC">
        <w:rPr>
          <w:sz w:val="26"/>
          <w:szCs w:val="26"/>
        </w:rPr>
        <w:t>Клочка</w:t>
      </w:r>
      <w:proofErr w:type="spellEnd"/>
      <w:r w:rsidRPr="00A05DDC">
        <w:rPr>
          <w:sz w:val="26"/>
          <w:szCs w:val="26"/>
        </w:rPr>
        <w:t xml:space="preserve"> Костянтина Івановича на відповідність займаній посаді,</w:t>
      </w:r>
    </w:p>
    <w:p w:rsidR="00124DDA" w:rsidRPr="00A05DDC" w:rsidRDefault="00B76F54" w:rsidP="00F00D14">
      <w:pPr>
        <w:pStyle w:val="11"/>
        <w:shd w:val="clear" w:color="auto" w:fill="auto"/>
        <w:spacing w:before="0" w:after="460" w:line="360" w:lineRule="auto"/>
        <w:ind w:left="60"/>
        <w:jc w:val="center"/>
        <w:rPr>
          <w:sz w:val="26"/>
          <w:szCs w:val="26"/>
        </w:rPr>
      </w:pPr>
      <w:r w:rsidRPr="00A05DDC">
        <w:rPr>
          <w:sz w:val="26"/>
          <w:szCs w:val="26"/>
        </w:rPr>
        <w:t>встановила:</w:t>
      </w:r>
    </w:p>
    <w:p w:rsidR="00124DDA" w:rsidRPr="00A05DDC" w:rsidRDefault="00B76F54" w:rsidP="00F00D14">
      <w:pPr>
        <w:pStyle w:val="11"/>
        <w:shd w:val="clear" w:color="auto" w:fill="auto"/>
        <w:spacing w:before="0" w:after="15" w:line="360" w:lineRule="auto"/>
        <w:ind w:left="20" w:firstLine="720"/>
        <w:rPr>
          <w:sz w:val="26"/>
          <w:szCs w:val="26"/>
        </w:rPr>
      </w:pPr>
      <w:r w:rsidRPr="00A05DDC">
        <w:rPr>
          <w:sz w:val="26"/>
          <w:szCs w:val="26"/>
        </w:rPr>
        <w:t>Згідно з пунктом 16</w:t>
      </w:r>
      <w:r w:rsidR="00A05DDC" w:rsidRPr="00A05DDC">
        <w:rPr>
          <w:sz w:val="26"/>
          <w:szCs w:val="26"/>
          <w:vertAlign w:val="superscript"/>
        </w:rPr>
        <w:t>1</w:t>
      </w:r>
      <w:r w:rsidRPr="00A05DDC">
        <w:rPr>
          <w:sz w:val="26"/>
          <w:szCs w:val="26"/>
        </w:rPr>
        <w:t xml:space="preserve"> розділу XV «Перехідні положення» Конституції України</w:t>
      </w:r>
      <w:r w:rsidR="00F00D14">
        <w:rPr>
          <w:sz w:val="26"/>
          <w:szCs w:val="26"/>
        </w:rPr>
        <w:t xml:space="preserve"> </w:t>
      </w:r>
      <w:r w:rsidRPr="00A05DDC">
        <w:rPr>
          <w:sz w:val="26"/>
          <w:szCs w:val="26"/>
        </w:rPr>
        <w:t xml:space="preserve">відповідність займаній посаді судді, якого призначено на посаду строком на п’ять </w:t>
      </w:r>
      <w:r w:rsidR="00F00D14">
        <w:rPr>
          <w:sz w:val="26"/>
          <w:szCs w:val="26"/>
        </w:rPr>
        <w:t xml:space="preserve">                </w:t>
      </w:r>
      <w:r w:rsidRPr="00A05DDC">
        <w:rPr>
          <w:sz w:val="26"/>
          <w:szCs w:val="26"/>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F00D14">
        <w:rPr>
          <w:sz w:val="26"/>
          <w:szCs w:val="26"/>
        </w:rPr>
        <w:t xml:space="preserve">               </w:t>
      </w:r>
      <w:r w:rsidRPr="00A05DDC">
        <w:rPr>
          <w:sz w:val="26"/>
          <w:szCs w:val="26"/>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F00D14">
        <w:rPr>
          <w:sz w:val="26"/>
          <w:szCs w:val="26"/>
        </w:rPr>
        <w:t xml:space="preserve">                 </w:t>
      </w:r>
      <w:r w:rsidRPr="00A05DDC">
        <w:rPr>
          <w:sz w:val="26"/>
          <w:szCs w:val="26"/>
        </w:rPr>
        <w:t>етики або доброчесності чи відмова судді від такого оцінювання є підставою для звільнення судді з посади.</w:t>
      </w:r>
    </w:p>
    <w:p w:rsidR="00124DDA" w:rsidRPr="00A05DDC" w:rsidRDefault="00B76F54" w:rsidP="00F00D14">
      <w:pPr>
        <w:pStyle w:val="11"/>
        <w:shd w:val="clear" w:color="auto" w:fill="auto"/>
        <w:spacing w:before="0" w:after="0" w:line="360" w:lineRule="auto"/>
        <w:ind w:left="20" w:firstLine="720"/>
        <w:rPr>
          <w:sz w:val="26"/>
          <w:szCs w:val="26"/>
        </w:rPr>
      </w:pPr>
      <w:r w:rsidRPr="00A05DDC">
        <w:rPr>
          <w:sz w:val="26"/>
          <w:szCs w:val="26"/>
        </w:rPr>
        <w:t xml:space="preserve">Пунктом 20 розділу XII «Прикінцеві та перехідні положення» Закону України «Про судоустрій і статус суддів» (далі </w:t>
      </w:r>
      <w:r w:rsidR="00F00D14">
        <w:rPr>
          <w:sz w:val="26"/>
          <w:szCs w:val="26"/>
        </w:rPr>
        <w:t>–</w:t>
      </w:r>
      <w:r w:rsidRPr="00A05DDC">
        <w:rPr>
          <w:sz w:val="26"/>
          <w:szCs w:val="26"/>
        </w:rPr>
        <w:t xml:space="preserve"> Закон) передбачено, що відповідність </w:t>
      </w:r>
      <w:r w:rsidR="00F00D14">
        <w:rPr>
          <w:sz w:val="26"/>
          <w:szCs w:val="26"/>
        </w:rPr>
        <w:t xml:space="preserve">              </w:t>
      </w:r>
      <w:r w:rsidRPr="00A05DDC">
        <w:rPr>
          <w:sz w:val="26"/>
          <w:szCs w:val="26"/>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F00D14">
        <w:rPr>
          <w:sz w:val="26"/>
          <w:szCs w:val="26"/>
        </w:rPr>
        <w:t xml:space="preserve">                 </w:t>
      </w:r>
      <w:r w:rsidRPr="00A05DDC">
        <w:rPr>
          <w:sz w:val="26"/>
          <w:szCs w:val="26"/>
        </w:rPr>
        <w:t>кваліфікаційної комісії суддів України в порядку, визначеному цим Законом.</w:t>
      </w:r>
      <w:r w:rsidRPr="00A05DDC">
        <w:rPr>
          <w:sz w:val="26"/>
          <w:szCs w:val="26"/>
        </w:rPr>
        <w:br w:type="page"/>
      </w:r>
    </w:p>
    <w:p w:rsidR="00124DDA" w:rsidRPr="00A05DDC" w:rsidRDefault="00B76F54" w:rsidP="00F00D14">
      <w:pPr>
        <w:pStyle w:val="11"/>
        <w:shd w:val="clear" w:color="auto" w:fill="auto"/>
        <w:spacing w:before="0" w:after="0" w:line="360" w:lineRule="auto"/>
        <w:ind w:left="20" w:firstLine="740"/>
        <w:rPr>
          <w:sz w:val="26"/>
          <w:szCs w:val="26"/>
        </w:rPr>
      </w:pPr>
      <w:r w:rsidRPr="00A05DDC">
        <w:rPr>
          <w:sz w:val="26"/>
          <w:szCs w:val="26"/>
        </w:rPr>
        <w:lastRenderedPageBreak/>
        <w:t xml:space="preserve">Рішенням Комісії від 07 червня 2018 року № 133/зп-18 призначено </w:t>
      </w:r>
      <w:r w:rsidR="00F00D14">
        <w:rPr>
          <w:sz w:val="26"/>
          <w:szCs w:val="26"/>
        </w:rPr>
        <w:t xml:space="preserve">      </w:t>
      </w:r>
      <w:r w:rsidRPr="00A05DDC">
        <w:rPr>
          <w:sz w:val="26"/>
          <w:szCs w:val="26"/>
        </w:rPr>
        <w:t xml:space="preserve">кваліфікаційне оцінювання суддів місцевих та апеляційних судів на відповідність займаній посаді, зокрема судді Полтавського окружного адміністративного суду </w:t>
      </w:r>
      <w:r w:rsidR="00F00D14">
        <w:rPr>
          <w:sz w:val="26"/>
          <w:szCs w:val="26"/>
        </w:rPr>
        <w:t xml:space="preserve">            </w:t>
      </w:r>
      <w:proofErr w:type="spellStart"/>
      <w:r w:rsidRPr="00A05DDC">
        <w:rPr>
          <w:sz w:val="26"/>
          <w:szCs w:val="26"/>
        </w:rPr>
        <w:t>Клочка</w:t>
      </w:r>
      <w:proofErr w:type="spellEnd"/>
      <w:r w:rsidRPr="00A05DDC">
        <w:rPr>
          <w:sz w:val="26"/>
          <w:szCs w:val="26"/>
        </w:rPr>
        <w:t xml:space="preserve"> Костянтина Івановича. Рішенням Комісії від </w:t>
      </w:r>
      <w:r w:rsidR="00A05DDC">
        <w:rPr>
          <w:sz w:val="26"/>
          <w:szCs w:val="26"/>
        </w:rPr>
        <w:t xml:space="preserve">30 </w:t>
      </w:r>
      <w:r w:rsidRPr="00A05DDC">
        <w:rPr>
          <w:sz w:val="26"/>
          <w:szCs w:val="26"/>
        </w:rPr>
        <w:t xml:space="preserve">листопада 2018 року </w:t>
      </w:r>
      <w:r w:rsidR="00F00D14">
        <w:rPr>
          <w:sz w:val="26"/>
          <w:szCs w:val="26"/>
        </w:rPr>
        <w:t xml:space="preserve">                             </w:t>
      </w:r>
      <w:r w:rsidRPr="00A05DDC">
        <w:rPr>
          <w:sz w:val="26"/>
          <w:szCs w:val="26"/>
        </w:rPr>
        <w:t>№</w:t>
      </w:r>
      <w:r w:rsidR="00F00D14">
        <w:rPr>
          <w:sz w:val="26"/>
          <w:szCs w:val="26"/>
        </w:rPr>
        <w:t xml:space="preserve"> </w:t>
      </w:r>
      <w:r w:rsidRPr="00A05DDC">
        <w:rPr>
          <w:sz w:val="26"/>
          <w:szCs w:val="26"/>
        </w:rPr>
        <w:t xml:space="preserve">294/зп-18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09 липня2018 року, зокрема судді Полтавського окружного адміністративного суду </w:t>
      </w:r>
      <w:proofErr w:type="spellStart"/>
      <w:r w:rsidRPr="00A05DDC">
        <w:rPr>
          <w:sz w:val="26"/>
          <w:szCs w:val="26"/>
        </w:rPr>
        <w:t>Клочка</w:t>
      </w:r>
      <w:proofErr w:type="spellEnd"/>
      <w:r w:rsidRPr="00A05DDC">
        <w:rPr>
          <w:sz w:val="26"/>
          <w:szCs w:val="26"/>
        </w:rPr>
        <w:t xml:space="preserve"> К.І. та допущено його до другого етапу </w:t>
      </w:r>
      <w:r w:rsidR="00F00D14">
        <w:rPr>
          <w:sz w:val="26"/>
          <w:szCs w:val="26"/>
        </w:rPr>
        <w:t xml:space="preserve">        </w:t>
      </w:r>
      <w:r w:rsidRPr="00A05DDC">
        <w:rPr>
          <w:sz w:val="26"/>
          <w:szCs w:val="26"/>
        </w:rPr>
        <w:t>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24DDA" w:rsidRPr="00A05DDC" w:rsidRDefault="00B76F54" w:rsidP="00F00D14">
      <w:pPr>
        <w:pStyle w:val="11"/>
        <w:shd w:val="clear" w:color="auto" w:fill="auto"/>
        <w:spacing w:before="0" w:after="0" w:line="360" w:lineRule="auto"/>
        <w:ind w:left="20" w:firstLine="740"/>
        <w:rPr>
          <w:sz w:val="26"/>
          <w:szCs w:val="26"/>
        </w:rPr>
      </w:pPr>
      <w:r w:rsidRPr="00A05DDC">
        <w:rPr>
          <w:sz w:val="26"/>
          <w:szCs w:val="26"/>
        </w:rPr>
        <w:t xml:space="preserve">Заслухавши доповідача </w:t>
      </w:r>
      <w:r w:rsidR="00F00D14">
        <w:rPr>
          <w:sz w:val="26"/>
          <w:szCs w:val="26"/>
        </w:rPr>
        <w:t>–</w:t>
      </w:r>
      <w:r w:rsidRPr="00A05DDC">
        <w:rPr>
          <w:sz w:val="26"/>
          <w:szCs w:val="26"/>
        </w:rPr>
        <w:t xml:space="preserve"> члена Комісії Козлова А.Г., пояснення судді, дослідивши його досьє, урахувавши інформацію, отриману під час співбесіди, колегія Комісії дійшла висновку про необхідність зупинення кваліфікаційного оцінювання судді </w:t>
      </w:r>
      <w:proofErr w:type="spellStart"/>
      <w:r w:rsidRPr="00A05DDC">
        <w:rPr>
          <w:sz w:val="26"/>
          <w:szCs w:val="26"/>
        </w:rPr>
        <w:t>Клочка</w:t>
      </w:r>
      <w:proofErr w:type="spellEnd"/>
      <w:r w:rsidRPr="00A05DDC">
        <w:rPr>
          <w:sz w:val="26"/>
          <w:szCs w:val="26"/>
        </w:rPr>
        <w:t xml:space="preserve"> К.І. з огляду на таке.</w:t>
      </w:r>
    </w:p>
    <w:p w:rsidR="00124DDA" w:rsidRPr="00A05DDC" w:rsidRDefault="00B76F54" w:rsidP="00F00D14">
      <w:pPr>
        <w:pStyle w:val="11"/>
        <w:shd w:val="clear" w:color="auto" w:fill="auto"/>
        <w:spacing w:before="0" w:after="0" w:line="360" w:lineRule="auto"/>
        <w:ind w:left="20" w:firstLine="740"/>
        <w:rPr>
          <w:sz w:val="26"/>
          <w:szCs w:val="26"/>
        </w:rPr>
      </w:pPr>
      <w:r w:rsidRPr="00A05DDC">
        <w:rPr>
          <w:sz w:val="26"/>
          <w:szCs w:val="26"/>
        </w:rPr>
        <w:t xml:space="preserve">Відповідно до положень статті 87 Закону з метою сприяння Вищій кваліфікаційній комісії суддів України у встановленні відповідності судді (кандидата </w:t>
      </w:r>
      <w:r w:rsidR="00F00D14">
        <w:rPr>
          <w:sz w:val="26"/>
          <w:szCs w:val="26"/>
        </w:rPr>
        <w:t xml:space="preserve">             </w:t>
      </w:r>
      <w:r w:rsidRPr="00A05DDC">
        <w:rPr>
          <w:sz w:val="26"/>
          <w:szCs w:val="26"/>
        </w:rPr>
        <w:t xml:space="preserve">на посаду судді) критеріям професійної етики та доброчесності для цілей кваліфікаційного оцінювання утворюється Громадська рада доброчесності, яка, </w:t>
      </w:r>
      <w:r w:rsidR="00F00D14">
        <w:rPr>
          <w:sz w:val="26"/>
          <w:szCs w:val="26"/>
        </w:rPr>
        <w:t xml:space="preserve">       </w:t>
      </w:r>
      <w:r w:rsidRPr="00A05DDC">
        <w:rPr>
          <w:sz w:val="26"/>
          <w:szCs w:val="26"/>
        </w:rPr>
        <w:t xml:space="preserve">зокрема, надає Комісії інформацію щодо судді (кандидата на посаду судді), а за наявності відповідних підстав </w:t>
      </w:r>
      <w:r w:rsidR="00F00D14">
        <w:rPr>
          <w:sz w:val="26"/>
          <w:szCs w:val="26"/>
        </w:rPr>
        <w:t>–</w:t>
      </w:r>
      <w:r w:rsidRPr="00A05DDC">
        <w:rPr>
          <w:sz w:val="26"/>
          <w:szCs w:val="26"/>
        </w:rPr>
        <w:t xml:space="preserve"> висновок про невідповідність судді (кандидата на посаду судді) критеріям професійної етики та доброчесності.</w:t>
      </w:r>
    </w:p>
    <w:p w:rsidR="00124DDA" w:rsidRPr="00A05DDC" w:rsidRDefault="00B76F54" w:rsidP="00F00D14">
      <w:pPr>
        <w:pStyle w:val="11"/>
        <w:shd w:val="clear" w:color="auto" w:fill="auto"/>
        <w:spacing w:before="0" w:after="0" w:line="360" w:lineRule="auto"/>
        <w:ind w:left="20" w:firstLine="740"/>
        <w:rPr>
          <w:sz w:val="26"/>
          <w:szCs w:val="26"/>
        </w:rPr>
      </w:pPr>
      <w:r w:rsidRPr="00A05DDC">
        <w:rPr>
          <w:sz w:val="26"/>
          <w:szCs w:val="26"/>
        </w:rPr>
        <w:t xml:space="preserve">Згідно з абзацом третім пункту 20 розділу III Положення про порядок та методологію кваліфікаційного оцінювання та засоби їх встановлення під час </w:t>
      </w:r>
      <w:r w:rsidR="00F00D14">
        <w:rPr>
          <w:sz w:val="26"/>
          <w:szCs w:val="26"/>
        </w:rPr>
        <w:t xml:space="preserve">             </w:t>
      </w:r>
      <w:r w:rsidRPr="00A05DDC">
        <w:rPr>
          <w:sz w:val="26"/>
          <w:szCs w:val="26"/>
        </w:rPr>
        <w:t>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124DDA" w:rsidRPr="00A05DDC" w:rsidRDefault="00B76F54" w:rsidP="00F00D14">
      <w:pPr>
        <w:pStyle w:val="11"/>
        <w:shd w:val="clear" w:color="auto" w:fill="auto"/>
        <w:spacing w:before="0" w:after="0" w:line="360" w:lineRule="auto"/>
        <w:ind w:left="20" w:firstLine="740"/>
        <w:rPr>
          <w:sz w:val="26"/>
          <w:szCs w:val="26"/>
        </w:rPr>
      </w:pPr>
      <w:r w:rsidRPr="00A05DDC">
        <w:rPr>
          <w:sz w:val="26"/>
          <w:szCs w:val="26"/>
        </w:rPr>
        <w:t xml:space="preserve">Підпунктом 4.10.1 пункту 4.10 Регламенту Вищої кваліфікаційної комісії </w:t>
      </w:r>
      <w:r w:rsidR="00F00D14">
        <w:rPr>
          <w:sz w:val="26"/>
          <w:szCs w:val="26"/>
        </w:rPr>
        <w:t xml:space="preserve">               </w:t>
      </w:r>
      <w:r w:rsidRPr="00A05DDC">
        <w:rPr>
          <w:sz w:val="26"/>
          <w:szCs w:val="26"/>
        </w:rPr>
        <w:t>суддів України, затвердженого рішенням Коміс</w:t>
      </w:r>
      <w:r w:rsidR="00F00D14">
        <w:rPr>
          <w:sz w:val="26"/>
          <w:szCs w:val="26"/>
        </w:rPr>
        <w:t>ії від 13 жовтня 2016 року № 81</w:t>
      </w:r>
      <w:r w:rsidRPr="00A05DDC">
        <w:rPr>
          <w:sz w:val="26"/>
          <w:szCs w:val="26"/>
        </w:rPr>
        <w:t xml:space="preserve">/зп-16 </w:t>
      </w:r>
      <w:r w:rsidR="00F00D14">
        <w:rPr>
          <w:sz w:val="26"/>
          <w:szCs w:val="26"/>
        </w:rPr>
        <w:t xml:space="preserve">              </w:t>
      </w:r>
      <w:r w:rsidRPr="00A05DDC">
        <w:rPr>
          <w:sz w:val="26"/>
          <w:szCs w:val="26"/>
        </w:rPr>
        <w:t xml:space="preserve">(з наступними змінами, далі </w:t>
      </w:r>
      <w:r w:rsidR="00F00D14">
        <w:rPr>
          <w:sz w:val="26"/>
          <w:szCs w:val="26"/>
        </w:rPr>
        <w:t>–</w:t>
      </w:r>
      <w:r w:rsidRPr="00A05DDC">
        <w:rPr>
          <w:sz w:val="26"/>
          <w:szCs w:val="26"/>
        </w:rPr>
        <w:t xml:space="preserve"> Регламент), передбачено, що інформація щодо судді </w:t>
      </w:r>
      <w:r w:rsidR="00F00D14">
        <w:rPr>
          <w:sz w:val="26"/>
          <w:szCs w:val="26"/>
        </w:rPr>
        <w:t xml:space="preserve">               </w:t>
      </w:r>
      <w:r w:rsidRPr="00A05DDC">
        <w:rPr>
          <w:sz w:val="26"/>
          <w:szCs w:val="26"/>
        </w:rPr>
        <w:t>або висновок про невідповідність судді критеріям професійної етики та доброчесності надається до Комісії Громадською радою доброчесності не пізніше ніж за 10 днів до визначеної Комісією дати засідання з проведення співбесіди стосовно такого судді.</w:t>
      </w:r>
    </w:p>
    <w:p w:rsidR="00F00D14" w:rsidRDefault="00B76F54" w:rsidP="00F00D14">
      <w:pPr>
        <w:pStyle w:val="11"/>
        <w:shd w:val="clear" w:color="auto" w:fill="auto"/>
        <w:spacing w:before="0" w:after="0" w:line="360" w:lineRule="auto"/>
        <w:ind w:left="20" w:firstLine="740"/>
        <w:rPr>
          <w:sz w:val="26"/>
          <w:szCs w:val="26"/>
        </w:rPr>
      </w:pPr>
      <w:r w:rsidRPr="00A05DDC">
        <w:rPr>
          <w:sz w:val="26"/>
          <w:szCs w:val="26"/>
        </w:rPr>
        <w:t xml:space="preserve">У разі недотримання Громадською радою доброчесності строку, визначеного абзацом </w:t>
      </w:r>
      <w:r w:rsidR="00F00D14">
        <w:rPr>
          <w:sz w:val="26"/>
          <w:szCs w:val="26"/>
        </w:rPr>
        <w:t xml:space="preserve">  </w:t>
      </w:r>
      <w:r w:rsidRPr="00A05DDC">
        <w:rPr>
          <w:sz w:val="26"/>
          <w:szCs w:val="26"/>
        </w:rPr>
        <w:t>третім</w:t>
      </w:r>
      <w:r w:rsidR="00F00D14">
        <w:rPr>
          <w:sz w:val="26"/>
          <w:szCs w:val="26"/>
        </w:rPr>
        <w:t xml:space="preserve">  </w:t>
      </w:r>
      <w:r w:rsidRPr="00A05DDC">
        <w:rPr>
          <w:sz w:val="26"/>
          <w:szCs w:val="26"/>
        </w:rPr>
        <w:t xml:space="preserve"> цього </w:t>
      </w:r>
      <w:r w:rsidR="00F00D14">
        <w:rPr>
          <w:sz w:val="26"/>
          <w:szCs w:val="26"/>
        </w:rPr>
        <w:t xml:space="preserve">  </w:t>
      </w:r>
      <w:r w:rsidRPr="00A05DDC">
        <w:rPr>
          <w:sz w:val="26"/>
          <w:szCs w:val="26"/>
        </w:rPr>
        <w:t>пункту,</w:t>
      </w:r>
      <w:r w:rsidR="00F00D14">
        <w:rPr>
          <w:sz w:val="26"/>
          <w:szCs w:val="26"/>
        </w:rPr>
        <w:t xml:space="preserve">  </w:t>
      </w:r>
      <w:r w:rsidRPr="00A05DDC">
        <w:rPr>
          <w:sz w:val="26"/>
          <w:szCs w:val="26"/>
        </w:rPr>
        <w:t xml:space="preserve"> питання </w:t>
      </w:r>
      <w:r w:rsidR="00F00D14">
        <w:rPr>
          <w:sz w:val="26"/>
          <w:szCs w:val="26"/>
        </w:rPr>
        <w:t xml:space="preserve">  </w:t>
      </w:r>
      <w:r w:rsidRPr="00A05DDC">
        <w:rPr>
          <w:sz w:val="26"/>
          <w:szCs w:val="26"/>
        </w:rPr>
        <w:t xml:space="preserve">щодо </w:t>
      </w:r>
      <w:r w:rsidR="00F00D14">
        <w:rPr>
          <w:sz w:val="26"/>
          <w:szCs w:val="26"/>
        </w:rPr>
        <w:t xml:space="preserve">  </w:t>
      </w:r>
      <w:r w:rsidRPr="00A05DDC">
        <w:rPr>
          <w:sz w:val="26"/>
          <w:szCs w:val="26"/>
        </w:rPr>
        <w:t xml:space="preserve">розгляду </w:t>
      </w:r>
      <w:r w:rsidR="00F00D14">
        <w:rPr>
          <w:sz w:val="26"/>
          <w:szCs w:val="26"/>
        </w:rPr>
        <w:t xml:space="preserve">  </w:t>
      </w:r>
      <w:r w:rsidRPr="00A05DDC">
        <w:rPr>
          <w:sz w:val="26"/>
          <w:szCs w:val="26"/>
        </w:rPr>
        <w:t xml:space="preserve">матеріалів, </w:t>
      </w:r>
      <w:r w:rsidR="00F00D14">
        <w:rPr>
          <w:sz w:val="26"/>
          <w:szCs w:val="26"/>
        </w:rPr>
        <w:t xml:space="preserve">  </w:t>
      </w:r>
      <w:r w:rsidRPr="00A05DDC">
        <w:rPr>
          <w:sz w:val="26"/>
          <w:szCs w:val="26"/>
        </w:rPr>
        <w:t>вирішується</w:t>
      </w:r>
      <w:r w:rsidR="00F00D14">
        <w:rPr>
          <w:sz w:val="26"/>
          <w:szCs w:val="26"/>
        </w:rPr>
        <w:br w:type="page"/>
      </w:r>
    </w:p>
    <w:p w:rsidR="00124DDA" w:rsidRPr="00A05DDC" w:rsidRDefault="00B76F54" w:rsidP="00F00D14">
      <w:pPr>
        <w:pStyle w:val="11"/>
        <w:shd w:val="clear" w:color="auto" w:fill="auto"/>
        <w:spacing w:before="0" w:after="0" w:line="360" w:lineRule="auto"/>
        <w:ind w:left="20"/>
        <w:rPr>
          <w:sz w:val="26"/>
          <w:szCs w:val="26"/>
        </w:rPr>
      </w:pPr>
      <w:r w:rsidRPr="00A05DDC">
        <w:rPr>
          <w:sz w:val="26"/>
          <w:szCs w:val="26"/>
        </w:rPr>
        <w:lastRenderedPageBreak/>
        <w:t>Комісією у складі колегії під час проведення засідання, про що ухвалюється протокольне рішення.</w:t>
      </w:r>
    </w:p>
    <w:p w:rsidR="00124DDA" w:rsidRPr="00A05DDC" w:rsidRDefault="00B76F54" w:rsidP="00F00D14">
      <w:pPr>
        <w:pStyle w:val="11"/>
        <w:shd w:val="clear" w:color="auto" w:fill="auto"/>
        <w:spacing w:before="0" w:after="0" w:line="360" w:lineRule="auto"/>
        <w:ind w:left="20" w:firstLine="760"/>
        <w:rPr>
          <w:sz w:val="26"/>
          <w:szCs w:val="26"/>
        </w:rPr>
      </w:pPr>
      <w:r w:rsidRPr="00A05DDC">
        <w:rPr>
          <w:sz w:val="26"/>
          <w:szCs w:val="26"/>
        </w:rPr>
        <w:t>Висновок, що надійшов після початку засідання з проведенням співбесіди, Комісією не розглядається.</w:t>
      </w:r>
    </w:p>
    <w:p w:rsidR="00124DDA" w:rsidRPr="00A05DDC" w:rsidRDefault="00B76F54" w:rsidP="00F00D14">
      <w:pPr>
        <w:pStyle w:val="11"/>
        <w:shd w:val="clear" w:color="auto" w:fill="auto"/>
        <w:spacing w:before="0" w:after="0" w:line="360" w:lineRule="auto"/>
        <w:ind w:left="20" w:firstLine="760"/>
        <w:rPr>
          <w:sz w:val="26"/>
          <w:szCs w:val="26"/>
        </w:rPr>
      </w:pPr>
      <w:r w:rsidRPr="00A05DDC">
        <w:rPr>
          <w:sz w:val="26"/>
          <w:szCs w:val="26"/>
        </w:rPr>
        <w:t xml:space="preserve">У порушення строку подання, встановленого підпунктом 4.10.1 пункту 4.10 розділу IV Регламенту, Громадською радою доброчесності електронною поштою </w:t>
      </w:r>
      <w:r w:rsidR="006330AC">
        <w:rPr>
          <w:sz w:val="26"/>
          <w:szCs w:val="26"/>
        </w:rPr>
        <w:t xml:space="preserve">              </w:t>
      </w:r>
      <w:r w:rsidRPr="00A05DDC">
        <w:rPr>
          <w:sz w:val="26"/>
          <w:szCs w:val="26"/>
        </w:rPr>
        <w:t xml:space="preserve">09 червня 2019 року о 23 год 30 хв надано Комісії висновок про невідповідність судді Полтавського окружного адміністративного суду </w:t>
      </w:r>
      <w:proofErr w:type="spellStart"/>
      <w:r w:rsidRPr="00A05DDC">
        <w:rPr>
          <w:sz w:val="26"/>
          <w:szCs w:val="26"/>
        </w:rPr>
        <w:t>Клочка</w:t>
      </w:r>
      <w:proofErr w:type="spellEnd"/>
      <w:r w:rsidRPr="00A05DDC">
        <w:rPr>
          <w:sz w:val="26"/>
          <w:szCs w:val="26"/>
        </w:rPr>
        <w:t xml:space="preserve"> К.І. критеріям доброчесності та професійної етики, затверджений 08 червня 2019 року.</w:t>
      </w:r>
    </w:p>
    <w:p w:rsidR="00124DDA" w:rsidRPr="00A05DDC" w:rsidRDefault="00B76F54" w:rsidP="00F00D14">
      <w:pPr>
        <w:pStyle w:val="11"/>
        <w:shd w:val="clear" w:color="auto" w:fill="auto"/>
        <w:spacing w:before="0" w:after="0" w:line="360" w:lineRule="auto"/>
        <w:ind w:left="20" w:firstLine="760"/>
        <w:rPr>
          <w:sz w:val="26"/>
          <w:szCs w:val="26"/>
        </w:rPr>
      </w:pPr>
      <w:r w:rsidRPr="00A05DDC">
        <w:rPr>
          <w:sz w:val="26"/>
          <w:szCs w:val="26"/>
        </w:rPr>
        <w:t xml:space="preserve">За таких обставин Комісія не може розглянути зазначений висновок </w:t>
      </w:r>
      <w:r w:rsidR="007D01B7">
        <w:rPr>
          <w:sz w:val="26"/>
          <w:szCs w:val="26"/>
        </w:rPr>
        <w:t xml:space="preserve">           </w:t>
      </w:r>
      <w:r w:rsidRPr="00A05DDC">
        <w:rPr>
          <w:sz w:val="26"/>
          <w:szCs w:val="26"/>
        </w:rPr>
        <w:t xml:space="preserve">Громадської ради доброчесності у спосіб, передбачений частиною 1 статті 88 Закону. Комісією у складі колегії під час проведення засідання ухвалено протокольне рішення про залишення без розгляду цього висновку, однак інформацію, яка в ньому </w:t>
      </w:r>
      <w:r w:rsidR="007D01B7">
        <w:rPr>
          <w:sz w:val="26"/>
          <w:szCs w:val="26"/>
        </w:rPr>
        <w:t xml:space="preserve">                  </w:t>
      </w:r>
      <w:r w:rsidRPr="00A05DDC">
        <w:rPr>
          <w:sz w:val="26"/>
          <w:szCs w:val="26"/>
        </w:rPr>
        <w:t>міститься, взято до відома.</w:t>
      </w:r>
    </w:p>
    <w:p w:rsidR="00124DDA" w:rsidRPr="00A05DDC" w:rsidRDefault="00B76F54" w:rsidP="00F00D14">
      <w:pPr>
        <w:pStyle w:val="11"/>
        <w:shd w:val="clear" w:color="auto" w:fill="auto"/>
        <w:spacing w:before="0" w:after="0" w:line="360" w:lineRule="auto"/>
        <w:ind w:left="20" w:firstLine="760"/>
        <w:rPr>
          <w:sz w:val="26"/>
          <w:szCs w:val="26"/>
        </w:rPr>
      </w:pPr>
      <w:r w:rsidRPr="00A05DDC">
        <w:rPr>
          <w:sz w:val="26"/>
          <w:szCs w:val="26"/>
        </w:rPr>
        <w:t xml:space="preserve">Відповідно до пункту 10 частини сьомої статті 56 Закону України </w:t>
      </w:r>
      <w:r w:rsidR="00FC718F">
        <w:rPr>
          <w:sz w:val="26"/>
          <w:szCs w:val="26"/>
        </w:rPr>
        <w:t xml:space="preserve">                         </w:t>
      </w:r>
      <w:r w:rsidRPr="00A05DDC">
        <w:rPr>
          <w:sz w:val="26"/>
          <w:szCs w:val="26"/>
        </w:rPr>
        <w:t xml:space="preserve">«Про судоустрій і статус суддів» суддя зобов’язаний підтверджувати законність джерела походження майна у зв’язку з проходженням кваліфікаційного оцінювання </w:t>
      </w:r>
      <w:r w:rsidR="007D01B7">
        <w:rPr>
          <w:sz w:val="26"/>
          <w:szCs w:val="26"/>
        </w:rPr>
        <w:t xml:space="preserve">             </w:t>
      </w:r>
      <w:r w:rsidRPr="00A05DDC">
        <w:rPr>
          <w:sz w:val="26"/>
          <w:szCs w:val="26"/>
        </w:rPr>
        <w:t>або в порядку дисциплінарного провадження щодо судді, якщо обставини, що можуть мати наслідком притягнення судді до дисциплінарної відповідальності, викликають сумнів у законності джерела походження майна або доброчесності поведінки судді.</w:t>
      </w:r>
    </w:p>
    <w:p w:rsidR="00124DDA" w:rsidRPr="00A05DDC" w:rsidRDefault="00B76F54" w:rsidP="00F00D14">
      <w:pPr>
        <w:pStyle w:val="11"/>
        <w:shd w:val="clear" w:color="auto" w:fill="auto"/>
        <w:spacing w:before="0" w:after="0" w:line="360" w:lineRule="auto"/>
        <w:ind w:left="20" w:firstLine="760"/>
        <w:rPr>
          <w:sz w:val="26"/>
          <w:szCs w:val="26"/>
        </w:rPr>
      </w:pPr>
      <w:r w:rsidRPr="00A05DDC">
        <w:rPr>
          <w:sz w:val="26"/>
          <w:szCs w:val="26"/>
        </w:rPr>
        <w:t xml:space="preserve">У Бангалорських принципах поведінки суддів зазначено, зокрема, що постійна увага з боку суспільства покладає на суддю обов’язок прийняти низку обмежень, і, незважаючи на те, що пересічному громадянину ці обов’язки могли б здатися обтяжливими, суддя приймає їх добровільно та охоче. Поведінка судді має </w:t>
      </w:r>
      <w:r w:rsidR="007D01B7">
        <w:rPr>
          <w:sz w:val="26"/>
          <w:szCs w:val="26"/>
        </w:rPr>
        <w:t xml:space="preserve">                  </w:t>
      </w:r>
      <w:r w:rsidRPr="00A05DDC">
        <w:rPr>
          <w:sz w:val="26"/>
          <w:szCs w:val="26"/>
        </w:rPr>
        <w:t>відповідати високому статусу його посади.</w:t>
      </w:r>
    </w:p>
    <w:p w:rsidR="00124DDA" w:rsidRPr="00A05DDC" w:rsidRDefault="00B76F54" w:rsidP="00F00D14">
      <w:pPr>
        <w:pStyle w:val="11"/>
        <w:shd w:val="clear" w:color="auto" w:fill="auto"/>
        <w:spacing w:before="0" w:after="0" w:line="360" w:lineRule="auto"/>
        <w:ind w:left="20" w:firstLine="760"/>
        <w:rPr>
          <w:sz w:val="26"/>
          <w:szCs w:val="26"/>
        </w:rPr>
      </w:pPr>
      <w:r w:rsidRPr="00A05DDC">
        <w:rPr>
          <w:sz w:val="26"/>
          <w:szCs w:val="26"/>
        </w:rPr>
        <w:t xml:space="preserve">Кодексом суддівської етики покладено на суддів обов’язок докладати всіх </w:t>
      </w:r>
      <w:r w:rsidR="007D01B7">
        <w:rPr>
          <w:sz w:val="26"/>
          <w:szCs w:val="26"/>
        </w:rPr>
        <w:t xml:space="preserve">       </w:t>
      </w:r>
      <w:r w:rsidRPr="00A05DDC">
        <w:rPr>
          <w:sz w:val="26"/>
          <w:szCs w:val="26"/>
        </w:rPr>
        <w:t xml:space="preserve">зусиль до того, щоб на думку розсудливої, законослухняної та поінформованої </w:t>
      </w:r>
      <w:r w:rsidR="007D01B7">
        <w:rPr>
          <w:sz w:val="26"/>
          <w:szCs w:val="26"/>
        </w:rPr>
        <w:t xml:space="preserve">               </w:t>
      </w:r>
      <w:r w:rsidRPr="00A05DDC">
        <w:rPr>
          <w:sz w:val="26"/>
          <w:szCs w:val="26"/>
        </w:rPr>
        <w:t>людини їх поведінка була бездоганною.</w:t>
      </w:r>
    </w:p>
    <w:p w:rsidR="00124DDA" w:rsidRPr="00A05DDC" w:rsidRDefault="00B76F54" w:rsidP="00F00D14">
      <w:pPr>
        <w:pStyle w:val="11"/>
        <w:shd w:val="clear" w:color="auto" w:fill="auto"/>
        <w:spacing w:before="0" w:after="0" w:line="360" w:lineRule="auto"/>
        <w:ind w:left="20" w:firstLine="760"/>
        <w:rPr>
          <w:sz w:val="26"/>
          <w:szCs w:val="26"/>
        </w:rPr>
      </w:pPr>
      <w:r w:rsidRPr="00A05DDC">
        <w:rPr>
          <w:sz w:val="26"/>
          <w:szCs w:val="26"/>
        </w:rPr>
        <w:t xml:space="preserve">Неповний зміст наданих </w:t>
      </w:r>
      <w:proofErr w:type="spellStart"/>
      <w:r w:rsidRPr="00A05DDC">
        <w:rPr>
          <w:sz w:val="26"/>
          <w:szCs w:val="26"/>
        </w:rPr>
        <w:t>Клочком</w:t>
      </w:r>
      <w:proofErr w:type="spellEnd"/>
      <w:r w:rsidRPr="00A05DDC">
        <w:rPr>
          <w:sz w:val="26"/>
          <w:szCs w:val="26"/>
        </w:rPr>
        <w:t xml:space="preserve"> К.І. пояснень, </w:t>
      </w:r>
      <w:r w:rsidR="004A3281">
        <w:rPr>
          <w:sz w:val="26"/>
          <w:szCs w:val="26"/>
        </w:rPr>
        <w:t>необґрунтована</w:t>
      </w:r>
      <w:r w:rsidRPr="00A05DDC">
        <w:rPr>
          <w:sz w:val="26"/>
          <w:szCs w:val="26"/>
        </w:rPr>
        <w:t xml:space="preserve"> аргументація вчинених ним дій дають підстави для висновку про недостатнє сприйняття й утвердження суддею </w:t>
      </w:r>
      <w:proofErr w:type="spellStart"/>
      <w:r w:rsidRPr="00A05DDC">
        <w:rPr>
          <w:sz w:val="26"/>
          <w:szCs w:val="26"/>
        </w:rPr>
        <w:t>Клочком</w:t>
      </w:r>
      <w:proofErr w:type="spellEnd"/>
      <w:r w:rsidRPr="00A05DDC">
        <w:rPr>
          <w:sz w:val="26"/>
          <w:szCs w:val="26"/>
        </w:rPr>
        <w:t xml:space="preserve"> К.І. фундаментальних засад доброчесності суддів.</w:t>
      </w:r>
    </w:p>
    <w:p w:rsidR="00F12CBE" w:rsidRPr="00F00D14" w:rsidRDefault="00B76F54" w:rsidP="00F00D14">
      <w:pPr>
        <w:pStyle w:val="11"/>
        <w:shd w:val="clear" w:color="auto" w:fill="auto"/>
        <w:spacing w:before="0" w:after="0" w:line="360" w:lineRule="auto"/>
        <w:ind w:left="20" w:firstLine="760"/>
        <w:rPr>
          <w:sz w:val="26"/>
          <w:szCs w:val="26"/>
        </w:rPr>
      </w:pPr>
      <w:r w:rsidRPr="00A05DDC">
        <w:rPr>
          <w:sz w:val="26"/>
          <w:szCs w:val="26"/>
        </w:rPr>
        <w:t xml:space="preserve">Відповідно до частини першої статті 45 Закону України «Про запобігання корупції» </w:t>
      </w:r>
      <w:r w:rsidR="007D01B7">
        <w:rPr>
          <w:sz w:val="26"/>
          <w:szCs w:val="26"/>
        </w:rPr>
        <w:t xml:space="preserve"> </w:t>
      </w:r>
      <w:r w:rsidRPr="00A05DDC">
        <w:rPr>
          <w:sz w:val="26"/>
          <w:szCs w:val="26"/>
        </w:rPr>
        <w:t xml:space="preserve">особи, </w:t>
      </w:r>
      <w:r w:rsidR="007D01B7">
        <w:rPr>
          <w:sz w:val="26"/>
          <w:szCs w:val="26"/>
        </w:rPr>
        <w:t xml:space="preserve"> </w:t>
      </w:r>
      <w:r w:rsidRPr="00A05DDC">
        <w:rPr>
          <w:sz w:val="26"/>
          <w:szCs w:val="26"/>
        </w:rPr>
        <w:t xml:space="preserve">зазначені, </w:t>
      </w:r>
      <w:r w:rsidR="007D01B7">
        <w:rPr>
          <w:sz w:val="26"/>
          <w:szCs w:val="26"/>
        </w:rPr>
        <w:t xml:space="preserve"> </w:t>
      </w:r>
      <w:r w:rsidRPr="00A05DDC">
        <w:rPr>
          <w:sz w:val="26"/>
          <w:szCs w:val="26"/>
        </w:rPr>
        <w:t xml:space="preserve">зокрема, </w:t>
      </w:r>
      <w:r w:rsidR="007D01B7">
        <w:rPr>
          <w:sz w:val="26"/>
          <w:szCs w:val="26"/>
        </w:rPr>
        <w:t xml:space="preserve"> </w:t>
      </w:r>
      <w:r w:rsidRPr="00A05DDC">
        <w:rPr>
          <w:sz w:val="26"/>
          <w:szCs w:val="26"/>
        </w:rPr>
        <w:t xml:space="preserve">у </w:t>
      </w:r>
      <w:r w:rsidR="007D01B7">
        <w:rPr>
          <w:sz w:val="26"/>
          <w:szCs w:val="26"/>
        </w:rPr>
        <w:t xml:space="preserve"> </w:t>
      </w:r>
      <w:r w:rsidRPr="00A05DDC">
        <w:rPr>
          <w:sz w:val="26"/>
          <w:szCs w:val="26"/>
        </w:rPr>
        <w:t>пункті</w:t>
      </w:r>
      <w:r w:rsidR="007D01B7">
        <w:rPr>
          <w:sz w:val="26"/>
          <w:szCs w:val="26"/>
        </w:rPr>
        <w:t xml:space="preserve"> </w:t>
      </w:r>
      <w:r w:rsidRPr="00A05DDC">
        <w:rPr>
          <w:sz w:val="26"/>
          <w:szCs w:val="26"/>
        </w:rPr>
        <w:t xml:space="preserve"> 1 частини першої статті 3 цього Закону, </w:t>
      </w:r>
    </w:p>
    <w:p w:rsidR="00F12CBE" w:rsidRPr="00F00D14" w:rsidRDefault="00F12CBE" w:rsidP="00F00D14">
      <w:pPr>
        <w:pStyle w:val="11"/>
        <w:shd w:val="clear" w:color="auto" w:fill="auto"/>
        <w:spacing w:before="0" w:after="0" w:line="360" w:lineRule="auto"/>
        <w:ind w:left="20"/>
        <w:rPr>
          <w:sz w:val="26"/>
          <w:szCs w:val="26"/>
        </w:rPr>
      </w:pPr>
    </w:p>
    <w:p w:rsidR="00124DDA" w:rsidRPr="00A05DDC" w:rsidRDefault="00B76F54" w:rsidP="00F00D14">
      <w:pPr>
        <w:pStyle w:val="11"/>
        <w:shd w:val="clear" w:color="auto" w:fill="auto"/>
        <w:spacing w:before="0" w:after="0" w:line="360" w:lineRule="auto"/>
        <w:ind w:left="20"/>
        <w:rPr>
          <w:sz w:val="26"/>
          <w:szCs w:val="26"/>
        </w:rPr>
      </w:pPr>
      <w:r w:rsidRPr="00A05DDC">
        <w:rPr>
          <w:sz w:val="26"/>
          <w:szCs w:val="26"/>
        </w:rPr>
        <w:lastRenderedPageBreak/>
        <w:t xml:space="preserve">серед яких судді (підпункт «ґ» пункту 1 частини першої), зобов’язані щорічно до </w:t>
      </w:r>
      <w:r w:rsidR="007D01B7">
        <w:rPr>
          <w:sz w:val="26"/>
          <w:szCs w:val="26"/>
        </w:rPr>
        <w:t xml:space="preserve">                    </w:t>
      </w:r>
      <w:r w:rsidRPr="00A05DDC">
        <w:rPr>
          <w:sz w:val="26"/>
          <w:szCs w:val="26"/>
        </w:rPr>
        <w:t>01 квітня подавати шляхом заповнення на офіційному веб-сайті Національного агентства декларацію особи, уповноваженої на виконання функцій держави або місцевого самоврядування, за минулий рік за формою, що визначається Національним агентством.</w:t>
      </w:r>
    </w:p>
    <w:p w:rsidR="00124DDA" w:rsidRPr="00A05DDC" w:rsidRDefault="00B76F54" w:rsidP="00F00D14">
      <w:pPr>
        <w:pStyle w:val="11"/>
        <w:shd w:val="clear" w:color="auto" w:fill="auto"/>
        <w:spacing w:before="0" w:after="0" w:line="360" w:lineRule="auto"/>
        <w:ind w:left="20" w:firstLine="720"/>
        <w:rPr>
          <w:sz w:val="26"/>
          <w:szCs w:val="26"/>
        </w:rPr>
      </w:pPr>
      <w:r w:rsidRPr="00A05DDC">
        <w:rPr>
          <w:sz w:val="26"/>
          <w:szCs w:val="26"/>
        </w:rPr>
        <w:t>Згідно зі статтею 46 Закону України «Про запобігання корупції» у декларації зазначаються, зокрема:</w:t>
      </w:r>
    </w:p>
    <w:p w:rsidR="00124DDA" w:rsidRPr="00A05DDC" w:rsidRDefault="00B76F54" w:rsidP="00F00D14">
      <w:pPr>
        <w:pStyle w:val="11"/>
        <w:numPr>
          <w:ilvl w:val="0"/>
          <w:numId w:val="1"/>
        </w:numPr>
        <w:shd w:val="clear" w:color="auto" w:fill="auto"/>
        <w:tabs>
          <w:tab w:val="left" w:pos="898"/>
        </w:tabs>
        <w:spacing w:before="0" w:after="0" w:line="360" w:lineRule="auto"/>
        <w:ind w:left="20" w:firstLine="720"/>
        <w:rPr>
          <w:sz w:val="26"/>
          <w:szCs w:val="26"/>
        </w:rPr>
      </w:pPr>
      <w:r w:rsidRPr="00A05DDC">
        <w:rPr>
          <w:sz w:val="26"/>
          <w:szCs w:val="26"/>
        </w:rPr>
        <w:t>об’єкти нерухомості, що належать суб’єкту декларування та членам його сім’ї на праві приватної власності, включаючи спільну власність, або знаходяться в них в оренді чи на іншому праві користування, незалежно від форми укладення правочину, внаслідок якого набуте таке право (пункт 2 частини першої);</w:t>
      </w:r>
    </w:p>
    <w:p w:rsidR="00124DDA" w:rsidRPr="00A05DDC" w:rsidRDefault="00B76F54" w:rsidP="00F00D14">
      <w:pPr>
        <w:pStyle w:val="11"/>
        <w:numPr>
          <w:ilvl w:val="0"/>
          <w:numId w:val="1"/>
        </w:numPr>
        <w:shd w:val="clear" w:color="auto" w:fill="auto"/>
        <w:tabs>
          <w:tab w:val="left" w:pos="898"/>
        </w:tabs>
        <w:spacing w:before="0" w:after="0" w:line="360" w:lineRule="auto"/>
        <w:ind w:left="20" w:firstLine="720"/>
        <w:rPr>
          <w:sz w:val="26"/>
          <w:szCs w:val="26"/>
        </w:rPr>
      </w:pPr>
      <w:r w:rsidRPr="00A05DDC">
        <w:rPr>
          <w:sz w:val="26"/>
          <w:szCs w:val="26"/>
        </w:rPr>
        <w:t>отримані (нараховані) доходи, у тому числі доходи у вигляді заробітної плати (грошового забезпечення), інші доходи (пункт 7 частини першої);</w:t>
      </w:r>
    </w:p>
    <w:p w:rsidR="00124DDA" w:rsidRPr="00A05DDC" w:rsidRDefault="00B76F54" w:rsidP="00F00D14">
      <w:pPr>
        <w:pStyle w:val="11"/>
        <w:numPr>
          <w:ilvl w:val="0"/>
          <w:numId w:val="1"/>
        </w:numPr>
        <w:shd w:val="clear" w:color="auto" w:fill="auto"/>
        <w:tabs>
          <w:tab w:val="left" w:pos="922"/>
        </w:tabs>
        <w:spacing w:before="0" w:after="0" w:line="360" w:lineRule="auto"/>
        <w:ind w:left="20" w:firstLine="720"/>
        <w:rPr>
          <w:sz w:val="26"/>
          <w:szCs w:val="26"/>
        </w:rPr>
      </w:pPr>
      <w:r w:rsidRPr="00A05DDC">
        <w:rPr>
          <w:sz w:val="26"/>
          <w:szCs w:val="26"/>
        </w:rPr>
        <w:t xml:space="preserve">фінансові зобов’язання, у тому числі отримані кредити, позики, зобов’язання </w:t>
      </w:r>
      <w:r w:rsidR="007D01B7">
        <w:rPr>
          <w:sz w:val="26"/>
          <w:szCs w:val="26"/>
        </w:rPr>
        <w:t xml:space="preserve">                   </w:t>
      </w:r>
      <w:r w:rsidRPr="00A05DDC">
        <w:rPr>
          <w:sz w:val="26"/>
          <w:szCs w:val="26"/>
        </w:rPr>
        <w:t xml:space="preserve">за договорами лізингу, розмір сплачених коштів у рахунок основної суми позики (кредиту) та процентів за позикою (кредиту), зобов’язання за договорами страхування </w:t>
      </w:r>
      <w:r w:rsidR="007D01B7">
        <w:rPr>
          <w:sz w:val="26"/>
          <w:szCs w:val="26"/>
        </w:rPr>
        <w:t xml:space="preserve">          </w:t>
      </w:r>
      <w:r w:rsidRPr="00A05DDC">
        <w:rPr>
          <w:sz w:val="26"/>
          <w:szCs w:val="26"/>
        </w:rPr>
        <w:t>та недержавного пенсійного забезпечення, позичені іншим особам кошти (пункт 9 частини першої);</w:t>
      </w:r>
    </w:p>
    <w:p w:rsidR="00124DDA" w:rsidRPr="00A05DDC" w:rsidRDefault="00B76F54" w:rsidP="00F00D14">
      <w:pPr>
        <w:pStyle w:val="11"/>
        <w:numPr>
          <w:ilvl w:val="0"/>
          <w:numId w:val="1"/>
        </w:numPr>
        <w:shd w:val="clear" w:color="auto" w:fill="auto"/>
        <w:tabs>
          <w:tab w:val="left" w:pos="932"/>
        </w:tabs>
        <w:spacing w:before="0" w:after="0" w:line="360" w:lineRule="auto"/>
        <w:ind w:left="20" w:firstLine="720"/>
        <w:rPr>
          <w:sz w:val="26"/>
          <w:szCs w:val="26"/>
        </w:rPr>
      </w:pPr>
      <w:r w:rsidRPr="00A05DDC">
        <w:rPr>
          <w:sz w:val="26"/>
          <w:szCs w:val="26"/>
        </w:rPr>
        <w:t>наявні грошові активи, у тому числі готівкові кошти, кошти, розміщені на банківських рахунках (пункт 8 частини першої);</w:t>
      </w:r>
    </w:p>
    <w:p w:rsidR="00124DDA" w:rsidRPr="00A05DDC" w:rsidRDefault="00B76F54" w:rsidP="00F00D14">
      <w:pPr>
        <w:pStyle w:val="11"/>
        <w:numPr>
          <w:ilvl w:val="0"/>
          <w:numId w:val="1"/>
        </w:numPr>
        <w:shd w:val="clear" w:color="auto" w:fill="auto"/>
        <w:tabs>
          <w:tab w:val="left" w:pos="889"/>
        </w:tabs>
        <w:spacing w:before="0" w:after="0" w:line="360" w:lineRule="auto"/>
        <w:ind w:left="20" w:firstLine="720"/>
        <w:rPr>
          <w:sz w:val="26"/>
          <w:szCs w:val="26"/>
        </w:rPr>
      </w:pPr>
      <w:r w:rsidRPr="00A05DDC">
        <w:rPr>
          <w:sz w:val="26"/>
          <w:szCs w:val="26"/>
        </w:rPr>
        <w:t>видатки та всі правочини, вчинені у звітному періоді, на підставі яких виникає або припиняється право власності, володіння чи користування, у тому числі спільної власності, на нерухоме або рухоме майно (пункт 10 частини першої).</w:t>
      </w:r>
    </w:p>
    <w:p w:rsidR="00124DDA" w:rsidRPr="00A05DDC" w:rsidRDefault="00B76F54" w:rsidP="00F00D14">
      <w:pPr>
        <w:pStyle w:val="11"/>
        <w:shd w:val="clear" w:color="auto" w:fill="auto"/>
        <w:spacing w:before="0" w:after="0" w:line="360" w:lineRule="auto"/>
        <w:ind w:left="20" w:firstLine="720"/>
        <w:rPr>
          <w:sz w:val="26"/>
          <w:szCs w:val="26"/>
        </w:rPr>
      </w:pPr>
      <w:r w:rsidRPr="00A05DDC">
        <w:rPr>
          <w:sz w:val="26"/>
          <w:szCs w:val="26"/>
        </w:rPr>
        <w:t xml:space="preserve">Під час співбесіди із суддею </w:t>
      </w:r>
      <w:proofErr w:type="spellStart"/>
      <w:r w:rsidRPr="00A05DDC">
        <w:rPr>
          <w:sz w:val="26"/>
          <w:szCs w:val="26"/>
        </w:rPr>
        <w:t>Клочком</w:t>
      </w:r>
      <w:proofErr w:type="spellEnd"/>
      <w:r w:rsidRPr="00A05DDC">
        <w:rPr>
          <w:sz w:val="26"/>
          <w:szCs w:val="26"/>
        </w:rPr>
        <w:t xml:space="preserve"> К.І. та дослідження інформації щодо відповідності судді критерію доброчесності, зокрема відповідності витрат і майна </w:t>
      </w:r>
      <w:r w:rsidR="007D01B7">
        <w:rPr>
          <w:sz w:val="26"/>
          <w:szCs w:val="26"/>
        </w:rPr>
        <w:t xml:space="preserve">            </w:t>
      </w:r>
      <w:r w:rsidRPr="00A05DDC">
        <w:rPr>
          <w:sz w:val="26"/>
          <w:szCs w:val="26"/>
        </w:rPr>
        <w:t xml:space="preserve">судді та членів його сім’ї задекларованим доходам, у тому числі копій відповідних декларацій, поданих суддею відповідно до Закону та законодавства у сфері </w:t>
      </w:r>
      <w:r w:rsidR="007D01B7">
        <w:rPr>
          <w:sz w:val="26"/>
          <w:szCs w:val="26"/>
        </w:rPr>
        <w:t xml:space="preserve">               </w:t>
      </w:r>
      <w:r w:rsidRPr="00A05DDC">
        <w:rPr>
          <w:sz w:val="26"/>
          <w:szCs w:val="26"/>
        </w:rPr>
        <w:t>запобігання корупції, встановлено таке.</w:t>
      </w:r>
    </w:p>
    <w:p w:rsidR="00124DDA" w:rsidRPr="00A05DDC" w:rsidRDefault="00B76F54" w:rsidP="00F00D14">
      <w:pPr>
        <w:pStyle w:val="11"/>
        <w:shd w:val="clear" w:color="auto" w:fill="auto"/>
        <w:spacing w:before="0" w:after="0" w:line="360" w:lineRule="auto"/>
        <w:ind w:left="20" w:firstLine="720"/>
        <w:rPr>
          <w:sz w:val="26"/>
          <w:szCs w:val="26"/>
        </w:rPr>
        <w:sectPr w:rsidR="00124DDA" w:rsidRPr="00A05DDC" w:rsidSect="00F00D14">
          <w:headerReference w:type="even" r:id="rId9"/>
          <w:headerReference w:type="default" r:id="rId10"/>
          <w:headerReference w:type="first" r:id="rId11"/>
          <w:type w:val="continuous"/>
          <w:pgSz w:w="11909" w:h="16838"/>
          <w:pgMar w:top="851" w:right="567" w:bottom="851" w:left="1418" w:header="0" w:footer="6" w:gutter="0"/>
          <w:cols w:space="720"/>
          <w:noEndnote/>
          <w:titlePg/>
          <w:docGrid w:linePitch="360"/>
        </w:sectPr>
      </w:pPr>
      <w:r w:rsidRPr="00A05DDC">
        <w:rPr>
          <w:sz w:val="26"/>
          <w:szCs w:val="26"/>
        </w:rPr>
        <w:t xml:space="preserve">За даними суддівського досьє, на дружину судді було оформлено право розпорядження автомобілем марки </w:t>
      </w:r>
      <w:r w:rsidRPr="00A05DDC">
        <w:rPr>
          <w:sz w:val="26"/>
          <w:szCs w:val="26"/>
          <w:lang w:val="ru-RU"/>
        </w:rPr>
        <w:t>«</w:t>
      </w:r>
      <w:r w:rsidRPr="00A05DDC">
        <w:rPr>
          <w:sz w:val="26"/>
          <w:szCs w:val="26"/>
          <w:lang w:val="en-US"/>
        </w:rPr>
        <w:t>OPEL</w:t>
      </w:r>
      <w:r w:rsidRPr="00A05DDC">
        <w:rPr>
          <w:sz w:val="26"/>
          <w:szCs w:val="26"/>
          <w:lang w:val="ru-RU"/>
        </w:rPr>
        <w:t xml:space="preserve"> </w:t>
      </w:r>
      <w:r w:rsidRPr="00A05DDC">
        <w:rPr>
          <w:sz w:val="26"/>
          <w:szCs w:val="26"/>
          <w:lang w:val="en-US"/>
        </w:rPr>
        <w:t>Vectra</w:t>
      </w:r>
      <w:r w:rsidRPr="00A05DDC">
        <w:rPr>
          <w:sz w:val="26"/>
          <w:szCs w:val="26"/>
          <w:lang w:val="ru-RU"/>
        </w:rPr>
        <w:t xml:space="preserve">» </w:t>
      </w:r>
      <w:r w:rsidRPr="00A05DDC">
        <w:rPr>
          <w:sz w:val="26"/>
          <w:szCs w:val="26"/>
        </w:rPr>
        <w:t>1992 року випуску з 09 листопада 2015 року строком на три роки, проте вказане право задекларовано не було. Також на суддю двічі було оформлено право керування автомобілем марки «</w:t>
      </w:r>
      <w:r w:rsidRPr="00A05DDC">
        <w:rPr>
          <w:sz w:val="26"/>
          <w:szCs w:val="26"/>
          <w:lang w:val="en-US"/>
        </w:rPr>
        <w:t>MERCEDES</w:t>
      </w:r>
      <w:r w:rsidRPr="00A05DDC">
        <w:rPr>
          <w:sz w:val="26"/>
          <w:szCs w:val="26"/>
        </w:rPr>
        <w:t>-</w:t>
      </w:r>
      <w:r w:rsidRPr="00A05DDC">
        <w:rPr>
          <w:sz w:val="26"/>
          <w:szCs w:val="26"/>
          <w:lang w:val="en-US"/>
        </w:rPr>
        <w:t>BENZ</w:t>
      </w:r>
      <w:r w:rsidRPr="00A05DDC">
        <w:rPr>
          <w:sz w:val="26"/>
          <w:szCs w:val="26"/>
        </w:rPr>
        <w:t xml:space="preserve"> </w:t>
      </w:r>
      <w:r w:rsidRPr="00A05DDC">
        <w:rPr>
          <w:sz w:val="26"/>
          <w:szCs w:val="26"/>
          <w:lang w:val="en-US"/>
        </w:rPr>
        <w:t>VITO</w:t>
      </w:r>
      <w:r w:rsidRPr="00A05DDC">
        <w:rPr>
          <w:sz w:val="26"/>
          <w:szCs w:val="26"/>
        </w:rPr>
        <w:t xml:space="preserve"> 111 </w:t>
      </w:r>
      <w:r w:rsidRPr="00A05DDC">
        <w:rPr>
          <w:sz w:val="26"/>
          <w:szCs w:val="26"/>
          <w:lang w:val="en-US"/>
        </w:rPr>
        <w:t>CDI</w:t>
      </w:r>
      <w:r w:rsidRPr="00A05DDC">
        <w:rPr>
          <w:sz w:val="26"/>
          <w:szCs w:val="26"/>
        </w:rPr>
        <w:t>» 2006 року випуску, а саме з 17</w:t>
      </w:r>
      <w:r w:rsidR="00F12CBE" w:rsidRPr="00F12CBE">
        <w:rPr>
          <w:sz w:val="26"/>
          <w:szCs w:val="26"/>
        </w:rPr>
        <w:t xml:space="preserve"> </w:t>
      </w:r>
      <w:r w:rsidRPr="00A05DDC">
        <w:rPr>
          <w:sz w:val="26"/>
          <w:szCs w:val="26"/>
        </w:rPr>
        <w:t xml:space="preserve"> жовтня </w:t>
      </w:r>
      <w:r w:rsidR="00F12CBE" w:rsidRPr="00F12CBE">
        <w:rPr>
          <w:sz w:val="26"/>
          <w:szCs w:val="26"/>
        </w:rPr>
        <w:t xml:space="preserve">  </w:t>
      </w:r>
      <w:r w:rsidRPr="00A05DDC">
        <w:rPr>
          <w:sz w:val="26"/>
          <w:szCs w:val="26"/>
        </w:rPr>
        <w:t xml:space="preserve">2016 </w:t>
      </w:r>
      <w:r w:rsidR="00F12CBE" w:rsidRPr="00F12CBE">
        <w:rPr>
          <w:sz w:val="26"/>
          <w:szCs w:val="26"/>
        </w:rPr>
        <w:t xml:space="preserve">  </w:t>
      </w:r>
      <w:r w:rsidRPr="00A05DDC">
        <w:rPr>
          <w:sz w:val="26"/>
          <w:szCs w:val="26"/>
        </w:rPr>
        <w:t>року</w:t>
      </w:r>
      <w:r w:rsidR="00F12CBE" w:rsidRPr="00F12CBE">
        <w:rPr>
          <w:sz w:val="26"/>
          <w:szCs w:val="26"/>
        </w:rPr>
        <w:t xml:space="preserve">  </w:t>
      </w:r>
      <w:r w:rsidRPr="00A05DDC">
        <w:rPr>
          <w:sz w:val="26"/>
          <w:szCs w:val="26"/>
        </w:rPr>
        <w:t xml:space="preserve"> та </w:t>
      </w:r>
      <w:r w:rsidR="00F12CBE" w:rsidRPr="00F12CBE">
        <w:rPr>
          <w:sz w:val="26"/>
          <w:szCs w:val="26"/>
        </w:rPr>
        <w:t xml:space="preserve">  </w:t>
      </w:r>
      <w:r w:rsidRPr="00A05DDC">
        <w:rPr>
          <w:sz w:val="26"/>
          <w:szCs w:val="26"/>
        </w:rPr>
        <w:t xml:space="preserve">з </w:t>
      </w:r>
      <w:r w:rsidR="00F12CBE" w:rsidRPr="00F12CBE">
        <w:rPr>
          <w:sz w:val="26"/>
          <w:szCs w:val="26"/>
        </w:rPr>
        <w:t xml:space="preserve">  </w:t>
      </w:r>
      <w:r w:rsidRPr="00A05DDC">
        <w:rPr>
          <w:sz w:val="26"/>
          <w:szCs w:val="26"/>
        </w:rPr>
        <w:t>14</w:t>
      </w:r>
      <w:r w:rsidR="00F12CBE" w:rsidRPr="00F12CBE">
        <w:rPr>
          <w:sz w:val="26"/>
          <w:szCs w:val="26"/>
        </w:rPr>
        <w:t xml:space="preserve">  </w:t>
      </w:r>
      <w:r w:rsidRPr="00A05DDC">
        <w:rPr>
          <w:sz w:val="26"/>
          <w:szCs w:val="26"/>
        </w:rPr>
        <w:t xml:space="preserve"> березня</w:t>
      </w:r>
    </w:p>
    <w:p w:rsidR="00124DDA" w:rsidRPr="00A05DDC" w:rsidRDefault="007D01B7" w:rsidP="007D01B7">
      <w:pPr>
        <w:pStyle w:val="11"/>
        <w:shd w:val="clear" w:color="auto" w:fill="auto"/>
        <w:tabs>
          <w:tab w:val="left" w:pos="610"/>
        </w:tabs>
        <w:spacing w:before="0" w:after="0" w:line="360" w:lineRule="auto"/>
        <w:rPr>
          <w:sz w:val="26"/>
          <w:szCs w:val="26"/>
        </w:rPr>
      </w:pPr>
      <w:r>
        <w:rPr>
          <w:sz w:val="26"/>
          <w:szCs w:val="26"/>
        </w:rPr>
        <w:lastRenderedPageBreak/>
        <w:t xml:space="preserve">2017 </w:t>
      </w:r>
      <w:r w:rsidR="00B76F54" w:rsidRPr="00A05DDC">
        <w:rPr>
          <w:sz w:val="26"/>
          <w:szCs w:val="26"/>
        </w:rPr>
        <w:t>року строком на три роки. Суддя право користування вказаним автомобілем жодного разу не декларував, а 18 та 23 жовтня 2016 року перетинав на ньому українсько-російський кордон.</w:t>
      </w:r>
    </w:p>
    <w:p w:rsidR="00124DDA" w:rsidRPr="00A05DDC" w:rsidRDefault="00B76F54" w:rsidP="00F00D14">
      <w:pPr>
        <w:pStyle w:val="11"/>
        <w:shd w:val="clear" w:color="auto" w:fill="auto"/>
        <w:spacing w:before="0" w:after="0" w:line="360" w:lineRule="auto"/>
        <w:ind w:left="20" w:firstLine="720"/>
        <w:rPr>
          <w:sz w:val="26"/>
          <w:szCs w:val="26"/>
        </w:rPr>
      </w:pPr>
      <w:r w:rsidRPr="00A05DDC">
        <w:rPr>
          <w:sz w:val="26"/>
          <w:szCs w:val="26"/>
        </w:rPr>
        <w:t xml:space="preserve">Згідно з даними Єдиного державного реєстру юридичних осіб, фізичних осіб- підприємців та громадських формувань, дружина судді </w:t>
      </w:r>
      <w:proofErr w:type="spellStart"/>
      <w:r w:rsidRPr="00A05DDC">
        <w:rPr>
          <w:sz w:val="26"/>
          <w:szCs w:val="26"/>
        </w:rPr>
        <w:t>Клочко</w:t>
      </w:r>
      <w:proofErr w:type="spellEnd"/>
      <w:r w:rsidRPr="00A05DDC">
        <w:rPr>
          <w:sz w:val="26"/>
          <w:szCs w:val="26"/>
        </w:rPr>
        <w:t xml:space="preserve"> Юлія Сергіївна є засновницею та кінцевим </w:t>
      </w:r>
      <w:proofErr w:type="spellStart"/>
      <w:r w:rsidRPr="00A05DDC">
        <w:rPr>
          <w:sz w:val="26"/>
          <w:szCs w:val="26"/>
        </w:rPr>
        <w:t>бенефіціарним</w:t>
      </w:r>
      <w:proofErr w:type="spellEnd"/>
      <w:r w:rsidRPr="00A05DDC">
        <w:rPr>
          <w:sz w:val="26"/>
          <w:szCs w:val="26"/>
        </w:rPr>
        <w:t xml:space="preserve"> власником ТОВ «Майстер-Полтава» (дата реєстрації 29 грудня 2018 року) із внеском до статутного фонду</w:t>
      </w:r>
      <w:r w:rsidR="00F12CBE" w:rsidRPr="00F12CBE">
        <w:rPr>
          <w:sz w:val="26"/>
          <w:szCs w:val="26"/>
        </w:rPr>
        <w:t xml:space="preserve">                                           </w:t>
      </w:r>
      <w:r w:rsidRPr="00A05DDC">
        <w:rPr>
          <w:sz w:val="26"/>
          <w:szCs w:val="26"/>
        </w:rPr>
        <w:t xml:space="preserve"> 683 337,5 грн (частка 12,919 %). У декларації за 2018 рік суддя </w:t>
      </w:r>
      <w:proofErr w:type="spellStart"/>
      <w:r w:rsidRPr="00A05DDC">
        <w:rPr>
          <w:sz w:val="26"/>
          <w:szCs w:val="26"/>
        </w:rPr>
        <w:t>Клочко</w:t>
      </w:r>
      <w:proofErr w:type="spellEnd"/>
      <w:r w:rsidRPr="00A05DDC">
        <w:rPr>
          <w:sz w:val="26"/>
          <w:szCs w:val="26"/>
        </w:rPr>
        <w:t xml:space="preserve"> К.І. не </w:t>
      </w:r>
      <w:proofErr w:type="spellStart"/>
      <w:r w:rsidRPr="00A05DDC">
        <w:rPr>
          <w:sz w:val="26"/>
          <w:szCs w:val="26"/>
        </w:rPr>
        <w:t>вніс</w:t>
      </w:r>
      <w:proofErr w:type="spellEnd"/>
      <w:r w:rsidRPr="00A05DDC">
        <w:rPr>
          <w:sz w:val="26"/>
          <w:szCs w:val="26"/>
        </w:rPr>
        <w:t xml:space="preserve"> відповідну інформацію до розділів 8 і 9.</w:t>
      </w:r>
    </w:p>
    <w:p w:rsidR="00124DDA" w:rsidRPr="00A05DDC" w:rsidRDefault="00B76F54" w:rsidP="007D01B7">
      <w:pPr>
        <w:pStyle w:val="11"/>
        <w:shd w:val="clear" w:color="auto" w:fill="auto"/>
        <w:spacing w:before="0" w:after="0" w:line="360" w:lineRule="auto"/>
        <w:ind w:left="20" w:firstLine="720"/>
        <w:rPr>
          <w:sz w:val="26"/>
          <w:szCs w:val="26"/>
        </w:rPr>
      </w:pPr>
      <w:r w:rsidRPr="00A05DDC">
        <w:rPr>
          <w:sz w:val="26"/>
          <w:szCs w:val="26"/>
        </w:rPr>
        <w:t xml:space="preserve">Також у декларації за 2018 рік суддя вказав, </w:t>
      </w:r>
      <w:r w:rsidR="00F12CBE" w:rsidRPr="007D01B7">
        <w:rPr>
          <w:sz w:val="26"/>
          <w:szCs w:val="26"/>
        </w:rPr>
        <w:t xml:space="preserve">  </w:t>
      </w:r>
      <w:r w:rsidRPr="00A05DDC">
        <w:rPr>
          <w:sz w:val="26"/>
          <w:szCs w:val="26"/>
        </w:rPr>
        <w:t>що</w:t>
      </w:r>
      <w:r w:rsidR="00F12CBE" w:rsidRPr="007D01B7">
        <w:rPr>
          <w:sz w:val="26"/>
          <w:szCs w:val="26"/>
        </w:rPr>
        <w:t xml:space="preserve">  </w:t>
      </w:r>
      <w:r w:rsidRPr="00A05DDC">
        <w:rPr>
          <w:sz w:val="26"/>
          <w:szCs w:val="26"/>
        </w:rPr>
        <w:t xml:space="preserve"> його </w:t>
      </w:r>
      <w:r w:rsidR="00F12CBE" w:rsidRPr="007D01B7">
        <w:rPr>
          <w:sz w:val="26"/>
          <w:szCs w:val="26"/>
        </w:rPr>
        <w:t xml:space="preserve"> </w:t>
      </w:r>
      <w:r w:rsidRPr="00A05DDC">
        <w:rPr>
          <w:sz w:val="26"/>
          <w:szCs w:val="26"/>
        </w:rPr>
        <w:t xml:space="preserve">дружина </w:t>
      </w:r>
      <w:r w:rsidR="00F12CBE" w:rsidRPr="007D01B7">
        <w:rPr>
          <w:sz w:val="26"/>
          <w:szCs w:val="26"/>
        </w:rPr>
        <w:t xml:space="preserve"> </w:t>
      </w:r>
      <w:r w:rsidRPr="00A05DDC">
        <w:rPr>
          <w:sz w:val="26"/>
          <w:szCs w:val="26"/>
        </w:rPr>
        <w:t>з</w:t>
      </w:r>
      <w:r w:rsidR="00F12CBE" w:rsidRPr="007D01B7">
        <w:rPr>
          <w:sz w:val="26"/>
          <w:szCs w:val="26"/>
        </w:rPr>
        <w:t xml:space="preserve"> </w:t>
      </w:r>
      <w:r w:rsidRPr="00A05DDC">
        <w:rPr>
          <w:sz w:val="26"/>
          <w:szCs w:val="26"/>
        </w:rPr>
        <w:t xml:space="preserve"> 23</w:t>
      </w:r>
      <w:r w:rsidR="00F12CBE" w:rsidRPr="007D01B7">
        <w:rPr>
          <w:sz w:val="26"/>
          <w:szCs w:val="26"/>
        </w:rPr>
        <w:t xml:space="preserve">  </w:t>
      </w:r>
      <w:r w:rsidRPr="00A05DDC">
        <w:rPr>
          <w:sz w:val="26"/>
          <w:szCs w:val="26"/>
        </w:rPr>
        <w:t xml:space="preserve"> жовтня</w:t>
      </w:r>
      <w:r w:rsidR="007D01B7">
        <w:rPr>
          <w:sz w:val="26"/>
          <w:szCs w:val="26"/>
        </w:rPr>
        <w:t xml:space="preserve"> 2018 </w:t>
      </w:r>
      <w:r w:rsidRPr="00A05DDC">
        <w:rPr>
          <w:sz w:val="26"/>
          <w:szCs w:val="26"/>
        </w:rPr>
        <w:t xml:space="preserve">року є власницею трьох об’єктів нерухомості </w:t>
      </w:r>
      <w:r w:rsidR="007D01B7">
        <w:rPr>
          <w:sz w:val="26"/>
          <w:szCs w:val="26"/>
        </w:rPr>
        <w:t>–</w:t>
      </w:r>
      <w:r w:rsidRPr="00A05DDC">
        <w:rPr>
          <w:sz w:val="26"/>
          <w:szCs w:val="26"/>
        </w:rPr>
        <w:t xml:space="preserve"> двох магазинів площею 468,4 і 211,6 </w:t>
      </w:r>
      <w:proofErr w:type="spellStart"/>
      <w:r w:rsidRPr="00A05DDC">
        <w:rPr>
          <w:sz w:val="26"/>
          <w:szCs w:val="26"/>
        </w:rPr>
        <w:t>кв.м</w:t>
      </w:r>
      <w:proofErr w:type="spellEnd"/>
      <w:r w:rsidRPr="00A05DDC">
        <w:rPr>
          <w:sz w:val="26"/>
          <w:szCs w:val="26"/>
        </w:rPr>
        <w:t xml:space="preserve"> і житлового будинку площею 146,6 </w:t>
      </w:r>
      <w:proofErr w:type="spellStart"/>
      <w:r w:rsidRPr="00A05DDC">
        <w:rPr>
          <w:sz w:val="26"/>
          <w:szCs w:val="26"/>
        </w:rPr>
        <w:t>кв.м</w:t>
      </w:r>
      <w:proofErr w:type="spellEnd"/>
      <w:r w:rsidRPr="00A05DDC">
        <w:rPr>
          <w:sz w:val="26"/>
          <w:szCs w:val="26"/>
        </w:rPr>
        <w:t xml:space="preserve"> у м. Полтаві. Водночас не </w:t>
      </w:r>
      <w:r w:rsidR="007D01B7">
        <w:rPr>
          <w:sz w:val="26"/>
          <w:szCs w:val="26"/>
        </w:rPr>
        <w:t xml:space="preserve">                </w:t>
      </w:r>
      <w:r w:rsidRPr="00A05DDC">
        <w:rPr>
          <w:sz w:val="26"/>
          <w:szCs w:val="26"/>
        </w:rPr>
        <w:t xml:space="preserve">зазначено вартості цих об’єктів, а також вказано, що член сім’ї не надав інформацію </w:t>
      </w:r>
      <w:r w:rsidR="007D01B7">
        <w:rPr>
          <w:sz w:val="26"/>
          <w:szCs w:val="26"/>
        </w:rPr>
        <w:t xml:space="preserve">        </w:t>
      </w:r>
      <w:r w:rsidRPr="00A05DDC">
        <w:rPr>
          <w:sz w:val="26"/>
          <w:szCs w:val="26"/>
        </w:rPr>
        <w:t xml:space="preserve">про власника з найбільшою часткою у цій нерухомості </w:t>
      </w:r>
      <w:r w:rsidR="007D01B7">
        <w:rPr>
          <w:sz w:val="26"/>
          <w:szCs w:val="26"/>
        </w:rPr>
        <w:t>–</w:t>
      </w:r>
      <w:r w:rsidRPr="00A05DDC">
        <w:rPr>
          <w:sz w:val="26"/>
          <w:szCs w:val="26"/>
        </w:rPr>
        <w:t xml:space="preserve"> відповідно 50%, 87,48% і </w:t>
      </w:r>
      <w:r w:rsidRPr="00A05DDC">
        <w:rPr>
          <w:rStyle w:val="12pt"/>
          <w:sz w:val="26"/>
          <w:szCs w:val="26"/>
        </w:rPr>
        <w:t>66</w:t>
      </w:r>
      <w:r w:rsidRPr="00A05DDC">
        <w:rPr>
          <w:rStyle w:val="105pt"/>
          <w:sz w:val="26"/>
          <w:szCs w:val="26"/>
        </w:rPr>
        <w:t>,</w:t>
      </w:r>
      <w:r w:rsidRPr="00A05DDC">
        <w:rPr>
          <w:rStyle w:val="12pt"/>
          <w:sz w:val="26"/>
          <w:szCs w:val="26"/>
        </w:rPr>
        <w:t>68</w:t>
      </w:r>
      <w:r w:rsidRPr="007D01B7">
        <w:rPr>
          <w:rStyle w:val="105pt"/>
          <w:b w:val="0"/>
          <w:sz w:val="26"/>
          <w:szCs w:val="26"/>
        </w:rPr>
        <w:t>%</w:t>
      </w:r>
      <w:r w:rsidRPr="00A05DDC">
        <w:rPr>
          <w:rStyle w:val="105pt"/>
          <w:sz w:val="26"/>
          <w:szCs w:val="26"/>
        </w:rPr>
        <w:t>.</w:t>
      </w:r>
    </w:p>
    <w:p w:rsidR="00124DDA" w:rsidRPr="00A05DDC" w:rsidRDefault="00B76F54" w:rsidP="00F00D14">
      <w:pPr>
        <w:pStyle w:val="11"/>
        <w:shd w:val="clear" w:color="auto" w:fill="auto"/>
        <w:spacing w:before="0" w:after="0" w:line="360" w:lineRule="auto"/>
        <w:ind w:left="20" w:firstLine="720"/>
        <w:rPr>
          <w:sz w:val="26"/>
          <w:szCs w:val="26"/>
        </w:rPr>
      </w:pPr>
      <w:r w:rsidRPr="00A05DDC">
        <w:rPr>
          <w:sz w:val="26"/>
          <w:szCs w:val="26"/>
        </w:rPr>
        <w:t xml:space="preserve">Крім того, батько судді </w:t>
      </w:r>
      <w:proofErr w:type="spellStart"/>
      <w:r w:rsidRPr="00A05DDC">
        <w:rPr>
          <w:sz w:val="26"/>
          <w:szCs w:val="26"/>
        </w:rPr>
        <w:t>Клочко</w:t>
      </w:r>
      <w:proofErr w:type="spellEnd"/>
      <w:r w:rsidRPr="00A05DDC">
        <w:rPr>
          <w:sz w:val="26"/>
          <w:szCs w:val="26"/>
        </w:rPr>
        <w:t xml:space="preserve"> І.О. у деклараціях за 2017 та 2018 роки вказав, </w:t>
      </w:r>
      <w:r w:rsidR="007D01B7">
        <w:rPr>
          <w:sz w:val="26"/>
          <w:szCs w:val="26"/>
        </w:rPr>
        <w:t xml:space="preserve">              </w:t>
      </w:r>
      <w:r w:rsidRPr="00A05DDC">
        <w:rPr>
          <w:sz w:val="26"/>
          <w:szCs w:val="26"/>
        </w:rPr>
        <w:t xml:space="preserve">що суддя є співвласником (25%) квартири площею 74 </w:t>
      </w:r>
      <w:proofErr w:type="spellStart"/>
      <w:r w:rsidRPr="00A05DDC">
        <w:rPr>
          <w:sz w:val="26"/>
          <w:szCs w:val="26"/>
        </w:rPr>
        <w:t>кв.м</w:t>
      </w:r>
      <w:proofErr w:type="spellEnd"/>
      <w:r w:rsidRPr="00A05DDC">
        <w:rPr>
          <w:sz w:val="26"/>
          <w:szCs w:val="26"/>
        </w:rPr>
        <w:t xml:space="preserve"> у м. Полтаві, якої він не також задекларував.</w:t>
      </w:r>
    </w:p>
    <w:p w:rsidR="00124DDA" w:rsidRPr="00A05DDC" w:rsidRDefault="00B76F54" w:rsidP="00F00D14">
      <w:pPr>
        <w:pStyle w:val="11"/>
        <w:shd w:val="clear" w:color="auto" w:fill="auto"/>
        <w:spacing w:before="0" w:after="0" w:line="360" w:lineRule="auto"/>
        <w:ind w:left="20" w:firstLine="720"/>
        <w:rPr>
          <w:sz w:val="26"/>
          <w:szCs w:val="26"/>
        </w:rPr>
      </w:pPr>
      <w:r w:rsidRPr="00A05DDC">
        <w:rPr>
          <w:sz w:val="26"/>
          <w:szCs w:val="26"/>
        </w:rPr>
        <w:t xml:space="preserve">Щодо вказаних обставин суддя </w:t>
      </w:r>
      <w:proofErr w:type="spellStart"/>
      <w:r w:rsidRPr="00A05DDC">
        <w:rPr>
          <w:sz w:val="26"/>
          <w:szCs w:val="26"/>
        </w:rPr>
        <w:t>Клочко</w:t>
      </w:r>
      <w:proofErr w:type="spellEnd"/>
      <w:r w:rsidRPr="00A05DDC">
        <w:rPr>
          <w:sz w:val="26"/>
          <w:szCs w:val="26"/>
        </w:rPr>
        <w:t xml:space="preserve"> К.І. під час співбесіди повідомив таке.</w:t>
      </w:r>
    </w:p>
    <w:p w:rsidR="00124DDA" w:rsidRPr="00A05DDC" w:rsidRDefault="00B76F54" w:rsidP="00F00D14">
      <w:pPr>
        <w:pStyle w:val="11"/>
        <w:shd w:val="clear" w:color="auto" w:fill="auto"/>
        <w:tabs>
          <w:tab w:val="left" w:pos="3140"/>
        </w:tabs>
        <w:spacing w:before="0" w:after="0" w:line="360" w:lineRule="auto"/>
        <w:ind w:left="20" w:firstLine="720"/>
        <w:rPr>
          <w:sz w:val="26"/>
          <w:szCs w:val="26"/>
        </w:rPr>
      </w:pPr>
      <w:r w:rsidRPr="00A05DDC">
        <w:rPr>
          <w:sz w:val="26"/>
          <w:szCs w:val="26"/>
        </w:rPr>
        <w:t xml:space="preserve">Суддя не заперечував, що йому було відомо про наявність двох довіреностей </w:t>
      </w:r>
      <w:r w:rsidR="007D01B7">
        <w:rPr>
          <w:sz w:val="26"/>
          <w:szCs w:val="26"/>
        </w:rPr>
        <w:t xml:space="preserve">             </w:t>
      </w:r>
      <w:r w:rsidRPr="00A05DDC">
        <w:rPr>
          <w:sz w:val="26"/>
          <w:szCs w:val="26"/>
        </w:rPr>
        <w:t>від громадянки</w:t>
      </w:r>
      <w:r w:rsidRPr="00A05DDC">
        <w:rPr>
          <w:sz w:val="26"/>
          <w:szCs w:val="26"/>
        </w:rPr>
        <w:tab/>
      </w:r>
      <w:r w:rsidR="007D01B7">
        <w:rPr>
          <w:sz w:val="26"/>
          <w:szCs w:val="26"/>
        </w:rPr>
        <w:t xml:space="preserve">    </w:t>
      </w:r>
      <w:r w:rsidRPr="00A05DDC">
        <w:rPr>
          <w:sz w:val="26"/>
          <w:szCs w:val="26"/>
        </w:rPr>
        <w:t>на автомобіль марки «</w:t>
      </w:r>
      <w:r w:rsidRPr="00A05DDC">
        <w:rPr>
          <w:sz w:val="26"/>
          <w:szCs w:val="26"/>
          <w:lang w:val="en-US"/>
        </w:rPr>
        <w:t>MERCEDES</w:t>
      </w:r>
      <w:r w:rsidRPr="00A05DDC">
        <w:rPr>
          <w:sz w:val="26"/>
          <w:szCs w:val="26"/>
        </w:rPr>
        <w:t>-</w:t>
      </w:r>
      <w:r w:rsidRPr="00A05DDC">
        <w:rPr>
          <w:sz w:val="26"/>
          <w:szCs w:val="26"/>
          <w:lang w:val="en-US"/>
        </w:rPr>
        <w:t>BENZ</w:t>
      </w:r>
      <w:r w:rsidRPr="00A05DDC">
        <w:rPr>
          <w:sz w:val="26"/>
          <w:szCs w:val="26"/>
        </w:rPr>
        <w:t xml:space="preserve"> </w:t>
      </w:r>
      <w:r w:rsidRPr="00A05DDC">
        <w:rPr>
          <w:sz w:val="26"/>
          <w:szCs w:val="26"/>
          <w:lang w:val="en-US"/>
        </w:rPr>
        <w:t>VITO</w:t>
      </w:r>
      <w:r w:rsidRPr="00A05DDC">
        <w:rPr>
          <w:sz w:val="26"/>
          <w:szCs w:val="26"/>
        </w:rPr>
        <w:t xml:space="preserve"> 111 </w:t>
      </w:r>
      <w:r w:rsidRPr="00A05DDC">
        <w:rPr>
          <w:sz w:val="26"/>
          <w:szCs w:val="26"/>
          <w:lang w:val="en-US"/>
        </w:rPr>
        <w:t>CDI</w:t>
      </w:r>
      <w:r w:rsidRPr="00A05DDC">
        <w:rPr>
          <w:sz w:val="26"/>
          <w:szCs w:val="26"/>
        </w:rPr>
        <w:t>»</w:t>
      </w:r>
    </w:p>
    <w:p w:rsidR="00124DDA" w:rsidRPr="00A05DDC" w:rsidRDefault="00B76F54" w:rsidP="00F00D14">
      <w:pPr>
        <w:pStyle w:val="11"/>
        <w:shd w:val="clear" w:color="auto" w:fill="auto"/>
        <w:spacing w:before="0" w:after="0" w:line="360" w:lineRule="auto"/>
        <w:ind w:left="20"/>
        <w:rPr>
          <w:sz w:val="26"/>
          <w:szCs w:val="26"/>
        </w:rPr>
      </w:pPr>
      <w:r w:rsidRPr="00A05DDC">
        <w:rPr>
          <w:sz w:val="26"/>
          <w:szCs w:val="26"/>
        </w:rPr>
        <w:t>2006 року випуску, однак він не вважав, що повинен декларувати право керування вказаним автомобілем, оскільки фактично не користувався ним, а довіреність видавалася для ймовірної потреби під час спільних подорожей до</w:t>
      </w:r>
    </w:p>
    <w:p w:rsidR="00124DDA" w:rsidRPr="00A05DDC" w:rsidRDefault="007D01B7" w:rsidP="00F00D14">
      <w:pPr>
        <w:pStyle w:val="11"/>
        <w:shd w:val="clear" w:color="auto" w:fill="auto"/>
        <w:spacing w:before="0" w:after="0" w:line="360" w:lineRule="auto"/>
        <w:ind w:left="20" w:firstLine="1120"/>
        <w:jc w:val="left"/>
        <w:rPr>
          <w:sz w:val="26"/>
          <w:szCs w:val="26"/>
        </w:rPr>
      </w:pPr>
      <w:r>
        <w:rPr>
          <w:sz w:val="26"/>
          <w:szCs w:val="26"/>
        </w:rPr>
        <w:t xml:space="preserve">   </w:t>
      </w:r>
      <w:r w:rsidR="00B76F54" w:rsidRPr="00A05DDC">
        <w:rPr>
          <w:sz w:val="26"/>
          <w:szCs w:val="26"/>
        </w:rPr>
        <w:t>. Комісія</w:t>
      </w:r>
      <w:r>
        <w:rPr>
          <w:sz w:val="26"/>
          <w:szCs w:val="26"/>
        </w:rPr>
        <w:t xml:space="preserve">  </w:t>
      </w:r>
      <w:r w:rsidR="00B76F54" w:rsidRPr="00A05DDC">
        <w:rPr>
          <w:sz w:val="26"/>
          <w:szCs w:val="26"/>
        </w:rPr>
        <w:t xml:space="preserve"> відзначає,</w:t>
      </w:r>
      <w:r>
        <w:rPr>
          <w:sz w:val="26"/>
          <w:szCs w:val="26"/>
        </w:rPr>
        <w:t xml:space="preserve">  </w:t>
      </w:r>
      <w:r w:rsidR="00B76F54" w:rsidRPr="00A05DDC">
        <w:rPr>
          <w:sz w:val="26"/>
          <w:szCs w:val="26"/>
        </w:rPr>
        <w:t xml:space="preserve"> що </w:t>
      </w:r>
      <w:r>
        <w:rPr>
          <w:sz w:val="26"/>
          <w:szCs w:val="26"/>
        </w:rPr>
        <w:t xml:space="preserve">  </w:t>
      </w:r>
      <w:r w:rsidR="00B76F54" w:rsidRPr="00A05DDC">
        <w:rPr>
          <w:sz w:val="26"/>
          <w:szCs w:val="26"/>
        </w:rPr>
        <w:t xml:space="preserve">такі </w:t>
      </w:r>
      <w:r>
        <w:rPr>
          <w:sz w:val="26"/>
          <w:szCs w:val="26"/>
        </w:rPr>
        <w:t xml:space="preserve">  </w:t>
      </w:r>
      <w:r w:rsidR="00B76F54" w:rsidRPr="00A05DDC">
        <w:rPr>
          <w:sz w:val="26"/>
          <w:szCs w:val="26"/>
        </w:rPr>
        <w:t xml:space="preserve">подорожі, </w:t>
      </w:r>
      <w:r>
        <w:rPr>
          <w:sz w:val="26"/>
          <w:szCs w:val="26"/>
        </w:rPr>
        <w:t xml:space="preserve">  </w:t>
      </w:r>
      <w:r w:rsidR="00B76F54" w:rsidRPr="00A05DDC">
        <w:rPr>
          <w:sz w:val="26"/>
          <w:szCs w:val="26"/>
        </w:rPr>
        <w:t>як</w:t>
      </w:r>
      <w:r>
        <w:rPr>
          <w:sz w:val="26"/>
          <w:szCs w:val="26"/>
        </w:rPr>
        <w:t xml:space="preserve"> </w:t>
      </w:r>
      <w:r w:rsidR="00B76F54" w:rsidRPr="00A05DDC">
        <w:rPr>
          <w:sz w:val="26"/>
          <w:szCs w:val="26"/>
        </w:rPr>
        <w:t xml:space="preserve"> </w:t>
      </w:r>
      <w:r>
        <w:rPr>
          <w:sz w:val="26"/>
          <w:szCs w:val="26"/>
        </w:rPr>
        <w:t xml:space="preserve"> </w:t>
      </w:r>
      <w:r w:rsidR="00B76F54" w:rsidRPr="00A05DDC">
        <w:rPr>
          <w:sz w:val="26"/>
          <w:szCs w:val="26"/>
        </w:rPr>
        <w:t>видно</w:t>
      </w:r>
      <w:r>
        <w:rPr>
          <w:sz w:val="26"/>
          <w:szCs w:val="26"/>
        </w:rPr>
        <w:t xml:space="preserve">  </w:t>
      </w:r>
      <w:r w:rsidR="00B76F54" w:rsidRPr="00A05DDC">
        <w:rPr>
          <w:sz w:val="26"/>
          <w:szCs w:val="26"/>
        </w:rPr>
        <w:t xml:space="preserve"> з </w:t>
      </w:r>
      <w:r>
        <w:rPr>
          <w:sz w:val="26"/>
          <w:szCs w:val="26"/>
        </w:rPr>
        <w:t xml:space="preserve">  </w:t>
      </w:r>
      <w:r w:rsidR="00B76F54" w:rsidRPr="00A05DDC">
        <w:rPr>
          <w:sz w:val="26"/>
          <w:szCs w:val="26"/>
        </w:rPr>
        <w:t>матеріалів</w:t>
      </w:r>
      <w:r>
        <w:rPr>
          <w:sz w:val="26"/>
          <w:szCs w:val="26"/>
        </w:rPr>
        <w:t xml:space="preserve"> </w:t>
      </w:r>
      <w:r w:rsidR="00B76F54" w:rsidRPr="00A05DDC">
        <w:rPr>
          <w:sz w:val="26"/>
          <w:szCs w:val="26"/>
        </w:rPr>
        <w:t xml:space="preserve"> </w:t>
      </w:r>
      <w:r>
        <w:rPr>
          <w:sz w:val="26"/>
          <w:szCs w:val="26"/>
        </w:rPr>
        <w:t xml:space="preserve"> </w:t>
      </w:r>
      <w:r w:rsidR="00B76F54" w:rsidRPr="00A05DDC">
        <w:rPr>
          <w:sz w:val="26"/>
          <w:szCs w:val="26"/>
        </w:rPr>
        <w:t xml:space="preserve">досьє, </w:t>
      </w:r>
      <w:r>
        <w:rPr>
          <w:sz w:val="26"/>
          <w:szCs w:val="26"/>
        </w:rPr>
        <w:t xml:space="preserve">          </w:t>
      </w:r>
      <w:r w:rsidR="00B76F54" w:rsidRPr="00A05DDC">
        <w:rPr>
          <w:sz w:val="26"/>
          <w:szCs w:val="26"/>
        </w:rPr>
        <w:t>відбулися, тому пояснення судді суперечать фактичним обставинам справи.</w:t>
      </w:r>
    </w:p>
    <w:p w:rsidR="00124DDA" w:rsidRPr="00A05DDC" w:rsidRDefault="00B76F54" w:rsidP="00F00D14">
      <w:pPr>
        <w:pStyle w:val="11"/>
        <w:shd w:val="clear" w:color="auto" w:fill="auto"/>
        <w:spacing w:before="0" w:after="0" w:line="360" w:lineRule="auto"/>
        <w:ind w:left="20" w:firstLine="720"/>
        <w:rPr>
          <w:sz w:val="26"/>
          <w:szCs w:val="26"/>
        </w:rPr>
      </w:pPr>
      <w:r w:rsidRPr="00A05DDC">
        <w:rPr>
          <w:sz w:val="26"/>
          <w:szCs w:val="26"/>
        </w:rPr>
        <w:t xml:space="preserve">Стосовно недекларування будинку площею 48 </w:t>
      </w:r>
      <w:proofErr w:type="spellStart"/>
      <w:r w:rsidRPr="00A05DDC">
        <w:rPr>
          <w:sz w:val="26"/>
          <w:szCs w:val="26"/>
        </w:rPr>
        <w:t>кв.м</w:t>
      </w:r>
      <w:proofErr w:type="spellEnd"/>
      <w:r w:rsidRPr="00A05DDC">
        <w:rPr>
          <w:sz w:val="26"/>
          <w:szCs w:val="26"/>
        </w:rPr>
        <w:t xml:space="preserve"> в м. Полтава, який належав дружині судді з 14 травня 2009 року до 07 травня 2014 року, суддя </w:t>
      </w:r>
      <w:proofErr w:type="spellStart"/>
      <w:r w:rsidRPr="00A05DDC">
        <w:rPr>
          <w:sz w:val="26"/>
          <w:szCs w:val="26"/>
        </w:rPr>
        <w:t>Клочко</w:t>
      </w:r>
      <w:proofErr w:type="spellEnd"/>
      <w:r w:rsidRPr="00A05DDC">
        <w:rPr>
          <w:sz w:val="26"/>
          <w:szCs w:val="26"/>
        </w:rPr>
        <w:t xml:space="preserve"> К.І. повідомив, що це родинний будинок батька його дружини, який був їй подарований, </w:t>
      </w:r>
      <w:r w:rsidR="007D01B7">
        <w:rPr>
          <w:sz w:val="26"/>
          <w:szCs w:val="26"/>
        </w:rPr>
        <w:t xml:space="preserve">      </w:t>
      </w:r>
      <w:r w:rsidRPr="00A05DDC">
        <w:rPr>
          <w:sz w:val="26"/>
          <w:szCs w:val="26"/>
        </w:rPr>
        <w:t>але вона у 2014 році подарувала його батькові, оскільки не користувалася вказаним житлом.</w:t>
      </w:r>
    </w:p>
    <w:p w:rsidR="007D01B7" w:rsidRDefault="00B76F54" w:rsidP="007D01B7">
      <w:pPr>
        <w:pStyle w:val="11"/>
        <w:shd w:val="clear" w:color="auto" w:fill="auto"/>
        <w:spacing w:before="0" w:after="0" w:line="360" w:lineRule="auto"/>
        <w:ind w:left="20" w:firstLine="720"/>
        <w:rPr>
          <w:sz w:val="26"/>
          <w:szCs w:val="26"/>
        </w:rPr>
      </w:pPr>
      <w:r w:rsidRPr="00A05DDC">
        <w:rPr>
          <w:sz w:val="26"/>
          <w:szCs w:val="26"/>
        </w:rPr>
        <w:t xml:space="preserve">Щодо невнесення до декларації за 2018 рік відомостей про </w:t>
      </w:r>
      <w:proofErr w:type="spellStart"/>
      <w:r w:rsidRPr="00A05DDC">
        <w:rPr>
          <w:sz w:val="26"/>
          <w:szCs w:val="26"/>
        </w:rPr>
        <w:t>співвласність</w:t>
      </w:r>
      <w:proofErr w:type="spellEnd"/>
      <w:r w:rsidRPr="00A05DDC">
        <w:rPr>
          <w:sz w:val="26"/>
          <w:szCs w:val="26"/>
        </w:rPr>
        <w:t xml:space="preserve"> </w:t>
      </w:r>
      <w:r w:rsidR="007D01B7">
        <w:rPr>
          <w:sz w:val="26"/>
          <w:szCs w:val="26"/>
        </w:rPr>
        <w:t xml:space="preserve">   </w:t>
      </w:r>
      <w:r w:rsidRPr="00A05DDC">
        <w:rPr>
          <w:sz w:val="26"/>
          <w:szCs w:val="26"/>
        </w:rPr>
        <w:t>дружини</w:t>
      </w:r>
      <w:r w:rsidR="007D01B7">
        <w:rPr>
          <w:sz w:val="26"/>
          <w:szCs w:val="26"/>
        </w:rPr>
        <w:t xml:space="preserve">  </w:t>
      </w:r>
      <w:r w:rsidRPr="00A05DDC">
        <w:rPr>
          <w:sz w:val="26"/>
          <w:szCs w:val="26"/>
        </w:rPr>
        <w:t xml:space="preserve"> в</w:t>
      </w:r>
      <w:r w:rsidR="007D01B7">
        <w:rPr>
          <w:sz w:val="26"/>
          <w:szCs w:val="26"/>
        </w:rPr>
        <w:t xml:space="preserve">  </w:t>
      </w:r>
      <w:r w:rsidRPr="00A05DDC">
        <w:rPr>
          <w:sz w:val="26"/>
          <w:szCs w:val="26"/>
        </w:rPr>
        <w:t xml:space="preserve"> ТОВ</w:t>
      </w:r>
      <w:r w:rsidR="007D01B7">
        <w:rPr>
          <w:sz w:val="26"/>
          <w:szCs w:val="26"/>
        </w:rPr>
        <w:t xml:space="preserve">   </w:t>
      </w:r>
      <w:r w:rsidRPr="00A05DDC">
        <w:rPr>
          <w:sz w:val="26"/>
          <w:szCs w:val="26"/>
        </w:rPr>
        <w:t xml:space="preserve">«Майстер-Полтава» </w:t>
      </w:r>
      <w:r w:rsidR="000F3411" w:rsidRPr="000F3411">
        <w:rPr>
          <w:sz w:val="26"/>
          <w:szCs w:val="26"/>
          <w:lang w:val="ru-RU"/>
        </w:rPr>
        <w:t xml:space="preserve"> </w:t>
      </w:r>
      <w:r w:rsidRPr="00A05DDC">
        <w:rPr>
          <w:sz w:val="26"/>
          <w:szCs w:val="26"/>
        </w:rPr>
        <w:t xml:space="preserve">суддя </w:t>
      </w:r>
      <w:r w:rsidR="000F3411" w:rsidRPr="000F3411">
        <w:rPr>
          <w:sz w:val="26"/>
          <w:szCs w:val="26"/>
          <w:lang w:val="ru-RU"/>
        </w:rPr>
        <w:t xml:space="preserve"> </w:t>
      </w:r>
      <w:r w:rsidRPr="00A05DDC">
        <w:rPr>
          <w:sz w:val="26"/>
          <w:szCs w:val="26"/>
        </w:rPr>
        <w:t xml:space="preserve">пояснив, </w:t>
      </w:r>
      <w:r w:rsidR="000F3411" w:rsidRPr="000F3411">
        <w:rPr>
          <w:sz w:val="26"/>
          <w:szCs w:val="26"/>
          <w:lang w:val="ru-RU"/>
        </w:rPr>
        <w:t xml:space="preserve"> </w:t>
      </w:r>
      <w:r w:rsidRPr="00A05DDC">
        <w:rPr>
          <w:sz w:val="26"/>
          <w:szCs w:val="26"/>
        </w:rPr>
        <w:t>що</w:t>
      </w:r>
      <w:r w:rsidR="000F3411" w:rsidRPr="000F3411">
        <w:rPr>
          <w:sz w:val="26"/>
          <w:szCs w:val="26"/>
          <w:lang w:val="ru-RU"/>
        </w:rPr>
        <w:t xml:space="preserve"> </w:t>
      </w:r>
      <w:r w:rsidRPr="00A05DDC">
        <w:rPr>
          <w:sz w:val="26"/>
          <w:szCs w:val="26"/>
        </w:rPr>
        <w:t xml:space="preserve"> вказане </w:t>
      </w:r>
      <w:r w:rsidR="000F3411" w:rsidRPr="000F3411">
        <w:rPr>
          <w:sz w:val="26"/>
          <w:szCs w:val="26"/>
          <w:lang w:val="ru-RU"/>
        </w:rPr>
        <w:t xml:space="preserve"> </w:t>
      </w:r>
      <w:r w:rsidRPr="00A05DDC">
        <w:rPr>
          <w:sz w:val="26"/>
          <w:szCs w:val="26"/>
        </w:rPr>
        <w:t>товариство</w:t>
      </w:r>
      <w:r w:rsidR="000F3411" w:rsidRPr="000F3411">
        <w:rPr>
          <w:sz w:val="26"/>
          <w:szCs w:val="26"/>
          <w:lang w:val="ru-RU"/>
        </w:rPr>
        <w:t xml:space="preserve">  </w:t>
      </w:r>
      <w:r w:rsidRPr="00A05DDC">
        <w:rPr>
          <w:sz w:val="26"/>
          <w:szCs w:val="26"/>
        </w:rPr>
        <w:t xml:space="preserve"> було</w:t>
      </w:r>
      <w:r w:rsidR="007D01B7">
        <w:rPr>
          <w:sz w:val="26"/>
          <w:szCs w:val="26"/>
        </w:rPr>
        <w:br w:type="page"/>
      </w:r>
    </w:p>
    <w:p w:rsidR="00124DDA" w:rsidRPr="00A05DDC" w:rsidRDefault="00B76F54" w:rsidP="00F00D14">
      <w:pPr>
        <w:pStyle w:val="11"/>
        <w:shd w:val="clear" w:color="auto" w:fill="auto"/>
        <w:spacing w:before="0" w:after="0" w:line="360" w:lineRule="auto"/>
        <w:ind w:left="20"/>
        <w:rPr>
          <w:sz w:val="26"/>
          <w:szCs w:val="26"/>
        </w:rPr>
      </w:pPr>
      <w:r w:rsidRPr="00A05DDC">
        <w:rPr>
          <w:sz w:val="26"/>
          <w:szCs w:val="26"/>
        </w:rPr>
        <w:lastRenderedPageBreak/>
        <w:t xml:space="preserve">утворено після спадкування майна, яке належало матері дружини. Єдиний документ, який, за його словами, перебував у його розпорядженні </w:t>
      </w:r>
      <w:r w:rsidR="003B3F6C">
        <w:rPr>
          <w:sz w:val="26"/>
          <w:szCs w:val="26"/>
        </w:rPr>
        <w:t>–</w:t>
      </w:r>
      <w:r w:rsidRPr="00A05DDC">
        <w:rPr>
          <w:sz w:val="26"/>
          <w:szCs w:val="26"/>
        </w:rPr>
        <w:t xml:space="preserve"> це свідоцтво на спадщину, </w:t>
      </w:r>
      <w:r w:rsidR="00781124">
        <w:rPr>
          <w:sz w:val="26"/>
          <w:szCs w:val="26"/>
        </w:rPr>
        <w:t xml:space="preserve">              </w:t>
      </w:r>
      <w:r w:rsidRPr="00A05DDC">
        <w:rPr>
          <w:sz w:val="26"/>
          <w:szCs w:val="26"/>
        </w:rPr>
        <w:t>де було зазначено перелік об’єктів та частки власності, однак його було невірно поінформовано про дату реєстрації товариства, а самостійних заходів з перевірки реєстраційних даних він не вжив. Комісія відзначає при цьому, що доступ до реєстраційних даних юридичних осіб, у тому числі тих, що підлягали декларуванню, є відкритим і безкоштовним, тому такі пояснення колегію не задовільнили.</w:t>
      </w:r>
    </w:p>
    <w:p w:rsidR="00124DDA" w:rsidRPr="00A05DDC" w:rsidRDefault="00B76F54" w:rsidP="00F00D14">
      <w:pPr>
        <w:pStyle w:val="11"/>
        <w:shd w:val="clear" w:color="auto" w:fill="auto"/>
        <w:spacing w:before="0" w:after="0" w:line="360" w:lineRule="auto"/>
        <w:ind w:left="20" w:firstLine="720"/>
        <w:rPr>
          <w:sz w:val="26"/>
          <w:szCs w:val="26"/>
        </w:rPr>
      </w:pPr>
      <w:r w:rsidRPr="00A05DDC">
        <w:rPr>
          <w:sz w:val="26"/>
          <w:szCs w:val="26"/>
        </w:rPr>
        <w:t xml:space="preserve">Щодо </w:t>
      </w:r>
      <w:proofErr w:type="spellStart"/>
      <w:r w:rsidRPr="00A05DDC">
        <w:rPr>
          <w:sz w:val="26"/>
          <w:szCs w:val="26"/>
        </w:rPr>
        <w:t>незазначення</w:t>
      </w:r>
      <w:proofErr w:type="spellEnd"/>
      <w:r w:rsidRPr="00A05DDC">
        <w:rPr>
          <w:sz w:val="26"/>
          <w:szCs w:val="26"/>
        </w:rPr>
        <w:t xml:space="preserve"> всіх співвласників об’єктів нерухомості суддя пояснив, що частка власності його дружини складала 1/8, 1/12 та 1/32 частини і внесення </w:t>
      </w:r>
      <w:r w:rsidR="00781124">
        <w:rPr>
          <w:sz w:val="26"/>
          <w:szCs w:val="26"/>
        </w:rPr>
        <w:t xml:space="preserve">             </w:t>
      </w:r>
      <w:r w:rsidRPr="00A05DDC">
        <w:rPr>
          <w:sz w:val="26"/>
          <w:szCs w:val="26"/>
        </w:rPr>
        <w:t xml:space="preserve">інформації до декларації про всіх </w:t>
      </w:r>
      <w:proofErr w:type="spellStart"/>
      <w:r w:rsidRPr="00A05DDC">
        <w:rPr>
          <w:sz w:val="26"/>
          <w:szCs w:val="26"/>
        </w:rPr>
        <w:t>співласників</w:t>
      </w:r>
      <w:proofErr w:type="spellEnd"/>
      <w:r w:rsidRPr="00A05DDC">
        <w:rPr>
          <w:sz w:val="26"/>
          <w:szCs w:val="26"/>
        </w:rPr>
        <w:t xml:space="preserve"> не вважав за можливе з точки зору </w:t>
      </w:r>
      <w:r w:rsidR="00781124">
        <w:rPr>
          <w:sz w:val="26"/>
          <w:szCs w:val="26"/>
        </w:rPr>
        <w:t xml:space="preserve">       </w:t>
      </w:r>
      <w:r w:rsidRPr="00A05DDC">
        <w:rPr>
          <w:sz w:val="26"/>
          <w:szCs w:val="26"/>
        </w:rPr>
        <w:t xml:space="preserve">затрат часу і ресурсів. Комісія не вважає такі пояснення достатніми і переконливими, </w:t>
      </w:r>
      <w:r w:rsidR="00781124">
        <w:rPr>
          <w:sz w:val="26"/>
          <w:szCs w:val="26"/>
        </w:rPr>
        <w:t xml:space="preserve">            </w:t>
      </w:r>
      <w:r w:rsidRPr="00A05DDC">
        <w:rPr>
          <w:sz w:val="26"/>
          <w:szCs w:val="26"/>
        </w:rPr>
        <w:t xml:space="preserve">в тому числі тому, що власнику з найбільшою часткою у цій нерухомості належало відповідно 50%, 87,48% і 66,68% об’єктів, а тому надання інформації принаймні про </w:t>
      </w:r>
      <w:r w:rsidR="00781124">
        <w:rPr>
          <w:sz w:val="26"/>
          <w:szCs w:val="26"/>
        </w:rPr>
        <w:t xml:space="preserve">             </w:t>
      </w:r>
      <w:r w:rsidRPr="00A05DDC">
        <w:rPr>
          <w:sz w:val="26"/>
          <w:szCs w:val="26"/>
        </w:rPr>
        <w:t>цю особу не видається за неможливе.</w:t>
      </w:r>
    </w:p>
    <w:p w:rsidR="00124DDA" w:rsidRPr="00A05DDC" w:rsidRDefault="00B76F54" w:rsidP="00F00D14">
      <w:pPr>
        <w:pStyle w:val="11"/>
        <w:shd w:val="clear" w:color="auto" w:fill="auto"/>
        <w:spacing w:before="0" w:after="0" w:line="360" w:lineRule="auto"/>
        <w:ind w:left="20" w:firstLine="720"/>
        <w:rPr>
          <w:sz w:val="26"/>
          <w:szCs w:val="26"/>
        </w:rPr>
      </w:pPr>
      <w:r w:rsidRPr="00A05DDC">
        <w:rPr>
          <w:sz w:val="26"/>
          <w:szCs w:val="26"/>
        </w:rPr>
        <w:t xml:space="preserve">Крім того, під час співбесіди із суддею </w:t>
      </w:r>
      <w:r w:rsidRPr="00A05DDC">
        <w:rPr>
          <w:sz w:val="26"/>
          <w:szCs w:val="26"/>
          <w:lang w:val="ru-RU"/>
        </w:rPr>
        <w:t xml:space="preserve">Клочком </w:t>
      </w:r>
      <w:r w:rsidRPr="00A05DDC">
        <w:rPr>
          <w:sz w:val="26"/>
          <w:szCs w:val="26"/>
        </w:rPr>
        <w:t xml:space="preserve">К.І. також було встановлено, </w:t>
      </w:r>
      <w:r w:rsidR="00781124">
        <w:rPr>
          <w:sz w:val="26"/>
          <w:szCs w:val="26"/>
        </w:rPr>
        <w:t xml:space="preserve">             </w:t>
      </w:r>
      <w:r w:rsidRPr="00A05DDC">
        <w:rPr>
          <w:sz w:val="26"/>
          <w:szCs w:val="26"/>
        </w:rPr>
        <w:t>що дружина судді в 2018 році відчужила автомобіль марки «</w:t>
      </w:r>
      <w:r w:rsidR="000F3411">
        <w:rPr>
          <w:sz w:val="26"/>
          <w:szCs w:val="26"/>
          <w:lang w:val="en-US"/>
        </w:rPr>
        <w:t>Skoda</w:t>
      </w:r>
      <w:r w:rsidR="000F3411" w:rsidRPr="000F3411">
        <w:rPr>
          <w:sz w:val="26"/>
          <w:szCs w:val="26"/>
          <w:lang w:val="ru-RU"/>
        </w:rPr>
        <w:t xml:space="preserve"> </w:t>
      </w:r>
      <w:proofErr w:type="spellStart"/>
      <w:r w:rsidR="000F3411">
        <w:rPr>
          <w:sz w:val="26"/>
          <w:szCs w:val="26"/>
          <w:lang w:val="en-US"/>
        </w:rPr>
        <w:t>Oktavia</w:t>
      </w:r>
      <w:proofErr w:type="spellEnd"/>
      <w:r w:rsidR="000F3411" w:rsidRPr="000F3411">
        <w:rPr>
          <w:sz w:val="26"/>
          <w:szCs w:val="26"/>
          <w:lang w:val="ru-RU"/>
        </w:rPr>
        <w:t xml:space="preserve"> </w:t>
      </w:r>
      <w:r w:rsidRPr="00A05DDC">
        <w:rPr>
          <w:sz w:val="26"/>
          <w:szCs w:val="26"/>
        </w:rPr>
        <w:t xml:space="preserve">А 5» </w:t>
      </w:r>
      <w:r w:rsidR="00781124">
        <w:rPr>
          <w:sz w:val="26"/>
          <w:szCs w:val="26"/>
        </w:rPr>
        <w:t xml:space="preserve">                  </w:t>
      </w:r>
      <w:r w:rsidRPr="00A05DDC">
        <w:rPr>
          <w:sz w:val="26"/>
          <w:szCs w:val="26"/>
        </w:rPr>
        <w:t xml:space="preserve">2005 року випуску, за ціною 49 000 грн, що є значно нижчою за ціну продажу, яка сформована ринковими пропозиціями на спеціалізованих веб-ресурсах. Щодо цього суддя пояснив, що він не може сказати, чому саме за таку ціну дружина продала автомобіль, йому відомо лише про дефект двигуна автомобіля. Однак оскільки </w:t>
      </w:r>
      <w:r w:rsidR="00781124">
        <w:rPr>
          <w:sz w:val="26"/>
          <w:szCs w:val="26"/>
        </w:rPr>
        <w:t xml:space="preserve">            </w:t>
      </w:r>
      <w:r w:rsidRPr="00A05DDC">
        <w:rPr>
          <w:sz w:val="26"/>
          <w:szCs w:val="26"/>
        </w:rPr>
        <w:t>рухоме майно є спільною сумісною власністю подружжя за положеннями статті 60 Сімейного кодексу України, він надавав згоду на його відчуження, а отже йому була відома ціна продажу.</w:t>
      </w:r>
    </w:p>
    <w:p w:rsidR="00124DDA" w:rsidRPr="00A05DDC" w:rsidRDefault="00B76F54" w:rsidP="00F00D14">
      <w:pPr>
        <w:pStyle w:val="11"/>
        <w:shd w:val="clear" w:color="auto" w:fill="auto"/>
        <w:spacing w:before="0" w:after="0" w:line="360" w:lineRule="auto"/>
        <w:ind w:left="20" w:firstLine="940"/>
        <w:rPr>
          <w:sz w:val="26"/>
          <w:szCs w:val="26"/>
        </w:rPr>
      </w:pPr>
      <w:r w:rsidRPr="00A05DDC">
        <w:rPr>
          <w:sz w:val="26"/>
          <w:szCs w:val="26"/>
        </w:rPr>
        <w:t xml:space="preserve">Зміст пояснень судді </w:t>
      </w:r>
      <w:proofErr w:type="spellStart"/>
      <w:r w:rsidRPr="00A05DDC">
        <w:rPr>
          <w:sz w:val="26"/>
          <w:szCs w:val="26"/>
        </w:rPr>
        <w:t>Клочка</w:t>
      </w:r>
      <w:proofErr w:type="spellEnd"/>
      <w:r w:rsidRPr="00A05DDC">
        <w:rPr>
          <w:sz w:val="26"/>
          <w:szCs w:val="26"/>
        </w:rPr>
        <w:t xml:space="preserve"> К.І. не відповідає Бангалорським принципам поведінки суддів, які передбачають, що суддя має бути обізнаний про свої особисті та матеріальні інтереси конфіденційного характеру та має вживати розумні заходи з </w:t>
      </w:r>
      <w:r w:rsidR="00781124">
        <w:rPr>
          <w:sz w:val="26"/>
          <w:szCs w:val="26"/>
        </w:rPr>
        <w:t xml:space="preserve">         </w:t>
      </w:r>
      <w:r w:rsidRPr="00A05DDC">
        <w:rPr>
          <w:sz w:val="26"/>
          <w:szCs w:val="26"/>
        </w:rPr>
        <w:t>метою отримання інформації про матеріальні інтереси членів своєї родини.</w:t>
      </w:r>
    </w:p>
    <w:p w:rsidR="00124DDA" w:rsidRPr="00A05DDC" w:rsidRDefault="00B76F54" w:rsidP="00F00D14">
      <w:pPr>
        <w:pStyle w:val="11"/>
        <w:shd w:val="clear" w:color="auto" w:fill="auto"/>
        <w:spacing w:before="0" w:after="116" w:line="360" w:lineRule="auto"/>
        <w:ind w:left="20" w:firstLine="720"/>
        <w:rPr>
          <w:sz w:val="26"/>
          <w:szCs w:val="26"/>
        </w:rPr>
      </w:pPr>
      <w:r w:rsidRPr="00A05DDC">
        <w:rPr>
          <w:sz w:val="26"/>
          <w:szCs w:val="26"/>
        </w:rPr>
        <w:t xml:space="preserve">Отже, наведені обставини можуть свідчити про порушення суддею </w:t>
      </w:r>
      <w:r w:rsidR="000F3411" w:rsidRPr="000F3411">
        <w:rPr>
          <w:sz w:val="26"/>
          <w:szCs w:val="26"/>
          <w:lang w:val="ru-RU"/>
        </w:rPr>
        <w:t xml:space="preserve">                      </w:t>
      </w:r>
      <w:r w:rsidRPr="00A05DDC">
        <w:rPr>
          <w:sz w:val="26"/>
          <w:szCs w:val="26"/>
          <w:lang w:val="ru-RU"/>
        </w:rPr>
        <w:t xml:space="preserve">Клочком </w:t>
      </w:r>
      <w:r w:rsidRPr="00A05DDC">
        <w:rPr>
          <w:sz w:val="26"/>
          <w:szCs w:val="26"/>
        </w:rPr>
        <w:t>К.І. законодавства у сфері запобігання корупції.</w:t>
      </w:r>
    </w:p>
    <w:p w:rsidR="008E2FF5" w:rsidRDefault="00B76F54" w:rsidP="008E2FF5">
      <w:pPr>
        <w:pStyle w:val="11"/>
        <w:shd w:val="clear" w:color="auto" w:fill="auto"/>
        <w:spacing w:before="0" w:after="0" w:line="360" w:lineRule="auto"/>
        <w:ind w:left="20" w:firstLine="720"/>
        <w:rPr>
          <w:sz w:val="26"/>
          <w:szCs w:val="26"/>
        </w:rPr>
      </w:pPr>
      <w:r w:rsidRPr="00A05DDC">
        <w:rPr>
          <w:sz w:val="26"/>
          <w:szCs w:val="26"/>
        </w:rPr>
        <w:t xml:space="preserve">Відповідно до частини шостої статті 84 Закону, якщо в процесі </w:t>
      </w:r>
      <w:r w:rsidR="00781124">
        <w:rPr>
          <w:sz w:val="26"/>
          <w:szCs w:val="26"/>
        </w:rPr>
        <w:t xml:space="preserve">           </w:t>
      </w:r>
      <w:r w:rsidRPr="00A05DDC">
        <w:rPr>
          <w:sz w:val="26"/>
          <w:szCs w:val="26"/>
        </w:rPr>
        <w:t xml:space="preserve">кваліфікаційного оцінювання судді Вищій кваліфікаційній комісії суддів України </w:t>
      </w:r>
      <w:r w:rsidR="00781124">
        <w:rPr>
          <w:sz w:val="26"/>
          <w:szCs w:val="26"/>
        </w:rPr>
        <w:t xml:space="preserve">           </w:t>
      </w:r>
      <w:r w:rsidRPr="00A05DDC">
        <w:rPr>
          <w:sz w:val="26"/>
          <w:szCs w:val="26"/>
        </w:rPr>
        <w:t>стане</w:t>
      </w:r>
      <w:r w:rsidR="000F3411" w:rsidRPr="000F3411">
        <w:rPr>
          <w:sz w:val="26"/>
          <w:szCs w:val="26"/>
        </w:rPr>
        <w:t xml:space="preserve">    </w:t>
      </w:r>
      <w:r w:rsidRPr="00A05DDC">
        <w:rPr>
          <w:sz w:val="26"/>
          <w:szCs w:val="26"/>
        </w:rPr>
        <w:t xml:space="preserve"> відомо </w:t>
      </w:r>
      <w:r w:rsidR="000F3411" w:rsidRPr="000F3411">
        <w:rPr>
          <w:sz w:val="26"/>
          <w:szCs w:val="26"/>
        </w:rPr>
        <w:t xml:space="preserve">   </w:t>
      </w:r>
      <w:r w:rsidRPr="00A05DDC">
        <w:rPr>
          <w:sz w:val="26"/>
          <w:szCs w:val="26"/>
        </w:rPr>
        <w:t xml:space="preserve">про </w:t>
      </w:r>
      <w:r w:rsidR="00781124">
        <w:rPr>
          <w:sz w:val="26"/>
          <w:szCs w:val="26"/>
        </w:rPr>
        <w:t xml:space="preserve">  </w:t>
      </w:r>
      <w:r w:rsidRPr="00A05DDC">
        <w:rPr>
          <w:sz w:val="26"/>
          <w:szCs w:val="26"/>
        </w:rPr>
        <w:t xml:space="preserve">обставини, </w:t>
      </w:r>
      <w:r w:rsidR="000F3411" w:rsidRPr="000F3411">
        <w:rPr>
          <w:sz w:val="26"/>
          <w:szCs w:val="26"/>
        </w:rPr>
        <w:t xml:space="preserve">  </w:t>
      </w:r>
      <w:r w:rsidRPr="00A05DDC">
        <w:rPr>
          <w:sz w:val="26"/>
          <w:szCs w:val="26"/>
        </w:rPr>
        <w:t xml:space="preserve">що </w:t>
      </w:r>
      <w:r w:rsidR="000F3411" w:rsidRPr="000F3411">
        <w:rPr>
          <w:sz w:val="26"/>
          <w:szCs w:val="26"/>
        </w:rPr>
        <w:t xml:space="preserve">  </w:t>
      </w:r>
      <w:r w:rsidRPr="00A05DDC">
        <w:rPr>
          <w:sz w:val="26"/>
          <w:szCs w:val="26"/>
        </w:rPr>
        <w:t xml:space="preserve">можуть </w:t>
      </w:r>
      <w:r w:rsidR="000F3411" w:rsidRPr="000F3411">
        <w:rPr>
          <w:sz w:val="26"/>
          <w:szCs w:val="26"/>
        </w:rPr>
        <w:t xml:space="preserve">   </w:t>
      </w:r>
      <w:r w:rsidRPr="00A05DDC">
        <w:rPr>
          <w:sz w:val="26"/>
          <w:szCs w:val="26"/>
        </w:rPr>
        <w:t>свідчити</w:t>
      </w:r>
      <w:r w:rsidR="000F3411" w:rsidRPr="000F3411">
        <w:rPr>
          <w:sz w:val="26"/>
          <w:szCs w:val="26"/>
        </w:rPr>
        <w:t xml:space="preserve"> </w:t>
      </w:r>
      <w:r w:rsidR="00781124">
        <w:rPr>
          <w:sz w:val="26"/>
          <w:szCs w:val="26"/>
        </w:rPr>
        <w:t xml:space="preserve"> </w:t>
      </w:r>
      <w:r w:rsidR="000F3411" w:rsidRPr="000F3411">
        <w:rPr>
          <w:sz w:val="26"/>
          <w:szCs w:val="26"/>
        </w:rPr>
        <w:t xml:space="preserve"> </w:t>
      </w:r>
      <w:r w:rsidRPr="00A05DDC">
        <w:rPr>
          <w:sz w:val="26"/>
          <w:szCs w:val="26"/>
        </w:rPr>
        <w:t xml:space="preserve"> про </w:t>
      </w:r>
      <w:r w:rsidR="000F3411" w:rsidRPr="000F3411">
        <w:rPr>
          <w:sz w:val="26"/>
          <w:szCs w:val="26"/>
        </w:rPr>
        <w:t xml:space="preserve">  </w:t>
      </w:r>
      <w:r w:rsidRPr="00A05DDC">
        <w:rPr>
          <w:sz w:val="26"/>
          <w:szCs w:val="26"/>
        </w:rPr>
        <w:t>порушення</w:t>
      </w:r>
      <w:r w:rsidR="000F3411" w:rsidRPr="000F3411">
        <w:rPr>
          <w:sz w:val="26"/>
          <w:szCs w:val="26"/>
        </w:rPr>
        <w:t xml:space="preserve">   </w:t>
      </w:r>
      <w:r w:rsidRPr="00A05DDC">
        <w:rPr>
          <w:sz w:val="26"/>
          <w:szCs w:val="26"/>
        </w:rPr>
        <w:t>суддею</w:t>
      </w:r>
    </w:p>
    <w:p w:rsidR="000F3411" w:rsidRDefault="00B76F54" w:rsidP="008E2FF5">
      <w:pPr>
        <w:pStyle w:val="11"/>
        <w:shd w:val="clear" w:color="auto" w:fill="auto"/>
        <w:spacing w:before="0" w:after="0" w:line="360" w:lineRule="auto"/>
        <w:ind w:left="20" w:hanging="20"/>
        <w:jc w:val="center"/>
        <w:rPr>
          <w:sz w:val="26"/>
          <w:szCs w:val="26"/>
        </w:rPr>
      </w:pPr>
      <w:r w:rsidRPr="00A05DDC">
        <w:rPr>
          <w:sz w:val="26"/>
          <w:szCs w:val="26"/>
        </w:rPr>
        <w:br w:type="page"/>
      </w:r>
      <w:r w:rsidR="000F3411" w:rsidRPr="000F3411">
        <w:rPr>
          <w:color w:val="808080" w:themeColor="background1" w:themeShade="80"/>
          <w:sz w:val="24"/>
          <w:szCs w:val="26"/>
        </w:rPr>
        <w:lastRenderedPageBreak/>
        <w:t>7</w:t>
      </w:r>
    </w:p>
    <w:p w:rsidR="00124DDA" w:rsidRPr="00A05DDC" w:rsidRDefault="008E2FF5" w:rsidP="008E2FF5">
      <w:pPr>
        <w:pStyle w:val="11"/>
        <w:shd w:val="clear" w:color="auto" w:fill="auto"/>
        <w:spacing w:before="0" w:after="0" w:line="360" w:lineRule="auto"/>
        <w:ind w:left="20" w:hanging="20"/>
        <w:rPr>
          <w:sz w:val="26"/>
          <w:szCs w:val="26"/>
        </w:rPr>
      </w:pPr>
      <w:r>
        <w:rPr>
          <w:sz w:val="26"/>
          <w:szCs w:val="26"/>
        </w:rPr>
        <w:t xml:space="preserve"> </w:t>
      </w:r>
      <w:r w:rsidR="00B76F54" w:rsidRPr="00A05DDC">
        <w:rPr>
          <w:sz w:val="26"/>
          <w:szCs w:val="26"/>
        </w:rPr>
        <w:t>законодавства у сфері запобігання корупції, Комісія негайно повідомляє про це спеціально уповноважені суб’єкти у сфері протидії корупції та має право зупинити проведення кваліфікаційного оцінювання цього судді до отримання відповіді від спеціально уповноважених суб’єктів у сфері протидії корупції.</w:t>
      </w:r>
    </w:p>
    <w:p w:rsidR="00124DDA" w:rsidRPr="00A05DDC" w:rsidRDefault="00B76F54" w:rsidP="00F00D14">
      <w:pPr>
        <w:pStyle w:val="11"/>
        <w:shd w:val="clear" w:color="auto" w:fill="auto"/>
        <w:spacing w:before="0" w:after="521" w:line="360" w:lineRule="auto"/>
        <w:ind w:left="20" w:firstLine="700"/>
        <w:rPr>
          <w:sz w:val="26"/>
          <w:szCs w:val="26"/>
        </w:rPr>
      </w:pPr>
      <w:r w:rsidRPr="00A05DDC">
        <w:rPr>
          <w:sz w:val="26"/>
          <w:szCs w:val="26"/>
        </w:rPr>
        <w:t>З огляду на викладене, керуючись статтями 83</w:t>
      </w:r>
      <w:r w:rsidR="008E2FF5">
        <w:rPr>
          <w:sz w:val="26"/>
          <w:szCs w:val="26"/>
        </w:rPr>
        <w:t>–</w:t>
      </w:r>
      <w:r w:rsidRPr="00A05DDC">
        <w:rPr>
          <w:sz w:val="26"/>
          <w:szCs w:val="26"/>
        </w:rPr>
        <w:t>86, 88, 93, 101 Закону, колегія Комісії</w:t>
      </w:r>
    </w:p>
    <w:p w:rsidR="00124DDA" w:rsidRPr="00A05DDC" w:rsidRDefault="00B76F54" w:rsidP="00F00D14">
      <w:pPr>
        <w:pStyle w:val="11"/>
        <w:shd w:val="clear" w:color="auto" w:fill="auto"/>
        <w:spacing w:before="0" w:after="436" w:line="360" w:lineRule="auto"/>
        <w:jc w:val="center"/>
        <w:rPr>
          <w:sz w:val="26"/>
          <w:szCs w:val="26"/>
        </w:rPr>
      </w:pPr>
      <w:r w:rsidRPr="00A05DDC">
        <w:rPr>
          <w:sz w:val="26"/>
          <w:szCs w:val="26"/>
        </w:rPr>
        <w:t>вирішила:</w:t>
      </w:r>
    </w:p>
    <w:p w:rsidR="00124DDA" w:rsidRPr="00A05DDC" w:rsidRDefault="00B76F54" w:rsidP="00F00D14">
      <w:pPr>
        <w:pStyle w:val="11"/>
        <w:shd w:val="clear" w:color="auto" w:fill="auto"/>
        <w:spacing w:before="0" w:after="0" w:line="360" w:lineRule="auto"/>
        <w:ind w:left="20"/>
        <w:rPr>
          <w:sz w:val="26"/>
          <w:szCs w:val="26"/>
        </w:rPr>
      </w:pPr>
      <w:r w:rsidRPr="00A05DDC">
        <w:rPr>
          <w:sz w:val="26"/>
          <w:szCs w:val="26"/>
        </w:rPr>
        <w:t xml:space="preserve">зупинити кваліфікаційне оцінювання судді Полтавського окружного </w:t>
      </w:r>
      <w:r w:rsidR="008E2FF5">
        <w:rPr>
          <w:sz w:val="26"/>
          <w:szCs w:val="26"/>
        </w:rPr>
        <w:t xml:space="preserve">           </w:t>
      </w:r>
      <w:r w:rsidRPr="00A05DDC">
        <w:rPr>
          <w:sz w:val="26"/>
          <w:szCs w:val="26"/>
        </w:rPr>
        <w:t xml:space="preserve">адміністративного суду </w:t>
      </w:r>
      <w:r w:rsidRPr="00A05DDC">
        <w:rPr>
          <w:sz w:val="26"/>
          <w:szCs w:val="26"/>
          <w:lang w:val="ru-RU"/>
        </w:rPr>
        <w:t xml:space="preserve">Клочка </w:t>
      </w:r>
      <w:r w:rsidRPr="00A05DDC">
        <w:rPr>
          <w:sz w:val="26"/>
          <w:szCs w:val="26"/>
        </w:rPr>
        <w:t>Костянтина Івановича.</w:t>
      </w:r>
    </w:p>
    <w:p w:rsidR="00124DDA" w:rsidRPr="00A05DDC" w:rsidRDefault="00B76F54" w:rsidP="008E2FF5">
      <w:pPr>
        <w:pStyle w:val="11"/>
        <w:shd w:val="clear" w:color="auto" w:fill="auto"/>
        <w:spacing w:before="0" w:after="821" w:line="360" w:lineRule="auto"/>
        <w:ind w:left="20" w:firstLine="700"/>
        <w:rPr>
          <w:sz w:val="26"/>
          <w:szCs w:val="26"/>
        </w:rPr>
      </w:pPr>
      <w:r w:rsidRPr="00A05DDC">
        <w:rPr>
          <w:sz w:val="26"/>
          <w:szCs w:val="26"/>
        </w:rPr>
        <w:t xml:space="preserve">Повідомити Національне агентство з питань запобігання корупції про </w:t>
      </w:r>
      <w:r w:rsidR="008E2FF5">
        <w:rPr>
          <w:sz w:val="26"/>
          <w:szCs w:val="26"/>
        </w:rPr>
        <w:t xml:space="preserve">           </w:t>
      </w:r>
      <w:r w:rsidRPr="00A05DDC">
        <w:rPr>
          <w:sz w:val="26"/>
          <w:szCs w:val="26"/>
        </w:rPr>
        <w:t xml:space="preserve">обставини, що можуть свідчити про порушення суддею Полтавського окружного адміністративного суду </w:t>
      </w:r>
      <w:r w:rsidRPr="00A05DDC">
        <w:rPr>
          <w:sz w:val="26"/>
          <w:szCs w:val="26"/>
          <w:lang w:val="ru-RU"/>
        </w:rPr>
        <w:t xml:space="preserve">Клочком </w:t>
      </w:r>
      <w:r w:rsidRPr="00A05DDC">
        <w:rPr>
          <w:sz w:val="26"/>
          <w:szCs w:val="26"/>
        </w:rPr>
        <w:t>Костянтином Івановичем законодавства у сфері запобігання корупції.</w:t>
      </w:r>
    </w:p>
    <w:p w:rsidR="002863E6" w:rsidRPr="00A05DDC" w:rsidRDefault="002863E6" w:rsidP="00F00D14">
      <w:pPr>
        <w:pStyle w:val="21"/>
        <w:shd w:val="clear" w:color="auto" w:fill="auto"/>
        <w:spacing w:before="0" w:after="0" w:line="360" w:lineRule="auto"/>
        <w:rPr>
          <w:sz w:val="26"/>
          <w:szCs w:val="26"/>
          <w:lang w:val="ru-RU"/>
        </w:rPr>
      </w:pPr>
      <w:r w:rsidRPr="00A05DDC">
        <w:rPr>
          <w:sz w:val="26"/>
          <w:szCs w:val="26"/>
        </w:rPr>
        <w:t>Головуючий</w:t>
      </w:r>
      <w:r w:rsidRPr="00A05DDC">
        <w:rPr>
          <w:sz w:val="26"/>
          <w:szCs w:val="26"/>
        </w:rPr>
        <w:tab/>
      </w:r>
      <w:r w:rsidRPr="00A05DDC">
        <w:rPr>
          <w:sz w:val="26"/>
          <w:szCs w:val="26"/>
        </w:rPr>
        <w:tab/>
      </w:r>
      <w:r w:rsidRPr="00A05DDC">
        <w:rPr>
          <w:sz w:val="26"/>
          <w:szCs w:val="26"/>
        </w:rPr>
        <w:tab/>
      </w:r>
      <w:r w:rsidRPr="00A05DDC">
        <w:rPr>
          <w:sz w:val="26"/>
          <w:szCs w:val="26"/>
        </w:rPr>
        <w:tab/>
      </w:r>
      <w:r w:rsidRPr="00A05DDC">
        <w:rPr>
          <w:sz w:val="26"/>
          <w:szCs w:val="26"/>
        </w:rPr>
        <w:tab/>
      </w:r>
      <w:r w:rsidRPr="00A05DDC">
        <w:rPr>
          <w:sz w:val="26"/>
          <w:szCs w:val="26"/>
        </w:rPr>
        <w:tab/>
      </w:r>
      <w:r w:rsidRPr="00A05DDC">
        <w:rPr>
          <w:sz w:val="26"/>
          <w:szCs w:val="26"/>
        </w:rPr>
        <w:tab/>
      </w:r>
      <w:r w:rsidRPr="00A05DDC">
        <w:rPr>
          <w:sz w:val="26"/>
          <w:szCs w:val="26"/>
        </w:rPr>
        <w:tab/>
      </w:r>
      <w:r w:rsidR="008E2FF5">
        <w:rPr>
          <w:sz w:val="26"/>
          <w:szCs w:val="26"/>
        </w:rPr>
        <w:tab/>
      </w:r>
      <w:r w:rsidR="008E2FF5">
        <w:rPr>
          <w:sz w:val="26"/>
          <w:szCs w:val="26"/>
        </w:rPr>
        <w:tab/>
      </w:r>
      <w:r w:rsidRPr="00A05DDC">
        <w:rPr>
          <w:sz w:val="26"/>
          <w:szCs w:val="26"/>
        </w:rPr>
        <w:t>М.І.</w:t>
      </w:r>
      <w:r w:rsidRPr="00A05DDC">
        <w:rPr>
          <w:sz w:val="26"/>
          <w:szCs w:val="26"/>
          <w:lang w:val="ru-RU"/>
        </w:rPr>
        <w:t xml:space="preserve"> </w:t>
      </w:r>
      <w:r w:rsidRPr="00A05DDC">
        <w:rPr>
          <w:sz w:val="26"/>
          <w:szCs w:val="26"/>
        </w:rPr>
        <w:t xml:space="preserve">Мішина </w:t>
      </w:r>
    </w:p>
    <w:p w:rsidR="002863E6" w:rsidRPr="00A05DDC" w:rsidRDefault="002863E6" w:rsidP="00F00D14">
      <w:pPr>
        <w:pStyle w:val="21"/>
        <w:shd w:val="clear" w:color="auto" w:fill="auto"/>
        <w:spacing w:before="0" w:after="0" w:line="360" w:lineRule="auto"/>
        <w:ind w:left="20" w:firstLine="700"/>
        <w:rPr>
          <w:sz w:val="26"/>
          <w:szCs w:val="26"/>
        </w:rPr>
      </w:pPr>
    </w:p>
    <w:p w:rsidR="002863E6" w:rsidRPr="00A05DDC" w:rsidRDefault="002863E6" w:rsidP="00F00D14">
      <w:pPr>
        <w:pStyle w:val="21"/>
        <w:shd w:val="clear" w:color="auto" w:fill="auto"/>
        <w:spacing w:before="0" w:after="0" w:line="360" w:lineRule="auto"/>
        <w:rPr>
          <w:sz w:val="26"/>
          <w:szCs w:val="26"/>
        </w:rPr>
      </w:pPr>
      <w:r w:rsidRPr="00A05DDC">
        <w:rPr>
          <w:sz w:val="26"/>
          <w:szCs w:val="26"/>
        </w:rPr>
        <w:t>Члени Комісії</w:t>
      </w:r>
      <w:r w:rsidRPr="00A05DDC">
        <w:rPr>
          <w:sz w:val="26"/>
          <w:szCs w:val="26"/>
        </w:rPr>
        <w:tab/>
      </w:r>
      <w:r w:rsidRPr="00A05DDC">
        <w:rPr>
          <w:sz w:val="26"/>
          <w:szCs w:val="26"/>
        </w:rPr>
        <w:tab/>
      </w:r>
      <w:r w:rsidRPr="00A05DDC">
        <w:rPr>
          <w:sz w:val="26"/>
          <w:szCs w:val="26"/>
        </w:rPr>
        <w:tab/>
      </w:r>
      <w:r w:rsidRPr="00A05DDC">
        <w:rPr>
          <w:sz w:val="26"/>
          <w:szCs w:val="26"/>
        </w:rPr>
        <w:tab/>
      </w:r>
      <w:r w:rsidRPr="00A05DDC">
        <w:rPr>
          <w:sz w:val="26"/>
          <w:szCs w:val="26"/>
        </w:rPr>
        <w:tab/>
      </w:r>
      <w:r w:rsidRPr="00A05DDC">
        <w:rPr>
          <w:sz w:val="26"/>
          <w:szCs w:val="26"/>
        </w:rPr>
        <w:tab/>
      </w:r>
      <w:r w:rsidRPr="00A05DDC">
        <w:rPr>
          <w:sz w:val="26"/>
          <w:szCs w:val="26"/>
        </w:rPr>
        <w:tab/>
      </w:r>
      <w:r w:rsidR="008E2FF5">
        <w:rPr>
          <w:sz w:val="26"/>
          <w:szCs w:val="26"/>
        </w:rPr>
        <w:tab/>
      </w:r>
      <w:r w:rsidR="008E2FF5">
        <w:rPr>
          <w:sz w:val="26"/>
          <w:szCs w:val="26"/>
        </w:rPr>
        <w:tab/>
      </w:r>
      <w:r w:rsidR="00A05DDC" w:rsidRPr="00A05DDC">
        <w:rPr>
          <w:sz w:val="26"/>
          <w:szCs w:val="26"/>
        </w:rPr>
        <w:t>А.Г. Козлов</w:t>
      </w:r>
    </w:p>
    <w:p w:rsidR="00A05DDC" w:rsidRPr="00A05DDC" w:rsidRDefault="00A05DDC" w:rsidP="00F00D14">
      <w:pPr>
        <w:pStyle w:val="21"/>
        <w:shd w:val="clear" w:color="auto" w:fill="auto"/>
        <w:spacing w:before="0" w:after="0" w:line="360" w:lineRule="auto"/>
        <w:rPr>
          <w:sz w:val="26"/>
          <w:szCs w:val="26"/>
        </w:rPr>
      </w:pPr>
    </w:p>
    <w:p w:rsidR="002863E6" w:rsidRPr="00A05DDC" w:rsidRDefault="002863E6" w:rsidP="00F00D14">
      <w:pPr>
        <w:pStyle w:val="21"/>
        <w:shd w:val="clear" w:color="auto" w:fill="auto"/>
        <w:spacing w:before="0" w:after="0" w:line="360" w:lineRule="auto"/>
        <w:ind w:left="20" w:firstLine="700"/>
        <w:rPr>
          <w:sz w:val="26"/>
          <w:szCs w:val="26"/>
        </w:rPr>
      </w:pPr>
      <w:r w:rsidRPr="00A05DDC">
        <w:rPr>
          <w:sz w:val="26"/>
          <w:szCs w:val="26"/>
        </w:rPr>
        <w:tab/>
      </w:r>
      <w:r w:rsidRPr="00A05DDC">
        <w:rPr>
          <w:sz w:val="26"/>
          <w:szCs w:val="26"/>
        </w:rPr>
        <w:tab/>
      </w:r>
      <w:r w:rsidRPr="00A05DDC">
        <w:rPr>
          <w:sz w:val="26"/>
          <w:szCs w:val="26"/>
        </w:rPr>
        <w:tab/>
      </w:r>
      <w:r w:rsidRPr="00A05DDC">
        <w:rPr>
          <w:sz w:val="26"/>
          <w:szCs w:val="26"/>
        </w:rPr>
        <w:tab/>
      </w:r>
      <w:r w:rsidRPr="00A05DDC">
        <w:rPr>
          <w:sz w:val="26"/>
          <w:szCs w:val="26"/>
        </w:rPr>
        <w:tab/>
      </w:r>
      <w:r w:rsidRPr="00A05DDC">
        <w:rPr>
          <w:sz w:val="26"/>
          <w:szCs w:val="26"/>
        </w:rPr>
        <w:tab/>
      </w:r>
      <w:r w:rsidRPr="00A05DDC">
        <w:rPr>
          <w:sz w:val="26"/>
          <w:szCs w:val="26"/>
        </w:rPr>
        <w:tab/>
      </w:r>
      <w:r w:rsidRPr="00A05DDC">
        <w:rPr>
          <w:sz w:val="26"/>
          <w:szCs w:val="26"/>
        </w:rPr>
        <w:tab/>
      </w:r>
      <w:r w:rsidR="008E2FF5">
        <w:rPr>
          <w:sz w:val="26"/>
          <w:szCs w:val="26"/>
        </w:rPr>
        <w:tab/>
      </w:r>
      <w:r w:rsidR="008E2FF5">
        <w:rPr>
          <w:sz w:val="26"/>
          <w:szCs w:val="26"/>
        </w:rPr>
        <w:tab/>
      </w:r>
      <w:r w:rsidRPr="00A05DDC">
        <w:rPr>
          <w:sz w:val="26"/>
          <w:szCs w:val="26"/>
        </w:rPr>
        <w:t>С</w:t>
      </w:r>
      <w:r w:rsidR="00A05DDC" w:rsidRPr="00A05DDC">
        <w:rPr>
          <w:sz w:val="26"/>
          <w:szCs w:val="26"/>
        </w:rPr>
        <w:t>.М. Прилипко</w:t>
      </w:r>
      <w:bookmarkStart w:id="1" w:name="_GoBack"/>
      <w:bookmarkEnd w:id="1"/>
    </w:p>
    <w:sectPr w:rsidR="002863E6" w:rsidRPr="00A05DDC" w:rsidSect="00F00D14">
      <w:headerReference w:type="even" r:id="rId12"/>
      <w:headerReference w:type="default" r:id="rId13"/>
      <w:pgSz w:w="11909" w:h="16838"/>
      <w:pgMar w:top="1134" w:right="567" w:bottom="993" w:left="1418"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6F54" w:rsidRDefault="00B76F54">
      <w:r>
        <w:separator/>
      </w:r>
    </w:p>
  </w:endnote>
  <w:endnote w:type="continuationSeparator" w:id="0">
    <w:p w:rsidR="00B76F54" w:rsidRDefault="00B76F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Impact">
    <w:panose1 w:val="020B080603090205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6F54" w:rsidRDefault="00B76F54"/>
  </w:footnote>
  <w:footnote w:type="continuationSeparator" w:id="0">
    <w:p w:rsidR="00B76F54" w:rsidRDefault="00B76F5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560241478"/>
      <w:docPartObj>
        <w:docPartGallery w:val="Page Numbers (Top of Page)"/>
        <w:docPartUnique/>
      </w:docPartObj>
    </w:sdtPr>
    <w:sdtEndPr/>
    <w:sdtContent>
      <w:p w:rsidR="000F3411" w:rsidRDefault="000F3411">
        <w:pPr>
          <w:pStyle w:val="aa"/>
          <w:jc w:val="center"/>
          <w:rPr>
            <w:rFonts w:ascii="Times New Roman" w:hAnsi="Times New Roman" w:cs="Times New Roman"/>
          </w:rPr>
        </w:pPr>
      </w:p>
      <w:p w:rsidR="000F3411" w:rsidRPr="000F3411" w:rsidRDefault="000F3411">
        <w:pPr>
          <w:pStyle w:val="aa"/>
          <w:jc w:val="center"/>
          <w:rPr>
            <w:rFonts w:ascii="Times New Roman" w:hAnsi="Times New Roman" w:cs="Times New Roman"/>
          </w:rPr>
        </w:pPr>
        <w:r w:rsidRPr="000F3411">
          <w:rPr>
            <w:rFonts w:ascii="Times New Roman" w:hAnsi="Times New Roman" w:cs="Times New Roman"/>
          </w:rPr>
          <w:fldChar w:fldCharType="begin"/>
        </w:r>
        <w:r w:rsidRPr="000F3411">
          <w:rPr>
            <w:rFonts w:ascii="Times New Roman" w:hAnsi="Times New Roman" w:cs="Times New Roman"/>
          </w:rPr>
          <w:instrText>PAGE   \* MERGEFORMAT</w:instrText>
        </w:r>
        <w:r w:rsidRPr="000F3411">
          <w:rPr>
            <w:rFonts w:ascii="Times New Roman" w:hAnsi="Times New Roman" w:cs="Times New Roman"/>
          </w:rPr>
          <w:fldChar w:fldCharType="separate"/>
        </w:r>
        <w:r w:rsidR="008E2FF5" w:rsidRPr="008E2FF5">
          <w:rPr>
            <w:rFonts w:ascii="Times New Roman" w:hAnsi="Times New Roman" w:cs="Times New Roman"/>
            <w:noProof/>
            <w:lang w:val="ru-RU"/>
          </w:rPr>
          <w:t>4</w:t>
        </w:r>
        <w:r w:rsidRPr="000F3411">
          <w:rPr>
            <w:rFonts w:ascii="Times New Roman" w:hAnsi="Times New Roman" w:cs="Times New Roman"/>
          </w:rPr>
          <w:fldChar w:fldCharType="end"/>
        </w:r>
      </w:p>
    </w:sdtContent>
  </w:sdt>
  <w:p w:rsidR="000F3411" w:rsidRPr="000F3411" w:rsidRDefault="000F3411" w:rsidP="000F3411">
    <w:pPr>
      <w:pStyle w:val="aa"/>
      <w:jc w:val="center"/>
      <w:rPr>
        <w:rFonts w:ascii="Times New Roman" w:hAnsi="Times New Roman" w:cs="Times New Roman"/>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411" w:rsidRDefault="000F3411" w:rsidP="000F3411">
    <w:pPr>
      <w:pStyle w:val="aa"/>
      <w:jc w:val="center"/>
      <w:rPr>
        <w:rFonts w:ascii="Times New Roman" w:hAnsi="Times New Roman" w:cs="Times New Roman"/>
      </w:rPr>
    </w:pPr>
  </w:p>
  <w:p w:rsidR="000F3411" w:rsidRPr="000F3411" w:rsidRDefault="000F3411" w:rsidP="000F3411">
    <w:pPr>
      <w:pStyle w:val="aa"/>
      <w:jc w:val="center"/>
      <w:rPr>
        <w:rFonts w:ascii="Times New Roman" w:hAnsi="Times New Roman" w:cs="Times New Roman"/>
      </w:rPr>
    </w:pPr>
    <w:r>
      <w:rPr>
        <w:rFonts w:ascii="Times New Roman" w:hAnsi="Times New Roman" w:cs="Times New Roman"/>
      </w:rPr>
      <w:t>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411" w:rsidRDefault="000F3411" w:rsidP="000F3411">
    <w:pPr>
      <w:pStyle w:val="aa"/>
      <w:jc w:val="center"/>
      <w:rPr>
        <w:rFonts w:ascii="Times New Roman" w:hAnsi="Times New Roman" w:cs="Times New Roman"/>
      </w:rPr>
    </w:pPr>
  </w:p>
  <w:p w:rsidR="000F3411" w:rsidRDefault="000F3411" w:rsidP="000F3411">
    <w:pPr>
      <w:pStyle w:val="aa"/>
      <w:jc w:val="center"/>
      <w:rPr>
        <w:rFonts w:ascii="Times New Roman" w:hAnsi="Times New Roman" w:cs="Times New Roman"/>
      </w:rPr>
    </w:pPr>
  </w:p>
  <w:p w:rsidR="000F3411" w:rsidRDefault="000F3411" w:rsidP="000F3411">
    <w:pPr>
      <w:pStyle w:val="aa"/>
      <w:jc w:val="center"/>
      <w:rPr>
        <w:rFonts w:ascii="Times New Roman" w:hAnsi="Times New Roman" w:cs="Times New Roman"/>
      </w:rPr>
    </w:pPr>
    <w:r>
      <w:rPr>
        <w:rFonts w:ascii="Times New Roman" w:hAnsi="Times New Roman" w:cs="Times New Roman"/>
      </w:rPr>
      <w:t>5</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411" w:rsidRDefault="000F3411" w:rsidP="000F3411">
    <w:pPr>
      <w:jc w:val="center"/>
      <w:rPr>
        <w:rFonts w:ascii="Times New Roman" w:hAnsi="Times New Roman" w:cs="Times New Roman"/>
      </w:rPr>
    </w:pPr>
  </w:p>
  <w:p w:rsidR="00124DDA" w:rsidRDefault="000F3411" w:rsidP="000F3411">
    <w:pPr>
      <w:jc w:val="center"/>
      <w:rPr>
        <w:rFonts w:ascii="Times New Roman" w:hAnsi="Times New Roman" w:cs="Times New Roman"/>
      </w:rPr>
    </w:pPr>
    <w:r w:rsidRPr="000F3411">
      <w:rPr>
        <w:rFonts w:ascii="Times New Roman" w:hAnsi="Times New Roman" w:cs="Times New Roman"/>
        <w:lang w:val="en-US"/>
      </w:rPr>
      <w:t>6</w:t>
    </w:r>
  </w:p>
  <w:p w:rsidR="000F3411" w:rsidRPr="000F3411" w:rsidRDefault="000F3411" w:rsidP="000F3411">
    <w:pPr>
      <w:jc w:val="center"/>
      <w:rPr>
        <w:rFonts w:ascii="Times New Roman" w:hAnsi="Times New Roman" w:cs="Times New Roman"/>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DDA" w:rsidRDefault="00124DDA">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5D29F2"/>
    <w:multiLevelType w:val="multilevel"/>
    <w:tmpl w:val="AA24A7C4"/>
    <w:lvl w:ilvl="0">
      <w:start w:val="201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9661F8B"/>
    <w:multiLevelType w:val="multilevel"/>
    <w:tmpl w:val="7B1ED4C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124DDA"/>
    <w:rsid w:val="000F3411"/>
    <w:rsid w:val="00124DDA"/>
    <w:rsid w:val="002863E6"/>
    <w:rsid w:val="003B3F6C"/>
    <w:rsid w:val="004A3281"/>
    <w:rsid w:val="006330AC"/>
    <w:rsid w:val="00781124"/>
    <w:rsid w:val="007D01B7"/>
    <w:rsid w:val="008E2FF5"/>
    <w:rsid w:val="00A05DDC"/>
    <w:rsid w:val="00B76F54"/>
    <w:rsid w:val="00F00D14"/>
    <w:rsid w:val="00F12CBE"/>
    <w:rsid w:val="00FC718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2">
    <w:name w:val="Основной текст (2)_"/>
    <w:basedOn w:val="a0"/>
    <w:link w:val="20"/>
    <w:rPr>
      <w:rFonts w:ascii="Consolas" w:eastAsia="Consolas" w:hAnsi="Consolas" w:cs="Consolas"/>
      <w:b w:val="0"/>
      <w:bCs w:val="0"/>
      <w:i w:val="0"/>
      <w:iCs w:val="0"/>
      <w:smallCaps w:val="0"/>
      <w:strike w:val="0"/>
      <w:sz w:val="137"/>
      <w:szCs w:val="137"/>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Consolas" w:eastAsia="Consolas" w:hAnsi="Consolas" w:cs="Consolas"/>
      <w:b w:val="0"/>
      <w:bCs w:val="0"/>
      <w:i w:val="0"/>
      <w:iCs w:val="0"/>
      <w:smallCaps w:val="0"/>
      <w:strike w:val="0"/>
      <w:sz w:val="20"/>
      <w:szCs w:val="20"/>
      <w:u w:val="none"/>
    </w:rPr>
  </w:style>
  <w:style w:type="character" w:customStyle="1" w:styleId="a7">
    <w:name w:val="Колонтитул"/>
    <w:basedOn w:val="a5"/>
    <w:rPr>
      <w:rFonts w:ascii="Consolas" w:eastAsia="Consolas" w:hAnsi="Consolas" w:cs="Consolas"/>
      <w:b w:val="0"/>
      <w:bCs w:val="0"/>
      <w:i w:val="0"/>
      <w:iCs w:val="0"/>
      <w:smallCaps w:val="0"/>
      <w:strike w:val="0"/>
      <w:color w:val="000000"/>
      <w:spacing w:val="0"/>
      <w:w w:val="100"/>
      <w:position w:val="0"/>
      <w:sz w:val="20"/>
      <w:szCs w:val="20"/>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1"/>
      <w:szCs w:val="21"/>
      <w:u w:val="none"/>
    </w:rPr>
  </w:style>
  <w:style w:type="character" w:customStyle="1" w:styleId="12pt">
    <w:name w:val="Основной текст + 12 pt"/>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character" w:customStyle="1" w:styleId="105pt">
    <w:name w:val="Основной текст + 10;5 pt;Полужирный"/>
    <w:basedOn w:val="a4"/>
    <w:rPr>
      <w:rFonts w:ascii="Times New Roman" w:eastAsia="Times New Roman" w:hAnsi="Times New Roman" w:cs="Times New Roman"/>
      <w:b/>
      <w:bCs/>
      <w:i w:val="0"/>
      <w:iCs w:val="0"/>
      <w:smallCaps w:val="0"/>
      <w:strike w:val="0"/>
      <w:color w:val="000000"/>
      <w:spacing w:val="0"/>
      <w:w w:val="100"/>
      <w:position w:val="0"/>
      <w:sz w:val="21"/>
      <w:szCs w:val="21"/>
      <w:u w:val="none"/>
      <w:lang w:val="uk-UA"/>
    </w:rPr>
  </w:style>
  <w:style w:type="character" w:customStyle="1" w:styleId="4">
    <w:name w:val="Основной текст (4)_"/>
    <w:basedOn w:val="a0"/>
    <w:link w:val="40"/>
    <w:rPr>
      <w:rFonts w:ascii="Arial" w:eastAsia="Arial" w:hAnsi="Arial" w:cs="Arial"/>
      <w:b w:val="0"/>
      <w:bCs w:val="0"/>
      <w:i w:val="0"/>
      <w:iCs w:val="0"/>
      <w:smallCaps w:val="0"/>
      <w:strike w:val="0"/>
      <w:sz w:val="18"/>
      <w:szCs w:val="18"/>
      <w:u w:val="none"/>
    </w:rPr>
  </w:style>
  <w:style w:type="paragraph" w:customStyle="1" w:styleId="11">
    <w:name w:val="Основной текст1"/>
    <w:basedOn w:val="a"/>
    <w:link w:val="a4"/>
    <w:pPr>
      <w:shd w:val="clear" w:color="auto" w:fill="FFFFFF"/>
      <w:spacing w:before="480" w:after="24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600" w:line="0" w:lineRule="atLeast"/>
      <w:jc w:val="center"/>
    </w:pPr>
    <w:rPr>
      <w:rFonts w:ascii="Consolas" w:eastAsia="Consolas" w:hAnsi="Consolas" w:cs="Consolas"/>
      <w:sz w:val="137"/>
      <w:szCs w:val="137"/>
    </w:rPr>
  </w:style>
  <w:style w:type="paragraph" w:customStyle="1" w:styleId="10">
    <w:name w:val="Заголовок №1"/>
    <w:basedOn w:val="a"/>
    <w:link w:val="1"/>
    <w:pPr>
      <w:shd w:val="clear" w:color="auto" w:fill="FFFFFF"/>
      <w:spacing w:before="600" w:after="48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jc w:val="center"/>
    </w:pPr>
    <w:rPr>
      <w:rFonts w:ascii="Consolas" w:eastAsia="Consolas" w:hAnsi="Consolas" w:cs="Consolas"/>
      <w:sz w:val="20"/>
      <w:szCs w:val="20"/>
    </w:rPr>
  </w:style>
  <w:style w:type="paragraph" w:customStyle="1" w:styleId="30">
    <w:name w:val="Основной текст (3)"/>
    <w:basedOn w:val="a"/>
    <w:link w:val="3"/>
    <w:pPr>
      <w:shd w:val="clear" w:color="auto" w:fill="FFFFFF"/>
      <w:spacing w:after="300" w:line="0" w:lineRule="atLeast"/>
      <w:jc w:val="center"/>
    </w:pPr>
    <w:rPr>
      <w:rFonts w:ascii="Impact" w:eastAsia="Impact" w:hAnsi="Impact" w:cs="Impact"/>
      <w:sz w:val="21"/>
      <w:szCs w:val="21"/>
    </w:rPr>
  </w:style>
  <w:style w:type="paragraph" w:customStyle="1" w:styleId="40">
    <w:name w:val="Основной текст (4)"/>
    <w:basedOn w:val="a"/>
    <w:link w:val="4"/>
    <w:pPr>
      <w:shd w:val="clear" w:color="auto" w:fill="FFFFFF"/>
      <w:spacing w:after="300" w:line="0" w:lineRule="atLeast"/>
      <w:jc w:val="center"/>
    </w:pPr>
    <w:rPr>
      <w:rFonts w:ascii="Arial" w:eastAsia="Arial" w:hAnsi="Arial" w:cs="Arial"/>
      <w:sz w:val="18"/>
      <w:szCs w:val="18"/>
    </w:rPr>
  </w:style>
  <w:style w:type="character" w:customStyle="1" w:styleId="3pt">
    <w:name w:val="Основной текст + Интервал 3 pt"/>
    <w:basedOn w:val="a4"/>
    <w:rsid w:val="002863E6"/>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paragraph" w:styleId="a8">
    <w:name w:val="Balloon Text"/>
    <w:basedOn w:val="a"/>
    <w:link w:val="a9"/>
    <w:uiPriority w:val="99"/>
    <w:semiHidden/>
    <w:unhideWhenUsed/>
    <w:rsid w:val="002863E6"/>
    <w:rPr>
      <w:rFonts w:ascii="Tahoma" w:hAnsi="Tahoma" w:cs="Tahoma"/>
      <w:sz w:val="16"/>
      <w:szCs w:val="16"/>
    </w:rPr>
  </w:style>
  <w:style w:type="character" w:customStyle="1" w:styleId="a9">
    <w:name w:val="Текст выноски Знак"/>
    <w:basedOn w:val="a0"/>
    <w:link w:val="a8"/>
    <w:uiPriority w:val="99"/>
    <w:semiHidden/>
    <w:rsid w:val="002863E6"/>
    <w:rPr>
      <w:rFonts w:ascii="Tahoma" w:hAnsi="Tahoma" w:cs="Tahoma"/>
      <w:color w:val="000000"/>
      <w:sz w:val="16"/>
      <w:szCs w:val="16"/>
    </w:rPr>
  </w:style>
  <w:style w:type="paragraph" w:customStyle="1" w:styleId="21">
    <w:name w:val="Основной текст2"/>
    <w:basedOn w:val="a"/>
    <w:rsid w:val="002863E6"/>
    <w:pPr>
      <w:shd w:val="clear" w:color="auto" w:fill="FFFFFF"/>
      <w:spacing w:before="420" w:after="60" w:line="0" w:lineRule="atLeast"/>
      <w:jc w:val="both"/>
    </w:pPr>
    <w:rPr>
      <w:rFonts w:ascii="Times New Roman" w:eastAsia="Times New Roman" w:hAnsi="Times New Roman" w:cs="Times New Roman"/>
      <w:sz w:val="25"/>
      <w:szCs w:val="25"/>
    </w:rPr>
  </w:style>
  <w:style w:type="paragraph" w:styleId="aa">
    <w:name w:val="header"/>
    <w:basedOn w:val="a"/>
    <w:link w:val="ab"/>
    <w:uiPriority w:val="99"/>
    <w:unhideWhenUsed/>
    <w:rsid w:val="006330AC"/>
    <w:pPr>
      <w:tabs>
        <w:tab w:val="center" w:pos="4819"/>
        <w:tab w:val="right" w:pos="9639"/>
      </w:tabs>
    </w:pPr>
  </w:style>
  <w:style w:type="character" w:customStyle="1" w:styleId="ab">
    <w:name w:val="Верхний колонтитул Знак"/>
    <w:basedOn w:val="a0"/>
    <w:link w:val="aa"/>
    <w:uiPriority w:val="99"/>
    <w:rsid w:val="006330AC"/>
    <w:rPr>
      <w:color w:val="000000"/>
    </w:rPr>
  </w:style>
  <w:style w:type="paragraph" w:styleId="ac">
    <w:name w:val="footer"/>
    <w:basedOn w:val="a"/>
    <w:link w:val="ad"/>
    <w:uiPriority w:val="99"/>
    <w:unhideWhenUsed/>
    <w:rsid w:val="006330AC"/>
    <w:pPr>
      <w:tabs>
        <w:tab w:val="center" w:pos="4819"/>
        <w:tab w:val="right" w:pos="9639"/>
      </w:tabs>
    </w:pPr>
  </w:style>
  <w:style w:type="character" w:customStyle="1" w:styleId="ad">
    <w:name w:val="Нижний колонтитул Знак"/>
    <w:basedOn w:val="a0"/>
    <w:link w:val="ac"/>
    <w:uiPriority w:val="99"/>
    <w:rsid w:val="006330A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7</Pages>
  <Words>9391</Words>
  <Characters>5354</Characters>
  <Application>Microsoft Office Word</Application>
  <DocSecurity>0</DocSecurity>
  <Lines>44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2020-10-21T10:55:00Z</dcterms:created>
  <dcterms:modified xsi:type="dcterms:W3CDTF">2020-11-05T09:30:00Z</dcterms:modified>
</cp:coreProperties>
</file>