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B42F4A" w:rsidRDefault="00FA2CB7" w:rsidP="00AE5EB9">
      <w:pPr>
        <w:spacing w:after="0" w:line="240" w:lineRule="auto"/>
        <w:ind w:left="142" w:firstLine="709"/>
        <w:rPr>
          <w:rFonts w:ascii="Times New Roman" w:eastAsia="Times New Roman" w:hAnsi="Times New Roman"/>
          <w:sz w:val="25"/>
          <w:szCs w:val="25"/>
          <w:lang w:eastAsia="ru-RU"/>
        </w:rPr>
      </w:pPr>
    </w:p>
    <w:p w:rsidR="008C51E1" w:rsidRPr="00B42F4A" w:rsidRDefault="008C51E1" w:rsidP="00AE5EB9">
      <w:pPr>
        <w:spacing w:after="0" w:line="240" w:lineRule="auto"/>
        <w:ind w:left="142" w:firstLine="709"/>
        <w:jc w:val="center"/>
        <w:rPr>
          <w:rFonts w:ascii="Times New Roman" w:eastAsia="Times New Roman" w:hAnsi="Times New Roman"/>
          <w:sz w:val="25"/>
          <w:szCs w:val="25"/>
          <w:lang w:eastAsia="ru-RU"/>
        </w:rPr>
      </w:pPr>
    </w:p>
    <w:p w:rsidR="008C51E1" w:rsidRDefault="008C51E1" w:rsidP="00AE5EB9">
      <w:pPr>
        <w:spacing w:after="0" w:line="240" w:lineRule="auto"/>
        <w:ind w:left="142" w:firstLine="709"/>
        <w:jc w:val="center"/>
        <w:rPr>
          <w:rFonts w:ascii="Times New Roman" w:eastAsia="Times New Roman" w:hAnsi="Times New Roman"/>
          <w:sz w:val="25"/>
          <w:szCs w:val="25"/>
          <w:lang w:eastAsia="ru-RU"/>
        </w:rPr>
      </w:pPr>
    </w:p>
    <w:p w:rsidR="00E55427" w:rsidRPr="00B42F4A" w:rsidRDefault="00E55427" w:rsidP="00AE5EB9">
      <w:pPr>
        <w:spacing w:after="0" w:line="240" w:lineRule="auto"/>
        <w:ind w:left="142" w:firstLine="709"/>
        <w:jc w:val="center"/>
        <w:rPr>
          <w:rFonts w:ascii="Times New Roman" w:eastAsia="Times New Roman" w:hAnsi="Times New Roman"/>
          <w:sz w:val="25"/>
          <w:szCs w:val="25"/>
          <w:lang w:eastAsia="ru-RU"/>
        </w:rPr>
      </w:pPr>
    </w:p>
    <w:p w:rsidR="00F71D14" w:rsidRPr="00B42F4A" w:rsidRDefault="000B4D5B" w:rsidP="00AE5EB9">
      <w:pPr>
        <w:spacing w:after="0" w:line="240" w:lineRule="auto"/>
        <w:ind w:left="142" w:firstLine="709"/>
        <w:jc w:val="center"/>
        <w:rPr>
          <w:rFonts w:ascii="Times New Roman" w:eastAsia="Times New Roman" w:hAnsi="Times New Roman"/>
          <w:sz w:val="25"/>
          <w:szCs w:val="25"/>
          <w:lang w:eastAsia="ru-RU"/>
        </w:rPr>
      </w:pPr>
      <w:r w:rsidRPr="00B42F4A">
        <w:rPr>
          <w:rFonts w:ascii="Times New Roman" w:eastAsia="Times New Roman" w:hAnsi="Times New Roman"/>
          <w:noProof/>
          <w:sz w:val="25"/>
          <w:szCs w:val="25"/>
          <w:lang w:val="ru-RU" w:eastAsia="ru-RU"/>
        </w:rPr>
        <w:drawing>
          <wp:inline distT="0" distB="0" distL="0" distR="0" wp14:anchorId="49299965" wp14:editId="5BEE98D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B42F4A" w:rsidRDefault="000B4D5B" w:rsidP="00AE5EB9">
      <w:pPr>
        <w:spacing w:after="0" w:line="240" w:lineRule="auto"/>
        <w:ind w:left="142"/>
        <w:rPr>
          <w:rFonts w:ascii="Times New Roman" w:eastAsia="Times New Roman" w:hAnsi="Times New Roman"/>
          <w:sz w:val="25"/>
          <w:szCs w:val="25"/>
          <w:lang w:eastAsia="ru-RU"/>
        </w:rPr>
      </w:pPr>
    </w:p>
    <w:p w:rsidR="000B4D5B" w:rsidRPr="00B42F4A" w:rsidRDefault="00A77F1B" w:rsidP="00AE5EB9">
      <w:pPr>
        <w:spacing w:after="0" w:line="240" w:lineRule="auto"/>
        <w:ind w:left="142"/>
        <w:rPr>
          <w:rFonts w:ascii="Times New Roman" w:eastAsia="Times New Roman" w:hAnsi="Times New Roman"/>
          <w:bCs/>
          <w:sz w:val="34"/>
          <w:szCs w:val="34"/>
        </w:rPr>
      </w:pPr>
      <w:r w:rsidRPr="00B42F4A">
        <w:rPr>
          <w:rFonts w:ascii="Times New Roman" w:eastAsia="Times New Roman" w:hAnsi="Times New Roman"/>
          <w:bCs/>
          <w:sz w:val="25"/>
          <w:szCs w:val="25"/>
        </w:rPr>
        <w:t xml:space="preserve">   </w:t>
      </w:r>
      <w:r w:rsidR="000B4D5B" w:rsidRPr="00B42F4A">
        <w:rPr>
          <w:rFonts w:ascii="Times New Roman" w:eastAsia="Times New Roman" w:hAnsi="Times New Roman"/>
          <w:bCs/>
          <w:sz w:val="34"/>
          <w:szCs w:val="34"/>
        </w:rPr>
        <w:t>ВИЩА КВАЛІФІКАЦІЙНА КОМІСІЯ СУДДІВ УКРАЇНИ</w:t>
      </w:r>
    </w:p>
    <w:p w:rsidR="000B4D5B" w:rsidRPr="00B42F4A" w:rsidRDefault="000B4D5B" w:rsidP="00AE5EB9">
      <w:pPr>
        <w:spacing w:after="0" w:line="240" w:lineRule="auto"/>
        <w:ind w:left="142"/>
        <w:jc w:val="center"/>
        <w:rPr>
          <w:rFonts w:ascii="Times New Roman" w:eastAsia="Times New Roman" w:hAnsi="Times New Roman"/>
          <w:sz w:val="34"/>
          <w:szCs w:val="34"/>
          <w:lang w:eastAsia="ru-RU"/>
        </w:rPr>
      </w:pPr>
    </w:p>
    <w:p w:rsidR="00B92F71" w:rsidRPr="00B42F4A" w:rsidRDefault="00877C9C" w:rsidP="00AE5EB9">
      <w:pPr>
        <w:spacing w:after="0" w:line="480" w:lineRule="auto"/>
        <w:ind w:left="142"/>
        <w:rPr>
          <w:rFonts w:ascii="Times New Roman" w:eastAsia="Times New Roman" w:hAnsi="Times New Roman"/>
          <w:sz w:val="25"/>
          <w:szCs w:val="25"/>
          <w:lang w:eastAsia="ru-RU"/>
        </w:rPr>
      </w:pPr>
      <w:r w:rsidRPr="00B42F4A">
        <w:rPr>
          <w:rFonts w:ascii="Times New Roman" w:eastAsia="Times New Roman" w:hAnsi="Times New Roman"/>
          <w:sz w:val="25"/>
          <w:szCs w:val="25"/>
          <w:lang w:eastAsia="ru-RU"/>
        </w:rPr>
        <w:t>2</w:t>
      </w:r>
      <w:r w:rsidR="00647890" w:rsidRPr="00B42F4A">
        <w:rPr>
          <w:rFonts w:ascii="Times New Roman" w:eastAsia="Times New Roman" w:hAnsi="Times New Roman"/>
          <w:sz w:val="25"/>
          <w:szCs w:val="25"/>
          <w:lang w:eastAsia="ru-RU"/>
        </w:rPr>
        <w:t>6</w:t>
      </w:r>
      <w:r w:rsidR="000B4D5B" w:rsidRPr="00B42F4A">
        <w:rPr>
          <w:rFonts w:ascii="Times New Roman" w:eastAsia="Times New Roman" w:hAnsi="Times New Roman"/>
          <w:sz w:val="25"/>
          <w:szCs w:val="25"/>
          <w:lang w:eastAsia="ru-RU"/>
        </w:rPr>
        <w:t xml:space="preserve"> </w:t>
      </w:r>
      <w:r w:rsidR="00647890" w:rsidRPr="00B42F4A">
        <w:rPr>
          <w:rFonts w:ascii="Times New Roman" w:eastAsia="Times New Roman" w:hAnsi="Times New Roman"/>
          <w:sz w:val="25"/>
          <w:szCs w:val="25"/>
          <w:lang w:eastAsia="ru-RU"/>
        </w:rPr>
        <w:t>березня</w:t>
      </w:r>
      <w:r w:rsidR="009B1FA4" w:rsidRPr="00B42F4A">
        <w:rPr>
          <w:rFonts w:ascii="Times New Roman" w:eastAsia="Times New Roman" w:hAnsi="Times New Roman"/>
          <w:sz w:val="25"/>
          <w:szCs w:val="25"/>
          <w:lang w:eastAsia="ru-RU"/>
        </w:rPr>
        <w:t xml:space="preserve"> 2019 року</w:t>
      </w:r>
      <w:r w:rsidR="000B4D5B" w:rsidRPr="00B42F4A">
        <w:rPr>
          <w:rFonts w:ascii="Times New Roman" w:eastAsia="Times New Roman" w:hAnsi="Times New Roman"/>
          <w:sz w:val="25"/>
          <w:szCs w:val="25"/>
          <w:lang w:eastAsia="ru-RU"/>
        </w:rPr>
        <w:tab/>
      </w:r>
      <w:r w:rsidR="000B4D5B" w:rsidRPr="00B42F4A">
        <w:rPr>
          <w:rFonts w:ascii="Times New Roman" w:eastAsia="Times New Roman" w:hAnsi="Times New Roman"/>
          <w:sz w:val="25"/>
          <w:szCs w:val="25"/>
          <w:lang w:eastAsia="ru-RU"/>
        </w:rPr>
        <w:tab/>
      </w:r>
      <w:r w:rsidR="000B4D5B" w:rsidRPr="00B42F4A">
        <w:rPr>
          <w:rFonts w:ascii="Times New Roman" w:eastAsia="Times New Roman" w:hAnsi="Times New Roman"/>
          <w:sz w:val="25"/>
          <w:szCs w:val="25"/>
          <w:lang w:eastAsia="ru-RU"/>
        </w:rPr>
        <w:tab/>
      </w:r>
      <w:r w:rsidR="000B4D5B" w:rsidRPr="00B42F4A">
        <w:rPr>
          <w:rFonts w:ascii="Times New Roman" w:eastAsia="Times New Roman" w:hAnsi="Times New Roman"/>
          <w:sz w:val="25"/>
          <w:szCs w:val="25"/>
          <w:lang w:eastAsia="ru-RU"/>
        </w:rPr>
        <w:tab/>
      </w:r>
      <w:r w:rsidR="00810409" w:rsidRPr="00B42F4A">
        <w:rPr>
          <w:rFonts w:ascii="Times New Roman" w:eastAsia="Times New Roman" w:hAnsi="Times New Roman"/>
          <w:sz w:val="25"/>
          <w:szCs w:val="25"/>
          <w:lang w:eastAsia="ru-RU"/>
        </w:rPr>
        <w:t xml:space="preserve"> </w:t>
      </w:r>
      <w:r w:rsidR="00810409" w:rsidRPr="00B42F4A">
        <w:rPr>
          <w:rFonts w:ascii="Times New Roman" w:eastAsia="Times New Roman" w:hAnsi="Times New Roman"/>
          <w:sz w:val="25"/>
          <w:szCs w:val="25"/>
          <w:lang w:eastAsia="ru-RU"/>
        </w:rPr>
        <w:tab/>
        <w:t xml:space="preserve">                        </w:t>
      </w:r>
      <w:r w:rsidR="00A77F1B" w:rsidRPr="00B42F4A">
        <w:rPr>
          <w:rFonts w:ascii="Times New Roman" w:eastAsia="Times New Roman" w:hAnsi="Times New Roman"/>
          <w:sz w:val="25"/>
          <w:szCs w:val="25"/>
          <w:lang w:eastAsia="ru-RU"/>
        </w:rPr>
        <w:t xml:space="preserve">         </w:t>
      </w:r>
      <w:r w:rsidR="00B42F4A" w:rsidRPr="00B42F4A">
        <w:rPr>
          <w:rFonts w:ascii="Times New Roman" w:eastAsia="Times New Roman" w:hAnsi="Times New Roman"/>
          <w:sz w:val="25"/>
          <w:szCs w:val="25"/>
          <w:lang w:eastAsia="ru-RU"/>
        </w:rPr>
        <w:t xml:space="preserve">             </w:t>
      </w:r>
      <w:r w:rsidR="00E55427">
        <w:rPr>
          <w:rFonts w:ascii="Times New Roman" w:eastAsia="Times New Roman" w:hAnsi="Times New Roman"/>
          <w:sz w:val="25"/>
          <w:szCs w:val="25"/>
          <w:lang w:eastAsia="ru-RU"/>
        </w:rPr>
        <w:t xml:space="preserve"> </w:t>
      </w:r>
      <w:r w:rsidR="000B4D5B" w:rsidRPr="00B42F4A">
        <w:rPr>
          <w:rFonts w:ascii="Times New Roman" w:eastAsia="Times New Roman" w:hAnsi="Times New Roman"/>
          <w:sz w:val="25"/>
          <w:szCs w:val="25"/>
          <w:lang w:eastAsia="ru-RU"/>
        </w:rPr>
        <w:t>м. Київ</w:t>
      </w:r>
    </w:p>
    <w:p w:rsidR="000B4D5B" w:rsidRPr="00B42F4A" w:rsidRDefault="000B4D5B" w:rsidP="00AE5EB9">
      <w:pPr>
        <w:pStyle w:val="ab"/>
        <w:spacing w:line="480" w:lineRule="auto"/>
        <w:ind w:left="142"/>
        <w:jc w:val="center"/>
        <w:rPr>
          <w:rFonts w:ascii="Times New Roman" w:hAnsi="Times New Roman"/>
          <w:sz w:val="25"/>
          <w:szCs w:val="25"/>
          <w:lang w:eastAsia="ru-RU"/>
        </w:rPr>
      </w:pPr>
      <w:r w:rsidRPr="00B42F4A">
        <w:rPr>
          <w:rFonts w:ascii="Times New Roman" w:hAnsi="Times New Roman"/>
          <w:sz w:val="25"/>
          <w:szCs w:val="25"/>
          <w:lang w:eastAsia="ru-RU"/>
        </w:rPr>
        <w:t xml:space="preserve">Р І Ш Е Н </w:t>
      </w:r>
      <w:proofErr w:type="spellStart"/>
      <w:r w:rsidRPr="00B42F4A">
        <w:rPr>
          <w:rFonts w:ascii="Times New Roman" w:hAnsi="Times New Roman"/>
          <w:sz w:val="25"/>
          <w:szCs w:val="25"/>
          <w:lang w:eastAsia="ru-RU"/>
        </w:rPr>
        <w:t>Н</w:t>
      </w:r>
      <w:proofErr w:type="spellEnd"/>
      <w:r w:rsidRPr="00B42F4A">
        <w:rPr>
          <w:rFonts w:ascii="Times New Roman" w:hAnsi="Times New Roman"/>
          <w:sz w:val="25"/>
          <w:szCs w:val="25"/>
          <w:lang w:eastAsia="ru-RU"/>
        </w:rPr>
        <w:t xml:space="preserve"> Я № </w:t>
      </w:r>
      <w:r w:rsidR="00877C9C" w:rsidRPr="00B42F4A">
        <w:rPr>
          <w:rFonts w:ascii="Times New Roman" w:hAnsi="Times New Roman"/>
          <w:sz w:val="25"/>
          <w:szCs w:val="25"/>
          <w:u w:val="single"/>
          <w:lang w:eastAsia="ru-RU"/>
        </w:rPr>
        <w:t>6</w:t>
      </w:r>
      <w:r w:rsidR="00E62218" w:rsidRPr="00B42F4A">
        <w:rPr>
          <w:rFonts w:ascii="Times New Roman" w:hAnsi="Times New Roman"/>
          <w:sz w:val="25"/>
          <w:szCs w:val="25"/>
          <w:u w:val="single"/>
          <w:lang w:eastAsia="ru-RU"/>
        </w:rPr>
        <w:t>5</w:t>
      </w:r>
      <w:r w:rsidRPr="00B42F4A">
        <w:rPr>
          <w:rFonts w:ascii="Times New Roman" w:hAnsi="Times New Roman"/>
          <w:sz w:val="25"/>
          <w:szCs w:val="25"/>
          <w:u w:val="single"/>
          <w:lang w:eastAsia="ru-RU"/>
        </w:rPr>
        <w:t>/</w:t>
      </w:r>
      <w:r w:rsidR="00877C9C" w:rsidRPr="00B42F4A">
        <w:rPr>
          <w:rFonts w:ascii="Times New Roman" w:hAnsi="Times New Roman"/>
          <w:sz w:val="25"/>
          <w:szCs w:val="25"/>
          <w:u w:val="single"/>
          <w:lang w:eastAsia="ru-RU"/>
        </w:rPr>
        <w:t>ко</w:t>
      </w:r>
      <w:r w:rsidRPr="00B42F4A">
        <w:rPr>
          <w:rFonts w:ascii="Times New Roman" w:hAnsi="Times New Roman"/>
          <w:sz w:val="25"/>
          <w:szCs w:val="25"/>
          <w:u w:val="single"/>
          <w:lang w:eastAsia="ru-RU"/>
        </w:rPr>
        <w:t>-19</w:t>
      </w:r>
    </w:p>
    <w:p w:rsidR="00877C9C" w:rsidRPr="00B42F4A" w:rsidRDefault="00877C9C" w:rsidP="00AE5EB9">
      <w:pPr>
        <w:widowControl w:val="0"/>
        <w:spacing w:after="0" w:line="480" w:lineRule="auto"/>
        <w:ind w:left="142"/>
        <w:jc w:val="both"/>
        <w:rPr>
          <w:rFonts w:ascii="Times New Roman" w:eastAsia="Times New Roman" w:hAnsi="Times New Roman"/>
          <w:color w:val="000000"/>
          <w:sz w:val="25"/>
          <w:szCs w:val="25"/>
          <w:lang w:eastAsia="uk-UA"/>
        </w:rPr>
      </w:pPr>
      <w:r w:rsidRPr="00B42F4A">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E62218" w:rsidRPr="00E62218" w:rsidRDefault="00E62218" w:rsidP="00AE5EB9">
      <w:pPr>
        <w:widowControl w:val="0"/>
        <w:spacing w:after="282" w:line="260" w:lineRule="exact"/>
        <w:ind w:left="142"/>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головуючого - Устименко В.Є.,</w:t>
      </w:r>
    </w:p>
    <w:p w:rsidR="00E62218" w:rsidRPr="00E62218" w:rsidRDefault="00E62218" w:rsidP="00AE5EB9">
      <w:pPr>
        <w:widowControl w:val="0"/>
        <w:spacing w:after="253" w:line="260" w:lineRule="exact"/>
        <w:ind w:left="142"/>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членів Комісії: Гладія С.В., </w:t>
      </w:r>
      <w:proofErr w:type="spellStart"/>
      <w:r w:rsidRPr="00E62218">
        <w:rPr>
          <w:rFonts w:ascii="Times New Roman" w:eastAsia="Times New Roman" w:hAnsi="Times New Roman"/>
          <w:color w:val="000000"/>
          <w:sz w:val="25"/>
          <w:szCs w:val="25"/>
          <w:lang w:eastAsia="uk-UA"/>
        </w:rPr>
        <w:t>Луцюка</w:t>
      </w:r>
      <w:proofErr w:type="spellEnd"/>
      <w:r w:rsidRPr="00E62218">
        <w:rPr>
          <w:rFonts w:ascii="Times New Roman" w:eastAsia="Times New Roman" w:hAnsi="Times New Roman"/>
          <w:color w:val="000000"/>
          <w:sz w:val="25"/>
          <w:szCs w:val="25"/>
          <w:lang w:eastAsia="uk-UA"/>
        </w:rPr>
        <w:t xml:space="preserve"> П.С.,</w:t>
      </w:r>
    </w:p>
    <w:p w:rsidR="00E62218" w:rsidRPr="00E62218" w:rsidRDefault="00E62218" w:rsidP="00AE5EB9">
      <w:pPr>
        <w:widowControl w:val="0"/>
        <w:spacing w:after="274" w:line="302" w:lineRule="exact"/>
        <w:ind w:left="142"/>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Шевченківського районного суду міста Києва Слободянюка Павла Леонідовича на відповідність займаній посаді,</w:t>
      </w:r>
    </w:p>
    <w:p w:rsidR="00E62218" w:rsidRPr="00E62218" w:rsidRDefault="00E62218" w:rsidP="00AE5EB9">
      <w:pPr>
        <w:widowControl w:val="0"/>
        <w:spacing w:after="310" w:line="260" w:lineRule="exact"/>
        <w:ind w:left="142" w:firstLine="709"/>
        <w:jc w:val="center"/>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встановила:</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Згідно з пунктом 16</w:t>
      </w:r>
      <w:r w:rsidR="00B42F4A">
        <w:rPr>
          <w:rFonts w:ascii="Times New Roman" w:eastAsia="Times New Roman" w:hAnsi="Times New Roman"/>
          <w:color w:val="000000"/>
          <w:sz w:val="25"/>
          <w:szCs w:val="25"/>
          <w:vertAlign w:val="superscript"/>
          <w:lang w:eastAsia="uk-UA"/>
        </w:rPr>
        <w:t>1</w:t>
      </w:r>
      <w:r w:rsidRPr="00E62218">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B42F4A">
        <w:rPr>
          <w:rFonts w:ascii="Times New Roman" w:eastAsia="Times New Roman" w:hAnsi="Times New Roman"/>
          <w:color w:val="000000"/>
          <w:sz w:val="25"/>
          <w:szCs w:val="25"/>
          <w:lang w:eastAsia="uk-UA"/>
        </w:rPr>
        <w:t xml:space="preserve">               </w:t>
      </w:r>
      <w:r w:rsidR="00C65617">
        <w:rPr>
          <w:rFonts w:ascii="Times New Roman" w:eastAsia="Times New Roman" w:hAnsi="Times New Roman"/>
          <w:color w:val="000000"/>
          <w:sz w:val="25"/>
          <w:szCs w:val="25"/>
          <w:lang w:eastAsia="uk-UA"/>
        </w:rPr>
        <w:t xml:space="preserve">              </w:t>
      </w:r>
      <w:r w:rsidR="00B42F4A">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C6561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етики або доброчесності чи відмова судді від такого оцінювання є підставою для звільнення судді з посади.</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55427">
        <w:rPr>
          <w:rFonts w:ascii="Times New Roman" w:eastAsia="Times New Roman" w:hAnsi="Times New Roman"/>
          <w:color w:val="000000"/>
          <w:sz w:val="25"/>
          <w:szCs w:val="25"/>
          <w:lang w:eastAsia="uk-UA"/>
        </w:rPr>
        <w:t xml:space="preserve"> </w:t>
      </w:r>
      <w:r w:rsidR="00C6561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B42F4A">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E5542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w:t>
      </w:r>
      <w:r w:rsidR="00C6561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займаній посаді, зокрема судді Шевченківського районного суду міста Києва Слободянюка П.Л.</w:t>
      </w:r>
    </w:p>
    <w:p w:rsidR="00F30234" w:rsidRPr="00B42F4A" w:rsidRDefault="00F30234" w:rsidP="00AE5EB9">
      <w:pPr>
        <w:widowControl w:val="0"/>
        <w:spacing w:after="0" w:line="298" w:lineRule="exact"/>
        <w:ind w:left="142" w:firstLine="709"/>
        <w:jc w:val="both"/>
        <w:rPr>
          <w:rFonts w:ascii="Times New Roman" w:eastAsia="Times New Roman" w:hAnsi="Times New Roman"/>
          <w:color w:val="000000"/>
          <w:sz w:val="25"/>
          <w:szCs w:val="25"/>
          <w:lang w:eastAsia="uk-UA"/>
        </w:rPr>
      </w:pPr>
    </w:p>
    <w:p w:rsidR="00E62218" w:rsidRPr="00B42F4A"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p>
    <w:p w:rsid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p>
    <w:p w:rsidR="00E62218" w:rsidRPr="00B42F4A"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E537A">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E537A">
        <w:rPr>
          <w:rFonts w:ascii="Times New Roman" w:eastAsia="Times New Roman" w:hAnsi="Times New Roman"/>
          <w:color w:val="000000"/>
          <w:sz w:val="25"/>
          <w:szCs w:val="25"/>
          <w:lang w:eastAsia="uk-UA"/>
        </w:rPr>
        <w:t xml:space="preserve">  </w:t>
      </w:r>
      <w:r w:rsidR="00943C7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досліджуються окремо один від одного та у сукупності.</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E62218" w:rsidRPr="00E62218" w:rsidRDefault="00E62218" w:rsidP="00AE5EB9">
      <w:pPr>
        <w:widowControl w:val="0"/>
        <w:numPr>
          <w:ilvl w:val="0"/>
          <w:numId w:val="14"/>
        </w:numPr>
        <w:tabs>
          <w:tab w:val="left" w:pos="1177"/>
        </w:tabs>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943C7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виконання практичного завдання);</w:t>
      </w:r>
    </w:p>
    <w:p w:rsidR="00E62218" w:rsidRPr="00E62218" w:rsidRDefault="00E62218" w:rsidP="00AE5EB9">
      <w:pPr>
        <w:widowControl w:val="0"/>
        <w:numPr>
          <w:ilvl w:val="0"/>
          <w:numId w:val="14"/>
        </w:numPr>
        <w:tabs>
          <w:tab w:val="left" w:pos="998"/>
        </w:tabs>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дослідження досьє та проведення співбесіди.</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4E537A">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w:t>
      </w:r>
      <w:proofErr w:type="spellStart"/>
      <w:r w:rsidRPr="00E62218">
        <w:rPr>
          <w:rFonts w:ascii="Times New Roman" w:eastAsia="Times New Roman" w:hAnsi="Times New Roman"/>
          <w:color w:val="000000"/>
          <w:sz w:val="25"/>
          <w:szCs w:val="25"/>
          <w:lang w:eastAsia="uk-UA"/>
        </w:rPr>
        <w:t>морально-</w:t>
      </w:r>
      <w:proofErr w:type="spellEnd"/>
      <w:r w:rsidRPr="00E62218">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1 000 балів.</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Слободянюк П.Л. склав анонімне письмове тестування, за результатами якого набрав 84,375 бала. За результатами виконаного практичного завдання </w:t>
      </w:r>
      <w:r w:rsidR="004E537A">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Слободянюк П.Л. набрав 64,5 бала. На етапі складення іспиту суддя загалом набрав</w:t>
      </w:r>
      <w:r w:rsidR="004E537A">
        <w:rPr>
          <w:rFonts w:ascii="Times New Roman" w:eastAsia="Times New Roman" w:hAnsi="Times New Roman"/>
          <w:color w:val="000000"/>
          <w:sz w:val="25"/>
          <w:szCs w:val="25"/>
          <w:lang w:eastAsia="uk-UA"/>
        </w:rPr>
        <w:t xml:space="preserve"> 148,875 бала.</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Рішенням Комісії від 24 травня 2018 року № 8/зп-18 затверджено результати першого етапу кваліфікаційного оцінювання суддів на відповідність займаній посаді «Іспит», складеного 26 березня 2018 року, зокрема, судді Шевченківського районного суду міста Києва Слободянюка П.Л.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Слободянюк П.Л. пройшов тестування особистих морально-психологічних якостей та загальних здібностей, за результатами якого складено висновок та </w:t>
      </w:r>
      <w:r w:rsidR="00B4006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визначено рівні показників критеріїв особистої, соціальної компетентності,</w:t>
      </w:r>
      <w:r w:rsidR="00B4006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професійної етики та доброчесності.</w:t>
      </w:r>
    </w:p>
    <w:p w:rsid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p>
    <w:p w:rsidR="00AF6329" w:rsidRPr="00B42F4A" w:rsidRDefault="00AF6329" w:rsidP="00AE5EB9">
      <w:pPr>
        <w:widowControl w:val="0"/>
        <w:spacing w:after="0" w:line="298" w:lineRule="exact"/>
        <w:ind w:left="142" w:firstLine="709"/>
        <w:jc w:val="both"/>
        <w:rPr>
          <w:rFonts w:ascii="Times New Roman" w:eastAsia="Times New Roman" w:hAnsi="Times New Roman"/>
          <w:color w:val="000000"/>
          <w:sz w:val="25"/>
          <w:szCs w:val="25"/>
          <w:lang w:eastAsia="uk-UA"/>
        </w:rPr>
      </w:pP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lastRenderedPageBreak/>
        <w:t xml:space="preserve">Згідно з положеннями статті 87 Закону з метою сприяння Вищій </w:t>
      </w:r>
      <w:r w:rsidR="00EC423F">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кваліфікаційній комісії суддів України у встановленні відповідності судді (кандидата </w:t>
      </w:r>
      <w:r w:rsidR="002953F6">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C72D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від 03 листопада 2016 року № 143/зп-16 (у редакції рішення Комісії від 13 лютого </w:t>
      </w:r>
      <w:r w:rsidR="00AC72D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AC72D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w:t>
      </w:r>
      <w:r w:rsidR="002953F6">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w:t>
      </w:r>
      <w:r w:rsidR="00AC72D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посаду судді).</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Приймання Комісією інформації або висновку завершується о 18 </w:t>
      </w:r>
      <w:proofErr w:type="spellStart"/>
      <w:r w:rsidRPr="00E62218">
        <w:rPr>
          <w:rFonts w:ascii="Times New Roman" w:eastAsia="Times New Roman" w:hAnsi="Times New Roman"/>
          <w:color w:val="000000"/>
          <w:sz w:val="25"/>
          <w:szCs w:val="25"/>
          <w:lang w:eastAsia="uk-UA"/>
        </w:rPr>
        <w:t>год</w:t>
      </w:r>
      <w:proofErr w:type="spellEnd"/>
      <w:r w:rsidRPr="00E62218">
        <w:rPr>
          <w:rFonts w:ascii="Times New Roman" w:eastAsia="Times New Roman" w:hAnsi="Times New Roman"/>
          <w:color w:val="000000"/>
          <w:sz w:val="25"/>
          <w:szCs w:val="25"/>
          <w:lang w:eastAsia="uk-UA"/>
        </w:rPr>
        <w:t xml:space="preserve"> 00 </w:t>
      </w:r>
      <w:proofErr w:type="spellStart"/>
      <w:r w:rsidRPr="00E62218">
        <w:rPr>
          <w:rFonts w:ascii="Times New Roman" w:eastAsia="Times New Roman" w:hAnsi="Times New Roman"/>
          <w:color w:val="000000"/>
          <w:sz w:val="25"/>
          <w:szCs w:val="25"/>
          <w:lang w:eastAsia="uk-UA"/>
        </w:rPr>
        <w:t>хв</w:t>
      </w:r>
      <w:proofErr w:type="spellEnd"/>
      <w:r w:rsidRPr="00E62218">
        <w:rPr>
          <w:rFonts w:ascii="Times New Roman" w:eastAsia="Times New Roman" w:hAnsi="Times New Roman"/>
          <w:color w:val="000000"/>
          <w:sz w:val="25"/>
          <w:szCs w:val="25"/>
          <w:lang w:eastAsia="uk-UA"/>
        </w:rPr>
        <w:t xml:space="preserve"> </w:t>
      </w:r>
      <w:r w:rsidR="00EC423F">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(о 24 </w:t>
      </w:r>
      <w:proofErr w:type="spellStart"/>
      <w:r w:rsidRPr="00E62218">
        <w:rPr>
          <w:rFonts w:ascii="Times New Roman" w:eastAsia="Times New Roman" w:hAnsi="Times New Roman"/>
          <w:color w:val="000000"/>
          <w:sz w:val="25"/>
          <w:szCs w:val="25"/>
          <w:lang w:eastAsia="uk-UA"/>
        </w:rPr>
        <w:t>год</w:t>
      </w:r>
      <w:proofErr w:type="spellEnd"/>
      <w:r w:rsidRPr="00E62218">
        <w:rPr>
          <w:rFonts w:ascii="Times New Roman" w:eastAsia="Times New Roman" w:hAnsi="Times New Roman"/>
          <w:color w:val="000000"/>
          <w:sz w:val="25"/>
          <w:szCs w:val="25"/>
          <w:lang w:eastAsia="uk-UA"/>
        </w:rPr>
        <w:t xml:space="preserve"> 00 </w:t>
      </w:r>
      <w:proofErr w:type="spellStart"/>
      <w:r w:rsidRPr="00E62218">
        <w:rPr>
          <w:rFonts w:ascii="Times New Roman" w:eastAsia="Times New Roman" w:hAnsi="Times New Roman"/>
          <w:color w:val="000000"/>
          <w:sz w:val="25"/>
          <w:szCs w:val="25"/>
          <w:lang w:eastAsia="uk-UA"/>
        </w:rPr>
        <w:t>хв</w:t>
      </w:r>
      <w:proofErr w:type="spellEnd"/>
      <w:r w:rsidRPr="00E62218">
        <w:rPr>
          <w:rFonts w:ascii="Times New Roman" w:eastAsia="Times New Roman" w:hAnsi="Times New Roman"/>
          <w:color w:val="000000"/>
          <w:sz w:val="25"/>
          <w:szCs w:val="25"/>
          <w:lang w:eastAsia="uk-UA"/>
        </w:rPr>
        <w:t xml:space="preserve"> у разі направлення електронною поштою) дня, який передує першому </w:t>
      </w:r>
      <w:r w:rsidR="00EC423F">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з 10 днів до визначеної Комісією дати проведення співбесіди.</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У разі недотримання Громадською радою доброчесності строку, </w:t>
      </w:r>
      <w:r w:rsidR="00EC423F">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Комісією 19 вересня 2018 року із суддею Шевченківського районного суду міста Києва Слободянюком П.Л. було проведено співбесіду, під час якої обговорено питання щодо показників за критеріями компетентності, професійної етики та доброчесності, </w:t>
      </w:r>
      <w:r w:rsidR="002953F6">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які виникли під час дослідження суддівського досьє.</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До Комісії надійшло повідомлення громадської організації «Всеукраїнське об’єднання «</w:t>
      </w:r>
      <w:proofErr w:type="spellStart"/>
      <w:r w:rsidRPr="00E62218">
        <w:rPr>
          <w:rFonts w:ascii="Times New Roman" w:eastAsia="Times New Roman" w:hAnsi="Times New Roman"/>
          <w:color w:val="000000"/>
          <w:sz w:val="25"/>
          <w:szCs w:val="25"/>
          <w:lang w:eastAsia="uk-UA"/>
        </w:rPr>
        <w:t>Автомайдан</w:t>
      </w:r>
      <w:proofErr w:type="spellEnd"/>
      <w:r w:rsidRPr="00E62218">
        <w:rPr>
          <w:rFonts w:ascii="Times New Roman" w:eastAsia="Times New Roman" w:hAnsi="Times New Roman"/>
          <w:color w:val="000000"/>
          <w:sz w:val="25"/>
          <w:szCs w:val="25"/>
          <w:lang w:eastAsia="uk-UA"/>
        </w:rPr>
        <w:t xml:space="preserve">» від 05 лютого 2018 року про відображення суддею Слободянюком П.Л. недостовірних відомостей у декларації доброчесності судді за </w:t>
      </w:r>
      <w:r w:rsidR="002953F6">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2016 рік. Крім того, 19 березня та 02 вересня 2018 року від </w:t>
      </w:r>
      <w:proofErr w:type="spellStart"/>
      <w:r w:rsidRPr="00E62218">
        <w:rPr>
          <w:rFonts w:ascii="Times New Roman" w:eastAsia="Times New Roman" w:hAnsi="Times New Roman"/>
          <w:color w:val="000000"/>
          <w:sz w:val="25"/>
          <w:szCs w:val="25"/>
          <w:lang w:eastAsia="uk-UA"/>
        </w:rPr>
        <w:t>Маселка</w:t>
      </w:r>
      <w:proofErr w:type="spellEnd"/>
      <w:r w:rsidRPr="00E62218">
        <w:rPr>
          <w:rFonts w:ascii="Times New Roman" w:eastAsia="Times New Roman" w:hAnsi="Times New Roman"/>
          <w:color w:val="000000"/>
          <w:sz w:val="25"/>
          <w:szCs w:val="25"/>
          <w:lang w:eastAsia="uk-UA"/>
        </w:rPr>
        <w:t xml:space="preserve"> Р.А. надійшли заяви щодо проведення перевірки декларації доброчесності судді Слободянюка П.Л.</w:t>
      </w:r>
      <w:r w:rsidR="00107C77">
        <w:rPr>
          <w:rFonts w:ascii="Times New Roman" w:eastAsia="Times New Roman" w:hAnsi="Times New Roman"/>
          <w:color w:val="000000"/>
          <w:sz w:val="25"/>
          <w:szCs w:val="25"/>
          <w:lang w:eastAsia="uk-UA"/>
        </w:rPr>
        <w:t xml:space="preserve"> </w:t>
      </w:r>
      <w:r w:rsidR="002953F6">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за 2016 рік.</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Від Громадської ради доброчесності висновку про невідповідність судді критеріям доброчесності та професійної етики або інформації до Комісії не надходило (далі - висновок).</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У вказаних зверненнях йшлося про те, що у декларації доброчесності судді за</w:t>
      </w:r>
      <w:r w:rsidR="00107C77">
        <w:rPr>
          <w:rFonts w:ascii="Times New Roman" w:eastAsia="Times New Roman" w:hAnsi="Times New Roman"/>
          <w:color w:val="000000"/>
          <w:sz w:val="25"/>
          <w:szCs w:val="25"/>
          <w:lang w:eastAsia="uk-UA"/>
        </w:rPr>
        <w:t xml:space="preserve"> </w:t>
      </w:r>
      <w:r w:rsidR="002953F6">
        <w:rPr>
          <w:rFonts w:ascii="Times New Roman" w:eastAsia="Times New Roman" w:hAnsi="Times New Roman"/>
          <w:color w:val="000000"/>
          <w:sz w:val="25"/>
          <w:szCs w:val="25"/>
          <w:lang w:eastAsia="uk-UA"/>
        </w:rPr>
        <w:t xml:space="preserve">    </w:t>
      </w:r>
      <w:r w:rsidR="00107C77">
        <w:rPr>
          <w:rFonts w:ascii="Times New Roman" w:eastAsia="Times New Roman" w:hAnsi="Times New Roman"/>
          <w:color w:val="000000"/>
          <w:sz w:val="25"/>
          <w:szCs w:val="25"/>
          <w:lang w:eastAsia="uk-UA"/>
        </w:rPr>
        <w:t>2016 рік</w:t>
      </w:r>
      <w:r w:rsidRPr="00E62218">
        <w:rPr>
          <w:rFonts w:ascii="Times New Roman" w:eastAsia="Times New Roman" w:hAnsi="Times New Roman"/>
          <w:color w:val="000000"/>
          <w:sz w:val="25"/>
          <w:szCs w:val="25"/>
          <w:lang w:eastAsia="uk-UA"/>
        </w:rPr>
        <w:t xml:space="preserve"> (пункт 17) суддя Слободянюк П.Л. підтвердив, що він не ухвалював одноособово або в колегії суддів рішень, передбачених статтею 3 Закону України </w:t>
      </w:r>
      <w:r w:rsidR="0086050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«Про відновлення довіри до судової влади в Україні».</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Водночас інформація, викладена у зверненнях щодо судді Слободянюка П.Л., </w:t>
      </w:r>
      <w:r w:rsidR="0086050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була предметом обговорення під час співбесіди. Зокрема, обговорено питання щодо ухвалення</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суддею </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24</w:t>
      </w:r>
      <w:r w:rsidR="00107C77">
        <w:rPr>
          <w:rFonts w:ascii="Times New Roman" w:eastAsia="Times New Roman" w:hAnsi="Times New Roman"/>
          <w:color w:val="000000"/>
          <w:sz w:val="25"/>
          <w:szCs w:val="25"/>
          <w:lang w:eastAsia="uk-UA"/>
        </w:rPr>
        <w:t xml:space="preserve">  </w:t>
      </w:r>
      <w:r w:rsidR="00860507">
        <w:rPr>
          <w:rFonts w:ascii="Times New Roman" w:eastAsia="Times New Roman" w:hAnsi="Times New Roman"/>
          <w:color w:val="000000"/>
          <w:sz w:val="25"/>
          <w:szCs w:val="25"/>
          <w:lang w:eastAsia="uk-UA"/>
        </w:rPr>
        <w:t xml:space="preserve"> </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січня </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2014</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року </w:t>
      </w:r>
      <w:r w:rsidR="00107C77">
        <w:rPr>
          <w:rFonts w:ascii="Times New Roman" w:eastAsia="Times New Roman" w:hAnsi="Times New Roman"/>
          <w:color w:val="000000"/>
          <w:sz w:val="25"/>
          <w:szCs w:val="25"/>
          <w:lang w:eastAsia="uk-UA"/>
        </w:rPr>
        <w:t xml:space="preserve">  </w:t>
      </w:r>
      <w:r w:rsidR="00860507">
        <w:rPr>
          <w:rFonts w:ascii="Times New Roman" w:eastAsia="Times New Roman" w:hAnsi="Times New Roman"/>
          <w:color w:val="000000"/>
          <w:sz w:val="25"/>
          <w:szCs w:val="25"/>
          <w:lang w:eastAsia="uk-UA"/>
        </w:rPr>
        <w:t xml:space="preserve"> </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постанови, </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якою</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w:t>
      </w:r>
      <w:r w:rsidR="00860507">
        <w:rPr>
          <w:rFonts w:ascii="Times New Roman" w:eastAsia="Times New Roman" w:hAnsi="Times New Roman"/>
          <w:color w:val="000000"/>
          <w:sz w:val="25"/>
          <w:szCs w:val="25"/>
          <w:lang w:eastAsia="uk-UA"/>
        </w:rPr>
        <w:t xml:space="preserve"> </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було</w:t>
      </w:r>
      <w:r w:rsidR="00107C77">
        <w:rPr>
          <w:rFonts w:ascii="Times New Roman" w:eastAsia="Times New Roman" w:hAnsi="Times New Roman"/>
          <w:color w:val="000000"/>
          <w:sz w:val="25"/>
          <w:szCs w:val="25"/>
          <w:lang w:eastAsia="uk-UA"/>
        </w:rPr>
        <w:t xml:space="preserve">  </w:t>
      </w:r>
      <w:r w:rsidR="00860507">
        <w:rPr>
          <w:rFonts w:ascii="Times New Roman" w:eastAsia="Times New Roman" w:hAnsi="Times New Roman"/>
          <w:color w:val="000000"/>
          <w:sz w:val="25"/>
          <w:szCs w:val="25"/>
          <w:lang w:eastAsia="uk-UA"/>
        </w:rPr>
        <w:t xml:space="preserve"> </w:t>
      </w:r>
      <w:r w:rsidR="00107C77">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визнано</w:t>
      </w:r>
    </w:p>
    <w:p w:rsidR="00E62218" w:rsidRDefault="00107C77" w:rsidP="00AE5EB9">
      <w:pPr>
        <w:widowControl w:val="0"/>
        <w:spacing w:after="0" w:line="298" w:lineRule="exact"/>
        <w:ind w:left="142" w:firstLine="567"/>
        <w:jc w:val="both"/>
        <w:rPr>
          <w:rFonts w:ascii="Times New Roman" w:eastAsia="Courier New" w:hAnsi="Times New Roman"/>
          <w:color w:val="000000"/>
          <w:sz w:val="25"/>
          <w:szCs w:val="25"/>
          <w:lang w:eastAsia="uk-UA"/>
        </w:rPr>
      </w:pPr>
      <w:r>
        <w:rPr>
          <w:rFonts w:ascii="Times New Roman" w:eastAsia="Courier New" w:hAnsi="Times New Roman"/>
          <w:color w:val="000000"/>
          <w:sz w:val="25"/>
          <w:szCs w:val="25"/>
          <w:lang w:eastAsia="uk-UA"/>
        </w:rPr>
        <w:t xml:space="preserve">                                         </w:t>
      </w:r>
      <w:r w:rsidR="00860507">
        <w:rPr>
          <w:rFonts w:ascii="Times New Roman" w:eastAsia="Courier New" w:hAnsi="Times New Roman"/>
          <w:color w:val="000000"/>
          <w:sz w:val="25"/>
          <w:szCs w:val="25"/>
          <w:lang w:eastAsia="uk-UA"/>
        </w:rPr>
        <w:t>в</w:t>
      </w:r>
      <w:r w:rsidR="00E62218" w:rsidRPr="00B42F4A">
        <w:rPr>
          <w:rFonts w:ascii="Times New Roman" w:eastAsia="Courier New" w:hAnsi="Times New Roman"/>
          <w:color w:val="000000"/>
          <w:sz w:val="25"/>
          <w:szCs w:val="25"/>
          <w:lang w:eastAsia="uk-UA"/>
        </w:rPr>
        <w:t>инним</w:t>
      </w:r>
      <w:r w:rsidR="00860507">
        <w:rPr>
          <w:rFonts w:ascii="Times New Roman" w:eastAsia="Courier New" w:hAnsi="Times New Roman"/>
          <w:color w:val="000000"/>
          <w:sz w:val="25"/>
          <w:szCs w:val="25"/>
          <w:lang w:eastAsia="uk-UA"/>
        </w:rPr>
        <w:t xml:space="preserve"> </w:t>
      </w:r>
      <w:r w:rsidR="00E62218" w:rsidRPr="00B42F4A">
        <w:rPr>
          <w:rFonts w:ascii="Times New Roman" w:eastAsia="Courier New" w:hAnsi="Times New Roman"/>
          <w:color w:val="000000"/>
          <w:sz w:val="25"/>
          <w:szCs w:val="25"/>
          <w:lang w:eastAsia="uk-UA"/>
        </w:rPr>
        <w:t xml:space="preserve"> у</w:t>
      </w:r>
      <w:r w:rsidR="00860507">
        <w:rPr>
          <w:rFonts w:ascii="Times New Roman" w:eastAsia="Courier New" w:hAnsi="Times New Roman"/>
          <w:color w:val="000000"/>
          <w:sz w:val="25"/>
          <w:szCs w:val="25"/>
          <w:lang w:eastAsia="uk-UA"/>
        </w:rPr>
        <w:t xml:space="preserve"> </w:t>
      </w:r>
      <w:r w:rsidR="00E62218" w:rsidRPr="00B42F4A">
        <w:rPr>
          <w:rFonts w:ascii="Times New Roman" w:eastAsia="Courier New" w:hAnsi="Times New Roman"/>
          <w:color w:val="000000"/>
          <w:sz w:val="25"/>
          <w:szCs w:val="25"/>
          <w:lang w:eastAsia="uk-UA"/>
        </w:rPr>
        <w:t xml:space="preserve"> вчиненні</w:t>
      </w:r>
      <w:r w:rsidR="00860507">
        <w:rPr>
          <w:rFonts w:ascii="Times New Roman" w:eastAsia="Courier New" w:hAnsi="Times New Roman"/>
          <w:color w:val="000000"/>
          <w:sz w:val="25"/>
          <w:szCs w:val="25"/>
          <w:lang w:eastAsia="uk-UA"/>
        </w:rPr>
        <w:t xml:space="preserve"> </w:t>
      </w:r>
      <w:r w:rsidR="00E62218" w:rsidRPr="00B42F4A">
        <w:rPr>
          <w:rFonts w:ascii="Times New Roman" w:eastAsia="Courier New" w:hAnsi="Times New Roman"/>
          <w:color w:val="000000"/>
          <w:sz w:val="25"/>
          <w:szCs w:val="25"/>
          <w:lang w:eastAsia="uk-UA"/>
        </w:rPr>
        <w:t xml:space="preserve"> адміністративного</w:t>
      </w:r>
      <w:r w:rsidR="00860507">
        <w:rPr>
          <w:rFonts w:ascii="Times New Roman" w:eastAsia="Courier New" w:hAnsi="Times New Roman"/>
          <w:color w:val="000000"/>
          <w:sz w:val="25"/>
          <w:szCs w:val="25"/>
          <w:lang w:eastAsia="uk-UA"/>
        </w:rPr>
        <w:t xml:space="preserve"> </w:t>
      </w:r>
      <w:r w:rsidR="00E62218" w:rsidRPr="00B42F4A">
        <w:rPr>
          <w:rFonts w:ascii="Times New Roman" w:eastAsia="Courier New" w:hAnsi="Times New Roman"/>
          <w:color w:val="000000"/>
          <w:sz w:val="25"/>
          <w:szCs w:val="25"/>
          <w:lang w:eastAsia="uk-UA"/>
        </w:rPr>
        <w:t xml:space="preserve"> правопорушення,</w:t>
      </w:r>
    </w:p>
    <w:p w:rsidR="00107C77" w:rsidRPr="00B42F4A" w:rsidRDefault="00107C77" w:rsidP="00AE5EB9">
      <w:pPr>
        <w:widowControl w:val="0"/>
        <w:spacing w:after="0" w:line="298" w:lineRule="exact"/>
        <w:ind w:left="142" w:firstLine="567"/>
        <w:jc w:val="both"/>
        <w:rPr>
          <w:rFonts w:ascii="Times New Roman" w:eastAsia="Courier New" w:hAnsi="Times New Roman"/>
          <w:color w:val="000000"/>
          <w:sz w:val="25"/>
          <w:szCs w:val="25"/>
          <w:lang w:eastAsia="uk-UA"/>
        </w:rPr>
      </w:pPr>
    </w:p>
    <w:p w:rsidR="00E62218" w:rsidRPr="00E62218" w:rsidRDefault="00E62218" w:rsidP="00AE5EB9">
      <w:pPr>
        <w:widowControl w:val="0"/>
        <w:spacing w:after="0" w:line="298" w:lineRule="exact"/>
        <w:ind w:left="142"/>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lastRenderedPageBreak/>
        <w:t>вчиненого в грудні 2013 року, передбаченого статтею 122</w:t>
      </w:r>
      <w:r w:rsidR="00715A7A">
        <w:rPr>
          <w:rFonts w:ascii="Times New Roman" w:eastAsia="Times New Roman" w:hAnsi="Times New Roman"/>
          <w:color w:val="000000"/>
          <w:sz w:val="25"/>
          <w:szCs w:val="25"/>
          <w:vertAlign w:val="superscript"/>
          <w:lang w:eastAsia="uk-UA"/>
        </w:rPr>
        <w:t xml:space="preserve">2 </w:t>
      </w:r>
      <w:r w:rsidRPr="00E62218">
        <w:rPr>
          <w:rFonts w:ascii="Times New Roman" w:eastAsia="Times New Roman" w:hAnsi="Times New Roman"/>
          <w:color w:val="000000"/>
          <w:sz w:val="25"/>
          <w:szCs w:val="25"/>
          <w:lang w:eastAsia="uk-UA"/>
        </w:rPr>
        <w:t xml:space="preserve">Кодексу України про адміністративні правопорушення, та притягнення його до адміністративної відповідальності у вигляді позбавлення права керування всіма транспортними </w:t>
      </w:r>
      <w:r w:rsidR="00F12493">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засобами строком на три місяці.</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Стосовно наведених обставин Слободянюком П.Л. надано письмові та усні пояснення під час співбесіди.</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За результатами кваліфікаційного оцінювання на відповідність займаній посаді судді Шевченківського районного суду міста Києва Слободянюка П.Л. Комісією </w:t>
      </w:r>
      <w:r w:rsidR="00715A7A">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19 вересня 2018 року ухвалено рішення № 1619/ко-18 про його зупинення.</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Підставою для прийняття такого рішення стало встановлення Комісією факту </w:t>
      </w:r>
      <w:proofErr w:type="spellStart"/>
      <w:r w:rsidRPr="00E62218">
        <w:rPr>
          <w:rFonts w:ascii="Times New Roman" w:eastAsia="Times New Roman" w:hAnsi="Times New Roman"/>
          <w:color w:val="000000"/>
          <w:sz w:val="25"/>
          <w:szCs w:val="25"/>
          <w:lang w:eastAsia="uk-UA"/>
        </w:rPr>
        <w:t>незазначення</w:t>
      </w:r>
      <w:proofErr w:type="spellEnd"/>
      <w:r w:rsidRPr="00E62218">
        <w:rPr>
          <w:rFonts w:ascii="Times New Roman" w:eastAsia="Times New Roman" w:hAnsi="Times New Roman"/>
          <w:color w:val="000000"/>
          <w:sz w:val="25"/>
          <w:szCs w:val="25"/>
          <w:lang w:eastAsia="uk-UA"/>
        </w:rPr>
        <w:t xml:space="preserve"> суддею Слободянюком П.Л. у декларації доброчесності судді за 2016 рік відомостей про ухвалення одноособово або у складі колегії суддів рішень, передбачених статтею 3 Закону України «Про відновлення довіри до судової влади в Україні».</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Оцінивши в сукупності наявну в суддівському досьє інформацію та пояснення судді, Комісія вважала, що вказані обставини можуть свідчити про вчинення суддею дій, передбачених пунктом 19 частини першої статті 106 Закону, а саме - </w:t>
      </w:r>
      <w:r w:rsidR="0016625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декларування завідомо недостовірних (у тому числі неповних) тверджень у декларації доброчесності судді.</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11 жовтня 2018 року Комісія направила звернення до Вищої ради правосуддя </w:t>
      </w:r>
      <w:r w:rsidR="00F12493">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для вирішення питання про відкриття дисциплінарної справи стосовно судді Слободянюка П.Л. чи відмову у її відкритті.</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За результатами перевірки наведених у рішенні Комісії від 19 вересня </w:t>
      </w:r>
      <w:r w:rsidR="0016625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2018 року відомостей ухвалою Вищої ради правосуддя від 15 лютого 2018 року </w:t>
      </w:r>
      <w:r w:rsidR="0016625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492/1дп/15-19 </w:t>
      </w:r>
      <w:r w:rsidR="0016625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було відмовлено у відкритті дисциплінарної справи стосовно судді Шевченківського районного суду міста Києва Слободянюка П.Л. у зв’язку з </w:t>
      </w:r>
      <w:r w:rsidR="00F12493">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відсутністю в його діях ознак дисциплінарного проступку, який свідчить про декларування ним завідомо недостовірних (у тому числі неповних) тверджень у декларації доброчесності судді за 2016 рік.</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Датою засідання для продовження проведення співбесіди з Слободянюком П.Л. визначено 26 березня 2019 року. Однак висновок, затверджений 25 березня 2019 року, надійшов до Комісії електронною поштою лише 26 березня 2019 року о 0 </w:t>
      </w:r>
      <w:proofErr w:type="spellStart"/>
      <w:r w:rsidRPr="00E62218">
        <w:rPr>
          <w:rFonts w:ascii="Times New Roman" w:eastAsia="Times New Roman" w:hAnsi="Times New Roman"/>
          <w:color w:val="000000"/>
          <w:sz w:val="25"/>
          <w:szCs w:val="25"/>
          <w:lang w:eastAsia="uk-UA"/>
        </w:rPr>
        <w:t>год</w:t>
      </w:r>
      <w:proofErr w:type="spellEnd"/>
      <w:r w:rsidRPr="00E62218">
        <w:rPr>
          <w:rFonts w:ascii="Times New Roman" w:eastAsia="Times New Roman" w:hAnsi="Times New Roman"/>
          <w:color w:val="000000"/>
          <w:sz w:val="25"/>
          <w:szCs w:val="25"/>
          <w:lang w:eastAsia="uk-UA"/>
        </w:rPr>
        <w:t xml:space="preserve"> 42 </w:t>
      </w:r>
      <w:proofErr w:type="spellStart"/>
      <w:r w:rsidRPr="00E62218">
        <w:rPr>
          <w:rFonts w:ascii="Times New Roman" w:eastAsia="Times New Roman" w:hAnsi="Times New Roman"/>
          <w:color w:val="000000"/>
          <w:sz w:val="25"/>
          <w:szCs w:val="25"/>
          <w:lang w:eastAsia="uk-UA"/>
        </w:rPr>
        <w:t>хв</w:t>
      </w:r>
      <w:proofErr w:type="spellEnd"/>
      <w:r w:rsidRPr="00E62218">
        <w:rPr>
          <w:rFonts w:ascii="Times New Roman" w:eastAsia="Times New Roman" w:hAnsi="Times New Roman"/>
          <w:color w:val="000000"/>
          <w:sz w:val="25"/>
          <w:szCs w:val="25"/>
          <w:lang w:eastAsia="uk-UA"/>
        </w:rPr>
        <w:t xml:space="preserve">, тобто в день визначеної для судді дати співбесіди, що свідчить про недотримання Громадською радою доброчесності строку подачі висновку, встановленого </w:t>
      </w:r>
      <w:r w:rsidR="000654A9">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підпунктом 4.10.1 пункту 4.10 розділу IV Регламенту.</w:t>
      </w:r>
    </w:p>
    <w:p w:rsidR="00E62218" w:rsidRPr="00E62218" w:rsidRDefault="00E62218" w:rsidP="00AE5EB9">
      <w:pPr>
        <w:widowControl w:val="0"/>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Ураховуючи викладене, 26 березня 2019 року Комісія залишила висновок без розгляду. Однак під час співбесіди зі Слободянюком П.Л. обговорено інформацію, наведену Громадською радою доброчесності, про те, що:</w:t>
      </w:r>
    </w:p>
    <w:p w:rsidR="00E62218" w:rsidRDefault="00E62218" w:rsidP="00AE5EB9">
      <w:pPr>
        <w:widowControl w:val="0"/>
        <w:numPr>
          <w:ilvl w:val="0"/>
          <w:numId w:val="17"/>
        </w:numPr>
        <w:tabs>
          <w:tab w:val="left" w:pos="1446"/>
        </w:tabs>
        <w:spacing w:after="0" w:line="298" w:lineRule="exact"/>
        <w:ind w:left="142" w:firstLine="709"/>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Слободянюк П.Л. допускав дії (бездіяльність) або ухвалював рішення, обумовлені політичними мотивами, корпоративною солідарністю, маніпулюючи обставинами чи законодавством, або мав економічну, корупційну чи іншу особисту зацікавленість в ухваленні (</w:t>
      </w:r>
      <w:proofErr w:type="spellStart"/>
      <w:r w:rsidRPr="00E62218">
        <w:rPr>
          <w:rFonts w:ascii="Times New Roman" w:eastAsia="Times New Roman" w:hAnsi="Times New Roman"/>
          <w:color w:val="000000"/>
          <w:sz w:val="25"/>
          <w:szCs w:val="25"/>
          <w:lang w:eastAsia="uk-UA"/>
        </w:rPr>
        <w:t>неухваленні</w:t>
      </w:r>
      <w:proofErr w:type="spellEnd"/>
      <w:r w:rsidRPr="00E62218">
        <w:rPr>
          <w:rFonts w:ascii="Times New Roman" w:eastAsia="Times New Roman" w:hAnsi="Times New Roman"/>
          <w:color w:val="000000"/>
          <w:sz w:val="25"/>
          <w:szCs w:val="25"/>
          <w:lang w:eastAsia="uk-UA"/>
        </w:rPr>
        <w:t xml:space="preserve">) певного рішення, зокрема ним було </w:t>
      </w:r>
      <w:r w:rsidR="000654A9">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ухвалено постанову від 24.01.2014 у справі № 761/2427/14-п, якою особу було притягнено до адміністративної відповідальності у вигляді позбавлення прав </w:t>
      </w:r>
      <w:r w:rsidR="00F12493">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керування транспортним засобом. Постановою Апеляційного суду міста Києва </w:t>
      </w:r>
      <w:r w:rsidR="000654A9">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від 04.03.2014 у справі № 761/2427/14-п цю особу було звільнено від відповідальності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 </w:t>
      </w:r>
      <w:r w:rsidR="000654A9">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такими, що втратили чинність, деяких законів України» від 21 лютого 2014 року </w:t>
      </w:r>
      <w:r w:rsidR="000654A9">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743-VII, а отже, суддя підпадає під дію закону «Про очищення влади».</w:t>
      </w:r>
    </w:p>
    <w:p w:rsidR="000654A9" w:rsidRDefault="000654A9" w:rsidP="00AE5EB9">
      <w:pPr>
        <w:widowControl w:val="0"/>
        <w:tabs>
          <w:tab w:val="left" w:pos="1446"/>
        </w:tabs>
        <w:spacing w:after="0" w:line="298" w:lineRule="exact"/>
        <w:ind w:left="142"/>
        <w:jc w:val="both"/>
        <w:rPr>
          <w:rFonts w:ascii="Times New Roman" w:eastAsia="Times New Roman" w:hAnsi="Times New Roman"/>
          <w:color w:val="000000"/>
          <w:sz w:val="25"/>
          <w:szCs w:val="25"/>
          <w:lang w:eastAsia="uk-UA"/>
        </w:rPr>
      </w:pPr>
    </w:p>
    <w:p w:rsidR="001E66DD" w:rsidRPr="00E62218" w:rsidRDefault="001E66DD" w:rsidP="00AE5EB9">
      <w:pPr>
        <w:widowControl w:val="0"/>
        <w:tabs>
          <w:tab w:val="left" w:pos="1446"/>
        </w:tabs>
        <w:spacing w:after="0" w:line="298" w:lineRule="exact"/>
        <w:ind w:left="142"/>
        <w:jc w:val="both"/>
        <w:rPr>
          <w:rFonts w:ascii="Times New Roman" w:eastAsia="Times New Roman" w:hAnsi="Times New Roman"/>
          <w:color w:val="000000"/>
          <w:sz w:val="25"/>
          <w:szCs w:val="25"/>
          <w:lang w:eastAsia="uk-UA"/>
        </w:rPr>
      </w:pPr>
    </w:p>
    <w:p w:rsidR="00E62218" w:rsidRPr="00E62218" w:rsidRDefault="00E62218" w:rsidP="00AE5EB9">
      <w:pPr>
        <w:widowControl w:val="0"/>
        <w:numPr>
          <w:ilvl w:val="0"/>
          <w:numId w:val="17"/>
        </w:numPr>
        <w:tabs>
          <w:tab w:val="left" w:pos="1450"/>
        </w:tabs>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Слободянюк П.Л. умисно або внаслідок недбалого ставлення до </w:t>
      </w:r>
      <w:r w:rsidR="001E66D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виконання своїх обов’язків повідомив недостовірні (у тому числі неповні) відомості </w:t>
      </w:r>
      <w:r w:rsidR="001E66D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в декларації доброчесності за 2016 рік, зокрема,</w:t>
      </w:r>
    </w:p>
    <w:p w:rsidR="00E62218" w:rsidRPr="001E66DD" w:rsidRDefault="00E62218" w:rsidP="00AE5EB9">
      <w:pPr>
        <w:pStyle w:val="ac"/>
        <w:widowControl w:val="0"/>
        <w:numPr>
          <w:ilvl w:val="0"/>
          <w:numId w:val="18"/>
        </w:numPr>
        <w:tabs>
          <w:tab w:val="left" w:pos="898"/>
        </w:tabs>
        <w:spacing w:after="0" w:line="298" w:lineRule="exact"/>
        <w:ind w:left="142" w:firstLine="567"/>
        <w:jc w:val="both"/>
        <w:rPr>
          <w:rFonts w:ascii="Times New Roman" w:eastAsia="Times New Roman" w:hAnsi="Times New Roman"/>
          <w:color w:val="000000"/>
          <w:sz w:val="25"/>
          <w:szCs w:val="25"/>
          <w:lang w:eastAsia="uk-UA"/>
        </w:rPr>
      </w:pPr>
      <w:r w:rsidRPr="001E66DD">
        <w:rPr>
          <w:rFonts w:ascii="Times New Roman" w:eastAsia="Times New Roman" w:hAnsi="Times New Roman"/>
          <w:color w:val="000000"/>
          <w:sz w:val="25"/>
          <w:szCs w:val="25"/>
          <w:lang w:eastAsia="uk-UA"/>
        </w:rPr>
        <w:t>у пункті 17 вказав, що ним не приймалися рішення, які передбачені Законом «Про відновлення довіри до судової системи в Україні». У пункті 19 суддя вказав, що до нього не застосовуються заборони, передбачені Законом «Про очищення влади»;</w:t>
      </w:r>
    </w:p>
    <w:p w:rsidR="00E62218" w:rsidRPr="001E66DD" w:rsidRDefault="00E62218" w:rsidP="00AE5EB9">
      <w:pPr>
        <w:pStyle w:val="ac"/>
        <w:widowControl w:val="0"/>
        <w:numPr>
          <w:ilvl w:val="0"/>
          <w:numId w:val="18"/>
        </w:numPr>
        <w:tabs>
          <w:tab w:val="left" w:pos="894"/>
        </w:tabs>
        <w:spacing w:after="0" w:line="298" w:lineRule="exact"/>
        <w:ind w:left="142" w:firstLine="567"/>
        <w:jc w:val="both"/>
        <w:rPr>
          <w:rFonts w:ascii="Times New Roman" w:eastAsia="Times New Roman" w:hAnsi="Times New Roman"/>
          <w:color w:val="000000"/>
          <w:sz w:val="25"/>
          <w:szCs w:val="25"/>
          <w:lang w:eastAsia="uk-UA"/>
        </w:rPr>
      </w:pPr>
      <w:r w:rsidRPr="001E66DD">
        <w:rPr>
          <w:rFonts w:ascii="Times New Roman" w:eastAsia="Times New Roman" w:hAnsi="Times New Roman"/>
          <w:color w:val="000000"/>
          <w:sz w:val="25"/>
          <w:szCs w:val="25"/>
          <w:lang w:eastAsia="uk-UA"/>
        </w:rPr>
        <w:t xml:space="preserve">безпідставно не задекларував майна, доходу, а також переконливо не пояснив джерела походження ліквідного майна, витрат, отриманих благ (його, членів сім’ї чи близьких осіб), легальних доходів, що, на думку розсудливого спостерігача, </w:t>
      </w:r>
      <w:r w:rsidR="00F41943">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викликають сумніви щодо достатності для набуття майна, здійснення витрат;</w:t>
      </w:r>
    </w:p>
    <w:p w:rsidR="00E62218" w:rsidRPr="001E66DD" w:rsidRDefault="00E62218" w:rsidP="00AE5EB9">
      <w:pPr>
        <w:pStyle w:val="ac"/>
        <w:widowControl w:val="0"/>
        <w:numPr>
          <w:ilvl w:val="0"/>
          <w:numId w:val="18"/>
        </w:numPr>
        <w:tabs>
          <w:tab w:val="left" w:pos="898"/>
        </w:tabs>
        <w:spacing w:after="0" w:line="298" w:lineRule="exact"/>
        <w:ind w:left="142" w:firstLine="567"/>
        <w:jc w:val="both"/>
        <w:rPr>
          <w:rFonts w:ascii="Times New Roman" w:eastAsia="Times New Roman" w:hAnsi="Times New Roman"/>
          <w:color w:val="000000"/>
          <w:sz w:val="25"/>
          <w:szCs w:val="25"/>
          <w:lang w:eastAsia="uk-UA"/>
        </w:rPr>
      </w:pPr>
      <w:r w:rsidRPr="001E66DD">
        <w:rPr>
          <w:rFonts w:ascii="Times New Roman" w:eastAsia="Times New Roman" w:hAnsi="Times New Roman"/>
          <w:color w:val="000000"/>
          <w:sz w:val="25"/>
          <w:szCs w:val="25"/>
          <w:lang w:eastAsia="uk-UA"/>
        </w:rPr>
        <w:t>у декларації родинних зв'язків судді за 2018 рік суддя зазначив свою дружину Фролову І.В., яка також є суддею Шевченківського районного суду міста Києва, вказавши, що вони фактично з нею проживають у шлюбі з 30 січня 2018 року. Проте Фроловою І.В. в електронній декларації особи, уповноваженої на виконання функцій держави або місцевого самоврядування за 2018 рік вказано, що вона користується квартирою, яка належить Слободянюку П.Л. з 01 січня 2017 року;</w:t>
      </w:r>
    </w:p>
    <w:p w:rsidR="00E62218" w:rsidRPr="001E66DD" w:rsidRDefault="00E62218" w:rsidP="00AE5EB9">
      <w:pPr>
        <w:pStyle w:val="ac"/>
        <w:widowControl w:val="0"/>
        <w:numPr>
          <w:ilvl w:val="0"/>
          <w:numId w:val="18"/>
        </w:numPr>
        <w:tabs>
          <w:tab w:val="left" w:pos="884"/>
        </w:tabs>
        <w:spacing w:after="0" w:line="298" w:lineRule="exact"/>
        <w:ind w:left="142" w:firstLine="567"/>
        <w:jc w:val="both"/>
        <w:rPr>
          <w:rFonts w:ascii="Times New Roman" w:eastAsia="Times New Roman" w:hAnsi="Times New Roman"/>
          <w:color w:val="000000"/>
          <w:sz w:val="25"/>
          <w:szCs w:val="25"/>
          <w:lang w:eastAsia="uk-UA"/>
        </w:rPr>
      </w:pPr>
      <w:r w:rsidRPr="001E66DD">
        <w:rPr>
          <w:rFonts w:ascii="Times New Roman" w:eastAsia="Times New Roman" w:hAnsi="Times New Roman"/>
          <w:color w:val="000000"/>
          <w:sz w:val="25"/>
          <w:szCs w:val="25"/>
          <w:lang w:eastAsia="uk-UA"/>
        </w:rPr>
        <w:t xml:space="preserve">суддя у 2018 році набув у власність земельну ділянку площею 4.8404 га, однак </w:t>
      </w:r>
      <w:r w:rsidR="00F41943">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 xml:space="preserve">не </w:t>
      </w:r>
      <w:proofErr w:type="spellStart"/>
      <w:r w:rsidRPr="001E66DD">
        <w:rPr>
          <w:rFonts w:ascii="Times New Roman" w:eastAsia="Times New Roman" w:hAnsi="Times New Roman"/>
          <w:color w:val="000000"/>
          <w:sz w:val="25"/>
          <w:szCs w:val="25"/>
          <w:lang w:eastAsia="uk-UA"/>
        </w:rPr>
        <w:t>повідомим</w:t>
      </w:r>
      <w:proofErr w:type="spellEnd"/>
      <w:r w:rsidRPr="001E66DD">
        <w:rPr>
          <w:rFonts w:ascii="Times New Roman" w:eastAsia="Times New Roman" w:hAnsi="Times New Roman"/>
          <w:color w:val="000000"/>
          <w:sz w:val="25"/>
          <w:szCs w:val="25"/>
          <w:lang w:eastAsia="uk-UA"/>
        </w:rPr>
        <w:t xml:space="preserve"> про суттєві зміни в майновому стані в десятиденний строк відповідно </w:t>
      </w:r>
      <w:r w:rsidR="00F41943">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до частини другої статті 52 Закону «Про запобігання корупції»;</w:t>
      </w:r>
    </w:p>
    <w:p w:rsidR="00E62218" w:rsidRPr="00147317" w:rsidRDefault="00E62218" w:rsidP="00147317">
      <w:pPr>
        <w:pStyle w:val="ac"/>
        <w:widowControl w:val="0"/>
        <w:numPr>
          <w:ilvl w:val="0"/>
          <w:numId w:val="18"/>
        </w:numPr>
        <w:tabs>
          <w:tab w:val="left" w:pos="1028"/>
        </w:tabs>
        <w:spacing w:after="0" w:line="298" w:lineRule="exact"/>
        <w:ind w:left="142" w:firstLine="567"/>
        <w:jc w:val="both"/>
        <w:rPr>
          <w:rFonts w:ascii="Times New Roman" w:eastAsia="Times New Roman" w:hAnsi="Times New Roman"/>
          <w:color w:val="000000"/>
          <w:sz w:val="25"/>
          <w:szCs w:val="25"/>
          <w:lang w:eastAsia="uk-UA"/>
        </w:rPr>
      </w:pPr>
      <w:r w:rsidRPr="001E66DD">
        <w:rPr>
          <w:rFonts w:ascii="Times New Roman" w:eastAsia="Times New Roman" w:hAnsi="Times New Roman"/>
          <w:color w:val="000000"/>
          <w:sz w:val="25"/>
          <w:szCs w:val="25"/>
          <w:lang w:eastAsia="uk-UA"/>
        </w:rPr>
        <w:t xml:space="preserve">суддя завищив вартість продажу автомобіля </w:t>
      </w:r>
      <w:r w:rsidR="00147317">
        <w:rPr>
          <w:rFonts w:ascii="Times New Roman" w:eastAsia="Times New Roman" w:hAnsi="Times New Roman"/>
          <w:color w:val="000000"/>
          <w:sz w:val="25"/>
          <w:szCs w:val="25"/>
          <w:lang w:val="en-US" w:eastAsia="uk-UA"/>
        </w:rPr>
        <w:t>Mitsubishi</w:t>
      </w:r>
      <w:r w:rsidR="00147317" w:rsidRPr="00147317">
        <w:rPr>
          <w:rFonts w:ascii="Times New Roman" w:eastAsia="Times New Roman" w:hAnsi="Times New Roman"/>
          <w:color w:val="000000"/>
          <w:sz w:val="25"/>
          <w:szCs w:val="25"/>
          <w:lang w:eastAsia="uk-UA"/>
        </w:rPr>
        <w:t xml:space="preserve"> </w:t>
      </w:r>
      <w:r w:rsidR="00147317">
        <w:rPr>
          <w:rFonts w:ascii="Times New Roman" w:eastAsia="Times New Roman" w:hAnsi="Times New Roman"/>
          <w:color w:val="000000"/>
          <w:sz w:val="25"/>
          <w:szCs w:val="25"/>
          <w:lang w:val="en-US" w:eastAsia="uk-UA"/>
        </w:rPr>
        <w:t>Outlander</w:t>
      </w:r>
      <w:r w:rsidR="00147317" w:rsidRPr="00147317">
        <w:rPr>
          <w:rFonts w:ascii="Times New Roman" w:eastAsia="Times New Roman" w:hAnsi="Times New Roman"/>
          <w:color w:val="000000"/>
          <w:sz w:val="25"/>
          <w:szCs w:val="25"/>
          <w:lang w:eastAsia="uk-UA"/>
        </w:rPr>
        <w:t xml:space="preserve"> </w:t>
      </w:r>
      <w:r w:rsidR="00147317">
        <w:rPr>
          <w:rFonts w:ascii="Times New Roman" w:eastAsia="Times New Roman" w:hAnsi="Times New Roman"/>
          <w:color w:val="000000"/>
          <w:sz w:val="25"/>
          <w:szCs w:val="25"/>
          <w:lang w:val="en-US" w:eastAsia="uk-UA"/>
        </w:rPr>
        <w:t>XL</w:t>
      </w:r>
      <w:r w:rsidR="00147317" w:rsidRPr="00147317">
        <w:rPr>
          <w:rFonts w:ascii="Times New Roman" w:eastAsia="Times New Roman" w:hAnsi="Times New Roman"/>
          <w:color w:val="000000"/>
          <w:sz w:val="25"/>
          <w:szCs w:val="25"/>
          <w:lang w:eastAsia="uk-UA"/>
        </w:rPr>
        <w:t xml:space="preserve"> </w:t>
      </w:r>
      <w:r w:rsidR="00147317">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 xml:space="preserve">2007 року випуску вартістю на дату набуття 196 911 грн. Дохід від відчуження нібито склав 500 000 </w:t>
      </w:r>
      <w:proofErr w:type="spellStart"/>
      <w:r w:rsidRPr="001E66DD">
        <w:rPr>
          <w:rFonts w:ascii="Times New Roman" w:eastAsia="Times New Roman" w:hAnsi="Times New Roman"/>
          <w:color w:val="000000"/>
          <w:sz w:val="25"/>
          <w:szCs w:val="25"/>
          <w:lang w:eastAsia="uk-UA"/>
        </w:rPr>
        <w:t>грн</w:t>
      </w:r>
      <w:proofErr w:type="spellEnd"/>
      <w:r w:rsidRPr="001E66DD">
        <w:rPr>
          <w:rFonts w:ascii="Times New Roman" w:eastAsia="Times New Roman" w:hAnsi="Times New Roman"/>
          <w:color w:val="000000"/>
          <w:sz w:val="25"/>
          <w:szCs w:val="25"/>
          <w:lang w:eastAsia="uk-UA"/>
        </w:rPr>
        <w:t xml:space="preserve">, тоді як середня ціна на ці автомобілі в Україні становить </w:t>
      </w:r>
      <w:r w:rsidR="004D07FB">
        <w:rPr>
          <w:rFonts w:ascii="Times New Roman" w:eastAsia="Times New Roman" w:hAnsi="Times New Roman"/>
          <w:color w:val="000000"/>
          <w:sz w:val="25"/>
          <w:szCs w:val="25"/>
          <w:lang w:eastAsia="uk-UA"/>
        </w:rPr>
        <w:t xml:space="preserve">                     330 93</w:t>
      </w:r>
      <w:r w:rsidR="00147317">
        <w:rPr>
          <w:rFonts w:ascii="Times New Roman" w:eastAsia="Times New Roman" w:hAnsi="Times New Roman"/>
          <w:color w:val="000000"/>
          <w:sz w:val="25"/>
          <w:szCs w:val="25"/>
          <w:lang w:eastAsia="uk-UA"/>
        </w:rPr>
        <w:t xml:space="preserve">1 </w:t>
      </w:r>
      <w:proofErr w:type="spellStart"/>
      <w:r w:rsidR="00147317">
        <w:rPr>
          <w:rFonts w:ascii="Times New Roman" w:eastAsia="Times New Roman" w:hAnsi="Times New Roman"/>
          <w:color w:val="000000"/>
          <w:sz w:val="25"/>
          <w:szCs w:val="25"/>
          <w:lang w:eastAsia="uk-UA"/>
        </w:rPr>
        <w:t>грн</w:t>
      </w:r>
      <w:proofErr w:type="spellEnd"/>
      <w:r w:rsidR="00147317">
        <w:rPr>
          <w:rFonts w:ascii="Times New Roman" w:eastAsia="Times New Roman" w:hAnsi="Times New Roman"/>
          <w:color w:val="000000"/>
          <w:sz w:val="25"/>
          <w:szCs w:val="25"/>
          <w:lang w:eastAsia="uk-UA"/>
        </w:rPr>
        <w:t xml:space="preserve">  (12 274  доларів  США</w:t>
      </w:r>
      <w:r w:rsidRPr="001E66DD">
        <w:rPr>
          <w:rFonts w:ascii="Times New Roman" w:eastAsia="Times New Roman" w:hAnsi="Times New Roman"/>
          <w:color w:val="000000"/>
          <w:sz w:val="25"/>
          <w:szCs w:val="25"/>
          <w:lang w:eastAsia="uk-UA"/>
        </w:rPr>
        <w:t>),</w:t>
      </w:r>
      <w:r w:rsidR="00147317">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 xml:space="preserve"> максимальна</w:t>
      </w:r>
      <w:r w:rsidR="00147317">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 xml:space="preserve"> </w:t>
      </w:r>
      <w:bookmarkStart w:id="0" w:name="_GoBack"/>
      <w:r w:rsidRPr="001E66DD">
        <w:rPr>
          <w:rFonts w:ascii="Times New Roman" w:eastAsia="Times New Roman" w:hAnsi="Times New Roman"/>
          <w:color w:val="000000"/>
          <w:sz w:val="25"/>
          <w:szCs w:val="25"/>
          <w:lang w:eastAsia="uk-UA"/>
        </w:rPr>
        <w:t>ц</w:t>
      </w:r>
      <w:bookmarkEnd w:id="0"/>
      <w:r w:rsidRPr="001E66DD">
        <w:rPr>
          <w:rFonts w:ascii="Times New Roman" w:eastAsia="Times New Roman" w:hAnsi="Times New Roman"/>
          <w:color w:val="000000"/>
          <w:sz w:val="25"/>
          <w:szCs w:val="25"/>
          <w:lang w:eastAsia="uk-UA"/>
        </w:rPr>
        <w:t>іна</w:t>
      </w:r>
      <w:r w:rsidR="00147317">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 xml:space="preserve"> - </w:t>
      </w:r>
      <w:r w:rsidR="00147317">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 xml:space="preserve">386 815 грн. </w:t>
      </w:r>
      <w:r w:rsidR="00147317">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11</w:t>
      </w:r>
      <w:r w:rsidR="00147317">
        <w:rPr>
          <w:rFonts w:ascii="Times New Roman" w:eastAsia="Times New Roman" w:hAnsi="Times New Roman"/>
          <w:color w:val="000000"/>
          <w:sz w:val="25"/>
          <w:szCs w:val="25"/>
          <w:lang w:eastAsia="uk-UA"/>
        </w:rPr>
        <w:t xml:space="preserve">  </w:t>
      </w:r>
      <w:r w:rsidRPr="001E66DD">
        <w:rPr>
          <w:rFonts w:ascii="Times New Roman" w:eastAsia="Times New Roman" w:hAnsi="Times New Roman"/>
          <w:color w:val="000000"/>
          <w:sz w:val="25"/>
          <w:szCs w:val="25"/>
          <w:lang w:eastAsia="uk-UA"/>
        </w:rPr>
        <w:t xml:space="preserve"> грудня</w:t>
      </w:r>
      <w:r w:rsidR="00147317">
        <w:rPr>
          <w:rFonts w:ascii="Times New Roman" w:eastAsia="Times New Roman" w:hAnsi="Times New Roman"/>
          <w:color w:val="000000"/>
          <w:sz w:val="25"/>
          <w:szCs w:val="25"/>
          <w:lang w:eastAsia="uk-UA"/>
        </w:rPr>
        <w:t xml:space="preserve"> 2017 </w:t>
      </w:r>
      <w:r w:rsidRPr="00147317">
        <w:rPr>
          <w:rFonts w:ascii="Times New Roman" w:eastAsia="Times New Roman" w:hAnsi="Times New Roman"/>
          <w:color w:val="000000"/>
          <w:sz w:val="25"/>
          <w:szCs w:val="25"/>
          <w:lang w:eastAsia="uk-UA"/>
        </w:rPr>
        <w:t xml:space="preserve">року суддя в Формі змін декларує значно дорожчий автомобіль </w:t>
      </w:r>
      <w:r w:rsidR="00147317">
        <w:rPr>
          <w:rFonts w:ascii="Times New Roman" w:eastAsia="Times New Roman" w:hAnsi="Times New Roman"/>
          <w:color w:val="000000"/>
          <w:sz w:val="25"/>
          <w:szCs w:val="25"/>
          <w:lang w:val="en-US" w:eastAsia="uk-UA"/>
        </w:rPr>
        <w:t>BMW</w:t>
      </w:r>
      <w:r w:rsidR="00147317" w:rsidRPr="00147317">
        <w:rPr>
          <w:rFonts w:ascii="Times New Roman" w:eastAsia="Times New Roman" w:hAnsi="Times New Roman"/>
          <w:color w:val="000000"/>
          <w:sz w:val="25"/>
          <w:szCs w:val="25"/>
          <w:lang w:val="ru-RU" w:eastAsia="uk-UA"/>
        </w:rPr>
        <w:t xml:space="preserve"> </w:t>
      </w:r>
      <w:r w:rsidRPr="00147317">
        <w:rPr>
          <w:rFonts w:ascii="Times New Roman" w:eastAsia="Times New Roman" w:hAnsi="Times New Roman"/>
          <w:color w:val="000000"/>
          <w:sz w:val="25"/>
          <w:szCs w:val="25"/>
          <w:lang w:eastAsia="uk-UA"/>
        </w:rPr>
        <w:t xml:space="preserve">Х5 </w:t>
      </w:r>
      <w:r w:rsidR="00147317">
        <w:rPr>
          <w:rFonts w:ascii="Times New Roman" w:eastAsia="Times New Roman" w:hAnsi="Times New Roman"/>
          <w:color w:val="000000"/>
          <w:sz w:val="25"/>
          <w:szCs w:val="25"/>
          <w:lang w:eastAsia="uk-UA"/>
        </w:rPr>
        <w:t xml:space="preserve">                 </w:t>
      </w:r>
      <w:r w:rsidRPr="00147317">
        <w:rPr>
          <w:rFonts w:ascii="Times New Roman" w:eastAsia="Times New Roman" w:hAnsi="Times New Roman"/>
          <w:color w:val="000000"/>
          <w:sz w:val="25"/>
          <w:szCs w:val="25"/>
          <w:lang w:eastAsia="uk-UA"/>
        </w:rPr>
        <w:t>2010 року випуску вартістю 510 000 грн. З позиції стороннього спостерігача суддя ймовірно офіційно вказав завищену вартість проданого автомобіля, щоб згодом пояснити законність придбання значно дорожчого автомобіля.</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Стосовно наведеної інформації Слободянюк П.Л. надав усні та письмові пояснення, які Комісією було досліджено та оцінено під час проведення співбесіди. Зокрема, щодо тверджень про наявність умислу та недбалості в його діях під час заповнення декларації доброчесності за 2016 рік, у якій суддя підтвердив, що ним не приймалися одноособово або у колегії суддів рішення, передбачені статтею 3 Закону України «Про відновлення довіри до судової влади», суддя пояснив, що це питання було предметом перевірки Вищої ради правосуддя, за результатами якого було встановлено, що у його діях відсутні ознаки дисциплінарного проступку, який </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свідчить про декларування ним завідомо недостовірних(у тому числі неповних) тверджень у декларації доброчесності судді за 2016 рік.</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Зазначені пояснення судді підтверджені копією рішення Першої </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дисциплінарної палати Вищої ради правосуддя від 15 лютого 2019 року</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 492/1дп/15-19 про відмову у відкритті дисциплінарної справи стосовно судді Шевченківського районного суду Слободянюка П.Л.</w:t>
      </w:r>
    </w:p>
    <w:p w:rsidR="00E62218" w:rsidRPr="00E62218" w:rsidRDefault="00E62218" w:rsidP="00C90F8E">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Стосовно неправильно </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зазначеної </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суддею</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в </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декларації</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родинних</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зав’язків</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за</w:t>
      </w:r>
      <w:r w:rsidR="00C90F8E">
        <w:rPr>
          <w:rFonts w:ascii="Times New Roman" w:eastAsia="Times New Roman" w:hAnsi="Times New Roman"/>
          <w:color w:val="000000"/>
          <w:sz w:val="25"/>
          <w:szCs w:val="25"/>
          <w:lang w:eastAsia="uk-UA"/>
        </w:rPr>
        <w:t xml:space="preserve"> 2018 </w:t>
      </w:r>
      <w:r w:rsidRPr="00E62218">
        <w:rPr>
          <w:rFonts w:ascii="Times New Roman" w:eastAsia="Times New Roman" w:hAnsi="Times New Roman"/>
          <w:color w:val="000000"/>
          <w:sz w:val="25"/>
          <w:szCs w:val="25"/>
          <w:lang w:eastAsia="uk-UA"/>
        </w:rPr>
        <w:t xml:space="preserve">рік дати проживання у шлюбі з Фроловою І.В. суддя пояснив, що ним у встановлений строк було подано декларацію родинних в’язків, у якій вказав, що проживає разом з Фроловою І. В. (суддею Шевченківського районного суду м. Києва) </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з 30.01.2018 у шлюбі без його реєстрації, тобто саме з цього моменту мають всі </w:t>
      </w:r>
      <w:r w:rsidR="00C90F8E">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ознаки шлюбних </w:t>
      </w:r>
      <w:proofErr w:type="spellStart"/>
      <w:r w:rsidRPr="00E62218">
        <w:rPr>
          <w:rFonts w:ascii="Times New Roman" w:eastAsia="Times New Roman" w:hAnsi="Times New Roman"/>
          <w:color w:val="000000"/>
          <w:sz w:val="25"/>
          <w:szCs w:val="25"/>
          <w:lang w:eastAsia="uk-UA"/>
        </w:rPr>
        <w:t>стосунків-проживанння</w:t>
      </w:r>
      <w:proofErr w:type="spellEnd"/>
      <w:r w:rsidRPr="00E62218">
        <w:rPr>
          <w:rFonts w:ascii="Times New Roman" w:eastAsia="Times New Roman" w:hAnsi="Times New Roman"/>
          <w:color w:val="000000"/>
          <w:sz w:val="25"/>
          <w:szCs w:val="25"/>
          <w:lang w:eastAsia="uk-UA"/>
        </w:rPr>
        <w:t xml:space="preserve"> однією сім’єю (наявні спільні права і обов'язки, спільне господарство).</w:t>
      </w:r>
    </w:p>
    <w:p w:rsidR="00E62218" w:rsidRPr="00B42F4A"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p>
    <w:p w:rsidR="00C90F8E" w:rsidRPr="00B42F4A" w:rsidRDefault="00C90F8E" w:rsidP="00561A2F">
      <w:pPr>
        <w:widowControl w:val="0"/>
        <w:spacing w:after="0" w:line="298" w:lineRule="exact"/>
        <w:jc w:val="both"/>
        <w:rPr>
          <w:rFonts w:ascii="Times New Roman" w:eastAsia="Times New Roman" w:hAnsi="Times New Roman"/>
          <w:color w:val="000000"/>
          <w:sz w:val="25"/>
          <w:szCs w:val="25"/>
          <w:lang w:eastAsia="uk-UA"/>
        </w:rPr>
      </w:pP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lastRenderedPageBreak/>
        <w:t xml:space="preserve">Також суддя у своїх поясненнях зазначив, що у 2017 році надавав у </w:t>
      </w:r>
      <w:r w:rsidR="009E619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користування Фроловій І.В. для проживання власну квартиру, про що нею було </w:t>
      </w:r>
      <w:r w:rsidR="009E619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вказано у декларації особи, уповноваженої на виконання функцій держави або місцевого самоврядування, проте станом на 2017 рік ознак шлюбних відносин між </w:t>
      </w:r>
      <w:r w:rsidR="009E619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ними не було.</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Стосовно набуття суддею у 2018 році права власності на земельну ділянку </w:t>
      </w:r>
      <w:r w:rsidR="009E619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площею 4.8404 га суддя пояснив, що про наявність цієї земельної ділянки йому стало відомо лише після ознайомлення з висновком, однак ні підтвердити, ані спростувати</w:t>
      </w:r>
      <w:r w:rsidR="009E619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цю інформацію він не може, оскільки офіційно про це його ніхто не повідомляв.</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Водночас суддя зазначив, що така інформація може бути пов’язана з </w:t>
      </w:r>
      <w:r w:rsidR="009E619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направленням на його адресу повідомлення про прийняття ним спадщини у Хмельницькій області, у зв’язку з чим суддею було направлено на адресу державного нотаріуса заяву про надання згоди щодо її оформлення. При цьому зауважив, що, оскільки йому невідомий факт оформлення цієї спадщини, ним буде направлено офіційного запиту до </w:t>
      </w:r>
      <w:proofErr w:type="spellStart"/>
      <w:r w:rsidRPr="00E62218">
        <w:rPr>
          <w:rFonts w:ascii="Times New Roman" w:eastAsia="Times New Roman" w:hAnsi="Times New Roman"/>
          <w:color w:val="000000"/>
          <w:sz w:val="25"/>
          <w:szCs w:val="25"/>
          <w:lang w:eastAsia="uk-UA"/>
        </w:rPr>
        <w:t>натаріуса</w:t>
      </w:r>
      <w:proofErr w:type="spellEnd"/>
      <w:r w:rsidRPr="00E62218">
        <w:rPr>
          <w:rFonts w:ascii="Times New Roman" w:eastAsia="Times New Roman" w:hAnsi="Times New Roman"/>
          <w:color w:val="000000"/>
          <w:sz w:val="25"/>
          <w:szCs w:val="25"/>
          <w:lang w:eastAsia="uk-UA"/>
        </w:rPr>
        <w:t xml:space="preserve"> для з’ясування обставин щодо її оформлення.</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Стосовно завищеної суддею вартості відчуженого ним у 2017 році автомобіля </w:t>
      </w:r>
      <w:r w:rsidR="009E619D" w:rsidRPr="009E619D">
        <w:rPr>
          <w:rFonts w:ascii="Times New Roman" w:eastAsia="Times New Roman" w:hAnsi="Times New Roman"/>
          <w:color w:val="000000"/>
          <w:sz w:val="25"/>
          <w:szCs w:val="25"/>
          <w:lang w:eastAsia="uk-UA"/>
        </w:rPr>
        <w:t xml:space="preserve"> </w:t>
      </w:r>
      <w:r w:rsidR="009E619D">
        <w:rPr>
          <w:rFonts w:ascii="Times New Roman" w:eastAsia="Times New Roman" w:hAnsi="Times New Roman"/>
          <w:color w:val="000000"/>
          <w:sz w:val="25"/>
          <w:szCs w:val="25"/>
          <w:lang w:val="en-US" w:eastAsia="uk-UA"/>
        </w:rPr>
        <w:t>Mitsubishi</w:t>
      </w:r>
      <w:r w:rsidR="009E619D" w:rsidRPr="009E619D">
        <w:rPr>
          <w:rFonts w:ascii="Times New Roman" w:eastAsia="Times New Roman" w:hAnsi="Times New Roman"/>
          <w:color w:val="000000"/>
          <w:sz w:val="25"/>
          <w:szCs w:val="25"/>
          <w:lang w:eastAsia="uk-UA"/>
        </w:rPr>
        <w:t xml:space="preserve"> </w:t>
      </w:r>
      <w:r w:rsidR="009E619D">
        <w:rPr>
          <w:rFonts w:ascii="Times New Roman" w:eastAsia="Times New Roman" w:hAnsi="Times New Roman"/>
          <w:color w:val="000000"/>
          <w:sz w:val="25"/>
          <w:szCs w:val="25"/>
          <w:lang w:val="en-US" w:eastAsia="uk-UA"/>
        </w:rPr>
        <w:t>Outlander</w:t>
      </w:r>
      <w:r w:rsidR="009E619D" w:rsidRPr="009E619D">
        <w:rPr>
          <w:rFonts w:ascii="Times New Roman" w:eastAsia="Times New Roman" w:hAnsi="Times New Roman"/>
          <w:color w:val="000000"/>
          <w:sz w:val="25"/>
          <w:szCs w:val="25"/>
          <w:lang w:eastAsia="uk-UA"/>
        </w:rPr>
        <w:t xml:space="preserve"> </w:t>
      </w:r>
      <w:r w:rsidR="009E619D">
        <w:rPr>
          <w:rFonts w:ascii="Times New Roman" w:eastAsia="Times New Roman" w:hAnsi="Times New Roman"/>
          <w:color w:val="000000"/>
          <w:sz w:val="25"/>
          <w:szCs w:val="25"/>
          <w:lang w:val="en-US" w:eastAsia="uk-UA"/>
        </w:rPr>
        <w:t>XL</w:t>
      </w:r>
      <w:r w:rsidR="009E619D" w:rsidRPr="009E619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2007 року випуску суддя пояснив, що батьки подарували </w:t>
      </w:r>
      <w:r w:rsidR="009E619D" w:rsidRPr="009E619D">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йому цей автомобіль у 2007 році, тобто до моменту його призначення на посаду судді. Цей автомобіль придбано в офіційному автосалоні приблизно за 40 тисяч доларів за офіційним курсом валют на дату придбання.</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Водночас суддя звернув увагу на ту обставину, що за весь період його </w:t>
      </w:r>
      <w:r w:rsidR="00C80CF8" w:rsidRPr="00C80CF8">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експлуатації автомобіль обслуговувався виключно на офіційній станції із заміною </w:t>
      </w:r>
      <w:r w:rsidR="00C80CF8" w:rsidRPr="00C80CF8">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лише оригінальних деталей, не був у дорожньо-транспортній пригоді, а суддя був єдиним користувачем, тому цей автомобіль був в ідеальному стані, що позитивно вплинуло на формування ціни.</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При цьому суддя зауважив, що разом з автомобілем продавав різні запчастини, </w:t>
      </w:r>
      <w:r w:rsidR="009C4268">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які також мали певну вартість, включно з комплектом зимової і літньої нової гуми, коштовних дисків. Була погоджена вартість з поку</w:t>
      </w:r>
      <w:r w:rsidR="009C4268">
        <w:rPr>
          <w:rFonts w:ascii="Times New Roman" w:eastAsia="Times New Roman" w:hAnsi="Times New Roman"/>
          <w:color w:val="000000"/>
          <w:sz w:val="25"/>
          <w:szCs w:val="25"/>
          <w:lang w:eastAsia="uk-UA"/>
        </w:rPr>
        <w:t>пцем близько 17 500 доларів США</w:t>
      </w:r>
      <w:r w:rsidRPr="00E62218">
        <w:rPr>
          <w:rFonts w:ascii="Times New Roman" w:eastAsia="Times New Roman" w:hAnsi="Times New Roman"/>
          <w:color w:val="000000"/>
          <w:sz w:val="25"/>
          <w:szCs w:val="25"/>
          <w:lang w:eastAsia="uk-UA"/>
        </w:rPr>
        <w:t>, що в гривневому еквіваленті становить 500 000 грн.</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Стосовно придбаного су</w:t>
      </w:r>
      <w:r w:rsidR="00C80CF8">
        <w:rPr>
          <w:rFonts w:ascii="Times New Roman" w:eastAsia="Times New Roman" w:hAnsi="Times New Roman"/>
          <w:color w:val="000000"/>
          <w:sz w:val="25"/>
          <w:szCs w:val="25"/>
          <w:lang w:eastAsia="uk-UA"/>
        </w:rPr>
        <w:t>ддею у 2017 році автомобіля В</w:t>
      </w:r>
      <w:r w:rsidR="00C80CF8">
        <w:rPr>
          <w:rFonts w:ascii="Times New Roman" w:eastAsia="Times New Roman" w:hAnsi="Times New Roman"/>
          <w:color w:val="000000"/>
          <w:sz w:val="25"/>
          <w:szCs w:val="25"/>
          <w:lang w:val="en-US" w:eastAsia="uk-UA"/>
        </w:rPr>
        <w:t>MW</w:t>
      </w:r>
      <w:r w:rsidRPr="00E62218">
        <w:rPr>
          <w:rFonts w:ascii="Times New Roman" w:eastAsia="Times New Roman" w:hAnsi="Times New Roman"/>
          <w:color w:val="000000"/>
          <w:sz w:val="25"/>
          <w:szCs w:val="25"/>
          <w:lang w:eastAsia="uk-UA"/>
        </w:rPr>
        <w:t xml:space="preserve"> Х5 2010 року </w:t>
      </w:r>
      <w:r w:rsidR="00C80CF8" w:rsidRPr="00C80CF8">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випуску вартістю 510 000 </w:t>
      </w:r>
      <w:proofErr w:type="spellStart"/>
      <w:r w:rsidRPr="00E62218">
        <w:rPr>
          <w:rFonts w:ascii="Times New Roman" w:eastAsia="Times New Roman" w:hAnsi="Times New Roman"/>
          <w:color w:val="000000"/>
          <w:sz w:val="25"/>
          <w:szCs w:val="25"/>
          <w:lang w:eastAsia="uk-UA"/>
        </w:rPr>
        <w:t>грн</w:t>
      </w:r>
      <w:proofErr w:type="spellEnd"/>
      <w:r w:rsidRPr="00E62218">
        <w:rPr>
          <w:rFonts w:ascii="Times New Roman" w:eastAsia="Times New Roman" w:hAnsi="Times New Roman"/>
          <w:color w:val="000000"/>
          <w:sz w:val="25"/>
          <w:szCs w:val="25"/>
          <w:lang w:eastAsia="uk-UA"/>
        </w:rPr>
        <w:t xml:space="preserve"> суддя пояснив, що цей автомобіль придбавався ним за нижчою ціною від ринкової, оскільки при огляді автомобіля ним було виявлено низку пошкоджень на кузові, які потрібно було усувати. Крім того, потрібно було здійснити певні роботи з ремонту двигуна, що також слугувало зниженню вартості ціни. При цьому зазначив, що, оскільки під час огляду автомобіля було виявлено, що </w:t>
      </w:r>
      <w:r w:rsidR="00C80CF8" w:rsidRPr="00C80CF8">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кілометраж, зафіксований в самому автомобілі, був штучно зменшений на значну </w:t>
      </w:r>
      <w:r w:rsidR="00C80CF8" w:rsidRPr="00C80CF8">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цифру (близько 100 тис км), цей факт було доведено до продавця, в результаті чого останній знизив ціну, за яку суддя придбав автомобіль (ця ціна відображена була в декларації особи, уповноваженої на виконання функцій держави або місцевого самоврядування про майно, за 2016 рік).</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Дослідивши інформацію, зазначену Громадською радою доброчесності, </w:t>
      </w:r>
      <w:r w:rsidR="002D10B1" w:rsidRPr="002D10B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пояснення Слободянюка П.Л. та надані ним пояснення, Комісія не вбачає підстав для оцінювання судді за критеріями професійної етики та доброчесності у 0 балів.</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w:t>
      </w:r>
      <w:r w:rsidR="002D10B1" w:rsidRPr="002D10B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питання про відповідність Слободянюка П.Л. критеріям кваліфікаційного </w:t>
      </w:r>
      <w:r w:rsidR="002D10B1" w:rsidRPr="002D10B1">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оцінювання, дійшла таких висновків.</w:t>
      </w:r>
    </w:p>
    <w:p w:rsidR="00E62218" w:rsidRPr="00C65617" w:rsidRDefault="00E62218" w:rsidP="00AE5EB9">
      <w:pPr>
        <w:widowControl w:val="0"/>
        <w:spacing w:after="0" w:line="298" w:lineRule="exact"/>
        <w:ind w:left="142" w:firstLine="567"/>
        <w:jc w:val="both"/>
        <w:rPr>
          <w:rFonts w:ascii="Times New Roman" w:eastAsia="Times New Roman" w:hAnsi="Times New Roman"/>
          <w:color w:val="000000"/>
          <w:sz w:val="25"/>
          <w:szCs w:val="25"/>
          <w:lang w:val="ru-RU" w:eastAsia="uk-UA"/>
        </w:rPr>
      </w:pPr>
      <w:r w:rsidRPr="00E62218">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2D10B1" w:rsidRPr="002D10B1">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набрала 379,875 бала.</w:t>
      </w:r>
    </w:p>
    <w:p w:rsidR="002D10B1" w:rsidRPr="00C65617" w:rsidRDefault="002D10B1" w:rsidP="00AE5EB9">
      <w:pPr>
        <w:widowControl w:val="0"/>
        <w:spacing w:after="0" w:line="298" w:lineRule="exact"/>
        <w:ind w:left="142" w:firstLine="567"/>
        <w:jc w:val="both"/>
        <w:rPr>
          <w:rFonts w:ascii="Times New Roman" w:eastAsia="Times New Roman" w:hAnsi="Times New Roman"/>
          <w:color w:val="000000"/>
          <w:sz w:val="25"/>
          <w:szCs w:val="25"/>
          <w:lang w:val="ru-RU" w:eastAsia="uk-UA"/>
        </w:rPr>
      </w:pPr>
    </w:p>
    <w:p w:rsidR="00E62218" w:rsidRPr="00B42F4A"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lastRenderedPageBreak/>
        <w:t xml:space="preserve">При цьому за критерієм професійної компетентності Слободянюка П.Л. </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оцінено Комісією на підставі результатів іспиту, дослідження інформації, яка </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міститься в досьє, та співбесіди за показниками, визначеними пунктами 1-5 глави 2 розділу II Положення. За критерієм особистої та соціальної компетентності Слободянюка П.Л.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пунктом 8 глави 2 розділу II Положення, суддя набрав 169 балів. За цим критерієм Слободянюка П.Л. оцінено на підставі результатів тестування особистих </w:t>
      </w:r>
      <w:proofErr w:type="spellStart"/>
      <w:r w:rsidRPr="00E62218">
        <w:rPr>
          <w:rFonts w:ascii="Times New Roman" w:eastAsia="Times New Roman" w:hAnsi="Times New Roman"/>
          <w:color w:val="000000"/>
          <w:sz w:val="25"/>
          <w:szCs w:val="25"/>
          <w:lang w:eastAsia="uk-UA"/>
        </w:rPr>
        <w:t>морально-</w:t>
      </w:r>
      <w:proofErr w:type="spellEnd"/>
      <w:r w:rsidRPr="00E62218">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BC2830" w:rsidRPr="00BC283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в досьє, та співбесіди.</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r w:rsidR="00BC2830" w:rsidRPr="00BC283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Слободянюка П.Л. оцінено на підставі результатів тестування особистих </w:t>
      </w:r>
      <w:proofErr w:type="spellStart"/>
      <w:r w:rsidRPr="00E62218">
        <w:rPr>
          <w:rFonts w:ascii="Times New Roman" w:eastAsia="Times New Roman" w:hAnsi="Times New Roman"/>
          <w:color w:val="000000"/>
          <w:sz w:val="25"/>
          <w:szCs w:val="25"/>
          <w:lang w:eastAsia="uk-UA"/>
        </w:rPr>
        <w:t>морально-</w:t>
      </w:r>
      <w:proofErr w:type="spellEnd"/>
      <w:r w:rsidRPr="00E62218">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BC2830" w:rsidRPr="00BC283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в досьє, та співбесіди.</w:t>
      </w:r>
    </w:p>
    <w:p w:rsidR="00E62218" w:rsidRPr="00E62218" w:rsidRDefault="00E62218" w:rsidP="00BC2830">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За результатами </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кваліфікаційного </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оцінювання </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суддя </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Слободянюк </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П.Л.</w:t>
      </w:r>
      <w:r w:rsidR="00BC2830" w:rsidRPr="00BC2830">
        <w:rPr>
          <w:rFonts w:ascii="Times New Roman" w:eastAsia="Times New Roman" w:hAnsi="Times New Roman"/>
          <w:color w:val="000000"/>
          <w:sz w:val="25"/>
          <w:szCs w:val="25"/>
          <w:lang w:val="ru-RU" w:eastAsia="uk-UA"/>
        </w:rPr>
        <w:t xml:space="preserve"> </w:t>
      </w:r>
      <w:r w:rsidRPr="00E62218">
        <w:rPr>
          <w:rFonts w:ascii="Times New Roman" w:eastAsia="Times New Roman" w:hAnsi="Times New Roman"/>
          <w:color w:val="000000"/>
          <w:sz w:val="25"/>
          <w:szCs w:val="25"/>
          <w:lang w:eastAsia="uk-UA"/>
        </w:rPr>
        <w:t xml:space="preserve"> набрав</w:t>
      </w:r>
      <w:r w:rsidR="00BC2830" w:rsidRPr="00BC2830">
        <w:rPr>
          <w:rFonts w:ascii="Times New Roman" w:eastAsia="Times New Roman" w:hAnsi="Times New Roman"/>
          <w:color w:val="000000"/>
          <w:sz w:val="25"/>
          <w:szCs w:val="25"/>
          <w:lang w:val="ru-RU" w:eastAsia="uk-UA"/>
        </w:rPr>
        <w:t xml:space="preserve"> 708</w:t>
      </w:r>
      <w:r w:rsidR="00BC2830">
        <w:rPr>
          <w:rFonts w:ascii="Times New Roman" w:eastAsia="Times New Roman" w:hAnsi="Times New Roman"/>
          <w:color w:val="000000"/>
          <w:sz w:val="25"/>
          <w:szCs w:val="25"/>
          <w:lang w:eastAsia="uk-UA"/>
        </w:rPr>
        <w:t xml:space="preserve">,875 </w:t>
      </w:r>
      <w:r w:rsidRPr="00E62218">
        <w:rPr>
          <w:rFonts w:ascii="Times New Roman" w:eastAsia="Times New Roman" w:hAnsi="Times New Roman"/>
          <w:color w:val="000000"/>
          <w:sz w:val="25"/>
          <w:szCs w:val="25"/>
          <w:lang w:eastAsia="uk-UA"/>
        </w:rPr>
        <w:t>бала, що становить більше 67 відсотків від суми максимально можливих балів за результатами кваліфікаційного оцінювання всіх критеріїв.</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Таким чином, Комісія дійшла висновку, що суддя Шевченківського районного суду міста Києва Слободянюк П.Л. відповідає займаній посаді.</w:t>
      </w:r>
    </w:p>
    <w:p w:rsidR="00E62218" w:rsidRPr="00E62218" w:rsidRDefault="00E62218" w:rsidP="00AE5EB9">
      <w:pPr>
        <w:widowControl w:val="0"/>
        <w:spacing w:after="27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BC283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E62218" w:rsidRPr="00E62218" w:rsidRDefault="00E62218" w:rsidP="00AE5EB9">
      <w:pPr>
        <w:widowControl w:val="0"/>
        <w:spacing w:after="317" w:line="260" w:lineRule="exact"/>
        <w:ind w:left="142" w:firstLine="567"/>
        <w:jc w:val="center"/>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вирішила:</w:t>
      </w:r>
    </w:p>
    <w:p w:rsidR="00E62218" w:rsidRPr="00E62218" w:rsidRDefault="00E62218" w:rsidP="00BC2830">
      <w:pPr>
        <w:widowControl w:val="0"/>
        <w:spacing w:after="0" w:line="298" w:lineRule="exact"/>
        <w:ind w:left="142"/>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визначити, що суддя Шевченківського районного суду міста Києва Слободянюк </w:t>
      </w:r>
      <w:r w:rsidR="00BC283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Павло Леонідович за результатами кваліфікаційного оцінювання суддів місцевих та апеляційних судів на відповідність займаній посаді набрав 708,875 бала.</w:t>
      </w:r>
    </w:p>
    <w:p w:rsidR="00E62218" w:rsidRPr="00E62218" w:rsidRDefault="00E62218" w:rsidP="00AE5EB9">
      <w:pPr>
        <w:widowControl w:val="0"/>
        <w:spacing w:after="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 xml:space="preserve">Визнати суддю Шевченківського районного суду міста Києва Слободянюка </w:t>
      </w:r>
      <w:r w:rsidR="00BC283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Павла Леонідовича таким, що відповідає займаній посаді.</w:t>
      </w:r>
    </w:p>
    <w:p w:rsidR="00E62218" w:rsidRPr="00B42F4A" w:rsidRDefault="00E62218" w:rsidP="00A50C8E">
      <w:pPr>
        <w:widowControl w:val="0"/>
        <w:spacing w:after="570" w:line="298" w:lineRule="exact"/>
        <w:ind w:left="142" w:firstLine="567"/>
        <w:jc w:val="both"/>
        <w:rPr>
          <w:rFonts w:ascii="Times New Roman" w:eastAsia="Times New Roman" w:hAnsi="Times New Roman"/>
          <w:color w:val="000000"/>
          <w:sz w:val="25"/>
          <w:szCs w:val="25"/>
          <w:lang w:eastAsia="uk-UA"/>
        </w:rPr>
      </w:pPr>
      <w:r w:rsidRPr="00E62218">
        <w:rPr>
          <w:rFonts w:ascii="Times New Roman" w:eastAsia="Times New Roman" w:hAnsi="Times New Roman"/>
          <w:color w:val="000000"/>
          <w:sz w:val="25"/>
          <w:szCs w:val="25"/>
          <w:lang w:eastAsia="uk-UA"/>
        </w:rPr>
        <w:t>Рішення набирає чинності в порядку визначеному підпунктом 4.10.8</w:t>
      </w:r>
      <w:r w:rsidR="00BC2830">
        <w:rPr>
          <w:rFonts w:ascii="Times New Roman" w:eastAsia="Times New Roman" w:hAnsi="Times New Roman"/>
          <w:color w:val="000000"/>
          <w:sz w:val="25"/>
          <w:szCs w:val="25"/>
          <w:lang w:eastAsia="uk-UA"/>
        </w:rPr>
        <w:t xml:space="preserve">                          </w:t>
      </w:r>
      <w:r w:rsidRPr="00E62218">
        <w:rPr>
          <w:rFonts w:ascii="Times New Roman" w:eastAsia="Times New Roman" w:hAnsi="Times New Roman"/>
          <w:color w:val="000000"/>
          <w:sz w:val="25"/>
          <w:szCs w:val="25"/>
          <w:lang w:eastAsia="uk-UA"/>
        </w:rPr>
        <w:t xml:space="preserve"> пункту 4.10 розділу IV Регламенту Вищої кваліфі</w:t>
      </w:r>
      <w:r w:rsidR="00A50C8E">
        <w:rPr>
          <w:rFonts w:ascii="Times New Roman" w:eastAsia="Times New Roman" w:hAnsi="Times New Roman"/>
          <w:color w:val="000000"/>
          <w:sz w:val="25"/>
          <w:szCs w:val="25"/>
          <w:lang w:eastAsia="uk-UA"/>
        </w:rPr>
        <w:t>каційної комісії суддів України.</w:t>
      </w:r>
    </w:p>
    <w:tbl>
      <w:tblPr>
        <w:tblW w:w="10031" w:type="dxa"/>
        <w:tblLook w:val="04A0" w:firstRow="1" w:lastRow="0" w:firstColumn="1" w:lastColumn="0" w:noHBand="0" w:noVBand="1"/>
      </w:tblPr>
      <w:tblGrid>
        <w:gridCol w:w="3284"/>
        <w:gridCol w:w="3061"/>
        <w:gridCol w:w="3686"/>
      </w:tblGrid>
      <w:tr w:rsidR="00C22553" w:rsidRPr="00B42F4A" w:rsidTr="00B068EE">
        <w:tc>
          <w:tcPr>
            <w:tcW w:w="3284" w:type="dxa"/>
            <w:shd w:val="clear" w:color="auto" w:fill="auto"/>
          </w:tcPr>
          <w:p w:rsidR="00C22553" w:rsidRPr="00B42F4A" w:rsidRDefault="00C22553" w:rsidP="00BC2830">
            <w:pPr>
              <w:widowControl w:val="0"/>
              <w:tabs>
                <w:tab w:val="left" w:pos="9356"/>
                <w:tab w:val="left" w:pos="9781"/>
                <w:tab w:val="left" w:pos="10065"/>
              </w:tabs>
              <w:suppressAutoHyphens/>
              <w:autoSpaceDE w:val="0"/>
              <w:spacing w:after="0" w:line="480" w:lineRule="auto"/>
              <w:ind w:left="142"/>
              <w:jc w:val="both"/>
              <w:rPr>
                <w:rFonts w:ascii="Times New Roman" w:eastAsia="Times New Roman" w:hAnsi="Times New Roman"/>
                <w:sz w:val="25"/>
                <w:szCs w:val="25"/>
                <w:lang w:val="ru-RU" w:eastAsia="ar-SA"/>
              </w:rPr>
            </w:pPr>
            <w:proofErr w:type="spellStart"/>
            <w:r w:rsidRPr="00B42F4A">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B42F4A" w:rsidRDefault="00C22553" w:rsidP="00BC2830">
            <w:pPr>
              <w:widowControl w:val="0"/>
              <w:tabs>
                <w:tab w:val="left" w:pos="9356"/>
                <w:tab w:val="left" w:pos="9781"/>
                <w:tab w:val="left" w:pos="10065"/>
              </w:tabs>
              <w:suppressAutoHyphens/>
              <w:autoSpaceDE w:val="0"/>
              <w:spacing w:after="0" w:line="480" w:lineRule="auto"/>
              <w:ind w:left="142"/>
              <w:jc w:val="center"/>
              <w:rPr>
                <w:rFonts w:ascii="Times New Roman" w:eastAsia="Times New Roman" w:hAnsi="Times New Roman"/>
                <w:sz w:val="25"/>
                <w:szCs w:val="25"/>
                <w:lang w:val="ru-RU" w:eastAsia="ar-SA"/>
              </w:rPr>
            </w:pPr>
          </w:p>
        </w:tc>
        <w:tc>
          <w:tcPr>
            <w:tcW w:w="3686" w:type="dxa"/>
            <w:shd w:val="clear" w:color="auto" w:fill="auto"/>
          </w:tcPr>
          <w:p w:rsidR="009D418A" w:rsidRPr="00B42F4A" w:rsidRDefault="00BC2830" w:rsidP="00BC2830">
            <w:pPr>
              <w:widowControl w:val="0"/>
              <w:tabs>
                <w:tab w:val="left" w:pos="9356"/>
                <w:tab w:val="left" w:pos="9781"/>
                <w:tab w:val="left" w:pos="10065"/>
              </w:tabs>
              <w:suppressAutoHyphens/>
              <w:autoSpaceDE w:val="0"/>
              <w:spacing w:after="0" w:line="480" w:lineRule="auto"/>
              <w:ind w:left="142" w:firstLine="1310"/>
              <w:jc w:val="both"/>
              <w:rPr>
                <w:rFonts w:ascii="Times New Roman" w:eastAsia="Times New Roman" w:hAnsi="Times New Roman"/>
                <w:bCs/>
                <w:sz w:val="25"/>
                <w:szCs w:val="25"/>
                <w:lang w:eastAsia="ar-SA"/>
              </w:rPr>
            </w:pPr>
            <w:r>
              <w:rPr>
                <w:rFonts w:ascii="Times New Roman" w:eastAsia="Times New Roman" w:hAnsi="Times New Roman"/>
                <w:color w:val="000000"/>
                <w:sz w:val="25"/>
                <w:szCs w:val="25"/>
                <w:lang w:eastAsia="uk-UA"/>
              </w:rPr>
              <w:t>В.Є. Устименко</w:t>
            </w:r>
          </w:p>
        </w:tc>
      </w:tr>
      <w:tr w:rsidR="00C22553" w:rsidRPr="00B42F4A" w:rsidTr="00B068EE">
        <w:tc>
          <w:tcPr>
            <w:tcW w:w="3284" w:type="dxa"/>
            <w:shd w:val="clear" w:color="auto" w:fill="auto"/>
          </w:tcPr>
          <w:p w:rsidR="00C22553" w:rsidRPr="00B42F4A" w:rsidRDefault="00C22553" w:rsidP="00BC2830">
            <w:pPr>
              <w:widowControl w:val="0"/>
              <w:tabs>
                <w:tab w:val="left" w:pos="9356"/>
                <w:tab w:val="left" w:pos="9781"/>
                <w:tab w:val="left" w:pos="10065"/>
              </w:tabs>
              <w:suppressAutoHyphens/>
              <w:autoSpaceDE w:val="0"/>
              <w:spacing w:after="0" w:line="480" w:lineRule="auto"/>
              <w:ind w:left="142"/>
              <w:jc w:val="both"/>
              <w:rPr>
                <w:rFonts w:ascii="Times New Roman" w:eastAsia="Times New Roman" w:hAnsi="Times New Roman"/>
                <w:bCs/>
                <w:sz w:val="25"/>
                <w:szCs w:val="25"/>
                <w:lang w:eastAsia="ar-SA"/>
              </w:rPr>
            </w:pPr>
            <w:r w:rsidRPr="00B42F4A">
              <w:rPr>
                <w:rFonts w:ascii="Times New Roman" w:eastAsia="Times New Roman" w:hAnsi="Times New Roman"/>
                <w:sz w:val="25"/>
                <w:szCs w:val="25"/>
                <w:lang w:val="ru-RU" w:eastAsia="ar-SA"/>
              </w:rPr>
              <w:t xml:space="preserve">Члени </w:t>
            </w:r>
            <w:proofErr w:type="spellStart"/>
            <w:r w:rsidRPr="00B42F4A">
              <w:rPr>
                <w:rFonts w:ascii="Times New Roman" w:eastAsia="Times New Roman" w:hAnsi="Times New Roman"/>
                <w:sz w:val="25"/>
                <w:szCs w:val="25"/>
                <w:lang w:val="ru-RU" w:eastAsia="ar-SA"/>
              </w:rPr>
              <w:t>Комі</w:t>
            </w:r>
            <w:proofErr w:type="gramStart"/>
            <w:r w:rsidRPr="00B42F4A">
              <w:rPr>
                <w:rFonts w:ascii="Times New Roman" w:eastAsia="Times New Roman" w:hAnsi="Times New Roman"/>
                <w:sz w:val="25"/>
                <w:szCs w:val="25"/>
                <w:lang w:val="ru-RU" w:eastAsia="ar-SA"/>
              </w:rPr>
              <w:t>с</w:t>
            </w:r>
            <w:proofErr w:type="gramEnd"/>
            <w:r w:rsidRPr="00B42F4A">
              <w:rPr>
                <w:rFonts w:ascii="Times New Roman" w:eastAsia="Times New Roman" w:hAnsi="Times New Roman"/>
                <w:sz w:val="25"/>
                <w:szCs w:val="25"/>
                <w:lang w:val="ru-RU" w:eastAsia="ar-SA"/>
              </w:rPr>
              <w:t>ії</w:t>
            </w:r>
            <w:proofErr w:type="spellEnd"/>
            <w:r w:rsidRPr="00B42F4A">
              <w:rPr>
                <w:rFonts w:ascii="Times New Roman" w:eastAsia="Times New Roman" w:hAnsi="Times New Roman"/>
                <w:sz w:val="25"/>
                <w:szCs w:val="25"/>
                <w:lang w:val="ru-RU" w:eastAsia="ar-SA"/>
              </w:rPr>
              <w:t>:</w:t>
            </w:r>
          </w:p>
        </w:tc>
        <w:tc>
          <w:tcPr>
            <w:tcW w:w="3061" w:type="dxa"/>
            <w:shd w:val="clear" w:color="auto" w:fill="auto"/>
          </w:tcPr>
          <w:p w:rsidR="00C22553" w:rsidRPr="00B42F4A" w:rsidRDefault="00C22553" w:rsidP="00BC2830">
            <w:pPr>
              <w:widowControl w:val="0"/>
              <w:tabs>
                <w:tab w:val="left" w:pos="9356"/>
                <w:tab w:val="left" w:pos="9781"/>
                <w:tab w:val="left" w:pos="10065"/>
              </w:tabs>
              <w:suppressAutoHyphens/>
              <w:autoSpaceDE w:val="0"/>
              <w:spacing w:after="0" w:line="480" w:lineRule="auto"/>
              <w:ind w:left="142"/>
              <w:jc w:val="center"/>
              <w:rPr>
                <w:rFonts w:ascii="Times New Roman" w:eastAsia="Times New Roman" w:hAnsi="Times New Roman"/>
                <w:sz w:val="25"/>
                <w:szCs w:val="25"/>
                <w:lang w:val="ru-RU" w:eastAsia="ar-SA"/>
              </w:rPr>
            </w:pPr>
          </w:p>
        </w:tc>
        <w:tc>
          <w:tcPr>
            <w:tcW w:w="3686" w:type="dxa"/>
            <w:shd w:val="clear" w:color="auto" w:fill="auto"/>
          </w:tcPr>
          <w:p w:rsidR="00C22553" w:rsidRPr="00B42F4A" w:rsidRDefault="00BC2830" w:rsidP="00BC2830">
            <w:pPr>
              <w:widowControl w:val="0"/>
              <w:tabs>
                <w:tab w:val="left" w:pos="9356"/>
                <w:tab w:val="left" w:pos="9781"/>
                <w:tab w:val="left" w:pos="10065"/>
              </w:tabs>
              <w:suppressAutoHyphens/>
              <w:autoSpaceDE w:val="0"/>
              <w:spacing w:after="0" w:line="480" w:lineRule="auto"/>
              <w:ind w:left="142" w:firstLine="131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С.В. Гладій</w:t>
            </w:r>
          </w:p>
          <w:p w:rsidR="00C22553" w:rsidRPr="00B42F4A" w:rsidRDefault="00BC2830" w:rsidP="00BC2830">
            <w:pPr>
              <w:widowControl w:val="0"/>
              <w:tabs>
                <w:tab w:val="left" w:pos="9356"/>
                <w:tab w:val="left" w:pos="9781"/>
                <w:tab w:val="left" w:pos="10065"/>
              </w:tabs>
              <w:suppressAutoHyphens/>
              <w:autoSpaceDE w:val="0"/>
              <w:spacing w:after="0" w:line="480" w:lineRule="auto"/>
              <w:ind w:left="142" w:firstLine="1310"/>
              <w:jc w:val="both"/>
              <w:rPr>
                <w:rFonts w:ascii="Times New Roman" w:eastAsia="Times New Roman" w:hAnsi="Times New Roman"/>
                <w:sz w:val="25"/>
                <w:szCs w:val="25"/>
                <w:lang w:eastAsia="ar-SA"/>
              </w:rPr>
            </w:pPr>
            <w:r>
              <w:rPr>
                <w:rFonts w:ascii="Times New Roman" w:eastAsia="Times New Roman" w:hAnsi="Times New Roman"/>
                <w:color w:val="000000"/>
                <w:sz w:val="25"/>
                <w:szCs w:val="25"/>
                <w:lang w:eastAsia="uk-UA"/>
              </w:rPr>
              <w:t xml:space="preserve">П.С. </w:t>
            </w:r>
            <w:proofErr w:type="spellStart"/>
            <w:r>
              <w:rPr>
                <w:rFonts w:ascii="Times New Roman" w:eastAsia="Times New Roman" w:hAnsi="Times New Roman"/>
                <w:color w:val="000000"/>
                <w:sz w:val="25"/>
                <w:szCs w:val="25"/>
                <w:lang w:eastAsia="uk-UA"/>
              </w:rPr>
              <w:t>Луцюк</w:t>
            </w:r>
            <w:proofErr w:type="spellEnd"/>
          </w:p>
        </w:tc>
      </w:tr>
    </w:tbl>
    <w:p w:rsidR="00753152" w:rsidRPr="00B42F4A" w:rsidRDefault="00753152" w:rsidP="00AE5EB9">
      <w:pPr>
        <w:spacing w:line="480" w:lineRule="auto"/>
        <w:ind w:left="142" w:firstLine="567"/>
        <w:rPr>
          <w:rFonts w:ascii="Times New Roman" w:hAnsi="Times New Roman"/>
          <w:sz w:val="25"/>
          <w:szCs w:val="25"/>
        </w:rPr>
      </w:pPr>
    </w:p>
    <w:sectPr w:rsidR="00753152" w:rsidRPr="00B42F4A"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3A2" w:rsidRDefault="00D033A2" w:rsidP="000B4D5B">
      <w:pPr>
        <w:spacing w:after="0" w:line="240" w:lineRule="auto"/>
      </w:pPr>
      <w:r>
        <w:separator/>
      </w:r>
    </w:p>
  </w:endnote>
  <w:endnote w:type="continuationSeparator" w:id="0">
    <w:p w:rsidR="00D033A2" w:rsidRDefault="00D033A2"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3A2" w:rsidRDefault="00D033A2" w:rsidP="000B4D5B">
      <w:pPr>
        <w:spacing w:after="0" w:line="240" w:lineRule="auto"/>
      </w:pPr>
      <w:r>
        <w:separator/>
      </w:r>
    </w:p>
  </w:footnote>
  <w:footnote w:type="continuationSeparator" w:id="0">
    <w:p w:rsidR="00D033A2" w:rsidRDefault="00D033A2"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3428163"/>
      <w:docPartObj>
        <w:docPartGallery w:val="Page Numbers (Top of Page)"/>
        <w:docPartUnique/>
      </w:docPartObj>
    </w:sdtPr>
    <w:sdtEndPr/>
    <w:sdtContent>
      <w:p w:rsidR="000B4D5B" w:rsidRDefault="00F72253" w:rsidP="00F72253">
        <w:pPr>
          <w:pStyle w:val="a7"/>
          <w:jc w:val="center"/>
        </w:pPr>
        <w:r>
          <w:fldChar w:fldCharType="begin"/>
        </w:r>
        <w:r>
          <w:instrText>PAGE   \* MERGEFORMAT</w:instrText>
        </w:r>
        <w:r>
          <w:fldChar w:fldCharType="separate"/>
        </w:r>
        <w:r w:rsidR="004D07FB" w:rsidRPr="004D07FB">
          <w:rPr>
            <w:noProof/>
            <w:lang w:val="ru-RU"/>
          </w:rPr>
          <w:t>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2">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7"/>
  </w:num>
  <w:num w:numId="3">
    <w:abstractNumId w:val="1"/>
  </w:num>
  <w:num w:numId="4">
    <w:abstractNumId w:val="8"/>
  </w:num>
  <w:num w:numId="5">
    <w:abstractNumId w:val="15"/>
  </w:num>
  <w:num w:numId="6">
    <w:abstractNumId w:val="0"/>
  </w:num>
  <w:num w:numId="7">
    <w:abstractNumId w:val="7"/>
  </w:num>
  <w:num w:numId="8">
    <w:abstractNumId w:val="18"/>
  </w:num>
  <w:num w:numId="9">
    <w:abstractNumId w:val="10"/>
  </w:num>
  <w:num w:numId="10">
    <w:abstractNumId w:val="3"/>
  </w:num>
  <w:num w:numId="11">
    <w:abstractNumId w:val="11"/>
  </w:num>
  <w:num w:numId="12">
    <w:abstractNumId w:val="16"/>
  </w:num>
  <w:num w:numId="13">
    <w:abstractNumId w:val="12"/>
  </w:num>
  <w:num w:numId="14">
    <w:abstractNumId w:val="14"/>
  </w:num>
  <w:num w:numId="15">
    <w:abstractNumId w:val="9"/>
  </w:num>
  <w:num w:numId="16">
    <w:abstractNumId w:val="4"/>
  </w:num>
  <w:num w:numId="17">
    <w:abstractNumId w:val="2"/>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56BA3"/>
    <w:rsid w:val="000654A9"/>
    <w:rsid w:val="00091FC3"/>
    <w:rsid w:val="000A2560"/>
    <w:rsid w:val="000B4D5B"/>
    <w:rsid w:val="000C1512"/>
    <w:rsid w:val="000D4FE9"/>
    <w:rsid w:val="00107C77"/>
    <w:rsid w:val="00147317"/>
    <w:rsid w:val="00165FD4"/>
    <w:rsid w:val="00166250"/>
    <w:rsid w:val="00175E64"/>
    <w:rsid w:val="001769F2"/>
    <w:rsid w:val="00185FCB"/>
    <w:rsid w:val="00194CFC"/>
    <w:rsid w:val="001B7CE9"/>
    <w:rsid w:val="001C650D"/>
    <w:rsid w:val="001E66DD"/>
    <w:rsid w:val="00257DD7"/>
    <w:rsid w:val="002953F6"/>
    <w:rsid w:val="002B50C1"/>
    <w:rsid w:val="002D10B1"/>
    <w:rsid w:val="002E04DA"/>
    <w:rsid w:val="002E6100"/>
    <w:rsid w:val="00323D78"/>
    <w:rsid w:val="003510B7"/>
    <w:rsid w:val="003853E6"/>
    <w:rsid w:val="003D42D4"/>
    <w:rsid w:val="003D614F"/>
    <w:rsid w:val="003E0960"/>
    <w:rsid w:val="004124BE"/>
    <w:rsid w:val="00436041"/>
    <w:rsid w:val="004D07FB"/>
    <w:rsid w:val="004E537A"/>
    <w:rsid w:val="00561A2F"/>
    <w:rsid w:val="00647890"/>
    <w:rsid w:val="00665F8B"/>
    <w:rsid w:val="00670638"/>
    <w:rsid w:val="0068100D"/>
    <w:rsid w:val="00687FD2"/>
    <w:rsid w:val="00693DD6"/>
    <w:rsid w:val="0069795A"/>
    <w:rsid w:val="00715A7A"/>
    <w:rsid w:val="00753152"/>
    <w:rsid w:val="00780AB3"/>
    <w:rsid w:val="007A3188"/>
    <w:rsid w:val="007B14E8"/>
    <w:rsid w:val="007B609C"/>
    <w:rsid w:val="007C3279"/>
    <w:rsid w:val="00810409"/>
    <w:rsid w:val="0083367A"/>
    <w:rsid w:val="008531FD"/>
    <w:rsid w:val="00860507"/>
    <w:rsid w:val="00877C9C"/>
    <w:rsid w:val="008814F3"/>
    <w:rsid w:val="008A1D66"/>
    <w:rsid w:val="008B7D2F"/>
    <w:rsid w:val="008C51E1"/>
    <w:rsid w:val="008D5947"/>
    <w:rsid w:val="009168E5"/>
    <w:rsid w:val="0092159C"/>
    <w:rsid w:val="00943C71"/>
    <w:rsid w:val="00944846"/>
    <w:rsid w:val="009B1FA4"/>
    <w:rsid w:val="009C2F73"/>
    <w:rsid w:val="009C4268"/>
    <w:rsid w:val="009D201E"/>
    <w:rsid w:val="009D418A"/>
    <w:rsid w:val="009E619D"/>
    <w:rsid w:val="009F0FD9"/>
    <w:rsid w:val="009F475D"/>
    <w:rsid w:val="00A04F4F"/>
    <w:rsid w:val="00A10668"/>
    <w:rsid w:val="00A50C8E"/>
    <w:rsid w:val="00A71429"/>
    <w:rsid w:val="00A77F1B"/>
    <w:rsid w:val="00AC33F8"/>
    <w:rsid w:val="00AC34D4"/>
    <w:rsid w:val="00AC72D1"/>
    <w:rsid w:val="00AE5EB9"/>
    <w:rsid w:val="00AF6329"/>
    <w:rsid w:val="00B068EE"/>
    <w:rsid w:val="00B11C2E"/>
    <w:rsid w:val="00B40060"/>
    <w:rsid w:val="00B42F4A"/>
    <w:rsid w:val="00B92F71"/>
    <w:rsid w:val="00BC2830"/>
    <w:rsid w:val="00BC457C"/>
    <w:rsid w:val="00BD0FFD"/>
    <w:rsid w:val="00BD3DFA"/>
    <w:rsid w:val="00BF516B"/>
    <w:rsid w:val="00C22553"/>
    <w:rsid w:val="00C65617"/>
    <w:rsid w:val="00C80CF8"/>
    <w:rsid w:val="00C90F8E"/>
    <w:rsid w:val="00CB3258"/>
    <w:rsid w:val="00D02049"/>
    <w:rsid w:val="00D033A2"/>
    <w:rsid w:val="00D2257B"/>
    <w:rsid w:val="00D87B08"/>
    <w:rsid w:val="00D9180D"/>
    <w:rsid w:val="00DB1CC0"/>
    <w:rsid w:val="00DD32C0"/>
    <w:rsid w:val="00E315D4"/>
    <w:rsid w:val="00E42EC7"/>
    <w:rsid w:val="00E54927"/>
    <w:rsid w:val="00E55427"/>
    <w:rsid w:val="00E62218"/>
    <w:rsid w:val="00E77253"/>
    <w:rsid w:val="00E82D93"/>
    <w:rsid w:val="00EA0DBE"/>
    <w:rsid w:val="00EA1463"/>
    <w:rsid w:val="00EA4858"/>
    <w:rsid w:val="00EC049E"/>
    <w:rsid w:val="00EC423F"/>
    <w:rsid w:val="00EE1E63"/>
    <w:rsid w:val="00F12493"/>
    <w:rsid w:val="00F23C33"/>
    <w:rsid w:val="00F30234"/>
    <w:rsid w:val="00F41943"/>
    <w:rsid w:val="00F71D14"/>
    <w:rsid w:val="00F72253"/>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C3144-D2B4-420D-853A-F61B6175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7</Pages>
  <Words>3417</Words>
  <Characters>19482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95</cp:revision>
  <dcterms:created xsi:type="dcterms:W3CDTF">2020-08-20T05:13:00Z</dcterms:created>
  <dcterms:modified xsi:type="dcterms:W3CDTF">2020-10-01T10:03:00Z</dcterms:modified>
</cp:coreProperties>
</file>