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17C0C" w:rsidRDefault="00304B3C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17C0C">
        <w:rPr>
          <w:rFonts w:ascii="Times New Roman" w:eastAsia="Times New Roman" w:hAnsi="Times New Roman"/>
          <w:sz w:val="27"/>
          <w:szCs w:val="27"/>
          <w:lang w:eastAsia="ru-RU"/>
        </w:rPr>
        <w:t xml:space="preserve">20 липня </w:t>
      </w:r>
      <w:r w:rsidR="002D5CC7" w:rsidRPr="00717C0C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80175" w:rsidRPr="00717C0C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80175" w:rsidRPr="00717C0C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80175" w:rsidRPr="00717C0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</w:t>
      </w:r>
      <w:r w:rsidR="00717C0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717C0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</w:t>
      </w:r>
      <w:r w:rsidR="00A72BED" w:rsidRPr="00717C0C">
        <w:rPr>
          <w:rFonts w:ascii="Times New Roman" w:eastAsia="Times New Roman" w:hAnsi="Times New Roman"/>
          <w:sz w:val="27"/>
          <w:szCs w:val="27"/>
          <w:lang w:eastAsia="ru-RU"/>
        </w:rPr>
        <w:t xml:space="preserve">      </w:t>
      </w:r>
      <w:r w:rsidR="002676E0" w:rsidRPr="00717C0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A72BED" w:rsidRPr="00717C0C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F275C6" w:rsidRPr="00717C0C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Pr="00717C0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F275C6" w:rsidRPr="00717C0C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A72BED" w:rsidRPr="00717C0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717C0C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163BD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163BD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04B3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350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163BD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C2116" w:rsidRPr="001C2116" w:rsidRDefault="001C2116" w:rsidP="00163BDE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1C2116" w:rsidRPr="001C2116" w:rsidRDefault="00463CB8" w:rsidP="00163BDE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1C2116" w:rsidRPr="001C2116">
        <w:rPr>
          <w:rFonts w:ascii="Times New Roman" w:eastAsia="Times New Roman" w:hAnsi="Times New Roman"/>
          <w:color w:val="000000"/>
          <w:sz w:val="27"/>
          <w:szCs w:val="27"/>
        </w:rPr>
        <w:t>Бутенка В.І.,</w:t>
      </w:r>
    </w:p>
    <w:p w:rsidR="001C2116" w:rsidRPr="001C2116" w:rsidRDefault="001C2116" w:rsidP="00163BDE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членів Комісії: Макарчука М.А., Мішина М.І.,</w:t>
      </w:r>
    </w:p>
    <w:p w:rsidR="00163BDE" w:rsidRDefault="00163BDE" w:rsidP="00163BDE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C2116" w:rsidRPr="001C2116" w:rsidRDefault="001C2116" w:rsidP="00163BDE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</w:t>
      </w:r>
      <w:r w:rsidR="00E35F9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Комісією 03 квітня 2017 року,</w:t>
      </w:r>
    </w:p>
    <w:p w:rsidR="00163BDE" w:rsidRDefault="00163BDE" w:rsidP="00163BDE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C2116" w:rsidRPr="001C2116" w:rsidRDefault="001C2116" w:rsidP="00163BDE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163BDE" w:rsidRDefault="00163BDE" w:rsidP="00163BDE">
      <w:pPr>
        <w:widowControl w:val="0"/>
        <w:spacing w:after="0" w:line="270" w:lineRule="exact"/>
        <w:ind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C2116" w:rsidRPr="001C2116" w:rsidRDefault="001C2116" w:rsidP="00163BDE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Рішенням Вищої кваліфікаційної комісії суддів України від 03 квітня</w:t>
      </w:r>
      <w:r w:rsidR="00E35F9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</w:t>
      </w:r>
      <w:r w:rsidR="00163BD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2017 року № 28/зп-17 оголошено добір кандидатів на посаду судді місцевого</w:t>
      </w:r>
      <w:r w:rsidR="00E35F9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суду з урахуванням 600 прогнозованих вакантних посад суддів місцевого суду </w:t>
      </w:r>
      <w:r w:rsidR="00E35F9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й затверджено Умови подання документів та допуску до добору і відбіркового</w:t>
      </w:r>
      <w:r w:rsidR="00E35F9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 кандидатів на поса</w:t>
      </w:r>
      <w:r w:rsidR="00E35F92">
        <w:rPr>
          <w:rFonts w:ascii="Times New Roman" w:eastAsia="Times New Roman" w:hAnsi="Times New Roman"/>
          <w:color w:val="000000"/>
          <w:sz w:val="27"/>
          <w:szCs w:val="27"/>
        </w:rPr>
        <w:t xml:space="preserve">ду судді місцевого суду (далі –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Умови).</w:t>
      </w:r>
    </w:p>
    <w:p w:rsidR="001C2116" w:rsidRPr="001C2116" w:rsidRDefault="001C2116" w:rsidP="001C2116">
      <w:pPr>
        <w:widowControl w:val="0"/>
        <w:spacing w:after="0" w:line="317" w:lineRule="exact"/>
        <w:ind w:left="4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статтями 70, 71 Закону України «Про судоустрій і статус суддів»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від 02 червня 2016 року (далі –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Закон) Комісією здійснено перевірку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відповідності осіб, які звернулися із заявами про участь у доборі, вимогам до кандидата на посаду судді та перевірку поданих кандидатами документів на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предмет відповідності встановленому Законом переліку, а також вимогам до їх оформлення.</w:t>
      </w:r>
    </w:p>
    <w:p w:rsidR="001C2116" w:rsidRPr="001C2116" w:rsidRDefault="001C2116" w:rsidP="001C2116">
      <w:pPr>
        <w:widowControl w:val="0"/>
        <w:spacing w:after="0" w:line="317" w:lineRule="exact"/>
        <w:ind w:left="4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на посаду судді та подали усі необхідні документи.</w:t>
      </w:r>
    </w:p>
    <w:p w:rsidR="001C2116" w:rsidRPr="001C2116" w:rsidRDefault="001C2116" w:rsidP="001C2116">
      <w:pPr>
        <w:widowControl w:val="0"/>
        <w:spacing w:after="0" w:line="317" w:lineRule="exact"/>
        <w:ind w:left="4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Відповідно до вимог пунктів 6, 7 частини першої статті 70 Закону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 31 жовтня 2017 року проведено відбірковий іспит. Рішенням Комісії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від 03 листопада 2017 року № 117/зп-17 затверджено результати іспиту та оприлюднено їх на офіційному веб-сайті Комісії.</w:t>
      </w:r>
    </w:p>
    <w:p w:rsidR="00007D57" w:rsidRDefault="001C2116" w:rsidP="001C2116">
      <w:pPr>
        <w:widowControl w:val="0"/>
        <w:spacing w:after="0" w:line="317" w:lineRule="exact"/>
        <w:ind w:left="4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Окрім того, пунктом 29 розділу XII «Прикінцеві та перехідні положення» Закону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визначено,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що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кандидати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на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посаду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судді,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які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були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зараховані </w:t>
      </w:r>
      <w:r w:rsidR="00007D5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до</w:t>
      </w:r>
      <w:r w:rsidRPr="001C2116">
        <w:rPr>
          <w:rFonts w:ascii="Times New Roman" w:eastAsia="Times New Roman" w:hAnsi="Times New Roman"/>
          <w:sz w:val="27"/>
          <w:szCs w:val="27"/>
        </w:rPr>
        <w:t xml:space="preserve"> </w:t>
      </w:r>
      <w:r w:rsidR="00007D57">
        <w:rPr>
          <w:rFonts w:ascii="Times New Roman" w:eastAsia="Times New Roman" w:hAnsi="Times New Roman"/>
          <w:sz w:val="27"/>
          <w:szCs w:val="27"/>
        </w:rPr>
        <w:t xml:space="preserve">                      </w:t>
      </w:r>
    </w:p>
    <w:p w:rsidR="00007D57" w:rsidRDefault="00007D57" w:rsidP="00007D57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007D57" w:rsidRDefault="00007D57" w:rsidP="00007D57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007D57" w:rsidRDefault="00007D57" w:rsidP="00007D57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007D57" w:rsidRDefault="00007D57" w:rsidP="00007D57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1C2116" w:rsidRPr="001C2116" w:rsidRDefault="001C2116" w:rsidP="00007D57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  <w:proofErr w:type="gramStart"/>
      <w:r w:rsidRPr="001C211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lastRenderedPageBreak/>
        <w:t xml:space="preserve">резерву на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заміщення вакантних </w:t>
      </w:r>
      <w:r w:rsidRPr="001C211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посад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</w:t>
      </w:r>
      <w:r w:rsidRPr="001C211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та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включені </w:t>
      </w:r>
      <w:r w:rsidRPr="001C211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до рейтингового </w:t>
      </w:r>
      <w:r w:rsidR="001F50B1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списку, у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разі якщо закінчення трирічного строку припало на період одного</w:t>
      </w:r>
      <w:r w:rsid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року до набрання чинності цим Законом, а також кандидати, щодо яких на день набрання чинності цим Законом внесені рекомендації Вищої кваліфікаційної </w:t>
      </w:r>
      <w:r w:rsid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комісії суддів України, але яких не призначено</w:t>
      </w:r>
      <w:proofErr w:type="gramEnd"/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на посаду судді, мають право</w:t>
      </w:r>
      <w:r w:rsid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взяти участь у доборі на посаду судді у порядку, встановленому цим Законом,</w:t>
      </w:r>
      <w:r w:rsid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без складання відбіркового іспиту та проходження спеціальної підготовки. Такі кандидати повторно складають кваліфікаційний іспит та беруть участь у</w:t>
      </w:r>
      <w:r w:rsid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конкурсі на зайняття посади судді відповідно до результатів такого іспиту.</w:t>
      </w:r>
    </w:p>
    <w:p w:rsidR="001C2116" w:rsidRPr="001C2116" w:rsidRDefault="001C2116" w:rsidP="001C2116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Перехідними положеннями Умов передбачено, що кандидати, які бажають скористатися правом, визначеним у пункті 29 розділу XII «Прикінцеві та </w:t>
      </w:r>
      <w:r w:rsid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перехідні положення» Закону, одночасно з поданням заяви про участь в оголошеному Комісією 03 квітня 2017 року доборі кандидатів на посаду судді місцевого суду та документів, визначених статтею 71 цього ж Закону, </w:t>
      </w:r>
      <w:r w:rsid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інформують Комісію про реалізацію цього права шляхом подання заяви за затвердженою формою.</w:t>
      </w:r>
    </w:p>
    <w:p w:rsidR="001C2116" w:rsidRPr="001C2116" w:rsidRDefault="001C2116" w:rsidP="001F50B1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Верховною Радою України 03 жовтня 2017 року прийнято Закон України </w:t>
      </w:r>
      <w:r w:rsid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№ 2147-</w:t>
      </w:r>
      <w:r w:rsidR="001F50B1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ІІІ «Про внесення змін до Господарського процесуального кодексу України, Цивільного процесуального кодексу України, Кодексу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адміністративного судочинства України та інших законодавчих актів», яким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внесено зміни до пункту 29 розділу XII «Прикінцеві та перехідні положення»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Закону України «Про судоустрій і статус суддів» та надано право кандидатам 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на посаду судді, які були зараховані до резерву на заміщення вакантних посад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 та включені до рейтингового списку, у разі якщо закінчення трирічного строку припало на період одного року до набрання або дев’яноста днів після набрання чинності Законом України «Про судоустрій і статус суддів» від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02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червня 2016 року, взяти участь у процедурі добору без складення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відбіркового іспиту та проходження спеціальної підготовки. Зазначений закон 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щодо вказаних змін набрав чинності 29 листопада 2017 року.</w:t>
      </w:r>
    </w:p>
    <w:p w:rsidR="001C2116" w:rsidRPr="001C2116" w:rsidRDefault="001C2116" w:rsidP="001C211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Комісією 21 грудня 2017 року (рішення № 132/зп-17) оголошено про приймання заяв і документів для участі в оголошеному 03 квітня 2017 року 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оновленим пунктом 29 розділу XII «Прикінцеві та перехідні положення» </w:t>
      </w:r>
      <w:r w:rsidR="001F50B1" w:rsidRPr="001F50B1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Закону, та які були зараховані до резерву на заміщення вакантних посад суддів і включені до </w:t>
      </w:r>
      <w:r w:rsidRPr="001C211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рейтингового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списку, закінчення трирічного строку перебування в якому припало на період одного року до набрання або дев’яноста днів після набрання чинності Законом (30 вересня 2016 року).</w:t>
      </w:r>
    </w:p>
    <w:p w:rsidR="001C2116" w:rsidRPr="001C2116" w:rsidRDefault="001C2116" w:rsidP="001C211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розгляду заяв таких кандидатів (відповідно до рішення Комісії від 21 грудня 2017 року) разом з доданими документами, Комісією </w:t>
      </w:r>
      <w:r w:rsidR="006A278D" w:rsidRPr="006A278D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ухвалено рішення щодо відповідності осіб вимогам до кандидата на посаду</w:t>
      </w:r>
      <w:r w:rsidR="006A278D" w:rsidRPr="006A278D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 та наявності у них права на участь у доборі, оголошеному 03 квітня 2017</w:t>
      </w:r>
      <w:r w:rsidR="006A278D" w:rsidRPr="006A278D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року, на умовах, визначених пунктом 29 розділу XII «Прикінцеві та перехідні положення» Закону.</w:t>
      </w:r>
    </w:p>
    <w:p w:rsidR="006A278D" w:rsidRPr="00EB3153" w:rsidRDefault="006A278D" w:rsidP="001C211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6A278D" w:rsidRPr="00EB3153" w:rsidRDefault="006A278D" w:rsidP="001C211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1C2116" w:rsidRPr="001C2116" w:rsidRDefault="001C2116" w:rsidP="001C211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Комісією на виконання вимог частини першої статті 72, статті 74 Закону проведено спеціальну перевірку шляхом направлення запитів до</w:t>
      </w:r>
      <w:r w:rsidR="00D062A7" w:rsidRPr="00D062A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уповноважених органів про перевірку відповідних відомостей щодо кандидатів, </w:t>
      </w:r>
      <w:r w:rsidR="00D062A7" w:rsidRPr="00D062A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які успішно склали відбірковий іспит та, які мають право на участь у доборі з особливостями, визначеними пунктом 29 розділу XII «Прикінцеві та перехідні положення» Закону.</w:t>
      </w:r>
    </w:p>
    <w:p w:rsidR="001C2116" w:rsidRPr="001C2116" w:rsidRDefault="001C2116" w:rsidP="001C211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спеціальної перевірки Комісією не отримано інформації, </w:t>
      </w:r>
      <w:r w:rsidR="00D062A7" w:rsidRPr="00D062A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що могла б свідчити про невідповідність зазначених кандидатів на посаду судді установленим Законом вимогам.</w:t>
      </w:r>
    </w:p>
    <w:p w:rsidR="001C2116" w:rsidRPr="001C2116" w:rsidRDefault="001C2116" w:rsidP="001C2116">
      <w:pPr>
        <w:widowControl w:val="0"/>
        <w:tabs>
          <w:tab w:val="left" w:pos="937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З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ab/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1C2116" w:rsidRPr="001C2116" w:rsidRDefault="001C2116" w:rsidP="001C2116">
      <w:pPr>
        <w:widowControl w:val="0"/>
        <w:spacing w:after="341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Керуючись статтями 70</w:t>
      </w:r>
      <w:r w:rsidR="00EB3153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72, 74, 93, 101, пунктом 29 розділу</w:t>
      </w:r>
      <w:r w:rsidR="00D062A7" w:rsidRPr="00D062A7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                        </w:t>
      </w: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XII «Прикінцеві та перехідні положення» Закону, Комісія</w:t>
      </w:r>
    </w:p>
    <w:p w:rsidR="001C2116" w:rsidRPr="001C2116" w:rsidRDefault="001C2116" w:rsidP="001C2116">
      <w:pPr>
        <w:widowControl w:val="0"/>
        <w:spacing w:after="306" w:line="270" w:lineRule="exact"/>
        <w:ind w:left="4660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1C2116" w:rsidRPr="001C2116" w:rsidRDefault="001C2116" w:rsidP="001C2116">
      <w:pPr>
        <w:widowControl w:val="0"/>
        <w:spacing w:after="341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визнати такими, що за результатами спеціальної перевірки відповідають установленим Законом вимогам до кандидата на посаду судді:</w:t>
      </w:r>
    </w:p>
    <w:p w:rsidR="001C2116" w:rsidRPr="001C2116" w:rsidRDefault="001C2116" w:rsidP="001C2116">
      <w:pPr>
        <w:widowControl w:val="0"/>
        <w:spacing w:after="47" w:line="270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Богатченко</w:t>
      </w:r>
      <w:proofErr w:type="spellEnd"/>
      <w:r w:rsidRPr="001C2116">
        <w:rPr>
          <w:rFonts w:ascii="Times New Roman" w:eastAsia="Times New Roman" w:hAnsi="Times New Roman"/>
          <w:color w:val="000000"/>
          <w:sz w:val="27"/>
          <w:szCs w:val="27"/>
        </w:rPr>
        <w:t xml:space="preserve"> Валентину Миколаївну;</w:t>
      </w:r>
    </w:p>
    <w:p w:rsidR="001C2116" w:rsidRPr="001C2116" w:rsidRDefault="001C2116" w:rsidP="001C2116">
      <w:pPr>
        <w:widowControl w:val="0"/>
        <w:spacing w:after="42" w:line="270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 w:rsidRPr="001C2116">
        <w:rPr>
          <w:rFonts w:ascii="Times New Roman" w:eastAsia="Times New Roman" w:hAnsi="Times New Roman"/>
          <w:color w:val="000000"/>
          <w:sz w:val="27"/>
          <w:szCs w:val="27"/>
        </w:rPr>
        <w:t>Грубіян Ганну Анатоліївну;</w:t>
      </w:r>
    </w:p>
    <w:p w:rsidR="002D5CC7" w:rsidRPr="00844546" w:rsidRDefault="001C2116" w:rsidP="001C211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44546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Пилипчука Миколу Миколайовича.</w:t>
      </w:r>
    </w:p>
    <w:p w:rsidR="002D5CC7" w:rsidRPr="00844546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844546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AA7ED7" w:rsidRPr="000334C0" w:rsidRDefault="00AA7ED7" w:rsidP="00EB3153">
      <w:pPr>
        <w:widowControl w:val="0"/>
        <w:spacing w:before="20" w:after="60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34C0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="00EB3153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EB3153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EB3153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EB3153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EB3153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EB3153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EB3153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EB3153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EB3153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3397E" w:rsidRPr="000334C0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AA7ED7" w:rsidRDefault="00EB3153" w:rsidP="00EB3153">
      <w:pPr>
        <w:widowControl w:val="0"/>
        <w:spacing w:before="20" w:after="60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3397E" w:rsidRPr="000334C0">
        <w:rPr>
          <w:rFonts w:ascii="Times New Roman" w:eastAsia="Times New Roman" w:hAnsi="Times New Roman"/>
          <w:sz w:val="27"/>
          <w:szCs w:val="27"/>
          <w:lang w:eastAsia="uk-UA"/>
        </w:rPr>
        <w:t>М.А. Макарчук</w:t>
      </w:r>
    </w:p>
    <w:p w:rsidR="00183091" w:rsidRPr="000334C0" w:rsidRDefault="0063397E" w:rsidP="00EB3153">
      <w:pPr>
        <w:widowControl w:val="0"/>
        <w:spacing w:before="20" w:after="600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34C0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sectPr w:rsidR="00183091" w:rsidRPr="000334C0" w:rsidSect="00717C0C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B49" w:rsidRDefault="00291B49" w:rsidP="002F156E">
      <w:pPr>
        <w:spacing w:after="0" w:line="240" w:lineRule="auto"/>
      </w:pPr>
      <w:r>
        <w:separator/>
      </w:r>
    </w:p>
  </w:endnote>
  <w:endnote w:type="continuationSeparator" w:id="0">
    <w:p w:rsidR="00291B49" w:rsidRDefault="00291B4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B49" w:rsidRDefault="00291B49" w:rsidP="002F156E">
      <w:pPr>
        <w:spacing w:after="0" w:line="240" w:lineRule="auto"/>
      </w:pPr>
      <w:r>
        <w:separator/>
      </w:r>
    </w:p>
  </w:footnote>
  <w:footnote w:type="continuationSeparator" w:id="0">
    <w:p w:rsidR="00291B49" w:rsidRDefault="00291B4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F2433" w:rsidRPr="00EB3153" w:rsidRDefault="00CF2433">
        <w:pPr>
          <w:pStyle w:val="a4"/>
          <w:jc w:val="center"/>
          <w:rPr>
            <w:rFonts w:ascii="Times New Roman" w:hAnsi="Times New Roman"/>
          </w:rPr>
        </w:pPr>
        <w:r w:rsidRPr="00EB3153">
          <w:rPr>
            <w:rFonts w:ascii="Times New Roman" w:hAnsi="Times New Roman"/>
          </w:rPr>
          <w:fldChar w:fldCharType="begin"/>
        </w:r>
        <w:r w:rsidRPr="00EB3153">
          <w:rPr>
            <w:rFonts w:ascii="Times New Roman" w:hAnsi="Times New Roman"/>
          </w:rPr>
          <w:instrText>PAGE   \* MERGEFORMAT</w:instrText>
        </w:r>
        <w:r w:rsidRPr="00EB3153">
          <w:rPr>
            <w:rFonts w:ascii="Times New Roman" w:hAnsi="Times New Roman"/>
          </w:rPr>
          <w:fldChar w:fldCharType="separate"/>
        </w:r>
        <w:r w:rsidR="00EB3153">
          <w:rPr>
            <w:rFonts w:ascii="Times New Roman" w:hAnsi="Times New Roman"/>
            <w:noProof/>
          </w:rPr>
          <w:t>3</w:t>
        </w:r>
        <w:r w:rsidRPr="00EB3153">
          <w:rPr>
            <w:rFonts w:ascii="Times New Roman" w:hAnsi="Times New Roman"/>
          </w:rP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17109D"/>
    <w:multiLevelType w:val="multilevel"/>
    <w:tmpl w:val="18804D18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07D57"/>
    <w:rsid w:val="00010E1B"/>
    <w:rsid w:val="00012239"/>
    <w:rsid w:val="00012836"/>
    <w:rsid w:val="000306D3"/>
    <w:rsid w:val="000334C0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BDE"/>
    <w:rsid w:val="00163C25"/>
    <w:rsid w:val="00165ECE"/>
    <w:rsid w:val="00183091"/>
    <w:rsid w:val="00187097"/>
    <w:rsid w:val="00190F40"/>
    <w:rsid w:val="00191537"/>
    <w:rsid w:val="00194C9A"/>
    <w:rsid w:val="001A055A"/>
    <w:rsid w:val="001A7922"/>
    <w:rsid w:val="001B3982"/>
    <w:rsid w:val="001C2116"/>
    <w:rsid w:val="001D04E7"/>
    <w:rsid w:val="001F50B1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91B49"/>
    <w:rsid w:val="002C1E4E"/>
    <w:rsid w:val="002C4F75"/>
    <w:rsid w:val="002D5CC7"/>
    <w:rsid w:val="002E248F"/>
    <w:rsid w:val="002E3DD4"/>
    <w:rsid w:val="002E7746"/>
    <w:rsid w:val="002F04E9"/>
    <w:rsid w:val="002F156E"/>
    <w:rsid w:val="00304B3C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B538B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63CB8"/>
    <w:rsid w:val="0047122B"/>
    <w:rsid w:val="00476319"/>
    <w:rsid w:val="0048017E"/>
    <w:rsid w:val="004811C0"/>
    <w:rsid w:val="0048187A"/>
    <w:rsid w:val="004903D0"/>
    <w:rsid w:val="004A2DE0"/>
    <w:rsid w:val="004C48F9"/>
    <w:rsid w:val="004D669D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3397E"/>
    <w:rsid w:val="00650342"/>
    <w:rsid w:val="00650569"/>
    <w:rsid w:val="006510A2"/>
    <w:rsid w:val="00663E2C"/>
    <w:rsid w:val="00680175"/>
    <w:rsid w:val="00683234"/>
    <w:rsid w:val="0069505A"/>
    <w:rsid w:val="006A278D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17C0C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22BC9"/>
    <w:rsid w:val="0084454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13115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062A7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35F92"/>
    <w:rsid w:val="00E40821"/>
    <w:rsid w:val="00E40E5B"/>
    <w:rsid w:val="00E46CA6"/>
    <w:rsid w:val="00E51FD5"/>
    <w:rsid w:val="00E62C56"/>
    <w:rsid w:val="00E71A2F"/>
    <w:rsid w:val="00E735E1"/>
    <w:rsid w:val="00EA42AB"/>
    <w:rsid w:val="00EB3153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B3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31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B3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31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4338</Words>
  <Characters>2474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293</cp:revision>
  <dcterms:created xsi:type="dcterms:W3CDTF">2020-08-21T08:05:00Z</dcterms:created>
  <dcterms:modified xsi:type="dcterms:W3CDTF">2020-11-04T11:49:00Z</dcterms:modified>
</cp:coreProperties>
</file>