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A50" w:rsidRDefault="005D1A50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B70BE1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01 серпня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71B49" w:rsidRDefault="007B3BC8" w:rsidP="00B70BE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771B4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771B49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771B4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B70BE1" w:rsidRPr="00771B4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353</w:t>
      </w:r>
      <w:r w:rsidR="007F435E" w:rsidRPr="00771B4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/дс-18</w:t>
      </w:r>
    </w:p>
    <w:p w:rsidR="003878D6" w:rsidRPr="003878D6" w:rsidRDefault="003878D6" w:rsidP="00B70BE1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3878D6" w:rsidRPr="003878D6" w:rsidRDefault="001B50CE" w:rsidP="00B70BE1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r w:rsidR="003878D6" w:rsidRPr="003878D6">
        <w:rPr>
          <w:rFonts w:ascii="Times New Roman" w:eastAsia="Times New Roman" w:hAnsi="Times New Roman"/>
          <w:color w:val="000000"/>
          <w:sz w:val="27"/>
          <w:szCs w:val="27"/>
        </w:rPr>
        <w:t>Бутенка В.І.,</w:t>
      </w:r>
    </w:p>
    <w:p w:rsidR="003878D6" w:rsidRPr="003878D6" w:rsidRDefault="003878D6" w:rsidP="00B70BE1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членів Комісії: Макарчука М.А., Мішина М.І.,</w:t>
      </w:r>
    </w:p>
    <w:p w:rsidR="005D1A50" w:rsidRDefault="005D1A50" w:rsidP="00B70BE1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3878D6" w:rsidRPr="003878D6" w:rsidRDefault="003878D6" w:rsidP="00B70BE1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Комісією 03 квітня 2017 року,</w:t>
      </w:r>
    </w:p>
    <w:p w:rsidR="00B70BE1" w:rsidRDefault="00B70BE1" w:rsidP="00B70BE1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3878D6" w:rsidRPr="003878D6" w:rsidRDefault="003878D6" w:rsidP="00B70BE1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B70BE1" w:rsidRDefault="00B70BE1" w:rsidP="00B70BE1">
      <w:pPr>
        <w:widowControl w:val="0"/>
        <w:spacing w:after="0" w:line="322" w:lineRule="exact"/>
        <w:ind w:firstLine="56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3878D6" w:rsidRPr="003878D6" w:rsidRDefault="003878D6" w:rsidP="00B70BE1">
      <w:pPr>
        <w:widowControl w:val="0"/>
        <w:spacing w:after="0" w:line="322" w:lineRule="exact"/>
        <w:ind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Рішенням Вищої кваліфікаційної комісії суддів України від 03 квітня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 2017 року № 28/зп-17 оголошено добір кандидатів на посаду судді місцевого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 суду з урахуванням 600 прогнозованих вакантних посад суддів місцевого суду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й затверджено Умови подання документів та допуску до добору і відбіркового іспиту кандидатів на пос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аду судді місцевого суду (далі –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Умови).</w:t>
      </w:r>
    </w:p>
    <w:p w:rsidR="003878D6" w:rsidRPr="003878D6" w:rsidRDefault="003878D6" w:rsidP="003878D6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статтями 70, 71 Закону України «Про судоустрій і статус суддів»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від 02 червня 2016 року (далі –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Закон) Комісією здійснено перевірку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відповідності осіб, які звернулися із заявами про участь у доборі, вимогам до кандидата на посаду судді та перевірку поданих кандидатами документів на предмет відповідності встановленому Законом переліку, а також вимогам до їх оформлення.</w:t>
      </w:r>
    </w:p>
    <w:p w:rsidR="003878D6" w:rsidRPr="003878D6" w:rsidRDefault="003878D6" w:rsidP="003878D6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такої перевірки Комісією допущено до участі у доборі, оголошеному 03 квітня 2017 року, осіб, які відповідають вимогам до кандидата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на посаду судді та подали усі необхідні документи.</w:t>
      </w:r>
    </w:p>
    <w:p w:rsidR="003878D6" w:rsidRPr="003878D6" w:rsidRDefault="003878D6" w:rsidP="003878D6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вимог пунктів 6, 7 частини першої статті 70 Закону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Комісією 31 жовтня 2017 року проведено відбірковий іспит. Рішенням Комісії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від 03 листопада 2017 року № 117/зп-17 затверджено результати іспиту та оприлюднено їх на офіційному веб-сайті Комісії.</w:t>
      </w:r>
    </w:p>
    <w:p w:rsidR="005D1A50" w:rsidRDefault="003878D6" w:rsidP="003878D6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Окрім того, пунктом 29 розділу XII «Прикінцеві та перехідні положення» Закону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 визначено,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що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кандидати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на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 посаду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судді,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які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були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зараховані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 до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</w:p>
    <w:p w:rsidR="005D1A50" w:rsidRDefault="005D1A50" w:rsidP="005D1A50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D1A50" w:rsidRDefault="005D1A50" w:rsidP="005D1A50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D1A50" w:rsidRDefault="005D1A50" w:rsidP="005D1A50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3878D6" w:rsidRPr="003878D6" w:rsidRDefault="003878D6" w:rsidP="005D1A50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proofErr w:type="gramStart"/>
      <w:r w:rsidRPr="003878D6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lastRenderedPageBreak/>
        <w:t xml:space="preserve">резерву на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заміщення вакантних </w:t>
      </w:r>
      <w:r w:rsidRPr="003878D6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посад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суддів </w:t>
      </w:r>
      <w:r w:rsidRPr="003878D6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та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включені </w:t>
      </w:r>
      <w:r w:rsidRPr="003878D6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до рейтингового </w:t>
      </w:r>
      <w:r w:rsidR="005D1A5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списку, у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разі якщо закінчення трирічного строку припало на період одного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 року до набрання чинності цим Законом, а також кандидати, щодо яких на день набрання чинності цим Законом внесені рекомендації Вищої кваліфікаційної комісії суддів України, але яких не призначено</w:t>
      </w:r>
      <w:proofErr w:type="gramEnd"/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 на посаду судді, мають право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взяти участь у доборі на посаду судді у порядку, встановленому цим Законом,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без складання відбіркового іспиту та проходження спеціальної підготовки. Такі кандидати повторно складають кваліфікаційний іспит та беруть участь у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конкурсі на зайняття посади судді відповідно до результатів такого іспиту.</w:t>
      </w:r>
    </w:p>
    <w:p w:rsidR="003878D6" w:rsidRPr="003878D6" w:rsidRDefault="003878D6" w:rsidP="003878D6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Перехідними положеннями Умов передбачено, що кандидати, які бажають скористатися правом, визначеним у пункті 29 розділу XII «Прикінцеві та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перехідні положення» Закону, одночасно з поданням заяви про участь в оголошеному Комісією 03 квітня 2017 року доборі кандидатів на посаду судді місцевого суду та документів, визначених статтею 71 цього ж Закону,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інформують Комісію про реалізацію цього права шляхом подання заяви за затвердженою формою.</w:t>
      </w:r>
    </w:p>
    <w:p w:rsidR="003878D6" w:rsidRPr="003878D6" w:rsidRDefault="003878D6" w:rsidP="005D1A50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Верховною Радою України 03 жовтня 2017 року прийнято Закон України </w:t>
      </w:r>
      <w:r w:rsid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№ 2147-</w:t>
      </w:r>
      <w:r w:rsidR="005D1A50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V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ІІІ «Про внесення змін до Господарського процесуального кодексу України, Цивільного процесуального кодексу України, Кодексу </w:t>
      </w:r>
      <w:r w:rsidR="005D1A50" w:rsidRP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адміністративного судочинства України та інших законодавчих актів», яким внесено зміни до пункту 29 розділу XII «Прикінцеві та перехідні положення» Закону України «Про судоустрій і статус суддів» та надано право кандидатам</w:t>
      </w:r>
      <w:r w:rsidR="005D1A50" w:rsidRP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 на посаду судді, які були зараховані до резерву на заміщення вакантних посад суддів та включені до рейтингового списку, у разі якщо закінчення трирічного строку припало на період одного року до набрання або дев’яноста днів після набрання чинності Законом України «Про судоустрій і статус суддів» від</w:t>
      </w:r>
      <w:r w:rsidR="005D1A50" w:rsidRP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02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червня 2016 року, взяти участь у процедурі добору без складення</w:t>
      </w:r>
      <w:r w:rsidR="005D1A50" w:rsidRPr="005D1A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 відбіркового іспиту та проходження спеціальної підготовки. Зазначений закон щодо вказаних змін набрав чинності 29 листопада 2017 року.</w:t>
      </w:r>
    </w:p>
    <w:p w:rsidR="003878D6" w:rsidRPr="003878D6" w:rsidRDefault="003878D6" w:rsidP="003878D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Комісією 21 грудня 2017 року (рішення № 132/зп-17) оголошено про приймання заяв і документів для участі в оголошеному 03 квітня 2017 року </w:t>
      </w:r>
      <w:r w:rsidR="005D1A50" w:rsidRPr="005D1A5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доборі кандидатів на посаду судді місцевого суду від кандидатів, які бажають скористатися правом участі у доборі з особливостями, передбаченими </w:t>
      </w:r>
      <w:r w:rsidR="005D1A50" w:rsidRPr="005D1A5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оновленим пунктом 29 розділу XII «Прикінцеві та перехідні положення» </w:t>
      </w:r>
      <w:r w:rsidR="005D1A50" w:rsidRPr="005D1A5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Закону, та які були зараховані до резерву на заміщення вакантних посад суддів і включені до </w:t>
      </w:r>
      <w:r w:rsidRPr="003878D6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рейтингового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списку, закінчення трирічного строку перебування в якому припало на період одного року до набрання або дев’яноста днів після набрання чинності Законом (30 вересня 2016 року).</w:t>
      </w:r>
    </w:p>
    <w:p w:rsidR="003878D6" w:rsidRPr="003878D6" w:rsidRDefault="003878D6" w:rsidP="003878D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За результатами розгляду заяв таких кандидатів (відповідно до рішення Комісії від 21 грудня 2017 року) разом з доданими документами, Комісією ухвалено рішення щодо відповідності осіб вимогам до кандидата на посаду</w:t>
      </w:r>
      <w:r w:rsidR="005D1A50" w:rsidRPr="005D1A5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 та наявності у них права на участь у доборі, оголошеному 03 квітня 2017 року, на умовах, визначених пунктом 29 розділу XII «Прикінцеві та перехідні положення» Закону.</w:t>
      </w:r>
    </w:p>
    <w:p w:rsidR="005D1A50" w:rsidRPr="004D35CD" w:rsidRDefault="005D1A50" w:rsidP="003878D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</w:p>
    <w:p w:rsidR="005D1A50" w:rsidRPr="004D35CD" w:rsidRDefault="005D1A50" w:rsidP="003878D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</w:p>
    <w:p w:rsidR="003878D6" w:rsidRPr="003878D6" w:rsidRDefault="003878D6" w:rsidP="003878D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Комісією на виконання вимог частини першої статті 72, статті 74 Закону проведено спеціальну перевірку шляхом направлення запитів до</w:t>
      </w:r>
      <w:r w:rsidR="005D1A50" w:rsidRPr="005D1A5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 уповноважених органів про перевірку відповідних відомостей щодо кандидатів, </w:t>
      </w:r>
      <w:r w:rsidR="005D1A50" w:rsidRPr="005D1A5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які успішно склали відбірковий іспит та, які мають право на участь у доборі з особливостями, визначеними пунктом 29 розділу XII «Прикінцеві та перехідні положення» Закону.</w:t>
      </w:r>
    </w:p>
    <w:p w:rsidR="003878D6" w:rsidRPr="003878D6" w:rsidRDefault="003878D6" w:rsidP="003878D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спеціальної перевірки Комісією не отримано інформації, </w:t>
      </w:r>
      <w:r w:rsidR="005D1A50" w:rsidRPr="005D1A5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що могла б свідчити про невідповідність зазначених кандидатів на посаду судді установленим Законом вимогам.</w:t>
      </w:r>
    </w:p>
    <w:p w:rsidR="003878D6" w:rsidRPr="003878D6" w:rsidRDefault="003878D6" w:rsidP="003878D6">
      <w:pPr>
        <w:widowControl w:val="0"/>
        <w:tabs>
          <w:tab w:val="left" w:pos="946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З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ab/>
        <w:t>огляду на викладене Комісія дійшла висновку про наявність підстав для визначення результатів спеціальної перевірки.</w:t>
      </w:r>
    </w:p>
    <w:p w:rsidR="003878D6" w:rsidRPr="003878D6" w:rsidRDefault="003878D6" w:rsidP="003878D6">
      <w:pPr>
        <w:widowControl w:val="0"/>
        <w:spacing w:after="341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Керуючись статтями 70</w:t>
      </w:r>
      <w:r w:rsidR="004D35CD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72, 74, 93, 101, пунктом 29 розділу</w:t>
      </w:r>
      <w:r w:rsidR="005D1A50" w:rsidRPr="005D1A50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                 </w:t>
      </w: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 XII «Прикінцеві та перехідні положення» Закону, Комісія</w:t>
      </w:r>
    </w:p>
    <w:p w:rsidR="003878D6" w:rsidRPr="003878D6" w:rsidRDefault="003878D6" w:rsidP="003878D6">
      <w:pPr>
        <w:widowControl w:val="0"/>
        <w:spacing w:after="302" w:line="270" w:lineRule="exact"/>
        <w:ind w:left="4660"/>
        <w:rPr>
          <w:rFonts w:ascii="Times New Roman" w:eastAsia="Times New Roman" w:hAnsi="Times New Roman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3878D6" w:rsidRPr="003878D6" w:rsidRDefault="003878D6" w:rsidP="003878D6">
      <w:pPr>
        <w:widowControl w:val="0"/>
        <w:spacing w:after="345" w:line="326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визнати такими, що за результатами спеціальної перевірки відповідають установленим Законом вимогам до кандидата на посаду судді:</w:t>
      </w:r>
    </w:p>
    <w:p w:rsidR="003878D6" w:rsidRPr="003878D6" w:rsidRDefault="003878D6" w:rsidP="005D1A50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3878D6">
        <w:rPr>
          <w:rFonts w:ascii="Times New Roman" w:eastAsia="Times New Roman" w:hAnsi="Times New Roman"/>
          <w:color w:val="000000"/>
          <w:sz w:val="27"/>
          <w:szCs w:val="27"/>
        </w:rPr>
        <w:t>Геллу</w:t>
      </w:r>
      <w:proofErr w:type="spellEnd"/>
      <w:r w:rsidRPr="003878D6">
        <w:rPr>
          <w:rFonts w:ascii="Times New Roman" w:eastAsia="Times New Roman" w:hAnsi="Times New Roman"/>
          <w:color w:val="000000"/>
          <w:sz w:val="27"/>
          <w:szCs w:val="27"/>
        </w:rPr>
        <w:t xml:space="preserve"> Сергія Вікторовича;</w:t>
      </w:r>
    </w:p>
    <w:p w:rsidR="002D5CC7" w:rsidRPr="003878D6" w:rsidRDefault="003878D6" w:rsidP="005D1A5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ru-RU" w:eastAsia="uk-UA"/>
        </w:rPr>
      </w:pPr>
      <w:proofErr w:type="spellStart"/>
      <w:r w:rsidRPr="003878D6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Кубатка</w:t>
      </w:r>
      <w:proofErr w:type="spellEnd"/>
      <w:r w:rsidRPr="003878D6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Костянтина Володимировича.</w:t>
      </w:r>
    </w:p>
    <w:p w:rsidR="002D5CC7" w:rsidRPr="003878D6" w:rsidRDefault="002D5CC7" w:rsidP="005D1A5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D5CC7" w:rsidRPr="00650342" w:rsidRDefault="002D5CC7" w:rsidP="003878D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5D1A50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5D1A50" w:rsidRDefault="004D35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5653F4" w:rsidRPr="005D1A50">
        <w:rPr>
          <w:rFonts w:ascii="Times New Roman" w:eastAsia="Times New Roman" w:hAnsi="Times New Roman"/>
          <w:sz w:val="27"/>
          <w:szCs w:val="27"/>
          <w:lang w:eastAsia="uk-UA"/>
        </w:rPr>
        <w:t>В.І. Бутенко</w:t>
      </w:r>
    </w:p>
    <w:p w:rsidR="00AA7ED7" w:rsidRPr="005D1A50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5D1A50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5D1A50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A50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="004D35CD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4D35CD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4D35CD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4D35CD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4D35CD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4D35CD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4D35CD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4D35CD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4D35CD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5653F4" w:rsidRPr="005D1A50">
        <w:rPr>
          <w:rFonts w:ascii="Times New Roman" w:eastAsia="Times New Roman" w:hAnsi="Times New Roman"/>
          <w:sz w:val="27"/>
          <w:szCs w:val="27"/>
          <w:lang w:eastAsia="uk-UA"/>
        </w:rPr>
        <w:t>М.А. Макарчук</w:t>
      </w:r>
    </w:p>
    <w:p w:rsidR="005653F4" w:rsidRPr="005D1A50" w:rsidRDefault="005653F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183091" w:rsidRPr="005D1A50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183091" w:rsidRPr="005D1A50" w:rsidRDefault="005653F4" w:rsidP="004D35C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A50">
        <w:rPr>
          <w:rFonts w:ascii="Times New Roman" w:eastAsia="Times New Roman" w:hAnsi="Times New Roman"/>
          <w:sz w:val="27"/>
          <w:szCs w:val="27"/>
          <w:lang w:eastAsia="uk-UA"/>
        </w:rPr>
        <w:t>М.І. Мішин</w:t>
      </w:r>
      <w:bookmarkStart w:id="0" w:name="_GoBack"/>
      <w:bookmarkEnd w:id="0"/>
    </w:p>
    <w:sectPr w:rsidR="00183091" w:rsidRPr="005D1A50" w:rsidSect="005D1A50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FC5" w:rsidRDefault="003A4FC5" w:rsidP="002F156E">
      <w:pPr>
        <w:spacing w:after="0" w:line="240" w:lineRule="auto"/>
      </w:pPr>
      <w:r>
        <w:separator/>
      </w:r>
    </w:p>
  </w:endnote>
  <w:endnote w:type="continuationSeparator" w:id="0">
    <w:p w:rsidR="003A4FC5" w:rsidRDefault="003A4FC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FC5" w:rsidRDefault="003A4FC5" w:rsidP="002F156E">
      <w:pPr>
        <w:spacing w:after="0" w:line="240" w:lineRule="auto"/>
      </w:pPr>
      <w:r>
        <w:separator/>
      </w:r>
    </w:p>
  </w:footnote>
  <w:footnote w:type="continuationSeparator" w:id="0">
    <w:p w:rsidR="003A4FC5" w:rsidRDefault="003A4FC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5CD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A531786"/>
    <w:multiLevelType w:val="multilevel"/>
    <w:tmpl w:val="41D2722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B50CE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878D6"/>
    <w:rsid w:val="003956D2"/>
    <w:rsid w:val="003A4FC5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D35CD"/>
    <w:rsid w:val="004E1126"/>
    <w:rsid w:val="004F5123"/>
    <w:rsid w:val="004F73FF"/>
    <w:rsid w:val="00505AC1"/>
    <w:rsid w:val="0052631A"/>
    <w:rsid w:val="00527CC8"/>
    <w:rsid w:val="00545AB0"/>
    <w:rsid w:val="005535F1"/>
    <w:rsid w:val="005653F4"/>
    <w:rsid w:val="005806E6"/>
    <w:rsid w:val="00583221"/>
    <w:rsid w:val="00590311"/>
    <w:rsid w:val="005929EF"/>
    <w:rsid w:val="005979E5"/>
    <w:rsid w:val="005B58CE"/>
    <w:rsid w:val="005C7042"/>
    <w:rsid w:val="005D1A50"/>
    <w:rsid w:val="005E5CAD"/>
    <w:rsid w:val="005E7F0E"/>
    <w:rsid w:val="00612AEB"/>
    <w:rsid w:val="00650342"/>
    <w:rsid w:val="00650569"/>
    <w:rsid w:val="006510A2"/>
    <w:rsid w:val="00663E2C"/>
    <w:rsid w:val="0068017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B49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00DB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53399"/>
    <w:rsid w:val="00B57026"/>
    <w:rsid w:val="00B65793"/>
    <w:rsid w:val="00B70BE1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D3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5C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D3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5C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4199</Words>
  <Characters>2394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268</cp:revision>
  <dcterms:created xsi:type="dcterms:W3CDTF">2020-08-21T08:05:00Z</dcterms:created>
  <dcterms:modified xsi:type="dcterms:W3CDTF">2020-11-04T12:25:00Z</dcterms:modified>
</cp:coreProperties>
</file>