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EE8" w:rsidRPr="00DF55C9" w:rsidRDefault="00426EE8" w:rsidP="009A4C1B">
      <w:pPr>
        <w:ind w:left="284" w:right="-269"/>
      </w:pPr>
    </w:p>
    <w:p w:rsidR="009A4C1B" w:rsidRPr="00DF55C9" w:rsidRDefault="009A4C1B" w:rsidP="009A4C1B">
      <w:pPr>
        <w:widowControl/>
        <w:ind w:left="284" w:right="-26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DF55C9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5F46735B" wp14:editId="2CC4520E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C1B" w:rsidRPr="00DF55C9" w:rsidRDefault="009A4C1B" w:rsidP="009A4C1B">
      <w:pPr>
        <w:widowControl/>
        <w:ind w:left="284" w:right="-26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9A4C1B" w:rsidRPr="00DF55C9" w:rsidRDefault="00DF55C9" w:rsidP="009A4C1B">
      <w:pPr>
        <w:widowControl/>
        <w:ind w:left="284" w:right="-269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 </w:t>
      </w:r>
      <w:r w:rsidR="009A4C1B" w:rsidRPr="00DF55C9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9A4C1B" w:rsidRPr="00DF55C9" w:rsidRDefault="009A4C1B" w:rsidP="009A4C1B">
      <w:pPr>
        <w:widowControl/>
        <w:ind w:left="284" w:right="-26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9A4C1B" w:rsidRPr="00DF55C9" w:rsidRDefault="009A4C1B" w:rsidP="009A4C1B">
      <w:pPr>
        <w:widowControl/>
        <w:ind w:left="284" w:right="-26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</w:t>
      </w:r>
      <w:r w:rsidR="00DF55C9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</w:t>
      </w:r>
      <w:r w:rsidRPr="00DF55C9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9A4C1B" w:rsidRPr="00DF55C9" w:rsidRDefault="009A4C1B" w:rsidP="009A4C1B">
      <w:pPr>
        <w:ind w:left="284" w:right="-269"/>
        <w:rPr>
          <w:rFonts w:ascii="Times New Roman" w:hAnsi="Times New Roman" w:cs="Times New Roman"/>
          <w:lang w:eastAsia="ru-RU"/>
        </w:rPr>
      </w:pPr>
    </w:p>
    <w:p w:rsidR="009A4C1B" w:rsidRPr="00DF55C9" w:rsidRDefault="009A4C1B" w:rsidP="009A4C1B">
      <w:pPr>
        <w:spacing w:line="480" w:lineRule="auto"/>
        <w:ind w:left="284" w:right="-269"/>
        <w:jc w:val="center"/>
        <w:rPr>
          <w:rFonts w:ascii="Times New Roman" w:hAnsi="Times New Roman" w:cs="Times New Roman"/>
          <w:u w:val="single"/>
          <w:lang w:val="ru-RU" w:eastAsia="ru-RU"/>
        </w:rPr>
      </w:pPr>
      <w:r w:rsidRPr="00DF55C9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DF55C9">
        <w:rPr>
          <w:rFonts w:ascii="Times New Roman" w:hAnsi="Times New Roman" w:cs="Times New Roman"/>
          <w:lang w:eastAsia="ru-RU"/>
        </w:rPr>
        <w:t>Н</w:t>
      </w:r>
      <w:proofErr w:type="spellEnd"/>
      <w:r w:rsidRPr="00DF55C9">
        <w:rPr>
          <w:rFonts w:ascii="Times New Roman" w:hAnsi="Times New Roman" w:cs="Times New Roman"/>
          <w:lang w:eastAsia="ru-RU"/>
        </w:rPr>
        <w:t xml:space="preserve"> Я № </w:t>
      </w:r>
      <w:r w:rsidRPr="00DF55C9">
        <w:rPr>
          <w:rFonts w:ascii="Times New Roman" w:hAnsi="Times New Roman" w:cs="Times New Roman"/>
          <w:u w:val="single"/>
          <w:lang w:eastAsia="ru-RU"/>
        </w:rPr>
        <w:t>37</w:t>
      </w:r>
      <w:r w:rsidRPr="00DF55C9">
        <w:rPr>
          <w:rFonts w:ascii="Times New Roman" w:hAnsi="Times New Roman" w:cs="Times New Roman"/>
          <w:u w:val="single"/>
          <w:lang w:val="ru-RU" w:eastAsia="ru-RU"/>
        </w:rPr>
        <w:t>3</w:t>
      </w:r>
      <w:r w:rsidRPr="00DF55C9">
        <w:rPr>
          <w:rFonts w:ascii="Times New Roman" w:hAnsi="Times New Roman" w:cs="Times New Roman"/>
          <w:u w:val="single"/>
          <w:lang w:eastAsia="ru-RU"/>
        </w:rPr>
        <w:t>/дс-18</w:t>
      </w:r>
    </w:p>
    <w:p w:rsidR="009A4C1B" w:rsidRPr="00DF55C9" w:rsidRDefault="00070E99" w:rsidP="009A4C1B">
      <w:pPr>
        <w:pStyle w:val="11"/>
        <w:shd w:val="clear" w:color="auto" w:fill="auto"/>
        <w:spacing w:before="0" w:after="0" w:line="480" w:lineRule="auto"/>
        <w:ind w:left="284" w:right="-269"/>
        <w:jc w:val="left"/>
        <w:rPr>
          <w:sz w:val="24"/>
          <w:szCs w:val="24"/>
        </w:rPr>
      </w:pPr>
      <w:r w:rsidRPr="00DF55C9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480" w:lineRule="auto"/>
        <w:ind w:left="284" w:right="-269"/>
        <w:jc w:val="left"/>
        <w:rPr>
          <w:sz w:val="24"/>
          <w:szCs w:val="24"/>
        </w:rPr>
      </w:pPr>
      <w:r w:rsidRPr="00DF55C9">
        <w:rPr>
          <w:sz w:val="24"/>
          <w:szCs w:val="24"/>
        </w:rPr>
        <w:t xml:space="preserve">головуючого </w:t>
      </w:r>
      <w:r w:rsidR="001B6403">
        <w:rPr>
          <w:sz w:val="24"/>
          <w:szCs w:val="24"/>
        </w:rPr>
        <w:t>–</w:t>
      </w:r>
      <w:r w:rsidRPr="00DF55C9">
        <w:rPr>
          <w:sz w:val="24"/>
          <w:szCs w:val="24"/>
        </w:rPr>
        <w:t xml:space="preserve"> Щотки С.О.,</w:t>
      </w:r>
    </w:p>
    <w:p w:rsidR="00426EE8" w:rsidRPr="00DF55C9" w:rsidRDefault="00070E99" w:rsidP="009A4C1B">
      <w:pPr>
        <w:pStyle w:val="11"/>
        <w:shd w:val="clear" w:color="auto" w:fill="auto"/>
        <w:spacing w:before="0" w:after="240" w:line="298" w:lineRule="exact"/>
        <w:ind w:left="284" w:right="-269"/>
        <w:rPr>
          <w:sz w:val="24"/>
          <w:szCs w:val="24"/>
        </w:rPr>
      </w:pPr>
      <w:r w:rsidRPr="00DF55C9">
        <w:rPr>
          <w:sz w:val="24"/>
          <w:szCs w:val="24"/>
        </w:rPr>
        <w:t xml:space="preserve">членів Комісії: Бутенка В.І., Василенка А.В., Весельської Т.Ф., Гладія С.В., </w:t>
      </w:r>
      <w:r w:rsidR="009A4C1B" w:rsidRPr="00DF55C9">
        <w:rPr>
          <w:sz w:val="24"/>
          <w:szCs w:val="24"/>
        </w:rPr>
        <w:t xml:space="preserve">                                     </w:t>
      </w:r>
      <w:r w:rsidRPr="00DF55C9">
        <w:rPr>
          <w:sz w:val="24"/>
          <w:szCs w:val="24"/>
        </w:rPr>
        <w:t xml:space="preserve">Заріцької А.О., Луцюка П.С., Макарчука М.А., Мішина М.І., Прилипка С.М., </w:t>
      </w:r>
      <w:r w:rsidR="009A4C1B" w:rsidRPr="00DF55C9">
        <w:rPr>
          <w:sz w:val="24"/>
          <w:szCs w:val="24"/>
        </w:rPr>
        <w:t xml:space="preserve">                        </w:t>
      </w:r>
      <w:r w:rsidRPr="00DF55C9">
        <w:rPr>
          <w:sz w:val="24"/>
          <w:szCs w:val="24"/>
        </w:rPr>
        <w:t>Устименко В.Є., Шилової Т.С.,</w:t>
      </w:r>
    </w:p>
    <w:p w:rsidR="00426EE8" w:rsidRPr="00DF55C9" w:rsidRDefault="00070E99" w:rsidP="009A4C1B">
      <w:pPr>
        <w:pStyle w:val="11"/>
        <w:shd w:val="clear" w:color="auto" w:fill="auto"/>
        <w:spacing w:before="0" w:after="294" w:line="298" w:lineRule="exact"/>
        <w:ind w:left="284" w:right="-269"/>
        <w:rPr>
          <w:sz w:val="24"/>
          <w:szCs w:val="24"/>
        </w:rPr>
      </w:pPr>
      <w:r w:rsidRPr="00DF55C9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Олесі </w:t>
      </w:r>
      <w:proofErr w:type="spellStart"/>
      <w:r w:rsidRPr="00DF55C9">
        <w:rPr>
          <w:sz w:val="24"/>
          <w:szCs w:val="24"/>
        </w:rPr>
        <w:t>Зеновіївни</w:t>
      </w:r>
      <w:proofErr w:type="spellEnd"/>
      <w:r w:rsidRPr="00DF55C9">
        <w:rPr>
          <w:sz w:val="24"/>
          <w:szCs w:val="24"/>
        </w:rPr>
        <w:t xml:space="preserve"> для призначення на </w:t>
      </w:r>
      <w:r w:rsidR="009A4C1B" w:rsidRPr="00DF55C9">
        <w:rPr>
          <w:sz w:val="24"/>
          <w:szCs w:val="24"/>
        </w:rPr>
        <w:t xml:space="preserve">                  </w:t>
      </w:r>
      <w:r w:rsidRPr="00DF55C9">
        <w:rPr>
          <w:sz w:val="24"/>
          <w:szCs w:val="24"/>
        </w:rPr>
        <w:t>посаду судді господарського суду Львівської області,</w:t>
      </w:r>
    </w:p>
    <w:p w:rsidR="00426EE8" w:rsidRPr="00DF55C9" w:rsidRDefault="00070E99" w:rsidP="009A4C1B">
      <w:pPr>
        <w:pStyle w:val="11"/>
        <w:shd w:val="clear" w:color="auto" w:fill="auto"/>
        <w:spacing w:before="0" w:after="276" w:line="230" w:lineRule="exact"/>
        <w:ind w:left="284" w:right="-269"/>
        <w:jc w:val="center"/>
        <w:rPr>
          <w:sz w:val="24"/>
          <w:szCs w:val="24"/>
        </w:rPr>
      </w:pPr>
      <w:r w:rsidRPr="00DF55C9">
        <w:rPr>
          <w:sz w:val="24"/>
          <w:szCs w:val="24"/>
        </w:rPr>
        <w:t>встановила: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Указом Президента України від 31 липня 2012 року № 461/2012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Олесю </w:t>
      </w:r>
      <w:proofErr w:type="spellStart"/>
      <w:r w:rsidRPr="00DF55C9">
        <w:rPr>
          <w:rStyle w:val="105pt"/>
          <w:sz w:val="24"/>
          <w:szCs w:val="24"/>
        </w:rPr>
        <w:t>Зеновіївну</w:t>
      </w:r>
      <w:proofErr w:type="spellEnd"/>
      <w:r w:rsidRPr="00DF55C9">
        <w:rPr>
          <w:rStyle w:val="105pt"/>
          <w:sz w:val="24"/>
          <w:szCs w:val="24"/>
        </w:rPr>
        <w:t xml:space="preserve"> </w:t>
      </w:r>
      <w:r w:rsidRPr="00DF55C9">
        <w:rPr>
          <w:sz w:val="24"/>
          <w:szCs w:val="24"/>
        </w:rPr>
        <w:t xml:space="preserve">призначено на посаду судді господарського суду Тернопільської області </w:t>
      </w:r>
      <w:r w:rsidR="009A4C1B" w:rsidRPr="00DF55C9">
        <w:rPr>
          <w:sz w:val="24"/>
          <w:szCs w:val="24"/>
        </w:rPr>
        <w:t xml:space="preserve">                          </w:t>
      </w:r>
      <w:r w:rsidRPr="00DF55C9">
        <w:rPr>
          <w:sz w:val="24"/>
          <w:szCs w:val="24"/>
        </w:rPr>
        <w:t>строком на п’ять років.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Указом Президента України від 23 січня 2016 № 21/2016 переведена на посаду </w:t>
      </w:r>
      <w:r w:rsidR="009A4C1B" w:rsidRPr="00DF55C9">
        <w:rPr>
          <w:sz w:val="24"/>
          <w:szCs w:val="24"/>
        </w:rPr>
        <w:t xml:space="preserve">                           </w:t>
      </w:r>
      <w:r w:rsidRPr="00DF55C9">
        <w:rPr>
          <w:sz w:val="24"/>
          <w:szCs w:val="24"/>
        </w:rPr>
        <w:t>судді господарського суду Львівської області в межах п’ятирічного строку.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Строк повноважень судді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Олесі </w:t>
      </w:r>
      <w:proofErr w:type="spellStart"/>
      <w:r w:rsidRPr="00DF55C9">
        <w:rPr>
          <w:sz w:val="24"/>
          <w:szCs w:val="24"/>
        </w:rPr>
        <w:t>Зеновіївни</w:t>
      </w:r>
      <w:proofErr w:type="spellEnd"/>
      <w:r w:rsidRPr="00DF55C9">
        <w:rPr>
          <w:sz w:val="24"/>
          <w:szCs w:val="24"/>
        </w:rPr>
        <w:t xml:space="preserve"> закінчився у липні 2017 року.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>Згідно з пунктом 16</w:t>
      </w:r>
      <w:r w:rsidR="009A4C1B" w:rsidRPr="00DF55C9">
        <w:rPr>
          <w:sz w:val="24"/>
          <w:szCs w:val="24"/>
          <w:vertAlign w:val="superscript"/>
        </w:rPr>
        <w:t>1</w:t>
      </w:r>
      <w:r w:rsidRPr="00DF55C9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9A4C1B" w:rsidRPr="00DF55C9">
        <w:rPr>
          <w:sz w:val="24"/>
          <w:szCs w:val="24"/>
        </w:rPr>
        <w:t xml:space="preserve">                  </w:t>
      </w:r>
      <w:r w:rsidRPr="00DF55C9">
        <w:rPr>
          <w:sz w:val="24"/>
          <w:szCs w:val="24"/>
        </w:rPr>
        <w:t>посаду судді в порядку, визначеному законом.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9A4C1B" w:rsidRPr="00DF55C9">
        <w:rPr>
          <w:sz w:val="24"/>
          <w:szCs w:val="24"/>
        </w:rPr>
        <w:t xml:space="preserve">                </w:t>
      </w:r>
      <w:r w:rsidRPr="00DF55C9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9A4C1B" w:rsidRPr="00DF55C9">
        <w:rPr>
          <w:sz w:val="24"/>
          <w:szCs w:val="24"/>
        </w:rPr>
        <w:t xml:space="preserve">                          </w:t>
      </w:r>
      <w:r w:rsidRPr="00DF55C9">
        <w:rPr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9A4C1B" w:rsidRPr="00DF55C9">
        <w:rPr>
          <w:sz w:val="24"/>
          <w:szCs w:val="24"/>
        </w:rPr>
        <w:t xml:space="preserve">                         </w:t>
      </w:r>
      <w:r w:rsidRPr="00DF55C9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1B6403">
        <w:rPr>
          <w:sz w:val="24"/>
          <w:szCs w:val="24"/>
        </w:rPr>
        <w:t>–</w:t>
      </w:r>
      <w:bookmarkStart w:id="0" w:name="_GoBack"/>
      <w:bookmarkEnd w:id="0"/>
      <w:r w:rsidRPr="00DF55C9">
        <w:rPr>
          <w:sz w:val="24"/>
          <w:szCs w:val="24"/>
        </w:rPr>
        <w:t xml:space="preserve"> Закон) </w:t>
      </w:r>
      <w:r w:rsidR="009A4C1B" w:rsidRPr="00DF55C9">
        <w:rPr>
          <w:sz w:val="24"/>
          <w:szCs w:val="24"/>
        </w:rPr>
        <w:t xml:space="preserve">                   </w:t>
      </w:r>
      <w:r w:rsidRPr="00DF55C9">
        <w:rPr>
          <w:sz w:val="24"/>
          <w:szCs w:val="24"/>
        </w:rPr>
        <w:t xml:space="preserve">передбачено, що відповідність займаній посаді судді, якого призначено на посаду </w:t>
      </w:r>
      <w:r w:rsidR="009A4C1B" w:rsidRPr="00DF55C9">
        <w:rPr>
          <w:sz w:val="24"/>
          <w:szCs w:val="24"/>
        </w:rPr>
        <w:t xml:space="preserve">                              </w:t>
      </w:r>
      <w:r w:rsidRPr="00DF55C9">
        <w:rPr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9A4C1B" w:rsidRPr="00DF55C9">
        <w:rPr>
          <w:sz w:val="24"/>
          <w:szCs w:val="24"/>
        </w:rPr>
        <w:t xml:space="preserve">                    </w:t>
      </w:r>
      <w:r w:rsidRPr="00DF55C9">
        <w:rPr>
          <w:sz w:val="24"/>
          <w:szCs w:val="24"/>
        </w:rPr>
        <w:t xml:space="preserve">України «Про внесення змін до Конституції України (щодо правосуддя)», оцінюється </w:t>
      </w:r>
      <w:r w:rsidR="009A4C1B" w:rsidRPr="00DF55C9">
        <w:rPr>
          <w:sz w:val="24"/>
          <w:szCs w:val="24"/>
        </w:rPr>
        <w:t xml:space="preserve">               </w:t>
      </w:r>
      <w:r w:rsidRPr="00DF55C9">
        <w:rPr>
          <w:sz w:val="24"/>
          <w:szCs w:val="24"/>
        </w:rPr>
        <w:t>колегіями Вищої кваліфікаційної комісії суддів України в порядку, визначеному цим Законом.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</w:t>
      </w:r>
      <w:r w:rsidR="009A4C1B" w:rsidRPr="00DF55C9">
        <w:rPr>
          <w:sz w:val="24"/>
          <w:szCs w:val="24"/>
        </w:rPr>
        <w:t xml:space="preserve">               </w:t>
      </w:r>
      <w:r w:rsidRPr="00DF55C9">
        <w:rPr>
          <w:sz w:val="24"/>
          <w:szCs w:val="24"/>
        </w:rPr>
        <w:t xml:space="preserve">зокрема судді господарського суду Львівської області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Олесі </w:t>
      </w:r>
      <w:proofErr w:type="spellStart"/>
      <w:r w:rsidRPr="00DF55C9">
        <w:rPr>
          <w:sz w:val="24"/>
          <w:szCs w:val="24"/>
        </w:rPr>
        <w:t>Зеновіївни</w:t>
      </w:r>
      <w:proofErr w:type="spellEnd"/>
      <w:r w:rsidRPr="00DF55C9">
        <w:rPr>
          <w:sz w:val="24"/>
          <w:szCs w:val="24"/>
        </w:rPr>
        <w:t>.</w:t>
      </w:r>
    </w:p>
    <w:p w:rsidR="009A4C1B" w:rsidRPr="00DF55C9" w:rsidRDefault="00070E99" w:rsidP="00DF55C9">
      <w:pPr>
        <w:pStyle w:val="11"/>
        <w:shd w:val="clear" w:color="auto" w:fill="auto"/>
        <w:spacing w:before="0" w:after="0" w:line="288" w:lineRule="exact"/>
        <w:ind w:left="284" w:right="-269" w:firstLine="720"/>
        <w:rPr>
          <w:sz w:val="24"/>
          <w:szCs w:val="24"/>
        </w:rPr>
      </w:pPr>
      <w:r w:rsidRPr="00DF55C9">
        <w:rPr>
          <w:sz w:val="24"/>
          <w:szCs w:val="24"/>
        </w:rPr>
        <w:t xml:space="preserve">Рішенням колегії Комісії від 18 липня 2018 року № 1226/ко-18 суддю </w:t>
      </w:r>
      <w:r w:rsidR="009A4C1B" w:rsidRPr="00DF55C9">
        <w:rPr>
          <w:sz w:val="24"/>
          <w:szCs w:val="24"/>
        </w:rPr>
        <w:t xml:space="preserve">                     </w:t>
      </w:r>
      <w:r w:rsidRPr="00DF55C9">
        <w:rPr>
          <w:sz w:val="24"/>
          <w:szCs w:val="24"/>
        </w:rPr>
        <w:t xml:space="preserve">господарського суду Львівської області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Олесю </w:t>
      </w:r>
      <w:proofErr w:type="spellStart"/>
      <w:r w:rsidRPr="00DF55C9">
        <w:rPr>
          <w:sz w:val="24"/>
          <w:szCs w:val="24"/>
        </w:rPr>
        <w:t>Зеновіївну</w:t>
      </w:r>
      <w:proofErr w:type="spellEnd"/>
      <w:r w:rsidRPr="00DF55C9">
        <w:rPr>
          <w:sz w:val="24"/>
          <w:szCs w:val="24"/>
        </w:rPr>
        <w:t xml:space="preserve"> визнано такою, що</w:t>
      </w:r>
      <w:r w:rsidR="009A4C1B" w:rsidRPr="00DF55C9">
        <w:rPr>
          <w:sz w:val="24"/>
          <w:szCs w:val="24"/>
        </w:rPr>
        <w:t xml:space="preserve">               </w:t>
      </w:r>
      <w:r w:rsidRPr="00DF55C9">
        <w:rPr>
          <w:sz w:val="24"/>
          <w:szCs w:val="24"/>
        </w:rPr>
        <w:t xml:space="preserve"> відповідає займаній посаді.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317" w:lineRule="exact"/>
        <w:ind w:left="284" w:right="-269" w:firstLine="700"/>
        <w:rPr>
          <w:sz w:val="24"/>
          <w:szCs w:val="24"/>
        </w:rPr>
      </w:pPr>
      <w:r w:rsidRPr="00DF55C9">
        <w:rPr>
          <w:sz w:val="24"/>
          <w:szCs w:val="24"/>
        </w:rPr>
        <w:lastRenderedPageBreak/>
        <w:t xml:space="preserve">Наразі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Олеся </w:t>
      </w:r>
      <w:proofErr w:type="spellStart"/>
      <w:r w:rsidRPr="00DF55C9">
        <w:rPr>
          <w:sz w:val="24"/>
          <w:szCs w:val="24"/>
        </w:rPr>
        <w:t>Зеновіївна</w:t>
      </w:r>
      <w:proofErr w:type="spellEnd"/>
      <w:r w:rsidRPr="00DF55C9">
        <w:rPr>
          <w:sz w:val="24"/>
          <w:szCs w:val="24"/>
        </w:rPr>
        <w:t xml:space="preserve">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00"/>
        <w:rPr>
          <w:sz w:val="24"/>
          <w:szCs w:val="24"/>
        </w:rPr>
      </w:pPr>
      <w:r w:rsidRPr="00DF55C9">
        <w:rPr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0E4D14" w:rsidRPr="00DF55C9">
        <w:rPr>
          <w:sz w:val="24"/>
          <w:szCs w:val="24"/>
        </w:rPr>
        <w:t xml:space="preserve">                                                  </w:t>
      </w:r>
      <w:r w:rsidRPr="00DF55C9">
        <w:rPr>
          <w:sz w:val="24"/>
          <w:szCs w:val="24"/>
        </w:rPr>
        <w:t xml:space="preserve"> № 1798-</w:t>
      </w:r>
      <w:r w:rsidR="000E4D14" w:rsidRPr="00DF55C9">
        <w:rPr>
          <w:sz w:val="24"/>
          <w:szCs w:val="24"/>
          <w:lang w:val="en-US"/>
        </w:rPr>
        <w:t>V</w:t>
      </w:r>
      <w:r w:rsidRPr="00DF55C9">
        <w:rPr>
          <w:sz w:val="24"/>
          <w:szCs w:val="24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0E4D14" w:rsidRPr="00DF55C9">
        <w:rPr>
          <w:sz w:val="24"/>
          <w:szCs w:val="24"/>
        </w:rPr>
        <w:t xml:space="preserve">                        </w:t>
      </w:r>
      <w:r w:rsidRPr="00DF55C9">
        <w:rPr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</w:t>
      </w:r>
      <w:r w:rsidR="000E4D14" w:rsidRPr="00DF55C9">
        <w:rPr>
          <w:sz w:val="24"/>
          <w:szCs w:val="24"/>
        </w:rPr>
        <w:t xml:space="preserve">                  </w:t>
      </w:r>
      <w:r w:rsidRPr="00DF55C9">
        <w:rPr>
          <w:sz w:val="24"/>
          <w:szCs w:val="24"/>
        </w:rPr>
        <w:t xml:space="preserve"> з підпунктами 2 та 4 пункту 16</w:t>
      </w:r>
      <w:r w:rsidR="000E4D14" w:rsidRPr="00DF55C9">
        <w:rPr>
          <w:sz w:val="24"/>
          <w:szCs w:val="24"/>
          <w:vertAlign w:val="superscript"/>
          <w:lang w:val="ru-RU"/>
        </w:rPr>
        <w:t xml:space="preserve">1 </w:t>
      </w:r>
      <w:r w:rsidRPr="00DF55C9">
        <w:rPr>
          <w:sz w:val="24"/>
          <w:szCs w:val="24"/>
        </w:rPr>
        <w:t>розділу XV «Перехідні положення» Конституції України.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00"/>
        <w:rPr>
          <w:sz w:val="24"/>
          <w:szCs w:val="24"/>
        </w:rPr>
      </w:pPr>
      <w:r w:rsidRPr="00DF55C9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0E4D14" w:rsidRPr="00DF55C9">
        <w:rPr>
          <w:sz w:val="24"/>
          <w:szCs w:val="24"/>
          <w:lang w:val="ru-RU"/>
        </w:rPr>
        <w:t xml:space="preserve">                         </w:t>
      </w:r>
      <w:r w:rsidRPr="00DF55C9">
        <w:rPr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0E4D14" w:rsidRPr="00DF55C9">
        <w:rPr>
          <w:sz w:val="24"/>
          <w:szCs w:val="24"/>
          <w:lang w:val="ru-RU"/>
        </w:rPr>
        <w:t xml:space="preserve">                      </w:t>
      </w:r>
      <w:r w:rsidRPr="00DF55C9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426EE8" w:rsidRPr="00DF55C9" w:rsidRDefault="00070E99" w:rsidP="009A4C1B">
      <w:pPr>
        <w:pStyle w:val="11"/>
        <w:shd w:val="clear" w:color="auto" w:fill="auto"/>
        <w:spacing w:before="0" w:after="0" w:line="288" w:lineRule="exact"/>
        <w:ind w:left="284" w:right="-269" w:firstLine="700"/>
        <w:rPr>
          <w:sz w:val="24"/>
          <w:szCs w:val="24"/>
        </w:rPr>
      </w:pPr>
      <w:r w:rsidRPr="00DF55C9">
        <w:rPr>
          <w:sz w:val="24"/>
          <w:szCs w:val="24"/>
        </w:rPr>
        <w:t>Ураховуючи результати ква</w:t>
      </w:r>
      <w:r w:rsidR="000E4D14" w:rsidRPr="00DF55C9">
        <w:rPr>
          <w:sz w:val="24"/>
          <w:szCs w:val="24"/>
        </w:rPr>
        <w:t>л</w:t>
      </w:r>
      <w:r w:rsidRPr="00DF55C9">
        <w:rPr>
          <w:sz w:val="24"/>
          <w:szCs w:val="24"/>
        </w:rPr>
        <w:t xml:space="preserve">іфікаційного оцінювання судді на відповідність </w:t>
      </w:r>
      <w:r w:rsidR="000E4D14" w:rsidRPr="00DF55C9">
        <w:rPr>
          <w:sz w:val="24"/>
          <w:szCs w:val="24"/>
        </w:rPr>
        <w:t xml:space="preserve">                         </w:t>
      </w:r>
      <w:r w:rsidRPr="00DF55C9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0E4D14" w:rsidRPr="00DF55C9">
        <w:rPr>
          <w:sz w:val="24"/>
          <w:szCs w:val="24"/>
        </w:rPr>
        <w:t xml:space="preserve">                  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Олесі </w:t>
      </w:r>
      <w:proofErr w:type="spellStart"/>
      <w:r w:rsidRPr="00DF55C9">
        <w:rPr>
          <w:sz w:val="24"/>
          <w:szCs w:val="24"/>
        </w:rPr>
        <w:t>Зеновіївни</w:t>
      </w:r>
      <w:proofErr w:type="spellEnd"/>
      <w:r w:rsidRPr="00DF55C9">
        <w:rPr>
          <w:sz w:val="24"/>
          <w:szCs w:val="24"/>
        </w:rPr>
        <w:t xml:space="preserve"> на посаду судді господарського суду Львівської області.</w:t>
      </w:r>
    </w:p>
    <w:p w:rsidR="00426EE8" w:rsidRPr="00DF55C9" w:rsidRDefault="00070E99" w:rsidP="009A4C1B">
      <w:pPr>
        <w:pStyle w:val="11"/>
        <w:shd w:val="clear" w:color="auto" w:fill="auto"/>
        <w:spacing w:before="0" w:after="346" w:line="288" w:lineRule="exact"/>
        <w:ind w:left="284" w:right="-269" w:firstLine="700"/>
        <w:rPr>
          <w:sz w:val="24"/>
          <w:szCs w:val="24"/>
        </w:rPr>
      </w:pPr>
      <w:r w:rsidRPr="00DF55C9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0E4D14" w:rsidRPr="00DF55C9">
        <w:rPr>
          <w:sz w:val="24"/>
          <w:szCs w:val="24"/>
        </w:rPr>
        <w:t xml:space="preserve">             </w:t>
      </w:r>
      <w:r w:rsidRPr="00DF55C9">
        <w:rPr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0E4D14" w:rsidRPr="00DF55C9">
        <w:rPr>
          <w:sz w:val="24"/>
          <w:szCs w:val="24"/>
        </w:rPr>
        <w:t xml:space="preserve">                  </w:t>
      </w:r>
      <w:r w:rsidRPr="00DF55C9">
        <w:rPr>
          <w:sz w:val="24"/>
          <w:szCs w:val="24"/>
        </w:rPr>
        <w:t>Комісія</w:t>
      </w:r>
    </w:p>
    <w:p w:rsidR="00426EE8" w:rsidRPr="00DF55C9" w:rsidRDefault="00070E99" w:rsidP="009A4C1B">
      <w:pPr>
        <w:pStyle w:val="11"/>
        <w:shd w:val="clear" w:color="auto" w:fill="auto"/>
        <w:spacing w:before="0" w:after="217" w:line="230" w:lineRule="exact"/>
        <w:ind w:left="284" w:right="-269"/>
        <w:jc w:val="center"/>
        <w:rPr>
          <w:sz w:val="24"/>
          <w:szCs w:val="24"/>
        </w:rPr>
      </w:pPr>
      <w:r w:rsidRPr="00DF55C9">
        <w:rPr>
          <w:sz w:val="24"/>
          <w:szCs w:val="24"/>
        </w:rPr>
        <w:t>вирішила:</w:t>
      </w:r>
    </w:p>
    <w:p w:rsidR="00426EE8" w:rsidRPr="00DF55C9" w:rsidRDefault="00070E99" w:rsidP="009A4C1B">
      <w:pPr>
        <w:pStyle w:val="11"/>
        <w:shd w:val="clear" w:color="auto" w:fill="auto"/>
        <w:spacing w:before="0" w:after="47" w:line="274" w:lineRule="exact"/>
        <w:ind w:left="284" w:right="-269"/>
        <w:rPr>
          <w:sz w:val="24"/>
          <w:szCs w:val="24"/>
        </w:rPr>
      </w:pPr>
      <w:r w:rsidRPr="00DF55C9">
        <w:rPr>
          <w:sz w:val="24"/>
          <w:szCs w:val="24"/>
        </w:rPr>
        <w:t xml:space="preserve">рекомендувати </w:t>
      </w:r>
      <w:proofErr w:type="spellStart"/>
      <w:r w:rsidRPr="00DF55C9">
        <w:rPr>
          <w:sz w:val="24"/>
          <w:szCs w:val="24"/>
        </w:rPr>
        <w:t>Галамай</w:t>
      </w:r>
      <w:proofErr w:type="spellEnd"/>
      <w:r w:rsidRPr="00DF55C9">
        <w:rPr>
          <w:sz w:val="24"/>
          <w:szCs w:val="24"/>
        </w:rPr>
        <w:t xml:space="preserve"> Олесю </w:t>
      </w:r>
      <w:proofErr w:type="spellStart"/>
      <w:r w:rsidRPr="00DF55C9">
        <w:rPr>
          <w:sz w:val="24"/>
          <w:szCs w:val="24"/>
        </w:rPr>
        <w:t>Зеновіївну</w:t>
      </w:r>
      <w:proofErr w:type="spellEnd"/>
      <w:r w:rsidRPr="00DF55C9">
        <w:rPr>
          <w:sz w:val="24"/>
          <w:szCs w:val="24"/>
        </w:rPr>
        <w:t xml:space="preserve"> для призначення на посаду судді </w:t>
      </w:r>
      <w:r w:rsidR="000E4D14" w:rsidRPr="00DF55C9">
        <w:rPr>
          <w:sz w:val="24"/>
          <w:szCs w:val="24"/>
        </w:rPr>
        <w:t xml:space="preserve">                      </w:t>
      </w:r>
      <w:r w:rsidRPr="00DF55C9">
        <w:rPr>
          <w:sz w:val="24"/>
          <w:szCs w:val="24"/>
        </w:rPr>
        <w:t>господарського суду Львівської області.</w:t>
      </w:r>
    </w:p>
    <w:p w:rsidR="000E4D14" w:rsidRPr="00DF55C9" w:rsidRDefault="000E4D14" w:rsidP="000E4D14">
      <w:pPr>
        <w:pStyle w:val="11"/>
        <w:shd w:val="clear" w:color="auto" w:fill="auto"/>
        <w:spacing w:before="0" w:after="47" w:line="240" w:lineRule="auto"/>
        <w:ind w:left="284" w:right="-269"/>
        <w:rPr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9A4C1B" w:rsidRPr="00DF55C9" w:rsidTr="001D4AD4">
        <w:tc>
          <w:tcPr>
            <w:tcW w:w="3284" w:type="dxa"/>
            <w:shd w:val="clear" w:color="auto" w:fill="auto"/>
          </w:tcPr>
          <w:p w:rsidR="009A4C1B" w:rsidRPr="00DF55C9" w:rsidRDefault="009A4C1B" w:rsidP="009A4C1B">
            <w:pPr>
              <w:suppressAutoHyphens/>
              <w:autoSpaceDE w:val="0"/>
              <w:spacing w:line="480" w:lineRule="auto"/>
              <w:ind w:left="284" w:right="-269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DF55C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9A4C1B" w:rsidRPr="00DF55C9" w:rsidRDefault="009A4C1B" w:rsidP="009A4C1B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9A4C1B" w:rsidRPr="00DF55C9" w:rsidTr="001D4AD4">
        <w:tc>
          <w:tcPr>
            <w:tcW w:w="3284" w:type="dxa"/>
            <w:shd w:val="clear" w:color="auto" w:fill="auto"/>
          </w:tcPr>
          <w:p w:rsidR="009A4C1B" w:rsidRPr="00DF55C9" w:rsidRDefault="009A4C1B" w:rsidP="009A4C1B">
            <w:pPr>
              <w:suppressAutoHyphens/>
              <w:autoSpaceDE w:val="0"/>
              <w:spacing w:line="480" w:lineRule="auto"/>
              <w:ind w:left="284" w:right="-269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DF55C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DF55C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DF55C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DF55C9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9A4C1B" w:rsidRPr="00DF55C9" w:rsidRDefault="009A4C1B" w:rsidP="009A4C1B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9A4C1B" w:rsidRPr="00DF55C9" w:rsidRDefault="009A4C1B" w:rsidP="000E4D14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269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DF55C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426EE8" w:rsidRPr="00DF55C9" w:rsidRDefault="00426EE8" w:rsidP="009A4C1B">
      <w:pPr>
        <w:pStyle w:val="11"/>
        <w:shd w:val="clear" w:color="auto" w:fill="auto"/>
        <w:spacing w:before="0" w:after="0" w:line="590" w:lineRule="exact"/>
        <w:ind w:left="284" w:right="-269"/>
        <w:jc w:val="left"/>
        <w:rPr>
          <w:sz w:val="24"/>
          <w:szCs w:val="24"/>
        </w:rPr>
      </w:pPr>
    </w:p>
    <w:sectPr w:rsidR="00426EE8" w:rsidRPr="00DF55C9">
      <w:headerReference w:type="even" r:id="rId8"/>
      <w:type w:val="continuous"/>
      <w:pgSz w:w="11909" w:h="16838"/>
      <w:pgMar w:top="852" w:right="1106" w:bottom="881" w:left="1106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79" w:rsidRDefault="00184979">
      <w:r>
        <w:separator/>
      </w:r>
    </w:p>
  </w:endnote>
  <w:endnote w:type="continuationSeparator" w:id="0">
    <w:p w:rsidR="00184979" w:rsidRDefault="0018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79" w:rsidRDefault="00184979"/>
  </w:footnote>
  <w:footnote w:type="continuationSeparator" w:id="0">
    <w:p w:rsidR="00184979" w:rsidRDefault="001849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014463"/>
      <w:docPartObj>
        <w:docPartGallery w:val="Page Numbers (Top of Page)"/>
        <w:docPartUnique/>
      </w:docPartObj>
    </w:sdtPr>
    <w:sdtEndPr/>
    <w:sdtContent>
      <w:p w:rsidR="000E4D14" w:rsidRDefault="000E4D14">
        <w:pPr>
          <w:pStyle w:val="a7"/>
          <w:jc w:val="center"/>
        </w:pPr>
      </w:p>
      <w:p w:rsidR="000E4D14" w:rsidRDefault="000E4D14">
        <w:pPr>
          <w:pStyle w:val="a7"/>
          <w:jc w:val="center"/>
        </w:pPr>
      </w:p>
      <w:p w:rsidR="000E4D14" w:rsidRDefault="000E4D14" w:rsidP="000E4D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403" w:rsidRPr="001B6403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6EE8"/>
    <w:rsid w:val="00070E99"/>
    <w:rsid w:val="000E4D14"/>
    <w:rsid w:val="00184979"/>
    <w:rsid w:val="001B6403"/>
    <w:rsid w:val="00426EE8"/>
    <w:rsid w:val="009A4C1B"/>
    <w:rsid w:val="00D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9A4C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C1B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E4D1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4D14"/>
    <w:rPr>
      <w:color w:val="000000"/>
    </w:rPr>
  </w:style>
  <w:style w:type="paragraph" w:styleId="a9">
    <w:name w:val="footer"/>
    <w:basedOn w:val="a"/>
    <w:link w:val="aa"/>
    <w:uiPriority w:val="99"/>
    <w:unhideWhenUsed/>
    <w:rsid w:val="000E4D1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4D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3092</Words>
  <Characters>1764</Characters>
  <Application>Microsoft Office Word</Application>
  <DocSecurity>0</DocSecurity>
  <Lines>14</Lines>
  <Paragraphs>9</Paragraphs>
  <ScaleCrop>false</ScaleCrop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2020-10-28T09:20:00Z</dcterms:created>
  <dcterms:modified xsi:type="dcterms:W3CDTF">2020-11-06T07:27:00Z</dcterms:modified>
</cp:coreProperties>
</file>