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03BFE" w:rsidRDefault="00E03BF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E03BFE">
        <w:rPr>
          <w:rFonts w:ascii="Times New Roman" w:eastAsia="Times New Roman" w:hAnsi="Times New Roman"/>
          <w:sz w:val="25"/>
          <w:szCs w:val="25"/>
          <w:lang w:eastAsia="ru-RU"/>
        </w:rPr>
        <w:t xml:space="preserve">05 березня </w:t>
      </w:r>
      <w:r w:rsidR="002D5CC7" w:rsidRPr="00E03BFE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E03BF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Pr="00E03BF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72BED" w:rsidRPr="00E03BF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E03BF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3299D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8262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77A52" w:rsidRPr="00C77A52" w:rsidRDefault="00873730" w:rsidP="006732C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Вища кваліфікаційна комісія судд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>ів України у складі колегії:</w:t>
      </w:r>
    </w:p>
    <w:p w:rsidR="00C77A52" w:rsidRPr="00C77A52" w:rsidRDefault="005530A9" w:rsidP="006732C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 xml:space="preserve">головуючого – 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>Козьякова С.Ю.,</w:t>
      </w:r>
    </w:p>
    <w:p w:rsidR="00C77A52" w:rsidRPr="00C77A52" w:rsidRDefault="00C77A52" w:rsidP="006732C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членів Комісії: Весельської Т.Ф., Лукаша Т.В.,</w:t>
      </w:r>
    </w:p>
    <w:p w:rsidR="009F41C5" w:rsidRDefault="009F41C5" w:rsidP="006732C9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</w:p>
    <w:p w:rsidR="00C77A52" w:rsidRPr="00C77A52" w:rsidRDefault="00C77A52" w:rsidP="006732C9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 xml:space="preserve">розглянувши питання допуску осіб до участі в оголошеному Вищою 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кваліфікаційною комісією суддів України 03 квітня 2017 року доборі кандидатів на 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</w:t>
      </w:r>
      <w:r w:rsidRPr="00C77A52">
        <w:rPr>
          <w:rFonts w:ascii="Times New Roman" w:eastAsia="Times New Roman" w:hAnsi="Times New Roman"/>
          <w:sz w:val="25"/>
          <w:szCs w:val="25"/>
        </w:rPr>
        <w:t>посаду судді місцевого суду з особливостями, визначеними пунктом 29 розділу XII «Прикінцеві та перехідні положення» Закону України «Про суд</w:t>
      </w:r>
      <w:r w:rsidR="006732C9">
        <w:rPr>
          <w:rFonts w:ascii="Times New Roman" w:eastAsia="Times New Roman" w:hAnsi="Times New Roman"/>
          <w:sz w:val="25"/>
          <w:szCs w:val="25"/>
        </w:rPr>
        <w:t xml:space="preserve">оустрій і статус 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  </w:t>
      </w:r>
      <w:r w:rsidR="006732C9">
        <w:rPr>
          <w:rFonts w:ascii="Times New Roman" w:eastAsia="Times New Roman" w:hAnsi="Times New Roman"/>
          <w:sz w:val="25"/>
          <w:szCs w:val="25"/>
        </w:rPr>
        <w:t xml:space="preserve">суддів» (далі – </w:t>
      </w:r>
      <w:r w:rsidRPr="00C77A52">
        <w:rPr>
          <w:rFonts w:ascii="Times New Roman" w:eastAsia="Times New Roman" w:hAnsi="Times New Roman"/>
          <w:sz w:val="25"/>
          <w:szCs w:val="25"/>
        </w:rPr>
        <w:t>Закон),</w:t>
      </w:r>
    </w:p>
    <w:p w:rsidR="006732C9" w:rsidRDefault="006732C9" w:rsidP="006732C9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</w:p>
    <w:p w:rsidR="00C77A52" w:rsidRPr="00C77A52" w:rsidRDefault="00C77A52" w:rsidP="006732C9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встановила:</w:t>
      </w:r>
    </w:p>
    <w:p w:rsidR="006732C9" w:rsidRDefault="006732C9" w:rsidP="006732C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</w:p>
    <w:p w:rsidR="00C77A52" w:rsidRPr="00C77A52" w:rsidRDefault="00C77A52" w:rsidP="006732C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Рішенням Комісії від 03 квітня 2017 року № 28/зп-17 оголошено добір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кандидатів на посаду судді місцевого суду з урахуванням 600 прогнозованих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вакантних посад суддів місцевого суду та затверджено Умови подання документів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та допуску до добору і відбіркового іспиту кандидатів на посаду судді місцевого 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           суду (далі – </w:t>
      </w:r>
      <w:r w:rsidRPr="00C77A52">
        <w:rPr>
          <w:rFonts w:ascii="Times New Roman" w:eastAsia="Times New Roman" w:hAnsi="Times New Roman"/>
          <w:sz w:val="25"/>
          <w:szCs w:val="25"/>
        </w:rPr>
        <w:t>Умови).</w:t>
      </w:r>
    </w:p>
    <w:p w:rsidR="00C77A52" w:rsidRPr="00C77A52" w:rsidRDefault="00C77A52" w:rsidP="006732C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 xml:space="preserve">Верховною Радою України 03 жовтня 2017 року прийнято Закон України </w:t>
      </w:r>
      <w:r w:rsidR="009F41C5">
        <w:rPr>
          <w:rFonts w:ascii="Times New Roman" w:eastAsia="Times New Roman" w:hAnsi="Times New Roman"/>
          <w:sz w:val="25"/>
          <w:szCs w:val="25"/>
        </w:rPr>
        <w:t xml:space="preserve">                   № 2147-</w:t>
      </w:r>
      <w:r w:rsidR="009F41C5">
        <w:rPr>
          <w:rFonts w:ascii="Times New Roman" w:eastAsia="Times New Roman" w:hAnsi="Times New Roman"/>
          <w:sz w:val="25"/>
          <w:szCs w:val="25"/>
          <w:lang w:val="en-US"/>
        </w:rPr>
        <w:t>V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ІІІ «Про внесення змін до Господарського процесуального кодексу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пункту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29 розділу XII «Прикінцеві та перехідні положення» Закону та надано право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кандидатам на посаду судді, які були зараховані до резерву на заміщення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вакантних посад суддів та включені до рейтингового списку, у разі якщо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закінчення трирічного строку припало на період дев’яноста днів після набрання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чинності Законом, взяти участь у процедурі добору без складення відбіркового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іспиту та проходження спеціа</w:t>
      </w:r>
      <w:r w:rsidR="00874240">
        <w:rPr>
          <w:rFonts w:ascii="Times New Roman" w:eastAsia="Times New Roman" w:hAnsi="Times New Roman"/>
          <w:sz w:val="25"/>
          <w:szCs w:val="25"/>
        </w:rPr>
        <w:t>льної підготовки. Закон № 2147-</w:t>
      </w:r>
      <w:r w:rsidR="00874240">
        <w:rPr>
          <w:rFonts w:ascii="Times New Roman" w:eastAsia="Times New Roman" w:hAnsi="Times New Roman"/>
          <w:sz w:val="25"/>
          <w:szCs w:val="25"/>
          <w:lang w:val="en-US"/>
        </w:rPr>
        <w:t>V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ІІІ щодо вказаних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змін набрав чинності 29 листопада 2017 року.</w:t>
      </w:r>
    </w:p>
    <w:p w:rsidR="00874240" w:rsidRPr="00874240" w:rsidRDefault="00C77A52" w:rsidP="00C77A5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 xml:space="preserve">Комісією 21 грудня 2017 року (рішення № 132/зп-17) оголошено про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приймання заяв і документів для участі в оголошеному рішенням Вищої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кваліфікаційної комісії суддів України від 03 квітня 2017 року № 28/зп-17 доборі кандидатів на посаду судді місцевого суду від кандидатів, які бажають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скористатися правом участі у доборі з особливостями, передбаченими пунктом 29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розділу XII «Прикінцеві та перехідні положення» Закону, та які були зараховані до резерву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на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</w:t>
      </w:r>
      <w:r w:rsidRPr="00C77A52">
        <w:rPr>
          <w:rFonts w:ascii="Times New Roman" w:eastAsia="Times New Roman" w:hAnsi="Times New Roman"/>
          <w:sz w:val="25"/>
          <w:szCs w:val="25"/>
        </w:rPr>
        <w:t>заміщення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>вакантних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посад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суддів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і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включені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</w:t>
      </w:r>
      <w:r w:rsidRPr="00C77A52">
        <w:rPr>
          <w:rFonts w:ascii="Times New Roman" w:eastAsia="Times New Roman" w:hAnsi="Times New Roman"/>
          <w:sz w:val="25"/>
          <w:szCs w:val="25"/>
        </w:rPr>
        <w:t>до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рейтингового </w:t>
      </w:r>
      <w:r w:rsidR="00874240" w:rsidRPr="00874240">
        <w:rPr>
          <w:rFonts w:ascii="Times New Roman" w:eastAsia="Times New Roman" w:hAnsi="Times New Roman"/>
          <w:sz w:val="25"/>
          <w:szCs w:val="25"/>
        </w:rPr>
        <w:t xml:space="preserve">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списку, </w:t>
      </w:r>
    </w:p>
    <w:p w:rsidR="00874240" w:rsidRPr="00874240" w:rsidRDefault="00874240" w:rsidP="0087424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874240" w:rsidRPr="00874240" w:rsidRDefault="00874240" w:rsidP="0087424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C77A52" w:rsidRPr="00C77A52" w:rsidRDefault="00C77A52" w:rsidP="0087424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lastRenderedPageBreak/>
        <w:t xml:space="preserve">закінчення трирічного строку перебування в якому припало на період одного року </w:t>
      </w:r>
      <w:r w:rsidR="00874240" w:rsidRPr="00874240">
        <w:rPr>
          <w:rFonts w:ascii="Times New Roman" w:eastAsia="Times New Roman" w:hAnsi="Times New Roman"/>
          <w:sz w:val="25"/>
          <w:szCs w:val="25"/>
          <w:lang w:val="ru-RU"/>
        </w:rPr>
        <w:t xml:space="preserve">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до набрання або дев’яноста днів піс</w:t>
      </w:r>
      <w:r w:rsidR="00874240">
        <w:rPr>
          <w:rFonts w:ascii="Times New Roman" w:eastAsia="Times New Roman" w:hAnsi="Times New Roman"/>
          <w:sz w:val="25"/>
          <w:szCs w:val="25"/>
        </w:rPr>
        <w:t>ля набрання чинності Законом (</w:t>
      </w:r>
      <w:r w:rsidR="00874240" w:rsidRPr="00874240">
        <w:rPr>
          <w:rFonts w:ascii="Times New Roman" w:eastAsia="Times New Roman" w:hAnsi="Times New Roman"/>
          <w:sz w:val="25"/>
          <w:szCs w:val="25"/>
          <w:lang w:val="ru-RU"/>
        </w:rPr>
        <w:t>30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вересня </w:t>
      </w:r>
      <w:r w:rsidR="00874240" w:rsidRPr="00874240">
        <w:rPr>
          <w:rFonts w:ascii="Times New Roman" w:eastAsia="Times New Roman" w:hAnsi="Times New Roman"/>
          <w:sz w:val="25"/>
          <w:szCs w:val="25"/>
          <w:lang w:val="ru-RU"/>
        </w:rPr>
        <w:t xml:space="preserve">      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2016 року).</w:t>
      </w:r>
    </w:p>
    <w:p w:rsidR="00C77A52" w:rsidRPr="00C77A52" w:rsidRDefault="00C77A52" w:rsidP="00C77A52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Рішенням Комісії від 21 грудня 2017 року також визначено форму заяви для кандидатів, які бажають скористатися правом участі у доборі з особливостями, передбаченими пунктом 29 розділу XII «Прикінцеві та перехідні положення»</w:t>
      </w:r>
      <w:r w:rsidR="00874240" w:rsidRPr="00874240">
        <w:rPr>
          <w:rFonts w:ascii="Times New Roman" w:eastAsia="Times New Roman" w:hAnsi="Times New Roman"/>
          <w:sz w:val="25"/>
          <w:szCs w:val="25"/>
          <w:lang w:val="ru-RU"/>
        </w:rPr>
        <w:t xml:space="preserve">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Закону.</w:t>
      </w:r>
    </w:p>
    <w:p w:rsidR="00C77A52" w:rsidRPr="00C77A52" w:rsidRDefault="00C77A52" w:rsidP="00C77A52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Для участі у доборі кандидат на посаду судді подає заяву та документи,</w:t>
      </w:r>
      <w:r w:rsidR="00874240" w:rsidRPr="00874240">
        <w:rPr>
          <w:rFonts w:ascii="Times New Roman" w:eastAsia="Times New Roman" w:hAnsi="Times New Roman"/>
          <w:sz w:val="25"/>
          <w:szCs w:val="25"/>
          <w:lang w:val="ru-RU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визначені частиною першою статті 71 Закону, в порядку та строки, передбачені</w:t>
      </w:r>
      <w:r w:rsidR="00874240" w:rsidRPr="00874240">
        <w:rPr>
          <w:rFonts w:ascii="Times New Roman" w:eastAsia="Times New Roman" w:hAnsi="Times New Roman"/>
          <w:sz w:val="25"/>
          <w:szCs w:val="25"/>
          <w:lang w:val="ru-RU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Умовами. Форма і зміст заяви про участь у доборі кандидатів на посаду суд</w:t>
      </w:r>
      <w:r w:rsidR="00874240">
        <w:rPr>
          <w:rFonts w:ascii="Times New Roman" w:eastAsia="Times New Roman" w:hAnsi="Times New Roman"/>
          <w:sz w:val="25"/>
          <w:szCs w:val="25"/>
        </w:rPr>
        <w:t>д</w:t>
      </w:r>
      <w:r w:rsidRPr="00C77A52">
        <w:rPr>
          <w:rFonts w:ascii="Times New Roman" w:eastAsia="Times New Roman" w:hAnsi="Times New Roman"/>
          <w:sz w:val="25"/>
          <w:szCs w:val="25"/>
        </w:rPr>
        <w:t>і, затверджуються Вищ</w:t>
      </w:r>
      <w:r w:rsidR="00874240">
        <w:rPr>
          <w:rFonts w:ascii="Times New Roman" w:eastAsia="Times New Roman" w:hAnsi="Times New Roman"/>
          <w:sz w:val="25"/>
          <w:szCs w:val="25"/>
        </w:rPr>
        <w:t>ою кваліфікаційною комісією судд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ів України (частина друга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</w:t>
      </w:r>
      <w:r w:rsidRPr="00C77A52">
        <w:rPr>
          <w:rFonts w:ascii="Times New Roman" w:eastAsia="Times New Roman" w:hAnsi="Times New Roman"/>
          <w:sz w:val="25"/>
          <w:szCs w:val="25"/>
        </w:rPr>
        <w:t>статті 72 Закону).</w:t>
      </w:r>
    </w:p>
    <w:p w:rsidR="00C77A52" w:rsidRPr="00C77A52" w:rsidRDefault="00C77A52" w:rsidP="00C77A52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Відповідно до положень пункту 4 частини першої статті 70 Закону Комісія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здійснює перевірку відповідності осіб, які звернулися із заявою для участі в доборі, установленим цим Законом вимогам до кандидата на посаду </w:t>
      </w:r>
      <w:r w:rsidR="00B3299D">
        <w:rPr>
          <w:rFonts w:ascii="Times New Roman" w:eastAsia="Times New Roman" w:hAnsi="Times New Roman"/>
          <w:sz w:val="25"/>
          <w:szCs w:val="25"/>
        </w:rPr>
        <w:t>судд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і на основі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поданих документів.</w:t>
      </w:r>
    </w:p>
    <w:p w:rsidR="00C77A52" w:rsidRPr="00C77A52" w:rsidRDefault="00C77A52" w:rsidP="00C77A52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 xml:space="preserve">Згідно з пунктом 25 Умов на основі поданих особою документів член Комісії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або за його дорученням інспектор здійснює перевірку: 1) дотримання особою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</w:t>
      </w:r>
      <w:r w:rsidRPr="00C77A52">
        <w:rPr>
          <w:rFonts w:ascii="Times New Roman" w:eastAsia="Times New Roman" w:hAnsi="Times New Roman"/>
          <w:sz w:val="25"/>
          <w:szCs w:val="25"/>
        </w:rPr>
        <w:t>визначеного Комісією терміну подання документів для участі у доборі та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складення відбіркового іспиту; 2) поданих особою документів </w:t>
      </w:r>
      <w:r w:rsidR="00874240">
        <w:rPr>
          <w:rFonts w:ascii="Times New Roman" w:eastAsia="Times New Roman" w:hAnsi="Times New Roman"/>
          <w:sz w:val="25"/>
          <w:szCs w:val="25"/>
        </w:rPr>
        <w:t>на від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повідність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   переліку та вимогам д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о їх оформлення; 3) відповідності особи на час звернення до 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Комісії установленим вимогам до кандидата на посаду </w:t>
      </w:r>
      <w:r w:rsidR="00B3299D">
        <w:rPr>
          <w:rFonts w:ascii="Times New Roman" w:eastAsia="Times New Roman" w:hAnsi="Times New Roman"/>
          <w:sz w:val="25"/>
          <w:szCs w:val="25"/>
        </w:rPr>
        <w:t>судд</w:t>
      </w:r>
      <w:r w:rsidRPr="00C77A52">
        <w:rPr>
          <w:rFonts w:ascii="Times New Roman" w:eastAsia="Times New Roman" w:hAnsi="Times New Roman"/>
          <w:sz w:val="25"/>
          <w:szCs w:val="25"/>
        </w:rPr>
        <w:t>і місцевого суду.</w:t>
      </w:r>
    </w:p>
    <w:p w:rsidR="00C77A52" w:rsidRPr="00C77A52" w:rsidRDefault="00874240" w:rsidP="00C77A52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Відповід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 xml:space="preserve">но до частини п’ятої статті 71 Закону до добору кандидатів на посаду </w:t>
      </w:r>
      <w:r>
        <w:rPr>
          <w:rFonts w:ascii="Times New Roman" w:eastAsia="Times New Roman" w:hAnsi="Times New Roman"/>
          <w:sz w:val="25"/>
          <w:szCs w:val="25"/>
        </w:rPr>
        <w:t xml:space="preserve">                   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>судді допускаються особи, які подали всі необхідні документи, визначені частиною першо</w:t>
      </w:r>
      <w:r>
        <w:rPr>
          <w:rFonts w:ascii="Times New Roman" w:eastAsia="Times New Roman" w:hAnsi="Times New Roman"/>
          <w:sz w:val="25"/>
          <w:szCs w:val="25"/>
        </w:rPr>
        <w:t>ю зазначеної статті, та відповід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>ають установлен</w:t>
      </w:r>
      <w:r>
        <w:rPr>
          <w:rFonts w:ascii="Times New Roman" w:eastAsia="Times New Roman" w:hAnsi="Times New Roman"/>
          <w:sz w:val="25"/>
          <w:szCs w:val="25"/>
        </w:rPr>
        <w:t>им цим Законом вимогам до кандидата на посаду судд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>і на день подання заяви про участь у доборі.</w:t>
      </w:r>
    </w:p>
    <w:p w:rsidR="00C77A52" w:rsidRPr="00C77A52" w:rsidRDefault="00874240" w:rsidP="00C77A52">
      <w:pPr>
        <w:widowControl w:val="0"/>
        <w:spacing w:after="60" w:line="298" w:lineRule="exact"/>
        <w:ind w:left="40" w:firstLine="56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Комісією досліджено д</w:t>
      </w:r>
      <w:r w:rsidR="00C77A52" w:rsidRPr="00C77A52">
        <w:rPr>
          <w:rFonts w:ascii="Times New Roman" w:eastAsia="Times New Roman" w:hAnsi="Times New Roman"/>
          <w:sz w:val="25"/>
          <w:szCs w:val="25"/>
        </w:rPr>
        <w:t>окументи кандидатів: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Бассараба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Тараса Юрійовича;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Гогуся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Олександра Васильовича;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Гречаної Вікторії Григорівни;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Зіненка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Юрія Володимировича;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Кононенка Івана Олександровича;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Кравець Віри Михайлівни;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Мельника Олександра Вікторовича;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  <w:lang w:val="ru-RU"/>
        </w:rPr>
        <w:t xml:space="preserve">Мозгового </w:t>
      </w:r>
      <w:r w:rsidRPr="00C77A52">
        <w:rPr>
          <w:rFonts w:ascii="Times New Roman" w:eastAsia="Times New Roman" w:hAnsi="Times New Roman"/>
          <w:sz w:val="25"/>
          <w:szCs w:val="25"/>
        </w:rPr>
        <w:t>Юрія</w:t>
      </w:r>
      <w:proofErr w:type="gramStart"/>
      <w:r w:rsidRPr="00C77A52">
        <w:rPr>
          <w:rFonts w:ascii="Times New Roman" w:eastAsia="Times New Roman" w:hAnsi="Times New Roman"/>
          <w:sz w:val="25"/>
          <w:szCs w:val="25"/>
        </w:rPr>
        <w:t xml:space="preserve"> В</w:t>
      </w:r>
      <w:proofErr w:type="gramEnd"/>
      <w:r w:rsidRPr="00C77A52">
        <w:rPr>
          <w:rFonts w:ascii="Times New Roman" w:eastAsia="Times New Roman" w:hAnsi="Times New Roman"/>
          <w:sz w:val="25"/>
          <w:szCs w:val="25"/>
        </w:rPr>
        <w:t>ікторовича;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Морозова В'ячеслава Юрійовича;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Мурого Олександра Миколайовича;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  <w:lang w:val="ru-RU"/>
        </w:rPr>
        <w:t xml:space="preserve">Пасечник </w:t>
      </w:r>
      <w:r w:rsidRPr="00C77A52">
        <w:rPr>
          <w:rFonts w:ascii="Times New Roman" w:eastAsia="Times New Roman" w:hAnsi="Times New Roman"/>
          <w:sz w:val="25"/>
          <w:szCs w:val="25"/>
        </w:rPr>
        <w:t>Марини Леонідівни;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Полотнянко Оксани Іванівни;</w:t>
      </w:r>
    </w:p>
    <w:p w:rsidR="00C77A52" w:rsidRPr="00C77A52" w:rsidRDefault="00C77A52" w:rsidP="00C77A52">
      <w:pPr>
        <w:widowControl w:val="0"/>
        <w:spacing w:after="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Слоневського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Маркіяна Миколайовича;</w:t>
      </w:r>
    </w:p>
    <w:p w:rsidR="00C77A52" w:rsidRPr="00C77A52" w:rsidRDefault="00C77A52" w:rsidP="00C77A52">
      <w:pPr>
        <w:widowControl w:val="0"/>
        <w:spacing w:after="240" w:line="298" w:lineRule="exact"/>
        <w:ind w:left="40" w:firstLine="98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Цимбалістенко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Олени Валентинівни,</w:t>
      </w:r>
    </w:p>
    <w:p w:rsidR="00C77A52" w:rsidRPr="00C77A52" w:rsidRDefault="00C77A52" w:rsidP="00C77A52">
      <w:pPr>
        <w:widowControl w:val="0"/>
        <w:spacing w:after="0" w:line="298" w:lineRule="exact"/>
        <w:ind w:left="40" w:right="4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заслухавши доповідачів, Комісія не встановила обставин, які м</w:t>
      </w:r>
      <w:r w:rsidR="00874240">
        <w:rPr>
          <w:rFonts w:ascii="Times New Roman" w:eastAsia="Times New Roman" w:hAnsi="Times New Roman"/>
          <w:sz w:val="25"/>
          <w:szCs w:val="25"/>
        </w:rPr>
        <w:t>ожуть свідчити про наявність підстав для відмови вказаним кандидатам у допуску д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о участі у </w:t>
      </w:r>
      <w:r w:rsidR="00874240">
        <w:rPr>
          <w:rFonts w:ascii="Times New Roman" w:eastAsia="Times New Roman" w:hAnsi="Times New Roman"/>
          <w:sz w:val="25"/>
          <w:szCs w:val="25"/>
        </w:rPr>
        <w:t>д</w:t>
      </w:r>
      <w:r w:rsidRPr="00C77A52">
        <w:rPr>
          <w:rFonts w:ascii="Times New Roman" w:eastAsia="Times New Roman" w:hAnsi="Times New Roman"/>
          <w:sz w:val="25"/>
          <w:szCs w:val="25"/>
        </w:rPr>
        <w:t>оборі кандидатів на посаду судді місцевого суду з особливостями, визначеними пунктом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29 розділу XII «Прикінцеві та перехідні положення» Закону.</w:t>
      </w:r>
    </w:p>
    <w:p w:rsidR="00C77A52" w:rsidRDefault="00C77A52" w:rsidP="00874240">
      <w:pPr>
        <w:widowControl w:val="0"/>
        <w:spacing w:after="0" w:line="298" w:lineRule="exact"/>
        <w:ind w:left="40" w:right="40" w:firstLine="98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Керуючись статтями 69, 70, 71, 93, 101, пунктом 29 розділу XII «Прикінцеві</w:t>
      </w:r>
      <w:r w:rsidR="00874240">
        <w:rPr>
          <w:rFonts w:ascii="Times New Roman" w:eastAsia="Times New Roman" w:hAnsi="Times New Roman"/>
          <w:sz w:val="25"/>
          <w:szCs w:val="25"/>
        </w:rPr>
        <w:t xml:space="preserve">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та перехідні положення» Закону та Умовами, Комісія</w:t>
      </w:r>
    </w:p>
    <w:p w:rsidR="00C77A52" w:rsidRPr="00C77A52" w:rsidRDefault="00C77A52" w:rsidP="00874240">
      <w:pPr>
        <w:widowControl w:val="0"/>
        <w:spacing w:after="0" w:line="298" w:lineRule="exact"/>
        <w:ind w:right="40"/>
        <w:rPr>
          <w:rFonts w:ascii="Times New Roman" w:eastAsia="Times New Roman" w:hAnsi="Times New Roman"/>
          <w:sz w:val="25"/>
          <w:szCs w:val="25"/>
        </w:rPr>
      </w:pPr>
    </w:p>
    <w:p w:rsidR="00874240" w:rsidRDefault="00874240" w:rsidP="00C77A52">
      <w:pPr>
        <w:widowControl w:val="0"/>
        <w:spacing w:after="259" w:line="250" w:lineRule="exact"/>
        <w:ind w:left="4620"/>
        <w:rPr>
          <w:rFonts w:ascii="Times New Roman" w:eastAsia="Times New Roman" w:hAnsi="Times New Roman"/>
          <w:sz w:val="25"/>
          <w:szCs w:val="25"/>
        </w:rPr>
      </w:pPr>
    </w:p>
    <w:p w:rsidR="00C77A52" w:rsidRPr="00C77A52" w:rsidRDefault="00C77A52" w:rsidP="00C77A52">
      <w:pPr>
        <w:widowControl w:val="0"/>
        <w:spacing w:after="259" w:line="250" w:lineRule="exact"/>
        <w:ind w:left="46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lastRenderedPageBreak/>
        <w:t>вирішила:</w:t>
      </w:r>
    </w:p>
    <w:p w:rsidR="00C77A52" w:rsidRPr="00C77A52" w:rsidRDefault="00C77A52" w:rsidP="00C77A52">
      <w:pPr>
        <w:widowControl w:val="0"/>
        <w:spacing w:after="24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 xml:space="preserve">1) допустити до участі в оголошеному Комісією 03 квітня 2017 року доборі </w:t>
      </w:r>
      <w:r w:rsidR="00F82296">
        <w:rPr>
          <w:rFonts w:ascii="Times New Roman" w:eastAsia="Times New Roman" w:hAnsi="Times New Roman"/>
          <w:sz w:val="25"/>
          <w:szCs w:val="25"/>
        </w:rPr>
        <w:t xml:space="preserve">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кандидатів на посаду судді місцевого суду з особливостями, визначеними пунктом</w:t>
      </w:r>
      <w:r w:rsidR="00F82296">
        <w:rPr>
          <w:rFonts w:ascii="Times New Roman" w:eastAsia="Times New Roman" w:hAnsi="Times New Roman"/>
          <w:sz w:val="25"/>
          <w:szCs w:val="25"/>
        </w:rPr>
        <w:t xml:space="preserve">   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 xml:space="preserve"> 29 розділу XII «Прикінцеві та перехідні положення» Закону, без складення </w:t>
      </w:r>
      <w:r w:rsidR="00F82296">
        <w:rPr>
          <w:rFonts w:ascii="Times New Roman" w:eastAsia="Times New Roman" w:hAnsi="Times New Roman"/>
          <w:sz w:val="25"/>
          <w:szCs w:val="25"/>
        </w:rPr>
        <w:t xml:space="preserve">                      </w:t>
      </w:r>
      <w:r w:rsidRPr="00C77A52">
        <w:rPr>
          <w:rFonts w:ascii="Times New Roman" w:eastAsia="Times New Roman" w:hAnsi="Times New Roman"/>
          <w:sz w:val="25"/>
          <w:szCs w:val="25"/>
        </w:rPr>
        <w:t>відбіркового іспиту та проходження спеціальної підготовки: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62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Бассараба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Тараса Юрійовича;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76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Гогуся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Олександра Васильовича;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81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Гречану Вікторію Григорівну;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86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Зіненка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Юрія Володимировича;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81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Кононенка Івана Олександровича;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76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Кравець Віру Михайлівну;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76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Мельника Олександра Вікторовича;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71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  <w:lang w:val="ru-RU"/>
        </w:rPr>
        <w:t xml:space="preserve">Мозгового </w:t>
      </w:r>
      <w:r w:rsidRPr="00C77A52">
        <w:rPr>
          <w:rFonts w:ascii="Times New Roman" w:eastAsia="Times New Roman" w:hAnsi="Times New Roman"/>
          <w:sz w:val="25"/>
          <w:szCs w:val="25"/>
        </w:rPr>
        <w:t>Юрія</w:t>
      </w:r>
      <w:proofErr w:type="gramStart"/>
      <w:r w:rsidRPr="00C77A52">
        <w:rPr>
          <w:rFonts w:ascii="Times New Roman" w:eastAsia="Times New Roman" w:hAnsi="Times New Roman"/>
          <w:sz w:val="25"/>
          <w:szCs w:val="25"/>
        </w:rPr>
        <w:t xml:space="preserve"> В</w:t>
      </w:r>
      <w:proofErr w:type="gramEnd"/>
      <w:r w:rsidRPr="00C77A52">
        <w:rPr>
          <w:rFonts w:ascii="Times New Roman" w:eastAsia="Times New Roman" w:hAnsi="Times New Roman"/>
          <w:sz w:val="25"/>
          <w:szCs w:val="25"/>
        </w:rPr>
        <w:t>ікторовича;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71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Морозова В'ячеслава Юрійовича;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62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Мурого Олександра Миколайовича;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66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  <w:lang w:val="ru-RU"/>
        </w:rPr>
        <w:t xml:space="preserve">Пасечник </w:t>
      </w:r>
      <w:r w:rsidRPr="00C77A52">
        <w:rPr>
          <w:rFonts w:ascii="Times New Roman" w:eastAsia="Times New Roman" w:hAnsi="Times New Roman"/>
          <w:sz w:val="25"/>
          <w:szCs w:val="25"/>
        </w:rPr>
        <w:t>Марину Леонідівну;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62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r w:rsidRPr="00C77A52">
        <w:rPr>
          <w:rFonts w:ascii="Times New Roman" w:eastAsia="Times New Roman" w:hAnsi="Times New Roman"/>
          <w:sz w:val="25"/>
          <w:szCs w:val="25"/>
        </w:rPr>
        <w:t>Полотнянко Оксану Іванівну;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66"/>
        </w:tabs>
        <w:spacing w:after="0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Слоневського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Маркіяна Миколайовича;</w:t>
      </w:r>
    </w:p>
    <w:p w:rsidR="00C77A52" w:rsidRPr="00C77A52" w:rsidRDefault="00C77A52" w:rsidP="00C77A52">
      <w:pPr>
        <w:widowControl w:val="0"/>
        <w:numPr>
          <w:ilvl w:val="0"/>
          <w:numId w:val="2"/>
        </w:numPr>
        <w:tabs>
          <w:tab w:val="left" w:pos="962"/>
        </w:tabs>
        <w:spacing w:after="473" w:line="298" w:lineRule="exact"/>
        <w:ind w:left="520"/>
        <w:rPr>
          <w:rFonts w:ascii="Times New Roman" w:eastAsia="Times New Roman" w:hAnsi="Times New Roman"/>
          <w:sz w:val="25"/>
          <w:szCs w:val="25"/>
        </w:rPr>
      </w:pPr>
      <w:proofErr w:type="spellStart"/>
      <w:r w:rsidRPr="00C77A52">
        <w:rPr>
          <w:rFonts w:ascii="Times New Roman" w:eastAsia="Times New Roman" w:hAnsi="Times New Roman"/>
          <w:sz w:val="25"/>
          <w:szCs w:val="25"/>
        </w:rPr>
        <w:t>Цимбалістенко</w:t>
      </w:r>
      <w:proofErr w:type="spellEnd"/>
      <w:r w:rsidRPr="00C77A52">
        <w:rPr>
          <w:rFonts w:ascii="Times New Roman" w:eastAsia="Times New Roman" w:hAnsi="Times New Roman"/>
          <w:sz w:val="25"/>
          <w:szCs w:val="25"/>
        </w:rPr>
        <w:t xml:space="preserve"> Олену Валентинівну;</w:t>
      </w:r>
    </w:p>
    <w:p w:rsidR="002D5CC7" w:rsidRPr="00C77A52" w:rsidRDefault="00F82296" w:rsidP="00C77A52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2) </w:t>
      </w:r>
      <w:r w:rsidR="00C77A52" w:rsidRPr="00C77A5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забезпечити проведення спеціальної перевірки стосовно кандидатів, зазначених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="00C77A52" w:rsidRPr="00C77A5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у пункті 1 цього рішення.</w:t>
      </w:r>
    </w:p>
    <w:p w:rsidR="002D5CC7" w:rsidRPr="00C77A5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32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299D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82296" w:rsidRPr="00B3299D">
        <w:rPr>
          <w:rFonts w:ascii="Times New Roman" w:eastAsia="Times New Roman" w:hAnsi="Times New Roman"/>
          <w:sz w:val="25"/>
          <w:szCs w:val="25"/>
          <w:lang w:eastAsia="uk-UA"/>
        </w:rPr>
        <w:t>С.Ю. Козьяков</w:t>
      </w:r>
    </w:p>
    <w:p w:rsidR="00AA7ED7" w:rsidRPr="00B32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B3299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299D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B3299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82296" w:rsidRPr="00B3299D">
        <w:rPr>
          <w:rFonts w:ascii="Times New Roman" w:eastAsia="Times New Roman" w:hAnsi="Times New Roman"/>
          <w:sz w:val="25"/>
          <w:szCs w:val="25"/>
          <w:lang w:eastAsia="uk-UA"/>
        </w:rPr>
        <w:t>Т.Ф. Весельська</w:t>
      </w:r>
    </w:p>
    <w:p w:rsidR="00183091" w:rsidRPr="00B3299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183091" w:rsidRPr="00B3299D" w:rsidRDefault="00F82296" w:rsidP="00B3299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 w:rsidRPr="00B3299D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B21C2E" w:rsidRPr="00260A65" w:rsidSect="009B0D3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98" w:rsidRDefault="002F3598" w:rsidP="002F156E">
      <w:pPr>
        <w:spacing w:after="0" w:line="240" w:lineRule="auto"/>
      </w:pPr>
      <w:r>
        <w:separator/>
      </w:r>
    </w:p>
  </w:endnote>
  <w:endnote w:type="continuationSeparator" w:id="0">
    <w:p w:rsidR="002F3598" w:rsidRDefault="002F359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98" w:rsidRDefault="002F3598" w:rsidP="002F156E">
      <w:pPr>
        <w:spacing w:after="0" w:line="240" w:lineRule="auto"/>
      </w:pPr>
      <w:r>
        <w:separator/>
      </w:r>
    </w:p>
  </w:footnote>
  <w:footnote w:type="continuationSeparator" w:id="0">
    <w:p w:rsidR="002F3598" w:rsidRDefault="002F359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99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E04E4E"/>
    <w:multiLevelType w:val="multilevel"/>
    <w:tmpl w:val="892A8BF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2F3598"/>
    <w:rsid w:val="00312B07"/>
    <w:rsid w:val="00335F7A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42A1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0A9"/>
    <w:rsid w:val="005535F1"/>
    <w:rsid w:val="005806E6"/>
    <w:rsid w:val="00590311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732C9"/>
    <w:rsid w:val="00680F37"/>
    <w:rsid w:val="00682628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21906"/>
    <w:rsid w:val="00872436"/>
    <w:rsid w:val="00873730"/>
    <w:rsid w:val="00874240"/>
    <w:rsid w:val="00881985"/>
    <w:rsid w:val="00890BFC"/>
    <w:rsid w:val="00894121"/>
    <w:rsid w:val="008A4679"/>
    <w:rsid w:val="008D53F2"/>
    <w:rsid w:val="008D7004"/>
    <w:rsid w:val="008F191F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0D3B"/>
    <w:rsid w:val="009C7439"/>
    <w:rsid w:val="009D4E41"/>
    <w:rsid w:val="009E6DE5"/>
    <w:rsid w:val="009F41C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299D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77A52"/>
    <w:rsid w:val="00C93203"/>
    <w:rsid w:val="00C969E9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03BFE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2296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3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99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3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9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4257</Words>
  <Characters>2427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268</cp:revision>
  <dcterms:created xsi:type="dcterms:W3CDTF">2020-08-21T08:05:00Z</dcterms:created>
  <dcterms:modified xsi:type="dcterms:W3CDTF">2020-10-27T07:47:00Z</dcterms:modified>
</cp:coreProperties>
</file>