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D5" w:rsidRDefault="00300DD5" w:rsidP="00D56488">
      <w:pPr>
        <w:framePr w:h="400" w:hRule="exact" w:wrap="notBeside" w:vAnchor="text" w:hAnchor="text" w:xAlign="center" w:y="1"/>
        <w:jc w:val="center"/>
        <w:rPr>
          <w:sz w:val="0"/>
          <w:szCs w:val="0"/>
        </w:rPr>
      </w:pPr>
    </w:p>
    <w:p w:rsidR="00300DD5" w:rsidRDefault="00571162">
      <w:pPr>
        <w:framePr w:h="672" w:wrap="notBeside" w:vAnchor="text" w:hAnchor="text" w:xAlign="center" w:y="1"/>
        <w:jc w:val="center"/>
        <w:rPr>
          <w:sz w:val="0"/>
          <w:szCs w:val="0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159E9562" wp14:editId="7FD5801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488" w:rsidRPr="00D56488" w:rsidRDefault="00D56488" w:rsidP="00D56488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</w:p>
    <w:p w:rsidR="00D56488" w:rsidRPr="00D56488" w:rsidRDefault="00D56488" w:rsidP="00D56488">
      <w:pPr>
        <w:widowControl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D56488" w:rsidRPr="00D56488" w:rsidRDefault="00D56488" w:rsidP="00D56488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D56488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D56488" w:rsidRPr="00D56488" w:rsidRDefault="00D56488" w:rsidP="00D56488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D56488" w:rsidRPr="00D56488" w:rsidRDefault="00D56488" w:rsidP="00D5648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19 липня</w:t>
      </w:r>
      <w:r w:rsidRPr="00D564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2019 року</w:t>
      </w:r>
      <w:r w:rsidRPr="00D564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  <w:r w:rsidRPr="00D564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  <w:r w:rsidRPr="00D564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  <w:r w:rsidRPr="00D564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  <w:r w:rsidRPr="00D564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 xml:space="preserve"> </w:t>
      </w:r>
      <w:r w:rsidRPr="00D564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 xml:space="preserve">                              </w:t>
      </w:r>
      <w:r w:rsidR="006D128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</w:t>
      </w:r>
      <w:r w:rsidRPr="00D564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м. Київ</w:t>
      </w:r>
    </w:p>
    <w:p w:rsidR="00D56488" w:rsidRPr="00D56488" w:rsidRDefault="00D56488" w:rsidP="00D56488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D56488" w:rsidRPr="00D56488" w:rsidRDefault="00D56488" w:rsidP="005F7E63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Я № </w:t>
      </w:r>
      <w:r w:rsidRPr="00D56488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102/дс-19</w:t>
      </w:r>
    </w:p>
    <w:p w:rsidR="00300DD5" w:rsidRDefault="00300DD5">
      <w:pPr>
        <w:rPr>
          <w:sz w:val="2"/>
          <w:szCs w:val="2"/>
        </w:rPr>
      </w:pPr>
    </w:p>
    <w:p w:rsidR="00300DD5" w:rsidRDefault="005E5FD0">
      <w:pPr>
        <w:pStyle w:val="11"/>
        <w:shd w:val="clear" w:color="auto" w:fill="auto"/>
        <w:spacing w:before="0" w:after="0" w:line="557" w:lineRule="exact"/>
        <w:ind w:left="20"/>
      </w:pPr>
      <w:r>
        <w:t>Вища кваліфікаційна комісія суддів України у складі колегії:</w:t>
      </w:r>
    </w:p>
    <w:p w:rsidR="00300DD5" w:rsidRDefault="005E5FD0">
      <w:pPr>
        <w:pStyle w:val="11"/>
        <w:shd w:val="clear" w:color="auto" w:fill="auto"/>
        <w:spacing w:before="0" w:after="0" w:line="557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300DD5" w:rsidRDefault="005E5FD0">
      <w:pPr>
        <w:pStyle w:val="11"/>
        <w:shd w:val="clear" w:color="auto" w:fill="auto"/>
        <w:spacing w:before="0" w:after="0" w:line="557" w:lineRule="exact"/>
        <w:ind w:left="20"/>
      </w:pPr>
      <w:r>
        <w:t>членів Комісії: Гладія С.В., Шилової Т.С.,</w:t>
      </w:r>
    </w:p>
    <w:p w:rsidR="005F7E63" w:rsidRDefault="005F7E63" w:rsidP="005F7E63">
      <w:pPr>
        <w:pStyle w:val="ab"/>
      </w:pPr>
    </w:p>
    <w:p w:rsidR="00300DD5" w:rsidRDefault="005E5FD0">
      <w:pPr>
        <w:pStyle w:val="11"/>
        <w:shd w:val="clear" w:color="auto" w:fill="auto"/>
        <w:spacing w:before="0" w:after="221" w:line="322" w:lineRule="exact"/>
        <w:ind w:left="20" w:right="20"/>
      </w:pPr>
      <w:r>
        <w:t xml:space="preserve">розглянувши питання щодо допуску </w:t>
      </w:r>
      <w:proofErr w:type="spellStart"/>
      <w:r>
        <w:t>Варибруса</w:t>
      </w:r>
      <w:proofErr w:type="spellEnd"/>
      <w:r>
        <w:t xml:space="preserve"> Вадима Анатолійовича до участі </w:t>
      </w:r>
      <w:r w:rsidR="005F7E63">
        <w:t xml:space="preserve">          </w:t>
      </w:r>
      <w:r>
        <w:t>в оголошеному Комісією 02 липня 2019 року конкурсі на зайняття вакантних посад суддів місцевих загальних судів,</w:t>
      </w:r>
    </w:p>
    <w:p w:rsidR="00300DD5" w:rsidRDefault="005E5FD0">
      <w:pPr>
        <w:pStyle w:val="11"/>
        <w:shd w:val="clear" w:color="auto" w:fill="auto"/>
        <w:spacing w:before="0" w:after="227" w:line="270" w:lineRule="exact"/>
        <w:ind w:left="20"/>
        <w:jc w:val="center"/>
      </w:pPr>
      <w:r>
        <w:t>встановила:</w:t>
      </w:r>
    </w:p>
    <w:p w:rsidR="00300DD5" w:rsidRDefault="005E5FD0" w:rsidP="005F7E63">
      <w:pPr>
        <w:pStyle w:val="11"/>
        <w:shd w:val="clear" w:color="auto" w:fill="auto"/>
        <w:spacing w:before="0" w:after="0" w:line="270" w:lineRule="exact"/>
        <w:ind w:left="20" w:firstLine="700"/>
      </w:pPr>
      <w:r>
        <w:t xml:space="preserve">Рішенням Вищої кваліфікаційної комісії суддів України від </w:t>
      </w:r>
      <w:r w:rsidR="005F7E63">
        <w:t xml:space="preserve"> </w:t>
      </w:r>
      <w:r>
        <w:t>02 липня</w:t>
      </w:r>
      <w:r w:rsidR="005F7E63">
        <w:t xml:space="preserve">       </w:t>
      </w:r>
      <w:r>
        <w:t xml:space="preserve">2019 року № 108/зп-19 оголошено конкурс на зайняття 505 вакантних посад </w:t>
      </w:r>
      <w:r w:rsidR="005F7E63">
        <w:t xml:space="preserve">           </w:t>
      </w:r>
      <w:r>
        <w:t xml:space="preserve">суддів у місцевих загальних судах для кандидатів на посаду судді, зарахованих </w:t>
      </w:r>
      <w:r w:rsidR="005F7E63">
        <w:t xml:space="preserve">          </w:t>
      </w:r>
      <w:r>
        <w:t>до резерву на заміщення вакантних посад суддів місцевих загальних судів, та затверджено Умови проведення конкурсу на зайняття вакантних посад суддів місцевих загальних судів (далі - Умови).</w:t>
      </w:r>
    </w:p>
    <w:p w:rsidR="00300DD5" w:rsidRDefault="005E5F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підпункту 2 пункту 3 Умов до участі в конкурсі </w:t>
      </w:r>
      <w:r w:rsidR="005F7E63">
        <w:t xml:space="preserve">               </w:t>
      </w:r>
      <w:r>
        <w:t>допускаються особи, які на день подання документів перебувають у резерві на заміщення вакантних посад суддів місцевих загальних судів.</w:t>
      </w:r>
    </w:p>
    <w:p w:rsidR="00300DD5" w:rsidRDefault="005E5F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19 квітня 2019 року № 54/зп-19, зокрема,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</w:t>
      </w:r>
      <w:r w:rsidR="005F7E63">
        <w:t xml:space="preserve">                 </w:t>
      </w:r>
      <w:r>
        <w:t>загального суду.</w:t>
      </w:r>
    </w:p>
    <w:p w:rsidR="00300DD5" w:rsidRDefault="005E5F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На виконання вимог частини другої статті 79 Закону України </w:t>
      </w:r>
      <w:r w:rsidR="005F7E63">
        <w:t xml:space="preserve">                             </w:t>
      </w:r>
      <w:r>
        <w:t>«Про судоустрій і статус суддів» (далі - Закон) рішенням Комісії від</w:t>
      </w:r>
      <w:r w:rsidR="005F7E63">
        <w:t xml:space="preserve">                              </w:t>
      </w:r>
      <w:r>
        <w:t xml:space="preserve">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300DD5" w:rsidRDefault="005E5F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пункту 4.1 розділу IV Положення на підставі поданих кандидатом документів член Комісії - доповідач здійснює перевірку </w:t>
      </w:r>
      <w:r w:rsidR="00571162">
        <w:t xml:space="preserve">                </w:t>
      </w:r>
      <w:r>
        <w:t xml:space="preserve">відповідності осіб, які звернулися для участі в конкурсі, вимогам до кандидатів </w:t>
      </w:r>
      <w:r w:rsidR="00571162">
        <w:t xml:space="preserve">            </w:t>
      </w:r>
      <w:r>
        <w:t xml:space="preserve">на посаду судді, встановлених Конституцією України та Законом; дотримання кандидатом встановлених умовами конкурсу строку та процедури звернення </w:t>
      </w:r>
      <w:r w:rsidR="00571162">
        <w:t xml:space="preserve">                </w:t>
      </w:r>
      <w:r>
        <w:t xml:space="preserve">для участі в конкурсі; поданих документів на відповідність переліку та вимогам </w:t>
      </w:r>
      <w:r w:rsidR="00571162">
        <w:t xml:space="preserve">           </w:t>
      </w:r>
      <w:r>
        <w:t>до їх оформлення.</w:t>
      </w:r>
    </w:p>
    <w:p w:rsidR="00572FDB" w:rsidRDefault="005E5FD0" w:rsidP="006D128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Пунктом 4.6 розділу IV Положення передбачено, що за результатами прове</w:t>
      </w:r>
      <w:r w:rsidR="006D1286">
        <w:t xml:space="preserve">деної перевірки членом Комісії - </w:t>
      </w:r>
      <w:r>
        <w:t xml:space="preserve">доповідачем на найближчому засіданні палати </w:t>
      </w:r>
      <w:r w:rsidR="006D1286">
        <w:t xml:space="preserve"> </w:t>
      </w:r>
      <w:r>
        <w:t xml:space="preserve">або </w:t>
      </w:r>
      <w:r w:rsidR="006D1286">
        <w:t xml:space="preserve"> </w:t>
      </w:r>
      <w:r>
        <w:t xml:space="preserve">колегії </w:t>
      </w:r>
      <w:r w:rsidR="006D1286">
        <w:t xml:space="preserve"> </w:t>
      </w:r>
      <w:r>
        <w:t xml:space="preserve">відповідно </w:t>
      </w:r>
      <w:r w:rsidR="006D1286">
        <w:t xml:space="preserve"> </w:t>
      </w:r>
      <w:r>
        <w:t>до</w:t>
      </w:r>
      <w:r w:rsidR="006D1286">
        <w:t xml:space="preserve"> </w:t>
      </w:r>
      <w:r>
        <w:t xml:space="preserve"> повноважень, </w:t>
      </w:r>
      <w:r w:rsidR="006D1286">
        <w:t xml:space="preserve"> </w:t>
      </w:r>
      <w:r>
        <w:t xml:space="preserve">визначених </w:t>
      </w:r>
      <w:r w:rsidR="006D1286">
        <w:t xml:space="preserve"> </w:t>
      </w:r>
      <w:r>
        <w:t xml:space="preserve">Комісією </w:t>
      </w:r>
      <w:r w:rsidR="006D1286">
        <w:t xml:space="preserve">  </w:t>
      </w:r>
      <w:r>
        <w:t xml:space="preserve">під </w:t>
      </w:r>
      <w:r w:rsidR="006D1286">
        <w:t xml:space="preserve"> </w:t>
      </w:r>
      <w:r>
        <w:t>час</w:t>
      </w:r>
      <w:r w:rsidR="00624D1A">
        <w:t xml:space="preserve">                     </w:t>
      </w:r>
      <w:r>
        <w:br w:type="page"/>
      </w:r>
    </w:p>
    <w:p w:rsidR="00572FDB" w:rsidRDefault="00572FDB" w:rsidP="00572FDB">
      <w:pPr>
        <w:pStyle w:val="11"/>
        <w:shd w:val="clear" w:color="auto" w:fill="auto"/>
        <w:spacing w:before="0" w:after="0" w:line="322" w:lineRule="exact"/>
        <w:ind w:left="20" w:right="20"/>
      </w:pPr>
    </w:p>
    <w:p w:rsidR="00572FDB" w:rsidRDefault="00572FDB" w:rsidP="00572FDB">
      <w:pPr>
        <w:pStyle w:val="11"/>
        <w:shd w:val="clear" w:color="auto" w:fill="auto"/>
        <w:spacing w:before="0" w:after="0" w:line="322" w:lineRule="exact"/>
        <w:ind w:left="20" w:right="20"/>
      </w:pPr>
    </w:p>
    <w:p w:rsidR="00300DD5" w:rsidRDefault="005E5FD0" w:rsidP="00572FDB">
      <w:pPr>
        <w:pStyle w:val="11"/>
        <w:shd w:val="clear" w:color="auto" w:fill="auto"/>
        <w:spacing w:before="0" w:after="0" w:line="322" w:lineRule="exact"/>
        <w:ind w:left="20" w:right="20"/>
      </w:pPr>
      <w:r>
        <w:t>оголошення конкурсу, ухвалюється рішення про допуск до проходження кваліфікаційного оцінювання та/або участі в конкурсі.</w:t>
      </w:r>
    </w:p>
    <w:p w:rsidR="00300DD5" w:rsidRDefault="005E5F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Дослідивши подані кандидатом </w:t>
      </w:r>
      <w:proofErr w:type="spellStart"/>
      <w:r>
        <w:t>Варибрусом</w:t>
      </w:r>
      <w:proofErr w:type="spellEnd"/>
      <w:r>
        <w:t xml:space="preserve"> В.А. документи, заслухавши доповідача, Комісія дійшла такого висновку.</w:t>
      </w:r>
    </w:p>
    <w:p w:rsidR="00300DD5" w:rsidRDefault="005E5FD0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До Комісії 17 липня 2019 року надійшла заява від </w:t>
      </w:r>
      <w:proofErr w:type="spellStart"/>
      <w:r>
        <w:t>Варибруса</w:t>
      </w:r>
      <w:proofErr w:type="spellEnd"/>
      <w:r>
        <w:t xml:space="preserve"> Вадима Анатолійовича щодо допуску його до участі в конкурсі на зайняття вакантної посади судді місцевого загального суду, оголошеного рішенням Комісії </w:t>
      </w:r>
      <w:r w:rsidR="006D1286">
        <w:t xml:space="preserve">                   </w:t>
      </w:r>
      <w:r>
        <w:t xml:space="preserve">від 02 липня 2019 року, та за результатами якого просить рекомендувати його </w:t>
      </w:r>
      <w:r w:rsidR="006D1286">
        <w:t xml:space="preserve">             </w:t>
      </w:r>
      <w:r>
        <w:t>для переведення до суду відповідно до пріоритетності намірів.</w:t>
      </w:r>
    </w:p>
    <w:p w:rsidR="00300DD5" w:rsidRDefault="005E5F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результатами проведеної перевірки матеріалів справи кандидата </w:t>
      </w:r>
      <w:proofErr w:type="spellStart"/>
      <w:r>
        <w:t>Варибруса</w:t>
      </w:r>
      <w:proofErr w:type="spellEnd"/>
      <w:r>
        <w:t xml:space="preserve"> В.А. та даних, які містяться в рішенні Комісії від 19 квітня 2019 року </w:t>
      </w:r>
      <w:r w:rsidR="006D1286">
        <w:t xml:space="preserve">     </w:t>
      </w:r>
      <w:r>
        <w:t xml:space="preserve">№ 54/зп-19, встановлено, що </w:t>
      </w:r>
      <w:proofErr w:type="spellStart"/>
      <w:r>
        <w:t>Варибрус</w:t>
      </w:r>
      <w:proofErr w:type="spellEnd"/>
      <w:r>
        <w:t xml:space="preserve"> В.А. не перебуває в резерві на </w:t>
      </w:r>
      <w:r w:rsidR="006D1286">
        <w:t xml:space="preserve">                  </w:t>
      </w:r>
      <w:r>
        <w:t>заміщення вакантних посад суддів місцевих загальних судів, що унеможливлює його участь у конкурсі на зайняття вакантних посад суддів місцевих загальних судів.</w:t>
      </w:r>
    </w:p>
    <w:p w:rsidR="00300DD5" w:rsidRDefault="005E5FD0">
      <w:pPr>
        <w:pStyle w:val="11"/>
        <w:shd w:val="clear" w:color="auto" w:fill="auto"/>
        <w:spacing w:before="0" w:after="221" w:line="322" w:lineRule="exact"/>
        <w:ind w:left="20" w:right="20" w:firstLine="700"/>
      </w:pPr>
      <w:r>
        <w:t>Керуючись статтями 79, 93, 101 Закону, розділом IV Положення та Умовами, Комісія</w:t>
      </w:r>
    </w:p>
    <w:p w:rsidR="00300DD5" w:rsidRDefault="005E5FD0">
      <w:pPr>
        <w:pStyle w:val="11"/>
        <w:shd w:val="clear" w:color="auto" w:fill="auto"/>
        <w:spacing w:before="0" w:after="195" w:line="270" w:lineRule="exact"/>
        <w:ind w:left="4540"/>
        <w:jc w:val="left"/>
      </w:pPr>
      <w:r>
        <w:t>вирішила:</w:t>
      </w:r>
    </w:p>
    <w:p w:rsidR="00300DD5" w:rsidRDefault="005E5FD0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відмовити </w:t>
      </w:r>
      <w:proofErr w:type="spellStart"/>
      <w:r>
        <w:t>Варибрусу</w:t>
      </w:r>
      <w:proofErr w:type="spellEnd"/>
      <w:r>
        <w:t xml:space="preserve"> Вадиму Анатолійовичу в допуску до участі в </w:t>
      </w:r>
      <w:r w:rsidR="006D1286">
        <w:t xml:space="preserve">               </w:t>
      </w:r>
      <w:r>
        <w:t xml:space="preserve">оголошеному Комісією 02 липня 2019 року конкурсі на зайняття вакантних </w:t>
      </w:r>
      <w:r w:rsidR="006D1286">
        <w:t xml:space="preserve">              </w:t>
      </w:r>
      <w:r>
        <w:t>посад суддів місцевих загальних судів.</w:t>
      </w:r>
    </w:p>
    <w:p w:rsidR="006D1286" w:rsidRDefault="006D1286">
      <w:pPr>
        <w:pStyle w:val="11"/>
        <w:shd w:val="clear" w:color="auto" w:fill="auto"/>
        <w:spacing w:before="0" w:after="0" w:line="322" w:lineRule="exact"/>
        <w:ind w:left="20" w:right="20"/>
      </w:pPr>
    </w:p>
    <w:p w:rsidR="006D1286" w:rsidRDefault="005E5FD0" w:rsidP="006D1286">
      <w:pPr>
        <w:pStyle w:val="11"/>
        <w:shd w:val="clear" w:color="auto" w:fill="auto"/>
        <w:spacing w:before="0" w:after="0" w:line="270" w:lineRule="exact"/>
        <w:ind w:left="20"/>
      </w:pPr>
      <w:r>
        <w:t>Г</w:t>
      </w:r>
      <w:r w:rsidR="006D1286">
        <w:t xml:space="preserve">оловуючий                                                           </w:t>
      </w:r>
      <w:r w:rsidR="00A96CBD">
        <w:t xml:space="preserve">                               </w:t>
      </w:r>
      <w:bookmarkStart w:id="0" w:name="_GoBack"/>
      <w:bookmarkEnd w:id="0"/>
      <w:r w:rsidR="006D1286">
        <w:t>В.І.</w:t>
      </w:r>
      <w:r w:rsidR="00A96CBD">
        <w:t xml:space="preserve"> </w:t>
      </w:r>
      <w:proofErr w:type="spellStart"/>
      <w:r w:rsidR="006D1286">
        <w:t>Бутенко</w:t>
      </w:r>
      <w:proofErr w:type="spellEnd"/>
    </w:p>
    <w:p w:rsidR="006D1286" w:rsidRDefault="006D1286" w:rsidP="006D1286">
      <w:pPr>
        <w:pStyle w:val="11"/>
        <w:shd w:val="clear" w:color="auto" w:fill="auto"/>
        <w:spacing w:before="0" w:after="0" w:line="270" w:lineRule="exact"/>
        <w:ind w:left="20"/>
      </w:pPr>
    </w:p>
    <w:p w:rsidR="00300DD5" w:rsidRDefault="005E5FD0">
      <w:pPr>
        <w:pStyle w:val="11"/>
        <w:shd w:val="clear" w:color="auto" w:fill="auto"/>
        <w:spacing w:before="0" w:after="0" w:line="270" w:lineRule="exact"/>
        <w:ind w:left="20"/>
      </w:pPr>
      <w:r>
        <w:t>Члени Комісії:</w:t>
      </w:r>
      <w:r w:rsidR="006D1286">
        <w:t xml:space="preserve">                                                       </w:t>
      </w:r>
      <w:r w:rsidR="00A96CBD">
        <w:t xml:space="preserve">                               </w:t>
      </w:r>
      <w:r w:rsidR="006D1286">
        <w:t>С.В. Гладій</w:t>
      </w:r>
    </w:p>
    <w:p w:rsidR="006D1286" w:rsidRDefault="006D1286">
      <w:pPr>
        <w:pStyle w:val="11"/>
        <w:shd w:val="clear" w:color="auto" w:fill="auto"/>
        <w:spacing w:before="0" w:after="0" w:line="270" w:lineRule="exact"/>
        <w:ind w:left="20"/>
      </w:pPr>
    </w:p>
    <w:p w:rsidR="006D1286" w:rsidRDefault="006D1286">
      <w:pPr>
        <w:pStyle w:val="11"/>
        <w:shd w:val="clear" w:color="auto" w:fill="auto"/>
        <w:spacing w:before="0" w:after="0" w:line="270" w:lineRule="exact"/>
        <w:ind w:left="20"/>
      </w:pPr>
      <w:r>
        <w:t xml:space="preserve">                                                                                                                 Т.С.</w:t>
      </w:r>
      <w:r w:rsidR="00A96CBD">
        <w:t xml:space="preserve"> </w:t>
      </w:r>
      <w:r>
        <w:t>Шилова</w:t>
      </w:r>
    </w:p>
    <w:sectPr w:rsidR="006D1286" w:rsidSect="00572FDB">
      <w:headerReference w:type="default" r:id="rId9"/>
      <w:headerReference w:type="first" r:id="rId10"/>
      <w:type w:val="continuous"/>
      <w:pgSz w:w="11909" w:h="16838"/>
      <w:pgMar w:top="567" w:right="1096" w:bottom="668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98F" w:rsidRDefault="005F798F">
      <w:r>
        <w:separator/>
      </w:r>
    </w:p>
  </w:endnote>
  <w:endnote w:type="continuationSeparator" w:id="0">
    <w:p w:rsidR="005F798F" w:rsidRDefault="005F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98F" w:rsidRDefault="005F798F"/>
  </w:footnote>
  <w:footnote w:type="continuationSeparator" w:id="0">
    <w:p w:rsidR="005F798F" w:rsidRDefault="005F79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DD5" w:rsidRDefault="005F79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33.9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00DD5" w:rsidRDefault="005E5FD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86975"/>
      <w:docPartObj>
        <w:docPartGallery w:val="Page Numbers (Top of Page)"/>
        <w:docPartUnique/>
      </w:docPartObj>
    </w:sdtPr>
    <w:sdtEndPr/>
    <w:sdtContent>
      <w:p w:rsidR="00572FDB" w:rsidRDefault="00572FD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72FDB">
          <w:rPr>
            <w:noProof/>
            <w:lang w:val="ru-RU"/>
          </w:rPr>
          <w:t>1</w:t>
        </w:r>
        <w:r>
          <w:fldChar w:fldCharType="end"/>
        </w:r>
      </w:p>
    </w:sdtContent>
  </w:sdt>
  <w:p w:rsidR="00572FDB" w:rsidRDefault="00572FD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E03C8"/>
    <w:multiLevelType w:val="multilevel"/>
    <w:tmpl w:val="743A553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1256B"/>
    <w:multiLevelType w:val="multilevel"/>
    <w:tmpl w:val="6BF4122C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00DD5"/>
    <w:rsid w:val="00300DD5"/>
    <w:rsid w:val="00571162"/>
    <w:rsid w:val="00572FDB"/>
    <w:rsid w:val="005E5FD0"/>
    <w:rsid w:val="005F798F"/>
    <w:rsid w:val="005F7E63"/>
    <w:rsid w:val="00624D1A"/>
    <w:rsid w:val="006D1286"/>
    <w:rsid w:val="00A96CBD"/>
    <w:rsid w:val="00C87FC2"/>
    <w:rsid w:val="00D56488"/>
    <w:rsid w:val="00DD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0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D564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6488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5F7E63"/>
    <w:rPr>
      <w:color w:val="000000"/>
    </w:rPr>
  </w:style>
  <w:style w:type="paragraph" w:styleId="ac">
    <w:name w:val="header"/>
    <w:basedOn w:val="a"/>
    <w:link w:val="ad"/>
    <w:uiPriority w:val="99"/>
    <w:unhideWhenUsed/>
    <w:rsid w:val="00572FD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2FDB"/>
    <w:rPr>
      <w:color w:val="000000"/>
    </w:rPr>
  </w:style>
  <w:style w:type="paragraph" w:styleId="ae">
    <w:name w:val="footer"/>
    <w:basedOn w:val="a"/>
    <w:link w:val="af"/>
    <w:uiPriority w:val="99"/>
    <w:unhideWhenUsed/>
    <w:rsid w:val="00572FD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2F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2621</Words>
  <Characters>1494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Яковенко Надія Костянтинівна</cp:lastModifiedBy>
  <cp:revision>9</cp:revision>
  <dcterms:created xsi:type="dcterms:W3CDTF">2020-08-19T11:41:00Z</dcterms:created>
  <dcterms:modified xsi:type="dcterms:W3CDTF">2020-08-20T08:29:00Z</dcterms:modified>
</cp:coreProperties>
</file>