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412E09">
      <w:pPr>
        <w:spacing w:after="0" w:line="240" w:lineRule="auto"/>
        <w:ind w:left="142" w:right="143" w:firstLine="567"/>
        <w:jc w:val="both"/>
        <w:rPr>
          <w:rFonts w:ascii="Times New Roman" w:eastAsia="Times New Roman" w:hAnsi="Times New Roman"/>
          <w:sz w:val="28"/>
          <w:szCs w:val="28"/>
          <w:lang w:eastAsia="ru-RU"/>
        </w:rPr>
      </w:pPr>
    </w:p>
    <w:p w:rsidR="00C36BA2" w:rsidRDefault="00C36BA2" w:rsidP="00412E09">
      <w:pPr>
        <w:spacing w:after="0" w:line="240" w:lineRule="auto"/>
        <w:ind w:left="142" w:right="143" w:firstLine="567"/>
        <w:jc w:val="both"/>
        <w:rPr>
          <w:rFonts w:ascii="Times New Roman" w:eastAsia="Times New Roman" w:hAnsi="Times New Roman"/>
          <w:sz w:val="28"/>
          <w:szCs w:val="28"/>
          <w:lang w:eastAsia="ru-RU"/>
        </w:rPr>
      </w:pPr>
    </w:p>
    <w:p w:rsidR="00D01654" w:rsidRPr="00597865" w:rsidRDefault="00D01654" w:rsidP="00300C5E">
      <w:pPr>
        <w:spacing w:after="0" w:line="240" w:lineRule="auto"/>
        <w:ind w:left="142" w:right="284"/>
        <w:jc w:val="center"/>
        <w:rPr>
          <w:rFonts w:ascii="Times New Roman" w:eastAsia="Times New Roman" w:hAnsi="Times New Roman"/>
          <w:sz w:val="27"/>
          <w:szCs w:val="27"/>
          <w:lang w:eastAsia="ru-RU"/>
        </w:rPr>
      </w:pPr>
      <w:r w:rsidRPr="00597865">
        <w:rPr>
          <w:rFonts w:ascii="Times New Roman" w:eastAsia="Times New Roman" w:hAnsi="Times New Roman"/>
          <w:noProof/>
          <w:sz w:val="27"/>
          <w:szCs w:val="27"/>
          <w:lang w:eastAsia="uk-UA"/>
        </w:rPr>
        <w:drawing>
          <wp:inline distT="0" distB="0" distL="0" distR="0" wp14:anchorId="29333B61" wp14:editId="2D79C078">
            <wp:extent cx="609600" cy="8763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876300"/>
                    </a:xfrm>
                    <a:prstGeom prst="rect">
                      <a:avLst/>
                    </a:prstGeom>
                    <a:solidFill>
                      <a:srgbClr val="FFFFFF"/>
                    </a:solidFill>
                    <a:ln>
                      <a:noFill/>
                    </a:ln>
                  </pic:spPr>
                </pic:pic>
              </a:graphicData>
            </a:graphic>
          </wp:inline>
        </w:drawing>
      </w:r>
    </w:p>
    <w:p w:rsidR="003D6F18" w:rsidRPr="00597865" w:rsidRDefault="003D6F18" w:rsidP="00300C5E">
      <w:pPr>
        <w:spacing w:after="0" w:line="240" w:lineRule="auto"/>
        <w:ind w:left="142" w:right="284"/>
        <w:jc w:val="both"/>
        <w:rPr>
          <w:rFonts w:ascii="Times New Roman" w:eastAsia="Times New Roman" w:hAnsi="Times New Roman"/>
          <w:sz w:val="27"/>
          <w:szCs w:val="27"/>
          <w:lang w:eastAsia="ru-RU"/>
        </w:rPr>
      </w:pPr>
    </w:p>
    <w:p w:rsidR="003D6F18" w:rsidRPr="00A758AA" w:rsidRDefault="00412E09" w:rsidP="00A758AA">
      <w:pPr>
        <w:spacing w:after="0" w:line="480" w:lineRule="auto"/>
        <w:ind w:left="142" w:right="284"/>
        <w:jc w:val="both"/>
        <w:rPr>
          <w:rFonts w:ascii="Times New Roman" w:eastAsia="Times New Roman" w:hAnsi="Times New Roman"/>
          <w:bCs/>
          <w:sz w:val="34"/>
          <w:szCs w:val="34"/>
        </w:rPr>
      </w:pPr>
      <w:r w:rsidRPr="00300C5E">
        <w:rPr>
          <w:rFonts w:ascii="Times New Roman" w:eastAsia="Times New Roman" w:hAnsi="Times New Roman"/>
          <w:bCs/>
          <w:sz w:val="32"/>
          <w:szCs w:val="32"/>
        </w:rPr>
        <w:t xml:space="preserve">    </w:t>
      </w:r>
      <w:r w:rsidR="003D6F18" w:rsidRPr="00300C5E">
        <w:rPr>
          <w:rFonts w:ascii="Times New Roman" w:eastAsia="Times New Roman" w:hAnsi="Times New Roman"/>
          <w:bCs/>
          <w:sz w:val="34"/>
          <w:szCs w:val="34"/>
        </w:rPr>
        <w:t>ВИЩА КВАЛІФІКАЦІЙНА КОМІСІЯ СУДДІВ УКРАЇНИ</w:t>
      </w:r>
    </w:p>
    <w:p w:rsidR="00597865" w:rsidRPr="006A048F" w:rsidRDefault="00C36BA2" w:rsidP="006A048F">
      <w:pPr>
        <w:spacing w:after="0" w:line="480" w:lineRule="auto"/>
        <w:ind w:left="284" w:right="284"/>
        <w:jc w:val="both"/>
        <w:rPr>
          <w:rFonts w:ascii="Times New Roman" w:eastAsia="Times New Roman" w:hAnsi="Times New Roman"/>
          <w:sz w:val="24"/>
          <w:szCs w:val="24"/>
          <w:lang w:eastAsia="ru-RU"/>
        </w:rPr>
      </w:pPr>
      <w:r w:rsidRPr="006A048F">
        <w:rPr>
          <w:rFonts w:ascii="Times New Roman" w:eastAsia="Times New Roman" w:hAnsi="Times New Roman"/>
          <w:sz w:val="24"/>
          <w:szCs w:val="24"/>
          <w:lang w:eastAsia="ru-RU"/>
        </w:rPr>
        <w:t>25</w:t>
      </w:r>
      <w:r w:rsidR="003D6F18" w:rsidRPr="006A048F">
        <w:rPr>
          <w:rFonts w:ascii="Times New Roman" w:eastAsia="Times New Roman" w:hAnsi="Times New Roman"/>
          <w:sz w:val="24"/>
          <w:szCs w:val="24"/>
          <w:lang w:eastAsia="ru-RU"/>
        </w:rPr>
        <w:t xml:space="preserve"> </w:t>
      </w:r>
      <w:r w:rsidR="0082379B" w:rsidRPr="006A048F">
        <w:rPr>
          <w:rFonts w:ascii="Times New Roman" w:eastAsia="Times New Roman" w:hAnsi="Times New Roman"/>
          <w:sz w:val="24"/>
          <w:szCs w:val="24"/>
          <w:lang w:eastAsia="ru-RU"/>
        </w:rPr>
        <w:t>вересня</w:t>
      </w:r>
      <w:r w:rsidR="003D6F18" w:rsidRPr="006A048F">
        <w:rPr>
          <w:rFonts w:ascii="Times New Roman" w:eastAsia="Times New Roman" w:hAnsi="Times New Roman"/>
          <w:sz w:val="24"/>
          <w:szCs w:val="24"/>
          <w:lang w:eastAsia="ru-RU"/>
        </w:rPr>
        <w:t xml:space="preserve"> 2019 року</w:t>
      </w:r>
      <w:r w:rsidR="003D6F18" w:rsidRPr="006A048F">
        <w:rPr>
          <w:rFonts w:ascii="Times New Roman" w:eastAsia="Times New Roman" w:hAnsi="Times New Roman"/>
          <w:sz w:val="24"/>
          <w:szCs w:val="24"/>
          <w:lang w:eastAsia="ru-RU"/>
        </w:rPr>
        <w:tab/>
      </w:r>
      <w:r w:rsidR="003D6F18" w:rsidRPr="006A048F">
        <w:rPr>
          <w:rFonts w:ascii="Times New Roman" w:eastAsia="Times New Roman" w:hAnsi="Times New Roman"/>
          <w:sz w:val="24"/>
          <w:szCs w:val="24"/>
          <w:lang w:eastAsia="ru-RU"/>
        </w:rPr>
        <w:tab/>
      </w:r>
      <w:r w:rsidR="003D6F18" w:rsidRPr="006A048F">
        <w:rPr>
          <w:rFonts w:ascii="Times New Roman" w:eastAsia="Times New Roman" w:hAnsi="Times New Roman"/>
          <w:sz w:val="24"/>
          <w:szCs w:val="24"/>
          <w:lang w:eastAsia="ru-RU"/>
        </w:rPr>
        <w:tab/>
      </w:r>
      <w:r w:rsidR="003D6F18" w:rsidRPr="006A048F">
        <w:rPr>
          <w:rFonts w:ascii="Times New Roman" w:eastAsia="Times New Roman" w:hAnsi="Times New Roman"/>
          <w:sz w:val="24"/>
          <w:szCs w:val="24"/>
          <w:lang w:eastAsia="ru-RU"/>
        </w:rPr>
        <w:tab/>
      </w:r>
      <w:r w:rsidR="003D6F18" w:rsidRPr="006A048F">
        <w:rPr>
          <w:rFonts w:ascii="Times New Roman" w:eastAsia="Times New Roman" w:hAnsi="Times New Roman"/>
          <w:sz w:val="24"/>
          <w:szCs w:val="24"/>
          <w:lang w:eastAsia="ru-RU"/>
        </w:rPr>
        <w:tab/>
        <w:t xml:space="preserve"> </w:t>
      </w:r>
      <w:r w:rsidR="003D6F18" w:rsidRPr="006A048F">
        <w:rPr>
          <w:rFonts w:ascii="Times New Roman" w:eastAsia="Times New Roman" w:hAnsi="Times New Roman"/>
          <w:sz w:val="24"/>
          <w:szCs w:val="24"/>
          <w:lang w:eastAsia="ru-RU"/>
        </w:rPr>
        <w:tab/>
        <w:t xml:space="preserve">                  </w:t>
      </w:r>
      <w:r w:rsidR="00EF258C" w:rsidRPr="006A048F">
        <w:rPr>
          <w:rFonts w:ascii="Times New Roman" w:eastAsia="Times New Roman" w:hAnsi="Times New Roman"/>
          <w:sz w:val="24"/>
          <w:szCs w:val="24"/>
          <w:lang w:eastAsia="ru-RU"/>
        </w:rPr>
        <w:t xml:space="preserve">             </w:t>
      </w:r>
      <w:r w:rsidRPr="006A048F">
        <w:rPr>
          <w:rFonts w:ascii="Times New Roman" w:eastAsia="Times New Roman" w:hAnsi="Times New Roman"/>
          <w:sz w:val="24"/>
          <w:szCs w:val="24"/>
          <w:lang w:eastAsia="ru-RU"/>
        </w:rPr>
        <w:t xml:space="preserve">    </w:t>
      </w:r>
      <w:r w:rsidR="003D6F18" w:rsidRPr="006A048F">
        <w:rPr>
          <w:rFonts w:ascii="Times New Roman" w:eastAsia="Times New Roman" w:hAnsi="Times New Roman"/>
          <w:sz w:val="24"/>
          <w:szCs w:val="24"/>
          <w:lang w:eastAsia="ru-RU"/>
        </w:rPr>
        <w:t>м. Київ</w:t>
      </w:r>
    </w:p>
    <w:p w:rsidR="00C36BA2" w:rsidRPr="006A048F" w:rsidRDefault="003D6F18" w:rsidP="006A048F">
      <w:pPr>
        <w:spacing w:after="0" w:line="480" w:lineRule="auto"/>
        <w:ind w:left="284" w:right="284"/>
        <w:jc w:val="center"/>
        <w:rPr>
          <w:rFonts w:ascii="Times New Roman" w:eastAsia="Times New Roman" w:hAnsi="Times New Roman"/>
          <w:bCs/>
          <w:sz w:val="24"/>
          <w:szCs w:val="24"/>
          <w:u w:val="single"/>
          <w:lang w:eastAsia="ru-RU"/>
        </w:rPr>
      </w:pPr>
      <w:r w:rsidRPr="006A048F">
        <w:rPr>
          <w:rFonts w:ascii="Times New Roman" w:eastAsia="Times New Roman" w:hAnsi="Times New Roman"/>
          <w:bCs/>
          <w:sz w:val="24"/>
          <w:szCs w:val="24"/>
          <w:lang w:eastAsia="ru-RU"/>
        </w:rPr>
        <w:t xml:space="preserve">Р І Ш Е Н </w:t>
      </w:r>
      <w:proofErr w:type="spellStart"/>
      <w:r w:rsidRPr="006A048F">
        <w:rPr>
          <w:rFonts w:ascii="Times New Roman" w:eastAsia="Times New Roman" w:hAnsi="Times New Roman"/>
          <w:bCs/>
          <w:sz w:val="24"/>
          <w:szCs w:val="24"/>
          <w:lang w:eastAsia="ru-RU"/>
        </w:rPr>
        <w:t>Н</w:t>
      </w:r>
      <w:proofErr w:type="spellEnd"/>
      <w:r w:rsidRPr="006A048F">
        <w:rPr>
          <w:rFonts w:ascii="Times New Roman" w:eastAsia="Times New Roman" w:hAnsi="Times New Roman"/>
          <w:bCs/>
          <w:sz w:val="24"/>
          <w:szCs w:val="24"/>
          <w:lang w:eastAsia="ru-RU"/>
        </w:rPr>
        <w:t xml:space="preserve"> Я № </w:t>
      </w:r>
      <w:r w:rsidR="0082379B" w:rsidRPr="006A048F">
        <w:rPr>
          <w:rFonts w:ascii="Times New Roman" w:eastAsia="Times New Roman" w:hAnsi="Times New Roman"/>
          <w:bCs/>
          <w:sz w:val="24"/>
          <w:szCs w:val="24"/>
          <w:u w:val="single"/>
          <w:lang w:eastAsia="ru-RU"/>
        </w:rPr>
        <w:t>64</w:t>
      </w:r>
      <w:r w:rsidR="00E34275" w:rsidRPr="006A048F">
        <w:rPr>
          <w:rFonts w:ascii="Times New Roman" w:eastAsia="Times New Roman" w:hAnsi="Times New Roman"/>
          <w:bCs/>
          <w:sz w:val="24"/>
          <w:szCs w:val="24"/>
          <w:u w:val="single"/>
          <w:lang w:eastAsia="ru-RU"/>
        </w:rPr>
        <w:t>6</w:t>
      </w:r>
      <w:r w:rsidRPr="006A048F">
        <w:rPr>
          <w:rFonts w:ascii="Times New Roman" w:eastAsia="Times New Roman" w:hAnsi="Times New Roman"/>
          <w:bCs/>
          <w:sz w:val="24"/>
          <w:szCs w:val="24"/>
          <w:u w:val="single"/>
          <w:lang w:eastAsia="ru-RU"/>
        </w:rPr>
        <w:t>/дс-19</w:t>
      </w:r>
    </w:p>
    <w:p w:rsidR="00C36BA2" w:rsidRPr="006A048F" w:rsidRDefault="00C36BA2" w:rsidP="006A048F">
      <w:pPr>
        <w:pStyle w:val="aa"/>
        <w:ind w:left="284" w:right="284"/>
        <w:rPr>
          <w:rFonts w:ascii="Times New Roman" w:hAnsi="Times New Roman"/>
          <w:sz w:val="24"/>
          <w:szCs w:val="24"/>
          <w:lang w:eastAsia="ru-RU"/>
        </w:rPr>
      </w:pPr>
    </w:p>
    <w:p w:rsidR="00300C5E" w:rsidRPr="006A048F" w:rsidRDefault="00300C5E" w:rsidP="006A048F">
      <w:pPr>
        <w:widowControl w:val="0"/>
        <w:spacing w:after="0" w:line="480" w:lineRule="auto"/>
        <w:ind w:left="284" w:right="284"/>
        <w:jc w:val="both"/>
        <w:rPr>
          <w:rFonts w:ascii="Times New Roman" w:eastAsia="Times New Roman" w:hAnsi="Times New Roman"/>
          <w:color w:val="000000"/>
          <w:sz w:val="24"/>
          <w:szCs w:val="24"/>
          <w:lang w:eastAsia="uk-UA"/>
        </w:rPr>
      </w:pPr>
      <w:r w:rsidRPr="006A048F">
        <w:rPr>
          <w:rFonts w:ascii="Times New Roman" w:eastAsia="Times New Roman" w:hAnsi="Times New Roman"/>
          <w:color w:val="000000"/>
          <w:sz w:val="24"/>
          <w:szCs w:val="24"/>
          <w:lang w:eastAsia="uk-UA"/>
        </w:rPr>
        <w:t>Вища кваліфікаційна комісія суддів України у складі колегії:</w:t>
      </w:r>
    </w:p>
    <w:p w:rsidR="00E34275" w:rsidRPr="006A048F" w:rsidRDefault="00300C5E" w:rsidP="006A048F">
      <w:pPr>
        <w:widowControl w:val="0"/>
        <w:spacing w:after="0" w:line="480" w:lineRule="auto"/>
        <w:ind w:left="284" w:right="284"/>
        <w:jc w:val="both"/>
        <w:rPr>
          <w:rFonts w:ascii="Times New Roman" w:eastAsia="Times New Roman" w:hAnsi="Times New Roman"/>
          <w:color w:val="000000"/>
          <w:sz w:val="24"/>
          <w:szCs w:val="24"/>
          <w:lang w:eastAsia="uk-UA"/>
        </w:rPr>
      </w:pPr>
      <w:r w:rsidRPr="006A048F">
        <w:rPr>
          <w:rFonts w:ascii="Times New Roman" w:eastAsia="Times New Roman" w:hAnsi="Times New Roman"/>
          <w:color w:val="000000"/>
          <w:sz w:val="24"/>
          <w:szCs w:val="24"/>
          <w:lang w:eastAsia="uk-UA"/>
        </w:rPr>
        <w:t xml:space="preserve">головуючого - </w:t>
      </w:r>
      <w:proofErr w:type="spellStart"/>
      <w:r w:rsidRPr="006A048F">
        <w:rPr>
          <w:rFonts w:ascii="Times New Roman" w:eastAsia="Times New Roman" w:hAnsi="Times New Roman"/>
          <w:color w:val="000000"/>
          <w:sz w:val="24"/>
          <w:szCs w:val="24"/>
          <w:lang w:eastAsia="uk-UA"/>
        </w:rPr>
        <w:t>Бутенка</w:t>
      </w:r>
      <w:proofErr w:type="spellEnd"/>
      <w:r w:rsidRPr="006A048F">
        <w:rPr>
          <w:rFonts w:ascii="Times New Roman" w:eastAsia="Times New Roman" w:hAnsi="Times New Roman"/>
          <w:color w:val="000000"/>
          <w:sz w:val="24"/>
          <w:szCs w:val="24"/>
          <w:lang w:eastAsia="uk-UA"/>
        </w:rPr>
        <w:t xml:space="preserve"> В.І.,</w:t>
      </w:r>
    </w:p>
    <w:p w:rsidR="00E34275" w:rsidRPr="00E34275" w:rsidRDefault="00E34275" w:rsidP="006A048F">
      <w:pPr>
        <w:widowControl w:val="0"/>
        <w:spacing w:after="0" w:line="480" w:lineRule="auto"/>
        <w:ind w:left="284" w:right="284"/>
        <w:jc w:val="both"/>
        <w:rPr>
          <w:rFonts w:ascii="Times New Roman" w:eastAsia="Times New Roman" w:hAnsi="Times New Roman"/>
          <w:color w:val="000000"/>
          <w:sz w:val="24"/>
          <w:szCs w:val="24"/>
          <w:lang w:eastAsia="uk-UA"/>
        </w:rPr>
      </w:pPr>
      <w:r w:rsidRPr="00E34275">
        <w:rPr>
          <w:rFonts w:ascii="Times New Roman" w:eastAsia="Times New Roman" w:hAnsi="Times New Roman"/>
          <w:color w:val="000000"/>
          <w:sz w:val="24"/>
          <w:szCs w:val="24"/>
          <w:lang w:eastAsia="uk-UA"/>
        </w:rPr>
        <w:t xml:space="preserve">членів Комісії: Дроздова О.М., </w:t>
      </w:r>
      <w:proofErr w:type="spellStart"/>
      <w:r w:rsidRPr="00E34275">
        <w:rPr>
          <w:rFonts w:ascii="Times New Roman" w:eastAsia="Times New Roman" w:hAnsi="Times New Roman"/>
          <w:color w:val="000000"/>
          <w:sz w:val="24"/>
          <w:szCs w:val="24"/>
          <w:lang w:eastAsia="uk-UA"/>
        </w:rPr>
        <w:t>Макарчука</w:t>
      </w:r>
      <w:proofErr w:type="spellEnd"/>
      <w:r w:rsidRPr="00E34275">
        <w:rPr>
          <w:rFonts w:ascii="Times New Roman" w:eastAsia="Times New Roman" w:hAnsi="Times New Roman"/>
          <w:color w:val="000000"/>
          <w:sz w:val="24"/>
          <w:szCs w:val="24"/>
          <w:lang w:eastAsia="uk-UA"/>
        </w:rPr>
        <w:t xml:space="preserve"> М.А.,</w:t>
      </w:r>
    </w:p>
    <w:p w:rsidR="00E34275" w:rsidRPr="00E34275" w:rsidRDefault="00E34275" w:rsidP="006A048F">
      <w:pPr>
        <w:widowControl w:val="0"/>
        <w:spacing w:after="274" w:line="293" w:lineRule="exact"/>
        <w:ind w:left="284" w:right="284"/>
        <w:jc w:val="both"/>
        <w:rPr>
          <w:rFonts w:ascii="Times New Roman" w:eastAsia="Times New Roman" w:hAnsi="Times New Roman"/>
          <w:color w:val="000000"/>
          <w:sz w:val="24"/>
          <w:szCs w:val="24"/>
          <w:lang w:eastAsia="uk-UA"/>
        </w:rPr>
      </w:pPr>
      <w:r w:rsidRPr="00E34275">
        <w:rPr>
          <w:rFonts w:ascii="Times New Roman" w:eastAsia="Times New Roman" w:hAnsi="Times New Roman"/>
          <w:color w:val="000000"/>
          <w:sz w:val="24"/>
          <w:szCs w:val="24"/>
          <w:lang w:eastAsia="uk-UA"/>
        </w:rPr>
        <w:t xml:space="preserve">розглянувши питання щодо допуску кандидатів до проведення спеціальної перевірки </w:t>
      </w:r>
      <w:r w:rsidR="006A048F">
        <w:rPr>
          <w:rFonts w:ascii="Times New Roman" w:eastAsia="Times New Roman" w:hAnsi="Times New Roman"/>
          <w:color w:val="000000"/>
          <w:sz w:val="24"/>
          <w:szCs w:val="24"/>
          <w:lang w:eastAsia="uk-UA"/>
        </w:rPr>
        <w:t xml:space="preserve">       </w:t>
      </w:r>
      <w:r w:rsidRPr="00E34275">
        <w:rPr>
          <w:rFonts w:ascii="Times New Roman" w:eastAsia="Times New Roman" w:hAnsi="Times New Roman"/>
          <w:color w:val="000000"/>
          <w:sz w:val="24"/>
          <w:szCs w:val="24"/>
          <w:lang w:eastAsia="uk-UA"/>
        </w:rPr>
        <w:t xml:space="preserve">в межах оголошеного Комісією 05 серпня 2019 року конкурсу на зайняття вакантних посад суддів місцевих загальних судів Донецької та Луганської областей для </w:t>
      </w:r>
      <w:r w:rsidR="006A048F">
        <w:rPr>
          <w:rFonts w:ascii="Times New Roman" w:eastAsia="Times New Roman" w:hAnsi="Times New Roman"/>
          <w:color w:val="000000"/>
          <w:sz w:val="24"/>
          <w:szCs w:val="24"/>
          <w:lang w:eastAsia="uk-UA"/>
        </w:rPr>
        <w:t xml:space="preserve">          </w:t>
      </w:r>
      <w:r w:rsidRPr="00E34275">
        <w:rPr>
          <w:rFonts w:ascii="Times New Roman" w:eastAsia="Times New Roman" w:hAnsi="Times New Roman"/>
          <w:color w:val="000000"/>
          <w:sz w:val="24"/>
          <w:szCs w:val="24"/>
          <w:lang w:eastAsia="uk-UA"/>
        </w:rPr>
        <w:t xml:space="preserve">кандидатів на посаду судді, які відповідають вимогам абзацу сьомого </w:t>
      </w:r>
      <w:r w:rsidR="006A048F">
        <w:rPr>
          <w:rFonts w:ascii="Times New Roman" w:eastAsia="Times New Roman" w:hAnsi="Times New Roman"/>
          <w:color w:val="000000"/>
          <w:sz w:val="24"/>
          <w:szCs w:val="24"/>
          <w:lang w:eastAsia="uk-UA"/>
        </w:rPr>
        <w:t xml:space="preserve">                        </w:t>
      </w:r>
      <w:r w:rsidRPr="00E34275">
        <w:rPr>
          <w:rFonts w:ascii="Times New Roman" w:eastAsia="Times New Roman" w:hAnsi="Times New Roman"/>
          <w:color w:val="000000"/>
          <w:sz w:val="24"/>
          <w:szCs w:val="24"/>
          <w:lang w:eastAsia="uk-UA"/>
        </w:rPr>
        <w:t xml:space="preserve">пункту 13 розділу III «Прикінцеві та перехідні положення» Закону України </w:t>
      </w:r>
      <w:r w:rsidR="006A048F">
        <w:rPr>
          <w:rFonts w:ascii="Times New Roman" w:eastAsia="Times New Roman" w:hAnsi="Times New Roman"/>
          <w:color w:val="000000"/>
          <w:sz w:val="24"/>
          <w:szCs w:val="24"/>
          <w:lang w:eastAsia="uk-UA"/>
        </w:rPr>
        <w:t xml:space="preserve">             </w:t>
      </w:r>
      <w:r w:rsidR="00F33956">
        <w:rPr>
          <w:rFonts w:ascii="Times New Roman" w:eastAsia="Times New Roman" w:hAnsi="Times New Roman"/>
          <w:color w:val="000000"/>
          <w:sz w:val="24"/>
          <w:szCs w:val="24"/>
          <w:lang w:eastAsia="uk-UA"/>
        </w:rPr>
        <w:t xml:space="preserve">            </w:t>
      </w:r>
      <w:r w:rsidRPr="00E34275">
        <w:rPr>
          <w:rFonts w:ascii="Times New Roman" w:eastAsia="Times New Roman" w:hAnsi="Times New Roman"/>
          <w:color w:val="000000"/>
          <w:sz w:val="24"/>
          <w:szCs w:val="24"/>
          <w:lang w:eastAsia="uk-UA"/>
        </w:rPr>
        <w:t>«Про Вищу раду правосуддя»,</w:t>
      </w:r>
    </w:p>
    <w:p w:rsidR="00E34275" w:rsidRPr="00E34275" w:rsidRDefault="00E34275" w:rsidP="006A048F">
      <w:pPr>
        <w:widowControl w:val="0"/>
        <w:spacing w:after="254" w:line="250" w:lineRule="exact"/>
        <w:ind w:left="284" w:right="284"/>
        <w:jc w:val="center"/>
        <w:rPr>
          <w:rFonts w:ascii="Times New Roman" w:eastAsia="Times New Roman" w:hAnsi="Times New Roman"/>
          <w:color w:val="000000"/>
          <w:sz w:val="24"/>
          <w:szCs w:val="24"/>
          <w:lang w:eastAsia="uk-UA"/>
        </w:rPr>
      </w:pPr>
      <w:r w:rsidRPr="00E34275">
        <w:rPr>
          <w:rFonts w:ascii="Times New Roman" w:eastAsia="Times New Roman" w:hAnsi="Times New Roman"/>
          <w:color w:val="000000"/>
          <w:sz w:val="24"/>
          <w:szCs w:val="24"/>
          <w:lang w:eastAsia="uk-UA"/>
        </w:rPr>
        <w:t>встановила:</w:t>
      </w:r>
    </w:p>
    <w:p w:rsidR="00E34275" w:rsidRPr="00E34275" w:rsidRDefault="00E34275" w:rsidP="006A048F">
      <w:pPr>
        <w:widowControl w:val="0"/>
        <w:spacing w:after="0" w:line="298" w:lineRule="exact"/>
        <w:ind w:left="284" w:right="284" w:firstLine="424"/>
        <w:jc w:val="both"/>
        <w:rPr>
          <w:rFonts w:ascii="Times New Roman" w:eastAsia="Times New Roman" w:hAnsi="Times New Roman"/>
          <w:color w:val="000000"/>
          <w:sz w:val="24"/>
          <w:szCs w:val="24"/>
          <w:lang w:eastAsia="uk-UA"/>
        </w:rPr>
      </w:pPr>
      <w:r w:rsidRPr="00E34275">
        <w:rPr>
          <w:rFonts w:ascii="Times New Roman" w:eastAsia="Times New Roman" w:hAnsi="Times New Roman"/>
          <w:color w:val="000000"/>
          <w:sz w:val="24"/>
          <w:szCs w:val="24"/>
          <w:lang w:eastAsia="uk-UA"/>
        </w:rPr>
        <w:t xml:space="preserve">Відповідно до Закону України «Про судоустрій і статус суддів» Вища </w:t>
      </w:r>
      <w:r w:rsidR="006A048F">
        <w:rPr>
          <w:rFonts w:ascii="Times New Roman" w:eastAsia="Times New Roman" w:hAnsi="Times New Roman"/>
          <w:color w:val="000000"/>
          <w:sz w:val="24"/>
          <w:szCs w:val="24"/>
          <w:lang w:eastAsia="uk-UA"/>
        </w:rPr>
        <w:t xml:space="preserve"> </w:t>
      </w:r>
      <w:r w:rsidRPr="00E34275">
        <w:rPr>
          <w:rFonts w:ascii="Times New Roman" w:eastAsia="Times New Roman" w:hAnsi="Times New Roman"/>
          <w:color w:val="000000"/>
          <w:sz w:val="24"/>
          <w:szCs w:val="24"/>
          <w:lang w:eastAsia="uk-UA"/>
        </w:rPr>
        <w:t xml:space="preserve">кваліфікаційна комісія суддів України проводить добір кандидатів для призначення </w:t>
      </w:r>
      <w:r w:rsidR="006A048F">
        <w:rPr>
          <w:rFonts w:ascii="Times New Roman" w:eastAsia="Times New Roman" w:hAnsi="Times New Roman"/>
          <w:color w:val="000000"/>
          <w:sz w:val="24"/>
          <w:szCs w:val="24"/>
          <w:lang w:eastAsia="uk-UA"/>
        </w:rPr>
        <w:t xml:space="preserve">      </w:t>
      </w:r>
      <w:r w:rsidRPr="00E34275">
        <w:rPr>
          <w:rFonts w:ascii="Times New Roman" w:eastAsia="Times New Roman" w:hAnsi="Times New Roman"/>
          <w:color w:val="000000"/>
          <w:sz w:val="24"/>
          <w:szCs w:val="24"/>
          <w:lang w:eastAsia="uk-UA"/>
        </w:rPr>
        <w:t xml:space="preserve">на посаду судді, у тому числі оголошує відповідно до кількості вакантних посад судді </w:t>
      </w:r>
      <w:r w:rsidR="006A048F">
        <w:rPr>
          <w:rFonts w:ascii="Times New Roman" w:eastAsia="Times New Roman" w:hAnsi="Times New Roman"/>
          <w:color w:val="000000"/>
          <w:sz w:val="24"/>
          <w:szCs w:val="24"/>
          <w:lang w:eastAsia="uk-UA"/>
        </w:rPr>
        <w:t xml:space="preserve">        </w:t>
      </w:r>
      <w:r w:rsidRPr="00E34275">
        <w:rPr>
          <w:rFonts w:ascii="Times New Roman" w:eastAsia="Times New Roman" w:hAnsi="Times New Roman"/>
          <w:color w:val="000000"/>
          <w:sz w:val="24"/>
          <w:szCs w:val="24"/>
          <w:lang w:eastAsia="uk-UA"/>
        </w:rPr>
        <w:t xml:space="preserve">в місцевих судах конкурс на заміщення таких посад, проводить конкурс на заміщення вакантної посади судді на основі рейтингу кандидатів, які взяли участь у такому конкурсі, та вносить рекомендації Вищій раді правосуддя щодо призначення </w:t>
      </w:r>
      <w:r w:rsidR="006A048F">
        <w:rPr>
          <w:rFonts w:ascii="Times New Roman" w:eastAsia="Times New Roman" w:hAnsi="Times New Roman"/>
          <w:color w:val="000000"/>
          <w:sz w:val="24"/>
          <w:szCs w:val="24"/>
          <w:lang w:eastAsia="uk-UA"/>
        </w:rPr>
        <w:t xml:space="preserve">             </w:t>
      </w:r>
      <w:r w:rsidRPr="00E34275">
        <w:rPr>
          <w:rFonts w:ascii="Times New Roman" w:eastAsia="Times New Roman" w:hAnsi="Times New Roman"/>
          <w:color w:val="000000"/>
          <w:sz w:val="24"/>
          <w:szCs w:val="24"/>
          <w:lang w:eastAsia="uk-UA"/>
        </w:rPr>
        <w:t>кандидата на посаду судді.</w:t>
      </w:r>
    </w:p>
    <w:p w:rsidR="00E34275" w:rsidRPr="00E34275" w:rsidRDefault="00E34275" w:rsidP="006A048F">
      <w:pPr>
        <w:widowControl w:val="0"/>
        <w:spacing w:after="0" w:line="298" w:lineRule="exact"/>
        <w:ind w:left="284" w:right="284" w:firstLine="424"/>
        <w:jc w:val="both"/>
        <w:rPr>
          <w:rFonts w:ascii="Times New Roman" w:eastAsia="Times New Roman" w:hAnsi="Times New Roman"/>
          <w:color w:val="000000"/>
          <w:sz w:val="24"/>
          <w:szCs w:val="24"/>
          <w:lang w:eastAsia="uk-UA"/>
        </w:rPr>
      </w:pPr>
      <w:r w:rsidRPr="00E34275">
        <w:rPr>
          <w:rFonts w:ascii="Times New Roman" w:eastAsia="Times New Roman" w:hAnsi="Times New Roman"/>
          <w:color w:val="000000"/>
          <w:sz w:val="24"/>
          <w:szCs w:val="24"/>
          <w:lang w:eastAsia="uk-UA"/>
        </w:rPr>
        <w:t>Положення про проведення конкурсу на зайняття вакантної посади судді затверджено рішенням Комісії від 02 листопада 2016 року № 141/зп-16 (зі змінами).</w:t>
      </w:r>
    </w:p>
    <w:p w:rsidR="00E34275" w:rsidRPr="00E34275" w:rsidRDefault="00E34275" w:rsidP="006A048F">
      <w:pPr>
        <w:widowControl w:val="0"/>
        <w:spacing w:after="0" w:line="298" w:lineRule="exact"/>
        <w:ind w:left="284" w:right="284" w:firstLine="424"/>
        <w:jc w:val="both"/>
        <w:rPr>
          <w:rFonts w:ascii="Times New Roman" w:eastAsia="Times New Roman" w:hAnsi="Times New Roman"/>
          <w:color w:val="000000"/>
          <w:sz w:val="24"/>
          <w:szCs w:val="24"/>
          <w:lang w:eastAsia="uk-UA"/>
        </w:rPr>
      </w:pPr>
      <w:r w:rsidRPr="00E34275">
        <w:rPr>
          <w:rFonts w:ascii="Times New Roman" w:eastAsia="Times New Roman" w:hAnsi="Times New Roman"/>
          <w:color w:val="000000"/>
          <w:sz w:val="24"/>
          <w:szCs w:val="24"/>
          <w:lang w:eastAsia="uk-UA"/>
        </w:rPr>
        <w:t xml:space="preserve">Відповідно до абзацу сьомого пункту 13 розділу III «Прикінцеві та перехідні положення» Закону України «Про Вищу раду правосуддя» рекомендації Вищої кваліфікаційної комісії суддів України про призначення кандидатів на посаду судді до судів, які знаходяться в районі проведення антитерористичної операції і в яких неможливо здійснювати правосуддя, не розглянуті Вищою радою юстиції, </w:t>
      </w:r>
      <w:r w:rsidR="006A048F">
        <w:rPr>
          <w:rFonts w:ascii="Times New Roman" w:eastAsia="Times New Roman" w:hAnsi="Times New Roman"/>
          <w:color w:val="000000"/>
          <w:sz w:val="24"/>
          <w:szCs w:val="24"/>
          <w:lang w:eastAsia="uk-UA"/>
        </w:rPr>
        <w:t xml:space="preserve">           </w:t>
      </w:r>
      <w:r w:rsidRPr="00E34275">
        <w:rPr>
          <w:rFonts w:ascii="Times New Roman" w:eastAsia="Times New Roman" w:hAnsi="Times New Roman"/>
          <w:color w:val="000000"/>
          <w:sz w:val="24"/>
          <w:szCs w:val="24"/>
          <w:lang w:eastAsia="uk-UA"/>
        </w:rPr>
        <w:t xml:space="preserve">повертаються до Вищої кваліфікаційної комісії суддів України. Зазначені кандидати, </w:t>
      </w:r>
      <w:r w:rsidR="006A048F">
        <w:rPr>
          <w:rFonts w:ascii="Times New Roman" w:eastAsia="Times New Roman" w:hAnsi="Times New Roman"/>
          <w:color w:val="000000"/>
          <w:sz w:val="24"/>
          <w:szCs w:val="24"/>
          <w:lang w:eastAsia="uk-UA"/>
        </w:rPr>
        <w:t xml:space="preserve">           </w:t>
      </w:r>
      <w:r w:rsidRPr="00E34275">
        <w:rPr>
          <w:rFonts w:ascii="Times New Roman" w:eastAsia="Times New Roman" w:hAnsi="Times New Roman"/>
          <w:color w:val="000000"/>
          <w:sz w:val="24"/>
          <w:szCs w:val="24"/>
          <w:lang w:eastAsia="uk-UA"/>
        </w:rPr>
        <w:t xml:space="preserve">які не пізніше ніж на шістдесятий день з дня набрання чинності Законом України </w:t>
      </w:r>
      <w:r w:rsidR="006A048F">
        <w:rPr>
          <w:rFonts w:ascii="Times New Roman" w:eastAsia="Times New Roman" w:hAnsi="Times New Roman"/>
          <w:color w:val="000000"/>
          <w:sz w:val="24"/>
          <w:szCs w:val="24"/>
          <w:lang w:eastAsia="uk-UA"/>
        </w:rPr>
        <w:t xml:space="preserve">            </w:t>
      </w:r>
      <w:r w:rsidRPr="00E34275">
        <w:rPr>
          <w:rFonts w:ascii="Times New Roman" w:eastAsia="Times New Roman" w:hAnsi="Times New Roman"/>
          <w:color w:val="000000"/>
          <w:sz w:val="24"/>
          <w:szCs w:val="24"/>
          <w:lang w:eastAsia="uk-UA"/>
        </w:rPr>
        <w:t xml:space="preserve">«Про судоустрій і статус суддів» від 02 червня 2016 року № 1402-VIII відповідають вимогам для призначення на посаду судді відповідно до Конституції України та </w:t>
      </w:r>
      <w:r w:rsidR="006A048F">
        <w:rPr>
          <w:rFonts w:ascii="Times New Roman" w:eastAsia="Times New Roman" w:hAnsi="Times New Roman"/>
          <w:color w:val="000000"/>
          <w:sz w:val="24"/>
          <w:szCs w:val="24"/>
          <w:lang w:eastAsia="uk-UA"/>
        </w:rPr>
        <w:t xml:space="preserve">           </w:t>
      </w:r>
      <w:r w:rsidRPr="00E34275">
        <w:rPr>
          <w:rFonts w:ascii="Times New Roman" w:eastAsia="Times New Roman" w:hAnsi="Times New Roman"/>
          <w:color w:val="000000"/>
          <w:sz w:val="24"/>
          <w:szCs w:val="24"/>
          <w:lang w:eastAsia="uk-UA"/>
        </w:rPr>
        <w:t xml:space="preserve">Закону України «Про судоустрій і статус суддів» від 02 червня 2016 року </w:t>
      </w:r>
      <w:r w:rsidR="006A048F">
        <w:rPr>
          <w:rFonts w:ascii="Times New Roman" w:eastAsia="Times New Roman" w:hAnsi="Times New Roman"/>
          <w:color w:val="000000"/>
          <w:sz w:val="24"/>
          <w:szCs w:val="24"/>
          <w:lang w:eastAsia="uk-UA"/>
        </w:rPr>
        <w:t xml:space="preserve">                        </w:t>
      </w:r>
      <w:r w:rsidRPr="00E34275">
        <w:rPr>
          <w:rFonts w:ascii="Times New Roman" w:eastAsia="Times New Roman" w:hAnsi="Times New Roman"/>
          <w:color w:val="000000"/>
          <w:sz w:val="24"/>
          <w:szCs w:val="24"/>
          <w:lang w:eastAsia="uk-UA"/>
        </w:rPr>
        <w:t xml:space="preserve">№ 1402-VIII, </w:t>
      </w:r>
      <w:r w:rsidR="006A048F">
        <w:rPr>
          <w:rFonts w:ascii="Times New Roman" w:eastAsia="Times New Roman" w:hAnsi="Times New Roman"/>
          <w:color w:val="000000"/>
          <w:sz w:val="24"/>
          <w:szCs w:val="24"/>
          <w:lang w:eastAsia="uk-UA"/>
        </w:rPr>
        <w:t xml:space="preserve"> </w:t>
      </w:r>
      <w:r w:rsidRPr="00E34275">
        <w:rPr>
          <w:rFonts w:ascii="Times New Roman" w:eastAsia="Times New Roman" w:hAnsi="Times New Roman"/>
          <w:color w:val="000000"/>
          <w:sz w:val="24"/>
          <w:szCs w:val="24"/>
          <w:lang w:eastAsia="uk-UA"/>
        </w:rPr>
        <w:t xml:space="preserve">проходять спеціальну перевірку та беруть </w:t>
      </w:r>
      <w:r w:rsidR="006A048F">
        <w:rPr>
          <w:rFonts w:ascii="Times New Roman" w:eastAsia="Times New Roman" w:hAnsi="Times New Roman"/>
          <w:color w:val="000000"/>
          <w:sz w:val="24"/>
          <w:szCs w:val="24"/>
          <w:lang w:eastAsia="uk-UA"/>
        </w:rPr>
        <w:t xml:space="preserve"> </w:t>
      </w:r>
      <w:r w:rsidRPr="00E34275">
        <w:rPr>
          <w:rFonts w:ascii="Times New Roman" w:eastAsia="Times New Roman" w:hAnsi="Times New Roman"/>
          <w:color w:val="000000"/>
          <w:sz w:val="24"/>
          <w:szCs w:val="24"/>
          <w:lang w:eastAsia="uk-UA"/>
        </w:rPr>
        <w:t xml:space="preserve">участь </w:t>
      </w:r>
      <w:r w:rsidR="006A048F">
        <w:rPr>
          <w:rFonts w:ascii="Times New Roman" w:eastAsia="Times New Roman" w:hAnsi="Times New Roman"/>
          <w:color w:val="000000"/>
          <w:sz w:val="24"/>
          <w:szCs w:val="24"/>
          <w:lang w:eastAsia="uk-UA"/>
        </w:rPr>
        <w:t xml:space="preserve"> </w:t>
      </w:r>
      <w:r w:rsidRPr="00E34275">
        <w:rPr>
          <w:rFonts w:ascii="Times New Roman" w:eastAsia="Times New Roman" w:hAnsi="Times New Roman"/>
          <w:color w:val="000000"/>
          <w:sz w:val="24"/>
          <w:szCs w:val="24"/>
          <w:lang w:eastAsia="uk-UA"/>
        </w:rPr>
        <w:t>у</w:t>
      </w:r>
      <w:r w:rsidR="006A048F">
        <w:rPr>
          <w:rFonts w:ascii="Times New Roman" w:eastAsia="Times New Roman" w:hAnsi="Times New Roman"/>
          <w:color w:val="000000"/>
          <w:sz w:val="24"/>
          <w:szCs w:val="24"/>
          <w:lang w:eastAsia="uk-UA"/>
        </w:rPr>
        <w:t xml:space="preserve"> </w:t>
      </w:r>
      <w:r w:rsidRPr="00E34275">
        <w:rPr>
          <w:rFonts w:ascii="Times New Roman" w:eastAsia="Times New Roman" w:hAnsi="Times New Roman"/>
          <w:color w:val="000000"/>
          <w:sz w:val="24"/>
          <w:szCs w:val="24"/>
          <w:lang w:eastAsia="uk-UA"/>
        </w:rPr>
        <w:t xml:space="preserve"> конкурсі </w:t>
      </w:r>
      <w:r w:rsidR="006A048F">
        <w:rPr>
          <w:rFonts w:ascii="Times New Roman" w:eastAsia="Times New Roman" w:hAnsi="Times New Roman"/>
          <w:color w:val="000000"/>
          <w:sz w:val="24"/>
          <w:szCs w:val="24"/>
          <w:lang w:eastAsia="uk-UA"/>
        </w:rPr>
        <w:t xml:space="preserve"> </w:t>
      </w:r>
      <w:r w:rsidRPr="00E34275">
        <w:rPr>
          <w:rFonts w:ascii="Times New Roman" w:eastAsia="Times New Roman" w:hAnsi="Times New Roman"/>
          <w:color w:val="000000"/>
          <w:sz w:val="24"/>
          <w:szCs w:val="24"/>
          <w:lang w:eastAsia="uk-UA"/>
        </w:rPr>
        <w:t>на</w:t>
      </w:r>
      <w:r w:rsidR="006A048F">
        <w:rPr>
          <w:rFonts w:ascii="Times New Roman" w:eastAsia="Times New Roman" w:hAnsi="Times New Roman"/>
          <w:color w:val="000000"/>
          <w:sz w:val="24"/>
          <w:szCs w:val="24"/>
          <w:lang w:eastAsia="uk-UA"/>
        </w:rPr>
        <w:t xml:space="preserve"> </w:t>
      </w:r>
      <w:r w:rsidRPr="00E34275">
        <w:rPr>
          <w:rFonts w:ascii="Times New Roman" w:eastAsia="Times New Roman" w:hAnsi="Times New Roman"/>
          <w:color w:val="000000"/>
          <w:sz w:val="24"/>
          <w:szCs w:val="24"/>
          <w:lang w:eastAsia="uk-UA"/>
        </w:rPr>
        <w:t xml:space="preserve"> зайняття</w:t>
      </w:r>
    </w:p>
    <w:p w:rsidR="001271BE" w:rsidRPr="006A048F" w:rsidRDefault="001271BE" w:rsidP="006A048F">
      <w:pPr>
        <w:widowControl w:val="0"/>
        <w:spacing w:after="0" w:line="240" w:lineRule="auto"/>
        <w:ind w:left="284" w:right="284"/>
        <w:jc w:val="both"/>
        <w:rPr>
          <w:rFonts w:ascii="Times New Roman" w:eastAsia="Times New Roman" w:hAnsi="Times New Roman"/>
          <w:color w:val="000000"/>
          <w:sz w:val="24"/>
          <w:szCs w:val="24"/>
          <w:lang w:eastAsia="uk-UA"/>
        </w:rPr>
      </w:pPr>
    </w:p>
    <w:p w:rsidR="00E34275" w:rsidRPr="006A048F" w:rsidRDefault="00E34275" w:rsidP="006A048F">
      <w:pPr>
        <w:widowControl w:val="0"/>
        <w:spacing w:after="0" w:line="240" w:lineRule="auto"/>
        <w:ind w:right="284"/>
        <w:jc w:val="both"/>
        <w:rPr>
          <w:rFonts w:ascii="Times New Roman" w:eastAsia="Times New Roman" w:hAnsi="Times New Roman"/>
          <w:color w:val="000000"/>
          <w:sz w:val="24"/>
          <w:szCs w:val="24"/>
          <w:lang w:eastAsia="uk-UA"/>
        </w:rPr>
      </w:pPr>
    </w:p>
    <w:p w:rsidR="00E34275" w:rsidRPr="00E34275" w:rsidRDefault="00E34275" w:rsidP="006A048F">
      <w:pPr>
        <w:widowControl w:val="0"/>
        <w:spacing w:after="0" w:line="298" w:lineRule="exact"/>
        <w:ind w:left="284" w:right="284"/>
        <w:jc w:val="both"/>
        <w:rPr>
          <w:rFonts w:ascii="Times New Roman" w:eastAsia="Times New Roman" w:hAnsi="Times New Roman"/>
          <w:color w:val="000000"/>
          <w:sz w:val="24"/>
          <w:szCs w:val="24"/>
          <w:lang w:eastAsia="uk-UA"/>
        </w:rPr>
      </w:pPr>
      <w:r w:rsidRPr="00E34275">
        <w:rPr>
          <w:rFonts w:ascii="Times New Roman" w:eastAsia="Times New Roman" w:hAnsi="Times New Roman"/>
          <w:color w:val="000000"/>
          <w:sz w:val="24"/>
          <w:szCs w:val="24"/>
          <w:lang w:eastAsia="uk-UA"/>
        </w:rPr>
        <w:lastRenderedPageBreak/>
        <w:t>вакантних посад судді у судах Донецької та Луганської областей, незалежно від результатів кваліфікаційного іспиту, складеного до набрання чинності цим Законом.</w:t>
      </w:r>
    </w:p>
    <w:p w:rsidR="00E34275" w:rsidRPr="00E34275" w:rsidRDefault="00E34275" w:rsidP="00995AED">
      <w:pPr>
        <w:widowControl w:val="0"/>
        <w:spacing w:after="0" w:line="298" w:lineRule="exact"/>
        <w:ind w:left="284" w:right="284" w:firstLine="424"/>
        <w:jc w:val="both"/>
        <w:rPr>
          <w:rFonts w:ascii="Times New Roman" w:eastAsia="Times New Roman" w:hAnsi="Times New Roman"/>
          <w:color w:val="000000"/>
          <w:sz w:val="24"/>
          <w:szCs w:val="24"/>
          <w:lang w:eastAsia="uk-UA"/>
        </w:rPr>
      </w:pPr>
      <w:r w:rsidRPr="00E34275">
        <w:rPr>
          <w:rFonts w:ascii="Times New Roman" w:eastAsia="Times New Roman" w:hAnsi="Times New Roman"/>
          <w:color w:val="000000"/>
          <w:sz w:val="24"/>
          <w:szCs w:val="24"/>
          <w:lang w:eastAsia="uk-UA"/>
        </w:rPr>
        <w:t xml:space="preserve">Згідно з вимогами статті 79 Закону України «Про судоустрій і статус суддів» рішенням Комісії від 05 серпня 2019 року № 146/зп-19 оголошено конкурс на </w:t>
      </w:r>
      <w:r w:rsidR="00995AED">
        <w:rPr>
          <w:rFonts w:ascii="Times New Roman" w:eastAsia="Times New Roman" w:hAnsi="Times New Roman"/>
          <w:color w:val="000000"/>
          <w:sz w:val="24"/>
          <w:szCs w:val="24"/>
          <w:lang w:eastAsia="uk-UA"/>
        </w:rPr>
        <w:t xml:space="preserve">            </w:t>
      </w:r>
      <w:r w:rsidRPr="00E34275">
        <w:rPr>
          <w:rFonts w:ascii="Times New Roman" w:eastAsia="Times New Roman" w:hAnsi="Times New Roman"/>
          <w:color w:val="000000"/>
          <w:sz w:val="24"/>
          <w:szCs w:val="24"/>
          <w:lang w:eastAsia="uk-UA"/>
        </w:rPr>
        <w:t xml:space="preserve">зайняття 7 вакантних посад суддів у місцевих загальних судах Донецької та </w:t>
      </w:r>
      <w:r w:rsidR="00995AED">
        <w:rPr>
          <w:rFonts w:ascii="Times New Roman" w:eastAsia="Times New Roman" w:hAnsi="Times New Roman"/>
          <w:color w:val="000000"/>
          <w:sz w:val="24"/>
          <w:szCs w:val="24"/>
          <w:lang w:eastAsia="uk-UA"/>
        </w:rPr>
        <w:t xml:space="preserve">        </w:t>
      </w:r>
      <w:r w:rsidRPr="00E34275">
        <w:rPr>
          <w:rFonts w:ascii="Times New Roman" w:eastAsia="Times New Roman" w:hAnsi="Times New Roman"/>
          <w:color w:val="000000"/>
          <w:sz w:val="24"/>
          <w:szCs w:val="24"/>
          <w:lang w:eastAsia="uk-UA"/>
        </w:rPr>
        <w:t xml:space="preserve">Луганської областей для кандидатів на посаду судді, які відповідають вимогам </w:t>
      </w:r>
      <w:r w:rsidR="00995AED">
        <w:rPr>
          <w:rFonts w:ascii="Times New Roman" w:eastAsia="Times New Roman" w:hAnsi="Times New Roman"/>
          <w:color w:val="000000"/>
          <w:sz w:val="24"/>
          <w:szCs w:val="24"/>
          <w:lang w:eastAsia="uk-UA"/>
        </w:rPr>
        <w:t xml:space="preserve">         </w:t>
      </w:r>
      <w:r w:rsidRPr="00E34275">
        <w:rPr>
          <w:rFonts w:ascii="Times New Roman" w:eastAsia="Times New Roman" w:hAnsi="Times New Roman"/>
          <w:color w:val="000000"/>
          <w:sz w:val="24"/>
          <w:szCs w:val="24"/>
          <w:lang w:eastAsia="uk-UA"/>
        </w:rPr>
        <w:t xml:space="preserve">абзацу сьомого пункту 13 розділу III «Прикінцеві та перехідні положення» Закону України «Про Вищу раду правосуддя», встановлено загальний порядок та строки подання кандидатами заяв та документів для участі в конкурсі, а також затверджено Умови проведення конкурсу на зайняття вакантних посад суддів у місцевих </w:t>
      </w:r>
      <w:r w:rsidR="00995AED">
        <w:rPr>
          <w:rFonts w:ascii="Times New Roman" w:eastAsia="Times New Roman" w:hAnsi="Times New Roman"/>
          <w:color w:val="000000"/>
          <w:sz w:val="24"/>
          <w:szCs w:val="24"/>
          <w:lang w:eastAsia="uk-UA"/>
        </w:rPr>
        <w:t xml:space="preserve">                </w:t>
      </w:r>
      <w:r w:rsidRPr="00E34275">
        <w:rPr>
          <w:rFonts w:ascii="Times New Roman" w:eastAsia="Times New Roman" w:hAnsi="Times New Roman"/>
          <w:color w:val="000000"/>
          <w:sz w:val="24"/>
          <w:szCs w:val="24"/>
          <w:lang w:eastAsia="uk-UA"/>
        </w:rPr>
        <w:t xml:space="preserve">загальних судах Донецької та Луганської областей (далі - Умови). Водночас цим рішенням було визначено, що питання допуску кандидатів до проходження </w:t>
      </w:r>
      <w:r w:rsidR="00995AED">
        <w:rPr>
          <w:rFonts w:ascii="Times New Roman" w:eastAsia="Times New Roman" w:hAnsi="Times New Roman"/>
          <w:color w:val="000000"/>
          <w:sz w:val="24"/>
          <w:szCs w:val="24"/>
          <w:lang w:eastAsia="uk-UA"/>
        </w:rPr>
        <w:t xml:space="preserve">             </w:t>
      </w:r>
      <w:r w:rsidRPr="00E34275">
        <w:rPr>
          <w:rFonts w:ascii="Times New Roman" w:eastAsia="Times New Roman" w:hAnsi="Times New Roman"/>
          <w:color w:val="000000"/>
          <w:sz w:val="24"/>
          <w:szCs w:val="24"/>
          <w:lang w:eastAsia="uk-UA"/>
        </w:rPr>
        <w:t xml:space="preserve">спеціальної перевірки, допуску до участі в конкурсі та формування рейтингу його учасників здійснюється у складі колегії Комісії </w:t>
      </w:r>
      <w:proofErr w:type="spellStart"/>
      <w:r w:rsidRPr="00E34275">
        <w:rPr>
          <w:rFonts w:ascii="Times New Roman" w:eastAsia="Times New Roman" w:hAnsi="Times New Roman"/>
          <w:color w:val="000000"/>
          <w:sz w:val="24"/>
          <w:szCs w:val="24"/>
          <w:lang w:eastAsia="uk-UA"/>
        </w:rPr>
        <w:t>Бутенка</w:t>
      </w:r>
      <w:proofErr w:type="spellEnd"/>
      <w:r w:rsidRPr="00E34275">
        <w:rPr>
          <w:rFonts w:ascii="Times New Roman" w:eastAsia="Times New Roman" w:hAnsi="Times New Roman"/>
          <w:color w:val="000000"/>
          <w:sz w:val="24"/>
          <w:szCs w:val="24"/>
          <w:lang w:eastAsia="uk-UA"/>
        </w:rPr>
        <w:t xml:space="preserve"> В.І., Дроздова О.М., </w:t>
      </w:r>
      <w:r w:rsidR="00995AED">
        <w:rPr>
          <w:rFonts w:ascii="Times New Roman" w:eastAsia="Times New Roman" w:hAnsi="Times New Roman"/>
          <w:color w:val="000000"/>
          <w:sz w:val="24"/>
          <w:szCs w:val="24"/>
          <w:lang w:eastAsia="uk-UA"/>
        </w:rPr>
        <w:t xml:space="preserve">            </w:t>
      </w:r>
      <w:proofErr w:type="spellStart"/>
      <w:r w:rsidRPr="00E34275">
        <w:rPr>
          <w:rFonts w:ascii="Times New Roman" w:eastAsia="Times New Roman" w:hAnsi="Times New Roman"/>
          <w:color w:val="000000"/>
          <w:sz w:val="24"/>
          <w:szCs w:val="24"/>
          <w:lang w:eastAsia="uk-UA"/>
        </w:rPr>
        <w:t>Макарчука</w:t>
      </w:r>
      <w:proofErr w:type="spellEnd"/>
      <w:r w:rsidRPr="00E34275">
        <w:rPr>
          <w:rFonts w:ascii="Times New Roman" w:eastAsia="Times New Roman" w:hAnsi="Times New Roman"/>
          <w:color w:val="000000"/>
          <w:sz w:val="24"/>
          <w:szCs w:val="24"/>
          <w:lang w:eastAsia="uk-UA"/>
        </w:rPr>
        <w:t xml:space="preserve"> М.А.</w:t>
      </w:r>
    </w:p>
    <w:p w:rsidR="00E34275" w:rsidRPr="00E34275" w:rsidRDefault="00E34275" w:rsidP="00995AED">
      <w:pPr>
        <w:widowControl w:val="0"/>
        <w:spacing w:after="0" w:line="298" w:lineRule="exact"/>
        <w:ind w:left="284" w:right="284" w:firstLine="424"/>
        <w:jc w:val="both"/>
        <w:rPr>
          <w:rFonts w:ascii="Times New Roman" w:eastAsia="Times New Roman" w:hAnsi="Times New Roman"/>
          <w:color w:val="000000"/>
          <w:sz w:val="24"/>
          <w:szCs w:val="24"/>
          <w:lang w:eastAsia="uk-UA"/>
        </w:rPr>
      </w:pPr>
      <w:r w:rsidRPr="00E34275">
        <w:rPr>
          <w:rFonts w:ascii="Times New Roman" w:eastAsia="Times New Roman" w:hAnsi="Times New Roman"/>
          <w:color w:val="000000"/>
          <w:sz w:val="24"/>
          <w:szCs w:val="24"/>
          <w:lang w:eastAsia="uk-UA"/>
        </w:rPr>
        <w:t xml:space="preserve">Пунктом 3 Умов встановлено, що до участі в конкурсі допускаються особи, які в порядку та строки, визначеними Умовами, подали всі необхідні документи, на день подання документів відповідають вимогам абзацу сьомого пункту 13 </w:t>
      </w:r>
      <w:r w:rsidR="00995AED">
        <w:rPr>
          <w:rFonts w:ascii="Times New Roman" w:eastAsia="Times New Roman" w:hAnsi="Times New Roman"/>
          <w:color w:val="000000"/>
          <w:sz w:val="24"/>
          <w:szCs w:val="24"/>
          <w:lang w:eastAsia="uk-UA"/>
        </w:rPr>
        <w:t xml:space="preserve">                       </w:t>
      </w:r>
      <w:r w:rsidRPr="00E34275">
        <w:rPr>
          <w:rFonts w:ascii="Times New Roman" w:eastAsia="Times New Roman" w:hAnsi="Times New Roman"/>
          <w:color w:val="000000"/>
          <w:sz w:val="24"/>
          <w:szCs w:val="24"/>
          <w:lang w:eastAsia="uk-UA"/>
        </w:rPr>
        <w:t>розділу III Закону України «Про Вищу раду правосуддя» та за результатами проходження спеціальної перевірки визнані такими, що відповідають установленим законом вимогам до кандидата на посаду судді.</w:t>
      </w:r>
    </w:p>
    <w:p w:rsidR="00E34275" w:rsidRPr="00E34275" w:rsidRDefault="00E34275" w:rsidP="00995AED">
      <w:pPr>
        <w:widowControl w:val="0"/>
        <w:spacing w:after="0" w:line="298" w:lineRule="exact"/>
        <w:ind w:left="284" w:right="284" w:firstLine="424"/>
        <w:jc w:val="both"/>
        <w:rPr>
          <w:rFonts w:ascii="Times New Roman" w:eastAsia="Times New Roman" w:hAnsi="Times New Roman"/>
          <w:color w:val="000000"/>
          <w:sz w:val="24"/>
          <w:szCs w:val="24"/>
          <w:lang w:eastAsia="uk-UA"/>
        </w:rPr>
      </w:pPr>
      <w:r w:rsidRPr="00E34275">
        <w:rPr>
          <w:rFonts w:ascii="Times New Roman" w:eastAsia="Times New Roman" w:hAnsi="Times New Roman"/>
          <w:color w:val="000000"/>
          <w:sz w:val="24"/>
          <w:szCs w:val="24"/>
          <w:lang w:eastAsia="uk-UA"/>
        </w:rPr>
        <w:t xml:space="preserve">Станом на 25 вересня 2019 року до Комісії надійшло 8 заяв кандидатів про </w:t>
      </w:r>
      <w:r w:rsidR="00995AED">
        <w:rPr>
          <w:rFonts w:ascii="Times New Roman" w:eastAsia="Times New Roman" w:hAnsi="Times New Roman"/>
          <w:color w:val="000000"/>
          <w:sz w:val="24"/>
          <w:szCs w:val="24"/>
          <w:lang w:eastAsia="uk-UA"/>
        </w:rPr>
        <w:t xml:space="preserve">           </w:t>
      </w:r>
      <w:r w:rsidRPr="00E34275">
        <w:rPr>
          <w:rFonts w:ascii="Times New Roman" w:eastAsia="Times New Roman" w:hAnsi="Times New Roman"/>
          <w:color w:val="000000"/>
          <w:sz w:val="24"/>
          <w:szCs w:val="24"/>
          <w:lang w:eastAsia="uk-UA"/>
        </w:rPr>
        <w:t>участь у конкурсі на зайняття вакантних посад суддів місцевих загальних судів Донецької та Луганської областей, оголошеному 05 серпня 2019 року.</w:t>
      </w:r>
    </w:p>
    <w:p w:rsidR="00E34275" w:rsidRPr="00E34275" w:rsidRDefault="00E34275" w:rsidP="00995AED">
      <w:pPr>
        <w:widowControl w:val="0"/>
        <w:spacing w:after="240" w:line="298" w:lineRule="exact"/>
        <w:ind w:left="284" w:right="284" w:firstLine="424"/>
        <w:jc w:val="both"/>
        <w:rPr>
          <w:rFonts w:ascii="Times New Roman" w:eastAsia="Times New Roman" w:hAnsi="Times New Roman"/>
          <w:color w:val="000000"/>
          <w:sz w:val="24"/>
          <w:szCs w:val="24"/>
          <w:lang w:eastAsia="uk-UA"/>
        </w:rPr>
      </w:pPr>
      <w:r w:rsidRPr="00E34275">
        <w:rPr>
          <w:rFonts w:ascii="Times New Roman" w:eastAsia="Times New Roman" w:hAnsi="Times New Roman"/>
          <w:color w:val="000000"/>
          <w:sz w:val="24"/>
          <w:szCs w:val="24"/>
          <w:lang w:eastAsia="uk-UA"/>
        </w:rPr>
        <w:t xml:space="preserve">Дослідивши матеріали, Комісією встановлено, що у порядку та строки, </w:t>
      </w:r>
      <w:r w:rsidR="00995AED">
        <w:rPr>
          <w:rFonts w:ascii="Times New Roman" w:eastAsia="Times New Roman" w:hAnsi="Times New Roman"/>
          <w:color w:val="000000"/>
          <w:sz w:val="24"/>
          <w:szCs w:val="24"/>
          <w:lang w:eastAsia="uk-UA"/>
        </w:rPr>
        <w:t xml:space="preserve">          </w:t>
      </w:r>
      <w:r w:rsidRPr="00E34275">
        <w:rPr>
          <w:rFonts w:ascii="Times New Roman" w:eastAsia="Times New Roman" w:hAnsi="Times New Roman"/>
          <w:color w:val="000000"/>
          <w:sz w:val="24"/>
          <w:szCs w:val="24"/>
          <w:lang w:eastAsia="uk-UA"/>
        </w:rPr>
        <w:t xml:space="preserve">визначеними Умовами, подали всі необхідні документи, а також відповідають </w:t>
      </w:r>
      <w:r w:rsidR="00995AED">
        <w:rPr>
          <w:rFonts w:ascii="Times New Roman" w:eastAsia="Times New Roman" w:hAnsi="Times New Roman"/>
          <w:color w:val="000000"/>
          <w:sz w:val="24"/>
          <w:szCs w:val="24"/>
          <w:lang w:eastAsia="uk-UA"/>
        </w:rPr>
        <w:t xml:space="preserve">           </w:t>
      </w:r>
      <w:r w:rsidRPr="00E34275">
        <w:rPr>
          <w:rFonts w:ascii="Times New Roman" w:eastAsia="Times New Roman" w:hAnsi="Times New Roman"/>
          <w:color w:val="000000"/>
          <w:sz w:val="24"/>
          <w:szCs w:val="24"/>
          <w:lang w:eastAsia="uk-UA"/>
        </w:rPr>
        <w:t>вимогам абзацу сьомого пункту 13 розділу III «Прикінцеві та перехідні положення» Закону України «Про Вищу раду правосуддя» наступні кандидати:</w:t>
      </w:r>
    </w:p>
    <w:p w:rsidR="00E34275" w:rsidRPr="00E34275" w:rsidRDefault="00E34275" w:rsidP="00D931C7">
      <w:pPr>
        <w:widowControl w:val="0"/>
        <w:spacing w:after="0" w:line="298" w:lineRule="exact"/>
        <w:ind w:left="284" w:right="284" w:firstLine="424"/>
        <w:jc w:val="both"/>
        <w:rPr>
          <w:rFonts w:ascii="Times New Roman" w:eastAsia="Times New Roman" w:hAnsi="Times New Roman"/>
          <w:color w:val="000000"/>
          <w:sz w:val="24"/>
          <w:szCs w:val="24"/>
          <w:lang w:eastAsia="uk-UA"/>
        </w:rPr>
      </w:pPr>
      <w:proofErr w:type="spellStart"/>
      <w:r w:rsidRPr="00E34275">
        <w:rPr>
          <w:rFonts w:ascii="Times New Roman" w:eastAsia="Times New Roman" w:hAnsi="Times New Roman"/>
          <w:color w:val="000000"/>
          <w:sz w:val="24"/>
          <w:szCs w:val="24"/>
          <w:lang w:eastAsia="uk-UA"/>
        </w:rPr>
        <w:t>Войтух</w:t>
      </w:r>
      <w:proofErr w:type="spellEnd"/>
      <w:r w:rsidRPr="00E34275">
        <w:rPr>
          <w:rFonts w:ascii="Times New Roman" w:eastAsia="Times New Roman" w:hAnsi="Times New Roman"/>
          <w:color w:val="000000"/>
          <w:sz w:val="24"/>
          <w:szCs w:val="24"/>
          <w:lang w:eastAsia="uk-UA"/>
        </w:rPr>
        <w:t xml:space="preserve"> Олександр Михайлович;</w:t>
      </w:r>
    </w:p>
    <w:p w:rsidR="00E34275" w:rsidRPr="00E34275" w:rsidRDefault="00E34275" w:rsidP="00D931C7">
      <w:pPr>
        <w:widowControl w:val="0"/>
        <w:spacing w:after="0" w:line="298" w:lineRule="exact"/>
        <w:ind w:left="284" w:right="284" w:firstLine="424"/>
        <w:jc w:val="both"/>
        <w:rPr>
          <w:rFonts w:ascii="Times New Roman" w:eastAsia="Times New Roman" w:hAnsi="Times New Roman"/>
          <w:color w:val="000000"/>
          <w:sz w:val="24"/>
          <w:szCs w:val="24"/>
          <w:lang w:eastAsia="uk-UA"/>
        </w:rPr>
      </w:pPr>
      <w:r w:rsidRPr="00E34275">
        <w:rPr>
          <w:rFonts w:ascii="Times New Roman" w:eastAsia="Times New Roman" w:hAnsi="Times New Roman"/>
          <w:color w:val="000000"/>
          <w:sz w:val="24"/>
          <w:szCs w:val="24"/>
          <w:lang w:eastAsia="uk-UA"/>
        </w:rPr>
        <w:t>Головіна Олена Олександрівна;</w:t>
      </w:r>
    </w:p>
    <w:p w:rsidR="00E34275" w:rsidRPr="00E34275" w:rsidRDefault="00E34275" w:rsidP="00D931C7">
      <w:pPr>
        <w:widowControl w:val="0"/>
        <w:spacing w:after="0" w:line="298" w:lineRule="exact"/>
        <w:ind w:left="284" w:right="284" w:firstLine="424"/>
        <w:jc w:val="both"/>
        <w:rPr>
          <w:rFonts w:ascii="Times New Roman" w:eastAsia="Times New Roman" w:hAnsi="Times New Roman"/>
          <w:color w:val="000000"/>
          <w:sz w:val="24"/>
          <w:szCs w:val="24"/>
          <w:lang w:eastAsia="uk-UA"/>
        </w:rPr>
      </w:pPr>
      <w:proofErr w:type="spellStart"/>
      <w:r w:rsidRPr="00E34275">
        <w:rPr>
          <w:rFonts w:ascii="Times New Roman" w:eastAsia="Times New Roman" w:hAnsi="Times New Roman"/>
          <w:color w:val="000000"/>
          <w:sz w:val="24"/>
          <w:szCs w:val="24"/>
          <w:lang w:eastAsia="uk-UA"/>
        </w:rPr>
        <w:t>Краснокутська</w:t>
      </w:r>
      <w:proofErr w:type="spellEnd"/>
      <w:r w:rsidRPr="00E34275">
        <w:rPr>
          <w:rFonts w:ascii="Times New Roman" w:eastAsia="Times New Roman" w:hAnsi="Times New Roman"/>
          <w:color w:val="000000"/>
          <w:sz w:val="24"/>
          <w:szCs w:val="24"/>
          <w:lang w:eastAsia="uk-UA"/>
        </w:rPr>
        <w:t xml:space="preserve"> Наталія Сергіївна;</w:t>
      </w:r>
    </w:p>
    <w:p w:rsidR="00E34275" w:rsidRPr="00E34275" w:rsidRDefault="00E34275" w:rsidP="00D931C7">
      <w:pPr>
        <w:widowControl w:val="0"/>
        <w:spacing w:after="0" w:line="298" w:lineRule="exact"/>
        <w:ind w:left="284" w:right="284" w:firstLine="424"/>
        <w:jc w:val="both"/>
        <w:rPr>
          <w:rFonts w:ascii="Times New Roman" w:eastAsia="Times New Roman" w:hAnsi="Times New Roman"/>
          <w:color w:val="000000"/>
          <w:sz w:val="24"/>
          <w:szCs w:val="24"/>
          <w:lang w:eastAsia="uk-UA"/>
        </w:rPr>
      </w:pPr>
      <w:proofErr w:type="spellStart"/>
      <w:r w:rsidRPr="00E34275">
        <w:rPr>
          <w:rFonts w:ascii="Times New Roman" w:eastAsia="Times New Roman" w:hAnsi="Times New Roman"/>
          <w:color w:val="000000"/>
          <w:sz w:val="24"/>
          <w:szCs w:val="24"/>
          <w:lang w:eastAsia="uk-UA"/>
        </w:rPr>
        <w:t>Краснокутський</w:t>
      </w:r>
      <w:proofErr w:type="spellEnd"/>
      <w:r w:rsidRPr="00E34275">
        <w:rPr>
          <w:rFonts w:ascii="Times New Roman" w:eastAsia="Times New Roman" w:hAnsi="Times New Roman"/>
          <w:color w:val="000000"/>
          <w:sz w:val="24"/>
          <w:szCs w:val="24"/>
          <w:lang w:eastAsia="uk-UA"/>
        </w:rPr>
        <w:t xml:space="preserve"> Сергій Олександрович;</w:t>
      </w:r>
    </w:p>
    <w:p w:rsidR="00E34275" w:rsidRPr="00E34275" w:rsidRDefault="00E34275" w:rsidP="00D931C7">
      <w:pPr>
        <w:widowControl w:val="0"/>
        <w:spacing w:after="0" w:line="298" w:lineRule="exact"/>
        <w:ind w:left="284" w:right="284" w:firstLine="424"/>
        <w:jc w:val="both"/>
        <w:rPr>
          <w:rFonts w:ascii="Times New Roman" w:eastAsia="Times New Roman" w:hAnsi="Times New Roman"/>
          <w:color w:val="000000"/>
          <w:sz w:val="24"/>
          <w:szCs w:val="24"/>
          <w:lang w:eastAsia="uk-UA"/>
        </w:rPr>
      </w:pPr>
      <w:r w:rsidRPr="00E34275">
        <w:rPr>
          <w:rFonts w:ascii="Times New Roman" w:eastAsia="Times New Roman" w:hAnsi="Times New Roman"/>
          <w:color w:val="000000"/>
          <w:sz w:val="24"/>
          <w:szCs w:val="24"/>
          <w:lang w:eastAsia="uk-UA"/>
        </w:rPr>
        <w:t>Соловйова Ольга Олександрівна;</w:t>
      </w:r>
    </w:p>
    <w:p w:rsidR="00E34275" w:rsidRPr="00E34275" w:rsidRDefault="00E34275" w:rsidP="00D931C7">
      <w:pPr>
        <w:widowControl w:val="0"/>
        <w:spacing w:after="240" w:line="298" w:lineRule="exact"/>
        <w:ind w:left="284" w:right="284" w:firstLine="424"/>
        <w:jc w:val="both"/>
        <w:rPr>
          <w:rFonts w:ascii="Times New Roman" w:eastAsia="Times New Roman" w:hAnsi="Times New Roman"/>
          <w:color w:val="000000"/>
          <w:sz w:val="24"/>
          <w:szCs w:val="24"/>
          <w:lang w:eastAsia="uk-UA"/>
        </w:rPr>
      </w:pPr>
      <w:proofErr w:type="spellStart"/>
      <w:r w:rsidRPr="00E34275">
        <w:rPr>
          <w:rFonts w:ascii="Times New Roman" w:eastAsia="Times New Roman" w:hAnsi="Times New Roman"/>
          <w:color w:val="000000"/>
          <w:sz w:val="24"/>
          <w:szCs w:val="24"/>
          <w:lang w:eastAsia="uk-UA"/>
        </w:rPr>
        <w:t>Форощук</w:t>
      </w:r>
      <w:proofErr w:type="spellEnd"/>
      <w:r w:rsidRPr="00E34275">
        <w:rPr>
          <w:rFonts w:ascii="Times New Roman" w:eastAsia="Times New Roman" w:hAnsi="Times New Roman"/>
          <w:color w:val="000000"/>
          <w:sz w:val="24"/>
          <w:szCs w:val="24"/>
          <w:lang w:eastAsia="uk-UA"/>
        </w:rPr>
        <w:t xml:space="preserve"> Світлана Анатоліївна.</w:t>
      </w:r>
    </w:p>
    <w:p w:rsidR="00E34275" w:rsidRPr="00E34275" w:rsidRDefault="00E34275" w:rsidP="00995AED">
      <w:pPr>
        <w:widowControl w:val="0"/>
        <w:spacing w:after="278" w:line="298" w:lineRule="exact"/>
        <w:ind w:left="284" w:right="284" w:firstLine="424"/>
        <w:jc w:val="both"/>
        <w:rPr>
          <w:rFonts w:ascii="Times New Roman" w:eastAsia="Times New Roman" w:hAnsi="Times New Roman"/>
          <w:color w:val="000000"/>
          <w:sz w:val="24"/>
          <w:szCs w:val="24"/>
          <w:lang w:eastAsia="uk-UA"/>
        </w:rPr>
      </w:pPr>
      <w:r w:rsidRPr="00E34275">
        <w:rPr>
          <w:rFonts w:ascii="Times New Roman" w:eastAsia="Times New Roman" w:hAnsi="Times New Roman"/>
          <w:color w:val="000000"/>
          <w:sz w:val="24"/>
          <w:szCs w:val="24"/>
          <w:lang w:eastAsia="uk-UA"/>
        </w:rPr>
        <w:t xml:space="preserve">Урахувавши викладене, заслухавши доповідачів, керуючись статтями 69-79, 93, </w:t>
      </w:r>
      <w:r w:rsidR="00995AED">
        <w:rPr>
          <w:rFonts w:ascii="Times New Roman" w:eastAsia="Times New Roman" w:hAnsi="Times New Roman"/>
          <w:color w:val="000000"/>
          <w:sz w:val="24"/>
          <w:szCs w:val="24"/>
          <w:lang w:eastAsia="uk-UA"/>
        </w:rPr>
        <w:t xml:space="preserve">        </w:t>
      </w:r>
      <w:r w:rsidRPr="00E34275">
        <w:rPr>
          <w:rFonts w:ascii="Times New Roman" w:eastAsia="Times New Roman" w:hAnsi="Times New Roman"/>
          <w:color w:val="000000"/>
          <w:sz w:val="24"/>
          <w:szCs w:val="24"/>
          <w:lang w:eastAsia="uk-UA"/>
        </w:rPr>
        <w:t xml:space="preserve">101 Закону України «Про судоустрій і статус суддів», Положенням про проведення конкурсу на зайняття вакантної посади судді та Умовами проведення конкурсу на зайняття вакантних посад суддів місцевих загальних судів Донецької та Луганської областей для кандидатів на посаду судді, які відповідають вимогам абзацу сьомого пункту 13 розділу III «Прикінцеві та перехідні положення» Закону України </w:t>
      </w:r>
      <w:r w:rsidR="00995AED">
        <w:rPr>
          <w:rFonts w:ascii="Times New Roman" w:eastAsia="Times New Roman" w:hAnsi="Times New Roman"/>
          <w:color w:val="000000"/>
          <w:sz w:val="24"/>
          <w:szCs w:val="24"/>
          <w:lang w:eastAsia="uk-UA"/>
        </w:rPr>
        <w:t xml:space="preserve">           </w:t>
      </w:r>
      <w:r w:rsidR="00704814">
        <w:rPr>
          <w:rFonts w:ascii="Times New Roman" w:eastAsia="Times New Roman" w:hAnsi="Times New Roman"/>
          <w:color w:val="000000"/>
          <w:sz w:val="24"/>
          <w:szCs w:val="24"/>
          <w:lang w:eastAsia="uk-UA"/>
        </w:rPr>
        <w:t xml:space="preserve">            </w:t>
      </w:r>
      <w:bookmarkStart w:id="0" w:name="_GoBack"/>
      <w:bookmarkEnd w:id="0"/>
      <w:r w:rsidRPr="00E34275">
        <w:rPr>
          <w:rFonts w:ascii="Times New Roman" w:eastAsia="Times New Roman" w:hAnsi="Times New Roman"/>
          <w:color w:val="000000"/>
          <w:sz w:val="24"/>
          <w:szCs w:val="24"/>
          <w:lang w:eastAsia="uk-UA"/>
        </w:rPr>
        <w:t>«Про Вищу раду правосуддя», Комісія</w:t>
      </w:r>
    </w:p>
    <w:p w:rsidR="00E34275" w:rsidRPr="00E34275" w:rsidRDefault="00E34275" w:rsidP="006A048F">
      <w:pPr>
        <w:widowControl w:val="0"/>
        <w:spacing w:after="255" w:line="250" w:lineRule="exact"/>
        <w:ind w:left="284" w:right="284"/>
        <w:jc w:val="center"/>
        <w:rPr>
          <w:rFonts w:ascii="Times New Roman" w:eastAsia="Times New Roman" w:hAnsi="Times New Roman"/>
          <w:color w:val="000000"/>
          <w:sz w:val="24"/>
          <w:szCs w:val="24"/>
          <w:lang w:eastAsia="uk-UA"/>
        </w:rPr>
      </w:pPr>
      <w:r w:rsidRPr="00E34275">
        <w:rPr>
          <w:rFonts w:ascii="Times New Roman" w:eastAsia="Times New Roman" w:hAnsi="Times New Roman"/>
          <w:color w:val="000000"/>
          <w:sz w:val="24"/>
          <w:szCs w:val="24"/>
          <w:lang w:eastAsia="uk-UA"/>
        </w:rPr>
        <w:t>вирішила:</w:t>
      </w:r>
    </w:p>
    <w:p w:rsidR="00E34275" w:rsidRPr="00E34275" w:rsidRDefault="00E34275" w:rsidP="006A048F">
      <w:pPr>
        <w:widowControl w:val="0"/>
        <w:numPr>
          <w:ilvl w:val="0"/>
          <w:numId w:val="2"/>
        </w:numPr>
        <w:tabs>
          <w:tab w:val="left" w:pos="375"/>
        </w:tabs>
        <w:spacing w:after="0" w:line="302" w:lineRule="exact"/>
        <w:ind w:left="284" w:right="284"/>
        <w:jc w:val="both"/>
        <w:rPr>
          <w:rFonts w:ascii="Times New Roman" w:eastAsia="Times New Roman" w:hAnsi="Times New Roman"/>
          <w:color w:val="000000"/>
          <w:sz w:val="24"/>
          <w:szCs w:val="24"/>
          <w:lang w:eastAsia="uk-UA"/>
        </w:rPr>
      </w:pPr>
      <w:r w:rsidRPr="00E34275">
        <w:rPr>
          <w:rFonts w:ascii="Times New Roman" w:eastAsia="Times New Roman" w:hAnsi="Times New Roman"/>
          <w:color w:val="000000"/>
          <w:sz w:val="24"/>
          <w:szCs w:val="24"/>
          <w:lang w:eastAsia="uk-UA"/>
        </w:rPr>
        <w:t>визнати такими, що в порядку та строки, визначеними Умовами, подали всі необхідні документи,</w:t>
      </w:r>
      <w:r w:rsidR="00995AED">
        <w:rPr>
          <w:rFonts w:ascii="Times New Roman" w:eastAsia="Times New Roman" w:hAnsi="Times New Roman"/>
          <w:color w:val="000000"/>
          <w:sz w:val="24"/>
          <w:szCs w:val="24"/>
          <w:lang w:eastAsia="uk-UA"/>
        </w:rPr>
        <w:t xml:space="preserve">    </w:t>
      </w:r>
      <w:r w:rsidRPr="00E34275">
        <w:rPr>
          <w:rFonts w:ascii="Times New Roman" w:eastAsia="Times New Roman" w:hAnsi="Times New Roman"/>
          <w:color w:val="000000"/>
          <w:sz w:val="24"/>
          <w:szCs w:val="24"/>
          <w:lang w:eastAsia="uk-UA"/>
        </w:rPr>
        <w:t xml:space="preserve"> а</w:t>
      </w:r>
      <w:r w:rsidR="00995AED">
        <w:rPr>
          <w:rFonts w:ascii="Times New Roman" w:eastAsia="Times New Roman" w:hAnsi="Times New Roman"/>
          <w:color w:val="000000"/>
          <w:sz w:val="24"/>
          <w:szCs w:val="24"/>
          <w:lang w:eastAsia="uk-UA"/>
        </w:rPr>
        <w:t xml:space="preserve">   </w:t>
      </w:r>
      <w:r w:rsidRPr="00E34275">
        <w:rPr>
          <w:rFonts w:ascii="Times New Roman" w:eastAsia="Times New Roman" w:hAnsi="Times New Roman"/>
          <w:color w:val="000000"/>
          <w:sz w:val="24"/>
          <w:szCs w:val="24"/>
          <w:lang w:eastAsia="uk-UA"/>
        </w:rPr>
        <w:t xml:space="preserve"> </w:t>
      </w:r>
      <w:r w:rsidR="00995AED">
        <w:rPr>
          <w:rFonts w:ascii="Times New Roman" w:eastAsia="Times New Roman" w:hAnsi="Times New Roman"/>
          <w:color w:val="000000"/>
          <w:sz w:val="24"/>
          <w:szCs w:val="24"/>
          <w:lang w:eastAsia="uk-UA"/>
        </w:rPr>
        <w:t xml:space="preserve"> </w:t>
      </w:r>
      <w:r w:rsidRPr="00E34275">
        <w:rPr>
          <w:rFonts w:ascii="Times New Roman" w:eastAsia="Times New Roman" w:hAnsi="Times New Roman"/>
          <w:color w:val="000000"/>
          <w:sz w:val="24"/>
          <w:szCs w:val="24"/>
          <w:lang w:eastAsia="uk-UA"/>
        </w:rPr>
        <w:t xml:space="preserve">також </w:t>
      </w:r>
      <w:r w:rsidR="00995AED">
        <w:rPr>
          <w:rFonts w:ascii="Times New Roman" w:eastAsia="Times New Roman" w:hAnsi="Times New Roman"/>
          <w:color w:val="000000"/>
          <w:sz w:val="24"/>
          <w:szCs w:val="24"/>
          <w:lang w:eastAsia="uk-UA"/>
        </w:rPr>
        <w:t xml:space="preserve">   </w:t>
      </w:r>
      <w:r w:rsidRPr="00E34275">
        <w:rPr>
          <w:rFonts w:ascii="Times New Roman" w:eastAsia="Times New Roman" w:hAnsi="Times New Roman"/>
          <w:color w:val="000000"/>
          <w:sz w:val="24"/>
          <w:szCs w:val="24"/>
          <w:lang w:eastAsia="uk-UA"/>
        </w:rPr>
        <w:t>відповідають</w:t>
      </w:r>
      <w:r w:rsidR="00995AED">
        <w:rPr>
          <w:rFonts w:ascii="Times New Roman" w:eastAsia="Times New Roman" w:hAnsi="Times New Roman"/>
          <w:color w:val="000000"/>
          <w:sz w:val="24"/>
          <w:szCs w:val="24"/>
          <w:lang w:eastAsia="uk-UA"/>
        </w:rPr>
        <w:t xml:space="preserve">   </w:t>
      </w:r>
      <w:r w:rsidRPr="00E34275">
        <w:rPr>
          <w:rFonts w:ascii="Times New Roman" w:eastAsia="Times New Roman" w:hAnsi="Times New Roman"/>
          <w:color w:val="000000"/>
          <w:sz w:val="24"/>
          <w:szCs w:val="24"/>
          <w:lang w:eastAsia="uk-UA"/>
        </w:rPr>
        <w:t xml:space="preserve"> вимогам </w:t>
      </w:r>
      <w:r w:rsidR="00995AED">
        <w:rPr>
          <w:rFonts w:ascii="Times New Roman" w:eastAsia="Times New Roman" w:hAnsi="Times New Roman"/>
          <w:color w:val="000000"/>
          <w:sz w:val="24"/>
          <w:szCs w:val="24"/>
          <w:lang w:eastAsia="uk-UA"/>
        </w:rPr>
        <w:t xml:space="preserve">   </w:t>
      </w:r>
      <w:r w:rsidRPr="00E34275">
        <w:rPr>
          <w:rFonts w:ascii="Times New Roman" w:eastAsia="Times New Roman" w:hAnsi="Times New Roman"/>
          <w:color w:val="000000"/>
          <w:sz w:val="24"/>
          <w:szCs w:val="24"/>
          <w:lang w:eastAsia="uk-UA"/>
        </w:rPr>
        <w:t>абзацу</w:t>
      </w:r>
      <w:r w:rsidR="00995AED">
        <w:rPr>
          <w:rFonts w:ascii="Times New Roman" w:eastAsia="Times New Roman" w:hAnsi="Times New Roman"/>
          <w:color w:val="000000"/>
          <w:sz w:val="24"/>
          <w:szCs w:val="24"/>
          <w:lang w:eastAsia="uk-UA"/>
        </w:rPr>
        <w:t xml:space="preserve"> </w:t>
      </w:r>
      <w:r w:rsidRPr="00E34275">
        <w:rPr>
          <w:rFonts w:ascii="Times New Roman" w:eastAsia="Times New Roman" w:hAnsi="Times New Roman"/>
          <w:color w:val="000000"/>
          <w:sz w:val="24"/>
          <w:szCs w:val="24"/>
          <w:lang w:eastAsia="uk-UA"/>
        </w:rPr>
        <w:t xml:space="preserve"> </w:t>
      </w:r>
      <w:r w:rsidR="00995AED">
        <w:rPr>
          <w:rFonts w:ascii="Times New Roman" w:eastAsia="Times New Roman" w:hAnsi="Times New Roman"/>
          <w:color w:val="000000"/>
          <w:sz w:val="24"/>
          <w:szCs w:val="24"/>
          <w:lang w:eastAsia="uk-UA"/>
        </w:rPr>
        <w:t xml:space="preserve">  </w:t>
      </w:r>
      <w:r w:rsidRPr="00E34275">
        <w:rPr>
          <w:rFonts w:ascii="Times New Roman" w:eastAsia="Times New Roman" w:hAnsi="Times New Roman"/>
          <w:color w:val="000000"/>
          <w:sz w:val="24"/>
          <w:szCs w:val="24"/>
          <w:lang w:eastAsia="uk-UA"/>
        </w:rPr>
        <w:t>сьомого</w:t>
      </w:r>
      <w:r w:rsidR="00995AED">
        <w:rPr>
          <w:rFonts w:ascii="Times New Roman" w:eastAsia="Times New Roman" w:hAnsi="Times New Roman"/>
          <w:color w:val="000000"/>
          <w:sz w:val="24"/>
          <w:szCs w:val="24"/>
          <w:lang w:eastAsia="uk-UA"/>
        </w:rPr>
        <w:t xml:space="preserve">  </w:t>
      </w:r>
      <w:r w:rsidRPr="00E34275">
        <w:rPr>
          <w:rFonts w:ascii="Times New Roman" w:eastAsia="Times New Roman" w:hAnsi="Times New Roman"/>
          <w:color w:val="000000"/>
          <w:sz w:val="24"/>
          <w:szCs w:val="24"/>
          <w:lang w:eastAsia="uk-UA"/>
        </w:rPr>
        <w:t xml:space="preserve"> </w:t>
      </w:r>
      <w:r w:rsidR="00995AED">
        <w:rPr>
          <w:rFonts w:ascii="Times New Roman" w:eastAsia="Times New Roman" w:hAnsi="Times New Roman"/>
          <w:color w:val="000000"/>
          <w:sz w:val="24"/>
          <w:szCs w:val="24"/>
          <w:lang w:eastAsia="uk-UA"/>
        </w:rPr>
        <w:t xml:space="preserve"> </w:t>
      </w:r>
      <w:r w:rsidRPr="00E34275">
        <w:rPr>
          <w:rFonts w:ascii="Times New Roman" w:eastAsia="Times New Roman" w:hAnsi="Times New Roman"/>
          <w:color w:val="000000"/>
          <w:sz w:val="24"/>
          <w:szCs w:val="24"/>
          <w:lang w:eastAsia="uk-UA"/>
        </w:rPr>
        <w:t>пункту</w:t>
      </w:r>
    </w:p>
    <w:p w:rsidR="00E34275" w:rsidRPr="006A048F" w:rsidRDefault="00E34275" w:rsidP="006A048F">
      <w:pPr>
        <w:widowControl w:val="0"/>
        <w:spacing w:after="0" w:line="240" w:lineRule="auto"/>
        <w:ind w:left="284" w:right="284"/>
        <w:jc w:val="both"/>
        <w:rPr>
          <w:rFonts w:ascii="Times New Roman" w:eastAsia="Times New Roman" w:hAnsi="Times New Roman"/>
          <w:color w:val="000000"/>
          <w:sz w:val="24"/>
          <w:szCs w:val="24"/>
          <w:lang w:eastAsia="uk-UA"/>
        </w:rPr>
      </w:pPr>
    </w:p>
    <w:p w:rsidR="00E34275" w:rsidRPr="006A048F" w:rsidRDefault="00E34275" w:rsidP="00995AED">
      <w:pPr>
        <w:widowControl w:val="0"/>
        <w:spacing w:after="0" w:line="240" w:lineRule="auto"/>
        <w:ind w:right="284"/>
        <w:jc w:val="both"/>
        <w:rPr>
          <w:rFonts w:ascii="Times New Roman" w:eastAsia="Times New Roman" w:hAnsi="Times New Roman"/>
          <w:color w:val="000000"/>
          <w:sz w:val="24"/>
          <w:szCs w:val="24"/>
          <w:lang w:eastAsia="uk-UA"/>
        </w:rPr>
      </w:pPr>
    </w:p>
    <w:p w:rsidR="00E34275" w:rsidRPr="00E34275" w:rsidRDefault="00E34275" w:rsidP="00D931C7">
      <w:pPr>
        <w:widowControl w:val="0"/>
        <w:spacing w:after="248" w:line="302" w:lineRule="exact"/>
        <w:ind w:right="284"/>
        <w:jc w:val="both"/>
        <w:rPr>
          <w:rFonts w:ascii="Times New Roman" w:eastAsia="Times New Roman" w:hAnsi="Times New Roman"/>
          <w:color w:val="000000"/>
          <w:sz w:val="24"/>
          <w:szCs w:val="24"/>
          <w:lang w:eastAsia="uk-UA"/>
        </w:rPr>
      </w:pPr>
      <w:r w:rsidRPr="00E34275">
        <w:rPr>
          <w:rFonts w:ascii="Times New Roman" w:eastAsia="Times New Roman" w:hAnsi="Times New Roman"/>
          <w:color w:val="000000"/>
          <w:sz w:val="24"/>
          <w:szCs w:val="24"/>
          <w:lang w:eastAsia="uk-UA"/>
        </w:rPr>
        <w:lastRenderedPageBreak/>
        <w:t>13 розділу III «Прикінцеві та перехідні положення» Закону України «Про Вищу раду правосуддя», наступних кандидатів:</w:t>
      </w:r>
    </w:p>
    <w:p w:rsidR="00E34275" w:rsidRPr="00E34275" w:rsidRDefault="00E34275" w:rsidP="00D931C7">
      <w:pPr>
        <w:widowControl w:val="0"/>
        <w:spacing w:after="0" w:line="293" w:lineRule="exact"/>
        <w:ind w:right="284" w:firstLine="284"/>
        <w:rPr>
          <w:rFonts w:ascii="Times New Roman" w:eastAsia="Times New Roman" w:hAnsi="Times New Roman"/>
          <w:color w:val="000000"/>
          <w:sz w:val="24"/>
          <w:szCs w:val="24"/>
          <w:lang w:eastAsia="uk-UA"/>
        </w:rPr>
      </w:pPr>
      <w:proofErr w:type="spellStart"/>
      <w:r w:rsidRPr="00E34275">
        <w:rPr>
          <w:rFonts w:ascii="Times New Roman" w:eastAsia="Times New Roman" w:hAnsi="Times New Roman"/>
          <w:color w:val="000000"/>
          <w:sz w:val="24"/>
          <w:szCs w:val="24"/>
          <w:lang w:eastAsia="uk-UA"/>
        </w:rPr>
        <w:t>Войтуха</w:t>
      </w:r>
      <w:proofErr w:type="spellEnd"/>
      <w:r w:rsidRPr="00E34275">
        <w:rPr>
          <w:rFonts w:ascii="Times New Roman" w:eastAsia="Times New Roman" w:hAnsi="Times New Roman"/>
          <w:color w:val="000000"/>
          <w:sz w:val="24"/>
          <w:szCs w:val="24"/>
          <w:lang w:eastAsia="uk-UA"/>
        </w:rPr>
        <w:t xml:space="preserve"> Олександра Михайловича;</w:t>
      </w:r>
    </w:p>
    <w:p w:rsidR="00E34275" w:rsidRPr="00E34275" w:rsidRDefault="00E34275" w:rsidP="00D931C7">
      <w:pPr>
        <w:widowControl w:val="0"/>
        <w:spacing w:after="0" w:line="293" w:lineRule="exact"/>
        <w:ind w:right="284" w:firstLine="284"/>
        <w:rPr>
          <w:rFonts w:ascii="Times New Roman" w:eastAsia="Times New Roman" w:hAnsi="Times New Roman"/>
          <w:color w:val="000000"/>
          <w:sz w:val="24"/>
          <w:szCs w:val="24"/>
          <w:lang w:eastAsia="uk-UA"/>
        </w:rPr>
      </w:pPr>
      <w:r w:rsidRPr="00E34275">
        <w:rPr>
          <w:rFonts w:ascii="Times New Roman" w:eastAsia="Times New Roman" w:hAnsi="Times New Roman"/>
          <w:color w:val="000000"/>
          <w:sz w:val="24"/>
          <w:szCs w:val="24"/>
          <w:lang w:eastAsia="uk-UA"/>
        </w:rPr>
        <w:t>Головіну Олену Олександрівну;</w:t>
      </w:r>
    </w:p>
    <w:p w:rsidR="00E34275" w:rsidRPr="00E34275" w:rsidRDefault="00E34275" w:rsidP="00D931C7">
      <w:pPr>
        <w:widowControl w:val="0"/>
        <w:spacing w:after="0" w:line="293" w:lineRule="exact"/>
        <w:ind w:right="284" w:firstLine="284"/>
        <w:rPr>
          <w:rFonts w:ascii="Times New Roman" w:eastAsia="Times New Roman" w:hAnsi="Times New Roman"/>
          <w:color w:val="000000"/>
          <w:sz w:val="24"/>
          <w:szCs w:val="24"/>
          <w:lang w:eastAsia="uk-UA"/>
        </w:rPr>
      </w:pPr>
      <w:proofErr w:type="spellStart"/>
      <w:r w:rsidRPr="00E34275">
        <w:rPr>
          <w:rFonts w:ascii="Times New Roman" w:eastAsia="Times New Roman" w:hAnsi="Times New Roman"/>
          <w:color w:val="000000"/>
          <w:sz w:val="24"/>
          <w:szCs w:val="24"/>
          <w:lang w:eastAsia="uk-UA"/>
        </w:rPr>
        <w:t>Краснокутську</w:t>
      </w:r>
      <w:proofErr w:type="spellEnd"/>
      <w:r w:rsidRPr="00E34275">
        <w:rPr>
          <w:rFonts w:ascii="Times New Roman" w:eastAsia="Times New Roman" w:hAnsi="Times New Roman"/>
          <w:color w:val="000000"/>
          <w:sz w:val="24"/>
          <w:szCs w:val="24"/>
          <w:lang w:eastAsia="uk-UA"/>
        </w:rPr>
        <w:t xml:space="preserve"> Наталію Сергіївну;</w:t>
      </w:r>
    </w:p>
    <w:p w:rsidR="00E34275" w:rsidRPr="00E34275" w:rsidRDefault="00E34275" w:rsidP="00D931C7">
      <w:pPr>
        <w:widowControl w:val="0"/>
        <w:spacing w:after="0" w:line="293" w:lineRule="exact"/>
        <w:ind w:right="284" w:firstLine="284"/>
        <w:rPr>
          <w:rFonts w:ascii="Times New Roman" w:eastAsia="Times New Roman" w:hAnsi="Times New Roman"/>
          <w:color w:val="000000"/>
          <w:sz w:val="24"/>
          <w:szCs w:val="24"/>
          <w:lang w:eastAsia="uk-UA"/>
        </w:rPr>
      </w:pPr>
      <w:proofErr w:type="spellStart"/>
      <w:r w:rsidRPr="00E34275">
        <w:rPr>
          <w:rFonts w:ascii="Times New Roman" w:eastAsia="Times New Roman" w:hAnsi="Times New Roman"/>
          <w:color w:val="000000"/>
          <w:sz w:val="24"/>
          <w:szCs w:val="24"/>
          <w:lang w:eastAsia="uk-UA"/>
        </w:rPr>
        <w:t>Краснокутського</w:t>
      </w:r>
      <w:proofErr w:type="spellEnd"/>
      <w:r w:rsidRPr="00E34275">
        <w:rPr>
          <w:rFonts w:ascii="Times New Roman" w:eastAsia="Times New Roman" w:hAnsi="Times New Roman"/>
          <w:color w:val="000000"/>
          <w:sz w:val="24"/>
          <w:szCs w:val="24"/>
          <w:lang w:eastAsia="uk-UA"/>
        </w:rPr>
        <w:t xml:space="preserve"> Сергія Олександровича;</w:t>
      </w:r>
    </w:p>
    <w:p w:rsidR="00E34275" w:rsidRPr="00E34275" w:rsidRDefault="00E34275" w:rsidP="00D931C7">
      <w:pPr>
        <w:widowControl w:val="0"/>
        <w:spacing w:after="0" w:line="293" w:lineRule="exact"/>
        <w:ind w:right="284" w:firstLine="284"/>
        <w:rPr>
          <w:rFonts w:ascii="Times New Roman" w:eastAsia="Times New Roman" w:hAnsi="Times New Roman"/>
          <w:color w:val="000000"/>
          <w:sz w:val="24"/>
          <w:szCs w:val="24"/>
          <w:lang w:eastAsia="uk-UA"/>
        </w:rPr>
      </w:pPr>
      <w:r w:rsidRPr="00E34275">
        <w:rPr>
          <w:rFonts w:ascii="Times New Roman" w:eastAsia="Times New Roman" w:hAnsi="Times New Roman"/>
          <w:color w:val="000000"/>
          <w:sz w:val="24"/>
          <w:szCs w:val="24"/>
          <w:lang w:eastAsia="uk-UA"/>
        </w:rPr>
        <w:t>Соловйову Ольгу Олександрівну;</w:t>
      </w:r>
    </w:p>
    <w:p w:rsidR="00E34275" w:rsidRPr="00E34275" w:rsidRDefault="00E34275" w:rsidP="00D931C7">
      <w:pPr>
        <w:widowControl w:val="0"/>
        <w:spacing w:after="229" w:line="293" w:lineRule="exact"/>
        <w:ind w:right="284" w:firstLine="284"/>
        <w:rPr>
          <w:rFonts w:ascii="Times New Roman" w:eastAsia="Times New Roman" w:hAnsi="Times New Roman"/>
          <w:color w:val="000000"/>
          <w:sz w:val="24"/>
          <w:szCs w:val="24"/>
          <w:lang w:eastAsia="uk-UA"/>
        </w:rPr>
      </w:pPr>
      <w:proofErr w:type="spellStart"/>
      <w:r w:rsidRPr="00E34275">
        <w:rPr>
          <w:rFonts w:ascii="Times New Roman" w:eastAsia="Times New Roman" w:hAnsi="Times New Roman"/>
          <w:color w:val="000000"/>
          <w:sz w:val="24"/>
          <w:szCs w:val="24"/>
          <w:lang w:eastAsia="uk-UA"/>
        </w:rPr>
        <w:t>Форощук</w:t>
      </w:r>
      <w:proofErr w:type="spellEnd"/>
      <w:r w:rsidRPr="00E34275">
        <w:rPr>
          <w:rFonts w:ascii="Times New Roman" w:eastAsia="Times New Roman" w:hAnsi="Times New Roman"/>
          <w:color w:val="000000"/>
          <w:sz w:val="24"/>
          <w:szCs w:val="24"/>
          <w:lang w:eastAsia="uk-UA"/>
        </w:rPr>
        <w:t xml:space="preserve"> Світлану Анатоліївну;</w:t>
      </w:r>
    </w:p>
    <w:p w:rsidR="00E34275" w:rsidRPr="00D931C7" w:rsidRDefault="00E34275" w:rsidP="00D931C7">
      <w:pPr>
        <w:pStyle w:val="ac"/>
        <w:widowControl w:val="0"/>
        <w:numPr>
          <w:ilvl w:val="0"/>
          <w:numId w:val="2"/>
        </w:numPr>
        <w:tabs>
          <w:tab w:val="left" w:pos="308"/>
        </w:tabs>
        <w:spacing w:after="0" w:line="307" w:lineRule="exact"/>
        <w:ind w:left="0" w:right="284"/>
        <w:jc w:val="both"/>
        <w:rPr>
          <w:rFonts w:ascii="Times New Roman" w:eastAsia="Times New Roman" w:hAnsi="Times New Roman"/>
          <w:color w:val="000000"/>
          <w:sz w:val="24"/>
          <w:szCs w:val="24"/>
          <w:lang w:eastAsia="uk-UA"/>
        </w:rPr>
      </w:pPr>
      <w:r w:rsidRPr="00D931C7">
        <w:rPr>
          <w:rFonts w:ascii="Times New Roman" w:eastAsia="Times New Roman" w:hAnsi="Times New Roman"/>
          <w:color w:val="000000"/>
          <w:sz w:val="24"/>
          <w:szCs w:val="24"/>
          <w:lang w:eastAsia="uk-UA"/>
        </w:rPr>
        <w:t>допустити до проходження спеціальної перевірки осіб, зазначених у пункті 1 цього рішення.</w:t>
      </w:r>
    </w:p>
    <w:p w:rsidR="00E34275" w:rsidRDefault="00E34275" w:rsidP="00D931C7">
      <w:pPr>
        <w:widowControl w:val="0"/>
        <w:spacing w:after="0" w:line="240" w:lineRule="auto"/>
        <w:ind w:right="284"/>
        <w:jc w:val="both"/>
        <w:rPr>
          <w:rFonts w:ascii="Times New Roman" w:eastAsia="Times New Roman" w:hAnsi="Times New Roman"/>
          <w:color w:val="000000"/>
          <w:sz w:val="24"/>
          <w:szCs w:val="24"/>
          <w:lang w:eastAsia="uk-UA"/>
        </w:rPr>
      </w:pPr>
    </w:p>
    <w:p w:rsidR="00D931C7" w:rsidRDefault="00D931C7" w:rsidP="00D931C7">
      <w:pPr>
        <w:widowControl w:val="0"/>
        <w:spacing w:after="0" w:line="240" w:lineRule="auto"/>
        <w:ind w:right="284"/>
        <w:jc w:val="both"/>
        <w:rPr>
          <w:rFonts w:ascii="Times New Roman" w:eastAsia="Times New Roman" w:hAnsi="Times New Roman"/>
          <w:color w:val="000000"/>
          <w:sz w:val="24"/>
          <w:szCs w:val="24"/>
          <w:lang w:eastAsia="uk-UA"/>
        </w:rPr>
      </w:pPr>
    </w:p>
    <w:p w:rsidR="00D931C7" w:rsidRPr="006A048F" w:rsidRDefault="00D931C7" w:rsidP="00D931C7">
      <w:pPr>
        <w:widowControl w:val="0"/>
        <w:spacing w:after="0" w:line="240" w:lineRule="auto"/>
        <w:ind w:right="284"/>
        <w:jc w:val="both"/>
        <w:rPr>
          <w:rFonts w:ascii="Times New Roman" w:eastAsia="Times New Roman" w:hAnsi="Times New Roman"/>
          <w:color w:val="000000"/>
          <w:sz w:val="24"/>
          <w:szCs w:val="24"/>
          <w:lang w:eastAsia="uk-UA"/>
        </w:rPr>
      </w:pPr>
    </w:p>
    <w:tbl>
      <w:tblPr>
        <w:tblW w:w="0" w:type="auto"/>
        <w:tblLook w:val="04A0" w:firstRow="1" w:lastRow="0" w:firstColumn="1" w:lastColumn="0" w:noHBand="0" w:noVBand="1"/>
      </w:tblPr>
      <w:tblGrid>
        <w:gridCol w:w="3284"/>
        <w:gridCol w:w="3061"/>
        <w:gridCol w:w="3509"/>
      </w:tblGrid>
      <w:tr w:rsidR="0082379B" w:rsidRPr="006A048F" w:rsidTr="004568CC">
        <w:tc>
          <w:tcPr>
            <w:tcW w:w="3284" w:type="dxa"/>
            <w:shd w:val="clear" w:color="auto" w:fill="auto"/>
          </w:tcPr>
          <w:p w:rsidR="0082379B" w:rsidRPr="006A048F" w:rsidRDefault="0082379B" w:rsidP="006A048F">
            <w:pPr>
              <w:widowControl w:val="0"/>
              <w:suppressAutoHyphens/>
              <w:autoSpaceDE w:val="0"/>
              <w:spacing w:after="0" w:line="720" w:lineRule="auto"/>
              <w:ind w:left="284" w:right="284"/>
              <w:jc w:val="both"/>
              <w:rPr>
                <w:rFonts w:ascii="Times New Roman" w:eastAsia="Times New Roman" w:hAnsi="Times New Roman"/>
                <w:sz w:val="24"/>
                <w:szCs w:val="24"/>
                <w:lang w:val="ru-RU" w:eastAsia="ar-SA"/>
              </w:rPr>
            </w:pPr>
            <w:proofErr w:type="spellStart"/>
            <w:r w:rsidRPr="006A048F">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82379B" w:rsidRPr="006A048F" w:rsidRDefault="0082379B" w:rsidP="006A048F">
            <w:pPr>
              <w:widowControl w:val="0"/>
              <w:suppressAutoHyphens/>
              <w:autoSpaceDE w:val="0"/>
              <w:spacing w:after="0" w:line="720" w:lineRule="auto"/>
              <w:ind w:left="284" w:right="284"/>
              <w:jc w:val="both"/>
              <w:rPr>
                <w:rFonts w:ascii="Times New Roman" w:eastAsia="Times New Roman" w:hAnsi="Times New Roman"/>
                <w:sz w:val="24"/>
                <w:szCs w:val="24"/>
                <w:lang w:val="ru-RU" w:eastAsia="ar-SA"/>
              </w:rPr>
            </w:pPr>
          </w:p>
        </w:tc>
        <w:tc>
          <w:tcPr>
            <w:tcW w:w="3509" w:type="dxa"/>
            <w:shd w:val="clear" w:color="auto" w:fill="auto"/>
          </w:tcPr>
          <w:p w:rsidR="00B71391" w:rsidRPr="006A048F" w:rsidRDefault="00625DF9" w:rsidP="00D931C7">
            <w:pPr>
              <w:widowControl w:val="0"/>
              <w:suppressAutoHyphens/>
              <w:autoSpaceDE w:val="0"/>
              <w:spacing w:after="0" w:line="720" w:lineRule="auto"/>
              <w:ind w:left="284" w:right="284" w:firstLine="1026"/>
              <w:jc w:val="both"/>
              <w:rPr>
                <w:rFonts w:ascii="Times New Roman" w:eastAsia="Times New Roman" w:hAnsi="Times New Roman"/>
                <w:sz w:val="24"/>
                <w:szCs w:val="24"/>
                <w:lang w:val="ru-RU" w:eastAsia="ar-SA"/>
              </w:rPr>
            </w:pPr>
            <w:r w:rsidRPr="006A048F">
              <w:rPr>
                <w:rFonts w:ascii="Times New Roman" w:eastAsia="Times New Roman" w:hAnsi="Times New Roman"/>
                <w:sz w:val="24"/>
                <w:szCs w:val="24"/>
                <w:lang w:val="ru-RU" w:eastAsia="ar-SA"/>
              </w:rPr>
              <w:t>В.І. Бутенко</w:t>
            </w:r>
          </w:p>
        </w:tc>
      </w:tr>
      <w:tr w:rsidR="0082379B" w:rsidRPr="006A048F" w:rsidTr="00B71391">
        <w:trPr>
          <w:trHeight w:val="516"/>
        </w:trPr>
        <w:tc>
          <w:tcPr>
            <w:tcW w:w="3284" w:type="dxa"/>
            <w:shd w:val="clear" w:color="auto" w:fill="auto"/>
          </w:tcPr>
          <w:p w:rsidR="0082379B" w:rsidRPr="006A048F" w:rsidRDefault="0082379B" w:rsidP="006A048F">
            <w:pPr>
              <w:widowControl w:val="0"/>
              <w:suppressAutoHyphens/>
              <w:autoSpaceDE w:val="0"/>
              <w:spacing w:after="0" w:line="720" w:lineRule="auto"/>
              <w:ind w:left="284" w:right="284"/>
              <w:jc w:val="both"/>
              <w:rPr>
                <w:rFonts w:ascii="Times New Roman" w:eastAsia="Times New Roman" w:hAnsi="Times New Roman"/>
                <w:bCs/>
                <w:sz w:val="24"/>
                <w:szCs w:val="24"/>
                <w:lang w:eastAsia="ar-SA"/>
              </w:rPr>
            </w:pPr>
            <w:r w:rsidRPr="006A048F">
              <w:rPr>
                <w:rFonts w:ascii="Times New Roman" w:eastAsia="Times New Roman" w:hAnsi="Times New Roman"/>
                <w:sz w:val="24"/>
                <w:szCs w:val="24"/>
                <w:lang w:val="ru-RU" w:eastAsia="ar-SA"/>
              </w:rPr>
              <w:t xml:space="preserve">Члени </w:t>
            </w:r>
            <w:proofErr w:type="spellStart"/>
            <w:r w:rsidRPr="006A048F">
              <w:rPr>
                <w:rFonts w:ascii="Times New Roman" w:eastAsia="Times New Roman" w:hAnsi="Times New Roman"/>
                <w:sz w:val="24"/>
                <w:szCs w:val="24"/>
                <w:lang w:val="ru-RU" w:eastAsia="ar-SA"/>
              </w:rPr>
              <w:t>Комі</w:t>
            </w:r>
            <w:proofErr w:type="gramStart"/>
            <w:r w:rsidRPr="006A048F">
              <w:rPr>
                <w:rFonts w:ascii="Times New Roman" w:eastAsia="Times New Roman" w:hAnsi="Times New Roman"/>
                <w:sz w:val="24"/>
                <w:szCs w:val="24"/>
                <w:lang w:val="ru-RU" w:eastAsia="ar-SA"/>
              </w:rPr>
              <w:t>с</w:t>
            </w:r>
            <w:proofErr w:type="gramEnd"/>
            <w:r w:rsidRPr="006A048F">
              <w:rPr>
                <w:rFonts w:ascii="Times New Roman" w:eastAsia="Times New Roman" w:hAnsi="Times New Roman"/>
                <w:sz w:val="24"/>
                <w:szCs w:val="24"/>
                <w:lang w:val="ru-RU" w:eastAsia="ar-SA"/>
              </w:rPr>
              <w:t>ії</w:t>
            </w:r>
            <w:proofErr w:type="spellEnd"/>
            <w:r w:rsidRPr="006A048F">
              <w:rPr>
                <w:rFonts w:ascii="Times New Roman" w:eastAsia="Times New Roman" w:hAnsi="Times New Roman"/>
                <w:sz w:val="24"/>
                <w:szCs w:val="24"/>
                <w:lang w:val="ru-RU" w:eastAsia="ar-SA"/>
              </w:rPr>
              <w:t>:</w:t>
            </w:r>
          </w:p>
        </w:tc>
        <w:tc>
          <w:tcPr>
            <w:tcW w:w="3061" w:type="dxa"/>
            <w:shd w:val="clear" w:color="auto" w:fill="auto"/>
          </w:tcPr>
          <w:p w:rsidR="0082379B" w:rsidRPr="006A048F" w:rsidRDefault="0082379B" w:rsidP="006A048F">
            <w:pPr>
              <w:widowControl w:val="0"/>
              <w:suppressAutoHyphens/>
              <w:autoSpaceDE w:val="0"/>
              <w:spacing w:after="0" w:line="720" w:lineRule="auto"/>
              <w:ind w:left="284" w:right="284"/>
              <w:jc w:val="both"/>
              <w:rPr>
                <w:rFonts w:ascii="Times New Roman" w:eastAsia="Times New Roman" w:hAnsi="Times New Roman"/>
                <w:sz w:val="24"/>
                <w:szCs w:val="24"/>
                <w:lang w:val="ru-RU" w:eastAsia="ar-SA"/>
              </w:rPr>
            </w:pPr>
          </w:p>
        </w:tc>
        <w:tc>
          <w:tcPr>
            <w:tcW w:w="3509" w:type="dxa"/>
            <w:shd w:val="clear" w:color="auto" w:fill="auto"/>
          </w:tcPr>
          <w:p w:rsidR="00B71391" w:rsidRPr="006A048F" w:rsidRDefault="00B71391" w:rsidP="00D931C7">
            <w:pPr>
              <w:widowControl w:val="0"/>
              <w:suppressAutoHyphens/>
              <w:autoSpaceDE w:val="0"/>
              <w:spacing w:after="0" w:line="720" w:lineRule="auto"/>
              <w:ind w:left="284" w:right="284" w:firstLine="1026"/>
              <w:jc w:val="both"/>
              <w:rPr>
                <w:rFonts w:ascii="Times New Roman" w:eastAsia="Times New Roman" w:hAnsi="Times New Roman"/>
                <w:bCs/>
                <w:sz w:val="24"/>
                <w:szCs w:val="24"/>
                <w:lang w:eastAsia="ar-SA"/>
              </w:rPr>
            </w:pPr>
            <w:r w:rsidRPr="006A048F">
              <w:rPr>
                <w:rFonts w:ascii="Times New Roman" w:eastAsia="Times New Roman" w:hAnsi="Times New Roman"/>
                <w:sz w:val="24"/>
                <w:szCs w:val="24"/>
                <w:lang w:val="ru-RU" w:eastAsia="ar-SA"/>
              </w:rPr>
              <w:t>О.М. Дроздов</w:t>
            </w:r>
          </w:p>
        </w:tc>
      </w:tr>
      <w:tr w:rsidR="00625DF9" w:rsidRPr="006A048F" w:rsidTr="00B71391">
        <w:trPr>
          <w:trHeight w:val="516"/>
        </w:trPr>
        <w:tc>
          <w:tcPr>
            <w:tcW w:w="3284" w:type="dxa"/>
            <w:shd w:val="clear" w:color="auto" w:fill="auto"/>
          </w:tcPr>
          <w:p w:rsidR="00625DF9" w:rsidRPr="006A048F" w:rsidRDefault="00625DF9" w:rsidP="006A048F">
            <w:pPr>
              <w:widowControl w:val="0"/>
              <w:suppressAutoHyphens/>
              <w:autoSpaceDE w:val="0"/>
              <w:spacing w:after="0" w:line="720" w:lineRule="auto"/>
              <w:ind w:left="284" w:right="284"/>
              <w:jc w:val="both"/>
              <w:rPr>
                <w:rFonts w:ascii="Times New Roman" w:eastAsia="Times New Roman" w:hAnsi="Times New Roman"/>
                <w:sz w:val="24"/>
                <w:szCs w:val="24"/>
                <w:lang w:val="ru-RU" w:eastAsia="ar-SA"/>
              </w:rPr>
            </w:pPr>
          </w:p>
        </w:tc>
        <w:tc>
          <w:tcPr>
            <w:tcW w:w="3061" w:type="dxa"/>
            <w:shd w:val="clear" w:color="auto" w:fill="auto"/>
          </w:tcPr>
          <w:p w:rsidR="00625DF9" w:rsidRPr="006A048F" w:rsidRDefault="00625DF9" w:rsidP="006A048F">
            <w:pPr>
              <w:widowControl w:val="0"/>
              <w:suppressAutoHyphens/>
              <w:autoSpaceDE w:val="0"/>
              <w:spacing w:after="0" w:line="720" w:lineRule="auto"/>
              <w:ind w:left="284" w:right="284"/>
              <w:jc w:val="both"/>
              <w:rPr>
                <w:rFonts w:ascii="Times New Roman" w:eastAsia="Times New Roman" w:hAnsi="Times New Roman"/>
                <w:sz w:val="24"/>
                <w:szCs w:val="24"/>
                <w:lang w:val="ru-RU" w:eastAsia="ar-SA"/>
              </w:rPr>
            </w:pPr>
          </w:p>
        </w:tc>
        <w:tc>
          <w:tcPr>
            <w:tcW w:w="3509" w:type="dxa"/>
            <w:shd w:val="clear" w:color="auto" w:fill="auto"/>
          </w:tcPr>
          <w:p w:rsidR="00625DF9" w:rsidRPr="006A048F" w:rsidRDefault="00625DF9" w:rsidP="00D931C7">
            <w:pPr>
              <w:widowControl w:val="0"/>
              <w:suppressAutoHyphens/>
              <w:autoSpaceDE w:val="0"/>
              <w:spacing w:after="0" w:line="720" w:lineRule="auto"/>
              <w:ind w:left="284" w:right="284" w:firstLine="1026"/>
              <w:jc w:val="both"/>
              <w:rPr>
                <w:rFonts w:ascii="Times New Roman" w:eastAsia="Times New Roman" w:hAnsi="Times New Roman"/>
                <w:sz w:val="24"/>
                <w:szCs w:val="24"/>
                <w:lang w:val="ru-RU" w:eastAsia="ar-SA"/>
              </w:rPr>
            </w:pPr>
            <w:r w:rsidRPr="006A048F">
              <w:rPr>
                <w:rFonts w:ascii="Times New Roman" w:eastAsia="Times New Roman" w:hAnsi="Times New Roman"/>
                <w:sz w:val="24"/>
                <w:szCs w:val="24"/>
                <w:lang w:val="ru-RU" w:eastAsia="ar-SA"/>
              </w:rPr>
              <w:t>М.</w:t>
            </w:r>
            <w:r w:rsidR="00E34275" w:rsidRPr="006A048F">
              <w:rPr>
                <w:rFonts w:ascii="Times New Roman" w:eastAsia="Times New Roman" w:hAnsi="Times New Roman"/>
                <w:sz w:val="24"/>
                <w:szCs w:val="24"/>
                <w:lang w:val="ru-RU" w:eastAsia="ar-SA"/>
              </w:rPr>
              <w:t xml:space="preserve">А. </w:t>
            </w:r>
            <w:proofErr w:type="spellStart"/>
            <w:r w:rsidR="00E34275" w:rsidRPr="006A048F">
              <w:rPr>
                <w:rFonts w:ascii="Times New Roman" w:eastAsia="Times New Roman" w:hAnsi="Times New Roman"/>
                <w:sz w:val="24"/>
                <w:szCs w:val="24"/>
                <w:lang w:val="ru-RU" w:eastAsia="ar-SA"/>
              </w:rPr>
              <w:t>Макарчук</w:t>
            </w:r>
            <w:proofErr w:type="spellEnd"/>
          </w:p>
        </w:tc>
      </w:tr>
    </w:tbl>
    <w:p w:rsidR="0082379B" w:rsidRPr="006A048F" w:rsidRDefault="0082379B" w:rsidP="006A048F">
      <w:pPr>
        <w:widowControl w:val="0"/>
        <w:spacing w:after="0" w:line="720" w:lineRule="auto"/>
        <w:ind w:left="284" w:right="284"/>
        <w:jc w:val="both"/>
        <w:rPr>
          <w:rFonts w:ascii="Times New Roman" w:eastAsia="Times New Roman" w:hAnsi="Times New Roman"/>
          <w:color w:val="000000"/>
          <w:sz w:val="24"/>
          <w:szCs w:val="24"/>
          <w:lang w:eastAsia="uk-UA"/>
        </w:rPr>
      </w:pPr>
    </w:p>
    <w:sectPr w:rsidR="0082379B" w:rsidRPr="006A048F" w:rsidSect="00D42BFE">
      <w:headerReference w:type="default" r:id="rId9"/>
      <w:pgSz w:w="11906" w:h="16838"/>
      <w:pgMar w:top="568" w:right="707"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1A5A" w:rsidRDefault="00B01A5A" w:rsidP="000F273B">
      <w:pPr>
        <w:spacing w:after="0" w:line="240" w:lineRule="auto"/>
      </w:pPr>
      <w:r>
        <w:separator/>
      </w:r>
    </w:p>
  </w:endnote>
  <w:endnote w:type="continuationSeparator" w:id="0">
    <w:p w:rsidR="00B01A5A" w:rsidRDefault="00B01A5A"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1A5A" w:rsidRDefault="00B01A5A" w:rsidP="000F273B">
      <w:pPr>
        <w:spacing w:after="0" w:line="240" w:lineRule="auto"/>
      </w:pPr>
      <w:r>
        <w:separator/>
      </w:r>
    </w:p>
  </w:footnote>
  <w:footnote w:type="continuationSeparator" w:id="0">
    <w:p w:rsidR="00B01A5A" w:rsidRDefault="00B01A5A" w:rsidP="000F2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6865193"/>
      <w:docPartObj>
        <w:docPartGallery w:val="Page Numbers (Top of Page)"/>
        <w:docPartUnique/>
      </w:docPartObj>
    </w:sdtPr>
    <w:sdtEndPr/>
    <w:sdtContent>
      <w:p w:rsidR="00D42BFE" w:rsidRDefault="00D42BFE">
        <w:pPr>
          <w:pStyle w:val="a6"/>
          <w:jc w:val="center"/>
        </w:pPr>
        <w:r>
          <w:fldChar w:fldCharType="begin"/>
        </w:r>
        <w:r>
          <w:instrText>PAGE   \* MERGEFORMAT</w:instrText>
        </w:r>
        <w:r>
          <w:fldChar w:fldCharType="separate"/>
        </w:r>
        <w:r w:rsidR="00704814" w:rsidRPr="00704814">
          <w:rPr>
            <w:noProof/>
            <w:lang w:val="ru-RU"/>
          </w:rPr>
          <w:t>3</w:t>
        </w:r>
        <w:r>
          <w:fldChar w:fldCharType="end"/>
        </w:r>
      </w:p>
    </w:sdtContent>
  </w:sdt>
  <w:p w:rsidR="00D42BFE" w:rsidRDefault="00D42BF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06D6F42"/>
    <w:multiLevelType w:val="multilevel"/>
    <w:tmpl w:val="0094AB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20816"/>
    <w:rsid w:val="00033542"/>
    <w:rsid w:val="00037FE1"/>
    <w:rsid w:val="000453DC"/>
    <w:rsid w:val="00051770"/>
    <w:rsid w:val="000A4055"/>
    <w:rsid w:val="000A5EBB"/>
    <w:rsid w:val="000E5E45"/>
    <w:rsid w:val="000F273B"/>
    <w:rsid w:val="001271BE"/>
    <w:rsid w:val="001B1724"/>
    <w:rsid w:val="001B544A"/>
    <w:rsid w:val="001D4952"/>
    <w:rsid w:val="001D539F"/>
    <w:rsid w:val="001E11B7"/>
    <w:rsid w:val="0020431E"/>
    <w:rsid w:val="002277CF"/>
    <w:rsid w:val="00255140"/>
    <w:rsid w:val="002A5F28"/>
    <w:rsid w:val="002D340B"/>
    <w:rsid w:val="00300C5E"/>
    <w:rsid w:val="00332A73"/>
    <w:rsid w:val="0035759F"/>
    <w:rsid w:val="003B2E32"/>
    <w:rsid w:val="003D34E8"/>
    <w:rsid w:val="003D6F18"/>
    <w:rsid w:val="00407A90"/>
    <w:rsid w:val="00412E09"/>
    <w:rsid w:val="00427458"/>
    <w:rsid w:val="00431969"/>
    <w:rsid w:val="004356C6"/>
    <w:rsid w:val="004506EA"/>
    <w:rsid w:val="0046606B"/>
    <w:rsid w:val="004B7EC5"/>
    <w:rsid w:val="004D46E4"/>
    <w:rsid w:val="00544A3A"/>
    <w:rsid w:val="005702C2"/>
    <w:rsid w:val="00597865"/>
    <w:rsid w:val="00607FDB"/>
    <w:rsid w:val="00625DF9"/>
    <w:rsid w:val="00642492"/>
    <w:rsid w:val="00646763"/>
    <w:rsid w:val="0065350B"/>
    <w:rsid w:val="006860B6"/>
    <w:rsid w:val="006A048F"/>
    <w:rsid w:val="006E571F"/>
    <w:rsid w:val="006F399E"/>
    <w:rsid w:val="00704814"/>
    <w:rsid w:val="00714007"/>
    <w:rsid w:val="00744DD7"/>
    <w:rsid w:val="00775EC6"/>
    <w:rsid w:val="007C7CA1"/>
    <w:rsid w:val="007D5515"/>
    <w:rsid w:val="007E08CD"/>
    <w:rsid w:val="007F1435"/>
    <w:rsid w:val="0082379B"/>
    <w:rsid w:val="00842A04"/>
    <w:rsid w:val="00867533"/>
    <w:rsid w:val="00885573"/>
    <w:rsid w:val="008943F9"/>
    <w:rsid w:val="008C273D"/>
    <w:rsid w:val="008C385B"/>
    <w:rsid w:val="008D67AF"/>
    <w:rsid w:val="0092000E"/>
    <w:rsid w:val="00924140"/>
    <w:rsid w:val="00995AED"/>
    <w:rsid w:val="009E6A8F"/>
    <w:rsid w:val="009F113B"/>
    <w:rsid w:val="009F75DB"/>
    <w:rsid w:val="00A323D9"/>
    <w:rsid w:val="00A758AA"/>
    <w:rsid w:val="00AE4223"/>
    <w:rsid w:val="00B01A5A"/>
    <w:rsid w:val="00B12AB4"/>
    <w:rsid w:val="00B26C7C"/>
    <w:rsid w:val="00B71391"/>
    <w:rsid w:val="00BA4C76"/>
    <w:rsid w:val="00BF78E4"/>
    <w:rsid w:val="00C0089B"/>
    <w:rsid w:val="00C00CEE"/>
    <w:rsid w:val="00C016A1"/>
    <w:rsid w:val="00C07A9E"/>
    <w:rsid w:val="00C12EEE"/>
    <w:rsid w:val="00C36BA2"/>
    <w:rsid w:val="00C84CA0"/>
    <w:rsid w:val="00CF3787"/>
    <w:rsid w:val="00CF58D7"/>
    <w:rsid w:val="00CF6726"/>
    <w:rsid w:val="00D01654"/>
    <w:rsid w:val="00D11FE4"/>
    <w:rsid w:val="00D14DF9"/>
    <w:rsid w:val="00D17F2A"/>
    <w:rsid w:val="00D3173D"/>
    <w:rsid w:val="00D357CA"/>
    <w:rsid w:val="00D42BFE"/>
    <w:rsid w:val="00D80C04"/>
    <w:rsid w:val="00D931C7"/>
    <w:rsid w:val="00DA3C53"/>
    <w:rsid w:val="00DC4DF9"/>
    <w:rsid w:val="00DF1569"/>
    <w:rsid w:val="00E31D07"/>
    <w:rsid w:val="00E34275"/>
    <w:rsid w:val="00E977BE"/>
    <w:rsid w:val="00EA1A85"/>
    <w:rsid w:val="00EE0305"/>
    <w:rsid w:val="00EF258C"/>
    <w:rsid w:val="00EF354D"/>
    <w:rsid w:val="00F12950"/>
    <w:rsid w:val="00F33956"/>
    <w:rsid w:val="00F66045"/>
    <w:rsid w:val="00F91C84"/>
    <w:rsid w:val="00FA36C3"/>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412</TotalTime>
  <Pages>3</Pages>
  <Words>3756</Words>
  <Characters>2142</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72</cp:revision>
  <dcterms:created xsi:type="dcterms:W3CDTF">2020-08-21T07:09:00Z</dcterms:created>
  <dcterms:modified xsi:type="dcterms:W3CDTF">2020-09-02T05:51:00Z</dcterms:modified>
</cp:coreProperties>
</file>