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C18" w:rsidRPr="005E6BF8" w:rsidRDefault="005E3C18" w:rsidP="005E3C18">
      <w:pPr>
        <w:framePr w:h="1114" w:hRule="exact" w:wrap="notBeside" w:vAnchor="text" w:hAnchor="text" w:xAlign="center" w:y="-296"/>
        <w:jc w:val="both"/>
        <w:rPr>
          <w:rFonts w:ascii="Times New Roman" w:hAnsi="Times New Roman" w:cs="Times New Roman"/>
        </w:rPr>
      </w:pPr>
      <w:r w:rsidRPr="005E6BF8">
        <w:rPr>
          <w:rFonts w:ascii="Times New Roman" w:hAnsi="Times New Roman" w:cs="Times New Roman"/>
          <w:noProof/>
        </w:rPr>
        <w:drawing>
          <wp:inline distT="0" distB="0" distL="0" distR="0" wp14:anchorId="1A36BF6E" wp14:editId="415AAB8A">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5E3C18" w:rsidRPr="005E6BF8" w:rsidRDefault="005E3C18" w:rsidP="005E3C18">
      <w:pPr>
        <w:pStyle w:val="10"/>
        <w:keepNext/>
        <w:keepLines/>
        <w:shd w:val="clear" w:color="auto" w:fill="auto"/>
        <w:spacing w:before="286" w:after="266" w:line="240" w:lineRule="auto"/>
        <w:ind w:left="20"/>
        <w:rPr>
          <w:b w:val="0"/>
          <w:sz w:val="36"/>
          <w:szCs w:val="24"/>
        </w:rPr>
      </w:pPr>
      <w:bookmarkStart w:id="0" w:name="bookmark0"/>
      <w:r w:rsidRPr="005E6BF8">
        <w:rPr>
          <w:b w:val="0"/>
          <w:sz w:val="36"/>
          <w:szCs w:val="24"/>
        </w:rPr>
        <w:t>ВИЩА КВАЛІФІКАЦІЙНА КОМІСІЯ СУДДІВ УКРАЇНИ</w:t>
      </w:r>
      <w:bookmarkEnd w:id="0"/>
    </w:p>
    <w:p w:rsidR="005E3C18" w:rsidRPr="005E6BF8" w:rsidRDefault="005E3C18" w:rsidP="005E3C18">
      <w:pPr>
        <w:jc w:val="both"/>
        <w:rPr>
          <w:rFonts w:ascii="Times New Roman" w:eastAsia="Times New Roman" w:hAnsi="Times New Roman" w:cs="Times New Roman"/>
          <w:lang w:eastAsia="ru-RU"/>
        </w:rPr>
      </w:pPr>
      <w:r w:rsidRPr="005E6BF8">
        <w:rPr>
          <w:rFonts w:ascii="Times New Roman" w:eastAsia="Times New Roman" w:hAnsi="Times New Roman" w:cs="Times New Roman"/>
          <w:lang w:eastAsia="ru-RU"/>
        </w:rPr>
        <w:t>06 серпня 2019 року</w:t>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Pr="005E6BF8">
        <w:rPr>
          <w:rFonts w:ascii="Times New Roman" w:eastAsia="Times New Roman" w:hAnsi="Times New Roman" w:cs="Times New Roman"/>
          <w:lang w:eastAsia="ru-RU"/>
        </w:rPr>
        <w:tab/>
      </w:r>
      <w:r w:rsidR="00D23AC6">
        <w:rPr>
          <w:rFonts w:ascii="Times New Roman" w:eastAsia="Times New Roman" w:hAnsi="Times New Roman" w:cs="Times New Roman"/>
          <w:lang w:eastAsia="ru-RU"/>
        </w:rPr>
        <w:t xml:space="preserve"> </w:t>
      </w:r>
      <w:bookmarkStart w:id="1" w:name="_GoBack"/>
      <w:bookmarkEnd w:id="1"/>
      <w:r w:rsidRPr="005E6BF8">
        <w:rPr>
          <w:rFonts w:ascii="Times New Roman" w:eastAsia="Times New Roman" w:hAnsi="Times New Roman" w:cs="Times New Roman"/>
          <w:lang w:eastAsia="ru-RU"/>
        </w:rPr>
        <w:t xml:space="preserve">     м. Київ</w:t>
      </w:r>
    </w:p>
    <w:p w:rsidR="005E3C18" w:rsidRPr="005E6BF8" w:rsidRDefault="005E3C18" w:rsidP="005E3C18">
      <w:pPr>
        <w:ind w:firstLine="709"/>
        <w:jc w:val="both"/>
        <w:rPr>
          <w:rFonts w:ascii="Times New Roman" w:eastAsia="Times New Roman" w:hAnsi="Times New Roman" w:cs="Times New Roman"/>
          <w:bCs/>
          <w:lang w:eastAsia="ru-RU"/>
        </w:rPr>
      </w:pPr>
    </w:p>
    <w:p w:rsidR="005E3C18" w:rsidRPr="005E6BF8" w:rsidRDefault="005E3C18" w:rsidP="005E3C18">
      <w:pPr>
        <w:ind w:firstLine="709"/>
        <w:jc w:val="center"/>
        <w:rPr>
          <w:rFonts w:ascii="Times New Roman" w:eastAsia="Times New Roman" w:hAnsi="Times New Roman" w:cs="Times New Roman"/>
          <w:bCs/>
          <w:lang w:eastAsia="ru-RU"/>
        </w:rPr>
      </w:pPr>
    </w:p>
    <w:p w:rsidR="005E3C18" w:rsidRPr="005E6BF8" w:rsidRDefault="005E3C18" w:rsidP="005E3C18">
      <w:pPr>
        <w:ind w:firstLine="709"/>
        <w:jc w:val="center"/>
        <w:rPr>
          <w:rFonts w:ascii="Times New Roman" w:eastAsia="Times New Roman" w:hAnsi="Times New Roman" w:cs="Times New Roman"/>
          <w:bCs/>
          <w:u w:val="single"/>
          <w:lang w:eastAsia="ru-RU"/>
        </w:rPr>
      </w:pPr>
      <w:r w:rsidRPr="005E6BF8">
        <w:rPr>
          <w:rFonts w:ascii="Times New Roman" w:eastAsia="Times New Roman" w:hAnsi="Times New Roman" w:cs="Times New Roman"/>
          <w:bCs/>
          <w:lang w:eastAsia="ru-RU"/>
        </w:rPr>
        <w:t xml:space="preserve">Р І Ш Е Н </w:t>
      </w:r>
      <w:proofErr w:type="spellStart"/>
      <w:r w:rsidRPr="005E6BF8">
        <w:rPr>
          <w:rFonts w:ascii="Times New Roman" w:eastAsia="Times New Roman" w:hAnsi="Times New Roman" w:cs="Times New Roman"/>
          <w:bCs/>
          <w:lang w:eastAsia="ru-RU"/>
        </w:rPr>
        <w:t>Н</w:t>
      </w:r>
      <w:proofErr w:type="spellEnd"/>
      <w:r w:rsidRPr="005E6BF8">
        <w:rPr>
          <w:rFonts w:ascii="Times New Roman" w:eastAsia="Times New Roman" w:hAnsi="Times New Roman" w:cs="Times New Roman"/>
          <w:bCs/>
          <w:lang w:eastAsia="ru-RU"/>
        </w:rPr>
        <w:t xml:space="preserve"> Я </w:t>
      </w:r>
      <w:r w:rsidRPr="005E6BF8">
        <w:rPr>
          <w:rFonts w:ascii="Times New Roman" w:eastAsia="Times New Roman" w:hAnsi="Times New Roman" w:cs="Times New Roman"/>
          <w:bCs/>
          <w:u w:val="single"/>
          <w:lang w:eastAsia="ru-RU"/>
        </w:rPr>
        <w:t>№ 14</w:t>
      </w:r>
      <w:r w:rsidRPr="00D23AC6">
        <w:rPr>
          <w:rFonts w:ascii="Times New Roman" w:eastAsia="Times New Roman" w:hAnsi="Times New Roman" w:cs="Times New Roman"/>
          <w:bCs/>
          <w:u w:val="single"/>
          <w:lang w:eastAsia="ru-RU"/>
        </w:rPr>
        <w:t>9</w:t>
      </w:r>
      <w:r w:rsidRPr="005E6BF8">
        <w:rPr>
          <w:rFonts w:ascii="Times New Roman" w:eastAsia="Times New Roman" w:hAnsi="Times New Roman" w:cs="Times New Roman"/>
          <w:bCs/>
          <w:u w:val="single"/>
          <w:lang w:eastAsia="ru-RU"/>
        </w:rPr>
        <w:t>/дс-19</w:t>
      </w:r>
    </w:p>
    <w:p w:rsidR="005E3C18" w:rsidRPr="005E6BF8" w:rsidRDefault="005E3C18" w:rsidP="005E3C18">
      <w:pPr>
        <w:ind w:firstLine="709"/>
        <w:jc w:val="both"/>
        <w:rPr>
          <w:rFonts w:ascii="Times New Roman" w:eastAsia="Times New Roman" w:hAnsi="Times New Roman" w:cs="Times New Roman"/>
          <w:bCs/>
          <w:lang w:eastAsia="ru-RU"/>
        </w:rPr>
      </w:pPr>
    </w:p>
    <w:p w:rsidR="005E3C18" w:rsidRPr="00D23AC6" w:rsidRDefault="005E3C18" w:rsidP="005E3C18">
      <w:pPr>
        <w:pStyle w:val="2"/>
        <w:shd w:val="clear" w:color="auto" w:fill="auto"/>
        <w:spacing w:before="0" w:line="240" w:lineRule="auto"/>
        <w:ind w:left="20"/>
        <w:rPr>
          <w:sz w:val="24"/>
          <w:szCs w:val="24"/>
        </w:rPr>
      </w:pPr>
      <w:r w:rsidRPr="005E6BF8">
        <w:rPr>
          <w:sz w:val="24"/>
          <w:szCs w:val="24"/>
        </w:rPr>
        <w:t>Вища кваліфікаційна комісія суддів України у пленарному складі:</w:t>
      </w:r>
    </w:p>
    <w:p w:rsidR="005E3C18" w:rsidRPr="00D23AC6" w:rsidRDefault="005E3C18" w:rsidP="005E3C18">
      <w:pPr>
        <w:pStyle w:val="2"/>
        <w:shd w:val="clear" w:color="auto" w:fill="auto"/>
        <w:spacing w:before="0" w:line="240" w:lineRule="auto"/>
        <w:ind w:left="20"/>
        <w:rPr>
          <w:sz w:val="24"/>
          <w:szCs w:val="24"/>
        </w:rPr>
      </w:pPr>
      <w:r w:rsidRPr="005E6BF8">
        <w:rPr>
          <w:sz w:val="24"/>
          <w:szCs w:val="24"/>
        </w:rPr>
        <w:t>головуючого - Устименко В.Є.,</w:t>
      </w:r>
    </w:p>
    <w:p w:rsidR="005E3C18" w:rsidRPr="005E6BF8" w:rsidRDefault="005E3C18" w:rsidP="005E3C18">
      <w:pPr>
        <w:pStyle w:val="2"/>
        <w:shd w:val="clear" w:color="auto" w:fill="auto"/>
        <w:spacing w:before="0" w:after="236" w:line="240" w:lineRule="auto"/>
        <w:ind w:left="20"/>
        <w:rPr>
          <w:sz w:val="24"/>
          <w:szCs w:val="24"/>
        </w:rPr>
      </w:pPr>
      <w:r w:rsidRPr="005E6BF8">
        <w:rPr>
          <w:sz w:val="24"/>
          <w:szCs w:val="24"/>
        </w:rPr>
        <w:t xml:space="preserve">членів Комісії: </w:t>
      </w:r>
      <w:proofErr w:type="spellStart"/>
      <w:r w:rsidRPr="005E6BF8">
        <w:rPr>
          <w:sz w:val="24"/>
          <w:szCs w:val="24"/>
        </w:rPr>
        <w:t>Бутенка</w:t>
      </w:r>
      <w:proofErr w:type="spellEnd"/>
      <w:r w:rsidRPr="005E6BF8">
        <w:rPr>
          <w:sz w:val="24"/>
          <w:szCs w:val="24"/>
        </w:rPr>
        <w:t xml:space="preserve"> В.І., Гладія С.В., </w:t>
      </w:r>
      <w:proofErr w:type="spellStart"/>
      <w:r w:rsidRPr="005E6BF8">
        <w:rPr>
          <w:sz w:val="24"/>
          <w:szCs w:val="24"/>
        </w:rPr>
        <w:t>Заріцької</w:t>
      </w:r>
      <w:proofErr w:type="spellEnd"/>
      <w:r w:rsidRPr="005E6BF8">
        <w:rPr>
          <w:sz w:val="24"/>
          <w:szCs w:val="24"/>
        </w:rPr>
        <w:t xml:space="preserve"> А.О., </w:t>
      </w:r>
      <w:proofErr w:type="spellStart"/>
      <w:r w:rsidRPr="005E6BF8">
        <w:rPr>
          <w:sz w:val="24"/>
          <w:szCs w:val="24"/>
        </w:rPr>
        <w:t>Мішина</w:t>
      </w:r>
      <w:proofErr w:type="spellEnd"/>
      <w:r w:rsidRPr="005E6BF8">
        <w:rPr>
          <w:sz w:val="24"/>
          <w:szCs w:val="24"/>
        </w:rPr>
        <w:t xml:space="preserve"> М.І., Остапця С.Л.,                       </w:t>
      </w:r>
      <w:proofErr w:type="spellStart"/>
      <w:r w:rsidRPr="005E6BF8">
        <w:rPr>
          <w:sz w:val="24"/>
          <w:szCs w:val="24"/>
        </w:rPr>
        <w:t>Сіроша</w:t>
      </w:r>
      <w:proofErr w:type="spellEnd"/>
      <w:r w:rsidRPr="005E6BF8">
        <w:rPr>
          <w:sz w:val="24"/>
          <w:szCs w:val="24"/>
        </w:rPr>
        <w:t xml:space="preserve"> М.В., </w:t>
      </w:r>
      <w:proofErr w:type="spellStart"/>
      <w:r w:rsidRPr="005E6BF8">
        <w:rPr>
          <w:sz w:val="24"/>
          <w:szCs w:val="24"/>
        </w:rPr>
        <w:t>Тітова</w:t>
      </w:r>
      <w:proofErr w:type="spellEnd"/>
      <w:r w:rsidRPr="005E6BF8">
        <w:rPr>
          <w:sz w:val="24"/>
          <w:szCs w:val="24"/>
        </w:rPr>
        <w:t xml:space="preserve"> Ю.Г., </w:t>
      </w:r>
      <w:proofErr w:type="spellStart"/>
      <w:r w:rsidRPr="005E6BF8">
        <w:rPr>
          <w:sz w:val="24"/>
          <w:szCs w:val="24"/>
        </w:rPr>
        <w:t>Шилової</w:t>
      </w:r>
      <w:proofErr w:type="spellEnd"/>
      <w:r w:rsidRPr="005E6BF8">
        <w:rPr>
          <w:sz w:val="24"/>
          <w:szCs w:val="24"/>
        </w:rPr>
        <w:t xml:space="preserve"> Т.С.,</w:t>
      </w:r>
    </w:p>
    <w:p w:rsidR="00CD0FAA" w:rsidRPr="005E6BF8" w:rsidRDefault="009C2642" w:rsidP="005E6BF8">
      <w:pPr>
        <w:pStyle w:val="2"/>
        <w:shd w:val="clear" w:color="auto" w:fill="auto"/>
        <w:spacing w:before="0" w:after="263" w:line="240" w:lineRule="auto"/>
        <w:ind w:left="20" w:right="20"/>
        <w:rPr>
          <w:sz w:val="24"/>
          <w:szCs w:val="24"/>
        </w:rPr>
      </w:pPr>
      <w:proofErr w:type="spellStart"/>
      <w:r w:rsidRPr="005E6BF8">
        <w:rPr>
          <w:sz w:val="24"/>
          <w:szCs w:val="24"/>
        </w:rPr>
        <w:t>розглянувш</w:t>
      </w:r>
      <w:proofErr w:type="spellEnd"/>
      <w:r w:rsidR="005E6BF8">
        <w:rPr>
          <w:sz w:val="24"/>
          <w:szCs w:val="24"/>
          <w:lang w:val="ru-RU"/>
        </w:rPr>
        <w:t>и</w:t>
      </w:r>
      <w:r w:rsidRPr="005E6BF8">
        <w:rPr>
          <w:sz w:val="24"/>
          <w:szCs w:val="24"/>
        </w:rPr>
        <w:t xml:space="preserve"> питання про рекомендування Романюка Віктора Феодосійовича для призначення на посаду судді Галицького районного суду міста Львова,</w:t>
      </w:r>
    </w:p>
    <w:p w:rsidR="00CD0FAA" w:rsidRPr="005E6BF8" w:rsidRDefault="009C2642" w:rsidP="005E6BF8">
      <w:pPr>
        <w:pStyle w:val="2"/>
        <w:shd w:val="clear" w:color="auto" w:fill="auto"/>
        <w:spacing w:before="0" w:after="264" w:line="240" w:lineRule="auto"/>
        <w:jc w:val="center"/>
        <w:rPr>
          <w:sz w:val="24"/>
          <w:szCs w:val="24"/>
        </w:rPr>
      </w:pPr>
      <w:r w:rsidRPr="005E6BF8">
        <w:rPr>
          <w:sz w:val="24"/>
          <w:szCs w:val="24"/>
        </w:rPr>
        <w:t>встановила:</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Указом Президента України від 23 січня 2012 року № 29/2012 Романюка В.Ф. призначено на посаду суд</w:t>
      </w:r>
      <w:r w:rsidR="005E6BF8">
        <w:rPr>
          <w:sz w:val="24"/>
          <w:szCs w:val="24"/>
          <w:lang w:val="ru-RU"/>
        </w:rPr>
        <w:t>д</w:t>
      </w:r>
      <w:r w:rsidRPr="005E6BF8">
        <w:rPr>
          <w:sz w:val="24"/>
          <w:szCs w:val="24"/>
        </w:rPr>
        <w:t>і Яворівського районного суду Львівської області строком на п’ять років.</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Указом Президента України від 13 березня 2013 року № 133/2013 Романюка В.Ф. в межах п’ятирічного строку переведено на роботу на посаді суд</w:t>
      </w:r>
      <w:r w:rsidR="005E6BF8">
        <w:rPr>
          <w:sz w:val="24"/>
          <w:szCs w:val="24"/>
          <w:lang w:val="ru-RU"/>
        </w:rPr>
        <w:t>д</w:t>
      </w:r>
      <w:r w:rsidRPr="005E6BF8">
        <w:rPr>
          <w:sz w:val="24"/>
          <w:szCs w:val="24"/>
        </w:rPr>
        <w:t>і Галицького районного суду міста Львова.</w:t>
      </w:r>
    </w:p>
    <w:p w:rsidR="00CD0FAA" w:rsidRPr="005E6BF8" w:rsidRDefault="009C2642" w:rsidP="005E6BF8">
      <w:pPr>
        <w:pStyle w:val="2"/>
        <w:shd w:val="clear" w:color="auto" w:fill="auto"/>
        <w:spacing w:before="0" w:after="0" w:line="240" w:lineRule="auto"/>
        <w:ind w:left="20" w:firstLine="720"/>
        <w:rPr>
          <w:sz w:val="24"/>
          <w:szCs w:val="24"/>
        </w:rPr>
      </w:pPr>
      <w:r w:rsidRPr="005E6BF8">
        <w:rPr>
          <w:sz w:val="24"/>
          <w:szCs w:val="24"/>
        </w:rPr>
        <w:t>Строк повноважень судді Романюка В.Ф. закінчився в січні 2017 року.</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Згідно з пунктом 16</w:t>
      </w:r>
      <w:r w:rsidR="005E6BF8">
        <w:rPr>
          <w:sz w:val="24"/>
          <w:szCs w:val="24"/>
          <w:vertAlign w:val="superscript"/>
          <w:lang w:val="ru-RU"/>
        </w:rPr>
        <w:t>1</w:t>
      </w:r>
      <w:r w:rsidRPr="005E6BF8">
        <w:rPr>
          <w:sz w:val="24"/>
          <w:szCs w:val="24"/>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w:t>
      </w:r>
      <w:r w:rsidR="002B092C">
        <w:rPr>
          <w:sz w:val="24"/>
          <w:szCs w:val="24"/>
        </w:rPr>
        <w:t>д</w:t>
      </w:r>
      <w:r w:rsidRPr="005E6BF8">
        <w:rPr>
          <w:sz w:val="24"/>
          <w:szCs w:val="24"/>
        </w:rPr>
        <w:t>і можут</w:t>
      </w:r>
      <w:r w:rsidR="002B092C">
        <w:rPr>
          <w:sz w:val="24"/>
          <w:szCs w:val="24"/>
        </w:rPr>
        <w:t>ь бути призначені на посаду судд</w:t>
      </w:r>
      <w:r w:rsidRPr="005E6BF8">
        <w:rPr>
          <w:sz w:val="24"/>
          <w:szCs w:val="24"/>
        </w:rPr>
        <w:t>і в порядку, визначеному законом.</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Пунктом 20 роз</w:t>
      </w:r>
      <w:r w:rsidR="005E6BF8" w:rsidRPr="005E6BF8">
        <w:rPr>
          <w:sz w:val="24"/>
          <w:szCs w:val="24"/>
        </w:rPr>
        <w:t>д</w:t>
      </w:r>
      <w:r w:rsidRPr="005E6BF8">
        <w:rPr>
          <w:sz w:val="24"/>
          <w:szCs w:val="24"/>
        </w:rPr>
        <w:t>і</w:t>
      </w:r>
      <w:r w:rsidR="005E6BF8" w:rsidRPr="005E6BF8">
        <w:rPr>
          <w:sz w:val="24"/>
          <w:szCs w:val="24"/>
        </w:rPr>
        <w:t>лу</w:t>
      </w:r>
      <w:r w:rsidRPr="005E6BF8">
        <w:rPr>
          <w:sz w:val="24"/>
          <w:szCs w:val="24"/>
        </w:rPr>
        <w:t xml:space="preserve"> XII «Прикінцеві та перехідні положення» Закону України </w:t>
      </w:r>
      <w:r w:rsidR="005E6BF8" w:rsidRPr="005E6BF8">
        <w:rPr>
          <w:sz w:val="24"/>
          <w:szCs w:val="24"/>
        </w:rPr>
        <w:t xml:space="preserve">             </w:t>
      </w:r>
      <w:r w:rsidRPr="005E6BF8">
        <w:rPr>
          <w:sz w:val="24"/>
          <w:szCs w:val="24"/>
        </w:rPr>
        <w:t>«Про судоустрій і статус суд</w:t>
      </w:r>
      <w:r w:rsidR="005E6BF8" w:rsidRPr="005E6BF8">
        <w:rPr>
          <w:sz w:val="24"/>
          <w:szCs w:val="24"/>
        </w:rPr>
        <w:t>д</w:t>
      </w:r>
      <w:r w:rsidRPr="005E6BF8">
        <w:rPr>
          <w:sz w:val="24"/>
          <w:szCs w:val="24"/>
        </w:rPr>
        <w:t xml:space="preserve">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5E6BF8" w:rsidRPr="005E6BF8">
        <w:rPr>
          <w:sz w:val="24"/>
          <w:szCs w:val="24"/>
        </w:rPr>
        <w:t xml:space="preserve">              </w:t>
      </w:r>
      <w:r w:rsidRPr="005E6BF8">
        <w:rPr>
          <w:sz w:val="24"/>
          <w:szCs w:val="24"/>
        </w:rPr>
        <w:t>«Про внесення змін до Конституції України (щодо правосудця)», оцінюється колегіями Вищої кваліфікаційної комісії суд</w:t>
      </w:r>
      <w:r w:rsidR="002B092C">
        <w:rPr>
          <w:sz w:val="24"/>
          <w:szCs w:val="24"/>
        </w:rPr>
        <w:t>д</w:t>
      </w:r>
      <w:r w:rsidRPr="005E6BF8">
        <w:rPr>
          <w:sz w:val="24"/>
          <w:szCs w:val="24"/>
        </w:rPr>
        <w:t>ів України в порядку, встановленому цим Законом.</w:t>
      </w:r>
    </w:p>
    <w:p w:rsidR="00CD0FAA" w:rsidRPr="005E6BF8" w:rsidRDefault="009C2642" w:rsidP="005E6BF8">
      <w:pPr>
        <w:pStyle w:val="2"/>
        <w:shd w:val="clear" w:color="auto" w:fill="auto"/>
        <w:spacing w:before="0" w:after="0" w:line="240" w:lineRule="auto"/>
        <w:ind w:left="20" w:right="20" w:firstLine="720"/>
        <w:rPr>
          <w:sz w:val="24"/>
          <w:szCs w:val="24"/>
        </w:rPr>
      </w:pPr>
      <w:r w:rsidRPr="005E6BF8">
        <w:rPr>
          <w:sz w:val="24"/>
          <w:szCs w:val="24"/>
        </w:rPr>
        <w:t>Рішенням Комісії ві</w:t>
      </w:r>
      <w:r w:rsidR="005E6BF8" w:rsidRPr="005E6BF8">
        <w:rPr>
          <w:sz w:val="24"/>
          <w:szCs w:val="24"/>
        </w:rPr>
        <w:t>д</w:t>
      </w:r>
      <w:r w:rsidRPr="005E6BF8">
        <w:rPr>
          <w:sz w:val="24"/>
          <w:szCs w:val="24"/>
        </w:rPr>
        <w:t xml:space="preserve"> 20 жовтня 2017 року № 106/зп-17 призначено кваліфікаційне оцінювання суддів місцевих та апеляційних судів на відповідність займаній посаді, зокрема суд</w:t>
      </w:r>
      <w:r w:rsidR="002B092C">
        <w:rPr>
          <w:sz w:val="24"/>
          <w:szCs w:val="24"/>
        </w:rPr>
        <w:t>д</w:t>
      </w:r>
      <w:r w:rsidRPr="005E6BF8">
        <w:rPr>
          <w:sz w:val="24"/>
          <w:szCs w:val="24"/>
        </w:rPr>
        <w:t>і Галицького районного суду міста Львова Романюка В.Ф.</w:t>
      </w:r>
    </w:p>
    <w:p w:rsidR="00CD0FAA" w:rsidRPr="005E3C18" w:rsidRDefault="009C2642" w:rsidP="005E6BF8">
      <w:pPr>
        <w:pStyle w:val="2"/>
        <w:shd w:val="clear" w:color="auto" w:fill="auto"/>
        <w:spacing w:before="0" w:after="0" w:line="240" w:lineRule="auto"/>
        <w:ind w:left="20" w:right="20" w:firstLine="720"/>
        <w:rPr>
          <w:sz w:val="24"/>
          <w:szCs w:val="24"/>
        </w:rPr>
      </w:pPr>
      <w:r w:rsidRPr="005E6BF8">
        <w:rPr>
          <w:sz w:val="24"/>
          <w:szCs w:val="24"/>
        </w:rPr>
        <w:t>Рішенням колегії Комісії від 22 липня 2019 року № 647/ко-19 суддю Романюка В.Ф. визнано таким, що відповідає займаній посаді.</w:t>
      </w:r>
    </w:p>
    <w:p w:rsidR="005E6BF8" w:rsidRPr="005E3C18" w:rsidRDefault="005E6BF8" w:rsidP="005E6BF8">
      <w:pPr>
        <w:pStyle w:val="2"/>
        <w:shd w:val="clear" w:color="auto" w:fill="auto"/>
        <w:spacing w:before="0" w:after="0" w:line="240" w:lineRule="auto"/>
        <w:ind w:left="20" w:right="20" w:firstLine="720"/>
        <w:rPr>
          <w:sz w:val="24"/>
          <w:szCs w:val="24"/>
        </w:rPr>
      </w:pPr>
    </w:p>
    <w:p w:rsidR="005E6BF8" w:rsidRPr="005E3C18" w:rsidRDefault="005E6BF8" w:rsidP="005E6BF8">
      <w:pPr>
        <w:pStyle w:val="2"/>
        <w:shd w:val="clear" w:color="auto" w:fill="auto"/>
        <w:spacing w:before="0" w:after="0" w:line="240" w:lineRule="auto"/>
        <w:ind w:left="20" w:right="20" w:firstLine="720"/>
        <w:rPr>
          <w:sz w:val="24"/>
          <w:szCs w:val="24"/>
        </w:rPr>
      </w:pPr>
    </w:p>
    <w:p w:rsidR="00CD0FAA" w:rsidRPr="005E6BF8" w:rsidRDefault="009C2642" w:rsidP="005E6BF8">
      <w:pPr>
        <w:pStyle w:val="2"/>
        <w:shd w:val="clear" w:color="auto" w:fill="auto"/>
        <w:spacing w:before="0" w:after="0" w:line="240" w:lineRule="auto"/>
        <w:ind w:left="20" w:right="40" w:firstLine="720"/>
        <w:rPr>
          <w:sz w:val="24"/>
          <w:szCs w:val="24"/>
        </w:rPr>
      </w:pPr>
      <w:r w:rsidRPr="005E6BF8">
        <w:rPr>
          <w:sz w:val="24"/>
          <w:szCs w:val="24"/>
        </w:rPr>
        <w:lastRenderedPageBreak/>
        <w:t>Дотепер Романюк В.Ф.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CD0FAA" w:rsidRPr="005E6BF8" w:rsidRDefault="009C2642" w:rsidP="005E6BF8">
      <w:pPr>
        <w:pStyle w:val="2"/>
        <w:shd w:val="clear" w:color="auto" w:fill="auto"/>
        <w:spacing w:before="0" w:after="0" w:line="240" w:lineRule="auto"/>
        <w:ind w:left="20" w:right="40" w:firstLine="720"/>
        <w:rPr>
          <w:sz w:val="24"/>
          <w:szCs w:val="24"/>
        </w:rPr>
      </w:pPr>
      <w:r w:rsidRPr="005E6BF8">
        <w:rPr>
          <w:sz w:val="24"/>
          <w:szCs w:val="24"/>
        </w:rPr>
        <w:t>Відповідно до абзацу шостого пункту 13 розділу III «Прикінцеві та перехідні положення» Закону України «Про Вищу раду правосуд</w:t>
      </w:r>
      <w:r w:rsidR="002B092C">
        <w:rPr>
          <w:sz w:val="24"/>
          <w:szCs w:val="24"/>
        </w:rPr>
        <w:t>д</w:t>
      </w:r>
      <w:r w:rsidRPr="005E6BF8">
        <w:rPr>
          <w:sz w:val="24"/>
          <w:szCs w:val="24"/>
        </w:rPr>
        <w:t xml:space="preserve">я» від 21 грудня 2016 року </w:t>
      </w:r>
      <w:r w:rsidR="005E6BF8" w:rsidRPr="005E6BF8">
        <w:rPr>
          <w:sz w:val="24"/>
          <w:szCs w:val="24"/>
        </w:rPr>
        <w:t xml:space="preserve">                  </w:t>
      </w:r>
      <w:r w:rsidRPr="005E6BF8">
        <w:rPr>
          <w:sz w:val="24"/>
          <w:szCs w:val="24"/>
        </w:rPr>
        <w:t>№ 1798-</w:t>
      </w:r>
      <w:r w:rsidR="005E6BF8">
        <w:rPr>
          <w:sz w:val="24"/>
          <w:szCs w:val="24"/>
          <w:lang w:val="en-US"/>
        </w:rPr>
        <w:t>V</w:t>
      </w:r>
      <w:r w:rsidRPr="005E6BF8">
        <w:rPr>
          <w:sz w:val="24"/>
          <w:szCs w:val="24"/>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w:t>
      </w:r>
      <w:r w:rsidR="002B092C">
        <w:rPr>
          <w:sz w:val="24"/>
          <w:szCs w:val="24"/>
        </w:rPr>
        <w:t>за поданням Вищої ради правосудд</w:t>
      </w:r>
      <w:r w:rsidRPr="005E6BF8">
        <w:rPr>
          <w:sz w:val="24"/>
          <w:szCs w:val="24"/>
        </w:rPr>
        <w:t>я за умови підтвердження відповідності цій посаді згідно з підпунктами 2 та 4 пункту 16</w:t>
      </w:r>
      <w:r w:rsidR="005E6BF8">
        <w:rPr>
          <w:sz w:val="24"/>
          <w:szCs w:val="24"/>
          <w:vertAlign w:val="superscript"/>
        </w:rPr>
        <w:t>1</w:t>
      </w:r>
      <w:r w:rsidRPr="005E6BF8">
        <w:rPr>
          <w:sz w:val="24"/>
          <w:szCs w:val="24"/>
        </w:rPr>
        <w:t xml:space="preserve"> розділу XV «Перехідні положення» Конституції України.</w:t>
      </w:r>
    </w:p>
    <w:p w:rsidR="00CD0FAA" w:rsidRPr="005E6BF8" w:rsidRDefault="009C2642" w:rsidP="005E6BF8">
      <w:pPr>
        <w:pStyle w:val="2"/>
        <w:shd w:val="clear" w:color="auto" w:fill="auto"/>
        <w:spacing w:before="0" w:after="0" w:line="240" w:lineRule="auto"/>
        <w:ind w:left="20" w:right="40" w:firstLine="720"/>
        <w:rPr>
          <w:sz w:val="24"/>
          <w:szCs w:val="24"/>
        </w:rPr>
      </w:pPr>
      <w:r w:rsidRPr="005E6BF8">
        <w:rPr>
          <w:sz w:val="24"/>
          <w:szCs w:val="24"/>
        </w:rPr>
        <w:t>Положеннями частини другої статті 36 Закону України «Про Вищу раду правосуд</w:t>
      </w:r>
      <w:r w:rsidR="005E6BF8">
        <w:rPr>
          <w:sz w:val="24"/>
          <w:szCs w:val="24"/>
        </w:rPr>
        <w:t>д</w:t>
      </w:r>
      <w:r w:rsidRPr="005E6BF8">
        <w:rPr>
          <w:sz w:val="24"/>
          <w:szCs w:val="24"/>
        </w:rPr>
        <w:t>я» встановлено, що Вища рада правосуддя ухвалює рішення щодо внесення Президентові України подання про призначення судці на посаду за результатами розгляду рекомендації Вищої кваліфікаційної комісії судців України.</w:t>
      </w:r>
    </w:p>
    <w:p w:rsidR="00CD0FAA" w:rsidRPr="005E6BF8" w:rsidRDefault="009C2642" w:rsidP="005E6BF8">
      <w:pPr>
        <w:pStyle w:val="2"/>
        <w:shd w:val="clear" w:color="auto" w:fill="auto"/>
        <w:spacing w:before="0" w:after="0" w:line="240" w:lineRule="auto"/>
        <w:ind w:left="20" w:right="40" w:firstLine="720"/>
        <w:rPr>
          <w:sz w:val="24"/>
          <w:szCs w:val="24"/>
        </w:rPr>
      </w:pPr>
      <w:r w:rsidRPr="005E6BF8">
        <w:rPr>
          <w:sz w:val="24"/>
          <w:szCs w:val="24"/>
        </w:rPr>
        <w:t>Ураховуючи результати кваліфікаційного оцінювання суд</w:t>
      </w:r>
      <w:r w:rsidR="002B092C">
        <w:rPr>
          <w:sz w:val="24"/>
          <w:szCs w:val="24"/>
        </w:rPr>
        <w:t>д</w:t>
      </w:r>
      <w:r w:rsidRPr="005E6BF8">
        <w:rPr>
          <w:sz w:val="24"/>
          <w:szCs w:val="24"/>
        </w:rPr>
        <w:t xml:space="preserve">і на відповідність займаній посаді, Комісія </w:t>
      </w:r>
      <w:r w:rsidR="005E6BF8">
        <w:rPr>
          <w:sz w:val="24"/>
          <w:szCs w:val="24"/>
        </w:rPr>
        <w:t>д</w:t>
      </w:r>
      <w:r w:rsidRPr="005E6BF8">
        <w:rPr>
          <w:sz w:val="24"/>
          <w:szCs w:val="24"/>
        </w:rPr>
        <w:t>ійшла висновку про надання рекомендації для призначення Романюка В.Ф. на посаду судді Галицького районного суду міста Львова.</w:t>
      </w:r>
    </w:p>
    <w:p w:rsidR="00CD0FAA" w:rsidRPr="005E6BF8" w:rsidRDefault="009C2642" w:rsidP="005E6BF8">
      <w:pPr>
        <w:pStyle w:val="2"/>
        <w:shd w:val="clear" w:color="auto" w:fill="auto"/>
        <w:spacing w:before="0" w:after="259" w:line="240" w:lineRule="auto"/>
        <w:ind w:left="20" w:right="40" w:firstLine="720"/>
        <w:rPr>
          <w:sz w:val="24"/>
          <w:szCs w:val="24"/>
        </w:rPr>
      </w:pPr>
      <w:r w:rsidRPr="005E6BF8">
        <w:rPr>
          <w:sz w:val="24"/>
          <w:szCs w:val="24"/>
        </w:rPr>
        <w:t xml:space="preserve">Керуючись статтями 93, 101 Закону, абзацом шостим пункту 13 розділу III «Прикінцеві та перехідні положення» Закону </w:t>
      </w:r>
      <w:r w:rsidR="005E6BF8">
        <w:rPr>
          <w:sz w:val="24"/>
          <w:szCs w:val="24"/>
        </w:rPr>
        <w:t>України «Про Вищу раду правосудд</w:t>
      </w:r>
      <w:r w:rsidRPr="005E6BF8">
        <w:rPr>
          <w:sz w:val="24"/>
          <w:szCs w:val="24"/>
        </w:rPr>
        <w:t>я», Комісія</w:t>
      </w:r>
    </w:p>
    <w:p w:rsidR="00CD0FAA" w:rsidRPr="005E6BF8" w:rsidRDefault="009C2642" w:rsidP="005E6BF8">
      <w:pPr>
        <w:pStyle w:val="2"/>
        <w:shd w:val="clear" w:color="auto" w:fill="auto"/>
        <w:spacing w:before="0" w:after="213" w:line="240" w:lineRule="auto"/>
        <w:ind w:left="40"/>
        <w:jc w:val="center"/>
        <w:rPr>
          <w:sz w:val="24"/>
          <w:szCs w:val="24"/>
        </w:rPr>
      </w:pPr>
      <w:r w:rsidRPr="005E6BF8">
        <w:rPr>
          <w:sz w:val="24"/>
          <w:szCs w:val="24"/>
        </w:rPr>
        <w:t>вирішила:</w:t>
      </w:r>
    </w:p>
    <w:p w:rsidR="00CD0FAA" w:rsidRPr="005E6BF8" w:rsidRDefault="009C2642" w:rsidP="005E6BF8">
      <w:pPr>
        <w:pStyle w:val="2"/>
        <w:shd w:val="clear" w:color="auto" w:fill="auto"/>
        <w:spacing w:before="0" w:after="485" w:line="240" w:lineRule="auto"/>
        <w:ind w:left="20" w:right="40"/>
        <w:rPr>
          <w:sz w:val="24"/>
          <w:szCs w:val="24"/>
          <w:lang w:val="ru-RU"/>
        </w:rPr>
      </w:pPr>
      <w:r w:rsidRPr="005E6BF8">
        <w:rPr>
          <w:sz w:val="24"/>
          <w:szCs w:val="24"/>
        </w:rPr>
        <w:t>рекомендувати Романюка Віктора Феодосійовича для призначення на посаду суд</w:t>
      </w:r>
      <w:r w:rsidR="005E6BF8">
        <w:rPr>
          <w:sz w:val="24"/>
          <w:szCs w:val="24"/>
        </w:rPr>
        <w:t>д</w:t>
      </w:r>
      <w:r w:rsidRPr="005E6BF8">
        <w:rPr>
          <w:sz w:val="24"/>
          <w:szCs w:val="24"/>
        </w:rPr>
        <w:t>і Галицького районного суду міста Львова.</w:t>
      </w:r>
    </w:p>
    <w:p w:rsidR="005E6BF8" w:rsidRPr="005E6BF8" w:rsidRDefault="005E6BF8" w:rsidP="005E6BF8">
      <w:pPr>
        <w:jc w:val="both"/>
        <w:rPr>
          <w:rFonts w:ascii="Times New Roman" w:hAnsi="Times New Roman" w:cs="Times New Roman"/>
        </w:rPr>
      </w:pPr>
      <w:r w:rsidRPr="005E6BF8">
        <w:rPr>
          <w:rFonts w:ascii="Times New Roman" w:hAnsi="Times New Roman" w:cs="Times New Roman"/>
        </w:rPr>
        <w:t xml:space="preserve">Головуючий  </w:t>
      </w:r>
      <w:r w:rsidRPr="005E6BF8">
        <w:rPr>
          <w:rFonts w:ascii="Times New Roman" w:hAnsi="Times New Roman" w:cs="Times New Roman"/>
        </w:rPr>
        <w:tab/>
      </w:r>
      <w:r w:rsidRPr="005E6BF8">
        <w:rPr>
          <w:rFonts w:ascii="Times New Roman" w:hAnsi="Times New Roman" w:cs="Times New Roman"/>
        </w:rPr>
        <w:tab/>
        <w:t xml:space="preserve">                                                                                       </w:t>
      </w:r>
      <w:r w:rsidRPr="005E6BF8">
        <w:rPr>
          <w:rFonts w:ascii="Times New Roman" w:hAnsi="Times New Roman" w:cs="Times New Roman"/>
          <w:lang w:val="ru-RU"/>
        </w:rPr>
        <w:t xml:space="preserve"> </w:t>
      </w:r>
      <w:r w:rsidRPr="005E6BF8">
        <w:rPr>
          <w:rFonts w:ascii="Times New Roman" w:hAnsi="Times New Roman" w:cs="Times New Roman"/>
        </w:rPr>
        <w:t xml:space="preserve">     В.Є. Устименко</w:t>
      </w:r>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p>
    <w:p w:rsidR="005E6BF8" w:rsidRPr="005E6BF8" w:rsidRDefault="005E6BF8" w:rsidP="005E6BF8">
      <w:pPr>
        <w:jc w:val="both"/>
        <w:rPr>
          <w:rFonts w:ascii="Times New Roman" w:hAnsi="Times New Roman" w:cs="Times New Roman"/>
        </w:rPr>
      </w:pPr>
      <w:r w:rsidRPr="005E6BF8">
        <w:rPr>
          <w:rFonts w:ascii="Times New Roman" w:hAnsi="Times New Roman" w:cs="Times New Roman"/>
        </w:rPr>
        <w:t xml:space="preserve">Члени Комісії:                                                                                                   </w:t>
      </w:r>
      <w:r w:rsidRPr="005E6BF8">
        <w:rPr>
          <w:rFonts w:ascii="Times New Roman" w:hAnsi="Times New Roman" w:cs="Times New Roman"/>
          <w:lang w:val="ru-RU"/>
        </w:rPr>
        <w:t xml:space="preserve"> </w:t>
      </w:r>
      <w:r w:rsidRPr="005E6BF8">
        <w:rPr>
          <w:rFonts w:ascii="Times New Roman" w:hAnsi="Times New Roman" w:cs="Times New Roman"/>
        </w:rPr>
        <w:t xml:space="preserve">   В.І. </w:t>
      </w:r>
      <w:proofErr w:type="spellStart"/>
      <w:r w:rsidRPr="005E6BF8">
        <w:rPr>
          <w:rFonts w:ascii="Times New Roman" w:hAnsi="Times New Roman" w:cs="Times New Roman"/>
        </w:rPr>
        <w:t>Бутенко</w:t>
      </w:r>
      <w:proofErr w:type="spellEnd"/>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ab/>
      </w:r>
      <w:r w:rsidRPr="005E6BF8">
        <w:rPr>
          <w:rFonts w:ascii="Times New Roman" w:hAnsi="Times New Roman" w:cs="Times New Roman"/>
        </w:rPr>
        <w:tab/>
      </w:r>
      <w:r w:rsidRPr="005E6BF8">
        <w:rPr>
          <w:rFonts w:ascii="Times New Roman" w:hAnsi="Times New Roman" w:cs="Times New Roman"/>
        </w:rPr>
        <w:tab/>
      </w:r>
      <w:r w:rsidRPr="005E6BF8">
        <w:rPr>
          <w:rFonts w:ascii="Times New Roman" w:hAnsi="Times New Roman" w:cs="Times New Roman"/>
        </w:rPr>
        <w:tab/>
      </w:r>
      <w:r w:rsidRPr="005E6BF8">
        <w:rPr>
          <w:rFonts w:ascii="Times New Roman" w:hAnsi="Times New Roman" w:cs="Times New Roman"/>
        </w:rPr>
        <w:tab/>
        <w:t xml:space="preserve">                             </w:t>
      </w:r>
      <w:r w:rsidRPr="005E6BF8">
        <w:rPr>
          <w:rFonts w:ascii="Times New Roman" w:hAnsi="Times New Roman" w:cs="Times New Roman"/>
        </w:rPr>
        <w:tab/>
        <w:t xml:space="preserve">                              </w:t>
      </w:r>
      <w:r w:rsidRPr="005E6BF8">
        <w:rPr>
          <w:rFonts w:ascii="Times New Roman" w:hAnsi="Times New Roman" w:cs="Times New Roman"/>
          <w:lang w:val="ru-RU"/>
        </w:rPr>
        <w:t xml:space="preserve"> </w:t>
      </w:r>
      <w:r w:rsidRPr="005E6BF8">
        <w:rPr>
          <w:rFonts w:ascii="Times New Roman" w:hAnsi="Times New Roman" w:cs="Times New Roman"/>
        </w:rPr>
        <w:t xml:space="preserve">  С.В. Гладій</w:t>
      </w:r>
    </w:p>
    <w:p w:rsidR="005E6BF8" w:rsidRPr="005E6BF8" w:rsidRDefault="005E6BF8" w:rsidP="005E6BF8">
      <w:pPr>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 xml:space="preserve">                                                                                                                      А.О. </w:t>
      </w:r>
      <w:proofErr w:type="spellStart"/>
      <w:r w:rsidRPr="005E6BF8">
        <w:rPr>
          <w:rFonts w:ascii="Times New Roman" w:hAnsi="Times New Roman" w:cs="Times New Roman"/>
        </w:rPr>
        <w:t>Заріцька</w:t>
      </w:r>
      <w:proofErr w:type="spellEnd"/>
    </w:p>
    <w:p w:rsidR="005E6BF8" w:rsidRPr="005E6BF8" w:rsidRDefault="005E6BF8" w:rsidP="005E6BF8">
      <w:pPr>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 xml:space="preserve">                                                                                                                      М.І. </w:t>
      </w:r>
      <w:proofErr w:type="spellStart"/>
      <w:r w:rsidRPr="005E6BF8">
        <w:rPr>
          <w:rFonts w:ascii="Times New Roman" w:hAnsi="Times New Roman" w:cs="Times New Roman"/>
        </w:rPr>
        <w:t>Мішин</w:t>
      </w:r>
      <w:proofErr w:type="spellEnd"/>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 xml:space="preserve">                                                                                                                      С.Л. Остапець</w:t>
      </w:r>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 xml:space="preserve">                                                                                                                      М.В. </w:t>
      </w:r>
      <w:proofErr w:type="spellStart"/>
      <w:r w:rsidRPr="005E6BF8">
        <w:rPr>
          <w:rFonts w:ascii="Times New Roman" w:hAnsi="Times New Roman" w:cs="Times New Roman"/>
        </w:rPr>
        <w:t>Сірош</w:t>
      </w:r>
      <w:proofErr w:type="spellEnd"/>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rPr>
      </w:pPr>
      <w:r w:rsidRPr="005E6BF8">
        <w:rPr>
          <w:rFonts w:ascii="Times New Roman" w:hAnsi="Times New Roman" w:cs="Times New Roman"/>
        </w:rPr>
        <w:t xml:space="preserve">                                                                                                                      Ю.Г. </w:t>
      </w:r>
      <w:proofErr w:type="spellStart"/>
      <w:r w:rsidRPr="005E6BF8">
        <w:rPr>
          <w:rFonts w:ascii="Times New Roman" w:hAnsi="Times New Roman" w:cs="Times New Roman"/>
        </w:rPr>
        <w:t>Тітов</w:t>
      </w:r>
      <w:proofErr w:type="spellEnd"/>
    </w:p>
    <w:p w:rsidR="005E6BF8" w:rsidRPr="005E6BF8" w:rsidRDefault="005E6BF8" w:rsidP="005E6BF8">
      <w:pPr>
        <w:ind w:left="567"/>
        <w:jc w:val="both"/>
        <w:rPr>
          <w:rFonts w:ascii="Times New Roman" w:hAnsi="Times New Roman" w:cs="Times New Roman"/>
        </w:rPr>
      </w:pPr>
    </w:p>
    <w:p w:rsidR="005E6BF8" w:rsidRPr="005E6BF8" w:rsidRDefault="005E6BF8" w:rsidP="005E6BF8">
      <w:pPr>
        <w:ind w:left="567"/>
        <w:jc w:val="both"/>
        <w:rPr>
          <w:rFonts w:ascii="Times New Roman" w:hAnsi="Times New Roman" w:cs="Times New Roman"/>
          <w:lang w:val="ru-RU"/>
        </w:rPr>
        <w:sectPr w:rsidR="005E6BF8" w:rsidRPr="005E6BF8" w:rsidSect="005E6BF8">
          <w:headerReference w:type="even" r:id="rId8"/>
          <w:headerReference w:type="default" r:id="rId9"/>
          <w:type w:val="continuous"/>
          <w:pgSz w:w="11909" w:h="16838"/>
          <w:pgMar w:top="1134" w:right="567" w:bottom="1134" w:left="1701" w:header="425" w:footer="6" w:gutter="0"/>
          <w:cols w:space="720"/>
          <w:noEndnote/>
          <w:docGrid w:linePitch="360"/>
        </w:sectPr>
      </w:pPr>
      <w:r w:rsidRPr="005E6BF8">
        <w:rPr>
          <w:rFonts w:ascii="Times New Roman" w:hAnsi="Times New Roman" w:cs="Times New Roman"/>
        </w:rPr>
        <w:t xml:space="preserve">                                                                                                                      Т.С. Шилов</w:t>
      </w:r>
      <w:r w:rsidRPr="005E6BF8">
        <w:rPr>
          <w:rFonts w:ascii="Times New Roman" w:hAnsi="Times New Roman" w:cs="Times New Roman"/>
          <w:lang w:val="ru-RU"/>
        </w:rPr>
        <w:t>а</w:t>
      </w:r>
    </w:p>
    <w:p w:rsidR="005E6BF8" w:rsidRPr="005E6BF8" w:rsidRDefault="005E6BF8" w:rsidP="005E6BF8">
      <w:pPr>
        <w:pStyle w:val="2"/>
        <w:shd w:val="clear" w:color="auto" w:fill="auto"/>
        <w:spacing w:before="0" w:after="485" w:line="240" w:lineRule="auto"/>
        <w:ind w:right="40"/>
        <w:rPr>
          <w:sz w:val="24"/>
          <w:szCs w:val="24"/>
          <w:lang w:val="en-US"/>
        </w:rPr>
      </w:pPr>
    </w:p>
    <w:p w:rsidR="00CD0FAA" w:rsidRPr="005E6BF8" w:rsidRDefault="00CD0FAA" w:rsidP="005E6BF8">
      <w:pPr>
        <w:framePr w:h="346" w:hSpace="3206" w:wrap="notBeside" w:vAnchor="text" w:hAnchor="text" w:x="5252" w:y="1"/>
        <w:jc w:val="both"/>
      </w:pPr>
    </w:p>
    <w:p w:rsidR="00CD0FAA" w:rsidRPr="005E6BF8" w:rsidRDefault="00CD0FAA" w:rsidP="005E6BF8">
      <w:pPr>
        <w:pStyle w:val="2"/>
        <w:shd w:val="clear" w:color="auto" w:fill="auto"/>
        <w:spacing w:before="0" w:after="0" w:line="240" w:lineRule="auto"/>
        <w:rPr>
          <w:sz w:val="24"/>
          <w:szCs w:val="24"/>
          <w:lang w:val="en-US"/>
        </w:rPr>
      </w:pPr>
    </w:p>
    <w:sectPr w:rsidR="00CD0FAA" w:rsidRPr="005E6BF8">
      <w:type w:val="continuous"/>
      <w:pgSz w:w="11909" w:h="16838"/>
      <w:pgMar w:top="1588" w:right="1075" w:bottom="2298" w:left="1075" w:header="0" w:footer="3" w:gutter="43"/>
      <w:cols w:space="720"/>
      <w:noEndnote/>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93D" w:rsidRDefault="004D293D">
      <w:r>
        <w:separator/>
      </w:r>
    </w:p>
  </w:endnote>
  <w:endnote w:type="continuationSeparator" w:id="0">
    <w:p w:rsidR="004D293D" w:rsidRDefault="004D2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93D" w:rsidRDefault="004D293D"/>
  </w:footnote>
  <w:footnote w:type="continuationSeparator" w:id="0">
    <w:p w:rsidR="004D293D" w:rsidRDefault="004D29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5E6BF8" w:rsidRPr="005E6BF8" w:rsidRDefault="005E6BF8">
        <w:pPr>
          <w:pStyle w:val="a8"/>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00D23AC6" w:rsidRPr="00D23AC6">
          <w:rPr>
            <w:rFonts w:ascii="Times New Roman" w:hAnsi="Times New Roman" w:cs="Times New Roman"/>
            <w:noProof/>
            <w:lang w:val="ru-RU"/>
          </w:rPr>
          <w:t>2</w:t>
        </w:r>
        <w:r w:rsidRPr="005E6BF8">
          <w:rPr>
            <w:rFonts w:ascii="Times New Roman" w:hAnsi="Times New Roman" w:cs="Times New Roman"/>
          </w:rPr>
          <w:fldChar w:fldCharType="end"/>
        </w:r>
      </w:p>
    </w:sdtContent>
  </w:sdt>
  <w:p w:rsidR="005E6BF8" w:rsidRDefault="005E6BF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F8" w:rsidRDefault="005E6BF8">
    <w:pPr>
      <w:pStyle w:val="a8"/>
      <w:jc w:val="center"/>
    </w:pPr>
  </w:p>
  <w:p w:rsidR="005E6BF8" w:rsidRDefault="005E6BF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D0FAA"/>
    <w:rsid w:val="00264BC0"/>
    <w:rsid w:val="002B092C"/>
    <w:rsid w:val="004D293D"/>
    <w:rsid w:val="005E3C18"/>
    <w:rsid w:val="005E6BF8"/>
    <w:rsid w:val="009C2642"/>
    <w:rsid w:val="009C317D"/>
    <w:rsid w:val="00B35B13"/>
    <w:rsid w:val="00BF75AB"/>
    <w:rsid w:val="00CD0FAA"/>
    <w:rsid w:val="00D23AC6"/>
    <w:rsid w:val="00E976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0">
    <w:name w:val="Подпись к картинке (2)_"/>
    <w:basedOn w:val="a0"/>
    <w:link w:val="21"/>
    <w:rPr>
      <w:rFonts w:ascii="Times New Roman" w:eastAsia="Times New Roman" w:hAnsi="Times New Roman" w:cs="Times New Roman"/>
      <w:b/>
      <w:bCs/>
      <w:i w:val="0"/>
      <w:iCs w:val="0"/>
      <w:smallCaps w:val="0"/>
      <w:strike w:val="0"/>
      <w:spacing w:val="60"/>
      <w:sz w:val="26"/>
      <w:szCs w:val="26"/>
      <w:u w:val="none"/>
    </w:rPr>
  </w:style>
  <w:style w:type="character" w:customStyle="1" w:styleId="20pt">
    <w:name w:val="Подпись к картинке (2) + Интервал 0 pt"/>
    <w:basedOn w:val="20"/>
    <w:rPr>
      <w:rFonts w:ascii="Times New Roman" w:eastAsia="Times New Roman" w:hAnsi="Times New Roman" w:cs="Times New Roman"/>
      <w:b/>
      <w:bCs/>
      <w:i w:val="0"/>
      <w:iCs w:val="0"/>
      <w:smallCaps w:val="0"/>
      <w:strike w:val="0"/>
      <w:color w:val="000000"/>
      <w:spacing w:val="-10"/>
      <w:w w:val="100"/>
      <w:position w:val="0"/>
      <w:sz w:val="26"/>
      <w:szCs w:val="26"/>
      <w:u w:val="none"/>
      <w:lang w:val="uk-UA"/>
    </w:rPr>
  </w:style>
  <w:style w:type="character" w:customStyle="1" w:styleId="14pt">
    <w:name w:val="Основной текст + 14 pt;Курсив"/>
    <w:basedOn w:val="a5"/>
    <w:rPr>
      <w:rFonts w:ascii="Times New Roman" w:eastAsia="Times New Roman" w:hAnsi="Times New Roman" w:cs="Times New Roman"/>
      <w:b w:val="0"/>
      <w:bCs w:val="0"/>
      <w:i/>
      <w:iCs/>
      <w:smallCaps w:val="0"/>
      <w:strike w:val="0"/>
      <w:color w:val="000000"/>
      <w:spacing w:val="0"/>
      <w:w w:val="100"/>
      <w:position w:val="0"/>
      <w:sz w:val="28"/>
      <w:szCs w:val="28"/>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rPr>
  </w:style>
  <w:style w:type="paragraph" w:customStyle="1" w:styleId="2">
    <w:name w:val="Основной текст2"/>
    <w:basedOn w:val="a"/>
    <w:link w:val="a5"/>
    <w:pPr>
      <w:shd w:val="clear" w:color="auto" w:fill="FFFFFF"/>
      <w:spacing w:before="360" w:after="3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5"/>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3"/>
      <w:szCs w:val="33"/>
    </w:rPr>
  </w:style>
  <w:style w:type="paragraph" w:customStyle="1" w:styleId="21">
    <w:name w:val="Подпись к картинке (2)"/>
    <w:basedOn w:val="a"/>
    <w:link w:val="20"/>
    <w:pPr>
      <w:shd w:val="clear" w:color="auto" w:fill="FFFFFF"/>
      <w:spacing w:line="0" w:lineRule="atLeast"/>
    </w:pPr>
    <w:rPr>
      <w:rFonts w:ascii="Times New Roman" w:eastAsia="Times New Roman" w:hAnsi="Times New Roman" w:cs="Times New Roman"/>
      <w:b/>
      <w:bCs/>
      <w:spacing w:val="60"/>
      <w:sz w:val="26"/>
      <w:szCs w:val="26"/>
    </w:rPr>
  </w:style>
  <w:style w:type="paragraph" w:styleId="a6">
    <w:name w:val="Balloon Text"/>
    <w:basedOn w:val="a"/>
    <w:link w:val="a7"/>
    <w:uiPriority w:val="99"/>
    <w:semiHidden/>
    <w:unhideWhenUsed/>
    <w:rsid w:val="005E6BF8"/>
    <w:rPr>
      <w:rFonts w:ascii="Tahoma" w:hAnsi="Tahoma" w:cs="Tahoma"/>
      <w:sz w:val="16"/>
      <w:szCs w:val="16"/>
    </w:rPr>
  </w:style>
  <w:style w:type="character" w:customStyle="1" w:styleId="a7">
    <w:name w:val="Текст выноски Знак"/>
    <w:basedOn w:val="a0"/>
    <w:link w:val="a6"/>
    <w:uiPriority w:val="99"/>
    <w:semiHidden/>
    <w:rsid w:val="005E6BF8"/>
    <w:rPr>
      <w:rFonts w:ascii="Tahoma" w:hAnsi="Tahoma" w:cs="Tahoma"/>
      <w:color w:val="000000"/>
      <w:sz w:val="16"/>
      <w:szCs w:val="16"/>
    </w:rPr>
  </w:style>
  <w:style w:type="paragraph" w:styleId="a8">
    <w:name w:val="header"/>
    <w:basedOn w:val="a"/>
    <w:link w:val="a9"/>
    <w:uiPriority w:val="99"/>
    <w:unhideWhenUsed/>
    <w:rsid w:val="005E6BF8"/>
    <w:pPr>
      <w:tabs>
        <w:tab w:val="center" w:pos="4819"/>
        <w:tab w:val="right" w:pos="9639"/>
      </w:tabs>
    </w:pPr>
  </w:style>
  <w:style w:type="character" w:customStyle="1" w:styleId="a9">
    <w:name w:val="Верхний колонтитул Знак"/>
    <w:basedOn w:val="a0"/>
    <w:link w:val="a8"/>
    <w:uiPriority w:val="99"/>
    <w:rsid w:val="005E6BF8"/>
    <w:rPr>
      <w:color w:val="000000"/>
    </w:rPr>
  </w:style>
  <w:style w:type="paragraph" w:styleId="aa">
    <w:name w:val="footer"/>
    <w:basedOn w:val="a"/>
    <w:link w:val="ab"/>
    <w:uiPriority w:val="99"/>
    <w:unhideWhenUsed/>
    <w:rsid w:val="005E6BF8"/>
    <w:pPr>
      <w:tabs>
        <w:tab w:val="center" w:pos="4819"/>
        <w:tab w:val="right" w:pos="9639"/>
      </w:tabs>
    </w:pPr>
  </w:style>
  <w:style w:type="character" w:customStyle="1" w:styleId="ab">
    <w:name w:val="Нижний колонтитул Знак"/>
    <w:basedOn w:val="a0"/>
    <w:link w:val="aa"/>
    <w:uiPriority w:val="99"/>
    <w:rsid w:val="005E6BF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3264</Words>
  <Characters>1862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2020-08-21T08:52:00Z</dcterms:created>
  <dcterms:modified xsi:type="dcterms:W3CDTF">2020-08-25T06:07:00Z</dcterms:modified>
</cp:coreProperties>
</file>