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C5285" w:rsidRDefault="002C5285" w:rsidP="002C5285">
      <w:pPr>
        <w:spacing w:after="0" w:line="240" w:lineRule="auto"/>
        <w:jc w:val="center"/>
        <w:rPr>
          <w:rFonts w:ascii="Times New Roman" w:hAnsi="Times New Roman" w:cs="Times New Roman"/>
          <w:b/>
          <w:sz w:val="32"/>
          <w:szCs w:val="24"/>
        </w:rPr>
      </w:pPr>
      <w:r>
        <w:rPr>
          <w:rFonts w:ascii="Times New Roman" w:hAnsi="Times New Roman" w:cs="Times New Roman"/>
          <w:b/>
          <w:sz w:val="32"/>
          <w:szCs w:val="24"/>
        </w:rPr>
        <w:t>Окрема думка</w:t>
      </w:r>
    </w:p>
    <w:p w:rsidR="002C5285" w:rsidRDefault="002C5285" w:rsidP="002C5285">
      <w:pPr>
        <w:spacing w:after="0" w:line="240" w:lineRule="auto"/>
        <w:ind w:firstLine="709"/>
        <w:jc w:val="center"/>
        <w:rPr>
          <w:rFonts w:ascii="Times New Roman" w:hAnsi="Times New Roman" w:cs="Times New Roman"/>
          <w:b/>
          <w:sz w:val="32"/>
          <w:szCs w:val="24"/>
        </w:rPr>
      </w:pPr>
    </w:p>
    <w:p w:rsidR="002C5285" w:rsidRDefault="002C5285" w:rsidP="002C528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Члена Вищої кваліфікаційної комісії суддів України Сидоровича Р.М. щодо рішення Вищої кваліфікаційної комісії суддів України від 21 серпня 2024 року № 259/зп-24 про внесення змін до затверджених рішенням Комісії від 12 червня 2024 року № 170/зп-24 базових вимог до надання послуг із впровадження програмного забезпечення для проведення тестування когнітивних здібностей кандидатів та базових вимог до надання послуг із розробки бібліотеки тестових завдань для проведення тестування когнітивних здібностей кандидатів</w:t>
      </w:r>
    </w:p>
    <w:p w:rsidR="002C5285" w:rsidRDefault="002C5285" w:rsidP="002C5285">
      <w:pPr>
        <w:spacing w:after="0" w:line="240" w:lineRule="auto"/>
        <w:ind w:firstLine="709"/>
        <w:jc w:val="both"/>
        <w:rPr>
          <w:rFonts w:ascii="Times New Roman" w:hAnsi="Times New Roman" w:cs="Times New Roman"/>
          <w:sz w:val="24"/>
          <w:szCs w:val="24"/>
        </w:rPr>
      </w:pPr>
    </w:p>
    <w:p w:rsidR="002C5285" w:rsidRDefault="002C5285" w:rsidP="002C528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Рішенням Комісії від 21 серпня 2024 року № 259/зп-24 </w:t>
      </w:r>
      <w:proofErr w:type="spellStart"/>
      <w:r>
        <w:rPr>
          <w:rFonts w:ascii="Times New Roman" w:hAnsi="Times New Roman" w:cs="Times New Roman"/>
          <w:sz w:val="24"/>
          <w:szCs w:val="24"/>
        </w:rPr>
        <w:t>внесено</w:t>
      </w:r>
      <w:proofErr w:type="spellEnd"/>
      <w:r>
        <w:rPr>
          <w:rFonts w:ascii="Times New Roman" w:hAnsi="Times New Roman" w:cs="Times New Roman"/>
          <w:sz w:val="24"/>
          <w:szCs w:val="24"/>
        </w:rPr>
        <w:t xml:space="preserve"> зміни до затверджених рішенням Комісії від 12 червня 2024 року № 170/зп-24 базових вимог до надання послуг із впровадження програмного забезпечення для тестування когнітивних здібностей під час кваліфікаційного іспиту, виклавши їх в редакції додатку №</w:t>
      </w:r>
      <w:r w:rsidR="003C1F2B">
        <w:rPr>
          <w:rFonts w:ascii="Times New Roman" w:hAnsi="Times New Roman" w:cs="Times New Roman"/>
          <w:sz w:val="24"/>
          <w:szCs w:val="24"/>
        </w:rPr>
        <w:t xml:space="preserve"> </w:t>
      </w:r>
      <w:r>
        <w:rPr>
          <w:rFonts w:ascii="Times New Roman" w:hAnsi="Times New Roman" w:cs="Times New Roman"/>
          <w:sz w:val="24"/>
          <w:szCs w:val="24"/>
        </w:rPr>
        <w:t xml:space="preserve">1, а також </w:t>
      </w:r>
      <w:proofErr w:type="spellStart"/>
      <w:r>
        <w:rPr>
          <w:rFonts w:ascii="Times New Roman" w:hAnsi="Times New Roman" w:cs="Times New Roman"/>
          <w:sz w:val="24"/>
          <w:szCs w:val="24"/>
        </w:rPr>
        <w:t>внесено</w:t>
      </w:r>
      <w:proofErr w:type="spellEnd"/>
      <w:r>
        <w:rPr>
          <w:rFonts w:ascii="Times New Roman" w:hAnsi="Times New Roman" w:cs="Times New Roman"/>
          <w:sz w:val="24"/>
          <w:szCs w:val="24"/>
        </w:rPr>
        <w:t xml:space="preserve"> зміни до затверджених рішенням Комісії від 12 червня 2024 року № 170/зп-24 базових вимог до надання послуг із розробки бібліотеки тестових завдань для тестування когнітивних здібностей під час кваліфікаційного іспиту, виклавши їх в редакції додатку №</w:t>
      </w:r>
      <w:r w:rsidR="003C1F2B">
        <w:rPr>
          <w:rFonts w:ascii="Times New Roman" w:hAnsi="Times New Roman" w:cs="Times New Roman"/>
          <w:sz w:val="24"/>
          <w:szCs w:val="24"/>
        </w:rPr>
        <w:t xml:space="preserve"> </w:t>
      </w:r>
      <w:r>
        <w:rPr>
          <w:rFonts w:ascii="Times New Roman" w:hAnsi="Times New Roman" w:cs="Times New Roman"/>
          <w:sz w:val="24"/>
          <w:szCs w:val="24"/>
        </w:rPr>
        <w:t>2.</w:t>
      </w:r>
    </w:p>
    <w:p w:rsidR="002C5285" w:rsidRDefault="002C5285" w:rsidP="002C528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Погоджуючись </w:t>
      </w:r>
      <w:r w:rsidR="003C1F2B">
        <w:rPr>
          <w:rFonts w:ascii="Times New Roman" w:hAnsi="Times New Roman" w:cs="Times New Roman"/>
          <w:sz w:val="24"/>
          <w:szCs w:val="24"/>
        </w:rPr>
        <w:t>загалом</w:t>
      </w:r>
      <w:r>
        <w:rPr>
          <w:rFonts w:ascii="Times New Roman" w:hAnsi="Times New Roman" w:cs="Times New Roman"/>
          <w:sz w:val="24"/>
          <w:szCs w:val="24"/>
        </w:rPr>
        <w:t xml:space="preserve"> з необхідністю внесення змін до рішення Комісії від 12 червня 2024 року №170/зп-24, зважаючи на неможливість здійснення такої закупівлі у визначені попередньо строки, а також</w:t>
      </w:r>
      <w:bookmarkStart w:id="0" w:name="_GoBack"/>
      <w:bookmarkEnd w:id="0"/>
      <w:r>
        <w:rPr>
          <w:rFonts w:ascii="Times New Roman" w:hAnsi="Times New Roman" w:cs="Times New Roman"/>
          <w:sz w:val="24"/>
          <w:szCs w:val="24"/>
        </w:rPr>
        <w:t xml:space="preserve"> </w:t>
      </w:r>
      <w:r w:rsidR="003C1F2B">
        <w:rPr>
          <w:rFonts w:ascii="Times New Roman" w:hAnsi="Times New Roman" w:cs="Times New Roman"/>
          <w:sz w:val="24"/>
          <w:szCs w:val="24"/>
        </w:rPr>
        <w:t>враховуючи</w:t>
      </w:r>
      <w:r>
        <w:rPr>
          <w:rFonts w:ascii="Times New Roman" w:hAnsi="Times New Roman" w:cs="Times New Roman"/>
          <w:sz w:val="24"/>
          <w:szCs w:val="24"/>
        </w:rPr>
        <w:t xml:space="preserve"> необхідність відповідних змін з метою забезпечення можливості проведення публічної закупівлі, вважаю за необхідне висловити окрему думку щодо даного рішення, оскільки окремі положення додатку № 2 до рішення Комісії від 21</w:t>
      </w:r>
      <w:r w:rsidR="003C1F2B">
        <w:rPr>
          <w:rFonts w:ascii="Times New Roman" w:hAnsi="Times New Roman" w:cs="Times New Roman"/>
          <w:sz w:val="24"/>
          <w:szCs w:val="24"/>
        </w:rPr>
        <w:t> </w:t>
      </w:r>
      <w:r>
        <w:rPr>
          <w:rFonts w:ascii="Times New Roman" w:hAnsi="Times New Roman" w:cs="Times New Roman"/>
          <w:sz w:val="24"/>
          <w:szCs w:val="24"/>
        </w:rPr>
        <w:t>серпня 2024 року № 259/зп-24 містять певні суперечливі між собою твердження, що і стало причиною окремої думки.</w:t>
      </w:r>
    </w:p>
    <w:p w:rsidR="002C5285" w:rsidRDefault="002C5285" w:rsidP="002C5285">
      <w:pPr>
        <w:spacing w:after="0" w:line="240" w:lineRule="auto"/>
        <w:ind w:firstLine="709"/>
        <w:jc w:val="both"/>
        <w:rPr>
          <w:rFonts w:ascii="Times New Roman" w:hAnsi="Times New Roman" w:cs="Times New Roman"/>
          <w:sz w:val="24"/>
          <w:szCs w:val="24"/>
          <w:lang w:eastAsia="uk-UA"/>
        </w:rPr>
      </w:pPr>
      <w:r>
        <w:rPr>
          <w:rFonts w:ascii="Times New Roman" w:hAnsi="Times New Roman" w:cs="Times New Roman"/>
          <w:sz w:val="24"/>
          <w:szCs w:val="24"/>
        </w:rPr>
        <w:t xml:space="preserve">2. </w:t>
      </w:r>
      <w:r w:rsidR="003C1F2B">
        <w:rPr>
          <w:rFonts w:ascii="Times New Roman" w:hAnsi="Times New Roman" w:cs="Times New Roman"/>
          <w:sz w:val="24"/>
          <w:szCs w:val="24"/>
        </w:rPr>
        <w:t>У</w:t>
      </w:r>
      <w:r w:rsidRPr="00353526">
        <w:rPr>
          <w:rFonts w:ascii="Times New Roman" w:hAnsi="Times New Roman" w:cs="Times New Roman"/>
          <w:sz w:val="36"/>
          <w:szCs w:val="36"/>
        </w:rPr>
        <w:t xml:space="preserve"> </w:t>
      </w:r>
      <w:r>
        <w:rPr>
          <w:rFonts w:ascii="Times New Roman" w:hAnsi="Times New Roman" w:cs="Times New Roman"/>
          <w:sz w:val="24"/>
          <w:szCs w:val="24"/>
        </w:rPr>
        <w:t>розділі</w:t>
      </w:r>
      <w:r w:rsidRPr="00353526">
        <w:rPr>
          <w:rFonts w:ascii="Times New Roman" w:hAnsi="Times New Roman" w:cs="Times New Roman"/>
          <w:sz w:val="36"/>
          <w:szCs w:val="36"/>
        </w:rPr>
        <w:t xml:space="preserve"> </w:t>
      </w:r>
      <w:r>
        <w:rPr>
          <w:rFonts w:ascii="Times New Roman" w:hAnsi="Times New Roman" w:cs="Times New Roman"/>
          <w:sz w:val="24"/>
          <w:szCs w:val="24"/>
        </w:rPr>
        <w:t>«Мета»</w:t>
      </w:r>
      <w:r w:rsidRPr="00353526">
        <w:rPr>
          <w:rFonts w:ascii="Times New Roman" w:hAnsi="Times New Roman" w:cs="Times New Roman"/>
          <w:sz w:val="36"/>
          <w:szCs w:val="36"/>
        </w:rPr>
        <w:t xml:space="preserve"> </w:t>
      </w:r>
      <w:r>
        <w:rPr>
          <w:rFonts w:ascii="Times New Roman" w:hAnsi="Times New Roman" w:cs="Times New Roman"/>
          <w:sz w:val="24"/>
          <w:szCs w:val="24"/>
        </w:rPr>
        <w:t>додатку</w:t>
      </w:r>
      <w:r w:rsidRPr="00353526">
        <w:rPr>
          <w:rFonts w:ascii="Times New Roman" w:hAnsi="Times New Roman" w:cs="Times New Roman"/>
          <w:sz w:val="36"/>
          <w:szCs w:val="36"/>
        </w:rPr>
        <w:t xml:space="preserve"> </w:t>
      </w:r>
      <w:r>
        <w:rPr>
          <w:rFonts w:ascii="Times New Roman" w:hAnsi="Times New Roman" w:cs="Times New Roman"/>
          <w:sz w:val="24"/>
          <w:szCs w:val="24"/>
        </w:rPr>
        <w:t>№</w:t>
      </w:r>
      <w:r w:rsidR="003C1F2B" w:rsidRPr="00353526">
        <w:rPr>
          <w:rFonts w:ascii="Times New Roman" w:hAnsi="Times New Roman" w:cs="Times New Roman"/>
          <w:sz w:val="36"/>
          <w:szCs w:val="36"/>
        </w:rPr>
        <w:t xml:space="preserve"> </w:t>
      </w:r>
      <w:r>
        <w:rPr>
          <w:rFonts w:ascii="Times New Roman" w:hAnsi="Times New Roman" w:cs="Times New Roman"/>
          <w:sz w:val="24"/>
          <w:szCs w:val="24"/>
        </w:rPr>
        <w:t>2</w:t>
      </w:r>
      <w:r w:rsidRPr="00353526">
        <w:rPr>
          <w:rFonts w:ascii="Times New Roman" w:hAnsi="Times New Roman" w:cs="Times New Roman"/>
          <w:sz w:val="36"/>
          <w:szCs w:val="36"/>
        </w:rPr>
        <w:t xml:space="preserve"> </w:t>
      </w:r>
      <w:r>
        <w:rPr>
          <w:rFonts w:ascii="Times New Roman" w:hAnsi="Times New Roman" w:cs="Times New Roman"/>
          <w:sz w:val="24"/>
          <w:szCs w:val="24"/>
        </w:rPr>
        <w:t>до</w:t>
      </w:r>
      <w:r w:rsidRPr="00353526">
        <w:rPr>
          <w:rFonts w:ascii="Times New Roman" w:hAnsi="Times New Roman" w:cs="Times New Roman"/>
          <w:sz w:val="36"/>
          <w:szCs w:val="36"/>
        </w:rPr>
        <w:t xml:space="preserve"> </w:t>
      </w:r>
      <w:r>
        <w:rPr>
          <w:rFonts w:ascii="Times New Roman" w:hAnsi="Times New Roman" w:cs="Times New Roman"/>
          <w:sz w:val="24"/>
          <w:szCs w:val="24"/>
        </w:rPr>
        <w:t>рішення</w:t>
      </w:r>
      <w:r w:rsidRPr="00353526">
        <w:rPr>
          <w:rFonts w:ascii="Times New Roman" w:hAnsi="Times New Roman" w:cs="Times New Roman"/>
          <w:sz w:val="36"/>
          <w:szCs w:val="36"/>
        </w:rPr>
        <w:t xml:space="preserve"> </w:t>
      </w:r>
      <w:r>
        <w:rPr>
          <w:rFonts w:ascii="Times New Roman" w:hAnsi="Times New Roman" w:cs="Times New Roman"/>
          <w:sz w:val="24"/>
          <w:szCs w:val="24"/>
        </w:rPr>
        <w:t>Комісії</w:t>
      </w:r>
      <w:r w:rsidRPr="00353526">
        <w:rPr>
          <w:rFonts w:ascii="Times New Roman" w:hAnsi="Times New Roman" w:cs="Times New Roman"/>
          <w:sz w:val="36"/>
          <w:szCs w:val="36"/>
        </w:rPr>
        <w:t xml:space="preserve"> </w:t>
      </w:r>
      <w:r>
        <w:rPr>
          <w:rFonts w:ascii="Times New Roman" w:hAnsi="Times New Roman" w:cs="Times New Roman"/>
          <w:sz w:val="24"/>
          <w:szCs w:val="24"/>
        </w:rPr>
        <w:t>від</w:t>
      </w:r>
      <w:r w:rsidRPr="00353526">
        <w:rPr>
          <w:rFonts w:ascii="Times New Roman" w:hAnsi="Times New Roman" w:cs="Times New Roman"/>
          <w:sz w:val="36"/>
          <w:szCs w:val="36"/>
        </w:rPr>
        <w:t xml:space="preserve"> </w:t>
      </w:r>
      <w:r>
        <w:rPr>
          <w:rFonts w:ascii="Times New Roman" w:hAnsi="Times New Roman" w:cs="Times New Roman"/>
          <w:sz w:val="24"/>
          <w:szCs w:val="24"/>
        </w:rPr>
        <w:t>21</w:t>
      </w:r>
      <w:r w:rsidRPr="00353526">
        <w:rPr>
          <w:rFonts w:ascii="Times New Roman" w:hAnsi="Times New Roman" w:cs="Times New Roman"/>
          <w:sz w:val="36"/>
          <w:szCs w:val="36"/>
        </w:rPr>
        <w:t xml:space="preserve"> </w:t>
      </w:r>
      <w:r>
        <w:rPr>
          <w:rFonts w:ascii="Times New Roman" w:hAnsi="Times New Roman" w:cs="Times New Roman"/>
          <w:sz w:val="24"/>
          <w:szCs w:val="24"/>
        </w:rPr>
        <w:t>серпня</w:t>
      </w:r>
      <w:r w:rsidRPr="00353526">
        <w:rPr>
          <w:rFonts w:ascii="Times New Roman" w:hAnsi="Times New Roman" w:cs="Times New Roman"/>
          <w:sz w:val="36"/>
          <w:szCs w:val="36"/>
        </w:rPr>
        <w:t xml:space="preserve"> </w:t>
      </w:r>
      <w:r>
        <w:rPr>
          <w:rFonts w:ascii="Times New Roman" w:hAnsi="Times New Roman" w:cs="Times New Roman"/>
          <w:sz w:val="24"/>
          <w:szCs w:val="24"/>
        </w:rPr>
        <w:t>2024</w:t>
      </w:r>
      <w:r w:rsidRPr="00353526">
        <w:rPr>
          <w:rFonts w:ascii="Times New Roman" w:hAnsi="Times New Roman" w:cs="Times New Roman"/>
          <w:sz w:val="36"/>
          <w:szCs w:val="36"/>
        </w:rPr>
        <w:t xml:space="preserve"> </w:t>
      </w:r>
      <w:r>
        <w:rPr>
          <w:rFonts w:ascii="Times New Roman" w:hAnsi="Times New Roman" w:cs="Times New Roman"/>
          <w:sz w:val="24"/>
          <w:szCs w:val="24"/>
        </w:rPr>
        <w:t>року</w:t>
      </w:r>
      <w:r w:rsidRPr="00353526">
        <w:rPr>
          <w:rFonts w:ascii="Times New Roman" w:hAnsi="Times New Roman" w:cs="Times New Roman"/>
          <w:sz w:val="36"/>
          <w:szCs w:val="36"/>
        </w:rPr>
        <w:t xml:space="preserve"> </w:t>
      </w:r>
      <w:r>
        <w:rPr>
          <w:rFonts w:ascii="Times New Roman" w:hAnsi="Times New Roman" w:cs="Times New Roman"/>
          <w:sz w:val="24"/>
          <w:szCs w:val="24"/>
        </w:rPr>
        <w:t>№ 259/зп-24 зазначено, що метою базових вимог до надання послуг із розробки бібліотеки тестових завдань є: «</w:t>
      </w:r>
      <w:r>
        <w:rPr>
          <w:rFonts w:ascii="Times New Roman" w:hAnsi="Times New Roman" w:cs="Times New Roman"/>
          <w:sz w:val="24"/>
          <w:szCs w:val="24"/>
          <w:lang w:eastAsia="uk-UA"/>
        </w:rPr>
        <w:t>розробка унікальної, створеної спеціально на запит Вищої кваліфікаційної комісії суддів України, бібліотеки завдань для тестів на перевірку когнітивних здібностей, що використовуватимуться для перевірки відповідності кандидатів критерію професійної компетентності під час кваліфікаційного іспиту в межах конкурсних процедур, які здійснюються Комісією, що встановлено статтями 83 та 85 Закону України «Про судоустрій та статус суддів».</w:t>
      </w:r>
    </w:p>
    <w:p w:rsidR="002C5285" w:rsidRDefault="002C5285" w:rsidP="002C5285">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Щодо предмету публічної закупівлі, об’єктом цивільного права, що має бути створений за результатом такої публічної закупівлі, є твір, оскільки згідно з пунктом 56 статті 1 Закону України «Про авторське право і суміжні права» (далі – Закон) твором є «</w:t>
      </w:r>
      <w:r>
        <w:rPr>
          <w:rFonts w:ascii="Times New Roman" w:hAnsi="Times New Roman" w:cs="Times New Roman"/>
          <w:sz w:val="24"/>
          <w:szCs w:val="24"/>
          <w:shd w:val="clear" w:color="auto" w:fill="FFFFFF"/>
        </w:rPr>
        <w:t>оригінальне інтелектуальне творіння автора (співавторів)  у сфері науки, літератури, мистецтва тощо, виражене в об’єктивній формі».</w:t>
      </w:r>
    </w:p>
    <w:p w:rsidR="002C5285" w:rsidRDefault="002C5285" w:rsidP="002C528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Відповідно до пункту 17 частини першої статті 6 Закону, о</w:t>
      </w:r>
      <w:r>
        <w:rPr>
          <w:rFonts w:ascii="Times New Roman" w:hAnsi="Times New Roman" w:cs="Times New Roman"/>
          <w:sz w:val="24"/>
          <w:szCs w:val="24"/>
          <w:shd w:val="clear" w:color="auto" w:fill="FFFFFF"/>
        </w:rPr>
        <w:t>б’єктами авторського права є твори у сфері літератури, мистецтва, науки, зокрема бази даних (компіляції даних), якщо вони за добором або упорядкуванням їх складових частин є результатом інтелектуальної діяльності.</w:t>
      </w:r>
    </w:p>
    <w:p w:rsidR="002C5285" w:rsidRDefault="002C5285" w:rsidP="002C5285">
      <w:pPr>
        <w:pStyle w:val="rvps2"/>
        <w:shd w:val="clear" w:color="auto" w:fill="FFFFFF"/>
        <w:spacing w:before="0" w:beforeAutospacing="0" w:after="0" w:afterAutospacing="0"/>
        <w:ind w:firstLine="709"/>
        <w:jc w:val="both"/>
        <w:rPr>
          <w:shd w:val="clear" w:color="auto" w:fill="FFFFFF"/>
        </w:rPr>
      </w:pPr>
      <w:r>
        <w:t>Згідно з частиною першою статті 9 Закону, авторське право на твір виникає внаслідок факту його створення.</w:t>
      </w:r>
      <w:bookmarkStart w:id="1" w:name="n202"/>
      <w:bookmarkEnd w:id="1"/>
      <w:r>
        <w:t xml:space="preserve"> Твір вважається створеним з моменту первинного надання йому будь-якої об’єктивної форми (письмової, речової, електронної (цифрової) тощо). Відповідно до частини другої статті 9 Закону з</w:t>
      </w:r>
      <w:r>
        <w:rPr>
          <w:shd w:val="clear" w:color="auto" w:fill="FFFFFF"/>
        </w:rPr>
        <w:t xml:space="preserve">а відсутності доказів іншого, автором твору вважається фізична особа, ім’я якої, як автора, зазначено </w:t>
      </w:r>
      <w:r w:rsidR="003C1F2B">
        <w:rPr>
          <w:shd w:val="clear" w:color="auto" w:fill="FFFFFF"/>
        </w:rPr>
        <w:t>в</w:t>
      </w:r>
      <w:r>
        <w:rPr>
          <w:shd w:val="clear" w:color="auto" w:fill="FFFFFF"/>
        </w:rPr>
        <w:t xml:space="preserve"> оригіналі або копії твору (презумпція авторства).</w:t>
      </w:r>
    </w:p>
    <w:p w:rsidR="002C5285" w:rsidRDefault="003C1F2B" w:rsidP="002C5285">
      <w:pPr>
        <w:pStyle w:val="rvps2"/>
        <w:shd w:val="clear" w:color="auto" w:fill="FFFFFF"/>
        <w:spacing w:before="0" w:beforeAutospacing="0" w:after="0" w:afterAutospacing="0"/>
        <w:ind w:firstLine="709"/>
        <w:jc w:val="both"/>
        <w:rPr>
          <w:shd w:val="clear" w:color="auto" w:fill="FFFFFF"/>
        </w:rPr>
      </w:pPr>
      <w:r>
        <w:rPr>
          <w:shd w:val="clear" w:color="auto" w:fill="FFFFFF"/>
        </w:rPr>
        <w:t>Також</w:t>
      </w:r>
      <w:r w:rsidR="002C5285">
        <w:rPr>
          <w:shd w:val="clear" w:color="auto" w:fill="FFFFFF"/>
        </w:rPr>
        <w:t xml:space="preserve"> згідно з частиною другою статті 15 Закону майнові права на твір, створений за замовленням, переходять до замовника з моменту створення твору у повному складі, якщо інше не передбачено договором замовлення. </w:t>
      </w:r>
    </w:p>
    <w:p w:rsidR="002C5285" w:rsidRDefault="002C5285" w:rsidP="002C5285">
      <w:pPr>
        <w:pStyle w:val="rvps2"/>
        <w:shd w:val="clear" w:color="auto" w:fill="FFFFFF"/>
        <w:spacing w:before="0" w:beforeAutospacing="0" w:after="0" w:afterAutospacing="0"/>
        <w:ind w:firstLine="709"/>
        <w:jc w:val="both"/>
      </w:pPr>
      <w:r>
        <w:t xml:space="preserve">Таким чином, з аналізу наведених </w:t>
      </w:r>
      <w:r w:rsidR="003C1F2B">
        <w:t xml:space="preserve">вище </w:t>
      </w:r>
      <w:r>
        <w:t xml:space="preserve">норм можна зробити висновок, що бібліотека тестових завдань для тестування когнітивних здібностей під час кваліфікаційного іспиту, що повинна бути створена за результатами такої публічної закупівлі, є створенням твору на замовлення і є об’єктом права інтелектуальної власності. </w:t>
      </w:r>
    </w:p>
    <w:p w:rsidR="002C5285" w:rsidRDefault="002C5285" w:rsidP="002C5285">
      <w:pPr>
        <w:tabs>
          <w:tab w:val="left" w:pos="1440"/>
        </w:tabs>
        <w:spacing w:after="0" w:line="240" w:lineRule="auto"/>
        <w:ind w:firstLine="709"/>
        <w:jc w:val="both"/>
        <w:rPr>
          <w:rFonts w:ascii="Times New Roman" w:hAnsi="Times New Roman" w:cs="Times New Roman"/>
          <w:bCs/>
          <w:sz w:val="24"/>
          <w:szCs w:val="24"/>
          <w:lang w:eastAsia="uk-UA"/>
        </w:rPr>
      </w:pPr>
      <w:r>
        <w:rPr>
          <w:rFonts w:ascii="Times New Roman" w:hAnsi="Times New Roman" w:cs="Times New Roman"/>
          <w:sz w:val="24"/>
          <w:szCs w:val="24"/>
        </w:rPr>
        <w:lastRenderedPageBreak/>
        <w:t xml:space="preserve">3. </w:t>
      </w:r>
      <w:r w:rsidR="003C1F2B">
        <w:rPr>
          <w:rFonts w:ascii="Times New Roman" w:hAnsi="Times New Roman" w:cs="Times New Roman"/>
          <w:sz w:val="24"/>
          <w:szCs w:val="24"/>
        </w:rPr>
        <w:t>Водночас</w:t>
      </w:r>
      <w:r>
        <w:rPr>
          <w:rFonts w:ascii="Times New Roman" w:hAnsi="Times New Roman" w:cs="Times New Roman"/>
          <w:sz w:val="24"/>
          <w:szCs w:val="24"/>
        </w:rPr>
        <w:t xml:space="preserve"> </w:t>
      </w:r>
      <w:r w:rsidR="003C1F2B">
        <w:rPr>
          <w:rFonts w:ascii="Times New Roman" w:hAnsi="Times New Roman" w:cs="Times New Roman"/>
          <w:sz w:val="24"/>
          <w:szCs w:val="24"/>
        </w:rPr>
        <w:t>у</w:t>
      </w:r>
      <w:r>
        <w:rPr>
          <w:rFonts w:ascii="Times New Roman" w:hAnsi="Times New Roman" w:cs="Times New Roman"/>
          <w:sz w:val="24"/>
          <w:szCs w:val="24"/>
        </w:rPr>
        <w:t xml:space="preserve"> розділі «Передача Комісії бібліотеки тестових завдань та ексклюзивність» додатку №2 до рішення Комісії від 21 серпня 2024 року № 259/зп-24, </w:t>
      </w:r>
      <w:r w:rsidR="003C1F2B">
        <w:rPr>
          <w:rFonts w:ascii="Times New Roman" w:hAnsi="Times New Roman" w:cs="Times New Roman"/>
          <w:sz w:val="24"/>
          <w:szCs w:val="24"/>
        </w:rPr>
        <w:t>в</w:t>
      </w:r>
      <w:r>
        <w:rPr>
          <w:rFonts w:ascii="Times New Roman" w:hAnsi="Times New Roman" w:cs="Times New Roman"/>
          <w:sz w:val="24"/>
          <w:szCs w:val="24"/>
        </w:rPr>
        <w:t xml:space="preserve"> абзаці п’ятому зазначено, що: «</w:t>
      </w:r>
      <w:r>
        <w:rPr>
          <w:rFonts w:ascii="Times New Roman" w:eastAsia="Arial Unicode MS" w:hAnsi="Times New Roman" w:cs="Times New Roman"/>
          <w:sz w:val="24"/>
          <w:szCs w:val="24"/>
        </w:rPr>
        <w:t xml:space="preserve">майнові права/права інтелектуальної власності (авторське право) на бібліотеку тестових завдань Комісії не передаються». Окрім цього, в абзаці шостому </w:t>
      </w:r>
      <w:r w:rsidR="003C1F2B">
        <w:rPr>
          <w:rFonts w:ascii="Times New Roman" w:eastAsia="Arial Unicode MS" w:hAnsi="Times New Roman" w:cs="Times New Roman"/>
          <w:sz w:val="24"/>
          <w:szCs w:val="24"/>
        </w:rPr>
        <w:t>цього</w:t>
      </w:r>
      <w:r>
        <w:rPr>
          <w:rFonts w:ascii="Times New Roman" w:eastAsia="Arial Unicode MS" w:hAnsi="Times New Roman" w:cs="Times New Roman"/>
          <w:sz w:val="24"/>
          <w:szCs w:val="24"/>
        </w:rPr>
        <w:t xml:space="preserve"> розділу також зазначен</w:t>
      </w:r>
      <w:r w:rsidR="003C1F2B">
        <w:rPr>
          <w:rFonts w:ascii="Times New Roman" w:eastAsia="Arial Unicode MS" w:hAnsi="Times New Roman" w:cs="Times New Roman"/>
          <w:sz w:val="24"/>
          <w:szCs w:val="24"/>
        </w:rPr>
        <w:t>о</w:t>
      </w:r>
      <w:r>
        <w:rPr>
          <w:rFonts w:ascii="Times New Roman" w:eastAsia="Arial Unicode MS" w:hAnsi="Times New Roman" w:cs="Times New Roman"/>
          <w:sz w:val="24"/>
          <w:szCs w:val="24"/>
        </w:rPr>
        <w:t xml:space="preserve"> таке: «</w:t>
      </w:r>
      <w:r>
        <w:rPr>
          <w:rFonts w:ascii="Times New Roman" w:hAnsi="Times New Roman" w:cs="Times New Roman"/>
          <w:bCs/>
          <w:sz w:val="24"/>
          <w:szCs w:val="24"/>
          <w:lang w:eastAsia="uk-UA"/>
        </w:rPr>
        <w:t>ВККСУ отримує виключне право на користування бібліотекою тестових завдань, не обмежуючись за часом, територією, а також виключні права на відтворення, переробку, розповсюдження та інтерактивний доступ.»</w:t>
      </w:r>
    </w:p>
    <w:p w:rsidR="002C5285" w:rsidRDefault="003C1F2B" w:rsidP="002C5285">
      <w:pPr>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lang w:eastAsia="uk-UA"/>
        </w:rPr>
        <w:t>Отже</w:t>
      </w:r>
      <w:r w:rsidR="002C5285">
        <w:rPr>
          <w:rFonts w:ascii="Times New Roman" w:hAnsi="Times New Roman" w:cs="Times New Roman"/>
          <w:bCs/>
          <w:sz w:val="24"/>
          <w:szCs w:val="24"/>
          <w:lang w:eastAsia="uk-UA"/>
        </w:rPr>
        <w:t xml:space="preserve">, твердження, наведені </w:t>
      </w:r>
      <w:r>
        <w:rPr>
          <w:rFonts w:ascii="Times New Roman" w:hAnsi="Times New Roman" w:cs="Times New Roman"/>
          <w:bCs/>
          <w:sz w:val="24"/>
          <w:szCs w:val="24"/>
          <w:lang w:eastAsia="uk-UA"/>
        </w:rPr>
        <w:t>в</w:t>
      </w:r>
      <w:r w:rsidR="002C5285">
        <w:rPr>
          <w:rFonts w:ascii="Times New Roman" w:hAnsi="Times New Roman" w:cs="Times New Roman"/>
          <w:bCs/>
          <w:sz w:val="24"/>
          <w:szCs w:val="24"/>
          <w:lang w:eastAsia="uk-UA"/>
        </w:rPr>
        <w:t xml:space="preserve"> базових вимогах до надання послуг із розробки бібліотеки тестових завдань для тестування когнітивних здібностей під час кваліфікаційного іспиту, зазначені у </w:t>
      </w:r>
      <w:r w:rsidR="002C5285">
        <w:rPr>
          <w:rFonts w:ascii="Times New Roman" w:hAnsi="Times New Roman" w:cs="Times New Roman"/>
          <w:sz w:val="24"/>
          <w:szCs w:val="24"/>
        </w:rPr>
        <w:t>додатку № 2 до рішення Комісії від 21 серпня 2024 року № 259/зп-24, на мою думку, вступают</w:t>
      </w:r>
      <w:r>
        <w:rPr>
          <w:rFonts w:ascii="Times New Roman" w:hAnsi="Times New Roman" w:cs="Times New Roman"/>
          <w:sz w:val="24"/>
          <w:szCs w:val="24"/>
        </w:rPr>
        <w:t xml:space="preserve">ь у певне протиріччя, виходячи </w:t>
      </w:r>
      <w:r w:rsidR="002C5285">
        <w:rPr>
          <w:rFonts w:ascii="Times New Roman" w:hAnsi="Times New Roman" w:cs="Times New Roman"/>
          <w:sz w:val="24"/>
          <w:szCs w:val="24"/>
        </w:rPr>
        <w:t>з такого.</w:t>
      </w:r>
    </w:p>
    <w:p w:rsidR="002C5285" w:rsidRDefault="002C5285" w:rsidP="002C5285">
      <w:pPr>
        <w:tabs>
          <w:tab w:val="left" w:pos="1440"/>
        </w:tabs>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bCs/>
          <w:sz w:val="24"/>
          <w:szCs w:val="24"/>
          <w:lang w:eastAsia="uk-UA"/>
        </w:rPr>
        <w:t xml:space="preserve">4. Стаття 12 Закону визначає поняття </w:t>
      </w:r>
      <w:r>
        <w:rPr>
          <w:rFonts w:ascii="Times New Roman" w:hAnsi="Times New Roman" w:cs="Times New Roman"/>
          <w:sz w:val="24"/>
          <w:szCs w:val="24"/>
          <w:shd w:val="clear" w:color="auto" w:fill="FFFFFF"/>
        </w:rPr>
        <w:t>майнових прав інтелектуал</w:t>
      </w:r>
      <w:r w:rsidR="003C1F2B">
        <w:rPr>
          <w:rFonts w:ascii="Times New Roman" w:hAnsi="Times New Roman" w:cs="Times New Roman"/>
          <w:sz w:val="24"/>
          <w:szCs w:val="24"/>
          <w:shd w:val="clear" w:color="auto" w:fill="FFFFFF"/>
        </w:rPr>
        <w:t>ьної власності на твір, зокрема</w:t>
      </w:r>
      <w:r>
        <w:rPr>
          <w:rFonts w:ascii="Times New Roman" w:hAnsi="Times New Roman" w:cs="Times New Roman"/>
          <w:sz w:val="24"/>
          <w:szCs w:val="24"/>
          <w:shd w:val="clear" w:color="auto" w:fill="FFFFFF"/>
        </w:rPr>
        <w:t xml:space="preserve"> суб’єкт авторського права має право використовувати твір будь-яким способом (способами), а також виключне право дозволяти або забороняти використання твору іншими особами. Перелік способів використання творів, наведений у частині першій </w:t>
      </w:r>
      <w:r w:rsidR="003C1F2B">
        <w:rPr>
          <w:rFonts w:ascii="Times New Roman" w:hAnsi="Times New Roman" w:cs="Times New Roman"/>
          <w:sz w:val="24"/>
          <w:szCs w:val="24"/>
          <w:shd w:val="clear" w:color="auto" w:fill="FFFFFF"/>
        </w:rPr>
        <w:t>цієї</w:t>
      </w:r>
      <w:r>
        <w:rPr>
          <w:rFonts w:ascii="Times New Roman" w:hAnsi="Times New Roman" w:cs="Times New Roman"/>
          <w:sz w:val="24"/>
          <w:szCs w:val="24"/>
          <w:shd w:val="clear" w:color="auto" w:fill="FFFFFF"/>
        </w:rPr>
        <w:t xml:space="preserve"> статті, не є вичерпним.</w:t>
      </w:r>
    </w:p>
    <w:p w:rsidR="002C5285" w:rsidRDefault="002C5285" w:rsidP="002C5285">
      <w:pPr>
        <w:tabs>
          <w:tab w:val="left" w:pos="1440"/>
        </w:tabs>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bCs/>
          <w:sz w:val="24"/>
          <w:szCs w:val="24"/>
          <w:lang w:eastAsia="uk-UA"/>
        </w:rPr>
        <w:t xml:space="preserve">Стаття 48 Закону встановлює порядок розпорядження майновими правами на об’єкти авторського права або об’єкти суміжних прав. Зокрема, </w:t>
      </w:r>
      <w:r>
        <w:rPr>
          <w:rFonts w:ascii="Times New Roman" w:hAnsi="Times New Roman" w:cs="Times New Roman"/>
          <w:sz w:val="24"/>
          <w:szCs w:val="24"/>
          <w:shd w:val="clear" w:color="auto" w:fill="FFFFFF"/>
        </w:rPr>
        <w:t>розпоряджання майновими правами на об’єкти авторського права або об’єкти суміжних прав може здійснюватися на підставі договору про створення за замовленням і використання об’єкта авторського права.</w:t>
      </w:r>
    </w:p>
    <w:p w:rsidR="002C5285" w:rsidRDefault="002C5285" w:rsidP="002C5285">
      <w:pPr>
        <w:tabs>
          <w:tab w:val="left" w:pos="1440"/>
        </w:tabs>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Частина перша статті</w:t>
      </w:r>
      <w:r w:rsidR="003C1F2B">
        <w:rPr>
          <w:rFonts w:ascii="Times New Roman" w:hAnsi="Times New Roman" w:cs="Times New Roman"/>
          <w:sz w:val="24"/>
          <w:szCs w:val="24"/>
          <w:shd w:val="clear" w:color="auto" w:fill="FFFFFF"/>
        </w:rPr>
        <w:t xml:space="preserve"> 424 Цивільного кодексу України</w:t>
      </w:r>
      <w:r>
        <w:rPr>
          <w:rFonts w:ascii="Times New Roman" w:hAnsi="Times New Roman" w:cs="Times New Roman"/>
          <w:sz w:val="24"/>
          <w:szCs w:val="24"/>
          <w:shd w:val="clear" w:color="auto" w:fill="FFFFFF"/>
        </w:rPr>
        <w:t xml:space="preserve"> відносить до майнових прав інтелектуальної власності:</w:t>
      </w:r>
    </w:p>
    <w:p w:rsidR="002C5285" w:rsidRDefault="002C5285" w:rsidP="002C5285">
      <w:pPr>
        <w:pStyle w:val="rvps2"/>
        <w:shd w:val="clear" w:color="auto" w:fill="FFFFFF"/>
        <w:spacing w:before="0" w:beforeAutospacing="0" w:after="0" w:afterAutospacing="0"/>
        <w:ind w:firstLine="709"/>
        <w:jc w:val="both"/>
      </w:pPr>
      <w:r>
        <w:t>1) право на використання об</w:t>
      </w:r>
      <w:r w:rsidR="003C1F2B">
        <w:t>’</w:t>
      </w:r>
      <w:r>
        <w:t>єкта права інтелектуальної власності;</w:t>
      </w:r>
    </w:p>
    <w:p w:rsidR="002C5285" w:rsidRDefault="002C5285" w:rsidP="002C5285">
      <w:pPr>
        <w:pStyle w:val="rvps2"/>
        <w:shd w:val="clear" w:color="auto" w:fill="FFFFFF"/>
        <w:spacing w:before="0" w:beforeAutospacing="0" w:after="0" w:afterAutospacing="0"/>
        <w:ind w:firstLine="709"/>
        <w:jc w:val="both"/>
      </w:pPr>
      <w:bookmarkStart w:id="2" w:name="n2272"/>
      <w:bookmarkEnd w:id="2"/>
      <w:r>
        <w:t>2) виключне право дозволяти використання об</w:t>
      </w:r>
      <w:r w:rsidR="003C1F2B">
        <w:t>’</w:t>
      </w:r>
      <w:r>
        <w:t>єкта права інтелектуальної власності;</w:t>
      </w:r>
    </w:p>
    <w:p w:rsidR="002C5285" w:rsidRDefault="002C5285" w:rsidP="002C5285">
      <w:pPr>
        <w:pStyle w:val="rvps2"/>
        <w:shd w:val="clear" w:color="auto" w:fill="FFFFFF"/>
        <w:spacing w:before="0" w:beforeAutospacing="0" w:after="0" w:afterAutospacing="0"/>
        <w:ind w:firstLine="709"/>
        <w:jc w:val="both"/>
      </w:pPr>
      <w:bookmarkStart w:id="3" w:name="n2273"/>
      <w:bookmarkEnd w:id="3"/>
      <w:r>
        <w:t>3) виключне право перешкоджати неправомірному використанню об</w:t>
      </w:r>
      <w:r w:rsidR="003C1F2B">
        <w:t>’</w:t>
      </w:r>
      <w:r>
        <w:t>єкта права інтелектуальної власності, в тому числі забороняти таке використання;</w:t>
      </w:r>
    </w:p>
    <w:p w:rsidR="002C5285" w:rsidRDefault="002C5285" w:rsidP="002C5285">
      <w:pPr>
        <w:pStyle w:val="rvps2"/>
        <w:shd w:val="clear" w:color="auto" w:fill="FFFFFF"/>
        <w:spacing w:before="0" w:beforeAutospacing="0" w:after="0" w:afterAutospacing="0"/>
        <w:ind w:firstLine="709"/>
        <w:jc w:val="both"/>
      </w:pPr>
      <w:bookmarkStart w:id="4" w:name="n2274"/>
      <w:bookmarkEnd w:id="4"/>
      <w:r>
        <w:t>4) інші майнові права інтелектуальної власності, встановлені законом.</w:t>
      </w:r>
    </w:p>
    <w:p w:rsidR="002C5285" w:rsidRDefault="002C5285" w:rsidP="002C5285">
      <w:pPr>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5. </w:t>
      </w:r>
      <w:r>
        <w:rPr>
          <w:rFonts w:ascii="Times New Roman" w:hAnsi="Times New Roman" w:cs="Times New Roman"/>
          <w:bCs/>
          <w:sz w:val="24"/>
          <w:szCs w:val="24"/>
          <w:lang w:eastAsia="uk-UA"/>
        </w:rPr>
        <w:t xml:space="preserve">Таким чином, на підставі аналізу наведених норм можна дійти висновку щодо правомірності створення </w:t>
      </w:r>
      <w:r>
        <w:rPr>
          <w:rFonts w:ascii="Times New Roman" w:hAnsi="Times New Roman" w:cs="Times New Roman"/>
          <w:sz w:val="24"/>
          <w:szCs w:val="24"/>
        </w:rPr>
        <w:t>бібліотеки тестових завдань для тестування когнітивних здібностей під час кваліфікаційного іспиту за результатами проведення публічної закупівлі як твору (об’єкт</w:t>
      </w:r>
      <w:r w:rsidR="003C1F2B">
        <w:rPr>
          <w:rFonts w:ascii="Times New Roman" w:hAnsi="Times New Roman" w:cs="Times New Roman"/>
          <w:sz w:val="24"/>
          <w:szCs w:val="24"/>
        </w:rPr>
        <w:t>а</w:t>
      </w:r>
      <w:r>
        <w:rPr>
          <w:rFonts w:ascii="Times New Roman" w:hAnsi="Times New Roman" w:cs="Times New Roman"/>
          <w:sz w:val="24"/>
          <w:szCs w:val="24"/>
        </w:rPr>
        <w:t xml:space="preserve"> інтелектуальної власності), створеного на замовлення.</w:t>
      </w:r>
    </w:p>
    <w:p w:rsidR="002C5285" w:rsidRDefault="003C1F2B" w:rsidP="002C5285">
      <w:pPr>
        <w:tabs>
          <w:tab w:val="left" w:pos="1440"/>
        </w:tabs>
        <w:spacing w:after="0" w:line="240" w:lineRule="auto"/>
        <w:ind w:firstLine="709"/>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Водночас</w:t>
      </w:r>
      <w:r w:rsidR="002C5285">
        <w:rPr>
          <w:rFonts w:ascii="Times New Roman" w:hAnsi="Times New Roman" w:cs="Times New Roman"/>
          <w:bCs/>
          <w:sz w:val="24"/>
          <w:szCs w:val="24"/>
          <w:lang w:eastAsia="uk-UA"/>
        </w:rPr>
        <w:t xml:space="preserve"> Закон не визначає іншої форми передачі прав </w:t>
      </w:r>
      <w:r>
        <w:rPr>
          <w:rFonts w:ascii="Times New Roman" w:hAnsi="Times New Roman" w:cs="Times New Roman"/>
          <w:bCs/>
          <w:sz w:val="24"/>
          <w:szCs w:val="24"/>
          <w:lang w:eastAsia="uk-UA"/>
        </w:rPr>
        <w:t>на твір</w:t>
      </w:r>
      <w:r w:rsidR="002C5285">
        <w:rPr>
          <w:rFonts w:ascii="Times New Roman" w:hAnsi="Times New Roman" w:cs="Times New Roman"/>
          <w:bCs/>
          <w:sz w:val="24"/>
          <w:szCs w:val="24"/>
          <w:lang w:eastAsia="uk-UA"/>
        </w:rPr>
        <w:t xml:space="preserve"> як об’єкт інтелектуальної власності від автора, окрім</w:t>
      </w:r>
      <w:r>
        <w:rPr>
          <w:rFonts w:ascii="Times New Roman" w:hAnsi="Times New Roman" w:cs="Times New Roman"/>
          <w:bCs/>
          <w:sz w:val="24"/>
          <w:szCs w:val="24"/>
          <w:lang w:eastAsia="uk-UA"/>
        </w:rPr>
        <w:t>,</w:t>
      </w:r>
      <w:r w:rsidR="002C5285">
        <w:rPr>
          <w:rFonts w:ascii="Times New Roman" w:hAnsi="Times New Roman" w:cs="Times New Roman"/>
          <w:bCs/>
          <w:sz w:val="24"/>
          <w:szCs w:val="24"/>
          <w:lang w:eastAsia="uk-UA"/>
        </w:rPr>
        <w:t xml:space="preserve"> як шляхом переда</w:t>
      </w:r>
      <w:r>
        <w:rPr>
          <w:rFonts w:ascii="Times New Roman" w:hAnsi="Times New Roman" w:cs="Times New Roman"/>
          <w:bCs/>
          <w:sz w:val="24"/>
          <w:szCs w:val="24"/>
          <w:lang w:eastAsia="uk-UA"/>
        </w:rPr>
        <w:t>ння</w:t>
      </w:r>
      <w:r w:rsidR="002C5285">
        <w:rPr>
          <w:rFonts w:ascii="Times New Roman" w:hAnsi="Times New Roman" w:cs="Times New Roman"/>
          <w:bCs/>
          <w:sz w:val="24"/>
          <w:szCs w:val="24"/>
          <w:lang w:eastAsia="uk-UA"/>
        </w:rPr>
        <w:t xml:space="preserve"> відповідних майнових прав. </w:t>
      </w:r>
      <w:r>
        <w:rPr>
          <w:rFonts w:ascii="Times New Roman" w:hAnsi="Times New Roman" w:cs="Times New Roman"/>
          <w:bCs/>
          <w:sz w:val="24"/>
          <w:szCs w:val="24"/>
          <w:lang w:eastAsia="uk-UA"/>
        </w:rPr>
        <w:t>Отже</w:t>
      </w:r>
      <w:r w:rsidR="002C5285">
        <w:rPr>
          <w:rFonts w:ascii="Times New Roman" w:hAnsi="Times New Roman" w:cs="Times New Roman"/>
          <w:bCs/>
          <w:sz w:val="24"/>
          <w:szCs w:val="24"/>
          <w:lang w:eastAsia="uk-UA"/>
        </w:rPr>
        <w:t>, положення додатку №</w:t>
      </w:r>
      <w:r>
        <w:rPr>
          <w:rFonts w:ascii="Times New Roman" w:hAnsi="Times New Roman" w:cs="Times New Roman"/>
          <w:bCs/>
          <w:sz w:val="24"/>
          <w:szCs w:val="24"/>
          <w:lang w:eastAsia="uk-UA"/>
        </w:rPr>
        <w:t xml:space="preserve"> </w:t>
      </w:r>
      <w:r w:rsidR="002C5285">
        <w:rPr>
          <w:rFonts w:ascii="Times New Roman" w:hAnsi="Times New Roman" w:cs="Times New Roman"/>
          <w:bCs/>
          <w:sz w:val="24"/>
          <w:szCs w:val="24"/>
          <w:lang w:eastAsia="uk-UA"/>
        </w:rPr>
        <w:t xml:space="preserve">2 </w:t>
      </w:r>
      <w:r w:rsidR="002C5285">
        <w:rPr>
          <w:rFonts w:ascii="Times New Roman" w:hAnsi="Times New Roman" w:cs="Times New Roman"/>
          <w:sz w:val="24"/>
          <w:szCs w:val="24"/>
        </w:rPr>
        <w:t>до рішення Комісії від 21 серпня 2024 року № 259/зп-24 щодо об’єкт</w:t>
      </w:r>
      <w:r>
        <w:rPr>
          <w:rFonts w:ascii="Times New Roman" w:hAnsi="Times New Roman" w:cs="Times New Roman"/>
          <w:sz w:val="24"/>
          <w:szCs w:val="24"/>
        </w:rPr>
        <w:t>а</w:t>
      </w:r>
      <w:r w:rsidR="002C5285">
        <w:rPr>
          <w:rFonts w:ascii="Times New Roman" w:hAnsi="Times New Roman" w:cs="Times New Roman"/>
          <w:sz w:val="24"/>
          <w:szCs w:val="24"/>
        </w:rPr>
        <w:t xml:space="preserve">, який є предметом публічної закупівлі, та обсягу прав, що мають бути передані Комісії, вступають у конфлікт між собою та містять </w:t>
      </w:r>
      <w:r>
        <w:rPr>
          <w:rFonts w:ascii="Times New Roman" w:hAnsi="Times New Roman" w:cs="Times New Roman"/>
          <w:sz w:val="24"/>
          <w:szCs w:val="24"/>
        </w:rPr>
        <w:t>низку</w:t>
      </w:r>
      <w:r w:rsidR="002C5285">
        <w:rPr>
          <w:rFonts w:ascii="Times New Roman" w:hAnsi="Times New Roman" w:cs="Times New Roman"/>
          <w:sz w:val="24"/>
          <w:szCs w:val="24"/>
        </w:rPr>
        <w:t xml:space="preserve"> логічних помилок. Зокрема, залишається відкритим питанням, які саме суб’єктивні цивільні права будуть передані Комісії за результатами такої публічної закупівлі, чи залишатимуться у автора майнові права на твір, створений за результатами такої закупівлі, а також яка особа володітиме сукупніст</w:t>
      </w:r>
      <w:r w:rsidR="005478E3">
        <w:rPr>
          <w:rFonts w:ascii="Times New Roman" w:hAnsi="Times New Roman" w:cs="Times New Roman"/>
          <w:sz w:val="24"/>
          <w:szCs w:val="24"/>
        </w:rPr>
        <w:t>ю</w:t>
      </w:r>
      <w:r w:rsidR="002C5285">
        <w:rPr>
          <w:rFonts w:ascii="Times New Roman" w:hAnsi="Times New Roman" w:cs="Times New Roman"/>
          <w:sz w:val="24"/>
          <w:szCs w:val="24"/>
        </w:rPr>
        <w:t xml:space="preserve"> майнових та немайнових </w:t>
      </w:r>
      <w:r w:rsidR="005478E3">
        <w:rPr>
          <w:rFonts w:ascii="Times New Roman" w:hAnsi="Times New Roman" w:cs="Times New Roman"/>
          <w:sz w:val="24"/>
          <w:szCs w:val="24"/>
        </w:rPr>
        <w:t>на твір, створений на замовлення та чи слід вважати даний об’єкт інтелектуальної власності твором, створеним на замовлення.</w:t>
      </w:r>
    </w:p>
    <w:p w:rsidR="002C5285" w:rsidRDefault="002C5285" w:rsidP="002C5285">
      <w:pPr>
        <w:spacing w:after="0" w:line="240" w:lineRule="auto"/>
        <w:jc w:val="both"/>
        <w:rPr>
          <w:rFonts w:ascii="Times New Roman" w:eastAsia="Times New Roman" w:hAnsi="Times New Roman" w:cs="Times New Roman"/>
          <w:sz w:val="24"/>
          <w:szCs w:val="24"/>
          <w:lang w:eastAsia="uk-UA"/>
        </w:rPr>
      </w:pPr>
    </w:p>
    <w:p w:rsidR="002C5285" w:rsidRDefault="002C5285" w:rsidP="002C5285">
      <w:pPr>
        <w:spacing w:after="0" w:line="240" w:lineRule="auto"/>
        <w:jc w:val="both"/>
        <w:rPr>
          <w:rFonts w:ascii="Times New Roman" w:eastAsia="Times New Roman" w:hAnsi="Times New Roman" w:cs="Times New Roman"/>
          <w:sz w:val="24"/>
          <w:szCs w:val="24"/>
          <w:lang w:eastAsia="uk-UA"/>
        </w:rPr>
      </w:pPr>
    </w:p>
    <w:p w:rsidR="002C5285" w:rsidRDefault="002C5285" w:rsidP="002C5285">
      <w:pPr>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lang w:eastAsia="uk-UA"/>
        </w:rPr>
        <w:t>Член Комісії</w:t>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t xml:space="preserve">  Руслан СИДОРОВИЧ</w:t>
      </w:r>
    </w:p>
    <w:p w:rsidR="00941C5F" w:rsidRDefault="00941C5F"/>
    <w:sectPr w:rsidR="00941C5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285"/>
    <w:rsid w:val="002C5285"/>
    <w:rsid w:val="00353526"/>
    <w:rsid w:val="003C1F2B"/>
    <w:rsid w:val="005478E3"/>
    <w:rsid w:val="00941C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651782-9AA9-4C6A-8565-0F8AF8447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528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2C528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10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4557</Words>
  <Characters>2599</Characters>
  <Application>Microsoft Office Word</Application>
  <DocSecurity>0</DocSecurity>
  <Lines>21</Lines>
  <Paragraphs>14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Сидорович Руслан Михайлович</dc:creator>
  <cp:keywords/>
  <dc:description/>
  <cp:lastModifiedBy>Василенко Наталія Іванівна</cp:lastModifiedBy>
  <cp:revision>2</cp:revision>
  <dcterms:created xsi:type="dcterms:W3CDTF">2024-09-02T06:34:00Z</dcterms:created>
  <dcterms:modified xsi:type="dcterms:W3CDTF">2024-09-02T06:34:00Z</dcterms:modified>
</cp:coreProperties>
</file>