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ABC" w:rsidRPr="00DA66A9" w:rsidRDefault="00E370FF" w:rsidP="00FA0755">
      <w:pPr>
        <w:framePr w:w="2174" w:h="1046" w:wrap="notBeside" w:vAnchor="text" w:hAnchor="text" w:xAlign="center" w:y="1"/>
        <w:ind w:left="284" w:right="-246" w:firstLine="283"/>
        <w:jc w:val="center"/>
        <w:rPr>
          <w:sz w:val="25"/>
          <w:szCs w:val="25"/>
        </w:rPr>
      </w:pPr>
      <w:r w:rsidRPr="00DA66A9">
        <w:rPr>
          <w:sz w:val="25"/>
          <w:szCs w:val="25"/>
        </w:rPr>
        <w:fldChar w:fldCharType="begin"/>
      </w:r>
      <w:r w:rsidRPr="00DA66A9">
        <w:rPr>
          <w:sz w:val="25"/>
          <w:szCs w:val="25"/>
        </w:rPr>
        <w:instrText xml:space="preserve"> INCLUDEPICTURE  "C:\\Users\\lopushnjakip\\Desktop\\первинна обр ріш\\media\\image1.jpeg" \* MERGEFORMATINET </w:instrText>
      </w:r>
      <w:r w:rsidRPr="00DA66A9">
        <w:rPr>
          <w:sz w:val="25"/>
          <w:szCs w:val="25"/>
        </w:rPr>
        <w:fldChar w:fldCharType="separate"/>
      </w:r>
      <w:r w:rsidR="0039274C" w:rsidRPr="00DA66A9">
        <w:rPr>
          <w:sz w:val="25"/>
          <w:szCs w:val="25"/>
        </w:rPr>
        <w:fldChar w:fldCharType="begin"/>
      </w:r>
      <w:r w:rsidR="0039274C" w:rsidRPr="00DA66A9">
        <w:rPr>
          <w:sz w:val="25"/>
          <w:szCs w:val="25"/>
        </w:rPr>
        <w:instrText xml:space="preserve"> </w:instrText>
      </w:r>
      <w:r w:rsidR="0039274C" w:rsidRPr="00DA66A9">
        <w:rPr>
          <w:sz w:val="25"/>
          <w:szCs w:val="25"/>
        </w:rPr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39274C" w:rsidRPr="00DA66A9">
        <w:rPr>
          <w:sz w:val="25"/>
          <w:szCs w:val="25"/>
        </w:rPr>
        <w:instrText xml:space="preserve"> </w:instrText>
      </w:r>
      <w:r w:rsidR="0039274C" w:rsidRPr="00DA66A9">
        <w:rPr>
          <w:sz w:val="25"/>
          <w:szCs w:val="25"/>
        </w:rPr>
        <w:fldChar w:fldCharType="separate"/>
      </w:r>
      <w:r w:rsidR="0039274C" w:rsidRPr="00DA66A9">
        <w:rPr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1.95pt">
            <v:imagedata r:id="rId7" r:href="rId8"/>
          </v:shape>
        </w:pict>
      </w:r>
      <w:r w:rsidR="0039274C" w:rsidRPr="00DA66A9">
        <w:rPr>
          <w:sz w:val="25"/>
          <w:szCs w:val="25"/>
        </w:rPr>
        <w:fldChar w:fldCharType="end"/>
      </w:r>
      <w:r w:rsidRPr="00DA66A9">
        <w:rPr>
          <w:sz w:val="25"/>
          <w:szCs w:val="25"/>
        </w:rPr>
        <w:fldChar w:fldCharType="end"/>
      </w:r>
    </w:p>
    <w:p w:rsidR="00392ABC" w:rsidRPr="00DA66A9" w:rsidRDefault="00392ABC" w:rsidP="00DA66A9">
      <w:pPr>
        <w:ind w:left="284" w:right="-246" w:firstLine="709"/>
        <w:rPr>
          <w:sz w:val="25"/>
          <w:szCs w:val="25"/>
        </w:rPr>
      </w:pPr>
    </w:p>
    <w:p w:rsidR="00392ABC" w:rsidRPr="00DA66A9" w:rsidRDefault="00E370FF" w:rsidP="00DA66A9">
      <w:pPr>
        <w:pStyle w:val="10"/>
        <w:keepNext/>
        <w:keepLines/>
        <w:shd w:val="clear" w:color="auto" w:fill="auto"/>
        <w:spacing w:before="0" w:after="752" w:line="360" w:lineRule="exact"/>
        <w:ind w:right="-246" w:hanging="142"/>
        <w:jc w:val="center"/>
      </w:pPr>
      <w:bookmarkStart w:id="0" w:name="bookmark0"/>
      <w:r w:rsidRPr="00DA66A9">
        <w:t>ВИЩА КВАЛІФІКАЦІЙНА КОМІСІЯ СУДДІВ УКРАЇНИ</w:t>
      </w:r>
      <w:bookmarkEnd w:id="0"/>
    </w:p>
    <w:p w:rsidR="00392ABC" w:rsidRPr="00DA66A9" w:rsidRDefault="00E370FF" w:rsidP="00DA66A9">
      <w:pPr>
        <w:pStyle w:val="11"/>
        <w:shd w:val="clear" w:color="auto" w:fill="auto"/>
        <w:spacing w:before="0" w:after="314" w:line="230" w:lineRule="exact"/>
        <w:ind w:left="142" w:right="-246"/>
        <w:rPr>
          <w:sz w:val="25"/>
          <w:szCs w:val="25"/>
        </w:rPr>
      </w:pPr>
      <w:r w:rsidRPr="00DA66A9">
        <w:rPr>
          <w:sz w:val="25"/>
          <w:szCs w:val="25"/>
        </w:rPr>
        <w:t>24 липня 2017 року</w:t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DA66A9">
        <w:rPr>
          <w:sz w:val="25"/>
          <w:szCs w:val="25"/>
        </w:rPr>
        <w:tab/>
      </w:r>
      <w:r w:rsidR="00384387" w:rsidRPr="00DA66A9">
        <w:rPr>
          <w:sz w:val="25"/>
          <w:szCs w:val="25"/>
        </w:rPr>
        <w:t>м. Київ</w:t>
      </w:r>
    </w:p>
    <w:p w:rsidR="00384387" w:rsidRPr="00DA66A9" w:rsidRDefault="00384387" w:rsidP="00FA0755">
      <w:pPr>
        <w:pStyle w:val="11"/>
        <w:shd w:val="clear" w:color="auto" w:fill="auto"/>
        <w:spacing w:line="230" w:lineRule="exact"/>
        <w:ind w:left="142" w:right="-246"/>
        <w:jc w:val="center"/>
        <w:rPr>
          <w:sz w:val="25"/>
          <w:szCs w:val="25"/>
          <w:u w:val="single"/>
        </w:rPr>
      </w:pPr>
      <w:r w:rsidRPr="00DA66A9">
        <w:rPr>
          <w:sz w:val="25"/>
          <w:szCs w:val="25"/>
        </w:rPr>
        <w:t xml:space="preserve">Р І Ш Е Н </w:t>
      </w:r>
      <w:proofErr w:type="spellStart"/>
      <w:r w:rsidRPr="00DA66A9">
        <w:rPr>
          <w:sz w:val="25"/>
          <w:szCs w:val="25"/>
        </w:rPr>
        <w:t>Н</w:t>
      </w:r>
      <w:proofErr w:type="spellEnd"/>
      <w:r w:rsidRPr="00DA66A9">
        <w:rPr>
          <w:sz w:val="25"/>
          <w:szCs w:val="25"/>
        </w:rPr>
        <w:t xml:space="preserve"> Я № </w:t>
      </w:r>
      <w:r w:rsidRPr="00DA66A9">
        <w:rPr>
          <w:sz w:val="25"/>
          <w:szCs w:val="25"/>
          <w:u w:val="single"/>
        </w:rPr>
        <w:t>35/пс-17</w:t>
      </w:r>
    </w:p>
    <w:p w:rsidR="00392ABC" w:rsidRPr="00DA66A9" w:rsidRDefault="00E370FF" w:rsidP="00DA66A9">
      <w:pPr>
        <w:pStyle w:val="11"/>
        <w:shd w:val="clear" w:color="auto" w:fill="auto"/>
        <w:spacing w:before="130" w:after="279" w:line="278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>Вища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кваліфікаційна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комісія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суддів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України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у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складі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палати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з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питань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добору і</w:t>
      </w:r>
      <w:r w:rsidRPr="00DA66A9">
        <w:rPr>
          <w:sz w:val="18"/>
          <w:szCs w:val="18"/>
        </w:rPr>
        <w:t xml:space="preserve"> </w:t>
      </w:r>
      <w:r w:rsidRPr="00DA66A9">
        <w:rPr>
          <w:sz w:val="25"/>
          <w:szCs w:val="25"/>
        </w:rPr>
        <w:t>публічної служби суддів:</w:t>
      </w:r>
    </w:p>
    <w:p w:rsidR="00392ABC" w:rsidRPr="00DA66A9" w:rsidRDefault="00FA0755" w:rsidP="00DA66A9">
      <w:pPr>
        <w:pStyle w:val="11"/>
        <w:shd w:val="clear" w:color="auto" w:fill="auto"/>
        <w:spacing w:before="0" w:after="312" w:line="230" w:lineRule="exact"/>
        <w:ind w:left="142" w:right="-246"/>
        <w:rPr>
          <w:sz w:val="25"/>
          <w:szCs w:val="25"/>
        </w:rPr>
      </w:pPr>
      <w:r>
        <w:rPr>
          <w:sz w:val="25"/>
          <w:szCs w:val="25"/>
        </w:rPr>
        <w:t>головуючого –</w:t>
      </w:r>
      <w:r w:rsidR="00E370FF" w:rsidRPr="00DA66A9">
        <w:rPr>
          <w:sz w:val="25"/>
          <w:szCs w:val="25"/>
        </w:rPr>
        <w:t xml:space="preserve"> Устименко В.Є.,</w:t>
      </w:r>
    </w:p>
    <w:p w:rsidR="00392ABC" w:rsidRPr="00DA66A9" w:rsidRDefault="00E370FF" w:rsidP="00DA66A9">
      <w:pPr>
        <w:pStyle w:val="11"/>
        <w:shd w:val="clear" w:color="auto" w:fill="auto"/>
        <w:spacing w:before="0" w:after="273" w:line="230" w:lineRule="exact"/>
        <w:ind w:left="142" w:right="-246"/>
        <w:rPr>
          <w:sz w:val="25"/>
          <w:szCs w:val="25"/>
        </w:rPr>
      </w:pPr>
      <w:r w:rsidRPr="00DA66A9">
        <w:rPr>
          <w:sz w:val="25"/>
          <w:szCs w:val="25"/>
        </w:rPr>
        <w:t xml:space="preserve">членів Комісії: </w:t>
      </w:r>
      <w:proofErr w:type="spellStart"/>
      <w:r w:rsidRPr="00DA66A9">
        <w:rPr>
          <w:sz w:val="25"/>
          <w:szCs w:val="25"/>
        </w:rPr>
        <w:t>Бутенка</w:t>
      </w:r>
      <w:proofErr w:type="spellEnd"/>
      <w:r w:rsidRPr="00DA66A9">
        <w:rPr>
          <w:sz w:val="25"/>
          <w:szCs w:val="25"/>
        </w:rPr>
        <w:t xml:space="preserve"> В.І., </w:t>
      </w:r>
      <w:proofErr w:type="spellStart"/>
      <w:r w:rsidRPr="00DA66A9">
        <w:rPr>
          <w:sz w:val="25"/>
          <w:szCs w:val="25"/>
        </w:rPr>
        <w:t>Заріцької</w:t>
      </w:r>
      <w:proofErr w:type="spellEnd"/>
      <w:r w:rsidRPr="00DA66A9">
        <w:rPr>
          <w:sz w:val="25"/>
          <w:szCs w:val="25"/>
        </w:rPr>
        <w:t xml:space="preserve"> А.О., </w:t>
      </w:r>
      <w:proofErr w:type="spellStart"/>
      <w:r w:rsidRPr="00DA66A9">
        <w:rPr>
          <w:sz w:val="25"/>
          <w:szCs w:val="25"/>
        </w:rPr>
        <w:t>Луцюка</w:t>
      </w:r>
      <w:proofErr w:type="spellEnd"/>
      <w:r w:rsidRPr="00DA66A9">
        <w:rPr>
          <w:sz w:val="25"/>
          <w:szCs w:val="25"/>
        </w:rPr>
        <w:t xml:space="preserve"> П.С., </w:t>
      </w:r>
      <w:proofErr w:type="spellStart"/>
      <w:r w:rsidRPr="00DA66A9">
        <w:rPr>
          <w:sz w:val="25"/>
          <w:szCs w:val="25"/>
        </w:rPr>
        <w:t>Макарчука</w:t>
      </w:r>
      <w:proofErr w:type="spellEnd"/>
      <w:r w:rsidRPr="00DA66A9">
        <w:rPr>
          <w:sz w:val="25"/>
          <w:szCs w:val="25"/>
        </w:rPr>
        <w:t xml:space="preserve"> М.А., </w:t>
      </w:r>
      <w:proofErr w:type="spellStart"/>
      <w:r w:rsidRPr="00DA66A9">
        <w:rPr>
          <w:sz w:val="25"/>
          <w:szCs w:val="25"/>
        </w:rPr>
        <w:t>Прилипка</w:t>
      </w:r>
      <w:proofErr w:type="spellEnd"/>
      <w:r w:rsidRPr="00DA66A9">
        <w:rPr>
          <w:sz w:val="25"/>
          <w:szCs w:val="25"/>
        </w:rPr>
        <w:t xml:space="preserve"> С.М.,</w:t>
      </w:r>
    </w:p>
    <w:p w:rsidR="00392ABC" w:rsidRPr="00DA66A9" w:rsidRDefault="00E370FF" w:rsidP="00DA66A9">
      <w:pPr>
        <w:pStyle w:val="11"/>
        <w:shd w:val="clear" w:color="auto" w:fill="auto"/>
        <w:spacing w:before="0" w:after="279" w:line="278" w:lineRule="exact"/>
        <w:ind w:left="142" w:right="-246"/>
        <w:rPr>
          <w:sz w:val="25"/>
          <w:szCs w:val="25"/>
        </w:rPr>
      </w:pPr>
      <w:r w:rsidRPr="00DA66A9">
        <w:rPr>
          <w:sz w:val="25"/>
          <w:szCs w:val="25"/>
        </w:rPr>
        <w:t xml:space="preserve">розглянувши питання щодо внесення подання про відрядження суддів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для здійснення правосуддя</w:t>
      </w:r>
    </w:p>
    <w:p w:rsidR="00392ABC" w:rsidRPr="00DA66A9" w:rsidRDefault="00E370FF" w:rsidP="00DA66A9">
      <w:pPr>
        <w:pStyle w:val="11"/>
        <w:shd w:val="clear" w:color="auto" w:fill="auto"/>
        <w:spacing w:before="0" w:after="277" w:line="230" w:lineRule="exact"/>
        <w:ind w:left="142" w:right="-246" w:firstLine="709"/>
        <w:jc w:val="center"/>
        <w:rPr>
          <w:sz w:val="25"/>
          <w:szCs w:val="25"/>
        </w:rPr>
      </w:pPr>
      <w:r w:rsidRPr="00DA66A9">
        <w:rPr>
          <w:sz w:val="25"/>
          <w:szCs w:val="25"/>
        </w:rPr>
        <w:t>встановила: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До Вищої кваліфікаційної комісії суддів України 03 квітня 2017 року надійшло повідомлення Державної судової адміністрації України про необхідність розгляду питання щодо відрядження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п’ятьох суддів строком на шість місяців у зв’язку з виявленням надмірного рівня судового навантаження.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За даними обліку Комісії про кількість посад суддів у судах та з урахуванням інформації, наданої Державною судовою адміністрацією України, станом на 01 березня 2017 року у </w:t>
      </w:r>
      <w:proofErr w:type="spellStart"/>
      <w:r w:rsidRPr="00DA66A9">
        <w:rPr>
          <w:sz w:val="25"/>
          <w:szCs w:val="25"/>
        </w:rPr>
        <w:t>Червонозаводському</w:t>
      </w:r>
      <w:proofErr w:type="spellEnd"/>
      <w:r w:rsidRPr="00DA66A9">
        <w:rPr>
          <w:sz w:val="25"/>
          <w:szCs w:val="25"/>
        </w:rPr>
        <w:t xml:space="preserve"> районному суді міста Харкова тринадцять суддів, фактично здійснювали правосуддя вісім суддів.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Комісією призначено до розгляду питання щодо внесення подання про відрядження суддів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для здійснення правосуддя.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Рішенням Комісії від 20 червня 2017 року вирішено внести до Вищої ради правосуддя подання з рекомендацією на відрядження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2 суддів.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23 червня 2017 року Комісією прийнято рішення про продовження строку розгляду питання щодо внесення подання про відрядження для здійснення правосуддя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3 суддів.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Для розгляду Комісією питання щодо внесення подання про відрядження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надали згоду на відрядження:</w:t>
      </w:r>
    </w:p>
    <w:p w:rsidR="00392ABC" w:rsidRPr="00DA66A9" w:rsidRDefault="00B97B5E" w:rsidP="00BF0855">
      <w:pPr>
        <w:pStyle w:val="11"/>
        <w:shd w:val="clear" w:color="auto" w:fill="auto"/>
        <w:spacing w:before="0" w:after="0" w:line="274" w:lineRule="exact"/>
        <w:ind w:left="851" w:right="-246" w:hanging="284"/>
        <w:rPr>
          <w:sz w:val="25"/>
          <w:szCs w:val="25"/>
        </w:rPr>
      </w:pPr>
      <w:r w:rsidRPr="00DA66A9">
        <w:rPr>
          <w:sz w:val="25"/>
          <w:szCs w:val="25"/>
        </w:rPr>
        <w:t xml:space="preserve">- </w:t>
      </w:r>
      <w:r w:rsidR="00E370FF" w:rsidRPr="00DA66A9">
        <w:rPr>
          <w:sz w:val="25"/>
          <w:szCs w:val="25"/>
        </w:rPr>
        <w:t xml:space="preserve">суддя </w:t>
      </w:r>
      <w:proofErr w:type="spellStart"/>
      <w:r w:rsidR="00E370FF" w:rsidRPr="00DA66A9">
        <w:rPr>
          <w:sz w:val="25"/>
          <w:szCs w:val="25"/>
        </w:rPr>
        <w:t>Лугинського</w:t>
      </w:r>
      <w:proofErr w:type="spellEnd"/>
      <w:r w:rsidR="00E370FF" w:rsidRPr="00DA66A9">
        <w:rPr>
          <w:sz w:val="25"/>
          <w:szCs w:val="25"/>
        </w:rPr>
        <w:t xml:space="preserve"> районного суду Житомирської області Гребенюк </w:t>
      </w:r>
      <w:proofErr w:type="spellStart"/>
      <w:r w:rsidR="00E370FF" w:rsidRPr="00DA66A9">
        <w:rPr>
          <w:sz w:val="25"/>
          <w:szCs w:val="25"/>
        </w:rPr>
        <w:t>Вячеслав</w:t>
      </w:r>
      <w:proofErr w:type="spellEnd"/>
      <w:r w:rsidR="00E370FF" w:rsidRPr="00DA66A9">
        <w:rPr>
          <w:sz w:val="25"/>
          <w:szCs w:val="25"/>
        </w:rPr>
        <w:t xml:space="preserve"> Валерійович </w:t>
      </w:r>
      <w:r w:rsidR="00BF0855">
        <w:rPr>
          <w:sz w:val="25"/>
          <w:szCs w:val="25"/>
        </w:rPr>
        <w:t>–</w:t>
      </w:r>
      <w:r w:rsidR="00E370FF" w:rsidRPr="00DA66A9">
        <w:rPr>
          <w:sz w:val="25"/>
          <w:szCs w:val="25"/>
        </w:rPr>
        <w:t xml:space="preserve"> Указом Президента України від 29 вересня 2016 року № 425/2016 призначений на посаду судді </w:t>
      </w:r>
      <w:proofErr w:type="spellStart"/>
      <w:r w:rsidR="00E370FF" w:rsidRPr="00DA66A9">
        <w:rPr>
          <w:sz w:val="25"/>
          <w:szCs w:val="25"/>
        </w:rPr>
        <w:t>Лугинського</w:t>
      </w:r>
      <w:proofErr w:type="spellEnd"/>
      <w:r w:rsidR="00E370FF" w:rsidRPr="00DA66A9">
        <w:rPr>
          <w:sz w:val="25"/>
          <w:szCs w:val="25"/>
        </w:rPr>
        <w:t xml:space="preserve"> районного суду Житомирської області строком на п’ять років;</w:t>
      </w:r>
      <w:r w:rsidR="00E370FF" w:rsidRPr="00DA66A9">
        <w:rPr>
          <w:sz w:val="25"/>
          <w:szCs w:val="25"/>
        </w:rPr>
        <w:br w:type="page"/>
      </w:r>
    </w:p>
    <w:p w:rsidR="00B97B5E" w:rsidRPr="00DA66A9" w:rsidRDefault="00B97B5E" w:rsidP="00BB1E9A">
      <w:pPr>
        <w:pStyle w:val="11"/>
        <w:shd w:val="clear" w:color="auto" w:fill="auto"/>
        <w:spacing w:before="0" w:after="0" w:line="274" w:lineRule="exact"/>
        <w:ind w:left="851" w:right="-246" w:hanging="284"/>
        <w:rPr>
          <w:sz w:val="25"/>
          <w:szCs w:val="25"/>
        </w:rPr>
      </w:pPr>
      <w:r w:rsidRPr="00DA66A9">
        <w:rPr>
          <w:sz w:val="25"/>
          <w:szCs w:val="25"/>
        </w:rPr>
        <w:lastRenderedPageBreak/>
        <w:t xml:space="preserve">- </w:t>
      </w:r>
      <w:r w:rsidR="00BB1E9A">
        <w:rPr>
          <w:sz w:val="25"/>
          <w:szCs w:val="25"/>
        </w:rPr>
        <w:t xml:space="preserve">  </w:t>
      </w:r>
      <w:r w:rsidR="00E370FF" w:rsidRPr="00DA66A9">
        <w:rPr>
          <w:sz w:val="25"/>
          <w:szCs w:val="25"/>
        </w:rPr>
        <w:t>суд</w:t>
      </w:r>
      <w:r w:rsidRPr="00DA66A9">
        <w:rPr>
          <w:sz w:val="25"/>
          <w:szCs w:val="25"/>
        </w:rPr>
        <w:t>д</w:t>
      </w:r>
      <w:r w:rsidR="00E370FF" w:rsidRPr="00DA66A9">
        <w:rPr>
          <w:sz w:val="25"/>
          <w:szCs w:val="25"/>
        </w:rPr>
        <w:t xml:space="preserve">я Куп’янського </w:t>
      </w:r>
      <w:proofErr w:type="spellStart"/>
      <w:r w:rsidR="00E370FF" w:rsidRPr="00DA66A9">
        <w:rPr>
          <w:sz w:val="25"/>
          <w:szCs w:val="25"/>
        </w:rPr>
        <w:t>міськрайонного</w:t>
      </w:r>
      <w:proofErr w:type="spellEnd"/>
      <w:r w:rsidR="00E370FF" w:rsidRPr="00DA66A9">
        <w:rPr>
          <w:sz w:val="25"/>
          <w:szCs w:val="25"/>
        </w:rPr>
        <w:t xml:space="preserve"> суду Харківської області Сіренко Юлія Юріївна </w:t>
      </w:r>
      <w:r w:rsidR="00BB1E9A">
        <w:rPr>
          <w:sz w:val="25"/>
          <w:szCs w:val="25"/>
        </w:rPr>
        <w:t>–</w:t>
      </w:r>
      <w:r w:rsidR="00E370FF" w:rsidRPr="00DA66A9">
        <w:rPr>
          <w:sz w:val="25"/>
          <w:szCs w:val="25"/>
        </w:rPr>
        <w:t xml:space="preserve"> Указом Президента України від 02 липня 2009 року № 500/2009 призначена на посаду судді Куп’янського міськрайонного суду Харківської області строком на п’ять років (термін повноважень судді Сіренко Ю.Ю. закінчився 02 липня 2014 року); </w:t>
      </w:r>
    </w:p>
    <w:p w:rsidR="00392ABC" w:rsidRPr="00DA66A9" w:rsidRDefault="00B97B5E" w:rsidP="00BB1E9A">
      <w:pPr>
        <w:pStyle w:val="11"/>
        <w:shd w:val="clear" w:color="auto" w:fill="auto"/>
        <w:spacing w:before="0" w:after="0" w:line="274" w:lineRule="exact"/>
        <w:ind w:left="851" w:right="-246" w:hanging="284"/>
        <w:rPr>
          <w:sz w:val="25"/>
          <w:szCs w:val="25"/>
        </w:rPr>
      </w:pPr>
      <w:r w:rsidRPr="00DA66A9">
        <w:rPr>
          <w:sz w:val="25"/>
          <w:szCs w:val="25"/>
        </w:rPr>
        <w:t xml:space="preserve">- </w:t>
      </w:r>
      <w:r w:rsidR="00BB1E9A">
        <w:rPr>
          <w:sz w:val="25"/>
          <w:szCs w:val="25"/>
        </w:rPr>
        <w:t xml:space="preserve">  </w:t>
      </w:r>
      <w:r w:rsidR="00E370FF" w:rsidRPr="00DA66A9">
        <w:rPr>
          <w:sz w:val="25"/>
          <w:szCs w:val="25"/>
        </w:rPr>
        <w:t xml:space="preserve">суддя </w:t>
      </w:r>
      <w:proofErr w:type="spellStart"/>
      <w:r w:rsidR="00E370FF" w:rsidRPr="00DA66A9">
        <w:rPr>
          <w:sz w:val="25"/>
          <w:szCs w:val="25"/>
        </w:rPr>
        <w:t>Тернівського</w:t>
      </w:r>
      <w:proofErr w:type="spellEnd"/>
      <w:r w:rsidR="00E370FF" w:rsidRPr="00DA66A9">
        <w:rPr>
          <w:sz w:val="25"/>
          <w:szCs w:val="25"/>
        </w:rPr>
        <w:t xml:space="preserve"> міського суду Дніпропетровської області Соколова Юлія Ігорівна</w:t>
      </w:r>
      <w:r w:rsidR="00BB1E9A">
        <w:rPr>
          <w:sz w:val="25"/>
          <w:szCs w:val="25"/>
        </w:rPr>
        <w:t xml:space="preserve"> </w:t>
      </w:r>
      <w:r w:rsidR="00E370FF" w:rsidRPr="00DA66A9">
        <w:rPr>
          <w:sz w:val="25"/>
          <w:szCs w:val="25"/>
        </w:rPr>
        <w:t xml:space="preserve"> </w:t>
      </w:r>
      <w:r w:rsidR="00BB1E9A">
        <w:rPr>
          <w:sz w:val="25"/>
          <w:szCs w:val="25"/>
        </w:rPr>
        <w:t>–</w:t>
      </w:r>
      <w:r w:rsidR="00E370FF" w:rsidRPr="00DA66A9">
        <w:rPr>
          <w:sz w:val="25"/>
          <w:szCs w:val="25"/>
        </w:rPr>
        <w:t xml:space="preserve"> Указом Президента України від 01 серпня 2016 року № 321/2016 призначена на посаду судді </w:t>
      </w:r>
      <w:proofErr w:type="spellStart"/>
      <w:r w:rsidR="00E370FF" w:rsidRPr="00DA66A9">
        <w:rPr>
          <w:sz w:val="25"/>
          <w:szCs w:val="25"/>
        </w:rPr>
        <w:t>Тернівського</w:t>
      </w:r>
      <w:proofErr w:type="spellEnd"/>
      <w:r w:rsidR="00E370FF" w:rsidRPr="00DA66A9">
        <w:rPr>
          <w:sz w:val="25"/>
          <w:szCs w:val="25"/>
        </w:rPr>
        <w:t xml:space="preserve"> міського суду Дніпропетровської області строком на п’ять років;</w:t>
      </w:r>
    </w:p>
    <w:p w:rsidR="00392ABC" w:rsidRPr="00DA66A9" w:rsidRDefault="00B97B5E" w:rsidP="00BB1E9A">
      <w:pPr>
        <w:pStyle w:val="11"/>
        <w:shd w:val="clear" w:color="auto" w:fill="auto"/>
        <w:spacing w:before="0" w:after="0" w:line="274" w:lineRule="exact"/>
        <w:ind w:left="851" w:right="-246" w:hanging="284"/>
        <w:rPr>
          <w:sz w:val="25"/>
          <w:szCs w:val="25"/>
        </w:rPr>
      </w:pPr>
      <w:r w:rsidRPr="00DA66A9">
        <w:rPr>
          <w:sz w:val="25"/>
          <w:szCs w:val="25"/>
        </w:rPr>
        <w:t xml:space="preserve">- </w:t>
      </w:r>
      <w:r w:rsidR="00BB1E9A">
        <w:rPr>
          <w:sz w:val="25"/>
          <w:szCs w:val="25"/>
        </w:rPr>
        <w:t xml:space="preserve"> </w:t>
      </w:r>
      <w:r w:rsidR="00E370FF" w:rsidRPr="00DA66A9">
        <w:rPr>
          <w:sz w:val="25"/>
          <w:szCs w:val="25"/>
        </w:rPr>
        <w:t xml:space="preserve">суддя Красноармійського </w:t>
      </w:r>
      <w:proofErr w:type="spellStart"/>
      <w:r w:rsidR="00E370FF" w:rsidRPr="00DA66A9">
        <w:rPr>
          <w:sz w:val="25"/>
          <w:szCs w:val="25"/>
        </w:rPr>
        <w:t>міськрайонного</w:t>
      </w:r>
      <w:proofErr w:type="spellEnd"/>
      <w:r w:rsidR="00E370FF" w:rsidRPr="00DA66A9">
        <w:rPr>
          <w:sz w:val="25"/>
          <w:szCs w:val="25"/>
        </w:rPr>
        <w:t xml:space="preserve"> суду Донецької області </w:t>
      </w:r>
      <w:proofErr w:type="spellStart"/>
      <w:r w:rsidR="00E370FF" w:rsidRPr="00DA66A9">
        <w:rPr>
          <w:sz w:val="25"/>
          <w:szCs w:val="25"/>
        </w:rPr>
        <w:t>Варибрус</w:t>
      </w:r>
      <w:proofErr w:type="spellEnd"/>
      <w:r w:rsidR="00E370FF" w:rsidRPr="00DA66A9">
        <w:rPr>
          <w:sz w:val="25"/>
          <w:szCs w:val="25"/>
        </w:rPr>
        <w:t xml:space="preserve"> Вадим Анатолійович </w:t>
      </w:r>
      <w:r w:rsidR="00BB1E9A">
        <w:rPr>
          <w:sz w:val="25"/>
          <w:szCs w:val="25"/>
        </w:rPr>
        <w:t>–</w:t>
      </w:r>
      <w:r w:rsidR="00E370FF" w:rsidRPr="00DA66A9">
        <w:rPr>
          <w:sz w:val="25"/>
          <w:szCs w:val="25"/>
        </w:rPr>
        <w:t xml:space="preserve"> Указом Президента України від 24 вересня 2016 року № 410/2016 призначений на посаду судді Красноармійського міськрайонного суду Донецької області строком на п’ять років;</w:t>
      </w:r>
    </w:p>
    <w:p w:rsidR="00392ABC" w:rsidRPr="00DA66A9" w:rsidRDefault="00B97B5E" w:rsidP="00BB1E9A">
      <w:pPr>
        <w:pStyle w:val="11"/>
        <w:shd w:val="clear" w:color="auto" w:fill="auto"/>
        <w:spacing w:before="0" w:after="0" w:line="274" w:lineRule="exact"/>
        <w:ind w:left="851" w:right="-246" w:hanging="284"/>
        <w:rPr>
          <w:sz w:val="25"/>
          <w:szCs w:val="25"/>
        </w:rPr>
      </w:pPr>
      <w:r w:rsidRPr="00DA66A9">
        <w:rPr>
          <w:sz w:val="25"/>
          <w:szCs w:val="25"/>
        </w:rPr>
        <w:t xml:space="preserve">- </w:t>
      </w:r>
      <w:r w:rsidR="00BB1E9A">
        <w:rPr>
          <w:sz w:val="25"/>
          <w:szCs w:val="25"/>
        </w:rPr>
        <w:t xml:space="preserve">  </w:t>
      </w:r>
      <w:r w:rsidR="00E370FF" w:rsidRPr="00DA66A9">
        <w:rPr>
          <w:sz w:val="25"/>
          <w:szCs w:val="25"/>
        </w:rPr>
        <w:t xml:space="preserve">суддя Красноармійського </w:t>
      </w:r>
      <w:proofErr w:type="spellStart"/>
      <w:r w:rsidR="00E370FF" w:rsidRPr="00DA66A9">
        <w:rPr>
          <w:sz w:val="25"/>
          <w:szCs w:val="25"/>
        </w:rPr>
        <w:t>міськрайонного</w:t>
      </w:r>
      <w:proofErr w:type="spellEnd"/>
      <w:r w:rsidR="00E370FF" w:rsidRPr="00DA66A9">
        <w:rPr>
          <w:sz w:val="25"/>
          <w:szCs w:val="25"/>
        </w:rPr>
        <w:t xml:space="preserve"> суду Донецької області Бородавка Катерина Павлівна </w:t>
      </w:r>
      <w:r w:rsidR="00BB1E9A">
        <w:rPr>
          <w:sz w:val="25"/>
          <w:szCs w:val="25"/>
        </w:rPr>
        <w:t>–</w:t>
      </w:r>
      <w:r w:rsidR="00E370FF" w:rsidRPr="00DA66A9">
        <w:rPr>
          <w:sz w:val="25"/>
          <w:szCs w:val="25"/>
        </w:rPr>
        <w:t xml:space="preserve"> Указом Президента України від 24 вересня 2016 року № 410/2016 призначена на посаду судді Красноармійського міськрайонного суду Донецької області строком на п’ять років.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Заслухавши доповідача, дослідивши наявні в розпорядженні Комісії матеріали, врахувавши якість розгляду справ суддями, їх стаж роботи на посаді судді, інформацію про стан здійснення правосуддя в суді, в якому судді обіймають штатні посади,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 </w:t>
      </w:r>
      <w:proofErr w:type="spellStart"/>
      <w:r w:rsidRPr="00DA66A9">
        <w:rPr>
          <w:sz w:val="25"/>
          <w:szCs w:val="25"/>
        </w:rPr>
        <w:t>Лугинського</w:t>
      </w:r>
      <w:proofErr w:type="spellEnd"/>
      <w:r w:rsidRPr="00DA66A9">
        <w:rPr>
          <w:sz w:val="25"/>
          <w:szCs w:val="25"/>
        </w:rPr>
        <w:t xml:space="preserve"> районного суду Житомирської області Гребенюка </w:t>
      </w:r>
      <w:proofErr w:type="spellStart"/>
      <w:r w:rsidRPr="00DA66A9">
        <w:rPr>
          <w:sz w:val="25"/>
          <w:szCs w:val="25"/>
        </w:rPr>
        <w:t>Вячеслава</w:t>
      </w:r>
      <w:proofErr w:type="spellEnd"/>
      <w:r w:rsidRPr="00DA66A9">
        <w:rPr>
          <w:sz w:val="25"/>
          <w:szCs w:val="25"/>
        </w:rPr>
        <w:t xml:space="preserve"> Валерійовича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для здійснення правосуддя. Відповідно до листа Державної судової адміністрації України від 21 липня 2017 року, відрядження судді Гребенюка В.В.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не вплине на доступ до правосуддя в </w:t>
      </w:r>
      <w:proofErr w:type="spellStart"/>
      <w:r w:rsidRPr="00DA66A9">
        <w:rPr>
          <w:sz w:val="25"/>
          <w:szCs w:val="25"/>
        </w:rPr>
        <w:t>Луг</w:t>
      </w:r>
      <w:r w:rsidR="00AA2FAC" w:rsidRPr="00DA66A9">
        <w:rPr>
          <w:sz w:val="25"/>
          <w:szCs w:val="25"/>
        </w:rPr>
        <w:t>и</w:t>
      </w:r>
      <w:r w:rsidRPr="00DA66A9">
        <w:rPr>
          <w:sz w:val="25"/>
          <w:szCs w:val="25"/>
        </w:rPr>
        <w:t>нському</w:t>
      </w:r>
      <w:proofErr w:type="spellEnd"/>
      <w:r w:rsidRPr="00DA66A9">
        <w:rPr>
          <w:sz w:val="25"/>
          <w:szCs w:val="25"/>
        </w:rPr>
        <w:t xml:space="preserve"> районному суді Житомирської області.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Комісія дійшла висновку відмовити у внесенні подання щодо відрядження судді Куп’янського міськрайонного суду Харківської області Сіренко Юлії Юріївни, оскільки штатна чисельність суддів Куп’янського міськрайонного суду Харківської області становить 11 суддів, фактична чисельність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10 суддів, здійснюють правосуддя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9 суддів. У провадженні суддів цього суду перебуває: кримінальних проваджень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1165, цивільних справ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870, адміністративних справ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61, справ про адміністративні правопорушення </w:t>
      </w:r>
      <w:r w:rsidR="00BB1E9A">
        <w:rPr>
          <w:sz w:val="25"/>
          <w:szCs w:val="25"/>
        </w:rPr>
        <w:t>–</w:t>
      </w:r>
      <w:r w:rsidRPr="00DA66A9">
        <w:rPr>
          <w:sz w:val="25"/>
          <w:szCs w:val="25"/>
        </w:rPr>
        <w:t xml:space="preserve"> 247. Така кількість справ збільшить і без того високий рівень середньомісячного судового навантаження у Куп’янському міськрайонному суді Харківської області. Крім того, відповідно до листа Державної судової адміністрації України від 21 липня 2017 року, відрядження судді Сіренко Ю.Ю. недоцільне тому, що</w:t>
      </w:r>
      <w:r w:rsidR="00BB1E9A">
        <w:rPr>
          <w:sz w:val="25"/>
          <w:szCs w:val="25"/>
        </w:rPr>
        <w:t xml:space="preserve"> її повноваження припинилися 02 </w:t>
      </w:r>
      <w:r w:rsidRPr="00DA66A9">
        <w:rPr>
          <w:sz w:val="25"/>
          <w:szCs w:val="25"/>
        </w:rPr>
        <w:t>липня 2014 року.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Судді </w:t>
      </w:r>
      <w:proofErr w:type="spellStart"/>
      <w:r w:rsidRPr="00DA66A9">
        <w:rPr>
          <w:sz w:val="25"/>
          <w:szCs w:val="25"/>
        </w:rPr>
        <w:t>Тернівського</w:t>
      </w:r>
      <w:proofErr w:type="spellEnd"/>
      <w:r w:rsidRPr="00DA66A9">
        <w:rPr>
          <w:sz w:val="25"/>
          <w:szCs w:val="25"/>
        </w:rPr>
        <w:t xml:space="preserve"> міського суду Дніпропетровської області Соколовій Юлії Ігорівні слід відмовити у внесенні подання щодо відрядження до зазначеного суду, оскільки листом від 15 червня 2017 року Державна судова адміністрація України повідомила, що відрядження судді Соколової Ю.І.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збільшить і без того високий рівень середньомісячного судового навантажен</w:t>
      </w:r>
      <w:r w:rsidR="00BB1E9A">
        <w:rPr>
          <w:sz w:val="25"/>
          <w:szCs w:val="25"/>
        </w:rPr>
        <w:t xml:space="preserve">ня в </w:t>
      </w:r>
      <w:proofErr w:type="spellStart"/>
      <w:r w:rsidR="00BB1E9A">
        <w:rPr>
          <w:sz w:val="25"/>
          <w:szCs w:val="25"/>
        </w:rPr>
        <w:t>Тернівському</w:t>
      </w:r>
      <w:proofErr w:type="spellEnd"/>
      <w:r w:rsidR="00BB1E9A">
        <w:rPr>
          <w:sz w:val="25"/>
          <w:szCs w:val="25"/>
        </w:rPr>
        <w:t xml:space="preserve"> міському суді </w:t>
      </w:r>
      <w:r w:rsidRPr="00DA66A9">
        <w:rPr>
          <w:sz w:val="25"/>
          <w:szCs w:val="25"/>
        </w:rPr>
        <w:t>Дніпропетровської області.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Також Комісія дійшла висновку відмовити у внесенні подання щодо відрядження суддів Красноармійського міськрайонного суду Донецької області </w:t>
      </w:r>
      <w:proofErr w:type="spellStart"/>
      <w:r w:rsidRPr="00DA66A9">
        <w:rPr>
          <w:sz w:val="25"/>
          <w:szCs w:val="25"/>
        </w:rPr>
        <w:t>Варибруса</w:t>
      </w:r>
      <w:proofErr w:type="spellEnd"/>
      <w:r w:rsidRPr="00DA66A9">
        <w:rPr>
          <w:sz w:val="25"/>
          <w:szCs w:val="25"/>
        </w:rPr>
        <w:t xml:space="preserve"> Вадима Анатолійовича та Бородавки Катерини Павлівни, оскільки 19 липня 2017 року до Комісії надійшов лист голови Красноармійського міськрайонного суду Донецької області </w:t>
      </w:r>
      <w:proofErr w:type="spellStart"/>
      <w:r w:rsidRPr="00DA66A9">
        <w:rPr>
          <w:sz w:val="25"/>
          <w:szCs w:val="25"/>
        </w:rPr>
        <w:t>Філь</w:t>
      </w:r>
      <w:proofErr w:type="spellEnd"/>
      <w:r w:rsidRPr="00DA66A9">
        <w:rPr>
          <w:sz w:val="25"/>
          <w:szCs w:val="25"/>
        </w:rPr>
        <w:t xml:space="preserve"> О.Є. про те, що рішенням зборів суддів з 01 січня 2016 року суд</w:t>
      </w:r>
      <w:r w:rsidR="00BB1E9A">
        <w:rPr>
          <w:sz w:val="25"/>
          <w:szCs w:val="25"/>
        </w:rPr>
        <w:t xml:space="preserve">дям </w:t>
      </w:r>
      <w:proofErr w:type="spellStart"/>
      <w:r w:rsidR="00BB1E9A">
        <w:rPr>
          <w:sz w:val="25"/>
          <w:szCs w:val="25"/>
        </w:rPr>
        <w:t>Варибрусу</w:t>
      </w:r>
      <w:proofErr w:type="spellEnd"/>
      <w:r w:rsidR="00BB1E9A">
        <w:rPr>
          <w:sz w:val="25"/>
          <w:szCs w:val="25"/>
        </w:rPr>
        <w:t xml:space="preserve"> В.А. та Бородавці </w:t>
      </w:r>
      <w:r w:rsidRPr="00DA66A9">
        <w:rPr>
          <w:sz w:val="25"/>
          <w:szCs w:val="25"/>
        </w:rPr>
        <w:t>К.П. визначено спеціалізацію з розгляду справ (матеріалів) кримінального судочинства та справ про адміністративні правопорушення.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Відповідно до Закону України «Про здійснення правосуддя та кримінального провадження у зв’язку з проведенням АТО» розпорядженням голови Вищого спеціалізованого суду України з розгляду цивільних і кримінальних </w:t>
      </w:r>
      <w:r w:rsidR="00BB1E9A">
        <w:rPr>
          <w:sz w:val="25"/>
          <w:szCs w:val="25"/>
        </w:rPr>
        <w:t xml:space="preserve"> </w:t>
      </w:r>
      <w:r w:rsidRPr="00DA66A9">
        <w:rPr>
          <w:sz w:val="25"/>
          <w:szCs w:val="25"/>
        </w:rPr>
        <w:t xml:space="preserve">справ </w:t>
      </w:r>
      <w:r w:rsidR="00BB1E9A">
        <w:rPr>
          <w:sz w:val="25"/>
          <w:szCs w:val="25"/>
        </w:rPr>
        <w:t xml:space="preserve"> </w:t>
      </w:r>
      <w:r w:rsidRPr="00DA66A9">
        <w:rPr>
          <w:sz w:val="25"/>
          <w:szCs w:val="25"/>
        </w:rPr>
        <w:t>№</w:t>
      </w:r>
      <w:r w:rsidR="00BB1E9A">
        <w:rPr>
          <w:sz w:val="25"/>
          <w:szCs w:val="25"/>
        </w:rPr>
        <w:t xml:space="preserve"> </w:t>
      </w:r>
      <w:r w:rsidRPr="00DA66A9">
        <w:rPr>
          <w:sz w:val="25"/>
          <w:szCs w:val="25"/>
        </w:rPr>
        <w:t xml:space="preserve"> 27/0/38-14</w:t>
      </w:r>
      <w:r w:rsidR="00BB1E9A">
        <w:rPr>
          <w:sz w:val="25"/>
          <w:szCs w:val="25"/>
        </w:rPr>
        <w:t xml:space="preserve"> </w:t>
      </w:r>
      <w:r w:rsidRPr="00DA66A9">
        <w:rPr>
          <w:sz w:val="25"/>
          <w:szCs w:val="25"/>
        </w:rPr>
        <w:t xml:space="preserve"> від</w:t>
      </w:r>
      <w:r w:rsidRPr="00DA66A9">
        <w:rPr>
          <w:sz w:val="25"/>
          <w:szCs w:val="25"/>
        </w:rPr>
        <w:br w:type="page"/>
      </w:r>
    </w:p>
    <w:p w:rsidR="00392ABC" w:rsidRPr="00DA66A9" w:rsidRDefault="00E370FF" w:rsidP="00BB1E9A">
      <w:pPr>
        <w:pStyle w:val="11"/>
        <w:shd w:val="clear" w:color="auto" w:fill="auto"/>
        <w:spacing w:before="0" w:after="0" w:line="274" w:lineRule="exact"/>
        <w:ind w:left="142" w:right="-246"/>
        <w:rPr>
          <w:sz w:val="25"/>
          <w:szCs w:val="25"/>
        </w:rPr>
      </w:pPr>
      <w:r w:rsidRPr="00DA66A9">
        <w:rPr>
          <w:sz w:val="25"/>
          <w:szCs w:val="25"/>
        </w:rPr>
        <w:lastRenderedPageBreak/>
        <w:t xml:space="preserve">02 вересня 2014 року територіальну підсудність судових справ, підсудних </w:t>
      </w:r>
      <w:proofErr w:type="spellStart"/>
      <w:r w:rsidRPr="00DA66A9">
        <w:rPr>
          <w:sz w:val="25"/>
          <w:szCs w:val="25"/>
        </w:rPr>
        <w:t>Будьоннівському</w:t>
      </w:r>
      <w:proofErr w:type="spellEnd"/>
      <w:r w:rsidRPr="00DA66A9">
        <w:rPr>
          <w:sz w:val="25"/>
          <w:szCs w:val="25"/>
        </w:rPr>
        <w:t xml:space="preserve"> районному суду міста Донецька та Кіровському районному суду міста Донецька змінено та визначено за Красноармійським </w:t>
      </w:r>
      <w:proofErr w:type="spellStart"/>
      <w:r w:rsidRPr="00DA66A9">
        <w:rPr>
          <w:sz w:val="25"/>
          <w:szCs w:val="25"/>
        </w:rPr>
        <w:t>міськрайонним</w:t>
      </w:r>
      <w:proofErr w:type="spellEnd"/>
      <w:r w:rsidRPr="00DA66A9">
        <w:rPr>
          <w:sz w:val="25"/>
          <w:szCs w:val="25"/>
        </w:rPr>
        <w:t xml:space="preserve"> судом Донецької області.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Голова суду вважає, що відрядження суддів </w:t>
      </w:r>
      <w:proofErr w:type="spellStart"/>
      <w:r w:rsidRPr="00DA66A9">
        <w:rPr>
          <w:sz w:val="25"/>
          <w:szCs w:val="25"/>
        </w:rPr>
        <w:t>Варибруса</w:t>
      </w:r>
      <w:proofErr w:type="spellEnd"/>
      <w:r w:rsidRPr="00DA66A9">
        <w:rPr>
          <w:sz w:val="25"/>
          <w:szCs w:val="25"/>
        </w:rPr>
        <w:t xml:space="preserve"> В.А. та Бородавки К.П. для здійснення судочинства до іншого суду призведе до збільшення навантаження на суддів суду, що в свою чергу вплине на стан оперативності розгляду судових справ. Зазначає, що виникне необхідність передачі справ, що перебувають у провадженні суддів </w:t>
      </w:r>
      <w:proofErr w:type="spellStart"/>
      <w:r w:rsidRPr="00DA66A9">
        <w:rPr>
          <w:sz w:val="25"/>
          <w:szCs w:val="25"/>
        </w:rPr>
        <w:t>Варибруса</w:t>
      </w:r>
      <w:proofErr w:type="spellEnd"/>
      <w:r w:rsidRPr="00DA66A9">
        <w:rPr>
          <w:sz w:val="25"/>
          <w:szCs w:val="25"/>
        </w:rPr>
        <w:t xml:space="preserve"> В.А. та Бородавки К.П. на розгляд іншим суддям, а також зміни складу колегії суддів по справам, розгляд яких здійснюється колегіально за їх участю (суддя </w:t>
      </w:r>
      <w:proofErr w:type="spellStart"/>
      <w:r w:rsidRPr="00DA66A9">
        <w:rPr>
          <w:sz w:val="25"/>
          <w:szCs w:val="25"/>
        </w:rPr>
        <w:t>Варибрус</w:t>
      </w:r>
      <w:proofErr w:type="spellEnd"/>
      <w:r w:rsidRPr="00DA66A9">
        <w:rPr>
          <w:sz w:val="25"/>
          <w:szCs w:val="25"/>
        </w:rPr>
        <w:t xml:space="preserve"> В.А. входить до складу колегії суддів у 6 кримінальних провадженнях, суддя Бородавка К.П. у 8 кримінальних провадженнях).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>Крім того голова суду вказує, що зменшення кількості суддів суду, які мають спеціалізацію з розгляду справ (матеріалів) кримінального судочинства, вплине на можливість формування в суді колегій суддів для розгляду кримінальних проваджень.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Відповідно до листа Державної судової адміністрації України від 21 липня 2017 року відрядження суддів </w:t>
      </w:r>
      <w:proofErr w:type="spellStart"/>
      <w:r w:rsidRPr="00DA66A9">
        <w:rPr>
          <w:sz w:val="25"/>
          <w:szCs w:val="25"/>
        </w:rPr>
        <w:t>Варибруса</w:t>
      </w:r>
      <w:proofErr w:type="spellEnd"/>
      <w:r w:rsidRPr="00DA66A9">
        <w:rPr>
          <w:sz w:val="25"/>
          <w:szCs w:val="25"/>
        </w:rPr>
        <w:t xml:space="preserve"> В.А. та Бородавки К.П.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суттєво збільшить і без того високий рівень навантаження у Красноармійському міськрайонному суді Донецької області.</w:t>
      </w:r>
    </w:p>
    <w:p w:rsidR="00392ABC" w:rsidRPr="00DA66A9" w:rsidRDefault="00E370FF" w:rsidP="00DA66A9">
      <w:pPr>
        <w:pStyle w:val="11"/>
        <w:shd w:val="clear" w:color="auto" w:fill="auto"/>
        <w:spacing w:before="0" w:after="275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</w:t>
      </w:r>
      <w:r w:rsidR="00BF435A">
        <w:rPr>
          <w:sz w:val="25"/>
          <w:szCs w:val="25"/>
        </w:rPr>
        <w:t>і спеціалізації (</w:t>
      </w:r>
      <w:proofErr w:type="spellStart"/>
      <w:r w:rsidR="00BF435A">
        <w:rPr>
          <w:sz w:val="25"/>
          <w:szCs w:val="25"/>
        </w:rPr>
        <w:t>як тимчасового </w:t>
      </w:r>
      <w:r w:rsidRPr="00DA66A9">
        <w:rPr>
          <w:sz w:val="25"/>
          <w:szCs w:val="25"/>
        </w:rPr>
        <w:t>переведе</w:t>
      </w:r>
      <w:proofErr w:type="spellEnd"/>
      <w:r w:rsidRPr="00DA66A9">
        <w:rPr>
          <w:sz w:val="25"/>
          <w:szCs w:val="25"/>
        </w:rPr>
        <w:t>ння), затвердженого рішенням Вищої ради правосуд</w:t>
      </w:r>
      <w:r w:rsidR="00C2438F" w:rsidRPr="00DA66A9">
        <w:rPr>
          <w:sz w:val="25"/>
          <w:szCs w:val="25"/>
        </w:rPr>
        <w:t>д</w:t>
      </w:r>
      <w:r w:rsidRPr="00DA66A9">
        <w:rPr>
          <w:sz w:val="25"/>
          <w:szCs w:val="25"/>
        </w:rPr>
        <w:t>я від 24 січня 2017 року № 54/0/15-17, Комісія</w:t>
      </w:r>
    </w:p>
    <w:p w:rsidR="00392ABC" w:rsidRPr="00DA66A9" w:rsidRDefault="00E370FF" w:rsidP="00DA66A9">
      <w:pPr>
        <w:pStyle w:val="11"/>
        <w:shd w:val="clear" w:color="auto" w:fill="auto"/>
        <w:spacing w:before="0" w:after="217" w:line="230" w:lineRule="exact"/>
        <w:ind w:left="142" w:right="-246" w:firstLine="709"/>
        <w:jc w:val="center"/>
        <w:rPr>
          <w:sz w:val="25"/>
          <w:szCs w:val="25"/>
        </w:rPr>
      </w:pPr>
      <w:r w:rsidRPr="00DA66A9">
        <w:rPr>
          <w:sz w:val="25"/>
          <w:szCs w:val="25"/>
        </w:rPr>
        <w:t>вирішила:</w:t>
      </w:r>
    </w:p>
    <w:p w:rsidR="00392ABC" w:rsidRPr="00DA66A9" w:rsidRDefault="00E370FF" w:rsidP="00BF435A">
      <w:pPr>
        <w:pStyle w:val="11"/>
        <w:shd w:val="clear" w:color="auto" w:fill="auto"/>
        <w:spacing w:before="0" w:after="0" w:line="274" w:lineRule="exact"/>
        <w:ind w:left="142" w:right="-246"/>
        <w:rPr>
          <w:sz w:val="25"/>
          <w:szCs w:val="25"/>
        </w:rPr>
      </w:pPr>
      <w:r w:rsidRPr="00DA66A9">
        <w:rPr>
          <w:sz w:val="25"/>
          <w:szCs w:val="25"/>
        </w:rPr>
        <w:t xml:space="preserve">внести до Вищої ради правосуддя подання з рекомендацією на відрядження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 для здійснення правосуддя судді </w:t>
      </w:r>
      <w:proofErr w:type="spellStart"/>
      <w:r w:rsidRPr="00DA66A9">
        <w:rPr>
          <w:sz w:val="25"/>
          <w:szCs w:val="25"/>
        </w:rPr>
        <w:t>Лугинського</w:t>
      </w:r>
      <w:proofErr w:type="spellEnd"/>
      <w:r w:rsidRPr="00DA66A9">
        <w:rPr>
          <w:sz w:val="25"/>
          <w:szCs w:val="25"/>
        </w:rPr>
        <w:t xml:space="preserve"> районного суду Житомирської області Гребенюка </w:t>
      </w:r>
      <w:proofErr w:type="spellStart"/>
      <w:r w:rsidRPr="00DA66A9">
        <w:rPr>
          <w:sz w:val="25"/>
          <w:szCs w:val="25"/>
        </w:rPr>
        <w:t>Вячеслава</w:t>
      </w:r>
      <w:proofErr w:type="spellEnd"/>
      <w:r w:rsidRPr="00DA66A9">
        <w:rPr>
          <w:sz w:val="25"/>
          <w:szCs w:val="25"/>
        </w:rPr>
        <w:t xml:space="preserve"> Валерійовича строком на шість місяців.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Відмовити у внесенні подання щодо відрядження до </w:t>
      </w:r>
      <w:proofErr w:type="spellStart"/>
      <w:r w:rsidRPr="00DA66A9">
        <w:rPr>
          <w:sz w:val="25"/>
          <w:szCs w:val="25"/>
        </w:rPr>
        <w:t>Червонозаводського</w:t>
      </w:r>
      <w:proofErr w:type="spellEnd"/>
      <w:r w:rsidRPr="00DA66A9">
        <w:rPr>
          <w:sz w:val="25"/>
          <w:szCs w:val="25"/>
        </w:rPr>
        <w:t xml:space="preserve"> районного суду міста Харкова: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>судді Куп’янського міськрайонного суду Харківської області Сіренко Юлії Юріївні;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судді </w:t>
      </w:r>
      <w:proofErr w:type="spellStart"/>
      <w:r w:rsidRPr="00DA66A9">
        <w:rPr>
          <w:sz w:val="25"/>
          <w:szCs w:val="25"/>
        </w:rPr>
        <w:t>Тернівського</w:t>
      </w:r>
      <w:proofErr w:type="spellEnd"/>
      <w:r w:rsidRPr="00DA66A9">
        <w:rPr>
          <w:sz w:val="25"/>
          <w:szCs w:val="25"/>
        </w:rPr>
        <w:t xml:space="preserve"> міського суду Дніпропетровської області Соколовій Юлії Ігорівні;</w:t>
      </w:r>
    </w:p>
    <w:p w:rsidR="00392ABC" w:rsidRPr="00DA66A9" w:rsidRDefault="00E370FF" w:rsidP="00DA66A9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 xml:space="preserve">судді Красноармійського міськрайонного суду Донецької області </w:t>
      </w:r>
      <w:proofErr w:type="spellStart"/>
      <w:r w:rsidRPr="00DA66A9">
        <w:rPr>
          <w:sz w:val="25"/>
          <w:szCs w:val="25"/>
        </w:rPr>
        <w:t>Варибрусу</w:t>
      </w:r>
      <w:proofErr w:type="spellEnd"/>
      <w:r w:rsidRPr="00DA66A9">
        <w:rPr>
          <w:sz w:val="25"/>
          <w:szCs w:val="25"/>
        </w:rPr>
        <w:t xml:space="preserve"> </w:t>
      </w:r>
      <w:r w:rsidRPr="00DA66A9">
        <w:rPr>
          <w:sz w:val="25"/>
          <w:szCs w:val="25"/>
          <w:lang w:val="ru-RU"/>
        </w:rPr>
        <w:t xml:space="preserve">Вадиму </w:t>
      </w:r>
      <w:r w:rsidRPr="00DA66A9">
        <w:rPr>
          <w:sz w:val="25"/>
          <w:szCs w:val="25"/>
        </w:rPr>
        <w:t>Анатолійовичу;</w:t>
      </w:r>
    </w:p>
    <w:p w:rsidR="00BF435A" w:rsidRDefault="00E370FF" w:rsidP="0039274C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  <w:r w:rsidRPr="00DA66A9">
        <w:rPr>
          <w:sz w:val="25"/>
          <w:szCs w:val="25"/>
        </w:rPr>
        <w:t>судді Красноармійського міськрайонного суду Донецької області Бородавці Катерині</w:t>
      </w:r>
      <w:r w:rsidR="00BF435A">
        <w:rPr>
          <w:sz w:val="25"/>
          <w:szCs w:val="25"/>
        </w:rPr>
        <w:t xml:space="preserve"> </w:t>
      </w:r>
      <w:r w:rsidRPr="00DA66A9">
        <w:rPr>
          <w:sz w:val="25"/>
          <w:szCs w:val="25"/>
        </w:rPr>
        <w:t>Павлівні.</w:t>
      </w:r>
    </w:p>
    <w:p w:rsidR="0039274C" w:rsidRDefault="0039274C" w:rsidP="0039274C">
      <w:pPr>
        <w:pStyle w:val="11"/>
        <w:shd w:val="clear" w:color="auto" w:fill="auto"/>
        <w:spacing w:before="0" w:after="0" w:line="274" w:lineRule="exact"/>
        <w:ind w:left="142" w:right="-246" w:firstLine="709"/>
        <w:rPr>
          <w:sz w:val="25"/>
          <w:szCs w:val="25"/>
        </w:rPr>
      </w:pPr>
    </w:p>
    <w:p w:rsidR="00BF435A" w:rsidRPr="00DA66A9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>Головуючий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DA66A9">
        <w:rPr>
          <w:sz w:val="25"/>
          <w:szCs w:val="25"/>
        </w:rPr>
        <w:t>В.Є. Устименко</w:t>
      </w:r>
    </w:p>
    <w:p w:rsidR="00BF435A" w:rsidRPr="00DA66A9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>Члени Комісії:</w:t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  <w:t xml:space="preserve">В.І. </w:t>
      </w:r>
      <w:proofErr w:type="spellStart"/>
      <w:r w:rsidRPr="00DA66A9">
        <w:rPr>
          <w:sz w:val="25"/>
          <w:szCs w:val="25"/>
        </w:rPr>
        <w:t>Бутенко</w:t>
      </w:r>
      <w:proofErr w:type="spellEnd"/>
    </w:p>
    <w:p w:rsidR="00BF435A" w:rsidRPr="00DA66A9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  <w:t xml:space="preserve">А.О. </w:t>
      </w:r>
      <w:proofErr w:type="spellStart"/>
      <w:r w:rsidRPr="00DA66A9">
        <w:rPr>
          <w:sz w:val="25"/>
          <w:szCs w:val="25"/>
        </w:rPr>
        <w:t>Заріцька</w:t>
      </w:r>
      <w:proofErr w:type="spellEnd"/>
    </w:p>
    <w:p w:rsidR="00BF435A" w:rsidRPr="00DA66A9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  <w:t xml:space="preserve">П.С. </w:t>
      </w:r>
      <w:proofErr w:type="spellStart"/>
      <w:r w:rsidRPr="00DA66A9">
        <w:rPr>
          <w:sz w:val="25"/>
          <w:szCs w:val="25"/>
        </w:rPr>
        <w:t>Луцюк</w:t>
      </w:r>
      <w:proofErr w:type="spellEnd"/>
    </w:p>
    <w:p w:rsidR="00BF435A" w:rsidRPr="00DA66A9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  <w:t xml:space="preserve">М.А. </w:t>
      </w:r>
      <w:proofErr w:type="spellStart"/>
      <w:r w:rsidRPr="00DA66A9">
        <w:rPr>
          <w:sz w:val="25"/>
          <w:szCs w:val="25"/>
        </w:rPr>
        <w:t>Макарчук</w:t>
      </w:r>
      <w:proofErr w:type="spellEnd"/>
    </w:p>
    <w:p w:rsidR="00BF435A" w:rsidRDefault="00BF435A" w:rsidP="0039274C">
      <w:pPr>
        <w:pStyle w:val="11"/>
        <w:shd w:val="clear" w:color="auto" w:fill="auto"/>
        <w:spacing w:before="0" w:after="0" w:line="600" w:lineRule="auto"/>
        <w:ind w:left="142" w:right="-246"/>
        <w:jc w:val="left"/>
        <w:rPr>
          <w:sz w:val="25"/>
          <w:szCs w:val="25"/>
        </w:rPr>
      </w:pP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</w:r>
      <w:r w:rsidRPr="00DA66A9">
        <w:rPr>
          <w:sz w:val="25"/>
          <w:szCs w:val="25"/>
        </w:rPr>
        <w:tab/>
        <w:t xml:space="preserve">С.М. </w:t>
      </w:r>
      <w:proofErr w:type="spellStart"/>
      <w:r w:rsidRPr="00DA66A9">
        <w:rPr>
          <w:sz w:val="25"/>
          <w:szCs w:val="25"/>
        </w:rPr>
        <w:t>Прилипко</w:t>
      </w:r>
      <w:bookmarkStart w:id="1" w:name="_GoBack"/>
      <w:bookmarkEnd w:id="1"/>
      <w:proofErr w:type="spellEnd"/>
    </w:p>
    <w:p w:rsidR="00BF435A" w:rsidRDefault="00BF435A" w:rsidP="00BF435A">
      <w:pPr>
        <w:pStyle w:val="11"/>
        <w:shd w:val="clear" w:color="auto" w:fill="auto"/>
        <w:spacing w:before="0" w:after="0" w:line="230" w:lineRule="exact"/>
        <w:ind w:right="-246"/>
        <w:rPr>
          <w:sz w:val="25"/>
          <w:szCs w:val="25"/>
        </w:rPr>
      </w:pPr>
    </w:p>
    <w:p w:rsidR="00BF435A" w:rsidRPr="00DA66A9" w:rsidRDefault="00BF435A" w:rsidP="00BF435A">
      <w:pPr>
        <w:pStyle w:val="11"/>
        <w:shd w:val="clear" w:color="auto" w:fill="auto"/>
        <w:spacing w:before="0" w:after="0" w:line="230" w:lineRule="exact"/>
        <w:ind w:right="-246"/>
        <w:rPr>
          <w:sz w:val="25"/>
          <w:szCs w:val="25"/>
        </w:rPr>
        <w:sectPr w:rsidR="00BF435A" w:rsidRPr="00DA66A9" w:rsidSect="00BB1E9A">
          <w:headerReference w:type="even" r:id="rId9"/>
          <w:headerReference w:type="default" r:id="rId10"/>
          <w:type w:val="continuous"/>
          <w:pgSz w:w="11909" w:h="16838"/>
          <w:pgMar w:top="815" w:right="852" w:bottom="848" w:left="1096" w:header="0" w:footer="3" w:gutter="0"/>
          <w:cols w:space="720"/>
          <w:noEndnote/>
          <w:titlePg/>
          <w:docGrid w:linePitch="360"/>
        </w:sectPr>
      </w:pPr>
    </w:p>
    <w:p w:rsidR="00B32981" w:rsidRPr="00DA66A9" w:rsidRDefault="00B32981" w:rsidP="00BF435A">
      <w:pPr>
        <w:pStyle w:val="11"/>
        <w:shd w:val="clear" w:color="auto" w:fill="auto"/>
        <w:spacing w:before="0" w:after="483" w:line="230" w:lineRule="exact"/>
        <w:ind w:left="142" w:right="-246" w:firstLine="709"/>
        <w:jc w:val="left"/>
        <w:rPr>
          <w:sz w:val="25"/>
          <w:szCs w:val="25"/>
        </w:rPr>
      </w:pPr>
    </w:p>
    <w:sectPr w:rsidR="00B32981" w:rsidRPr="00DA66A9" w:rsidSect="00DA66A9">
      <w:type w:val="continuous"/>
      <w:pgSz w:w="11909" w:h="16838"/>
      <w:pgMar w:top="510" w:right="852" w:bottom="3769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FF" w:rsidRDefault="00E370FF">
      <w:r>
        <w:separator/>
      </w:r>
    </w:p>
  </w:endnote>
  <w:endnote w:type="continuationSeparator" w:id="0">
    <w:p w:rsidR="00E370FF" w:rsidRDefault="00E3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FF" w:rsidRDefault="00E370FF"/>
  </w:footnote>
  <w:footnote w:type="continuationSeparator" w:id="0">
    <w:p w:rsidR="00E370FF" w:rsidRDefault="00E370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ABC" w:rsidRDefault="0039274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62.4pt;margin-top:23.05pt;width:13.2pt;height:13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392ABC" w:rsidRDefault="00E370F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18pt"/>
                    <w:i/>
                    <w:iCs/>
                  </w:rPr>
                  <w:t>2</w:t>
                </w:r>
                <w:r>
                  <w:rPr>
                    <w:rStyle w:val="a7"/>
                    <w:i/>
                    <w:iCs/>
                  </w:rPr>
                  <w:t>-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210136"/>
      <w:docPartObj>
        <w:docPartGallery w:val="Page Numbers (Top of Page)"/>
        <w:docPartUnique/>
      </w:docPartObj>
    </w:sdtPr>
    <w:sdtContent>
      <w:p w:rsidR="00BB1E9A" w:rsidRDefault="00BB1E9A">
        <w:pPr>
          <w:pStyle w:val="a9"/>
          <w:jc w:val="center"/>
        </w:pPr>
      </w:p>
      <w:p w:rsidR="00BB1E9A" w:rsidRDefault="00BB1E9A" w:rsidP="00BB1E9A">
        <w:pPr>
          <w:pStyle w:val="a9"/>
          <w:jc w:val="center"/>
        </w:pPr>
        <w:r w:rsidRPr="00BB1E9A">
          <w:rPr>
            <w:rFonts w:asciiTheme="majorHAnsi" w:hAnsiTheme="majorHAnsi"/>
          </w:rPr>
          <w:fldChar w:fldCharType="begin"/>
        </w:r>
        <w:r w:rsidRPr="00BB1E9A">
          <w:rPr>
            <w:rFonts w:asciiTheme="majorHAnsi" w:hAnsiTheme="majorHAnsi"/>
          </w:rPr>
          <w:instrText>PAGE   \* MERGEFORMAT</w:instrText>
        </w:r>
        <w:r w:rsidRPr="00BB1E9A">
          <w:rPr>
            <w:rFonts w:asciiTheme="majorHAnsi" w:hAnsiTheme="majorHAnsi"/>
          </w:rPr>
          <w:fldChar w:fldCharType="separate"/>
        </w:r>
        <w:r w:rsidR="0039274C" w:rsidRPr="0039274C">
          <w:rPr>
            <w:rFonts w:asciiTheme="majorHAnsi" w:hAnsiTheme="majorHAnsi"/>
            <w:noProof/>
            <w:lang w:val="ru-RU"/>
          </w:rPr>
          <w:t>3</w:t>
        </w:r>
        <w:r w:rsidRPr="00BB1E9A">
          <w:rPr>
            <w:rFonts w:asciiTheme="majorHAnsi" w:hAnsiTheme="majorHAnsi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92ABC"/>
    <w:rsid w:val="00384387"/>
    <w:rsid w:val="0039274C"/>
    <w:rsid w:val="00392ABC"/>
    <w:rsid w:val="00AA2FAC"/>
    <w:rsid w:val="00B32981"/>
    <w:rsid w:val="00B97B5E"/>
    <w:rsid w:val="00BB1E9A"/>
    <w:rsid w:val="00BF0855"/>
    <w:rsid w:val="00BF435A"/>
    <w:rsid w:val="00C2438F"/>
    <w:rsid w:val="00DA66A9"/>
    <w:rsid w:val="00E370FF"/>
    <w:rsid w:val="00FA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8pt">
    <w:name w:val="Колонтитул + 18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840" w:after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8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8"/>
      <w:szCs w:val="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Impact" w:eastAsia="Impact" w:hAnsi="Impact" w:cs="Impact"/>
      <w:sz w:val="38"/>
      <w:szCs w:val="3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BF0855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F0855"/>
    <w:rPr>
      <w:color w:val="000000"/>
    </w:rPr>
  </w:style>
  <w:style w:type="paragraph" w:styleId="ab">
    <w:name w:val="footer"/>
    <w:basedOn w:val="a"/>
    <w:link w:val="ac"/>
    <w:uiPriority w:val="99"/>
    <w:unhideWhenUsed/>
    <w:rsid w:val="00BF085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F085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5892</Words>
  <Characters>3360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2021-02-09T12:51:00Z</dcterms:created>
  <dcterms:modified xsi:type="dcterms:W3CDTF">2021-03-11T09:22:00Z</dcterms:modified>
</cp:coreProperties>
</file>