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A8" w:rsidRPr="00D35EF3" w:rsidRDefault="00FD1DA8" w:rsidP="00D35EF3">
      <w:pPr>
        <w:framePr w:h="1080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 w:rsidRPr="00D35EF3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4B5A1A3" wp14:editId="2706E2A0">
            <wp:extent cx="504825" cy="685800"/>
            <wp:effectExtent l="0" t="0" r="0" b="0"/>
            <wp:docPr id="1" name="Рисунок 1" descr="C:\Users\chulupinov\Desktop\81-100 пс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ulupinov\Desktop\81-100 пс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DA8" w:rsidRPr="00D35EF3" w:rsidRDefault="00FD1DA8" w:rsidP="00D35EF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FD1DA8" w:rsidRPr="00D35EF3" w:rsidRDefault="00FD1DA8" w:rsidP="00D35EF3">
      <w:pPr>
        <w:pStyle w:val="a9"/>
        <w:jc w:val="center"/>
        <w:rPr>
          <w:rFonts w:ascii="Times New Roman" w:hAnsi="Times New Roman" w:cs="Times New Roman"/>
          <w:sz w:val="36"/>
          <w:szCs w:val="28"/>
        </w:rPr>
      </w:pPr>
      <w:r w:rsidRPr="00D35EF3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FD1DA8" w:rsidRPr="00D35EF3" w:rsidRDefault="00FD1DA8" w:rsidP="00D35EF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FD1DA8" w:rsidRPr="00D35EF3" w:rsidRDefault="00FD1DA8" w:rsidP="00D35EF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D35EF3">
        <w:rPr>
          <w:sz w:val="28"/>
          <w:szCs w:val="28"/>
        </w:rPr>
        <w:t>0</w:t>
      </w:r>
      <w:r w:rsidR="00611B0D">
        <w:rPr>
          <w:sz w:val="28"/>
          <w:szCs w:val="28"/>
        </w:rPr>
        <w:t xml:space="preserve">7 </w:t>
      </w:r>
      <w:r w:rsidRPr="00D35EF3">
        <w:rPr>
          <w:sz w:val="28"/>
          <w:szCs w:val="28"/>
        </w:rPr>
        <w:t>листопада 2017 року</w:t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="003F7CCF">
        <w:rPr>
          <w:sz w:val="28"/>
          <w:szCs w:val="28"/>
        </w:rPr>
        <w:t xml:space="preserve">    </w:t>
      </w:r>
      <w:r w:rsidRPr="00D35EF3">
        <w:rPr>
          <w:sz w:val="28"/>
          <w:szCs w:val="28"/>
        </w:rPr>
        <w:t>м. Київ</w:t>
      </w:r>
    </w:p>
    <w:p w:rsidR="00FD1DA8" w:rsidRPr="00D35EF3" w:rsidRDefault="00FD1DA8" w:rsidP="00D35EF3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FD1DA8" w:rsidRPr="00D35EF3" w:rsidRDefault="00FD1DA8" w:rsidP="00D35EF3">
      <w:pPr>
        <w:pStyle w:val="1"/>
        <w:shd w:val="clear" w:color="auto" w:fill="auto"/>
        <w:spacing w:before="0" w:after="0" w:line="240" w:lineRule="auto"/>
        <w:jc w:val="center"/>
        <w:rPr>
          <w:rStyle w:val="15pt0pt"/>
          <w:i w:val="0"/>
          <w:sz w:val="28"/>
          <w:szCs w:val="28"/>
          <w:u w:val="single"/>
        </w:rPr>
      </w:pPr>
      <w:r w:rsidRPr="00D35EF3">
        <w:rPr>
          <w:rStyle w:val="3pt"/>
          <w:sz w:val="28"/>
          <w:szCs w:val="28"/>
        </w:rPr>
        <w:t>РІШЕННЯ</w:t>
      </w:r>
      <w:r w:rsidRPr="00D35EF3">
        <w:rPr>
          <w:sz w:val="28"/>
          <w:szCs w:val="28"/>
        </w:rPr>
        <w:t xml:space="preserve"> №</w:t>
      </w:r>
      <w:r w:rsidRPr="0010462E">
        <w:rPr>
          <w:sz w:val="28"/>
          <w:szCs w:val="28"/>
        </w:rPr>
        <w:t xml:space="preserve"> </w:t>
      </w:r>
      <w:r w:rsidRPr="00D35EF3">
        <w:rPr>
          <w:rStyle w:val="15pt0pt"/>
          <w:i w:val="0"/>
          <w:sz w:val="28"/>
          <w:szCs w:val="28"/>
          <w:u w:val="single"/>
        </w:rPr>
        <w:t>86/пс-17</w:t>
      </w:r>
    </w:p>
    <w:p w:rsidR="001403B9" w:rsidRPr="00D35EF3" w:rsidRDefault="009D4219" w:rsidP="00A93C12">
      <w:pPr>
        <w:pStyle w:val="1"/>
        <w:shd w:val="clear" w:color="auto" w:fill="auto"/>
        <w:spacing w:before="181" w:after="289" w:line="240" w:lineRule="auto"/>
        <w:rPr>
          <w:sz w:val="28"/>
          <w:szCs w:val="28"/>
        </w:rPr>
      </w:pPr>
      <w:r w:rsidRPr="00D35EF3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1403B9" w:rsidRPr="00A93C12" w:rsidRDefault="009D4219" w:rsidP="00D35EF3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  <w:r w:rsidRPr="00D35EF3">
        <w:rPr>
          <w:sz w:val="28"/>
          <w:szCs w:val="28"/>
        </w:rPr>
        <w:t xml:space="preserve">головуючого </w:t>
      </w:r>
      <w:r w:rsidR="00D35EF3">
        <w:rPr>
          <w:sz w:val="28"/>
          <w:szCs w:val="28"/>
        </w:rPr>
        <w:t>–</w:t>
      </w:r>
      <w:r w:rsidRPr="00D35EF3">
        <w:rPr>
          <w:sz w:val="28"/>
          <w:szCs w:val="28"/>
        </w:rPr>
        <w:t xml:space="preserve"> Устименко В.Є.,</w:t>
      </w:r>
    </w:p>
    <w:p w:rsidR="001403B9" w:rsidRPr="00D35EF3" w:rsidRDefault="009D4219" w:rsidP="00D35EF3">
      <w:pPr>
        <w:pStyle w:val="1"/>
        <w:shd w:val="clear" w:color="auto" w:fill="auto"/>
        <w:spacing w:before="0" w:after="252" w:line="240" w:lineRule="auto"/>
        <w:rPr>
          <w:sz w:val="28"/>
          <w:szCs w:val="28"/>
        </w:rPr>
      </w:pPr>
      <w:r w:rsidRPr="00D35EF3">
        <w:rPr>
          <w:sz w:val="28"/>
          <w:szCs w:val="28"/>
        </w:rPr>
        <w:t xml:space="preserve">членів Комісії: </w:t>
      </w:r>
      <w:proofErr w:type="spellStart"/>
      <w:r w:rsidRPr="00D35EF3">
        <w:rPr>
          <w:sz w:val="28"/>
          <w:szCs w:val="28"/>
        </w:rPr>
        <w:t>Бутенка</w:t>
      </w:r>
      <w:proofErr w:type="spellEnd"/>
      <w:r w:rsidRPr="00D35EF3">
        <w:rPr>
          <w:sz w:val="28"/>
          <w:szCs w:val="28"/>
        </w:rPr>
        <w:t xml:space="preserve"> В.І., </w:t>
      </w:r>
      <w:proofErr w:type="spellStart"/>
      <w:r w:rsidRPr="00D35EF3">
        <w:rPr>
          <w:sz w:val="28"/>
          <w:szCs w:val="28"/>
        </w:rPr>
        <w:t>Заріцької</w:t>
      </w:r>
      <w:proofErr w:type="spellEnd"/>
      <w:r w:rsidRPr="00D35EF3">
        <w:rPr>
          <w:sz w:val="28"/>
          <w:szCs w:val="28"/>
        </w:rPr>
        <w:t xml:space="preserve"> А.О., Козлова А.Г., </w:t>
      </w:r>
      <w:proofErr w:type="spellStart"/>
      <w:r w:rsidRPr="00D35EF3">
        <w:rPr>
          <w:sz w:val="28"/>
          <w:szCs w:val="28"/>
        </w:rPr>
        <w:t>Луцюка</w:t>
      </w:r>
      <w:proofErr w:type="spellEnd"/>
      <w:r w:rsidRPr="00D35EF3">
        <w:rPr>
          <w:sz w:val="28"/>
          <w:szCs w:val="28"/>
        </w:rPr>
        <w:t xml:space="preserve"> П.С., </w:t>
      </w:r>
      <w:proofErr w:type="spellStart"/>
      <w:r w:rsidRPr="00D35EF3">
        <w:rPr>
          <w:sz w:val="28"/>
          <w:szCs w:val="28"/>
        </w:rPr>
        <w:t>Макарчука</w:t>
      </w:r>
      <w:proofErr w:type="spellEnd"/>
      <w:r w:rsidRPr="00D35EF3">
        <w:rPr>
          <w:sz w:val="28"/>
          <w:szCs w:val="28"/>
        </w:rPr>
        <w:t xml:space="preserve"> М.А., </w:t>
      </w:r>
      <w:proofErr w:type="spellStart"/>
      <w:r w:rsidRPr="00D35EF3">
        <w:rPr>
          <w:sz w:val="28"/>
          <w:szCs w:val="28"/>
        </w:rPr>
        <w:t>Прилипка</w:t>
      </w:r>
      <w:proofErr w:type="spellEnd"/>
      <w:r w:rsidRPr="00D35EF3">
        <w:rPr>
          <w:sz w:val="28"/>
          <w:szCs w:val="28"/>
        </w:rPr>
        <w:t xml:space="preserve"> С.М.,</w:t>
      </w:r>
    </w:p>
    <w:p w:rsidR="001403B9" w:rsidRPr="00D35EF3" w:rsidRDefault="009D4219" w:rsidP="00D35EF3">
      <w:pPr>
        <w:pStyle w:val="1"/>
        <w:shd w:val="clear" w:color="auto" w:fill="auto"/>
        <w:spacing w:before="0" w:after="278" w:line="240" w:lineRule="auto"/>
        <w:rPr>
          <w:sz w:val="28"/>
          <w:szCs w:val="28"/>
        </w:rPr>
      </w:pPr>
      <w:r w:rsidRPr="00D35EF3">
        <w:rPr>
          <w:sz w:val="28"/>
          <w:szCs w:val="28"/>
        </w:rPr>
        <w:t xml:space="preserve">розглянувши питання щодо внесення подання про відрядження судді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для здійснення правосуддя,</w:t>
      </w:r>
    </w:p>
    <w:p w:rsidR="001403B9" w:rsidRPr="00D35EF3" w:rsidRDefault="009D4219" w:rsidP="00D35EF3">
      <w:pPr>
        <w:pStyle w:val="1"/>
        <w:shd w:val="clear" w:color="auto" w:fill="auto"/>
        <w:spacing w:before="0" w:after="255" w:line="240" w:lineRule="auto"/>
        <w:jc w:val="center"/>
        <w:rPr>
          <w:sz w:val="28"/>
          <w:szCs w:val="28"/>
        </w:rPr>
      </w:pPr>
      <w:r w:rsidRPr="00D35EF3">
        <w:rPr>
          <w:sz w:val="28"/>
          <w:szCs w:val="28"/>
        </w:rPr>
        <w:t>встановила: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До Комісії 04 липня 2017 року надійшло повідомлення Державної судової адміністрації України про необхідність розгляду питання щодо відрядження строком на шість місяців одного судді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у зв’язку з виявленням надмірного рівня судового навантаження.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за 2016 рік надійшло 617 модельних справ. Зважаючи на середню тривалість роботи судді, з урахуванням модельної кількості справ визначено оптимальну фактичну кількість (модельну кількість) суддів для вказаного суду - 3 посади судді (617:183).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Станом на 01 червня 2017 року у </w:t>
      </w:r>
      <w:proofErr w:type="spellStart"/>
      <w:r w:rsidRPr="00D35EF3">
        <w:rPr>
          <w:sz w:val="28"/>
          <w:szCs w:val="28"/>
        </w:rPr>
        <w:t>Золочівському</w:t>
      </w:r>
      <w:proofErr w:type="spellEnd"/>
      <w:r w:rsidRPr="00D35EF3">
        <w:rPr>
          <w:sz w:val="28"/>
          <w:szCs w:val="28"/>
        </w:rPr>
        <w:t xml:space="preserve"> районному суді Харківської області фактично перебувають на посадах 2 суддів.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>На адресу Комісії Державна судова адміністрація України направила лист від 04 липня 2017 року № 8-7239/17, у якому за</w:t>
      </w:r>
      <w:r w:rsidR="00D35EF3">
        <w:rPr>
          <w:sz w:val="28"/>
          <w:szCs w:val="28"/>
        </w:rPr>
        <w:t>значила, що суддя Золочівського </w:t>
      </w:r>
      <w:r w:rsidRPr="00D35EF3">
        <w:rPr>
          <w:sz w:val="28"/>
          <w:szCs w:val="28"/>
        </w:rPr>
        <w:t xml:space="preserve">районного суду Харківської області </w:t>
      </w:r>
      <w:proofErr w:type="spellStart"/>
      <w:r w:rsidRPr="00D35EF3">
        <w:rPr>
          <w:sz w:val="28"/>
          <w:szCs w:val="28"/>
        </w:rPr>
        <w:t>Шабас</w:t>
      </w:r>
      <w:proofErr w:type="spellEnd"/>
      <w:r w:rsidRPr="00D35EF3">
        <w:rPr>
          <w:sz w:val="28"/>
          <w:szCs w:val="28"/>
        </w:rPr>
        <w:t xml:space="preserve"> Ольга Сергіївна, призначена на посаду Указом Президента Україн</w:t>
      </w:r>
      <w:r w:rsidR="00D35EF3">
        <w:rPr>
          <w:sz w:val="28"/>
          <w:szCs w:val="28"/>
        </w:rPr>
        <w:t>и від 24 квітня 2012 року № </w:t>
      </w:r>
      <w:r w:rsidRPr="00D35EF3">
        <w:rPr>
          <w:sz w:val="28"/>
          <w:szCs w:val="28"/>
        </w:rPr>
        <w:t xml:space="preserve">286/2012 строком на п’ять років, її повноваження припинилися із закінченням строку, на який її було призначено. Суддя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</w:t>
      </w:r>
      <w:r w:rsidRPr="00D35EF3">
        <w:rPr>
          <w:sz w:val="28"/>
          <w:szCs w:val="28"/>
          <w:lang w:val="ru-RU"/>
        </w:rPr>
        <w:t xml:space="preserve">Чернова </w:t>
      </w:r>
      <w:r w:rsidRPr="00D35EF3">
        <w:rPr>
          <w:sz w:val="28"/>
          <w:szCs w:val="28"/>
        </w:rPr>
        <w:t xml:space="preserve">Олена Вікторівна, призначена на посаду Указом Президента України від 23 серпня 2012 року № 484/2012 строком на п’ять років, її повноваження буде припинено 22 серпня 2017 року. Відповідно до пункту 2.3.3 Положення про автоматизовану систему документообігу суду судові справи на суддю </w:t>
      </w:r>
      <w:r w:rsidRPr="00D35EF3">
        <w:rPr>
          <w:sz w:val="28"/>
          <w:szCs w:val="28"/>
          <w:lang w:val="ru-RU"/>
        </w:rPr>
        <w:t xml:space="preserve">Чернову </w:t>
      </w:r>
      <w:r w:rsidRPr="00D35EF3">
        <w:rPr>
          <w:sz w:val="28"/>
          <w:szCs w:val="28"/>
        </w:rPr>
        <w:t>О.В. з 23 червня 2</w:t>
      </w:r>
      <w:r w:rsidR="00D35EF3">
        <w:rPr>
          <w:sz w:val="28"/>
          <w:szCs w:val="28"/>
        </w:rPr>
        <w:t>017 </w:t>
      </w:r>
      <w:r w:rsidRPr="00D35EF3">
        <w:rPr>
          <w:sz w:val="28"/>
          <w:szCs w:val="28"/>
        </w:rPr>
        <w:t>року не розподіляються.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>Станом на 04 липня 2017 року правосуддя судом не здійснюється.</w:t>
      </w:r>
      <w:r w:rsidRPr="00D35EF3">
        <w:rPr>
          <w:sz w:val="28"/>
          <w:szCs w:val="28"/>
        </w:rPr>
        <w:br w:type="page"/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lastRenderedPageBreak/>
        <w:t xml:space="preserve">Таким чином, відрядження одного судді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строком на шість місяців дозволить врегулювати навантаження та забезпечить належні умови для доступу до правосуддя в цьому судді.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За даними обліку Комісії щодо кількості посад суддів у судах, зокрема числі вакантних, та з урахуванням інформації, наданої Державною судовою адміністрацією України, у </w:t>
      </w:r>
      <w:proofErr w:type="spellStart"/>
      <w:r w:rsidRPr="00D35EF3">
        <w:rPr>
          <w:sz w:val="28"/>
          <w:szCs w:val="28"/>
        </w:rPr>
        <w:t>Золочівському</w:t>
      </w:r>
      <w:proofErr w:type="spellEnd"/>
      <w:r w:rsidRPr="00D35EF3">
        <w:rPr>
          <w:sz w:val="28"/>
          <w:szCs w:val="28"/>
        </w:rPr>
        <w:t xml:space="preserve"> районному суді Харківської області визначено три штатні посади судді, з яких одна є вакантною.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>За повідомленням Державної судової адміністрації України відрядження одного судді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 (далі - Порядок), затвердженого рішенням Вищої ради правосуддя від 24 січня 2017 року № 54/0/15-17, до розгляду Комісією призначено питання щодо внесення подання про відрядження судді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для здійснення правосуддя.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Для розгляду Комісією питання щодо внесення подання про відрядження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надав згоду суддя Первомайського міськрайонного суду Харківської області </w:t>
      </w:r>
      <w:proofErr w:type="spellStart"/>
      <w:r w:rsidRPr="00D35EF3">
        <w:rPr>
          <w:sz w:val="28"/>
          <w:szCs w:val="28"/>
        </w:rPr>
        <w:t>Кочнєв</w:t>
      </w:r>
      <w:proofErr w:type="spellEnd"/>
      <w:r w:rsidRPr="00D35EF3">
        <w:rPr>
          <w:sz w:val="28"/>
          <w:szCs w:val="28"/>
        </w:rPr>
        <w:t xml:space="preserve"> Олег Володимирович, призначений на посаду судді строком на п’ять років Указом Президента України «Про призначення суддів» від 18 жовтня 2013 року №</w:t>
      </w:r>
      <w:r w:rsidR="0010462E">
        <w:rPr>
          <w:sz w:val="28"/>
          <w:szCs w:val="28"/>
        </w:rPr>
        <w:t> </w:t>
      </w:r>
      <w:r w:rsidRPr="00D35EF3">
        <w:rPr>
          <w:sz w:val="28"/>
          <w:szCs w:val="28"/>
        </w:rPr>
        <w:t>571/2013.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>Стосовно розгляду поданої згоди на відрядження судді було повідомлено шляхом розміщення оголошення щодо призначення до розгляду зазначеного питання на офіційному веб-сайті Вищої кваліфікаційної комісії суддів України відповідно до вимог пункту 2 розділу III Порядку.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Державну судову адміністрацію України листом Комісії від 30 жовтня 2017 року № 21-5543/17 повідомлено про розгляд питання відрядження судді </w:t>
      </w:r>
      <w:proofErr w:type="spellStart"/>
      <w:r w:rsidRPr="00D35EF3">
        <w:rPr>
          <w:sz w:val="28"/>
          <w:szCs w:val="28"/>
        </w:rPr>
        <w:t>Кочнєва</w:t>
      </w:r>
      <w:proofErr w:type="spellEnd"/>
      <w:r w:rsidRPr="00D35EF3">
        <w:rPr>
          <w:sz w:val="28"/>
          <w:szCs w:val="28"/>
        </w:rPr>
        <w:t xml:space="preserve"> О.В.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У засідання Комісії суддя </w:t>
      </w:r>
      <w:proofErr w:type="spellStart"/>
      <w:r w:rsidRPr="00D35EF3">
        <w:rPr>
          <w:sz w:val="28"/>
          <w:szCs w:val="28"/>
        </w:rPr>
        <w:t>Кочнєв</w:t>
      </w:r>
      <w:proofErr w:type="spellEnd"/>
      <w:r w:rsidRPr="00D35EF3">
        <w:rPr>
          <w:sz w:val="28"/>
          <w:szCs w:val="28"/>
        </w:rPr>
        <w:t xml:space="preserve"> О.В. та представник Державної судової адміністрації України не з’явилися.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На підставі наявних у розпорядженні Комісії матеріалів встановлено, що відрядження судді Первомайського міськрайонного суду Харківської області </w:t>
      </w:r>
      <w:proofErr w:type="spellStart"/>
      <w:r w:rsidRPr="00D35EF3">
        <w:rPr>
          <w:sz w:val="28"/>
          <w:szCs w:val="28"/>
        </w:rPr>
        <w:t>Кочнєва</w:t>
      </w:r>
      <w:proofErr w:type="spellEnd"/>
      <w:r w:rsidRPr="00D35EF3">
        <w:rPr>
          <w:sz w:val="28"/>
          <w:szCs w:val="28"/>
        </w:rPr>
        <w:t xml:space="preserve"> Олега Володимировича суттєво не вплине на середній рівень судового навантаження та доступ до правосуддя в суді, у якому він працює.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D35EF3">
        <w:rPr>
          <w:sz w:val="28"/>
          <w:szCs w:val="28"/>
        </w:rPr>
        <w:t xml:space="preserve">Згідно з інформацією, викладеною у листі Первомайського міськрайонного суду Харківської області від 03 листопада 2017 року </w:t>
      </w:r>
      <w:r w:rsidR="0010462E">
        <w:rPr>
          <w:sz w:val="28"/>
          <w:szCs w:val="28"/>
        </w:rPr>
        <w:t xml:space="preserve">                 </w:t>
      </w:r>
      <w:r w:rsidRPr="00D35EF3">
        <w:rPr>
          <w:sz w:val="28"/>
          <w:szCs w:val="28"/>
        </w:rPr>
        <w:t>№ 01-21/16/2017, у суді пра</w:t>
      </w:r>
      <w:bookmarkStart w:id="1" w:name="_GoBack"/>
      <w:r w:rsidRPr="00D35EF3">
        <w:rPr>
          <w:sz w:val="28"/>
          <w:szCs w:val="28"/>
        </w:rPr>
        <w:t>ц</w:t>
      </w:r>
      <w:bookmarkEnd w:id="1"/>
      <w:r w:rsidRPr="00D35EF3">
        <w:rPr>
          <w:sz w:val="28"/>
          <w:szCs w:val="28"/>
        </w:rPr>
        <w:t>ює 7 суддів, проте правосуддя здійснюють 6 суддів, оскільки в одного судді закінчилися по</w:t>
      </w:r>
      <w:r w:rsidR="001C621D">
        <w:rPr>
          <w:sz w:val="28"/>
          <w:szCs w:val="28"/>
        </w:rPr>
        <w:t>вноваження. У суді запроваджено </w:t>
      </w:r>
      <w:r w:rsidRPr="00D35EF3">
        <w:rPr>
          <w:sz w:val="28"/>
          <w:szCs w:val="28"/>
        </w:rPr>
        <w:t xml:space="preserve">спеціалізацію: 3 суддів розглядають кримінальні справи і провадження, 3 (у тому числі суддя </w:t>
      </w:r>
      <w:proofErr w:type="spellStart"/>
      <w:r w:rsidRPr="00D35EF3">
        <w:rPr>
          <w:sz w:val="28"/>
          <w:szCs w:val="28"/>
        </w:rPr>
        <w:t>Кочнєв</w:t>
      </w:r>
      <w:proofErr w:type="spellEnd"/>
      <w:r w:rsidRPr="00D35EF3">
        <w:rPr>
          <w:sz w:val="28"/>
          <w:szCs w:val="28"/>
        </w:rPr>
        <w:t xml:space="preserve"> О.В.) - справи цивільної та адміністративної юрисдикції. Ці судді здійснюють повноваження слідчих суддів. У суді не визначено складів колегій суддів для розгляду окремих категорій справ, а відповідно до п. 2.3.10 Засад використання автоматизованої системи документообігу Первомайського міськрайонного суду Харківської</w:t>
      </w:r>
      <w:r w:rsidRPr="00D35EF3">
        <w:rPr>
          <w:sz w:val="28"/>
          <w:szCs w:val="28"/>
        </w:rPr>
        <w:br w:type="page"/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  <w:r w:rsidRPr="00D35EF3">
        <w:rPr>
          <w:sz w:val="28"/>
          <w:szCs w:val="28"/>
        </w:rPr>
        <w:lastRenderedPageBreak/>
        <w:t>області, затверджених рішенням зборів суддів від 19 жовтня 2015 року, склад колегій суддів визначається автоматично комп’ютерною програмою «Д-3» для розгляду конкретної справи.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D35EF3">
        <w:rPr>
          <w:sz w:val="28"/>
          <w:szCs w:val="28"/>
        </w:rPr>
        <w:t xml:space="preserve">Також лист Первомайського міськрайонного суду Харківської області містить інформацію про те, що суддя </w:t>
      </w:r>
      <w:proofErr w:type="spellStart"/>
      <w:r w:rsidRPr="00D35EF3">
        <w:rPr>
          <w:sz w:val="28"/>
          <w:szCs w:val="28"/>
        </w:rPr>
        <w:t>Кочнєв</w:t>
      </w:r>
      <w:proofErr w:type="spellEnd"/>
      <w:r w:rsidRPr="00D35EF3">
        <w:rPr>
          <w:sz w:val="28"/>
          <w:szCs w:val="28"/>
        </w:rPr>
        <w:t xml:space="preserve"> О</w:t>
      </w:r>
      <w:r w:rsidR="001C621D">
        <w:rPr>
          <w:sz w:val="28"/>
          <w:szCs w:val="28"/>
        </w:rPr>
        <w:t>.В. станом на 03 листопада 2017 </w:t>
      </w:r>
      <w:r w:rsidRPr="00D35EF3">
        <w:rPr>
          <w:sz w:val="28"/>
          <w:szCs w:val="28"/>
        </w:rPr>
        <w:t>року входить до складу колегій з розгляду трьох кримінальних проваджень, однак його відрядження до іншого суду не призведе до неможливості утворення колегії суддів для розгляду окремих категорій судових справ. Відрядження одного судді вплине на здійснення правосуддя у Первомайському міськрайонному суді, але рівень навантаження на суддів у суді, яке не перевищує середнього показника у Харківській області, робить таке відрядження допустимим.</w:t>
      </w:r>
    </w:p>
    <w:p w:rsidR="001403B9" w:rsidRPr="00D35EF3" w:rsidRDefault="009D4219" w:rsidP="00D35EF3">
      <w:pPr>
        <w:pStyle w:val="1"/>
        <w:shd w:val="clear" w:color="auto" w:fill="auto"/>
        <w:spacing w:before="0" w:after="0" w:line="240" w:lineRule="auto"/>
        <w:ind w:firstLine="720"/>
        <w:rPr>
          <w:sz w:val="28"/>
          <w:szCs w:val="28"/>
        </w:rPr>
      </w:pPr>
      <w:r w:rsidRPr="00D35EF3">
        <w:rPr>
          <w:sz w:val="28"/>
          <w:szCs w:val="28"/>
        </w:rPr>
        <w:t xml:space="preserve">Заслухавши доповідача, дослідивши наявні в розпорядженні Комісії матеріали, врахувавши інформацію про стан здійснення правосуддя в суді, в якому суддя </w:t>
      </w:r>
      <w:proofErr w:type="spellStart"/>
      <w:r w:rsidRPr="00D35EF3">
        <w:rPr>
          <w:sz w:val="28"/>
          <w:szCs w:val="28"/>
        </w:rPr>
        <w:t>Кочнєв</w:t>
      </w:r>
      <w:proofErr w:type="spellEnd"/>
      <w:r w:rsidRPr="00D35EF3">
        <w:rPr>
          <w:sz w:val="28"/>
          <w:szCs w:val="28"/>
        </w:rPr>
        <w:t xml:space="preserve"> О.В. обіймає штатну посаду, а також обставини, встановлені під час розгляду питання щодо відрядження суддів, Комісія дійшла висновку про внесення до Вищої ради правосуддя подання з рекомендацією на відрядження судді </w:t>
      </w:r>
      <w:proofErr w:type="spellStart"/>
      <w:r w:rsidRPr="00D35EF3">
        <w:rPr>
          <w:sz w:val="28"/>
          <w:szCs w:val="28"/>
        </w:rPr>
        <w:t>Кочнєва</w:t>
      </w:r>
      <w:proofErr w:type="spellEnd"/>
      <w:r w:rsidRPr="00D35EF3">
        <w:rPr>
          <w:sz w:val="28"/>
          <w:szCs w:val="28"/>
        </w:rPr>
        <w:t xml:space="preserve"> О.В.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для здійснення правосуддя строком на шість місяців.</w:t>
      </w:r>
    </w:p>
    <w:p w:rsidR="001403B9" w:rsidRPr="00D35EF3" w:rsidRDefault="009D4219" w:rsidP="00D35EF3">
      <w:pPr>
        <w:pStyle w:val="1"/>
        <w:shd w:val="clear" w:color="auto" w:fill="auto"/>
        <w:spacing w:before="0" w:after="341" w:line="240" w:lineRule="auto"/>
        <w:ind w:firstLine="720"/>
        <w:rPr>
          <w:sz w:val="28"/>
          <w:szCs w:val="28"/>
        </w:rPr>
      </w:pPr>
      <w:r w:rsidRPr="00D35EF3">
        <w:rPr>
          <w:sz w:val="28"/>
          <w:szCs w:val="28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Комісія</w:t>
      </w:r>
    </w:p>
    <w:p w:rsidR="001403B9" w:rsidRPr="00D35EF3" w:rsidRDefault="009D4219" w:rsidP="00D35EF3">
      <w:pPr>
        <w:pStyle w:val="1"/>
        <w:shd w:val="clear" w:color="auto" w:fill="auto"/>
        <w:spacing w:before="0" w:after="311" w:line="240" w:lineRule="auto"/>
        <w:jc w:val="center"/>
        <w:rPr>
          <w:sz w:val="28"/>
          <w:szCs w:val="28"/>
        </w:rPr>
      </w:pPr>
      <w:r w:rsidRPr="00D35EF3">
        <w:rPr>
          <w:sz w:val="28"/>
          <w:szCs w:val="28"/>
        </w:rPr>
        <w:t>вирішила:</w:t>
      </w:r>
    </w:p>
    <w:p w:rsidR="001403B9" w:rsidRPr="00D35EF3" w:rsidRDefault="009D4219" w:rsidP="00D35EF3">
      <w:pPr>
        <w:pStyle w:val="1"/>
        <w:shd w:val="clear" w:color="auto" w:fill="auto"/>
        <w:spacing w:before="0" w:after="341" w:line="240" w:lineRule="auto"/>
        <w:rPr>
          <w:sz w:val="28"/>
          <w:szCs w:val="28"/>
          <w:lang w:val="ru-RU"/>
        </w:rPr>
      </w:pPr>
      <w:r w:rsidRPr="00D35EF3">
        <w:rPr>
          <w:sz w:val="28"/>
          <w:szCs w:val="28"/>
        </w:rPr>
        <w:t xml:space="preserve">внести до Вищої ради правосуддя подання з рекомендацією на відрядження строком на шість місяців до </w:t>
      </w:r>
      <w:proofErr w:type="spellStart"/>
      <w:r w:rsidRPr="00D35EF3">
        <w:rPr>
          <w:sz w:val="28"/>
          <w:szCs w:val="28"/>
        </w:rPr>
        <w:t>Золочівського</w:t>
      </w:r>
      <w:proofErr w:type="spellEnd"/>
      <w:r w:rsidRPr="00D35EF3">
        <w:rPr>
          <w:sz w:val="28"/>
          <w:szCs w:val="28"/>
        </w:rPr>
        <w:t xml:space="preserve"> районного суду Харківської області для здійснення правосуддя суддю Первомайського міськрайонного суду Харківської області </w:t>
      </w:r>
      <w:proofErr w:type="spellStart"/>
      <w:r w:rsidRPr="00D35EF3">
        <w:rPr>
          <w:sz w:val="28"/>
          <w:szCs w:val="28"/>
        </w:rPr>
        <w:t>Кочнєва</w:t>
      </w:r>
      <w:proofErr w:type="spellEnd"/>
      <w:r w:rsidRPr="00D35EF3">
        <w:rPr>
          <w:sz w:val="28"/>
          <w:szCs w:val="28"/>
        </w:rPr>
        <w:t xml:space="preserve"> Олега Володимировича.</w:t>
      </w:r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>Головуючий</w:t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>В.Є. Устименко</w:t>
      </w:r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 xml:space="preserve">Члени Комісії: </w:t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 xml:space="preserve">В.І. </w:t>
      </w:r>
      <w:proofErr w:type="spellStart"/>
      <w:r w:rsidRPr="00D35EF3">
        <w:rPr>
          <w:sz w:val="28"/>
          <w:szCs w:val="28"/>
        </w:rPr>
        <w:t>Бутенко</w:t>
      </w:r>
      <w:proofErr w:type="spellEnd"/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 xml:space="preserve">А.О. </w:t>
      </w:r>
      <w:proofErr w:type="spellStart"/>
      <w:r w:rsidRPr="00D35EF3">
        <w:rPr>
          <w:sz w:val="28"/>
          <w:szCs w:val="28"/>
        </w:rPr>
        <w:t>Заріцька</w:t>
      </w:r>
      <w:proofErr w:type="spellEnd"/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>А.Г. Козлов</w:t>
      </w:r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 xml:space="preserve">П.С. </w:t>
      </w:r>
      <w:proofErr w:type="spellStart"/>
      <w:r w:rsidRPr="00D35EF3">
        <w:rPr>
          <w:sz w:val="28"/>
          <w:szCs w:val="28"/>
        </w:rPr>
        <w:t>Луцюк</w:t>
      </w:r>
      <w:proofErr w:type="spellEnd"/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 xml:space="preserve">М.А. </w:t>
      </w:r>
      <w:proofErr w:type="spellStart"/>
      <w:r w:rsidRPr="00D35EF3">
        <w:rPr>
          <w:sz w:val="28"/>
          <w:szCs w:val="28"/>
        </w:rPr>
        <w:t>Макарчук</w:t>
      </w:r>
      <w:proofErr w:type="spellEnd"/>
    </w:p>
    <w:p w:rsidR="00FD1DA8" w:rsidRPr="00D35EF3" w:rsidRDefault="00FD1DA8" w:rsidP="001C621D">
      <w:pPr>
        <w:pStyle w:val="1"/>
        <w:shd w:val="clear" w:color="auto" w:fill="auto"/>
        <w:spacing w:before="0" w:after="0" w:line="480" w:lineRule="auto"/>
        <w:rPr>
          <w:sz w:val="28"/>
          <w:szCs w:val="28"/>
        </w:rPr>
      </w:pP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</w:r>
      <w:r w:rsidRPr="00D35EF3">
        <w:rPr>
          <w:sz w:val="28"/>
          <w:szCs w:val="28"/>
        </w:rPr>
        <w:tab/>
        <w:t xml:space="preserve">С.М. </w:t>
      </w:r>
      <w:proofErr w:type="spellStart"/>
      <w:r w:rsidRPr="00D35EF3">
        <w:rPr>
          <w:sz w:val="28"/>
          <w:szCs w:val="28"/>
        </w:rPr>
        <w:t>Прилипко</w:t>
      </w:r>
      <w:proofErr w:type="spellEnd"/>
    </w:p>
    <w:sectPr w:rsidR="00FD1DA8" w:rsidRPr="00D35EF3" w:rsidSect="00D35EF3">
      <w:headerReference w:type="default" r:id="rId8"/>
      <w:type w:val="continuous"/>
      <w:pgSz w:w="11909" w:h="16838"/>
      <w:pgMar w:top="567" w:right="567" w:bottom="851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A0E" w:rsidRDefault="00651A0E">
      <w:r>
        <w:separator/>
      </w:r>
    </w:p>
  </w:endnote>
  <w:endnote w:type="continuationSeparator" w:id="0">
    <w:p w:rsidR="00651A0E" w:rsidRDefault="006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A0E" w:rsidRDefault="00651A0E"/>
  </w:footnote>
  <w:footnote w:type="continuationSeparator" w:id="0">
    <w:p w:rsidR="00651A0E" w:rsidRDefault="00651A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33750902"/>
      <w:docPartObj>
        <w:docPartGallery w:val="Page Numbers (Top of Page)"/>
        <w:docPartUnique/>
      </w:docPartObj>
    </w:sdtPr>
    <w:sdtEndPr/>
    <w:sdtContent>
      <w:p w:rsidR="00D35EF3" w:rsidRDefault="00D35EF3">
        <w:pPr>
          <w:pStyle w:val="ac"/>
          <w:jc w:val="center"/>
          <w:rPr>
            <w:rFonts w:ascii="Times New Roman" w:hAnsi="Times New Roman" w:cs="Times New Roman"/>
          </w:rPr>
        </w:pPr>
      </w:p>
      <w:p w:rsidR="00D35EF3" w:rsidRPr="00D35EF3" w:rsidRDefault="00D35EF3" w:rsidP="00D35EF3">
        <w:pPr>
          <w:pStyle w:val="ac"/>
          <w:jc w:val="center"/>
          <w:rPr>
            <w:rFonts w:ascii="Times New Roman" w:hAnsi="Times New Roman" w:cs="Times New Roman"/>
          </w:rPr>
        </w:pPr>
        <w:r w:rsidRPr="00D35EF3">
          <w:rPr>
            <w:rFonts w:ascii="Times New Roman" w:hAnsi="Times New Roman" w:cs="Times New Roman"/>
            <w:sz w:val="20"/>
          </w:rPr>
          <w:fldChar w:fldCharType="begin"/>
        </w:r>
        <w:r w:rsidRPr="00D35EF3">
          <w:rPr>
            <w:rFonts w:ascii="Times New Roman" w:hAnsi="Times New Roman" w:cs="Times New Roman"/>
            <w:sz w:val="20"/>
          </w:rPr>
          <w:instrText>PAGE   \* MERGEFORMAT</w:instrText>
        </w:r>
        <w:r w:rsidRPr="00D35EF3">
          <w:rPr>
            <w:rFonts w:ascii="Times New Roman" w:hAnsi="Times New Roman" w:cs="Times New Roman"/>
            <w:sz w:val="20"/>
          </w:rPr>
          <w:fldChar w:fldCharType="separate"/>
        </w:r>
        <w:r w:rsidR="0010462E" w:rsidRPr="0010462E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D35EF3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03B9"/>
    <w:rsid w:val="0010462E"/>
    <w:rsid w:val="001403B9"/>
    <w:rsid w:val="00162BA8"/>
    <w:rsid w:val="001C621D"/>
    <w:rsid w:val="003F7CCF"/>
    <w:rsid w:val="00611B0D"/>
    <w:rsid w:val="00651A0E"/>
    <w:rsid w:val="009D4219"/>
    <w:rsid w:val="00A41115"/>
    <w:rsid w:val="00A93C12"/>
    <w:rsid w:val="00B21E9E"/>
    <w:rsid w:val="00D35EF3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1"/>
      <w:sz w:val="33"/>
      <w:szCs w:val="33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before="240" w:after="240" w:line="331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5"/>
      <w:szCs w:val="25"/>
    </w:rPr>
  </w:style>
  <w:style w:type="character" w:customStyle="1" w:styleId="3pt">
    <w:name w:val="Основной текст + Интервал 3 pt"/>
    <w:basedOn w:val="a5"/>
    <w:rsid w:val="00FD1D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9"/>
      <w:szCs w:val="29"/>
      <w:u w:val="none"/>
      <w:lang w:val="uk-UA"/>
    </w:rPr>
  </w:style>
  <w:style w:type="character" w:customStyle="1" w:styleId="15pt0pt">
    <w:name w:val="Основной текст + 15 pt;Курсив;Интервал 0 pt"/>
    <w:basedOn w:val="a5"/>
    <w:rsid w:val="00FD1D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0"/>
      <w:szCs w:val="30"/>
      <w:u w:val="none"/>
      <w:lang w:val="uk-UA"/>
    </w:rPr>
  </w:style>
  <w:style w:type="paragraph" w:styleId="a9">
    <w:name w:val="No Spacing"/>
    <w:uiPriority w:val="1"/>
    <w:qFormat/>
    <w:rsid w:val="00FD1DA8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FD1D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1DA8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1DA8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D1DA8"/>
    <w:rPr>
      <w:color w:val="000000"/>
    </w:rPr>
  </w:style>
  <w:style w:type="paragraph" w:styleId="ae">
    <w:name w:val="footer"/>
    <w:basedOn w:val="a"/>
    <w:link w:val="af"/>
    <w:uiPriority w:val="99"/>
    <w:unhideWhenUsed/>
    <w:rsid w:val="00FD1DA8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1DA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2021-02-10T11:46:00Z</dcterms:created>
  <dcterms:modified xsi:type="dcterms:W3CDTF">2021-03-10T13:58:00Z</dcterms:modified>
</cp:coreProperties>
</file>