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8BB" w:rsidRPr="008C28BB" w:rsidRDefault="008C28BB" w:rsidP="008C28BB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578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C22" w:rsidRDefault="00725C22" w:rsidP="00725C22">
      <w:pPr>
        <w:pStyle w:val="11"/>
        <w:shd w:val="clear" w:color="auto" w:fill="auto"/>
        <w:spacing w:before="0" w:after="186" w:line="270" w:lineRule="exact"/>
        <w:ind w:left="20"/>
        <w:jc w:val="center"/>
      </w:pPr>
    </w:p>
    <w:p w:rsidR="008C28BB" w:rsidRDefault="008C28BB" w:rsidP="008C28BB">
      <w:pPr>
        <w:pStyle w:val="11"/>
        <w:shd w:val="clear" w:color="auto" w:fill="auto"/>
        <w:spacing w:before="0" w:after="186" w:line="240" w:lineRule="auto"/>
        <w:ind w:left="20"/>
        <w:jc w:val="center"/>
      </w:pPr>
      <w:r w:rsidRPr="00291F60">
        <w:rPr>
          <w:bCs/>
          <w:sz w:val="36"/>
          <w:szCs w:val="36"/>
        </w:rPr>
        <w:t>ВИЩА КВАЛІФІКАЦІЙНА КОМІСІЯ СУДДІВ УКРАЇНИ</w:t>
      </w:r>
    </w:p>
    <w:p w:rsidR="00725C22" w:rsidRDefault="00725C22" w:rsidP="00725C22">
      <w:pPr>
        <w:pStyle w:val="11"/>
        <w:shd w:val="clear" w:color="auto" w:fill="auto"/>
        <w:spacing w:before="0" w:after="186" w:line="270" w:lineRule="exact"/>
        <w:ind w:left="20"/>
        <w:jc w:val="center"/>
      </w:pPr>
    </w:p>
    <w:p w:rsidR="006F677B" w:rsidRDefault="00D367F5" w:rsidP="00725C22">
      <w:pPr>
        <w:pStyle w:val="11"/>
        <w:shd w:val="clear" w:color="auto" w:fill="auto"/>
        <w:spacing w:before="0" w:after="186" w:line="270" w:lineRule="exact"/>
        <w:ind w:left="20"/>
      </w:pPr>
      <w:r>
        <w:t>21 червня 2016 року</w:t>
      </w:r>
      <w:r w:rsidR="008C28BB">
        <w:tab/>
      </w:r>
      <w:r w:rsidR="008C28BB">
        <w:tab/>
      </w:r>
      <w:r w:rsidR="008C28BB">
        <w:tab/>
      </w:r>
      <w:r w:rsidR="008C28BB">
        <w:tab/>
      </w:r>
      <w:r w:rsidR="008C28BB">
        <w:tab/>
      </w:r>
      <w:r w:rsidR="008C28BB">
        <w:tab/>
      </w:r>
      <w:r w:rsidR="008C28BB">
        <w:tab/>
      </w:r>
      <w:r w:rsidR="008C28BB">
        <w:tab/>
      </w:r>
      <w:r w:rsidR="008C28BB">
        <w:tab/>
        <w:t xml:space="preserve">  м. Київ</w:t>
      </w:r>
    </w:p>
    <w:p w:rsidR="008C28BB" w:rsidRPr="008C28BB" w:rsidRDefault="008C28BB" w:rsidP="008C28BB">
      <w:pPr>
        <w:pStyle w:val="11"/>
        <w:shd w:val="clear" w:color="auto" w:fill="auto"/>
        <w:spacing w:before="0" w:after="186" w:line="270" w:lineRule="exact"/>
        <w:ind w:left="2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75/пс-16</w:t>
      </w:r>
    </w:p>
    <w:p w:rsidR="008C28BB" w:rsidRDefault="00D367F5" w:rsidP="00725C22">
      <w:pPr>
        <w:pStyle w:val="11"/>
        <w:shd w:val="clear" w:color="auto" w:fill="auto"/>
        <w:spacing w:before="0" w:after="0" w:line="643" w:lineRule="exact"/>
        <w:ind w:left="20"/>
        <w:jc w:val="left"/>
      </w:pPr>
      <w:r>
        <w:t xml:space="preserve">Вища кваліфікаційна комісія суддів України у складі: </w:t>
      </w:r>
    </w:p>
    <w:p w:rsidR="006F677B" w:rsidRDefault="00D367F5" w:rsidP="00725C22">
      <w:pPr>
        <w:pStyle w:val="11"/>
        <w:shd w:val="clear" w:color="auto" w:fill="auto"/>
        <w:spacing w:before="0" w:after="0" w:line="643" w:lineRule="exact"/>
        <w:ind w:left="20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725C22" w:rsidRDefault="00725C22" w:rsidP="00725C22">
      <w:pPr>
        <w:pStyle w:val="11"/>
        <w:shd w:val="clear" w:color="auto" w:fill="auto"/>
        <w:spacing w:before="0" w:after="0" w:line="240" w:lineRule="auto"/>
        <w:ind w:left="20"/>
        <w:jc w:val="left"/>
      </w:pPr>
    </w:p>
    <w:p w:rsidR="006F677B" w:rsidRDefault="00D367F5" w:rsidP="00725C22">
      <w:pPr>
        <w:pStyle w:val="11"/>
        <w:shd w:val="clear" w:color="auto" w:fill="auto"/>
        <w:spacing w:before="0" w:after="244" w:line="326" w:lineRule="exact"/>
        <w:ind w:left="20"/>
      </w:pPr>
      <w:r>
        <w:t xml:space="preserve">членів Комісії: Василенка А.В.,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Луцюка</w:t>
      </w:r>
      <w:proofErr w:type="spellEnd"/>
      <w:r>
        <w:t xml:space="preserve"> П.С., Макарчука</w:t>
      </w:r>
      <w:r w:rsidR="002C129F">
        <w:t> </w:t>
      </w:r>
      <w:r>
        <w:t>М.А.,</w:t>
      </w:r>
      <w:proofErr w:type="spellStart"/>
      <w:r w:rsidR="002C129F">
        <w:t> </w:t>
      </w:r>
      <w:r>
        <w:t>Мішин</w:t>
      </w:r>
      <w:proofErr w:type="spellEnd"/>
      <w:r>
        <w:t xml:space="preserve">а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Щотки</w:t>
      </w:r>
      <w:proofErr w:type="spellEnd"/>
      <w:r>
        <w:t xml:space="preserve"> С.О.,</w:t>
      </w:r>
    </w:p>
    <w:p w:rsidR="006F677B" w:rsidRDefault="00D367F5" w:rsidP="00725C22">
      <w:pPr>
        <w:pStyle w:val="11"/>
        <w:shd w:val="clear" w:color="auto" w:fill="auto"/>
        <w:spacing w:before="0" w:after="0" w:line="322" w:lineRule="exact"/>
        <w:ind w:left="20"/>
      </w:pPr>
      <w:r>
        <w:t xml:space="preserve">розглянувши заяви судді Стахановського міського суду Луганської області </w:t>
      </w:r>
      <w:proofErr w:type="spellStart"/>
      <w:r>
        <w:t>Оленіч</w:t>
      </w:r>
      <w:proofErr w:type="spellEnd"/>
      <w:r>
        <w:t xml:space="preserve"> Юлії Володимирівни про розгляд документів щодо переведення її до іншого суду без конкурсу,</w:t>
      </w:r>
    </w:p>
    <w:p w:rsidR="006F677B" w:rsidRDefault="00D367F5" w:rsidP="00725C22">
      <w:pPr>
        <w:pStyle w:val="11"/>
        <w:shd w:val="clear" w:color="auto" w:fill="auto"/>
        <w:spacing w:before="0" w:after="242" w:line="270" w:lineRule="exact"/>
        <w:ind w:left="20"/>
        <w:jc w:val="center"/>
      </w:pPr>
      <w:r>
        <w:t>встановила:</w:t>
      </w:r>
    </w:p>
    <w:p w:rsidR="006F677B" w:rsidRDefault="00D367F5" w:rsidP="00655EA0">
      <w:pPr>
        <w:pStyle w:val="11"/>
        <w:shd w:val="clear" w:color="auto" w:fill="auto"/>
        <w:spacing w:before="0" w:after="0" w:line="326" w:lineRule="exact"/>
        <w:ind w:left="20" w:firstLine="688"/>
      </w:pPr>
      <w:r>
        <w:t>До Комісії 28 березня 2016 року звернулася суддя Стахановського міського</w:t>
      </w:r>
      <w:r w:rsidR="002C129F">
        <w:t> </w:t>
      </w:r>
      <w:r>
        <w:t xml:space="preserve">суду Луганської області </w:t>
      </w:r>
      <w:proofErr w:type="spellStart"/>
      <w:r>
        <w:t>Оленіч</w:t>
      </w:r>
      <w:proofErr w:type="spellEnd"/>
      <w:r>
        <w:t xml:space="preserve"> Ю.В. із заявою, яку було отримано засобами поштового зв’язку, про розгляд документів щодо переведення її до іншого суду того самого рівня без конкурсу в порядку статті 75 Закону України «Про судоустрій і статус суддів» (далі - Закон) у зв’язку з припиненням роботи Стахановського міського суду Луганської області та подала в одному примірнику документи, передбачені пунктом 2.2. розділу II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Комісії від 23 жовтня 2015 року № 68/зп-15 (далі - Положення).</w:t>
      </w:r>
    </w:p>
    <w:p w:rsidR="006F677B" w:rsidRDefault="00D367F5" w:rsidP="00655EA0">
      <w:pPr>
        <w:pStyle w:val="11"/>
        <w:shd w:val="clear" w:color="auto" w:fill="auto"/>
        <w:spacing w:before="0" w:after="0" w:line="326" w:lineRule="exact"/>
        <w:ind w:left="20" w:firstLine="688"/>
      </w:pPr>
      <w:r>
        <w:t>04 травня 2016 року на виконання рішення Комісії № 61/пс-16 від 18</w:t>
      </w:r>
      <w:r w:rsidR="002C129F">
        <w:t> </w:t>
      </w:r>
      <w:r>
        <w:t>квітня</w:t>
      </w:r>
      <w:r w:rsidR="002C129F">
        <w:t> </w:t>
      </w:r>
      <w:r>
        <w:t xml:space="preserve">2016 року суддею </w:t>
      </w:r>
      <w:proofErr w:type="spellStart"/>
      <w:r>
        <w:t>Оленіч</w:t>
      </w:r>
      <w:proofErr w:type="spellEnd"/>
      <w:r>
        <w:t xml:space="preserve"> Ю.В. усунено недоліки вказаної заяви.</w:t>
      </w:r>
    </w:p>
    <w:p w:rsidR="006F677B" w:rsidRDefault="00D367F5" w:rsidP="00655EA0">
      <w:pPr>
        <w:pStyle w:val="11"/>
        <w:shd w:val="clear" w:color="auto" w:fill="auto"/>
        <w:spacing w:before="0" w:after="0" w:line="326" w:lineRule="exact"/>
        <w:ind w:left="20" w:firstLine="688"/>
      </w:pPr>
      <w:r>
        <w:t>Положенням встановлено, що для розгляду питання щодо переведення судді без конкурсу, суддя звертається до Комісії з документами, визначеними пунктом 2.2. цього ж Положення.</w:t>
      </w:r>
    </w:p>
    <w:p w:rsidR="006F677B" w:rsidRDefault="00D367F5" w:rsidP="00655EA0">
      <w:pPr>
        <w:pStyle w:val="11"/>
        <w:shd w:val="clear" w:color="auto" w:fill="auto"/>
        <w:spacing w:before="0" w:after="0" w:line="326" w:lineRule="exact"/>
        <w:ind w:left="20" w:firstLine="688"/>
      </w:pPr>
      <w:r>
        <w:t xml:space="preserve">Дослідивши матеріали справи судді Стахановського міського суду Луганської області </w:t>
      </w:r>
      <w:proofErr w:type="spellStart"/>
      <w:r>
        <w:t>Оленіч</w:t>
      </w:r>
      <w:proofErr w:type="spellEnd"/>
      <w:r>
        <w:t xml:space="preserve"> Ю.В., заслухавши доповідача, Комісія дійшла висновку про необхідність задоволення заяви судді Стахановського міського суду Луганської області </w:t>
      </w:r>
      <w:proofErr w:type="spellStart"/>
      <w:r>
        <w:t>Оленіч</w:t>
      </w:r>
      <w:proofErr w:type="spellEnd"/>
      <w:r>
        <w:t xml:space="preserve"> Ю.В. про розгляд документів щодо переведення її до іншого суду без конкурсу.</w:t>
      </w:r>
    </w:p>
    <w:p w:rsidR="006F677B" w:rsidRDefault="00D367F5" w:rsidP="00655EA0">
      <w:pPr>
        <w:pStyle w:val="11"/>
        <w:shd w:val="clear" w:color="auto" w:fill="auto"/>
        <w:spacing w:before="0" w:after="0" w:line="326" w:lineRule="exact"/>
        <w:ind w:left="20" w:firstLine="688"/>
      </w:pPr>
      <w:r>
        <w:t>Керуючись статтями 53, 75, 101, 108 Закону України «Про судоустрій і</w:t>
      </w:r>
    </w:p>
    <w:p w:rsidR="002C129F" w:rsidRDefault="002C129F" w:rsidP="00725C22">
      <w:pPr>
        <w:pStyle w:val="11"/>
        <w:shd w:val="clear" w:color="auto" w:fill="auto"/>
        <w:spacing w:before="0" w:after="0" w:line="326" w:lineRule="exact"/>
        <w:ind w:left="20"/>
      </w:pPr>
      <w:r>
        <w:br w:type="page"/>
      </w:r>
    </w:p>
    <w:p w:rsidR="00725C22" w:rsidRDefault="00655EA0" w:rsidP="00655EA0">
      <w:pPr>
        <w:pStyle w:val="11"/>
        <w:shd w:val="clear" w:color="auto" w:fill="auto"/>
        <w:spacing w:before="0" w:after="0" w:line="326" w:lineRule="exact"/>
        <w:ind w:left="20"/>
      </w:pPr>
      <w:r>
        <w:lastRenderedPageBreak/>
        <w:t>статус суддів», Комісія</w:t>
      </w:r>
    </w:p>
    <w:p w:rsidR="00655EA0" w:rsidRDefault="00655EA0" w:rsidP="00655EA0">
      <w:pPr>
        <w:pStyle w:val="11"/>
        <w:shd w:val="clear" w:color="auto" w:fill="auto"/>
        <w:spacing w:before="0" w:after="0" w:line="326" w:lineRule="exact"/>
        <w:ind w:left="20"/>
      </w:pPr>
    </w:p>
    <w:p w:rsidR="006F677B" w:rsidRDefault="00D367F5" w:rsidP="00725C22">
      <w:pPr>
        <w:pStyle w:val="11"/>
        <w:shd w:val="clear" w:color="auto" w:fill="auto"/>
        <w:spacing w:before="0" w:after="303" w:line="270" w:lineRule="exact"/>
        <w:ind w:left="20"/>
        <w:jc w:val="center"/>
      </w:pPr>
      <w:r>
        <w:t>вирішила:</w:t>
      </w:r>
    </w:p>
    <w:p w:rsidR="006F677B" w:rsidRDefault="00D367F5" w:rsidP="00725C22">
      <w:pPr>
        <w:pStyle w:val="11"/>
        <w:shd w:val="clear" w:color="auto" w:fill="auto"/>
        <w:spacing w:before="0" w:after="0" w:line="336" w:lineRule="exact"/>
        <w:ind w:left="20"/>
      </w:pPr>
      <w:r>
        <w:t xml:space="preserve">задовольнити заяву судді Стахановського міського суду Луганської області </w:t>
      </w:r>
      <w:proofErr w:type="spellStart"/>
      <w:r>
        <w:t>Оленіч</w:t>
      </w:r>
      <w:proofErr w:type="spellEnd"/>
      <w:r>
        <w:t xml:space="preserve"> Юлії Володимирівни про розгляд документів щодо переведення її до іншого суду без конкурсу.</w:t>
      </w:r>
    </w:p>
    <w:p w:rsidR="006F677B" w:rsidRDefault="00D367F5" w:rsidP="002C129F">
      <w:pPr>
        <w:pStyle w:val="11"/>
        <w:shd w:val="clear" w:color="auto" w:fill="auto"/>
        <w:spacing w:before="0" w:after="0" w:line="336" w:lineRule="exact"/>
        <w:ind w:left="20" w:firstLine="688"/>
      </w:pPr>
      <w:r>
        <w:t xml:space="preserve">Розглянути заяву судді Стахановського міського суду Луганської області </w:t>
      </w:r>
      <w:proofErr w:type="spellStart"/>
      <w:r>
        <w:t>Оленіч</w:t>
      </w:r>
      <w:proofErr w:type="spellEnd"/>
      <w:r>
        <w:t xml:space="preserve"> Юлії Володимирівни про переведення її до іншого суду без конкур</w:t>
      </w:r>
      <w:bookmarkStart w:id="0" w:name="_GoBack"/>
      <w:bookmarkEnd w:id="0"/>
      <w:r>
        <w:t>су.</w:t>
      </w:r>
    </w:p>
    <w:p w:rsidR="00725C22" w:rsidRDefault="00725C22" w:rsidP="007B2467">
      <w:pPr>
        <w:pStyle w:val="11"/>
        <w:shd w:val="clear" w:color="auto" w:fill="auto"/>
        <w:spacing w:before="0" w:after="0" w:line="336" w:lineRule="exact"/>
        <w:jc w:val="left"/>
      </w:pPr>
    </w:p>
    <w:p w:rsidR="00725C22" w:rsidRDefault="00725C22" w:rsidP="007B2467">
      <w:pPr>
        <w:pStyle w:val="11"/>
        <w:shd w:val="clear" w:color="auto" w:fill="auto"/>
        <w:spacing w:before="0" w:after="0" w:line="336" w:lineRule="exact"/>
        <w:jc w:val="left"/>
      </w:pPr>
    </w:p>
    <w:p w:rsidR="00725C22" w:rsidRDefault="007B2467" w:rsidP="007B2467">
      <w:pPr>
        <w:pStyle w:val="11"/>
        <w:shd w:val="clear" w:color="auto" w:fill="auto"/>
        <w:spacing w:before="0" w:after="0" w:line="336" w:lineRule="exact"/>
        <w:jc w:val="left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С.Ю. Козьяков</w:t>
      </w:r>
    </w:p>
    <w:p w:rsidR="007B2467" w:rsidRDefault="007B2467" w:rsidP="007B2467">
      <w:pPr>
        <w:pStyle w:val="11"/>
        <w:shd w:val="clear" w:color="auto" w:fill="auto"/>
        <w:spacing w:before="0" w:after="0" w:line="336" w:lineRule="exact"/>
        <w:jc w:val="left"/>
      </w:pPr>
    </w:p>
    <w:p w:rsidR="007B2467" w:rsidRDefault="007B2467" w:rsidP="007B2467">
      <w:pPr>
        <w:pStyle w:val="11"/>
        <w:shd w:val="clear" w:color="auto" w:fill="auto"/>
        <w:spacing w:before="0" w:after="0" w:line="336" w:lineRule="exact"/>
        <w:jc w:val="left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Василенко</w:t>
      </w:r>
    </w:p>
    <w:p w:rsidR="007B2467" w:rsidRDefault="007B2467" w:rsidP="007B2467">
      <w:pPr>
        <w:pStyle w:val="11"/>
        <w:shd w:val="clear" w:color="auto" w:fill="auto"/>
        <w:spacing w:before="0" w:after="0" w:line="336" w:lineRule="exact"/>
        <w:jc w:val="left"/>
      </w:pPr>
    </w:p>
    <w:p w:rsidR="007B2467" w:rsidRDefault="007B2467" w:rsidP="007B2467">
      <w:pPr>
        <w:pStyle w:val="11"/>
        <w:shd w:val="clear" w:color="auto" w:fill="auto"/>
        <w:spacing w:before="0" w:after="0" w:line="336" w:lineRule="exac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Т.Ф. Весельська</w:t>
      </w:r>
    </w:p>
    <w:p w:rsidR="007B2467" w:rsidRDefault="007B2467" w:rsidP="007B2467">
      <w:pPr>
        <w:pStyle w:val="11"/>
        <w:shd w:val="clear" w:color="auto" w:fill="auto"/>
        <w:spacing w:before="0" w:after="0" w:line="336" w:lineRule="exact"/>
        <w:jc w:val="left"/>
      </w:pPr>
    </w:p>
    <w:p w:rsidR="007B2467" w:rsidRDefault="007B2467" w:rsidP="007B2467">
      <w:pPr>
        <w:pStyle w:val="11"/>
        <w:shd w:val="clear" w:color="auto" w:fill="auto"/>
        <w:spacing w:before="0" w:after="0" w:line="336" w:lineRule="exac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 Луцюк</w:t>
      </w:r>
    </w:p>
    <w:p w:rsidR="007B2467" w:rsidRDefault="007B2467" w:rsidP="007B2467">
      <w:pPr>
        <w:pStyle w:val="11"/>
        <w:shd w:val="clear" w:color="auto" w:fill="auto"/>
        <w:spacing w:before="0" w:after="0" w:line="336" w:lineRule="exact"/>
        <w:jc w:val="left"/>
      </w:pPr>
    </w:p>
    <w:p w:rsidR="007B2467" w:rsidRDefault="007B2467" w:rsidP="007B2467">
      <w:pPr>
        <w:pStyle w:val="11"/>
        <w:shd w:val="clear" w:color="auto" w:fill="auto"/>
        <w:spacing w:before="0" w:after="0" w:line="336" w:lineRule="exac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</w:p>
    <w:p w:rsidR="007B2467" w:rsidRDefault="007B2467" w:rsidP="007B2467">
      <w:pPr>
        <w:pStyle w:val="11"/>
        <w:shd w:val="clear" w:color="auto" w:fill="auto"/>
        <w:spacing w:before="0" w:after="0" w:line="336" w:lineRule="exact"/>
        <w:jc w:val="left"/>
      </w:pPr>
    </w:p>
    <w:p w:rsidR="007B2467" w:rsidRDefault="007B2467" w:rsidP="007B2467">
      <w:pPr>
        <w:pStyle w:val="11"/>
        <w:shd w:val="clear" w:color="auto" w:fill="auto"/>
        <w:spacing w:before="0" w:after="0" w:line="336" w:lineRule="exac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p w:rsidR="007B2467" w:rsidRDefault="007B2467" w:rsidP="007B2467">
      <w:pPr>
        <w:pStyle w:val="11"/>
        <w:shd w:val="clear" w:color="auto" w:fill="auto"/>
        <w:spacing w:before="0" w:after="0" w:line="336" w:lineRule="exact"/>
        <w:jc w:val="left"/>
      </w:pPr>
    </w:p>
    <w:p w:rsidR="007B2467" w:rsidRDefault="007B2467" w:rsidP="007B2467">
      <w:pPr>
        <w:pStyle w:val="11"/>
        <w:shd w:val="clear" w:color="auto" w:fill="auto"/>
        <w:spacing w:before="0" w:after="0" w:line="336" w:lineRule="exac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</w:p>
    <w:p w:rsidR="007B2467" w:rsidRDefault="007B2467" w:rsidP="007B2467">
      <w:pPr>
        <w:pStyle w:val="11"/>
        <w:shd w:val="clear" w:color="auto" w:fill="auto"/>
        <w:spacing w:before="0" w:after="0" w:line="336" w:lineRule="exact"/>
        <w:jc w:val="left"/>
      </w:pPr>
    </w:p>
    <w:p w:rsidR="007B2467" w:rsidRDefault="007B2467" w:rsidP="007B2467">
      <w:pPr>
        <w:pStyle w:val="11"/>
        <w:shd w:val="clear" w:color="auto" w:fill="auto"/>
        <w:spacing w:before="0" w:after="0" w:line="336" w:lineRule="exac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sectPr w:rsidR="007B2467" w:rsidSect="002C129F">
      <w:type w:val="continuous"/>
      <w:pgSz w:w="11909" w:h="16838"/>
      <w:pgMar w:top="1134" w:right="567" w:bottom="567" w:left="1701" w:header="0" w:footer="6" w:gutter="17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7F5" w:rsidRDefault="00D367F5">
      <w:r>
        <w:separator/>
      </w:r>
    </w:p>
  </w:endnote>
  <w:endnote w:type="continuationSeparator" w:id="0">
    <w:p w:rsidR="00D367F5" w:rsidRDefault="00D36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7F5" w:rsidRDefault="00D367F5"/>
  </w:footnote>
  <w:footnote w:type="continuationSeparator" w:id="0">
    <w:p w:rsidR="00D367F5" w:rsidRDefault="00D367F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F677B"/>
    <w:rsid w:val="002C129F"/>
    <w:rsid w:val="00655EA0"/>
    <w:rsid w:val="006F677B"/>
    <w:rsid w:val="00725C22"/>
    <w:rsid w:val="007B2467"/>
    <w:rsid w:val="008C28BB"/>
    <w:rsid w:val="00D3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Exact">
    <w:name w:val="Основной текст (2) Exact"/>
    <w:basedOn w:val="a0"/>
    <w:link w:val="2"/>
    <w:rPr>
      <w:rFonts w:ascii="MS Mincho" w:eastAsia="MS Mincho" w:hAnsi="MS Mincho" w:cs="MS Mincho"/>
      <w:b w:val="0"/>
      <w:bCs w:val="0"/>
      <w:i/>
      <w:iCs/>
      <w:smallCaps w:val="0"/>
      <w:strike w:val="0"/>
      <w:sz w:val="67"/>
      <w:szCs w:val="67"/>
      <w:u w:val="none"/>
    </w:rPr>
  </w:style>
  <w:style w:type="character" w:customStyle="1" w:styleId="2Exact0">
    <w:name w:val="Основной текст (2) Exact"/>
    <w:basedOn w:val="2Exact"/>
    <w:rPr>
      <w:rFonts w:ascii="MS Mincho" w:eastAsia="MS Mincho" w:hAnsi="MS Mincho" w:cs="MS Mincho"/>
      <w:b w:val="0"/>
      <w:bCs w:val="0"/>
      <w:i/>
      <w:iCs/>
      <w:smallCaps w:val="0"/>
      <w:strike w:val="0"/>
      <w:color w:val="000000"/>
      <w:spacing w:val="0"/>
      <w:w w:val="100"/>
      <w:position w:val="0"/>
      <w:sz w:val="67"/>
      <w:szCs w:val="67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MS Mincho" w:eastAsia="MS Mincho" w:hAnsi="MS Mincho" w:cs="MS Mincho"/>
      <w:i/>
      <w:iCs/>
      <w:sz w:val="67"/>
      <w:szCs w:val="67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styleId="a6">
    <w:name w:val="Balloon Text"/>
    <w:basedOn w:val="a"/>
    <w:link w:val="a7"/>
    <w:uiPriority w:val="99"/>
    <w:semiHidden/>
    <w:unhideWhenUsed/>
    <w:rsid w:val="008C28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28B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1575</Words>
  <Characters>899</Characters>
  <Application>Microsoft Office Word</Application>
  <DocSecurity>0</DocSecurity>
  <Lines>7</Lines>
  <Paragraphs>4</Paragraphs>
  <ScaleCrop>false</ScaleCrop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6</cp:revision>
  <dcterms:created xsi:type="dcterms:W3CDTF">2021-04-09T12:25:00Z</dcterms:created>
  <dcterms:modified xsi:type="dcterms:W3CDTF">2021-06-01T10:15:00Z</dcterms:modified>
</cp:coreProperties>
</file>