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8E" w:rsidRDefault="00DF7EFC">
      <w:pPr>
        <w:framePr w:h="105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"C:\\Users\\a1\\Desktop\\работа Ира\\media\\image1.jpeg"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3.25pt">
            <v:imagedata r:id="rId8" r:href="rId9"/>
          </v:shape>
        </w:pict>
      </w:r>
      <w:r>
        <w:fldChar w:fldCharType="end"/>
      </w:r>
    </w:p>
    <w:p w:rsidR="00233D8E" w:rsidRDefault="00233D8E">
      <w:pPr>
        <w:rPr>
          <w:sz w:val="2"/>
          <w:szCs w:val="2"/>
        </w:rPr>
      </w:pPr>
    </w:p>
    <w:p w:rsidR="00233D8E" w:rsidRDefault="00DF7EFC">
      <w:pPr>
        <w:pStyle w:val="10"/>
        <w:keepNext/>
        <w:keepLines/>
        <w:shd w:val="clear" w:color="auto" w:fill="auto"/>
        <w:spacing w:before="392" w:after="0" w:line="350" w:lineRule="exact"/>
      </w:pPr>
      <w:bookmarkStart w:id="0" w:name="bookmark0"/>
      <w:r>
        <w:t>ВИЩА КВАЛІФІКАЦІЙНА КОМІСІЯ СУДДІВ УКРАЇНИ</w:t>
      </w:r>
      <w:bookmarkEnd w:id="0"/>
    </w:p>
    <w:p w:rsidR="00233D8E" w:rsidRDefault="00DF7EFC">
      <w:pPr>
        <w:pStyle w:val="11"/>
        <w:shd w:val="clear" w:color="auto" w:fill="auto"/>
        <w:tabs>
          <w:tab w:val="left" w:pos="8823"/>
        </w:tabs>
        <w:spacing w:before="0"/>
        <w:ind w:left="20"/>
      </w:pPr>
      <w:r>
        <w:t>09 серпня 2019 року</w:t>
      </w:r>
      <w:r>
        <w:tab/>
        <w:t>м. Київ</w:t>
      </w:r>
    </w:p>
    <w:p w:rsidR="00233D8E" w:rsidRPr="00435D9D" w:rsidRDefault="00DF7EFC" w:rsidP="00435D9D">
      <w:pPr>
        <w:pStyle w:val="11"/>
        <w:shd w:val="clear" w:color="auto" w:fill="auto"/>
        <w:spacing w:before="0"/>
        <w:jc w:val="center"/>
        <w:rPr>
          <w:sz w:val="28"/>
          <w:szCs w:val="28"/>
        </w:rPr>
      </w:pPr>
      <w:r w:rsidRPr="00435D9D">
        <w:rPr>
          <w:rStyle w:val="3pt"/>
          <w:sz w:val="28"/>
          <w:szCs w:val="28"/>
        </w:rPr>
        <w:t>РІШЕННЯ</w:t>
      </w:r>
      <w:r w:rsidRPr="00435D9D">
        <w:rPr>
          <w:sz w:val="28"/>
          <w:szCs w:val="28"/>
        </w:rPr>
        <w:t xml:space="preserve"> №</w:t>
      </w:r>
      <w:r w:rsidR="00435D9D" w:rsidRPr="00435D9D">
        <w:rPr>
          <w:sz w:val="28"/>
          <w:szCs w:val="28"/>
        </w:rPr>
        <w:t xml:space="preserve"> </w:t>
      </w:r>
      <w:r w:rsidR="00435D9D" w:rsidRPr="00435D9D">
        <w:rPr>
          <w:sz w:val="28"/>
          <w:szCs w:val="28"/>
          <w:u w:val="single"/>
        </w:rPr>
        <w:t>155/зп-19</w:t>
      </w:r>
    </w:p>
    <w:p w:rsidR="00435D9D" w:rsidRPr="00435D9D" w:rsidRDefault="00DF7EFC">
      <w:pPr>
        <w:pStyle w:val="11"/>
        <w:shd w:val="clear" w:color="auto" w:fill="auto"/>
        <w:spacing w:before="0"/>
        <w:ind w:left="20" w:right="20"/>
        <w:jc w:val="left"/>
        <w:rPr>
          <w:sz w:val="25"/>
          <w:szCs w:val="25"/>
        </w:rPr>
      </w:pPr>
      <w:r w:rsidRPr="00435D9D">
        <w:rPr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233D8E" w:rsidRPr="00435D9D" w:rsidRDefault="00DF7EFC" w:rsidP="00435D9D">
      <w:pPr>
        <w:pStyle w:val="11"/>
        <w:shd w:val="clear" w:color="auto" w:fill="auto"/>
        <w:spacing w:before="0" w:after="120"/>
        <w:ind w:left="23" w:right="23"/>
        <w:jc w:val="left"/>
        <w:rPr>
          <w:sz w:val="25"/>
          <w:szCs w:val="25"/>
        </w:rPr>
      </w:pPr>
      <w:r w:rsidRPr="00435D9D">
        <w:rPr>
          <w:sz w:val="25"/>
          <w:szCs w:val="25"/>
        </w:rPr>
        <w:t>головуючого</w:t>
      </w:r>
      <w:r w:rsidRPr="00435D9D">
        <w:rPr>
          <w:sz w:val="25"/>
          <w:szCs w:val="25"/>
        </w:rPr>
        <w:t xml:space="preserve"> - Устименко В.Є.,</w:t>
      </w:r>
    </w:p>
    <w:p w:rsidR="00233D8E" w:rsidRPr="00435D9D" w:rsidRDefault="00DF7EFC" w:rsidP="00435D9D">
      <w:pPr>
        <w:pStyle w:val="11"/>
        <w:shd w:val="clear" w:color="auto" w:fill="auto"/>
        <w:spacing w:before="0" w:after="286" w:line="298" w:lineRule="exact"/>
        <w:ind w:left="20" w:right="20"/>
        <w:rPr>
          <w:sz w:val="25"/>
          <w:szCs w:val="25"/>
        </w:rPr>
      </w:pPr>
      <w:r w:rsidRPr="00435D9D">
        <w:rPr>
          <w:sz w:val="25"/>
          <w:szCs w:val="25"/>
        </w:rPr>
        <w:t xml:space="preserve">членів Комісії: </w:t>
      </w:r>
      <w:proofErr w:type="spellStart"/>
      <w:r w:rsidRPr="00435D9D">
        <w:rPr>
          <w:sz w:val="25"/>
          <w:szCs w:val="25"/>
        </w:rPr>
        <w:t>Бутенка</w:t>
      </w:r>
      <w:proofErr w:type="spellEnd"/>
      <w:r w:rsidRPr="00435D9D">
        <w:rPr>
          <w:sz w:val="25"/>
          <w:szCs w:val="25"/>
        </w:rPr>
        <w:t xml:space="preserve"> В.І., Гладія С.В., Дроздова О.М., </w:t>
      </w:r>
      <w:proofErr w:type="spellStart"/>
      <w:r w:rsidRPr="00435D9D">
        <w:rPr>
          <w:sz w:val="25"/>
          <w:szCs w:val="25"/>
        </w:rPr>
        <w:t>Заріцької</w:t>
      </w:r>
      <w:proofErr w:type="spellEnd"/>
      <w:r w:rsidRPr="00435D9D">
        <w:rPr>
          <w:sz w:val="25"/>
          <w:szCs w:val="25"/>
        </w:rPr>
        <w:t xml:space="preserve"> А.О., </w:t>
      </w:r>
      <w:proofErr w:type="spellStart"/>
      <w:r w:rsidRPr="00435D9D">
        <w:rPr>
          <w:sz w:val="25"/>
          <w:szCs w:val="25"/>
        </w:rPr>
        <w:t>Мішина</w:t>
      </w:r>
      <w:proofErr w:type="spellEnd"/>
      <w:r w:rsidR="00435D9D" w:rsidRPr="00435D9D">
        <w:rPr>
          <w:sz w:val="25"/>
          <w:szCs w:val="25"/>
        </w:rPr>
        <w:t xml:space="preserve"> </w:t>
      </w:r>
      <w:r w:rsidRPr="00435D9D">
        <w:rPr>
          <w:sz w:val="25"/>
          <w:szCs w:val="25"/>
        </w:rPr>
        <w:t>М.І., Остапця С.Л</w:t>
      </w:r>
      <w:r w:rsidR="00435D9D" w:rsidRPr="00435D9D">
        <w:rPr>
          <w:sz w:val="25"/>
          <w:szCs w:val="25"/>
        </w:rPr>
        <w:t xml:space="preserve">., </w:t>
      </w:r>
      <w:proofErr w:type="spellStart"/>
      <w:r w:rsidR="00435D9D" w:rsidRPr="00435D9D">
        <w:rPr>
          <w:sz w:val="25"/>
          <w:szCs w:val="25"/>
        </w:rPr>
        <w:t>Сіроша</w:t>
      </w:r>
      <w:proofErr w:type="spellEnd"/>
      <w:r w:rsidR="00435D9D" w:rsidRPr="00435D9D">
        <w:rPr>
          <w:sz w:val="25"/>
          <w:szCs w:val="25"/>
        </w:rPr>
        <w:t xml:space="preserve"> М.В., </w:t>
      </w:r>
      <w:proofErr w:type="spellStart"/>
      <w:r w:rsidR="00435D9D" w:rsidRPr="00435D9D">
        <w:rPr>
          <w:sz w:val="25"/>
          <w:szCs w:val="25"/>
        </w:rPr>
        <w:t>Тітова</w:t>
      </w:r>
      <w:proofErr w:type="spellEnd"/>
      <w:r w:rsidR="00435D9D" w:rsidRPr="00435D9D">
        <w:rPr>
          <w:sz w:val="25"/>
          <w:szCs w:val="25"/>
        </w:rPr>
        <w:t xml:space="preserve"> Ю.Г., Шил</w:t>
      </w:r>
      <w:r w:rsidRPr="00435D9D">
        <w:rPr>
          <w:sz w:val="25"/>
          <w:szCs w:val="25"/>
        </w:rPr>
        <w:t>ової Т.С.,</w:t>
      </w:r>
    </w:p>
    <w:p w:rsidR="00233D8E" w:rsidRPr="00435D9D" w:rsidRDefault="00DF7EFC" w:rsidP="00435D9D">
      <w:pPr>
        <w:pStyle w:val="11"/>
        <w:shd w:val="clear" w:color="auto" w:fill="auto"/>
        <w:spacing w:before="0" w:after="245" w:line="240" w:lineRule="exact"/>
        <w:ind w:left="20"/>
        <w:rPr>
          <w:sz w:val="25"/>
          <w:szCs w:val="25"/>
        </w:rPr>
      </w:pPr>
      <w:r w:rsidRPr="00435D9D">
        <w:rPr>
          <w:sz w:val="25"/>
          <w:szCs w:val="25"/>
        </w:rPr>
        <w:t>розглянувши питання про проведення повторного автоматизованого розподілу,</w:t>
      </w:r>
    </w:p>
    <w:p w:rsidR="00233D8E" w:rsidRPr="00435D9D" w:rsidRDefault="00DF7EFC">
      <w:pPr>
        <w:pStyle w:val="11"/>
        <w:shd w:val="clear" w:color="auto" w:fill="auto"/>
        <w:spacing w:before="0" w:after="256" w:line="240" w:lineRule="exact"/>
        <w:jc w:val="center"/>
        <w:rPr>
          <w:sz w:val="25"/>
          <w:szCs w:val="25"/>
        </w:rPr>
      </w:pPr>
      <w:r w:rsidRPr="00435D9D">
        <w:rPr>
          <w:sz w:val="25"/>
          <w:szCs w:val="25"/>
        </w:rPr>
        <w:t>встановила:</w:t>
      </w:r>
    </w:p>
    <w:p w:rsidR="00233D8E" w:rsidRPr="00435D9D" w:rsidRDefault="00DF7EFC">
      <w:pPr>
        <w:pStyle w:val="11"/>
        <w:shd w:val="clear" w:color="auto" w:fill="auto"/>
        <w:spacing w:before="0" w:line="298" w:lineRule="exact"/>
        <w:ind w:left="20" w:right="20" w:firstLine="720"/>
        <w:rPr>
          <w:sz w:val="25"/>
          <w:szCs w:val="25"/>
        </w:rPr>
      </w:pPr>
      <w:r w:rsidRPr="00435D9D">
        <w:rPr>
          <w:sz w:val="25"/>
          <w:szCs w:val="25"/>
        </w:rPr>
        <w:t xml:space="preserve">Відповідно </w:t>
      </w:r>
      <w:r w:rsidRPr="00435D9D">
        <w:rPr>
          <w:sz w:val="25"/>
          <w:szCs w:val="25"/>
        </w:rPr>
        <w:t xml:space="preserve">до Положення про автоматизовану систему визначення членів </w:t>
      </w:r>
      <w:r w:rsidR="00435D9D">
        <w:rPr>
          <w:sz w:val="25"/>
          <w:szCs w:val="25"/>
        </w:rPr>
        <w:t xml:space="preserve">     </w:t>
      </w:r>
      <w:r w:rsidRPr="00435D9D">
        <w:rPr>
          <w:sz w:val="25"/>
          <w:szCs w:val="25"/>
        </w:rPr>
        <w:t xml:space="preserve">Вищої кваліфікаційної комісії суддів України для підготовки до розгляду і доповіді справ, затвердженого рішенням Комісії від 07 листопада 2016 року № 146/зп-16 </w:t>
      </w:r>
      <w:r w:rsidR="00435D9D">
        <w:rPr>
          <w:sz w:val="25"/>
          <w:szCs w:val="25"/>
        </w:rPr>
        <w:t xml:space="preserve">              </w:t>
      </w:r>
      <w:r w:rsidRPr="00435D9D">
        <w:rPr>
          <w:sz w:val="25"/>
          <w:szCs w:val="25"/>
        </w:rPr>
        <w:t>(зі змінами) (далі - Положення), між ч</w:t>
      </w:r>
      <w:r w:rsidRPr="00435D9D">
        <w:rPr>
          <w:sz w:val="25"/>
          <w:szCs w:val="25"/>
        </w:rPr>
        <w:t xml:space="preserve">ленами Комісії розподіляються справи: </w:t>
      </w:r>
      <w:r w:rsidR="00435D9D">
        <w:rPr>
          <w:sz w:val="25"/>
          <w:szCs w:val="25"/>
        </w:rPr>
        <w:t xml:space="preserve">                   </w:t>
      </w:r>
      <w:r w:rsidRPr="00435D9D">
        <w:rPr>
          <w:sz w:val="25"/>
          <w:szCs w:val="25"/>
        </w:rPr>
        <w:t xml:space="preserve">за заявами про участь у доборі кандидатів на посаду судді; за заявами про участь у конкурсі на зайняття вакантної посади судді; за заявами про переведення судді до </w:t>
      </w:r>
      <w:r w:rsidR="00435D9D">
        <w:rPr>
          <w:sz w:val="25"/>
          <w:szCs w:val="25"/>
        </w:rPr>
        <w:t xml:space="preserve">     </w:t>
      </w:r>
      <w:r w:rsidRPr="00435D9D">
        <w:rPr>
          <w:sz w:val="25"/>
          <w:szCs w:val="25"/>
        </w:rPr>
        <w:t>іншого суду за результатами конкурсу на заміщення вака</w:t>
      </w:r>
      <w:r w:rsidRPr="00435D9D">
        <w:rPr>
          <w:sz w:val="25"/>
          <w:szCs w:val="25"/>
        </w:rPr>
        <w:t xml:space="preserve">нтної посади судді; </w:t>
      </w:r>
      <w:r w:rsidR="00435D9D">
        <w:rPr>
          <w:sz w:val="25"/>
          <w:szCs w:val="25"/>
        </w:rPr>
        <w:t xml:space="preserve">                    </w:t>
      </w:r>
      <w:r w:rsidRPr="00435D9D">
        <w:rPr>
          <w:sz w:val="25"/>
          <w:szCs w:val="25"/>
        </w:rPr>
        <w:t xml:space="preserve">за заявами про відрядження судді до іншого суду того самого рівня і спеціалізації; </w:t>
      </w:r>
      <w:r w:rsidR="00435D9D">
        <w:rPr>
          <w:sz w:val="25"/>
          <w:szCs w:val="25"/>
        </w:rPr>
        <w:t xml:space="preserve">          </w:t>
      </w:r>
      <w:r w:rsidRPr="00435D9D">
        <w:rPr>
          <w:sz w:val="25"/>
          <w:szCs w:val="25"/>
        </w:rPr>
        <w:t xml:space="preserve">за документами про переведення судді до іншого суду того самого або нижчого рівня </w:t>
      </w:r>
      <w:r w:rsidR="00435D9D">
        <w:rPr>
          <w:sz w:val="25"/>
          <w:szCs w:val="25"/>
        </w:rPr>
        <w:t xml:space="preserve">      </w:t>
      </w:r>
      <w:r w:rsidRPr="00435D9D">
        <w:rPr>
          <w:sz w:val="25"/>
          <w:szCs w:val="25"/>
        </w:rPr>
        <w:t xml:space="preserve">у випадку реорганізації, ліквідації або припинення роботи суду; </w:t>
      </w:r>
      <w:r w:rsidR="00435D9D">
        <w:rPr>
          <w:sz w:val="25"/>
          <w:szCs w:val="25"/>
        </w:rPr>
        <w:t xml:space="preserve">                                          </w:t>
      </w:r>
      <w:r w:rsidRPr="00435D9D">
        <w:rPr>
          <w:sz w:val="25"/>
          <w:szCs w:val="25"/>
        </w:rPr>
        <w:t>за заяв</w:t>
      </w:r>
      <w:r w:rsidRPr="00435D9D">
        <w:rPr>
          <w:sz w:val="25"/>
          <w:szCs w:val="25"/>
        </w:rPr>
        <w:t>ами (рішеннями) про проведення кваліфікаційного оцінювання, зокрема кваліфікаційного оцінювання у зв’язку з накладенням дисциплінарного стягнення;</w:t>
      </w:r>
      <w:r w:rsidR="00435D9D">
        <w:rPr>
          <w:sz w:val="25"/>
          <w:szCs w:val="25"/>
        </w:rPr>
        <w:t xml:space="preserve"> </w:t>
      </w:r>
      <w:r w:rsidRPr="00435D9D">
        <w:rPr>
          <w:sz w:val="25"/>
          <w:szCs w:val="25"/>
        </w:rPr>
        <w:t xml:space="preserve"> </w:t>
      </w:r>
      <w:r w:rsidR="00435D9D">
        <w:rPr>
          <w:sz w:val="25"/>
          <w:szCs w:val="25"/>
        </w:rPr>
        <w:t xml:space="preserve">         </w:t>
      </w:r>
      <w:r w:rsidRPr="00435D9D">
        <w:rPr>
          <w:sz w:val="25"/>
          <w:szCs w:val="25"/>
        </w:rPr>
        <w:t>за інформацією, що може свідчити про недостовірність (у тому числі неповноту) відомостей, поданих суддею в де</w:t>
      </w:r>
      <w:r w:rsidRPr="00435D9D">
        <w:rPr>
          <w:sz w:val="25"/>
          <w:szCs w:val="25"/>
        </w:rPr>
        <w:t xml:space="preserve">кларації родинних зв’язків судді, та тверджень судді </w:t>
      </w:r>
      <w:r w:rsidR="00435D9D">
        <w:rPr>
          <w:sz w:val="25"/>
          <w:szCs w:val="25"/>
        </w:rPr>
        <w:t xml:space="preserve">      </w:t>
      </w:r>
      <w:r w:rsidRPr="00435D9D">
        <w:rPr>
          <w:sz w:val="25"/>
          <w:szCs w:val="25"/>
        </w:rPr>
        <w:t>в декларації доброчесності судді, а також інші за рішенням Комісії.</w:t>
      </w:r>
    </w:p>
    <w:p w:rsidR="00233D8E" w:rsidRPr="00435D9D" w:rsidRDefault="00DF7EFC">
      <w:pPr>
        <w:pStyle w:val="11"/>
        <w:shd w:val="clear" w:color="auto" w:fill="auto"/>
        <w:spacing w:before="0" w:line="298" w:lineRule="exact"/>
        <w:ind w:left="20" w:right="20" w:firstLine="720"/>
        <w:rPr>
          <w:sz w:val="25"/>
          <w:szCs w:val="25"/>
        </w:rPr>
      </w:pPr>
      <w:r w:rsidRPr="00435D9D">
        <w:rPr>
          <w:sz w:val="25"/>
          <w:szCs w:val="25"/>
        </w:rPr>
        <w:t>Пунктом 2.9 Положення визначено, що у випадках, передбачених чинним законодавством (відвід, самовідвід, припинення повноважень тощо), с</w:t>
      </w:r>
      <w:r w:rsidRPr="00435D9D">
        <w:rPr>
          <w:sz w:val="25"/>
          <w:szCs w:val="25"/>
        </w:rPr>
        <w:t xml:space="preserve">прави </w:t>
      </w:r>
      <w:r w:rsidR="00997D26">
        <w:rPr>
          <w:sz w:val="25"/>
          <w:szCs w:val="25"/>
        </w:rPr>
        <w:t xml:space="preserve">   </w:t>
      </w:r>
      <w:r w:rsidRPr="00435D9D">
        <w:rPr>
          <w:sz w:val="25"/>
          <w:szCs w:val="25"/>
        </w:rPr>
        <w:t xml:space="preserve">(документи), розподілені на члена Комісії, за рішенням Комісії підлягають </w:t>
      </w:r>
      <w:r w:rsidR="00997D26">
        <w:rPr>
          <w:sz w:val="25"/>
          <w:szCs w:val="25"/>
        </w:rPr>
        <w:t xml:space="preserve">      </w:t>
      </w:r>
      <w:r w:rsidRPr="00435D9D">
        <w:rPr>
          <w:sz w:val="25"/>
          <w:szCs w:val="25"/>
        </w:rPr>
        <w:t>повторному автоматизованому розподілу без урахування цього члена Комісії.</w:t>
      </w:r>
    </w:p>
    <w:p w:rsidR="00233D8E" w:rsidRPr="00435D9D" w:rsidRDefault="00DF7EFC">
      <w:pPr>
        <w:pStyle w:val="11"/>
        <w:shd w:val="clear" w:color="auto" w:fill="auto"/>
        <w:spacing w:before="0" w:line="298" w:lineRule="exact"/>
        <w:ind w:left="20" w:right="20" w:firstLine="720"/>
        <w:rPr>
          <w:sz w:val="25"/>
          <w:szCs w:val="25"/>
        </w:rPr>
      </w:pPr>
      <w:r w:rsidRPr="00435D9D">
        <w:rPr>
          <w:sz w:val="25"/>
          <w:szCs w:val="25"/>
        </w:rPr>
        <w:t>Відповідно до наказу Голови Комісії від 08 серпня 2019 року № 392-к/</w:t>
      </w:r>
      <w:proofErr w:type="spellStart"/>
      <w:r w:rsidRPr="00435D9D">
        <w:rPr>
          <w:sz w:val="25"/>
          <w:szCs w:val="25"/>
        </w:rPr>
        <w:t>тр</w:t>
      </w:r>
      <w:proofErr w:type="spellEnd"/>
      <w:r w:rsidRPr="00435D9D">
        <w:rPr>
          <w:sz w:val="25"/>
          <w:szCs w:val="25"/>
        </w:rPr>
        <w:t xml:space="preserve"> члена Комісії </w:t>
      </w:r>
      <w:proofErr w:type="spellStart"/>
      <w:r w:rsidRPr="00435D9D">
        <w:rPr>
          <w:sz w:val="25"/>
          <w:szCs w:val="25"/>
        </w:rPr>
        <w:t>Щотку</w:t>
      </w:r>
      <w:proofErr w:type="spellEnd"/>
      <w:r w:rsidRPr="00435D9D">
        <w:rPr>
          <w:sz w:val="25"/>
          <w:szCs w:val="25"/>
        </w:rPr>
        <w:t xml:space="preserve"> С.О. відрах</w:t>
      </w:r>
      <w:r w:rsidRPr="00435D9D">
        <w:rPr>
          <w:sz w:val="25"/>
          <w:szCs w:val="25"/>
        </w:rPr>
        <w:t xml:space="preserve">овано 08 серпня 2019 року зі штату Комісії як такого, що відповідно до рішення Комісії від 07 серпня 2019 року № 151/зп-19 звільнений з </w:t>
      </w:r>
      <w:r w:rsidR="00997D26">
        <w:rPr>
          <w:sz w:val="25"/>
          <w:szCs w:val="25"/>
        </w:rPr>
        <w:t xml:space="preserve">     </w:t>
      </w:r>
      <w:r w:rsidRPr="00435D9D">
        <w:rPr>
          <w:sz w:val="25"/>
          <w:szCs w:val="25"/>
        </w:rPr>
        <w:t>посади члена Комісії за власним бажанням.</w:t>
      </w:r>
    </w:p>
    <w:p w:rsidR="00233D8E" w:rsidRPr="00435D9D" w:rsidRDefault="00DF7EFC">
      <w:pPr>
        <w:pStyle w:val="11"/>
        <w:shd w:val="clear" w:color="auto" w:fill="auto"/>
        <w:spacing w:before="0" w:line="298" w:lineRule="exact"/>
        <w:ind w:left="20" w:right="20" w:firstLine="720"/>
        <w:rPr>
          <w:sz w:val="25"/>
          <w:szCs w:val="25"/>
        </w:rPr>
      </w:pPr>
      <w:r w:rsidRPr="00435D9D">
        <w:rPr>
          <w:sz w:val="25"/>
          <w:szCs w:val="25"/>
        </w:rPr>
        <w:t>З огляду на зазначене виникла необхідність у повторному автоматизованому розпо</w:t>
      </w:r>
      <w:r w:rsidRPr="00435D9D">
        <w:rPr>
          <w:sz w:val="25"/>
          <w:szCs w:val="25"/>
        </w:rPr>
        <w:t xml:space="preserve">ділі справ (документів), розподілених на члена Комісії </w:t>
      </w:r>
      <w:proofErr w:type="spellStart"/>
      <w:r w:rsidRPr="00435D9D">
        <w:rPr>
          <w:sz w:val="25"/>
          <w:szCs w:val="25"/>
        </w:rPr>
        <w:t>Щотку</w:t>
      </w:r>
      <w:proofErr w:type="spellEnd"/>
      <w:r w:rsidRPr="00435D9D">
        <w:rPr>
          <w:sz w:val="25"/>
          <w:szCs w:val="25"/>
        </w:rPr>
        <w:t xml:space="preserve"> С.О., розгляд </w:t>
      </w:r>
      <w:r w:rsidR="00997D26">
        <w:rPr>
          <w:sz w:val="25"/>
          <w:szCs w:val="25"/>
        </w:rPr>
        <w:t xml:space="preserve">       </w:t>
      </w:r>
      <w:r w:rsidRPr="00435D9D">
        <w:rPr>
          <w:sz w:val="25"/>
          <w:szCs w:val="25"/>
        </w:rPr>
        <w:t>яких не завершено.</w:t>
      </w:r>
      <w:r w:rsidRPr="00435D9D">
        <w:rPr>
          <w:sz w:val="25"/>
          <w:szCs w:val="25"/>
        </w:rPr>
        <w:br w:type="page"/>
      </w:r>
    </w:p>
    <w:p w:rsidR="00A35E75" w:rsidRDefault="00A35E75" w:rsidP="00A35E75">
      <w:pPr>
        <w:pStyle w:val="11"/>
        <w:shd w:val="clear" w:color="auto" w:fill="auto"/>
        <w:spacing w:before="0" w:line="298" w:lineRule="exact"/>
        <w:ind w:firstLine="720"/>
        <w:rPr>
          <w:sz w:val="25"/>
          <w:szCs w:val="25"/>
        </w:rPr>
      </w:pPr>
    </w:p>
    <w:p w:rsidR="00233D8E" w:rsidRPr="00435D9D" w:rsidRDefault="00DF7EFC" w:rsidP="00A35E75">
      <w:pPr>
        <w:pStyle w:val="11"/>
        <w:shd w:val="clear" w:color="auto" w:fill="auto"/>
        <w:spacing w:before="0" w:line="298" w:lineRule="exact"/>
        <w:ind w:firstLine="720"/>
        <w:rPr>
          <w:sz w:val="25"/>
          <w:szCs w:val="25"/>
        </w:rPr>
      </w:pPr>
      <w:r w:rsidRPr="00435D9D">
        <w:rPr>
          <w:sz w:val="25"/>
          <w:szCs w:val="25"/>
        </w:rPr>
        <w:t xml:space="preserve">Комісія, обговоривши питання порядку денного, дійшла висновку про </w:t>
      </w:r>
      <w:r w:rsidR="00A35E75">
        <w:rPr>
          <w:sz w:val="25"/>
          <w:szCs w:val="25"/>
        </w:rPr>
        <w:t xml:space="preserve">    </w:t>
      </w:r>
      <w:r w:rsidRPr="00435D9D">
        <w:rPr>
          <w:sz w:val="25"/>
          <w:szCs w:val="25"/>
        </w:rPr>
        <w:t>здійснення такого розподілу.</w:t>
      </w:r>
    </w:p>
    <w:p w:rsidR="00233D8E" w:rsidRPr="00435D9D" w:rsidRDefault="00DF7EFC" w:rsidP="00A35E75">
      <w:pPr>
        <w:pStyle w:val="11"/>
        <w:shd w:val="clear" w:color="auto" w:fill="auto"/>
        <w:spacing w:before="0" w:after="286" w:line="298" w:lineRule="exact"/>
        <w:ind w:firstLine="720"/>
        <w:rPr>
          <w:sz w:val="25"/>
          <w:szCs w:val="25"/>
        </w:rPr>
      </w:pPr>
      <w:r w:rsidRPr="00435D9D">
        <w:rPr>
          <w:sz w:val="25"/>
          <w:szCs w:val="25"/>
        </w:rPr>
        <w:t xml:space="preserve">Ураховуючи викладене, керуючись статтями 92, 93, 97 та 101 Закону </w:t>
      </w:r>
      <w:r w:rsidRPr="00435D9D">
        <w:rPr>
          <w:sz w:val="25"/>
          <w:szCs w:val="25"/>
        </w:rPr>
        <w:t xml:space="preserve">України </w:t>
      </w:r>
      <w:r w:rsidR="00A35E75">
        <w:rPr>
          <w:sz w:val="25"/>
          <w:szCs w:val="25"/>
        </w:rPr>
        <w:t xml:space="preserve"> </w:t>
      </w:r>
      <w:r w:rsidRPr="00435D9D">
        <w:rPr>
          <w:sz w:val="25"/>
          <w:szCs w:val="25"/>
        </w:rPr>
        <w:t>«Про судоустрій і статус суддів», Положенням, Комісія</w:t>
      </w:r>
    </w:p>
    <w:p w:rsidR="00233D8E" w:rsidRPr="00435D9D" w:rsidRDefault="00DF7EFC">
      <w:pPr>
        <w:pStyle w:val="11"/>
        <w:shd w:val="clear" w:color="auto" w:fill="auto"/>
        <w:spacing w:before="0" w:after="261" w:line="240" w:lineRule="exact"/>
        <w:ind w:right="20"/>
        <w:jc w:val="center"/>
        <w:rPr>
          <w:sz w:val="25"/>
          <w:szCs w:val="25"/>
        </w:rPr>
      </w:pPr>
      <w:r w:rsidRPr="00435D9D">
        <w:rPr>
          <w:sz w:val="25"/>
          <w:szCs w:val="25"/>
        </w:rPr>
        <w:t>вирішила:</w:t>
      </w:r>
    </w:p>
    <w:p w:rsidR="00233D8E" w:rsidRDefault="00DF7EFC">
      <w:pPr>
        <w:pStyle w:val="11"/>
        <w:shd w:val="clear" w:color="auto" w:fill="auto"/>
        <w:spacing w:before="0" w:line="298" w:lineRule="exact"/>
        <w:rPr>
          <w:sz w:val="25"/>
          <w:szCs w:val="25"/>
        </w:rPr>
      </w:pPr>
      <w:r w:rsidRPr="00435D9D">
        <w:rPr>
          <w:sz w:val="25"/>
          <w:szCs w:val="25"/>
        </w:rPr>
        <w:t xml:space="preserve">здійснити повторний автоматизований розподіл справ (документів), розподілених на </w:t>
      </w:r>
      <w:r w:rsidRPr="00435D9D">
        <w:rPr>
          <w:sz w:val="25"/>
          <w:szCs w:val="25"/>
        </w:rPr>
        <w:t xml:space="preserve">члена Комісії </w:t>
      </w:r>
      <w:proofErr w:type="spellStart"/>
      <w:r w:rsidRPr="00435D9D">
        <w:rPr>
          <w:sz w:val="25"/>
          <w:szCs w:val="25"/>
        </w:rPr>
        <w:t>Щотку</w:t>
      </w:r>
      <w:proofErr w:type="spellEnd"/>
      <w:r w:rsidRPr="00435D9D">
        <w:rPr>
          <w:sz w:val="25"/>
          <w:szCs w:val="25"/>
        </w:rPr>
        <w:t xml:space="preserve"> Станіслава Олексійовича, розгляд яких не</w:t>
      </w:r>
      <w:bookmarkStart w:id="1" w:name="_GoBack"/>
      <w:bookmarkEnd w:id="1"/>
      <w:r w:rsidRPr="00435D9D">
        <w:rPr>
          <w:sz w:val="25"/>
          <w:szCs w:val="25"/>
        </w:rPr>
        <w:t xml:space="preserve"> завершено.</w:t>
      </w:r>
    </w:p>
    <w:p w:rsidR="002A28BD" w:rsidRDefault="002A28BD">
      <w:pPr>
        <w:pStyle w:val="11"/>
        <w:shd w:val="clear" w:color="auto" w:fill="auto"/>
        <w:spacing w:before="0" w:line="298" w:lineRule="exact"/>
        <w:rPr>
          <w:sz w:val="25"/>
          <w:szCs w:val="25"/>
        </w:rPr>
      </w:pPr>
    </w:p>
    <w:p w:rsidR="002A28BD" w:rsidRDefault="002A28BD">
      <w:pPr>
        <w:pStyle w:val="11"/>
        <w:shd w:val="clear" w:color="auto" w:fill="auto"/>
        <w:spacing w:before="0" w:line="298" w:lineRule="exact"/>
        <w:rPr>
          <w:sz w:val="25"/>
          <w:szCs w:val="25"/>
        </w:rPr>
      </w:pPr>
    </w:p>
    <w:p w:rsidR="002A28BD" w:rsidRPr="007E0F0B" w:rsidRDefault="002A28BD" w:rsidP="002A28BD">
      <w:pPr>
        <w:pStyle w:val="20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>
        <w:rPr>
          <w:sz w:val="27"/>
          <w:szCs w:val="27"/>
        </w:rPr>
        <w:t xml:space="preserve">Головуючий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7E0F0B">
        <w:rPr>
          <w:sz w:val="27"/>
          <w:szCs w:val="27"/>
        </w:rPr>
        <w:t>В.Є. Устименко</w:t>
      </w:r>
    </w:p>
    <w:p w:rsidR="002A28BD" w:rsidRPr="007E0F0B" w:rsidRDefault="002A28BD" w:rsidP="002A28BD">
      <w:pPr>
        <w:pStyle w:val="20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 w:rsidRPr="007E0F0B">
        <w:rPr>
          <w:sz w:val="27"/>
          <w:szCs w:val="27"/>
        </w:rPr>
        <w:t>Члени Комісії</w:t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  <w:t>В.І. Бутенко</w:t>
      </w:r>
    </w:p>
    <w:p w:rsidR="002A28BD" w:rsidRPr="007E0F0B" w:rsidRDefault="002A28BD" w:rsidP="002A28BD">
      <w:pPr>
        <w:pStyle w:val="20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  <w:t>С.В. Гладій</w:t>
      </w:r>
    </w:p>
    <w:p w:rsidR="002A28BD" w:rsidRPr="007E0F0B" w:rsidRDefault="002A28BD" w:rsidP="002A28BD">
      <w:pPr>
        <w:pStyle w:val="20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  <w:t>О.М. Дроздов</w:t>
      </w:r>
    </w:p>
    <w:p w:rsidR="002A28BD" w:rsidRPr="007E0F0B" w:rsidRDefault="002A28BD" w:rsidP="002A28BD">
      <w:pPr>
        <w:pStyle w:val="20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  <w:t>А.О. Заріцька</w:t>
      </w:r>
    </w:p>
    <w:p w:rsidR="002A28BD" w:rsidRPr="007E0F0B" w:rsidRDefault="002A28BD" w:rsidP="002A28BD">
      <w:pPr>
        <w:pStyle w:val="20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  <w:t>М.І. Мішин</w:t>
      </w:r>
    </w:p>
    <w:p w:rsidR="002A28BD" w:rsidRPr="007E0F0B" w:rsidRDefault="002A28BD" w:rsidP="002A28BD">
      <w:pPr>
        <w:pStyle w:val="20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  <w:t>С.Л. Остапець</w:t>
      </w:r>
    </w:p>
    <w:p w:rsidR="002A28BD" w:rsidRPr="007E0F0B" w:rsidRDefault="002A28BD" w:rsidP="002A28BD">
      <w:pPr>
        <w:pStyle w:val="20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  <w:t xml:space="preserve">М.В. </w:t>
      </w:r>
      <w:proofErr w:type="spellStart"/>
      <w:r w:rsidRPr="007E0F0B">
        <w:rPr>
          <w:sz w:val="27"/>
          <w:szCs w:val="27"/>
        </w:rPr>
        <w:t>Сірош</w:t>
      </w:r>
      <w:proofErr w:type="spellEnd"/>
    </w:p>
    <w:p w:rsidR="002A28BD" w:rsidRPr="007E0F0B" w:rsidRDefault="002A28BD" w:rsidP="002A28BD">
      <w:pPr>
        <w:pStyle w:val="20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  <w:t>Ю.Г. Тітов</w:t>
      </w:r>
    </w:p>
    <w:p w:rsidR="002A28BD" w:rsidRPr="007E0F0B" w:rsidRDefault="002A28BD" w:rsidP="002A28BD">
      <w:pPr>
        <w:pStyle w:val="20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  <w:t>Т.С. Шилова</w:t>
      </w:r>
    </w:p>
    <w:p w:rsidR="002A28BD" w:rsidRPr="00435D9D" w:rsidRDefault="002A28BD">
      <w:pPr>
        <w:pStyle w:val="11"/>
        <w:shd w:val="clear" w:color="auto" w:fill="auto"/>
        <w:spacing w:before="0" w:line="298" w:lineRule="exact"/>
        <w:rPr>
          <w:sz w:val="25"/>
          <w:szCs w:val="25"/>
        </w:rPr>
        <w:sectPr w:rsidR="002A28BD" w:rsidRPr="00435D9D">
          <w:headerReference w:type="default" r:id="rId10"/>
          <w:type w:val="continuous"/>
          <w:pgSz w:w="11909" w:h="16838"/>
          <w:pgMar w:top="1342" w:right="1108" w:bottom="1112" w:left="1110" w:header="0" w:footer="3" w:gutter="0"/>
          <w:cols w:space="720"/>
          <w:noEndnote/>
          <w:titlePg/>
          <w:docGrid w:linePitch="360"/>
        </w:sectPr>
      </w:pPr>
    </w:p>
    <w:p w:rsidR="00233D8E" w:rsidRDefault="00233D8E">
      <w:pPr>
        <w:rPr>
          <w:sz w:val="2"/>
          <w:szCs w:val="2"/>
        </w:rPr>
      </w:pPr>
    </w:p>
    <w:sectPr w:rsidR="00233D8E">
      <w:type w:val="continuous"/>
      <w:pgSz w:w="11909" w:h="16838"/>
      <w:pgMar w:top="1084" w:right="1086" w:bottom="1084" w:left="10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FC" w:rsidRDefault="00DF7EFC">
      <w:r>
        <w:separator/>
      </w:r>
    </w:p>
  </w:endnote>
  <w:endnote w:type="continuationSeparator" w:id="0">
    <w:p w:rsidR="00DF7EFC" w:rsidRDefault="00DF7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FC" w:rsidRDefault="00DF7EFC"/>
  </w:footnote>
  <w:footnote w:type="continuationSeparator" w:id="0">
    <w:p w:rsidR="00DF7EFC" w:rsidRDefault="00DF7E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D8E" w:rsidRDefault="00DF7EF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pt;margin-top:55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33D8E" w:rsidRDefault="00DF7EF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D0298"/>
    <w:multiLevelType w:val="multilevel"/>
    <w:tmpl w:val="79B8F6E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33D8E"/>
    <w:rsid w:val="00233D8E"/>
    <w:rsid w:val="002A28BD"/>
    <w:rsid w:val="00435D9D"/>
    <w:rsid w:val="00997D26"/>
    <w:rsid w:val="00A35E75"/>
    <w:rsid w:val="00DF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single"/>
      <w:lang w:val="ru-RU"/>
    </w:rPr>
  </w:style>
  <w:style w:type="character" w:customStyle="1" w:styleId="LucidaSansUnicode105ptExact">
    <w:name w:val="Основной текст + Lucida Sans Unicode;10;5 pt;Курсив Exact"/>
    <w:basedOn w:val="a4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4"/>
      <w:w w:val="100"/>
      <w:position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34"/>
      <w:szCs w:val="34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600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6"/>
      <w:sz w:val="34"/>
      <w:szCs w:val="34"/>
    </w:rPr>
  </w:style>
  <w:style w:type="paragraph" w:customStyle="1" w:styleId="20">
    <w:name w:val="Основной текст2"/>
    <w:basedOn w:val="a"/>
    <w:rsid w:val="002A28BD"/>
    <w:pPr>
      <w:shd w:val="clear" w:color="auto" w:fill="FFFFFF"/>
      <w:spacing w:before="660" w:line="0" w:lineRule="atLeast"/>
      <w:jc w:val="both"/>
    </w:pPr>
    <w:rPr>
      <w:rFonts w:ascii="Times New Roman" w:eastAsia="Times New Roman" w:hAnsi="Times New Roman" w:cs="Times New Roman"/>
      <w:color w:val="auto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480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5</cp:revision>
  <dcterms:created xsi:type="dcterms:W3CDTF">2020-09-09T11:07:00Z</dcterms:created>
  <dcterms:modified xsi:type="dcterms:W3CDTF">2020-09-09T11:15:00Z</dcterms:modified>
</cp:coreProperties>
</file>