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D1" w:rsidRDefault="0080679C">
      <w:pPr>
        <w:framePr w:h="1051" w:wrap="notBeside" w:vAnchor="text" w:hAnchor="text" w:xAlign="center" w:y="1"/>
        <w:jc w:val="center"/>
        <w:rPr>
          <w:sz w:val="0"/>
          <w:szCs w:val="0"/>
        </w:rPr>
      </w:pPr>
      <w:r>
        <w:fldChar w:fldCharType="begin"/>
      </w:r>
      <w:r>
        <w:instrText xml:space="preserve"> INCLUDEPICTURE  "C:\\Users\\parubochamv\\Desktop\\Для розміщення на сайте\\media\\image1.jpeg" \* MERGEFORMATINET </w:instrText>
      </w:r>
      <w:r>
        <w:fldChar w:fldCharType="separate"/>
      </w:r>
      <w:r w:rsidR="00A919B4">
        <w:fldChar w:fldCharType="begin"/>
      </w:r>
      <w:r w:rsidR="00A919B4">
        <w:instrText xml:space="preserve"> INCLUDEPICTURE  "C:\\Users\\parubochamv\\Desktop\\Для розміщення на сайте\\media\\image1.jpeg" \* MERGEFORMATINET </w:instrText>
      </w:r>
      <w:r w:rsidR="00A919B4">
        <w:fldChar w:fldCharType="separate"/>
      </w:r>
      <w:r w:rsidR="00E8226D">
        <w:fldChar w:fldCharType="begin"/>
      </w:r>
      <w:r w:rsidR="00E8226D">
        <w:instrText xml:space="preserve"> </w:instrText>
      </w:r>
      <w:r w:rsidR="00E8226D">
        <w:instrText>INCLUDEPICTURE  "C:\\Users\\parubochamv\\Desktop\\Для розміщення на сайте\\Перевірені рішення\\106-115\\media\\image1.jpeg" \* MERGEFORMATINET</w:instrText>
      </w:r>
      <w:r w:rsidR="00E8226D">
        <w:instrText xml:space="preserve"> </w:instrText>
      </w:r>
      <w:r w:rsidR="00E8226D">
        <w:fldChar w:fldCharType="separate"/>
      </w:r>
      <w:r w:rsidR="00E822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rsidR="00E8226D">
        <w:fldChar w:fldCharType="end"/>
      </w:r>
      <w:r w:rsidR="00A919B4">
        <w:fldChar w:fldCharType="end"/>
      </w:r>
      <w:r>
        <w:fldChar w:fldCharType="end"/>
      </w:r>
    </w:p>
    <w:p w:rsidR="007A07D1" w:rsidRDefault="00E8226D">
      <w:pPr>
        <w:rPr>
          <w:sz w:val="2"/>
          <w:szCs w:val="2"/>
        </w:rPr>
      </w:pPr>
      <w:r>
        <w:pict>
          <v:shapetype id="_x0000_t202" coordsize="21600,21600" o:spt="202" path="m,l,21600r21600,l21600,xe">
            <v:stroke joinstyle="miter"/>
            <v:path gradientshapeok="t" o:connecttype="rect"/>
          </v:shapetype>
          <v:shape id="_x0000_s1027" type="#_x0000_t202" style="position:absolute;margin-left:435.05pt;margin-top:-23.25pt;width:45.9pt;height:13.6pt;z-index:-251658752;mso-wrap-distance-left:5pt;mso-wrap-distance-top:18.65pt;mso-wrap-distance-right:5pt;mso-position-horizontal-relative:margin" filled="f" stroked="f">
            <v:textbox style="mso-fit-shape-to-text:t" inset="0,0,0,0">
              <w:txbxContent>
                <w:p w:rsidR="00A420C7" w:rsidRPr="00A420C7" w:rsidRDefault="00A420C7" w:rsidP="00A420C7">
                  <w:pPr>
                    <w:ind w:left="-8789"/>
                    <w:rPr>
                      <w:lang w:val="en-US"/>
                    </w:rPr>
                  </w:pPr>
                </w:p>
              </w:txbxContent>
            </v:textbox>
            <w10:wrap type="square" anchorx="margin"/>
          </v:shape>
        </w:pict>
      </w:r>
    </w:p>
    <w:p w:rsidR="007A07D1" w:rsidRPr="00A420C7" w:rsidRDefault="0080679C" w:rsidP="00A420C7">
      <w:pPr>
        <w:pStyle w:val="10"/>
        <w:keepNext/>
        <w:keepLines/>
        <w:shd w:val="clear" w:color="auto" w:fill="auto"/>
        <w:spacing w:before="414" w:after="263" w:line="340" w:lineRule="exact"/>
        <w:ind w:left="20"/>
        <w:jc w:val="center"/>
        <w:rPr>
          <w:b w:val="0"/>
          <w:sz w:val="36"/>
          <w:szCs w:val="36"/>
        </w:rPr>
      </w:pPr>
      <w:bookmarkStart w:id="0" w:name="bookmark0"/>
      <w:r w:rsidRPr="00A420C7">
        <w:rPr>
          <w:b w:val="0"/>
          <w:sz w:val="36"/>
          <w:szCs w:val="36"/>
        </w:rPr>
        <w:t>ВИЩА КВАЛІФІКАЦІЙНА КОМІСІЯ СУДЦІВ УКРАЇНИ</w:t>
      </w:r>
      <w:bookmarkEnd w:id="0"/>
    </w:p>
    <w:p w:rsidR="00A420C7" w:rsidRDefault="00A420C7" w:rsidP="00A420C7">
      <w:pPr>
        <w:pStyle w:val="11"/>
        <w:shd w:val="clear" w:color="auto" w:fill="auto"/>
        <w:spacing w:before="0" w:after="0" w:line="260" w:lineRule="exact"/>
        <w:ind w:left="100"/>
        <w:jc w:val="left"/>
      </w:pPr>
      <w:r w:rsidRPr="00A420C7">
        <w:t xml:space="preserve">02 </w:t>
      </w:r>
      <w:r w:rsidR="0080679C">
        <w:t>липня 2019 року</w:t>
      </w:r>
      <w:r w:rsidRPr="00A420C7">
        <w:rPr>
          <w:rStyle w:val="Exact"/>
          <w:spacing w:val="0"/>
        </w:rPr>
        <w:t xml:space="preserve"> </w:t>
      </w:r>
      <w:r w:rsidRPr="00A420C7">
        <w:rPr>
          <w:rStyle w:val="Exact"/>
          <w:spacing w:val="0"/>
        </w:rPr>
        <w:tab/>
      </w:r>
      <w:r w:rsidRPr="00A420C7">
        <w:rPr>
          <w:rStyle w:val="Exact"/>
          <w:spacing w:val="0"/>
        </w:rPr>
        <w:tab/>
      </w:r>
      <w:r w:rsidRPr="00A420C7">
        <w:rPr>
          <w:rStyle w:val="Exact"/>
          <w:spacing w:val="0"/>
        </w:rPr>
        <w:tab/>
      </w:r>
      <w:r w:rsidRPr="00A420C7">
        <w:rPr>
          <w:rStyle w:val="Exact"/>
          <w:spacing w:val="0"/>
        </w:rPr>
        <w:tab/>
      </w:r>
      <w:r w:rsidRPr="00A420C7">
        <w:rPr>
          <w:rStyle w:val="Exact"/>
          <w:spacing w:val="0"/>
        </w:rPr>
        <w:tab/>
      </w:r>
      <w:r w:rsidRPr="00A420C7">
        <w:rPr>
          <w:rStyle w:val="Exact"/>
          <w:spacing w:val="0"/>
        </w:rPr>
        <w:tab/>
      </w:r>
      <w:r w:rsidRPr="00A420C7">
        <w:rPr>
          <w:rStyle w:val="Exact"/>
          <w:spacing w:val="0"/>
        </w:rPr>
        <w:tab/>
      </w:r>
      <w:r w:rsidRPr="00A420C7">
        <w:rPr>
          <w:rStyle w:val="Exact"/>
          <w:spacing w:val="0"/>
        </w:rPr>
        <w:tab/>
      </w:r>
      <w:r w:rsidRPr="00A420C7">
        <w:rPr>
          <w:rStyle w:val="Exact"/>
          <w:spacing w:val="0"/>
        </w:rPr>
        <w:tab/>
      </w:r>
      <w:r w:rsidRPr="00D975FE">
        <w:rPr>
          <w:rStyle w:val="Exact"/>
          <w:spacing w:val="0"/>
        </w:rPr>
        <w:t xml:space="preserve">     </w:t>
      </w:r>
      <w:r>
        <w:rPr>
          <w:rStyle w:val="Exact"/>
          <w:spacing w:val="0"/>
        </w:rPr>
        <w:t>м. Київ</w:t>
      </w:r>
    </w:p>
    <w:p w:rsidR="007A07D1" w:rsidRDefault="007A07D1" w:rsidP="00A420C7">
      <w:pPr>
        <w:pStyle w:val="11"/>
        <w:shd w:val="clear" w:color="auto" w:fill="auto"/>
        <w:tabs>
          <w:tab w:val="left" w:pos="351"/>
        </w:tabs>
        <w:spacing w:before="0" w:after="66" w:line="270" w:lineRule="exact"/>
      </w:pPr>
    </w:p>
    <w:p w:rsidR="00A420C7" w:rsidRDefault="00A420C7" w:rsidP="00A420C7">
      <w:pPr>
        <w:pStyle w:val="11"/>
        <w:shd w:val="clear" w:color="auto" w:fill="auto"/>
        <w:tabs>
          <w:tab w:val="left" w:pos="351"/>
        </w:tabs>
        <w:spacing w:before="0" w:after="66" w:line="270" w:lineRule="exact"/>
      </w:pPr>
    </w:p>
    <w:p w:rsidR="00A420C7" w:rsidRPr="00A420C7" w:rsidRDefault="00A420C7" w:rsidP="00A420C7">
      <w:pPr>
        <w:pStyle w:val="11"/>
        <w:shd w:val="clear" w:color="auto" w:fill="auto"/>
        <w:tabs>
          <w:tab w:val="left" w:pos="351"/>
        </w:tabs>
        <w:spacing w:before="0" w:after="66" w:line="270" w:lineRule="exact"/>
        <w:rPr>
          <w:u w:val="single"/>
        </w:rPr>
      </w:pPr>
      <w:r>
        <w:tab/>
      </w:r>
      <w:r>
        <w:tab/>
      </w:r>
      <w:r>
        <w:tab/>
      </w:r>
      <w:r>
        <w:tab/>
      </w:r>
      <w:r>
        <w:tab/>
      </w:r>
      <w:r>
        <w:tab/>
        <w:t xml:space="preserve">Р І Ш Е Н </w:t>
      </w:r>
      <w:proofErr w:type="spellStart"/>
      <w:r>
        <w:t>Н</w:t>
      </w:r>
      <w:proofErr w:type="spellEnd"/>
      <w:r>
        <w:t xml:space="preserve"> Я   № </w:t>
      </w:r>
      <w:r>
        <w:rPr>
          <w:u w:val="single"/>
        </w:rPr>
        <w:t>109/зп-19</w:t>
      </w:r>
    </w:p>
    <w:p w:rsidR="007A07D1" w:rsidRDefault="007A07D1">
      <w:pPr>
        <w:framePr w:w="1978" w:h="605" w:hSpace="2750" w:wrap="notBeside" w:vAnchor="text" w:hAnchor="text" w:x="6779" w:y="1"/>
        <w:rPr>
          <w:sz w:val="0"/>
          <w:szCs w:val="0"/>
        </w:rPr>
      </w:pPr>
    </w:p>
    <w:p w:rsidR="00A420C7" w:rsidRPr="00A420C7" w:rsidRDefault="0080679C" w:rsidP="00A420C7">
      <w:pPr>
        <w:pStyle w:val="11"/>
        <w:shd w:val="clear" w:color="auto" w:fill="auto"/>
        <w:spacing w:before="0" w:after="0" w:line="619" w:lineRule="exact"/>
        <w:ind w:right="20"/>
        <w:rPr>
          <w:lang w:val="ru-RU"/>
        </w:rPr>
      </w:pPr>
      <w:r>
        <w:t xml:space="preserve">Вища кваліфікаційна комісія суддів України у пленарному складі: </w:t>
      </w:r>
    </w:p>
    <w:p w:rsidR="007A07D1" w:rsidRDefault="0080679C" w:rsidP="00A420C7">
      <w:pPr>
        <w:pStyle w:val="11"/>
        <w:shd w:val="clear" w:color="auto" w:fill="auto"/>
        <w:spacing w:before="0" w:after="0" w:line="619" w:lineRule="exact"/>
        <w:ind w:left="20" w:right="20"/>
      </w:pPr>
      <w:r>
        <w:t>головуючого - Устименко В.Є.,</w:t>
      </w:r>
    </w:p>
    <w:p w:rsidR="00A420C7" w:rsidRDefault="00A420C7" w:rsidP="00A420C7">
      <w:pPr>
        <w:pStyle w:val="11"/>
        <w:shd w:val="clear" w:color="auto" w:fill="auto"/>
        <w:spacing w:before="0" w:after="0" w:line="619" w:lineRule="exact"/>
        <w:ind w:left="20" w:right="20"/>
      </w:pPr>
    </w:p>
    <w:p w:rsidR="007A07D1" w:rsidRDefault="0080679C" w:rsidP="00A420C7">
      <w:pPr>
        <w:pStyle w:val="11"/>
        <w:shd w:val="clear" w:color="auto" w:fill="auto"/>
        <w:spacing w:before="0" w:after="240" w:line="307" w:lineRule="exact"/>
        <w:ind w:left="20" w:right="20"/>
      </w:pPr>
      <w:r>
        <w:t xml:space="preserve">членів Комісії: </w:t>
      </w:r>
      <w:proofErr w:type="spellStart"/>
      <w:r>
        <w:t>Бутенка</w:t>
      </w:r>
      <w:proofErr w:type="spellEnd"/>
      <w:r>
        <w:t xml:space="preserve"> В.І., Гладія С.В., </w:t>
      </w:r>
      <w:proofErr w:type="spellStart"/>
      <w:r>
        <w:t>Зарідької</w:t>
      </w:r>
      <w:proofErr w:type="spellEnd"/>
      <w:r>
        <w:t xml:space="preserve"> А.О., </w:t>
      </w:r>
      <w:proofErr w:type="spellStart"/>
      <w:r>
        <w:t>Луцюка</w:t>
      </w:r>
      <w:proofErr w:type="spellEnd"/>
      <w:r w:rsidR="00BE6774">
        <w:t xml:space="preserve"> </w:t>
      </w:r>
      <w:r>
        <w:t xml:space="preserve">П.С., </w:t>
      </w:r>
      <w:r w:rsidR="00A420C7">
        <w:t xml:space="preserve">                     </w:t>
      </w:r>
      <w:proofErr w:type="spellStart"/>
      <w:r>
        <w:t>Макарчука</w:t>
      </w:r>
      <w:proofErr w:type="spellEnd"/>
      <w:r>
        <w:t xml:space="preserve"> М.А., </w:t>
      </w:r>
      <w:proofErr w:type="spellStart"/>
      <w:r>
        <w:t>Мішина</w:t>
      </w:r>
      <w:proofErr w:type="spellEnd"/>
      <w:r>
        <w:t xml:space="preserve"> М.І., </w:t>
      </w:r>
      <w:proofErr w:type="spellStart"/>
      <w:r>
        <w:t>Тітова</w:t>
      </w:r>
      <w:proofErr w:type="spellEnd"/>
      <w:r>
        <w:t xml:space="preserve"> Ю.Г., Шипової Т.С.,</w:t>
      </w:r>
    </w:p>
    <w:p w:rsidR="007A07D1" w:rsidRDefault="0080679C" w:rsidP="00A420C7">
      <w:pPr>
        <w:pStyle w:val="11"/>
        <w:shd w:val="clear" w:color="auto" w:fill="auto"/>
        <w:spacing w:before="0" w:after="270" w:line="307" w:lineRule="exact"/>
        <w:ind w:left="20" w:right="20"/>
      </w:pPr>
      <w:r>
        <w:t xml:space="preserve">розглянувши питання про внесення змін до рішення Комісії від 29.12.2017 </w:t>
      </w:r>
      <w:r w:rsidR="00A420C7">
        <w:t xml:space="preserve">                           </w:t>
      </w:r>
      <w:r>
        <w:t>№ 140/зп-17,</w:t>
      </w:r>
    </w:p>
    <w:p w:rsidR="007A07D1" w:rsidRDefault="0080679C" w:rsidP="00A420C7">
      <w:pPr>
        <w:pStyle w:val="11"/>
        <w:shd w:val="clear" w:color="auto" w:fill="auto"/>
        <w:spacing w:before="0" w:after="257" w:line="270" w:lineRule="exact"/>
        <w:ind w:right="20"/>
        <w:jc w:val="center"/>
      </w:pPr>
      <w:r>
        <w:t>встановила:</w:t>
      </w:r>
    </w:p>
    <w:p w:rsidR="007A07D1" w:rsidRDefault="0080679C" w:rsidP="00A420C7">
      <w:pPr>
        <w:pStyle w:val="11"/>
        <w:shd w:val="clear" w:color="auto" w:fill="auto"/>
        <w:spacing w:before="0" w:after="0" w:line="307" w:lineRule="exact"/>
        <w:ind w:left="20" w:right="20" w:firstLine="700"/>
      </w:pPr>
      <w:r>
        <w:t xml:space="preserve">Статтями 92 та 94 Закону України «Про судоустрій і статус суддів» (далі - Закон) встановлено, що Комісія є державним органом суддівського врядування, </w:t>
      </w:r>
      <w:r w:rsidR="00A420C7">
        <w:t xml:space="preserve">               </w:t>
      </w:r>
      <w:r>
        <w:t>який на постійній основі діє в системі правосуддя України, до складу якого обираються (призначаються) шістнадцять членів.</w:t>
      </w:r>
    </w:p>
    <w:p w:rsidR="007A07D1" w:rsidRDefault="0080679C" w:rsidP="00A420C7">
      <w:pPr>
        <w:pStyle w:val="11"/>
        <w:shd w:val="clear" w:color="auto" w:fill="auto"/>
        <w:spacing w:before="0" w:after="0" w:line="307" w:lineRule="exact"/>
        <w:ind w:left="20" w:right="20" w:firstLine="700"/>
      </w:pPr>
      <w:r>
        <w:t>Відповідно до визначених Законом повноважень Комісія, зокрема, проводить кваліфікаційне оцінювання суддів.</w:t>
      </w:r>
    </w:p>
    <w:p w:rsidR="007A07D1" w:rsidRDefault="0080679C" w:rsidP="00A420C7">
      <w:pPr>
        <w:pStyle w:val="11"/>
        <w:shd w:val="clear" w:color="auto" w:fill="auto"/>
        <w:spacing w:before="0" w:after="0" w:line="307" w:lineRule="exact"/>
        <w:ind w:left="20" w:right="20" w:firstLine="700"/>
      </w:pPr>
      <w:r>
        <w:t xml:space="preserve">Частиною першою статті 88 Закону передбачено, що за результатами проведення кваліфікаційного оцінювання Комісія ухвалює мотивоване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w:t>
      </w:r>
    </w:p>
    <w:p w:rsidR="007A07D1" w:rsidRDefault="0080679C" w:rsidP="00A420C7">
      <w:pPr>
        <w:pStyle w:val="11"/>
        <w:shd w:val="clear" w:color="auto" w:fill="auto"/>
        <w:spacing w:before="0" w:after="0" w:line="307" w:lineRule="exact"/>
        <w:ind w:left="20" w:right="20" w:firstLine="700"/>
      </w:pPr>
      <w:r>
        <w:t>Згідно зі статтею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до повноважень якої, серед іншого, належить надання до Комісії інформації щодо судді (кандидата на посаду судді) та, за наявності відповідних підстав, висновку про невідповідність судді (кандидата на посаду судді) критеріям професійної етики та доброчесності (далі - висновок), який додається до досьє кандидата на посаду судді або до суддівського досьє.</w:t>
      </w:r>
    </w:p>
    <w:p w:rsidR="007A07D1" w:rsidRDefault="0080679C" w:rsidP="00A420C7">
      <w:pPr>
        <w:pStyle w:val="11"/>
        <w:shd w:val="clear" w:color="auto" w:fill="auto"/>
        <w:spacing w:before="0" w:after="0" w:line="307" w:lineRule="exact"/>
        <w:ind w:left="20" w:right="20" w:firstLine="700"/>
      </w:pPr>
      <w:r>
        <w:t>Статтями 92 та 98 Закону передбачено, що Комісія більшістю голосів від її складу, визначеного законом, затверджує Регламент, в якому регулюються відповідно до Закону процедурні питання її діяльності.</w:t>
      </w:r>
      <w:r>
        <w:br w:type="page"/>
      </w:r>
    </w:p>
    <w:p w:rsidR="00BE6774" w:rsidRDefault="00BE6774">
      <w:pPr>
        <w:pStyle w:val="11"/>
        <w:shd w:val="clear" w:color="auto" w:fill="auto"/>
        <w:spacing w:before="0" w:after="0" w:line="307" w:lineRule="exact"/>
        <w:ind w:left="20" w:right="20" w:firstLine="720"/>
      </w:pPr>
    </w:p>
    <w:p w:rsidR="007A07D1" w:rsidRDefault="0080679C">
      <w:pPr>
        <w:pStyle w:val="11"/>
        <w:shd w:val="clear" w:color="auto" w:fill="auto"/>
        <w:spacing w:before="0" w:after="0" w:line="307" w:lineRule="exact"/>
        <w:ind w:left="20" w:right="20" w:firstLine="720"/>
      </w:pPr>
      <w:bookmarkStart w:id="1" w:name="_GoBack"/>
      <w:bookmarkEnd w:id="1"/>
      <w:r>
        <w:t>Регламент Вищої кваліфікаційної комісії суддів України (далі - Регламент) затверджено Комісією 13.10.2016.</w:t>
      </w:r>
    </w:p>
    <w:p w:rsidR="007A07D1" w:rsidRDefault="0080679C">
      <w:pPr>
        <w:pStyle w:val="11"/>
        <w:shd w:val="clear" w:color="auto" w:fill="auto"/>
        <w:tabs>
          <w:tab w:val="left" w:pos="956"/>
        </w:tabs>
        <w:spacing w:before="0" w:after="0" w:line="307" w:lineRule="exact"/>
        <w:ind w:left="20" w:right="20" w:firstLine="720"/>
      </w:pPr>
      <w:r>
        <w:t>З</w:t>
      </w:r>
      <w:r>
        <w:tab/>
        <w:t xml:space="preserve">метою врегулювання питання щодо порядку розгляду Комісією інформації щодо судді (кандидата на посаду судді), висновку, наданих Громадською радою доброчесності, в межах процедури проведення кваліфікаційного оцінювання, та ухвалення Комісією рішення за результатами проведення кваліфікаційного оцінювання рішенням Комісії від 29.12.2017 № 140/зп-17 було </w:t>
      </w:r>
      <w:proofErr w:type="spellStart"/>
      <w:r>
        <w:t>внесено</w:t>
      </w:r>
      <w:proofErr w:type="spellEnd"/>
      <w:r>
        <w:t xml:space="preserve"> зміни до розділу IV Регламенту, зокрема, доповнивши його пунктом 4.10, яким визначено порядок розгляду Комісією наданих Громадською радою доброчесності інформації щодо судді (кандидата на посаду судді) та висновку.</w:t>
      </w:r>
    </w:p>
    <w:p w:rsidR="007A07D1" w:rsidRDefault="0080679C">
      <w:pPr>
        <w:pStyle w:val="11"/>
        <w:shd w:val="clear" w:color="auto" w:fill="auto"/>
        <w:tabs>
          <w:tab w:val="left" w:pos="6658"/>
        </w:tabs>
        <w:spacing w:before="0" w:after="0" w:line="307" w:lineRule="exact"/>
        <w:ind w:left="20" w:firstLine="720"/>
      </w:pPr>
      <w:r>
        <w:t>У лютому 2018 року</w:t>
      </w:r>
      <w:r>
        <w:tab/>
      </w:r>
      <w:r w:rsidR="00D975FE">
        <w:t xml:space="preserve">     </w:t>
      </w:r>
      <w:r>
        <w:t>звернувся до Касаційного</w:t>
      </w:r>
    </w:p>
    <w:p w:rsidR="007A07D1" w:rsidRDefault="0080679C">
      <w:pPr>
        <w:pStyle w:val="11"/>
        <w:shd w:val="clear" w:color="auto" w:fill="auto"/>
        <w:spacing w:before="0" w:after="0" w:line="307" w:lineRule="exact"/>
        <w:ind w:left="20" w:right="20"/>
      </w:pPr>
      <w:r>
        <w:t>адміністративного суду у складі Верховного Суду з позовною заявою, в якій просив суд визнати протиправним</w:t>
      </w:r>
      <w:r w:rsidR="00D975FE">
        <w:t>и та нечинними підпункти 4.10.1-</w:t>
      </w:r>
      <w:r>
        <w:t xml:space="preserve">1.10.3, 4.10.5, </w:t>
      </w:r>
      <w:r w:rsidR="00D975FE">
        <w:t xml:space="preserve">                     </w:t>
      </w:r>
      <w:r>
        <w:t>4.10.6 пункту 4.10 Регламенту Вищої кваліфікаційної комісії суддів України, затвердженого рішенням Комісії від 13.10.2016 № 81/зп-16 з урахуванням змін, внесених рішенням Комісії від 29.12.2017 №140/зп-17.</w:t>
      </w:r>
    </w:p>
    <w:p w:rsidR="007A07D1" w:rsidRDefault="0080679C">
      <w:pPr>
        <w:pStyle w:val="11"/>
        <w:shd w:val="clear" w:color="auto" w:fill="auto"/>
        <w:spacing w:before="0" w:after="0" w:line="307" w:lineRule="exact"/>
        <w:ind w:left="20" w:right="20" w:firstLine="720"/>
      </w:pPr>
      <w:r>
        <w:t xml:space="preserve">Касаційним адміністративним судом у складі Верховного Суду 18.09.2018 ухвалено рішення у вказаній справі, яким вирішено позовні вимоги </w:t>
      </w:r>
      <w:r w:rsidR="00D975FE">
        <w:t xml:space="preserve">        </w:t>
      </w:r>
      <w:r>
        <w:t xml:space="preserve">задовольнити частково: визнати протиправним та скасувати рішення Вищої кваліфікаційної </w:t>
      </w:r>
      <w:r w:rsidR="00D975FE">
        <w:t xml:space="preserve">             </w:t>
      </w:r>
      <w:r>
        <w:t xml:space="preserve">комісії суддів України від 29.12.2017 № 140/зп-17 щодо внесення </w:t>
      </w:r>
      <w:r w:rsidR="00D975FE">
        <w:t xml:space="preserve">                                      </w:t>
      </w:r>
      <w:r>
        <w:t xml:space="preserve">змін до Регламенту Вищої кваліфікаційної комісії суддів України в частині </w:t>
      </w:r>
      <w:r w:rsidR="00D975FE">
        <w:t xml:space="preserve">                   </w:t>
      </w:r>
      <w:r>
        <w:t>підпунктів 4.10.2, 4.10.3 та 4.10.6 пункту 4.10, в іншій частині позовних вимог відмовити.</w:t>
      </w:r>
    </w:p>
    <w:p w:rsidR="007A07D1" w:rsidRDefault="0080679C">
      <w:pPr>
        <w:pStyle w:val="11"/>
        <w:shd w:val="clear" w:color="auto" w:fill="auto"/>
        <w:spacing w:before="0" w:after="0" w:line="307" w:lineRule="exact"/>
        <w:ind w:left="20" w:right="20" w:firstLine="720"/>
      </w:pPr>
      <w:r>
        <w:t>Вища кваліфікаційна комісія суддів України 19.10.2018 подала до Великої Палати Верховного Суду апеляційну скаргу на зазначене рішення суду першої інстанції.</w:t>
      </w:r>
    </w:p>
    <w:p w:rsidR="007A07D1" w:rsidRDefault="0080679C">
      <w:pPr>
        <w:pStyle w:val="11"/>
        <w:shd w:val="clear" w:color="auto" w:fill="auto"/>
        <w:spacing w:before="0" w:after="0" w:line="307" w:lineRule="exact"/>
        <w:ind w:left="20" w:right="20" w:firstLine="720"/>
      </w:pPr>
      <w:r>
        <w:t xml:space="preserve">За наслідками апеляційного перегляду рішення Касаційного </w:t>
      </w:r>
      <w:r w:rsidR="00D975FE">
        <w:t xml:space="preserve">                   </w:t>
      </w:r>
      <w:r>
        <w:t xml:space="preserve">адміністративного суду у складі Верховного суду від 18.09.2018 в справі </w:t>
      </w:r>
      <w:r w:rsidR="00D975FE">
        <w:t xml:space="preserve">                             </w:t>
      </w:r>
      <w:r>
        <w:t xml:space="preserve">№ 9901/460/18 у судовому засіданні Великої Палати Верховного Суду 25.06.2019 проголошено вступну та резолютивну частини рішення (скорочене рішення). Відповідно до цього рішення апеляційну скаргу Вищої кваліфікаційної комісії </w:t>
      </w:r>
      <w:r w:rsidR="00D975FE">
        <w:t xml:space="preserve">               </w:t>
      </w:r>
      <w:r>
        <w:t xml:space="preserve">суддів України залишено без задоволення, а рішення Касаційного </w:t>
      </w:r>
      <w:r w:rsidR="00D975FE">
        <w:t xml:space="preserve">                        </w:t>
      </w:r>
      <w:r>
        <w:t>адміністративного суду у складі Верховного Суду від 18.09.2018 - без змін. Судом вказано, що повний текст постанови буде виготовлено протягом 10 днів.</w:t>
      </w:r>
    </w:p>
    <w:p w:rsidR="007A07D1" w:rsidRDefault="0080679C">
      <w:pPr>
        <w:pStyle w:val="11"/>
        <w:shd w:val="clear" w:color="auto" w:fill="auto"/>
        <w:spacing w:before="0" w:after="0" w:line="307" w:lineRule="exact"/>
        <w:ind w:left="20" w:right="20" w:firstLine="720"/>
      </w:pPr>
      <w:r>
        <w:t xml:space="preserve">Відповідно до частини шостої статті 266 Кодексу адміністративного судочинства України в разі подання апеляційної скарги судове рішення </w:t>
      </w:r>
      <w:r w:rsidR="00D975FE">
        <w:t xml:space="preserve">                  </w:t>
      </w:r>
      <w:r>
        <w:t>Верховного Суду, якщо його не скасовано, набирає законної сили після набрання законної сили рішенням Великої Палати Верховного Суду за наслідками</w:t>
      </w:r>
      <w:r w:rsidR="00163780">
        <w:t xml:space="preserve">                 </w:t>
      </w:r>
      <w:r>
        <w:t xml:space="preserve"> апеляційного перегляду. Згідно з частиною першою статті 325 цього кодексу постанова суду апеляційної інстанції набирає законної сили з дати її прийняття.</w:t>
      </w:r>
    </w:p>
    <w:p w:rsidR="007A07D1" w:rsidRDefault="0080679C">
      <w:pPr>
        <w:pStyle w:val="11"/>
        <w:shd w:val="clear" w:color="auto" w:fill="auto"/>
        <w:spacing w:before="0" w:after="0" w:line="307" w:lineRule="exact"/>
        <w:ind w:left="20" w:right="20" w:firstLine="720"/>
      </w:pPr>
      <w:r>
        <w:t xml:space="preserve">Таким чином, проголошена 25.06.2019 постанова Великої Палати </w:t>
      </w:r>
      <w:r w:rsidR="00163780">
        <w:t xml:space="preserve">                 </w:t>
      </w:r>
      <w:r>
        <w:t xml:space="preserve">Верховного Суду, згідно з якою апеляційну скаргу Комісії на рішення Касаційного адміністративного суду у складі Верховного суду від 18.09.2018 у справі </w:t>
      </w:r>
      <w:r w:rsidR="00163780">
        <w:t xml:space="preserve">                              </w:t>
      </w:r>
      <w:r>
        <w:t>№</w:t>
      </w:r>
      <w:r w:rsidR="00163780">
        <w:t xml:space="preserve"> </w:t>
      </w:r>
      <w:r>
        <w:t>9901/460/18 залишено без задоволення, а вказане рішення Касаційного адміністративного суду у складі Верховного Суду — без змін, набрала чинності з</w:t>
      </w:r>
      <w:r w:rsidR="00163780">
        <w:t xml:space="preserve"> </w:t>
      </w:r>
      <w:r>
        <w:t xml:space="preserve"> дати її прийняття, тобто 25.06.2019.</w:t>
      </w:r>
      <w:r>
        <w:br w:type="page"/>
      </w:r>
    </w:p>
    <w:p w:rsidR="007A07D1" w:rsidRPr="00163780" w:rsidRDefault="00163780">
      <w:pPr>
        <w:pStyle w:val="20"/>
        <w:shd w:val="clear" w:color="auto" w:fill="auto"/>
        <w:spacing w:after="325" w:line="230" w:lineRule="exact"/>
        <w:rPr>
          <w:rFonts w:ascii="Times New Roman" w:hAnsi="Times New Roman" w:cs="Times New Roman"/>
        </w:rPr>
      </w:pPr>
      <w:r>
        <w:rPr>
          <w:rFonts w:ascii="Times New Roman" w:hAnsi="Times New Roman" w:cs="Times New Roman"/>
        </w:rPr>
        <w:lastRenderedPageBreak/>
        <w:t>3</w:t>
      </w:r>
    </w:p>
    <w:p w:rsidR="007A07D1" w:rsidRDefault="0080679C">
      <w:pPr>
        <w:pStyle w:val="11"/>
        <w:shd w:val="clear" w:color="auto" w:fill="auto"/>
        <w:spacing w:before="0" w:after="0" w:line="307" w:lineRule="exact"/>
        <w:ind w:left="20" w:right="20" w:firstLine="700"/>
      </w:pPr>
      <w:r>
        <w:t xml:space="preserve">Членом Комісії-доповідачем з метою виконання постанови Великої Палати Верховного Суду від 25.06.2019 у справі №9901/460/18 та відповідно рішення Касаційного адміністративного суду у складі Верховного Суду від 18.09.2018 у цій справі запропоновано </w:t>
      </w:r>
      <w:proofErr w:type="spellStart"/>
      <w:r>
        <w:t>внести</w:t>
      </w:r>
      <w:proofErr w:type="spellEnd"/>
      <w:r>
        <w:t xml:space="preserve"> згідно з вказаним рішенням суду зміни до рішення Комісії від 29.12.2017 № 140/зп-17, а також </w:t>
      </w:r>
      <w:proofErr w:type="spellStart"/>
      <w:r>
        <w:t>внести</w:t>
      </w:r>
      <w:proofErr w:type="spellEnd"/>
      <w:r>
        <w:t xml:space="preserve"> відповідні зміни до пункту 4.10 Регламенту.</w:t>
      </w:r>
    </w:p>
    <w:p w:rsidR="007A07D1" w:rsidRDefault="0080679C">
      <w:pPr>
        <w:pStyle w:val="11"/>
        <w:shd w:val="clear" w:color="auto" w:fill="auto"/>
        <w:spacing w:before="0" w:after="0" w:line="307" w:lineRule="exact"/>
        <w:ind w:left="20" w:right="20" w:firstLine="700"/>
      </w:pPr>
      <w:r>
        <w:t>Обговоривши зазначені питання, Комісія дійшла висновку про необхідність підтримання пропозицій члена Комісії-доповідача.</w:t>
      </w:r>
    </w:p>
    <w:p w:rsidR="007A07D1" w:rsidRDefault="0080679C">
      <w:pPr>
        <w:pStyle w:val="11"/>
        <w:shd w:val="clear" w:color="auto" w:fill="auto"/>
        <w:spacing w:before="0" w:after="270" w:line="307" w:lineRule="exact"/>
        <w:ind w:left="20" w:right="20" w:firstLine="700"/>
      </w:pPr>
      <w:r>
        <w:t>Керуючись статтями 92, 93, 101 Закону України «Про судоустрій і статус суддів», Вища кваліфікаційна комісія суддів України</w:t>
      </w:r>
    </w:p>
    <w:p w:rsidR="007A07D1" w:rsidRDefault="0080679C">
      <w:pPr>
        <w:pStyle w:val="11"/>
        <w:shd w:val="clear" w:color="auto" w:fill="auto"/>
        <w:spacing w:before="0" w:after="313" w:line="270" w:lineRule="exact"/>
        <w:jc w:val="center"/>
      </w:pPr>
      <w:r>
        <w:t>вирішила:</w:t>
      </w:r>
    </w:p>
    <w:p w:rsidR="007A07D1" w:rsidRDefault="0080679C">
      <w:pPr>
        <w:pStyle w:val="11"/>
        <w:numPr>
          <w:ilvl w:val="0"/>
          <w:numId w:val="2"/>
        </w:numPr>
        <w:shd w:val="clear" w:color="auto" w:fill="auto"/>
        <w:tabs>
          <w:tab w:val="left" w:pos="351"/>
        </w:tabs>
        <w:spacing w:before="0" w:after="240" w:line="312" w:lineRule="exact"/>
        <w:ind w:left="20" w:right="20"/>
      </w:pPr>
      <w:proofErr w:type="spellStart"/>
      <w:r>
        <w:t>Внести</w:t>
      </w:r>
      <w:proofErr w:type="spellEnd"/>
      <w:r>
        <w:t xml:space="preserve"> зміни до рішення Комісії від 29.12.2017 № 140/зп-17, виключивши в </w:t>
      </w:r>
      <w:r w:rsidR="00163780">
        <w:t xml:space="preserve">              </w:t>
      </w:r>
      <w:r>
        <w:t>пункті 3 абзацу першого резолютивної частини підпункти 4.10.2, 4.10.3 та 4.10.6 пункту 4.10, якими доповнено розділ IV Регламенту Вищої кваліфікаційної комісії суддів України, затвердженого рішенням Вищої кваліфікаційної комісії суддів України від 13.10.2016 № 81/зп-16 (зі змінами);</w:t>
      </w:r>
    </w:p>
    <w:p w:rsidR="007A07D1" w:rsidRDefault="0080679C">
      <w:pPr>
        <w:pStyle w:val="11"/>
        <w:numPr>
          <w:ilvl w:val="0"/>
          <w:numId w:val="2"/>
        </w:numPr>
        <w:shd w:val="clear" w:color="auto" w:fill="auto"/>
        <w:tabs>
          <w:tab w:val="left" w:pos="356"/>
        </w:tabs>
        <w:spacing w:before="0" w:after="0" w:line="312" w:lineRule="exact"/>
        <w:ind w:left="20" w:right="20"/>
      </w:pPr>
      <w:proofErr w:type="spellStart"/>
      <w:r>
        <w:t>Внести</w:t>
      </w:r>
      <w:proofErr w:type="spellEnd"/>
      <w:r>
        <w:t xml:space="preserve"> зміни до пункту 4.10 розділу IV Регламенту Вищої кваліфікаційної</w:t>
      </w:r>
      <w:r w:rsidR="00163780">
        <w:t xml:space="preserve">               </w:t>
      </w:r>
      <w:r>
        <w:t xml:space="preserve"> комісії суддів України, затвердженого рішенням Вищої кваліфікаційної комісії </w:t>
      </w:r>
      <w:r w:rsidR="00163780">
        <w:t xml:space="preserve">             </w:t>
      </w:r>
      <w:r>
        <w:t xml:space="preserve">суддів України від 13.10.2016 № 81/зп-16 (зі змінами), виключивши підпункти </w:t>
      </w:r>
      <w:r w:rsidR="00163780">
        <w:t xml:space="preserve">               </w:t>
      </w:r>
      <w:r>
        <w:t>4.10.2, 4.10.3 та 4.10.6.</w:t>
      </w:r>
    </w:p>
    <w:p w:rsidR="007A07D1" w:rsidRDefault="0080679C" w:rsidP="00163780">
      <w:pPr>
        <w:pStyle w:val="11"/>
        <w:shd w:val="clear" w:color="auto" w:fill="auto"/>
        <w:spacing w:before="0" w:after="0" w:line="270" w:lineRule="exact"/>
        <w:ind w:left="20" w:firstLine="700"/>
        <w:sectPr w:rsidR="007A07D1" w:rsidSect="00A420C7">
          <w:headerReference w:type="even" r:id="rId10"/>
          <w:type w:val="continuous"/>
          <w:pgSz w:w="11909" w:h="16838"/>
          <w:pgMar w:top="735" w:right="710" w:bottom="510" w:left="1122" w:header="0" w:footer="3" w:gutter="0"/>
          <w:cols w:space="720"/>
          <w:noEndnote/>
          <w:docGrid w:linePitch="360"/>
        </w:sectPr>
      </w:pPr>
      <w:r>
        <w:t>У зв’язку з цим підпункти 4.10.4-4.10.11 вважати відповідно підпунктами</w:t>
      </w:r>
      <w:r w:rsidR="00163780">
        <w:t xml:space="preserve"> </w:t>
      </w:r>
      <w:r>
        <w:t>4.10.2—4.10.8.</w:t>
      </w:r>
    </w:p>
    <w:p w:rsidR="007A07D1" w:rsidRDefault="007A07D1">
      <w:pPr>
        <w:spacing w:line="240" w:lineRule="exact"/>
        <w:rPr>
          <w:sz w:val="19"/>
          <w:szCs w:val="19"/>
        </w:rPr>
      </w:pPr>
    </w:p>
    <w:p w:rsidR="007A07D1" w:rsidRDefault="007A07D1">
      <w:pPr>
        <w:spacing w:before="91" w:after="91" w:line="240" w:lineRule="exact"/>
        <w:rPr>
          <w:sz w:val="19"/>
          <w:szCs w:val="19"/>
        </w:rPr>
      </w:pPr>
    </w:p>
    <w:p w:rsidR="007A07D1" w:rsidRDefault="007A07D1">
      <w:pPr>
        <w:rPr>
          <w:sz w:val="2"/>
          <w:szCs w:val="2"/>
        </w:rPr>
        <w:sectPr w:rsidR="007A07D1">
          <w:type w:val="continuous"/>
          <w:pgSz w:w="11909" w:h="16838"/>
          <w:pgMar w:top="0" w:right="0" w:bottom="0" w:left="0" w:header="0" w:footer="3" w:gutter="0"/>
          <w:cols w:space="720"/>
          <w:noEndnote/>
          <w:docGrid w:linePitch="360"/>
        </w:sectPr>
      </w:pPr>
    </w:p>
    <w:p w:rsidR="007A07D1" w:rsidRDefault="00163780" w:rsidP="00163780">
      <w:pPr>
        <w:pStyle w:val="11"/>
        <w:shd w:val="clear" w:color="auto" w:fill="auto"/>
        <w:spacing w:before="0" w:after="292" w:line="270" w:lineRule="exact"/>
        <w:ind w:left="567" w:firstLine="284"/>
        <w:jc w:val="left"/>
      </w:pPr>
      <w:r>
        <w:lastRenderedPageBreak/>
        <w:t>Г</w:t>
      </w:r>
      <w:r w:rsidR="0080679C">
        <w:t>оловуючий</w:t>
      </w:r>
      <w:r>
        <w:tab/>
      </w:r>
      <w:r>
        <w:tab/>
      </w:r>
      <w:r>
        <w:tab/>
      </w:r>
      <w:r>
        <w:tab/>
      </w:r>
      <w:r>
        <w:tab/>
      </w:r>
      <w:r>
        <w:tab/>
      </w:r>
      <w:r>
        <w:tab/>
      </w:r>
      <w:r>
        <w:tab/>
      </w:r>
      <w:r>
        <w:tab/>
      </w:r>
      <w:r>
        <w:tab/>
        <w:t>В.Є. Устименко</w:t>
      </w:r>
    </w:p>
    <w:p w:rsidR="007A07D1" w:rsidRDefault="0080679C" w:rsidP="00163780">
      <w:pPr>
        <w:pStyle w:val="11"/>
        <w:shd w:val="clear" w:color="auto" w:fill="auto"/>
        <w:spacing w:before="0" w:after="0" w:line="270" w:lineRule="exact"/>
        <w:ind w:left="851"/>
        <w:jc w:val="left"/>
      </w:pPr>
      <w:r>
        <w:t>Члени Комісії:</w:t>
      </w:r>
      <w:r w:rsidR="00163780">
        <w:rPr>
          <w:sz w:val="19"/>
          <w:szCs w:val="19"/>
        </w:rPr>
        <w:t xml:space="preserve"> </w:t>
      </w:r>
      <w:r w:rsidR="00163780">
        <w:rPr>
          <w:sz w:val="19"/>
          <w:szCs w:val="19"/>
        </w:rPr>
        <w:tab/>
      </w:r>
      <w:r w:rsidR="00163780">
        <w:rPr>
          <w:sz w:val="19"/>
          <w:szCs w:val="19"/>
        </w:rPr>
        <w:tab/>
      </w:r>
      <w:r w:rsidR="00163780">
        <w:rPr>
          <w:sz w:val="19"/>
          <w:szCs w:val="19"/>
        </w:rPr>
        <w:tab/>
      </w:r>
      <w:r w:rsidR="00163780">
        <w:rPr>
          <w:sz w:val="19"/>
          <w:szCs w:val="19"/>
        </w:rPr>
        <w:tab/>
      </w:r>
      <w:r w:rsidR="00163780">
        <w:rPr>
          <w:sz w:val="19"/>
          <w:szCs w:val="19"/>
        </w:rPr>
        <w:tab/>
      </w:r>
      <w:r w:rsidR="00163780">
        <w:rPr>
          <w:sz w:val="19"/>
          <w:szCs w:val="19"/>
        </w:rPr>
        <w:tab/>
      </w:r>
      <w:r w:rsidR="00163780">
        <w:rPr>
          <w:sz w:val="19"/>
          <w:szCs w:val="19"/>
        </w:rPr>
        <w:tab/>
      </w:r>
      <w:r w:rsidR="00163780">
        <w:rPr>
          <w:sz w:val="19"/>
          <w:szCs w:val="19"/>
        </w:rPr>
        <w:tab/>
      </w:r>
      <w:r w:rsidR="00163780">
        <w:rPr>
          <w:sz w:val="19"/>
          <w:szCs w:val="19"/>
        </w:rPr>
        <w:tab/>
      </w:r>
      <w:r w:rsidR="00163780">
        <w:rPr>
          <w:sz w:val="19"/>
          <w:szCs w:val="19"/>
        </w:rPr>
        <w:tab/>
      </w:r>
      <w:r w:rsidR="00163780" w:rsidRPr="00163780">
        <w:t xml:space="preserve">В.І. </w:t>
      </w:r>
      <w:proofErr w:type="spellStart"/>
      <w:r w:rsidR="00163780" w:rsidRPr="00163780">
        <w:t>Бутенко</w:t>
      </w:r>
      <w:proofErr w:type="spellEnd"/>
      <w:r w:rsidR="00163780" w:rsidRPr="00163780">
        <w:t xml:space="preserve"> </w:t>
      </w:r>
    </w:p>
    <w:p w:rsidR="00163780" w:rsidRPr="00163780" w:rsidRDefault="00163780" w:rsidP="00163780">
      <w:pPr>
        <w:pStyle w:val="11"/>
        <w:shd w:val="clear" w:color="auto" w:fill="auto"/>
        <w:spacing w:before="0" w:after="0" w:line="270" w:lineRule="exact"/>
        <w:ind w:left="851"/>
        <w:jc w:val="left"/>
      </w:pPr>
    </w:p>
    <w:p w:rsid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С.В. Гладій</w:t>
      </w:r>
    </w:p>
    <w:p w:rsidR="00163780" w:rsidRPr="00163780" w:rsidRDefault="00163780" w:rsidP="00163780">
      <w:pPr>
        <w:pStyle w:val="11"/>
        <w:shd w:val="clear" w:color="auto" w:fill="auto"/>
        <w:spacing w:before="0" w:after="0" w:line="270" w:lineRule="exact"/>
        <w:ind w:left="851"/>
        <w:jc w:val="left"/>
      </w:pPr>
    </w:p>
    <w:p w:rsid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 xml:space="preserve">А.О. </w:t>
      </w:r>
      <w:proofErr w:type="spellStart"/>
      <w:r w:rsidRPr="00163780">
        <w:t>Заріцька</w:t>
      </w:r>
      <w:proofErr w:type="spellEnd"/>
    </w:p>
    <w:p w:rsidR="00AB4138" w:rsidRPr="00163780" w:rsidRDefault="00AB4138" w:rsidP="00163780">
      <w:pPr>
        <w:pStyle w:val="11"/>
        <w:shd w:val="clear" w:color="auto" w:fill="auto"/>
        <w:spacing w:before="0" w:after="0" w:line="270" w:lineRule="exact"/>
        <w:ind w:left="851"/>
        <w:jc w:val="left"/>
      </w:pPr>
    </w:p>
    <w:p w:rsid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 xml:space="preserve">П.С. </w:t>
      </w:r>
      <w:proofErr w:type="spellStart"/>
      <w:r w:rsidRPr="00163780">
        <w:t>Луцюк</w:t>
      </w:r>
      <w:proofErr w:type="spellEnd"/>
    </w:p>
    <w:p w:rsidR="00AB4138" w:rsidRPr="00163780" w:rsidRDefault="00AB4138" w:rsidP="00163780">
      <w:pPr>
        <w:pStyle w:val="11"/>
        <w:shd w:val="clear" w:color="auto" w:fill="auto"/>
        <w:spacing w:before="0" w:after="0" w:line="270" w:lineRule="exact"/>
        <w:ind w:left="851"/>
        <w:jc w:val="left"/>
      </w:pPr>
    </w:p>
    <w:p w:rsid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 xml:space="preserve">М.А. </w:t>
      </w:r>
      <w:proofErr w:type="spellStart"/>
      <w:r w:rsidRPr="00163780">
        <w:t>Макарчук</w:t>
      </w:r>
      <w:proofErr w:type="spellEnd"/>
    </w:p>
    <w:p w:rsidR="00AB4138" w:rsidRPr="00163780" w:rsidRDefault="00AB4138" w:rsidP="00163780">
      <w:pPr>
        <w:pStyle w:val="11"/>
        <w:shd w:val="clear" w:color="auto" w:fill="auto"/>
        <w:spacing w:before="0" w:after="0" w:line="270" w:lineRule="exact"/>
        <w:ind w:left="851"/>
        <w:jc w:val="left"/>
      </w:pPr>
    </w:p>
    <w:p w:rsid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 xml:space="preserve">М.І. </w:t>
      </w:r>
      <w:proofErr w:type="spellStart"/>
      <w:r w:rsidRPr="00163780">
        <w:t>Мішин</w:t>
      </w:r>
      <w:proofErr w:type="spellEnd"/>
    </w:p>
    <w:p w:rsidR="00AB4138" w:rsidRPr="00163780" w:rsidRDefault="00AB4138" w:rsidP="00163780">
      <w:pPr>
        <w:pStyle w:val="11"/>
        <w:shd w:val="clear" w:color="auto" w:fill="auto"/>
        <w:spacing w:before="0" w:after="0" w:line="270" w:lineRule="exact"/>
        <w:ind w:left="851"/>
        <w:jc w:val="left"/>
      </w:pPr>
    </w:p>
    <w:p w:rsid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 xml:space="preserve">Ю.Г. </w:t>
      </w:r>
      <w:proofErr w:type="spellStart"/>
      <w:r w:rsidRPr="00163780">
        <w:t>Тітов</w:t>
      </w:r>
      <w:proofErr w:type="spellEnd"/>
    </w:p>
    <w:p w:rsidR="00AB4138" w:rsidRPr="00163780" w:rsidRDefault="00AB4138" w:rsidP="00163780">
      <w:pPr>
        <w:pStyle w:val="11"/>
        <w:shd w:val="clear" w:color="auto" w:fill="auto"/>
        <w:spacing w:before="0" w:after="0" w:line="270" w:lineRule="exact"/>
        <w:ind w:left="851"/>
        <w:jc w:val="left"/>
      </w:pPr>
    </w:p>
    <w:p w:rsidR="00163780" w:rsidRPr="00163780" w:rsidRDefault="00163780" w:rsidP="00163780">
      <w:pPr>
        <w:pStyle w:val="11"/>
        <w:shd w:val="clear" w:color="auto" w:fill="auto"/>
        <w:spacing w:before="0" w:after="0" w:line="270" w:lineRule="exact"/>
        <w:ind w:left="851"/>
        <w:jc w:val="left"/>
      </w:pP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r>
      <w:r w:rsidRPr="00163780">
        <w:tab/>
        <w:t>Т.С. Шилова</w:t>
      </w: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p w:rsidR="007A07D1" w:rsidRDefault="007A07D1">
      <w:pPr>
        <w:spacing w:line="240" w:lineRule="exact"/>
        <w:rPr>
          <w:sz w:val="19"/>
          <w:szCs w:val="19"/>
        </w:rPr>
      </w:pPr>
    </w:p>
    <w:sectPr w:rsidR="007A07D1" w:rsidSect="00AB4138">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26D" w:rsidRDefault="00E8226D">
      <w:r>
        <w:separator/>
      </w:r>
    </w:p>
  </w:endnote>
  <w:endnote w:type="continuationSeparator" w:id="0">
    <w:p w:rsidR="00E8226D" w:rsidRDefault="00E8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26D" w:rsidRDefault="00E8226D"/>
  </w:footnote>
  <w:footnote w:type="continuationSeparator" w:id="0">
    <w:p w:rsidR="00E8226D" w:rsidRDefault="00E822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7D1" w:rsidRDefault="00E8226D">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26.05pt;width:4.8pt;height:7.7pt;z-index:-251658752;mso-wrap-style:none;mso-wrap-distance-left:5pt;mso-wrap-distance-right:5pt;mso-position-horizontal-relative:page;mso-position-vertical-relative:page" wrapcoords="0 0" filled="f" stroked="f">
          <v:textbox style="mso-fit-shape-to-text:t" inset="0,0,0,0">
            <w:txbxContent>
              <w:p w:rsidR="007A07D1" w:rsidRDefault="0080679C">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60A08"/>
    <w:multiLevelType w:val="multilevel"/>
    <w:tmpl w:val="E8C21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EB05A4"/>
    <w:multiLevelType w:val="multilevel"/>
    <w:tmpl w:val="4B406C4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07D1"/>
    <w:rsid w:val="00163780"/>
    <w:rsid w:val="007A07D1"/>
    <w:rsid w:val="0080679C"/>
    <w:rsid w:val="00A420C7"/>
    <w:rsid w:val="00A919B4"/>
    <w:rsid w:val="00AB4138"/>
    <w:rsid w:val="00BE6774"/>
    <w:rsid w:val="00D975FE"/>
    <w:rsid w:val="00E822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w w:val="60"/>
      <w:sz w:val="33"/>
      <w:szCs w:val="33"/>
      <w:u w:val="none"/>
    </w:rPr>
  </w:style>
  <w:style w:type="character" w:customStyle="1" w:styleId="31">
    <w:name w:val="Основной текст (3)"/>
    <w:basedOn w:val="3"/>
    <w:rPr>
      <w:rFonts w:ascii="Impact" w:eastAsia="Impact" w:hAnsi="Impact" w:cs="Impact"/>
      <w:b w:val="0"/>
      <w:bCs w:val="0"/>
      <w:i w:val="0"/>
      <w:iCs w:val="0"/>
      <w:smallCaps w:val="0"/>
      <w:strike w:val="0"/>
      <w:color w:val="000000"/>
      <w:spacing w:val="0"/>
      <w:w w:val="60"/>
      <w:position w:val="0"/>
      <w:sz w:val="33"/>
      <w:szCs w:val="3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3"/>
      <w:szCs w:val="23"/>
    </w:rPr>
  </w:style>
  <w:style w:type="paragraph" w:customStyle="1" w:styleId="30">
    <w:name w:val="Основной текст (3)"/>
    <w:basedOn w:val="a"/>
    <w:link w:val="3"/>
    <w:pPr>
      <w:shd w:val="clear" w:color="auto" w:fill="FFFFFF"/>
      <w:spacing w:line="0" w:lineRule="atLeast"/>
    </w:pPr>
    <w:rPr>
      <w:rFonts w:ascii="Impact" w:eastAsia="Impact" w:hAnsi="Impact" w:cs="Impact"/>
      <w:w w:val="60"/>
      <w:sz w:val="33"/>
      <w:szCs w:val="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4721</Words>
  <Characters>2691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Ліпінська Марія Володимирівна</cp:lastModifiedBy>
  <cp:revision>5</cp:revision>
  <dcterms:created xsi:type="dcterms:W3CDTF">2020-09-08T13:47:00Z</dcterms:created>
  <dcterms:modified xsi:type="dcterms:W3CDTF">2020-09-10T05:21:00Z</dcterms:modified>
</cp:coreProperties>
</file>