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5A31A1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28 березня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BF34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</w:t>
      </w:r>
      <w:r w:rsidR="00FE023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FE023E" w:rsidRPr="00FE02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15</w:t>
      </w:r>
      <w:r w:rsidR="006510A2" w:rsidRPr="00FE02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FE023E" w:rsidRPr="00FE02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дп</w:t>
      </w:r>
      <w:r w:rsidR="006510A2" w:rsidRPr="00FE023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19</w:t>
      </w:r>
    </w:p>
    <w:p w:rsidR="00E4664E" w:rsidRPr="00E4664E" w:rsidRDefault="00E4664E" w:rsidP="00BF347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E4664E" w:rsidRPr="00E4664E" w:rsidRDefault="001D7F3A" w:rsidP="00BF347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E4664E" w:rsidRPr="00E4664E">
        <w:rPr>
          <w:rFonts w:ascii="Times New Roman" w:eastAsia="Times New Roman" w:hAnsi="Times New Roman"/>
          <w:color w:val="000000"/>
          <w:sz w:val="25"/>
          <w:szCs w:val="25"/>
        </w:rPr>
        <w:t>Бутенка В.І.,</w:t>
      </w:r>
    </w:p>
    <w:p w:rsidR="00E4664E" w:rsidRPr="00E4664E" w:rsidRDefault="00E4664E" w:rsidP="00BF347C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членів Комісії: Василенка А.В., Шилової Т.С.,</w:t>
      </w:r>
    </w:p>
    <w:p w:rsidR="005E2696" w:rsidRDefault="005E2696" w:rsidP="00BF347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4664E" w:rsidRPr="00E4664E" w:rsidRDefault="00E4664E" w:rsidP="00BF347C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щодо недостовірності (у тому числі неповноти) тверджень,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вказаних суддею Богуславського районного суду Київської області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Миколою Борисовичем у декларації доброчесності судді за 2016 рік,</w:t>
      </w:r>
    </w:p>
    <w:p w:rsidR="00BF347C" w:rsidRDefault="00BF347C" w:rsidP="00BF347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4664E" w:rsidRPr="00E4664E" w:rsidRDefault="00E4664E" w:rsidP="00BF347C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BF347C" w:rsidRDefault="00BF347C" w:rsidP="00BF347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4664E" w:rsidRPr="00E4664E" w:rsidRDefault="00E4664E" w:rsidP="00BF347C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Відповідно до частини першої статті 62 Закону України «Про судоустрій і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статус суддів» (далі –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суддя зобов’язаний щорічно до 1 лютого подавати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шляхом заповнення на офіційному веб-сайті Вищої кваліфікаційної комісії суддів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України декларацію доброчесності за формою, що визначається Комісією.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Форму декларації доброчесності судді затверджено рішенням Комісії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від 31 жовтня 2016 року № 137/зп-16.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У встановленому законом порядку Тітов М.Б. подав декларацію доброчесності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судді за 2016 рік.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До Комісії у березні 2018 року надійшло повідомлення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Маселка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Р.А. щодо недостовірності (у тому числі неповноти) тверджень, вказаних суддею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Богуславського районного суду Київської області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М.Б. у декларації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доброчесності судді за 2016 рік.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Заявник зазначає, що у пункті 17 поданої до Комісії декларації доброчесності за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2016 рік суддя Тітов М.Б. підтвердив, що ним не приймалися одноособово або у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колегії суддів рішення, передбачені статтею 3 Закону України «Про відновлення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довіри до судової влади в Україні». На думку заявника, зазначене твердження є недостовірним, оскільки суддею Богуславського районного суду Київської області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М.Б. 16 січня 2014 року ухвалено постанову, якою особу було визнано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винною у вчиненні адміністративного правопорушення, передбаченого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статтею 122-2 Кодексу України про адміністративні правопорушення та накладено на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неї адміністративне стягнення у виді позбавлення права керувати транспортними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засобами строком на три місяці.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Обставини вказаної справи підпадають під визначення, наведене у пункті 4 </w:t>
      </w:r>
      <w:r w:rsidR="00CC6B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частини першої статті 3 Закону України «Про відновлення довіри до судової влади в Україні».</w:t>
      </w:r>
    </w:p>
    <w:p w:rsidR="00CC6B50" w:rsidRDefault="00CC6B50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C6B50" w:rsidRDefault="00CC6B50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CC6B50" w:rsidRDefault="00CC6B50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З урахуванням викладених обставин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Маселко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Р.А. просить Комісію здійснити перевірку декларації доброчесності судді Тітова М.Б. за 2016 рік.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частини шостої статті 62 Закону у разі одержання інформації, що може свідчити про недостовірність (в тому числі неповноту) тверджень судді у </w:t>
      </w:r>
      <w:r w:rsidR="0095374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декларації доброчесності, Вища кваліфікаційна комісія суддів України проводить відповідну перевірку.</w:t>
      </w:r>
    </w:p>
    <w:p w:rsidR="00E4664E" w:rsidRPr="00E4664E" w:rsidRDefault="00E4664E" w:rsidP="00E4664E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Дослідивши матеріали справи, Комісією встановлено таке.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М.Б. 01 лютого 2017 року подано декларацію доброчесності </w:t>
      </w:r>
      <w:r w:rsidR="0095374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за 2016 рік. У пункті 17 зазначеної декларації доброчесності суддя Тітов М.Б. підтвердив, що ним не приймалися одноособово або в колегії суддів рішення, </w:t>
      </w:r>
      <w:r w:rsidR="0095374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передбачені статтею 3 Закону України «Про відновлення довіри до судової влади в Україні».</w:t>
      </w:r>
    </w:p>
    <w:p w:rsidR="00E4664E" w:rsidRPr="00E4664E" w:rsidRDefault="00E4664E" w:rsidP="00E4664E">
      <w:pPr>
        <w:widowControl w:val="0"/>
        <w:tabs>
          <w:tab w:val="left" w:pos="4988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У своїх письмових поясненнях суддя Тітов М.Б. вказав, що 16 січня 2014 року </w:t>
      </w:r>
      <w:r w:rsidR="002543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ним було розглянуто справу №358/50/14-п про притягнення до адміністративної відповідальності громадянки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2543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за ст. 122-2 КУпАП щодо невиконання</w:t>
      </w:r>
    </w:p>
    <w:p w:rsidR="00E4664E" w:rsidRPr="00E4664E" w:rsidRDefault="00E4664E" w:rsidP="00E4664E">
      <w:pPr>
        <w:widowControl w:val="0"/>
        <w:tabs>
          <w:tab w:val="left" w:pos="3044"/>
        </w:tabs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вимоги працівника міліції про зупинку транспортного засобу. Постановою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Богуславського районного суду Київської області від 16 січня 2014 року визнано громадянку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винною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у вчиненні адміністративного правопорушення,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передбаченого ст. 122-2 КУпАП, та накладено на неї стягнення у вигляді позбавлення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права керування транспортними засобами на строк три місяці.</w:t>
      </w:r>
    </w:p>
    <w:p w:rsidR="00E4664E" w:rsidRPr="00E4664E" w:rsidRDefault="00E4664E" w:rsidP="009419B4">
      <w:pPr>
        <w:widowControl w:val="0"/>
        <w:tabs>
          <w:tab w:val="left" w:pos="1772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У своєму власноруч написаному поясненні від 16 січня 2014 року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гр.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заперечила той факт, що вона була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учасником масових акцій протесту 29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грудня 2013 року, коли рухалась на власному автомобілі, будучи пасажиром, </w:t>
      </w:r>
      <w:r w:rsidRPr="00E4664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автодорогою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Київ –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Овруч в селі Нові Петрівці Київської області, її автомобіль не мав символіки.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також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і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в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апеляційній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скарзі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пояснювала, 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що,</w:t>
      </w:r>
      <w:r w:rsidR="009419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проїжджаючи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населеним пунктом селом Нові Петрівці, без попередньої домовленості з будь-якими інтими учасниками дорожнього руху, вона і водій автомобіля потрапили в щільний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рух транспортних засобів та що вона не була учасником масових акцій протесту.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Постановою апеляційного суду Київської області від 04 березня 2014 року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вказану постанову Богуславського районного суду Київської області від 16 січня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2014 року було скасовано, а провадження у справі закрито за відсутністю складу адміністративного правопорушення.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М.Б. зауважено, що відповідно до пункту 4 частини першої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статті 3 Закону України «Про відновлення довіри до судової влади в Україні» суддя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загальної юрисдикції підлягає перевірці у разі прийняття ним рішення про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накладення адміністративних стягнень на осіб, які були учасниками масових акцій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протесту в період з 21 листопада 2013 року до дня набрання чинності цим законом, у вигляді позбавлення права керування транспортними засобами на підставі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статті 122-2 Кодексу України про адміністративні правопорушення за невиконання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водіями вимог працівника міліції про зупинку транспортного засобу та про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залишення зазначених рішень без змін судом апеляційної інстанції в період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з 21 листопада 2013 року до дня набрання чинності цим законом. Однак особа, на яку накладено адміністративне стягнення, не була учасником масових акцій протесту.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Згідно з довідкою від 14 вересня 2015 року про результати перевірки,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передбаченої Законом України «Про очищення влади», до Тітова М.Б. не </w:t>
      </w:r>
      <w:r w:rsidR="0084265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застосовуються заборони, передбачені частинами третьою та четвертою статті 1 цього закону.</w:t>
      </w:r>
    </w:p>
    <w:p w:rsidR="00842657" w:rsidRDefault="00842657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42657" w:rsidRDefault="00842657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Звернень відповідно до частини другої статті 2 Закону України «Про 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відновлення довіри до судової влади в Україні» до Тимчасової спеціальної комісії 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стосовно судді Тітова М.Б. не було.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Відповідно до листа Вищої ради правосуддя від 19 липня 2018 року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№ 24356/0/9-18 суддя Тітов М.Б. не притягувався до дисциплінарної відповідальності, зокрема за порушення вимог законодавства під час розгляду справи № 358/50/14-п.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твердження Тітова М.Б. у пункті 17 декларації доброчесності за 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2016 рік, що ним не приймалися одноособово або у колегії суддів рішення, 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передбачені статтею 3 Закону України «Про відновлення довіри до судової влади в Україні», є достовірним.</w:t>
      </w:r>
    </w:p>
    <w:p w:rsidR="00E4664E" w:rsidRPr="00E4664E" w:rsidRDefault="00E4664E" w:rsidP="00E4664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Комісія дійшла висновку про необхідність визнання непідтвердженою інформацію про недостовірність тверджень, вказаних суддею Богуславського районного суду Київської області </w:t>
      </w:r>
      <w:proofErr w:type="spellStart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Тітовим</w:t>
      </w:r>
      <w:proofErr w:type="spellEnd"/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М.Б. у декларації</w:t>
      </w:r>
      <w:r w:rsidR="001538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 xml:space="preserve"> доброчесності судді за 2016 рік.</w:t>
      </w:r>
    </w:p>
    <w:p w:rsidR="00E4664E" w:rsidRPr="00E4664E" w:rsidRDefault="00E4664E" w:rsidP="00E4664E">
      <w:pPr>
        <w:widowControl w:val="0"/>
        <w:spacing w:after="338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62, 93, 101 Закону, розділом VI Регламенту, Комісія</w:t>
      </w:r>
    </w:p>
    <w:p w:rsidR="00E4664E" w:rsidRPr="00E4664E" w:rsidRDefault="00E4664E" w:rsidP="00E4664E">
      <w:pPr>
        <w:widowControl w:val="0"/>
        <w:spacing w:after="204" w:line="250" w:lineRule="exact"/>
        <w:ind w:left="40"/>
        <w:jc w:val="center"/>
        <w:rPr>
          <w:rFonts w:ascii="Times New Roman" w:eastAsia="Times New Roman" w:hAnsi="Times New Roman"/>
          <w:sz w:val="25"/>
          <w:szCs w:val="25"/>
        </w:rPr>
      </w:pPr>
      <w:r w:rsidRPr="00E4664E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C3C8B" w:rsidRPr="0015380C" w:rsidRDefault="00E4664E" w:rsidP="00E4664E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15380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непідтвердженою інформацію про недостовірність (у тому числі неповноту) тверджень, вказаних суддею Богуславського районного суду Київської області </w:t>
      </w:r>
      <w:r w:rsidR="0015380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15380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Тітовим</w:t>
      </w:r>
      <w:proofErr w:type="spellEnd"/>
      <w:r w:rsidRPr="0015380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Миколою Борисовичем у декларації доброчесності судді за 2016 рік.</w:t>
      </w:r>
    </w:p>
    <w:p w:rsidR="00EC3C8B" w:rsidRPr="007013E3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013E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40180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15380C" w:rsidRPr="007013E3">
        <w:rPr>
          <w:rFonts w:ascii="Times New Roman" w:eastAsia="Times New Roman" w:hAnsi="Times New Roman"/>
          <w:sz w:val="25"/>
          <w:szCs w:val="25"/>
          <w:lang w:eastAsia="uk-UA"/>
        </w:rPr>
        <w:t>В.І. Бутенко</w:t>
      </w:r>
    </w:p>
    <w:p w:rsidR="00BB5D40" w:rsidRPr="007013E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013E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</w:t>
      </w:r>
      <w:r w:rsidR="0015380C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</w:t>
      </w:r>
      <w:r w:rsidR="00260A65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15380C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А.В. Василенко</w:t>
      </w:r>
    </w:p>
    <w:p w:rsidR="00EA5BCD" w:rsidRPr="007013E3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7013E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013E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</w:t>
      </w:r>
      <w:r w:rsidR="0040180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</w:t>
      </w:r>
      <w:bookmarkStart w:id="0" w:name="_GoBack"/>
      <w:bookmarkEnd w:id="0"/>
      <w:r w:rsidRPr="007013E3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7013E3" w:rsidRPr="007013E3" w:rsidRDefault="007013E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7013E3" w:rsidRPr="007013E3" w:rsidSect="007E49A1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FC" w:rsidRDefault="00BA2DFC" w:rsidP="002F156E">
      <w:pPr>
        <w:spacing w:after="0" w:line="240" w:lineRule="auto"/>
      </w:pPr>
      <w:r>
        <w:separator/>
      </w:r>
    </w:p>
  </w:endnote>
  <w:endnote w:type="continuationSeparator" w:id="0">
    <w:p w:rsidR="00BA2DFC" w:rsidRDefault="00BA2DF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FC" w:rsidRDefault="00BA2DFC" w:rsidP="002F156E">
      <w:pPr>
        <w:spacing w:after="0" w:line="240" w:lineRule="auto"/>
      </w:pPr>
      <w:r>
        <w:separator/>
      </w:r>
    </w:p>
  </w:footnote>
  <w:footnote w:type="continuationSeparator" w:id="0">
    <w:p w:rsidR="00BA2DFC" w:rsidRDefault="00BA2DF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7C9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AD230C"/>
    <w:multiLevelType w:val="multilevel"/>
    <w:tmpl w:val="84E26E16"/>
    <w:lvl w:ilvl="0">
      <w:start w:val="28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25C6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380C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D7F3A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54379"/>
    <w:rsid w:val="00260A65"/>
    <w:rsid w:val="002676E0"/>
    <w:rsid w:val="002747C9"/>
    <w:rsid w:val="00275577"/>
    <w:rsid w:val="002829C0"/>
    <w:rsid w:val="0028686B"/>
    <w:rsid w:val="002A29D5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25214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536B"/>
    <w:rsid w:val="003E77A2"/>
    <w:rsid w:val="003E7E9D"/>
    <w:rsid w:val="003F4C4A"/>
    <w:rsid w:val="003F5230"/>
    <w:rsid w:val="0040180A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334A2"/>
    <w:rsid w:val="00545AB0"/>
    <w:rsid w:val="005535F1"/>
    <w:rsid w:val="005806E6"/>
    <w:rsid w:val="00590311"/>
    <w:rsid w:val="005979E5"/>
    <w:rsid w:val="005A31A1"/>
    <w:rsid w:val="005B58CE"/>
    <w:rsid w:val="005C7042"/>
    <w:rsid w:val="005E2696"/>
    <w:rsid w:val="005E2E75"/>
    <w:rsid w:val="005E5CAD"/>
    <w:rsid w:val="00612AEB"/>
    <w:rsid w:val="00634A14"/>
    <w:rsid w:val="006452A7"/>
    <w:rsid w:val="00650342"/>
    <w:rsid w:val="00650569"/>
    <w:rsid w:val="006510A2"/>
    <w:rsid w:val="00663E2C"/>
    <w:rsid w:val="00675595"/>
    <w:rsid w:val="00683234"/>
    <w:rsid w:val="0069505A"/>
    <w:rsid w:val="006A6B83"/>
    <w:rsid w:val="006B2F01"/>
    <w:rsid w:val="006C151D"/>
    <w:rsid w:val="006D38EB"/>
    <w:rsid w:val="006E1E86"/>
    <w:rsid w:val="006F76D3"/>
    <w:rsid w:val="007013E3"/>
    <w:rsid w:val="00702C1B"/>
    <w:rsid w:val="00706D72"/>
    <w:rsid w:val="007145F1"/>
    <w:rsid w:val="007156CE"/>
    <w:rsid w:val="00721FF2"/>
    <w:rsid w:val="00723A7E"/>
    <w:rsid w:val="00741A9F"/>
    <w:rsid w:val="00754958"/>
    <w:rsid w:val="007607C4"/>
    <w:rsid w:val="00761CAB"/>
    <w:rsid w:val="00771DF7"/>
    <w:rsid w:val="007730CD"/>
    <w:rsid w:val="00791952"/>
    <w:rsid w:val="007974F4"/>
    <w:rsid w:val="007A062E"/>
    <w:rsid w:val="007B0200"/>
    <w:rsid w:val="007B3BC8"/>
    <w:rsid w:val="007D5FEC"/>
    <w:rsid w:val="007E49A1"/>
    <w:rsid w:val="007E5CAA"/>
    <w:rsid w:val="0081469B"/>
    <w:rsid w:val="008201F5"/>
    <w:rsid w:val="00821906"/>
    <w:rsid w:val="00842657"/>
    <w:rsid w:val="00872436"/>
    <w:rsid w:val="00881985"/>
    <w:rsid w:val="008838BA"/>
    <w:rsid w:val="00890BFC"/>
    <w:rsid w:val="0089222A"/>
    <w:rsid w:val="00894121"/>
    <w:rsid w:val="008A4679"/>
    <w:rsid w:val="008C1562"/>
    <w:rsid w:val="008C3BDD"/>
    <w:rsid w:val="008D115D"/>
    <w:rsid w:val="008D53F2"/>
    <w:rsid w:val="008D7004"/>
    <w:rsid w:val="008F3077"/>
    <w:rsid w:val="00923901"/>
    <w:rsid w:val="009317BB"/>
    <w:rsid w:val="00934B11"/>
    <w:rsid w:val="009362A7"/>
    <w:rsid w:val="009419B4"/>
    <w:rsid w:val="00944299"/>
    <w:rsid w:val="0095115B"/>
    <w:rsid w:val="00953747"/>
    <w:rsid w:val="00982A36"/>
    <w:rsid w:val="0098379F"/>
    <w:rsid w:val="0099184B"/>
    <w:rsid w:val="009922BD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2DFC"/>
    <w:rsid w:val="00BB5D40"/>
    <w:rsid w:val="00BE240F"/>
    <w:rsid w:val="00BE46F8"/>
    <w:rsid w:val="00BE767E"/>
    <w:rsid w:val="00BF347C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4D36"/>
    <w:rsid w:val="00CB5F94"/>
    <w:rsid w:val="00CC6B50"/>
    <w:rsid w:val="00CD7FFC"/>
    <w:rsid w:val="00CE2EBE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64E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A79AF"/>
    <w:rsid w:val="00EC362E"/>
    <w:rsid w:val="00EC3C8B"/>
    <w:rsid w:val="00ED3634"/>
    <w:rsid w:val="00ED45D2"/>
    <w:rsid w:val="00ED7CE3"/>
    <w:rsid w:val="00EE311F"/>
    <w:rsid w:val="00F12B3B"/>
    <w:rsid w:val="00F16892"/>
    <w:rsid w:val="00F275C6"/>
    <w:rsid w:val="00F34FBD"/>
    <w:rsid w:val="00F4150D"/>
    <w:rsid w:val="00F449F2"/>
    <w:rsid w:val="00F64410"/>
    <w:rsid w:val="00F72C3B"/>
    <w:rsid w:val="00F87A91"/>
    <w:rsid w:val="00F90452"/>
    <w:rsid w:val="00F90849"/>
    <w:rsid w:val="00FC57BC"/>
    <w:rsid w:val="00FE023E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4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9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4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9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5249</Words>
  <Characters>2993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306</cp:revision>
  <dcterms:created xsi:type="dcterms:W3CDTF">2020-08-21T08:05:00Z</dcterms:created>
  <dcterms:modified xsi:type="dcterms:W3CDTF">2020-10-26T08:36:00Z</dcterms:modified>
</cp:coreProperties>
</file>