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1AB" w:rsidRDefault="00A671AB">
      <w:pPr>
        <w:rPr>
          <w:sz w:val="2"/>
          <w:szCs w:val="2"/>
        </w:rPr>
      </w:pPr>
    </w:p>
    <w:p w:rsidR="00A671AB" w:rsidRDefault="00A671AB">
      <w:pPr>
        <w:rPr>
          <w:sz w:val="2"/>
          <w:szCs w:val="2"/>
        </w:rPr>
      </w:pPr>
    </w:p>
    <w:p w:rsidR="00066F8D" w:rsidRDefault="00066F8D" w:rsidP="00066F8D">
      <w:pPr>
        <w:rPr>
          <w:sz w:val="2"/>
          <w:szCs w:val="2"/>
        </w:rPr>
      </w:pPr>
    </w:p>
    <w:p w:rsidR="00066F8D" w:rsidRDefault="00066F8D" w:rsidP="00066F8D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738B50F7" wp14:editId="42AE0CE4">
            <wp:extent cx="504825" cy="695325"/>
            <wp:effectExtent l="0" t="0" r="0" b="0"/>
            <wp:docPr id="1" name="Рисунок 1" descr="C:\Users\boykovm\Desktop\Новая папка\15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5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F8D" w:rsidRDefault="00066F8D" w:rsidP="00066F8D">
      <w:pPr>
        <w:rPr>
          <w:sz w:val="2"/>
          <w:szCs w:val="2"/>
        </w:rPr>
      </w:pPr>
    </w:p>
    <w:p w:rsidR="00066F8D" w:rsidRDefault="00066F8D" w:rsidP="00571BA5">
      <w:pPr>
        <w:pStyle w:val="10"/>
        <w:keepNext/>
        <w:keepLines/>
        <w:shd w:val="clear" w:color="auto" w:fill="auto"/>
        <w:spacing w:before="156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66F8D" w:rsidRPr="00AE538B" w:rsidRDefault="00066F8D" w:rsidP="00066F8D">
      <w:pPr>
        <w:tabs>
          <w:tab w:val="left" w:pos="8780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лютого</w:t>
      </w:r>
      <w:r w:rsidRPr="00AE538B">
        <w:rPr>
          <w:rFonts w:ascii="Times New Roman" w:hAnsi="Times New Roman" w:cs="Times New Roman"/>
        </w:rPr>
        <w:t xml:space="preserve"> 2019 року</w:t>
      </w:r>
      <w:r w:rsidRPr="00AE538B">
        <w:rPr>
          <w:rFonts w:ascii="Times New Roman" w:hAnsi="Times New Roman" w:cs="Times New Roman"/>
        </w:rPr>
        <w:tab/>
        <w:t>м. Київ</w:t>
      </w:r>
    </w:p>
    <w:p w:rsidR="00066F8D" w:rsidRPr="00B30F48" w:rsidRDefault="00066F8D" w:rsidP="00066F8D">
      <w:pPr>
        <w:ind w:left="3240"/>
        <w:rPr>
          <w:u w:val="single"/>
        </w:rPr>
      </w:pPr>
      <w:r>
        <w:rPr>
          <w:rStyle w:val="3pt0"/>
          <w:rFonts w:eastAsia="Courier New"/>
        </w:rPr>
        <w:t>РІШЕННЯ</w:t>
      </w:r>
      <w:r>
        <w:t xml:space="preserve"> </w:t>
      </w:r>
      <w:r w:rsidRPr="00AE538B">
        <w:rPr>
          <w:rFonts w:ascii="Times New Roman" w:hAnsi="Times New Roman" w:cs="Times New Roman"/>
          <w:u w:val="single"/>
        </w:rPr>
        <w:t>№</w:t>
      </w:r>
      <w:r>
        <w:rPr>
          <w:rFonts w:ascii="Times New Roman" w:hAnsi="Times New Roman" w:cs="Times New Roman"/>
          <w:u w:val="single"/>
        </w:rPr>
        <w:t xml:space="preserve"> 1/дп</w:t>
      </w:r>
      <w:r w:rsidRPr="00AE538B">
        <w:rPr>
          <w:rFonts w:ascii="Times New Roman" w:hAnsi="Times New Roman" w:cs="Times New Roman"/>
          <w:u w:val="single"/>
        </w:rPr>
        <w:t>-19</w:t>
      </w:r>
    </w:p>
    <w:p w:rsidR="00A671AB" w:rsidRDefault="00B523A6">
      <w:pPr>
        <w:pStyle w:val="2"/>
        <w:shd w:val="clear" w:color="auto" w:fill="auto"/>
        <w:spacing w:before="0" w:after="0" w:line="643" w:lineRule="exact"/>
        <w:ind w:left="40"/>
      </w:pPr>
      <w:r>
        <w:t>Вища кваліфікаційна комісія суддів України у складі колегії:</w:t>
      </w:r>
    </w:p>
    <w:p w:rsidR="00A671AB" w:rsidRDefault="00B523A6">
      <w:pPr>
        <w:pStyle w:val="2"/>
        <w:shd w:val="clear" w:color="auto" w:fill="auto"/>
        <w:spacing w:before="0" w:after="0" w:line="643" w:lineRule="exact"/>
        <w:ind w:left="40"/>
      </w:pPr>
      <w:r>
        <w:t>головуючого - Бутенка В.І.,</w:t>
      </w:r>
    </w:p>
    <w:p w:rsidR="00A671AB" w:rsidRDefault="00B523A6" w:rsidP="00571BA5">
      <w:pPr>
        <w:pStyle w:val="2"/>
        <w:shd w:val="clear" w:color="auto" w:fill="auto"/>
        <w:spacing w:before="0" w:line="643" w:lineRule="exact"/>
        <w:ind w:left="40"/>
      </w:pPr>
      <w:r>
        <w:t>членів Комісії: Василенка А.В., Шилової Т.С.,</w:t>
      </w:r>
    </w:p>
    <w:p w:rsidR="00A671AB" w:rsidRDefault="00B523A6">
      <w:pPr>
        <w:pStyle w:val="2"/>
        <w:shd w:val="clear" w:color="auto" w:fill="auto"/>
        <w:spacing w:before="0" w:after="349" w:line="322" w:lineRule="exact"/>
        <w:ind w:left="40" w:right="20"/>
      </w:pPr>
      <w:r>
        <w:t xml:space="preserve">розглянувши питання щодо недостовірності (у тому числі неповноти) </w:t>
      </w:r>
      <w:r w:rsidR="00066F8D">
        <w:t xml:space="preserve">                 </w:t>
      </w:r>
      <w:r>
        <w:t xml:space="preserve">тверджень, вказаних суддею Верховного Суду України Вус Світланою </w:t>
      </w:r>
      <w:r w:rsidR="00066F8D">
        <w:t xml:space="preserve">          </w:t>
      </w:r>
      <w:r>
        <w:t>Михайлівною у декларації доброчесності судді за 2015 рік,</w:t>
      </w:r>
    </w:p>
    <w:p w:rsidR="00A671AB" w:rsidRDefault="00B523A6">
      <w:pPr>
        <w:pStyle w:val="2"/>
        <w:shd w:val="clear" w:color="auto" w:fill="auto"/>
        <w:spacing w:before="0" w:after="313" w:line="260" w:lineRule="exact"/>
        <w:ind w:left="4340"/>
        <w:jc w:val="left"/>
      </w:pPr>
      <w:r>
        <w:t>встановила: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20" w:firstLine="700"/>
      </w:pPr>
      <w:r>
        <w:t xml:space="preserve">Відповідно до частини першої статті 62 Закону України «Про судоустрій і статус суддів» (далі - Закон) суддя зобов’язаний щорічно до 1 лютого подавати шляхом заповнення на офіційному веб-сайті Вищої кваліфікаційної комісії </w:t>
      </w:r>
      <w:r w:rsidR="00066F8D">
        <w:t xml:space="preserve">                </w:t>
      </w:r>
      <w:r>
        <w:t>су</w:t>
      </w:r>
      <w:r w:rsidRPr="00066F8D">
        <w:rPr>
          <w:rStyle w:val="11"/>
          <w:u w:val="none"/>
        </w:rPr>
        <w:t>дд</w:t>
      </w:r>
      <w:r>
        <w:t xml:space="preserve">ів України декларацію доброчесності за формою, що визначається </w:t>
      </w:r>
      <w:r w:rsidR="00066F8D">
        <w:t xml:space="preserve">            </w:t>
      </w:r>
      <w:r>
        <w:t>Комісією.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20" w:firstLine="700"/>
      </w:pPr>
      <w:r>
        <w:t xml:space="preserve">Форму декларації доброчесності судді затверджено рішенням Комісії </w:t>
      </w:r>
      <w:r w:rsidR="00066F8D">
        <w:t xml:space="preserve">                 </w:t>
      </w:r>
      <w:r>
        <w:t>від 31 жовтня 2016 року № 137/зп-16.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20" w:firstLine="700"/>
      </w:pPr>
      <w:r>
        <w:t>У встановленому законом порядку Вус С.М. подала декларацію</w:t>
      </w:r>
      <w:r w:rsidR="001113AE" w:rsidRPr="001113AE">
        <w:rPr>
          <w:lang w:val="ru-RU"/>
        </w:rPr>
        <w:t xml:space="preserve">              </w:t>
      </w:r>
      <w:r>
        <w:t xml:space="preserve"> доброчесності судді за 2015 рік.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20" w:firstLine="700"/>
      </w:pPr>
      <w:r>
        <w:t xml:space="preserve">До Комісії у квітні 2018 року надійшло повідомлення </w:t>
      </w:r>
      <w:proofErr w:type="spellStart"/>
      <w:r>
        <w:t>Маселка</w:t>
      </w:r>
      <w:proofErr w:type="spellEnd"/>
      <w:r>
        <w:t xml:space="preserve"> Р.А. щодо недостовірності (у тому числі неповноти) тверджень, вказаних суддею </w:t>
      </w:r>
      <w:r w:rsidR="001113AE" w:rsidRPr="001113AE">
        <w:rPr>
          <w:lang w:val="ru-RU"/>
        </w:rPr>
        <w:t xml:space="preserve">              </w:t>
      </w:r>
      <w:r>
        <w:t xml:space="preserve">Верховного Суду України Вус С.М. у декларації доброчесності судді </w:t>
      </w:r>
      <w:r w:rsidR="001113AE" w:rsidRPr="001113AE">
        <w:rPr>
          <w:lang w:val="ru-RU"/>
        </w:rPr>
        <w:t xml:space="preserve">                                      </w:t>
      </w:r>
      <w:r>
        <w:t>за 2015 рік.</w:t>
      </w:r>
    </w:p>
    <w:p w:rsidR="00A671AB" w:rsidRDefault="00B523A6">
      <w:pPr>
        <w:pStyle w:val="2"/>
        <w:shd w:val="clear" w:color="auto" w:fill="auto"/>
        <w:tabs>
          <w:tab w:val="left" w:pos="8478"/>
        </w:tabs>
        <w:spacing w:before="0" w:after="0" w:line="322" w:lineRule="exact"/>
        <w:ind w:left="40" w:right="20" w:firstLine="700"/>
      </w:pPr>
      <w:r>
        <w:t>Заявник зазначає, що у пункті 17 поданої до Комісії декларації</w:t>
      </w:r>
      <w:r w:rsidR="001113AE" w:rsidRPr="001113AE">
        <w:t xml:space="preserve">              </w:t>
      </w:r>
      <w:r>
        <w:t xml:space="preserve"> доброчесності за 2015 рік суддя Вус С.М. підтвердила, що нею не приймалися одноособово або у колегії суддів рішення, передбачені статтею 3 Закону </w:t>
      </w:r>
      <w:r w:rsidR="001113AE" w:rsidRPr="001113AE">
        <w:rPr>
          <w:lang w:val="ru-RU"/>
        </w:rPr>
        <w:t xml:space="preserve">          </w:t>
      </w:r>
      <w:r>
        <w:t xml:space="preserve">України «Про відновлення довіри до судової влади в Україні». На думку </w:t>
      </w:r>
      <w:r w:rsidR="001113AE" w:rsidRPr="001113AE">
        <w:rPr>
          <w:lang w:val="ru-RU"/>
        </w:rPr>
        <w:t xml:space="preserve">          </w:t>
      </w:r>
      <w:r>
        <w:t xml:space="preserve">заявника, зазначене твердження є недостовірним, оскільки суддя Вус С.М., яка </w:t>
      </w:r>
      <w:r w:rsidR="001113AE" w:rsidRPr="001113AE">
        <w:rPr>
          <w:lang w:val="ru-RU"/>
        </w:rPr>
        <w:t xml:space="preserve">           </w:t>
      </w:r>
      <w:r>
        <w:t>на той час була суддею Верховного Суду України, 19 грудня 2007 року,</w:t>
      </w:r>
      <w:r w:rsidR="001113AE" w:rsidRPr="001113AE">
        <w:rPr>
          <w:lang w:val="ru-RU"/>
        </w:rPr>
        <w:t xml:space="preserve">              </w:t>
      </w:r>
      <w:r>
        <w:t xml:space="preserve"> розглянувши касаційну скаргу засудженого</w:t>
      </w:r>
      <w:r>
        <w:tab/>
      </w:r>
      <w:r w:rsidR="00571BA5">
        <w:t xml:space="preserve">   </w:t>
      </w:r>
      <w:r>
        <w:t>на вирок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20"/>
      </w:pPr>
      <w:proofErr w:type="spellStart"/>
      <w:r>
        <w:t>Сарненського</w:t>
      </w:r>
      <w:proofErr w:type="spellEnd"/>
      <w:r>
        <w:t xml:space="preserve"> районного суду Рівненської області від 02 березня 2007 року та </w:t>
      </w:r>
      <w:r w:rsidR="001113AE" w:rsidRPr="001113AE">
        <w:t xml:space="preserve">         </w:t>
      </w:r>
      <w:r>
        <w:t>ухвалу апеляційного суду Рівненської області від 19 червня 2007 року, дійшла висновку,</w:t>
      </w:r>
      <w:r w:rsidR="001113AE" w:rsidRPr="001113AE">
        <w:t xml:space="preserve">  </w:t>
      </w:r>
      <w:r>
        <w:t xml:space="preserve"> що</w:t>
      </w:r>
      <w:r w:rsidR="001113AE" w:rsidRPr="001113AE">
        <w:t xml:space="preserve">  </w:t>
      </w:r>
      <w:r>
        <w:t xml:space="preserve"> непереконливими </w:t>
      </w:r>
      <w:r w:rsidR="001113AE" w:rsidRPr="001113AE">
        <w:t xml:space="preserve">  </w:t>
      </w:r>
      <w:r>
        <w:t xml:space="preserve">є </w:t>
      </w:r>
      <w:r w:rsidR="001113AE" w:rsidRPr="001113AE">
        <w:t xml:space="preserve">  </w:t>
      </w:r>
      <w:r>
        <w:t xml:space="preserve">твердження </w:t>
      </w:r>
      <w:r w:rsidR="001113AE" w:rsidRPr="001113AE">
        <w:t xml:space="preserve">  </w:t>
      </w:r>
      <w:r>
        <w:t>засудженого</w:t>
      </w:r>
      <w:r w:rsidR="001113AE" w:rsidRPr="001113AE">
        <w:t xml:space="preserve">  </w:t>
      </w:r>
      <w:r>
        <w:t xml:space="preserve"> щодо</w:t>
      </w:r>
      <w:r w:rsidR="001113AE" w:rsidRPr="001113AE">
        <w:t xml:space="preserve">  </w:t>
      </w:r>
      <w:r>
        <w:t xml:space="preserve"> застосування</w:t>
      </w:r>
      <w:r>
        <w:br w:type="page"/>
      </w:r>
      <w:r>
        <w:lastRenderedPageBreak/>
        <w:t xml:space="preserve">до нього недозволених методів ведення слідства, оскільки ця обставина була предметом дослідження як суду першої, так і апеляційної інстанцій, і визнана </w:t>
      </w:r>
      <w:r w:rsidR="001113AE" w:rsidRPr="001113AE">
        <w:t xml:space="preserve">                  </w:t>
      </w:r>
      <w:r>
        <w:t>як надумана. Надалі Європейський суд з прав людини у справі «</w:t>
      </w:r>
      <w:proofErr w:type="spellStart"/>
      <w:r>
        <w:t>Боротюк</w:t>
      </w:r>
      <w:proofErr w:type="spellEnd"/>
      <w:r>
        <w:t xml:space="preserve"> проти України» встановив порушення пункту 1 статті 6 у поєднанні з підпунктом «с»</w:t>
      </w:r>
      <w:r w:rsidR="001113AE" w:rsidRPr="001113AE">
        <w:rPr>
          <w:lang w:val="ru-RU"/>
        </w:rPr>
        <w:t xml:space="preserve">    </w:t>
      </w:r>
      <w:r>
        <w:t xml:space="preserve"> пункту 3 статті 6 Конвенції. Суд у пункті 83 рішення у цій справі зазначено, що </w:t>
      </w:r>
      <w:proofErr w:type="spellStart"/>
      <w:r>
        <w:t>визнавальні</w:t>
      </w:r>
      <w:proofErr w:type="spellEnd"/>
      <w:r>
        <w:t xml:space="preserve"> показання заявника, отримані за відсутності захисника та за </w:t>
      </w:r>
      <w:r w:rsidR="001113AE" w:rsidRPr="001113AE">
        <w:t xml:space="preserve">             </w:t>
      </w:r>
      <w:r>
        <w:t xml:space="preserve">обставин, які дають підстави підозрювати, що як відмова від захисника, так і </w:t>
      </w:r>
      <w:proofErr w:type="spellStart"/>
      <w:r>
        <w:t>визнавальні</w:t>
      </w:r>
      <w:proofErr w:type="spellEnd"/>
      <w:r>
        <w:t xml:space="preserve"> показання здобуто всупереч його волі, були використані як докази, </w:t>
      </w:r>
      <w:r w:rsidR="001113AE" w:rsidRPr="001113AE">
        <w:t xml:space="preserve">          </w:t>
      </w:r>
      <w:r>
        <w:t xml:space="preserve">на підставі яких він був засуджений судом. Отже, суд визнає, що заявник </w:t>
      </w:r>
      <w:r w:rsidR="001113AE" w:rsidRPr="001113AE">
        <w:rPr>
          <w:lang w:val="ru-RU"/>
        </w:rPr>
        <w:t xml:space="preserve">                  </w:t>
      </w:r>
      <w:r>
        <w:t>визнав такого обмеження права на доступ до захисника, яке підірвало загальну справедливість провадження у його справі.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40" w:firstLine="700"/>
      </w:pPr>
      <w:r>
        <w:t xml:space="preserve">Обставини вказаної справи підпадають під визначення, наведене у </w:t>
      </w:r>
      <w:r w:rsidR="001113AE" w:rsidRPr="001113AE">
        <w:rPr>
          <w:lang w:val="ru-RU"/>
        </w:rPr>
        <w:t xml:space="preserve">                      </w:t>
      </w:r>
      <w:r>
        <w:t xml:space="preserve">пункті 2 частини першої статті 3 Закону України «Про відновлення довіри до </w:t>
      </w:r>
      <w:r w:rsidR="001113AE" w:rsidRPr="001113AE">
        <w:rPr>
          <w:lang w:val="ru-RU"/>
        </w:rPr>
        <w:t xml:space="preserve">        </w:t>
      </w:r>
      <w:r>
        <w:t>судової влади в Україні».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40" w:firstLine="700"/>
      </w:pPr>
      <w:r>
        <w:t xml:space="preserve">З урахуванням викладених обставин </w:t>
      </w:r>
      <w:proofErr w:type="spellStart"/>
      <w:r>
        <w:t>Маселко</w:t>
      </w:r>
      <w:proofErr w:type="spellEnd"/>
      <w:r>
        <w:t xml:space="preserve"> Р.А. просить Комісію </w:t>
      </w:r>
      <w:r w:rsidR="001113AE" w:rsidRPr="001113AE">
        <w:rPr>
          <w:lang w:val="ru-RU"/>
        </w:rPr>
        <w:t xml:space="preserve">          </w:t>
      </w:r>
      <w:r>
        <w:t>здійснити перевірку декларації доброчесності судді Вус С.М. за 2015 рік.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40" w:firstLine="700"/>
      </w:pPr>
      <w:r>
        <w:t xml:space="preserve">Відповідно до частини шостої статті 62 Закону у разі одержання </w:t>
      </w:r>
      <w:r w:rsidR="001113AE" w:rsidRPr="001113AE">
        <w:t xml:space="preserve">                   </w:t>
      </w:r>
      <w:r>
        <w:t xml:space="preserve">інформації, що може свідчити про недостовірність (в тому числі неповноту) тверджень судді у декларації доброчесності, Вища кваліфікаційна комісія </w:t>
      </w:r>
      <w:r w:rsidR="001113AE" w:rsidRPr="001113AE">
        <w:t xml:space="preserve">             </w:t>
      </w:r>
      <w:r>
        <w:t>суддів України проводить відповідну перевірку.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firstLine="700"/>
      </w:pPr>
      <w:r>
        <w:t>Дослідивши матеріали справи, Комісією встановлено таке.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40" w:firstLine="700"/>
      </w:pPr>
      <w:r>
        <w:t xml:space="preserve">У поданій декларації доброчесності судді за 2015 рік станом на </w:t>
      </w:r>
      <w:r w:rsidR="001113AE" w:rsidRPr="001113AE">
        <w:rPr>
          <w:lang w:val="ru-RU"/>
        </w:rPr>
        <w:t xml:space="preserve">                              </w:t>
      </w:r>
      <w:r>
        <w:t>25 листопада 2016 року у пункті 17 зазначеної декларації суддею Вус С.М. проставлено відмітку біля твердження «Мною не приймалися одноособово або</w:t>
      </w:r>
      <w:r w:rsidR="0019047E" w:rsidRPr="0019047E">
        <w:rPr>
          <w:lang w:val="ru-RU"/>
        </w:rPr>
        <w:t xml:space="preserve">            </w:t>
      </w:r>
      <w:r>
        <w:t xml:space="preserve"> у колегії суддів рішення, передбачені статтею 3 Закону України «Про</w:t>
      </w:r>
      <w:r w:rsidR="0019047E" w:rsidRPr="0019047E">
        <w:rPr>
          <w:lang w:val="ru-RU"/>
        </w:rPr>
        <w:t xml:space="preserve">             </w:t>
      </w:r>
      <w:r>
        <w:t xml:space="preserve"> відновлення довіри до судової влади в Україні».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40" w:firstLine="700"/>
      </w:pPr>
      <w:r>
        <w:t xml:space="preserve">Комісією встановлено, що на час звернення </w:t>
      </w:r>
      <w:proofErr w:type="spellStart"/>
      <w:r>
        <w:t>Маселка</w:t>
      </w:r>
      <w:proofErr w:type="spellEnd"/>
      <w:r>
        <w:t xml:space="preserve"> Р.А. стосовно </w:t>
      </w:r>
      <w:r w:rsidR="0019047E" w:rsidRPr="0019047E">
        <w:t xml:space="preserve">             </w:t>
      </w:r>
      <w:r>
        <w:t xml:space="preserve">проведення перевірки декларації доброчесності судді Вус С.М. рішенням </w:t>
      </w:r>
      <w:r w:rsidR="0019047E" w:rsidRPr="0019047E">
        <w:t xml:space="preserve">             </w:t>
      </w:r>
      <w:r>
        <w:t xml:space="preserve">Комісії від 03 липня 2017 року суддю Вус С.М. визнано такою, що за </w:t>
      </w:r>
      <w:r w:rsidR="0019047E" w:rsidRPr="0019047E">
        <w:rPr>
          <w:lang w:val="ru-RU"/>
        </w:rPr>
        <w:t xml:space="preserve">           </w:t>
      </w:r>
      <w:r>
        <w:t xml:space="preserve">критеріями професійної етики та доброчесності підтвердила здатність </w:t>
      </w:r>
      <w:r w:rsidR="0019047E" w:rsidRPr="0019047E">
        <w:rPr>
          <w:lang w:val="ru-RU"/>
        </w:rPr>
        <w:t xml:space="preserve">       </w:t>
      </w:r>
      <w:r>
        <w:t xml:space="preserve">здійснювати правосуддя у Касаційному кримінальному суді у складі </w:t>
      </w:r>
      <w:r w:rsidR="0019047E" w:rsidRPr="0019047E">
        <w:rPr>
          <w:lang w:val="ru-RU"/>
        </w:rPr>
        <w:t xml:space="preserve">                     </w:t>
      </w:r>
      <w:r>
        <w:t>Верховного Суду та завершено проведення кваліфікаційного оцінювання</w:t>
      </w:r>
      <w:r w:rsidR="0019047E" w:rsidRPr="0019047E">
        <w:rPr>
          <w:lang w:val="ru-RU"/>
        </w:rPr>
        <w:t xml:space="preserve">           </w:t>
      </w:r>
      <w:r>
        <w:t xml:space="preserve"> стосовно кандидата.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40" w:firstLine="700"/>
      </w:pPr>
      <w:r>
        <w:t>У згаданому вище рішенні Комісією враховано пояснення та спростовано доводи Громадської ради доброчесності, викладені у висновку про</w:t>
      </w:r>
      <w:r w:rsidR="0019047E" w:rsidRPr="0019047E">
        <w:t xml:space="preserve">             </w:t>
      </w:r>
      <w:r>
        <w:t xml:space="preserve"> невідповідність кандидата на посаду судді Верховного Суду Вус С.М. </w:t>
      </w:r>
      <w:r w:rsidR="0019047E" w:rsidRPr="0019047E">
        <w:rPr>
          <w:lang w:val="ru-RU"/>
        </w:rPr>
        <w:t xml:space="preserve">                   </w:t>
      </w:r>
      <w:r>
        <w:t>критеріям доброчесності та професійної етики щодо недостовірної інформації, вказаної у декларації доброчесності судді за 2015 рік.</w:t>
      </w:r>
    </w:p>
    <w:p w:rsidR="00A671AB" w:rsidRDefault="00B523A6">
      <w:pPr>
        <w:pStyle w:val="2"/>
        <w:shd w:val="clear" w:color="auto" w:fill="auto"/>
        <w:tabs>
          <w:tab w:val="left" w:pos="7686"/>
        </w:tabs>
        <w:spacing w:before="0" w:after="0" w:line="322" w:lineRule="exact"/>
        <w:ind w:left="40" w:right="40" w:firstLine="700"/>
      </w:pPr>
      <w:r>
        <w:t>Окрім того, під час надання пояснень суддя відзначила, що в ухваленій постанові про відмову засудженому</w:t>
      </w:r>
      <w:r>
        <w:tab/>
      </w:r>
      <w:r w:rsidR="00FB3B0E">
        <w:t xml:space="preserve">     </w:t>
      </w:r>
      <w:r>
        <w:t>у витребуванні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40" w:right="40"/>
      </w:pPr>
      <w:r>
        <w:t xml:space="preserve">кримінальної справи було зазначено про непереконливість тверджень </w:t>
      </w:r>
      <w:r w:rsidR="0019047E" w:rsidRPr="0019047E">
        <w:t xml:space="preserve">              </w:t>
      </w:r>
      <w:r>
        <w:t>засудженого щодо застосування до нього недозволених методів слідства,</w:t>
      </w:r>
      <w:r w:rsidR="0019047E" w:rsidRPr="0019047E">
        <w:t xml:space="preserve">            </w:t>
      </w:r>
      <w:r>
        <w:t xml:space="preserve"> оскільки ця обставина була предметом дослідження як суду першої, так і</w:t>
      </w:r>
      <w:r w:rsidR="0019047E" w:rsidRPr="0019047E">
        <w:t xml:space="preserve">            </w:t>
      </w:r>
      <w:r>
        <w:t xml:space="preserve"> апеляційної </w:t>
      </w:r>
      <w:r w:rsidR="0019047E" w:rsidRPr="0019047E">
        <w:t xml:space="preserve">         </w:t>
      </w:r>
      <w:r>
        <w:t>інстанцій,</w:t>
      </w:r>
      <w:r w:rsidR="0019047E" w:rsidRPr="0019047E">
        <w:t xml:space="preserve">   </w:t>
      </w:r>
      <w:r>
        <w:t xml:space="preserve"> і</w:t>
      </w:r>
      <w:r w:rsidR="0019047E" w:rsidRPr="0019047E">
        <w:t xml:space="preserve">  </w:t>
      </w:r>
      <w:r>
        <w:t xml:space="preserve"> </w:t>
      </w:r>
      <w:r w:rsidR="0019047E" w:rsidRPr="0019047E">
        <w:t xml:space="preserve">  </w:t>
      </w:r>
      <w:r>
        <w:t xml:space="preserve">визнана </w:t>
      </w:r>
      <w:r w:rsidR="0019047E" w:rsidRPr="0019047E">
        <w:t xml:space="preserve">  </w:t>
      </w:r>
      <w:r>
        <w:t>судами</w:t>
      </w:r>
      <w:r w:rsidR="0019047E" w:rsidRPr="0019047E">
        <w:t xml:space="preserve">  </w:t>
      </w:r>
      <w:r>
        <w:t xml:space="preserve"> </w:t>
      </w:r>
      <w:r w:rsidR="0019047E" w:rsidRPr="0019047E">
        <w:t xml:space="preserve">  </w:t>
      </w:r>
      <w:r>
        <w:t>як</w:t>
      </w:r>
      <w:r w:rsidR="0019047E" w:rsidRPr="0019047E">
        <w:t xml:space="preserve">  </w:t>
      </w:r>
      <w:r>
        <w:t xml:space="preserve"> надумана, </w:t>
      </w:r>
      <w:r w:rsidR="0019047E" w:rsidRPr="0019047E">
        <w:t xml:space="preserve">   </w:t>
      </w:r>
      <w:r>
        <w:t xml:space="preserve">а </w:t>
      </w:r>
      <w:r w:rsidR="0019047E" w:rsidRPr="0019047E">
        <w:t xml:space="preserve">     </w:t>
      </w:r>
      <w:r>
        <w:t>в</w:t>
      </w:r>
      <w:r w:rsidR="0019047E" w:rsidRPr="0019047E">
        <w:t xml:space="preserve">    </w:t>
      </w:r>
      <w:r>
        <w:t xml:space="preserve"> рішенні</w:t>
      </w:r>
      <w:r>
        <w:br w:type="page"/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20" w:right="20"/>
      </w:pPr>
      <w:bookmarkStart w:id="1" w:name="_GoBack"/>
      <w:bookmarkEnd w:id="1"/>
      <w:r>
        <w:lastRenderedPageBreak/>
        <w:t>Європейського суду з прав людини «</w:t>
      </w:r>
      <w:proofErr w:type="spellStart"/>
      <w:r>
        <w:t>Боротюк</w:t>
      </w:r>
      <w:proofErr w:type="spellEnd"/>
      <w:r>
        <w:t xml:space="preserve"> проти України» про цю </w:t>
      </w:r>
      <w:r w:rsidR="0019047E" w:rsidRPr="0019047E">
        <w:rPr>
          <w:lang w:val="ru-RU"/>
        </w:rPr>
        <w:t xml:space="preserve">               </w:t>
      </w:r>
      <w:r>
        <w:t>постанову не йдеться.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20" w:right="20" w:firstLine="660"/>
      </w:pPr>
      <w:r>
        <w:t xml:space="preserve">З огляду на викладене Комісія дійшла до висновку, що у кандидата були відсутні підстави для підтвердження у декларації доброчесності своєї участі в ухваленні рішення, передбаченого статтею 3 Закону України «Про відновлення </w:t>
      </w:r>
      <w:r w:rsidR="0019047E" w:rsidRPr="0019047E">
        <w:rPr>
          <w:lang w:val="ru-RU"/>
        </w:rPr>
        <w:t xml:space="preserve">   </w:t>
      </w:r>
      <w:r>
        <w:t>довіри до судової влади в Україні».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20" w:right="20" w:firstLine="660"/>
      </w:pPr>
      <w:r>
        <w:t>Відповідно до підпункту 6.2.4. пункту 6.2 розділу VI Регламенту Вищої кваліфікаційної комісії суддів України, затвердженого рішенням Комісії</w:t>
      </w:r>
      <w:r w:rsidR="0019047E" w:rsidRPr="0019047E">
        <w:t xml:space="preserve">                              </w:t>
      </w:r>
      <w:r>
        <w:t xml:space="preserve"> від 13 жовтня 2016 року № 81/зп-16 (зі змінами), повідомлення, які були </w:t>
      </w:r>
      <w:r w:rsidR="0019047E" w:rsidRPr="0019047E">
        <w:t xml:space="preserve">               </w:t>
      </w:r>
      <w:r>
        <w:t>предметом дослідження (зокрема на кваліфікаційному оцінюванні судді),</w:t>
      </w:r>
      <w:r w:rsidR="0019047E" w:rsidRPr="0019047E">
        <w:t xml:space="preserve">          </w:t>
      </w:r>
      <w:r>
        <w:t xml:space="preserve"> повторному розгляду не підлягають і відповідно залишаються без розгляду.</w:t>
      </w:r>
    </w:p>
    <w:p w:rsidR="00A671AB" w:rsidRDefault="00B523A6">
      <w:pPr>
        <w:pStyle w:val="2"/>
        <w:shd w:val="clear" w:color="auto" w:fill="auto"/>
        <w:spacing w:before="0" w:after="0" w:line="322" w:lineRule="exact"/>
        <w:ind w:left="20" w:right="20" w:firstLine="660"/>
      </w:pPr>
      <w:r>
        <w:t xml:space="preserve">Таким чином, оскільки повідомлення </w:t>
      </w:r>
      <w:proofErr w:type="spellStart"/>
      <w:r>
        <w:t>Маселка</w:t>
      </w:r>
      <w:proofErr w:type="spellEnd"/>
      <w:r>
        <w:t xml:space="preserve"> Р.А. вже було предметом дослідження на кваліфікаційному оцінюванні судді Вус С.М. під час участі у</w:t>
      </w:r>
      <w:r w:rsidR="0019047E" w:rsidRPr="0019047E">
        <w:t xml:space="preserve">           </w:t>
      </w:r>
      <w:r>
        <w:t xml:space="preserve"> конкурсі на зайняття вакантної посади судді Касаційного кримінального суду у </w:t>
      </w:r>
      <w:r w:rsidR="0019047E" w:rsidRPr="0019047E">
        <w:t xml:space="preserve">         </w:t>
      </w:r>
      <w:r>
        <w:t>складі Верховного Суду, це повідомлення підлягає залишенню без розгляду.</w:t>
      </w:r>
    </w:p>
    <w:p w:rsidR="00A671AB" w:rsidRDefault="00B523A6">
      <w:pPr>
        <w:pStyle w:val="2"/>
        <w:shd w:val="clear" w:color="auto" w:fill="auto"/>
        <w:spacing w:before="0" w:after="289" w:line="322" w:lineRule="exact"/>
        <w:ind w:left="20" w:right="20" w:firstLine="660"/>
      </w:pPr>
      <w:r>
        <w:t>Керуючись статтями 62, 93, 101 Закону, розділом VI Регламенту Вищої кваліфікаційної комісії судів України, Комісія</w:t>
      </w:r>
    </w:p>
    <w:p w:rsidR="00A671AB" w:rsidRDefault="00B523A6">
      <w:pPr>
        <w:pStyle w:val="2"/>
        <w:shd w:val="clear" w:color="auto" w:fill="auto"/>
        <w:spacing w:before="0" w:after="123" w:line="260" w:lineRule="exact"/>
        <w:ind w:right="20"/>
        <w:jc w:val="center"/>
      </w:pPr>
      <w:r>
        <w:t>вирішила:</w:t>
      </w:r>
    </w:p>
    <w:p w:rsidR="00A671AB" w:rsidRPr="00571BA5" w:rsidRDefault="00B523A6">
      <w:pPr>
        <w:pStyle w:val="2"/>
        <w:shd w:val="clear" w:color="auto" w:fill="auto"/>
        <w:spacing w:before="0" w:after="0" w:line="322" w:lineRule="exact"/>
        <w:ind w:left="20" w:right="20"/>
        <w:rPr>
          <w:lang w:val="ru-RU"/>
        </w:rPr>
      </w:pPr>
      <w:r>
        <w:t xml:space="preserve">залишити без розгляду повідомлення </w:t>
      </w:r>
      <w:proofErr w:type="spellStart"/>
      <w:r>
        <w:t>Маселка</w:t>
      </w:r>
      <w:proofErr w:type="spellEnd"/>
      <w:r>
        <w:t xml:space="preserve"> Романа Анатолійовича щодо інформації, яка може свідчити про недостовірність (в тому числі неповноту) тверджень, вказаних суддею Верховного Суду України Вус Світланою </w:t>
      </w:r>
      <w:r w:rsidR="0019047E" w:rsidRPr="0019047E">
        <w:rPr>
          <w:lang w:val="ru-RU"/>
        </w:rPr>
        <w:t xml:space="preserve">                </w:t>
      </w:r>
      <w:r>
        <w:t>Михайлівною у декларації доброчесності судді за 2015 рік.</w:t>
      </w:r>
    </w:p>
    <w:p w:rsidR="0019047E" w:rsidRPr="00571BA5" w:rsidRDefault="0019047E">
      <w:pPr>
        <w:pStyle w:val="2"/>
        <w:shd w:val="clear" w:color="auto" w:fill="auto"/>
        <w:spacing w:before="0" w:after="0" w:line="322" w:lineRule="exact"/>
        <w:ind w:left="20" w:right="20"/>
        <w:rPr>
          <w:lang w:val="ru-RU"/>
        </w:rPr>
      </w:pPr>
    </w:p>
    <w:p w:rsidR="0019047E" w:rsidRPr="00B66777" w:rsidRDefault="0019047E" w:rsidP="0019047E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45E72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В.І. Бутенко </w:t>
      </w:r>
    </w:p>
    <w:p w:rsidR="0019047E" w:rsidRPr="00945E72" w:rsidRDefault="0019047E" w:rsidP="0019047E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45E72">
        <w:rPr>
          <w:rFonts w:ascii="Times New Roman" w:hAnsi="Times New Roman" w:cs="Times New Roman"/>
          <w:sz w:val="26"/>
          <w:szCs w:val="26"/>
        </w:rPr>
        <w:t>Члени Комісії :</w:t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19047E" w:rsidRPr="00945E72" w:rsidRDefault="0019047E" w:rsidP="0019047E">
      <w:pPr>
        <w:spacing w:after="312" w:line="298" w:lineRule="exact"/>
        <w:ind w:right="20"/>
        <w:rPr>
          <w:sz w:val="26"/>
          <w:szCs w:val="26"/>
        </w:rPr>
      </w:pP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Т.С. Шилова</w:t>
      </w:r>
    </w:p>
    <w:p w:rsidR="0019047E" w:rsidRPr="0019047E" w:rsidRDefault="0019047E">
      <w:pPr>
        <w:pStyle w:val="2"/>
        <w:shd w:val="clear" w:color="auto" w:fill="auto"/>
        <w:spacing w:before="0" w:after="0" w:line="322" w:lineRule="exact"/>
        <w:ind w:left="20" w:right="20"/>
        <w:rPr>
          <w:lang w:val="ru-RU"/>
        </w:rPr>
      </w:pPr>
    </w:p>
    <w:p w:rsidR="0019047E" w:rsidRPr="0019047E" w:rsidRDefault="0019047E">
      <w:pPr>
        <w:pStyle w:val="2"/>
        <w:shd w:val="clear" w:color="auto" w:fill="auto"/>
        <w:spacing w:before="0" w:after="0" w:line="322" w:lineRule="exact"/>
        <w:ind w:left="20" w:right="20"/>
        <w:rPr>
          <w:lang w:val="ru-RU"/>
        </w:rPr>
      </w:pPr>
    </w:p>
    <w:p w:rsidR="0019047E" w:rsidRPr="0019047E" w:rsidRDefault="0019047E">
      <w:pPr>
        <w:pStyle w:val="2"/>
        <w:shd w:val="clear" w:color="auto" w:fill="auto"/>
        <w:spacing w:before="0" w:after="0" w:line="322" w:lineRule="exact"/>
        <w:ind w:left="20" w:right="20"/>
        <w:rPr>
          <w:lang w:val="ru-RU"/>
        </w:rPr>
      </w:pPr>
    </w:p>
    <w:p w:rsidR="0019047E" w:rsidRPr="0019047E" w:rsidRDefault="0019047E">
      <w:pPr>
        <w:pStyle w:val="2"/>
        <w:shd w:val="clear" w:color="auto" w:fill="auto"/>
        <w:spacing w:before="0" w:after="0" w:line="322" w:lineRule="exact"/>
        <w:ind w:left="20" w:right="20"/>
        <w:rPr>
          <w:lang w:val="ru-RU"/>
        </w:rPr>
        <w:sectPr w:rsidR="0019047E" w:rsidRPr="0019047E" w:rsidSect="00FB3B0E">
          <w:headerReference w:type="even" r:id="rId8"/>
          <w:headerReference w:type="default" r:id="rId9"/>
          <w:type w:val="continuous"/>
          <w:pgSz w:w="11909" w:h="16838"/>
          <w:pgMar w:top="902" w:right="1085" w:bottom="687" w:left="1099" w:header="0" w:footer="3" w:gutter="0"/>
          <w:cols w:space="720"/>
          <w:noEndnote/>
          <w:titlePg/>
          <w:docGrid w:linePitch="360"/>
        </w:sectPr>
      </w:pPr>
    </w:p>
    <w:p w:rsidR="00A671AB" w:rsidRDefault="00A671AB">
      <w:pPr>
        <w:spacing w:line="240" w:lineRule="exact"/>
        <w:rPr>
          <w:sz w:val="19"/>
          <w:szCs w:val="19"/>
        </w:rPr>
      </w:pPr>
    </w:p>
    <w:p w:rsidR="00A671AB" w:rsidRDefault="00A671AB">
      <w:pPr>
        <w:spacing w:before="71" w:after="71" w:line="240" w:lineRule="exact"/>
        <w:rPr>
          <w:sz w:val="19"/>
          <w:szCs w:val="19"/>
        </w:rPr>
      </w:pPr>
    </w:p>
    <w:p w:rsidR="00A671AB" w:rsidRDefault="00A671AB">
      <w:pPr>
        <w:rPr>
          <w:sz w:val="2"/>
          <w:szCs w:val="2"/>
        </w:rPr>
        <w:sectPr w:rsidR="00A671AB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671AB" w:rsidRDefault="00A671AB" w:rsidP="005037D9">
      <w:pPr>
        <w:pStyle w:val="2"/>
        <w:shd w:val="clear" w:color="auto" w:fill="auto"/>
        <w:spacing w:before="0" w:after="417" w:line="260" w:lineRule="exact"/>
        <w:jc w:val="left"/>
      </w:pPr>
    </w:p>
    <w:sectPr w:rsidR="00A671AB">
      <w:type w:val="continuous"/>
      <w:pgSz w:w="11909" w:h="16838"/>
      <w:pgMar w:top="2829" w:right="8660" w:bottom="4019" w:left="11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3A6" w:rsidRDefault="00B523A6">
      <w:r>
        <w:separator/>
      </w:r>
    </w:p>
  </w:endnote>
  <w:endnote w:type="continuationSeparator" w:id="0">
    <w:p w:rsidR="00B523A6" w:rsidRDefault="00B5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3A6" w:rsidRDefault="00B523A6"/>
  </w:footnote>
  <w:footnote w:type="continuationSeparator" w:id="0">
    <w:p w:rsidR="00B523A6" w:rsidRDefault="00B523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1AB" w:rsidRDefault="00FB3B0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5pt;margin-top:34.9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671AB" w:rsidRDefault="00B523A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6512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B3B0E" w:rsidRDefault="00FB3B0E">
        <w:pPr>
          <w:pStyle w:val="ac"/>
          <w:jc w:val="center"/>
        </w:pPr>
      </w:p>
      <w:p w:rsidR="00FB3B0E" w:rsidRPr="00FB3B0E" w:rsidRDefault="00FB3B0E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B3B0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B3B0E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B3B0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FB3B0E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FB3B0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B3B0E" w:rsidRDefault="00FB3B0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71AB"/>
    <w:rsid w:val="00066F8D"/>
    <w:rsid w:val="001113AE"/>
    <w:rsid w:val="0019047E"/>
    <w:rsid w:val="005037D9"/>
    <w:rsid w:val="00571BA5"/>
    <w:rsid w:val="00A671AB"/>
    <w:rsid w:val="00B523A6"/>
    <w:rsid w:val="00FB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0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0">
    <w:name w:val="Основной текст + Интервал 3 pt"/>
    <w:basedOn w:val="a4"/>
    <w:rsid w:val="00066F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066F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6F8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B3B0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B3B0E"/>
    <w:rPr>
      <w:color w:val="000000"/>
    </w:rPr>
  </w:style>
  <w:style w:type="paragraph" w:styleId="ae">
    <w:name w:val="footer"/>
    <w:basedOn w:val="a"/>
    <w:link w:val="af"/>
    <w:uiPriority w:val="99"/>
    <w:unhideWhenUsed/>
    <w:rsid w:val="00FB3B0E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B3B0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4410</Words>
  <Characters>2515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2020-10-21T12:04:00Z</dcterms:created>
  <dcterms:modified xsi:type="dcterms:W3CDTF">2020-10-26T06:40:00Z</dcterms:modified>
</cp:coreProperties>
</file>