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0B" w:rsidRPr="007E4AFF" w:rsidRDefault="000B4E0B" w:rsidP="007E4AFF">
      <w:pPr>
        <w:ind w:left="567" w:right="-176"/>
        <w:rPr>
          <w:rFonts w:ascii="Times New Roman" w:hAnsi="Times New Roman" w:cs="Times New Roman"/>
        </w:rPr>
      </w:pPr>
    </w:p>
    <w:p w:rsidR="00A97D82" w:rsidRDefault="00A97D82" w:rsidP="007E4AFF">
      <w:pPr>
        <w:widowControl/>
        <w:ind w:left="567" w:right="-176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7E4AFF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F01F5B9" wp14:editId="793C9611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D82" w:rsidRPr="004A4BA5" w:rsidRDefault="00A97D82" w:rsidP="007E4AFF">
      <w:pPr>
        <w:pStyle w:val="a8"/>
        <w:rPr>
          <w:sz w:val="34"/>
          <w:szCs w:val="34"/>
          <w:lang w:val="en-US" w:eastAsia="ru-RU"/>
        </w:rPr>
      </w:pPr>
    </w:p>
    <w:p w:rsidR="00A97D82" w:rsidRPr="007E4AFF" w:rsidRDefault="00412816" w:rsidP="007E4AFF">
      <w:pPr>
        <w:widowControl/>
        <w:ind w:left="567" w:right="-176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</w:t>
      </w:r>
      <w:r w:rsidR="00A97D82" w:rsidRPr="007E4AFF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A97D82" w:rsidRPr="007E4AFF" w:rsidRDefault="00A97D82" w:rsidP="007E4AFF">
      <w:pPr>
        <w:widowControl/>
        <w:spacing w:line="360" w:lineRule="auto"/>
        <w:ind w:left="567" w:right="-176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A97D82" w:rsidRPr="007E4AFF" w:rsidRDefault="00A97D82" w:rsidP="007E4AFF">
      <w:pPr>
        <w:widowControl/>
        <w:ind w:left="567" w:right="-176"/>
        <w:rPr>
          <w:rFonts w:ascii="Times New Roman" w:eastAsia="Times New Roman" w:hAnsi="Times New Roman" w:cs="Times New Roman"/>
          <w:color w:val="auto"/>
          <w:lang w:eastAsia="ru-RU"/>
        </w:rPr>
      </w:pP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>24 червня 2019 року</w:t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           </w:t>
      </w:r>
      <w:r w:rsidR="007E4AFF">
        <w:rPr>
          <w:rFonts w:ascii="Times New Roman" w:eastAsia="Times New Roman" w:hAnsi="Times New Roman" w:cs="Times New Roman"/>
          <w:color w:val="auto"/>
          <w:lang w:eastAsia="ru-RU"/>
        </w:rPr>
        <w:t xml:space="preserve">       </w:t>
      </w:r>
      <w:r w:rsidRPr="007E4AFF">
        <w:rPr>
          <w:rFonts w:ascii="Times New Roman" w:eastAsia="Times New Roman" w:hAnsi="Times New Roman" w:cs="Times New Roman"/>
          <w:color w:val="auto"/>
          <w:lang w:eastAsia="ru-RU"/>
        </w:rPr>
        <w:t xml:space="preserve">  м. Київ</w:t>
      </w:r>
    </w:p>
    <w:p w:rsidR="00A97D82" w:rsidRPr="007E4AFF" w:rsidRDefault="00A97D82" w:rsidP="007E4AFF">
      <w:pPr>
        <w:pStyle w:val="a8"/>
        <w:spacing w:line="360" w:lineRule="auto"/>
        <w:ind w:left="567" w:right="-176"/>
        <w:rPr>
          <w:rFonts w:ascii="Times New Roman" w:hAnsi="Times New Roman" w:cs="Times New Roman"/>
        </w:rPr>
      </w:pPr>
    </w:p>
    <w:p w:rsidR="00A97D82" w:rsidRPr="007E4AFF" w:rsidRDefault="00A97D82" w:rsidP="007E4AFF">
      <w:pPr>
        <w:widowControl/>
        <w:spacing w:line="360" w:lineRule="auto"/>
        <w:ind w:left="567" w:right="-176"/>
        <w:jc w:val="center"/>
        <w:rPr>
          <w:rFonts w:ascii="Times New Roman" w:eastAsia="Times New Roman" w:hAnsi="Times New Roman" w:cs="Times New Roman"/>
          <w:bCs/>
          <w:color w:val="auto"/>
          <w:u w:val="single"/>
          <w:lang w:val="ru-RU" w:eastAsia="ru-RU"/>
        </w:rPr>
      </w:pPr>
      <w:r w:rsidRPr="007E4AFF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7E4AFF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7E4AFF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7E4AFF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38/дп-19</w:t>
      </w:r>
    </w:p>
    <w:p w:rsidR="000B4E0B" w:rsidRPr="007E4AFF" w:rsidRDefault="0069718C" w:rsidP="007E4AFF">
      <w:pPr>
        <w:pStyle w:val="11"/>
        <w:shd w:val="clear" w:color="auto" w:fill="auto"/>
        <w:spacing w:before="230" w:after="248" w:line="240" w:lineRule="exact"/>
        <w:ind w:left="567" w:right="-176" w:firstLine="0"/>
      </w:pPr>
      <w:r w:rsidRPr="007E4AFF">
        <w:t>Вища кваліфікаційна комісія суддів України у складі колегії:</w:t>
      </w:r>
    </w:p>
    <w:p w:rsidR="007E4AFF" w:rsidRDefault="0069718C" w:rsidP="007E4AFF">
      <w:pPr>
        <w:pStyle w:val="11"/>
        <w:shd w:val="clear" w:color="auto" w:fill="auto"/>
        <w:spacing w:before="0" w:after="0" w:line="302" w:lineRule="exact"/>
        <w:ind w:left="567" w:right="-176" w:firstLine="0"/>
        <w:jc w:val="left"/>
      </w:pPr>
      <w:r w:rsidRPr="007E4AFF">
        <w:t>головуючого - Устименко В.Є.,</w:t>
      </w:r>
    </w:p>
    <w:p w:rsidR="000B4E0B" w:rsidRDefault="0069718C" w:rsidP="007E4AFF">
      <w:pPr>
        <w:pStyle w:val="11"/>
        <w:shd w:val="clear" w:color="auto" w:fill="auto"/>
        <w:spacing w:before="0" w:after="0" w:line="302" w:lineRule="exact"/>
        <w:ind w:left="567" w:right="-176" w:firstLine="0"/>
        <w:jc w:val="left"/>
      </w:pPr>
      <w:r w:rsidRPr="007E4AFF">
        <w:t>членів Комісії: Гладія С.В., Луцюка П.С.,</w:t>
      </w:r>
    </w:p>
    <w:p w:rsidR="007E4AFF" w:rsidRPr="007E4AFF" w:rsidRDefault="007E4AFF" w:rsidP="007E4AFF">
      <w:pPr>
        <w:pStyle w:val="11"/>
        <w:shd w:val="clear" w:color="auto" w:fill="auto"/>
        <w:spacing w:before="0" w:after="0" w:line="302" w:lineRule="exact"/>
        <w:ind w:left="567" w:right="-176" w:firstLine="0"/>
        <w:jc w:val="left"/>
      </w:pPr>
    </w:p>
    <w:p w:rsidR="000B4E0B" w:rsidRPr="007E4AFF" w:rsidRDefault="0069718C" w:rsidP="007E4AFF">
      <w:pPr>
        <w:pStyle w:val="11"/>
        <w:shd w:val="clear" w:color="auto" w:fill="auto"/>
        <w:spacing w:before="0" w:after="286" w:line="298" w:lineRule="exact"/>
        <w:ind w:left="567" w:right="-176" w:firstLine="0"/>
      </w:pPr>
      <w:r w:rsidRPr="007E4AFF">
        <w:t xml:space="preserve">розглянувши питання про недостовірність (у тому числі неповних) тверджень, </w:t>
      </w:r>
      <w:r w:rsidR="007E4AFF">
        <w:t xml:space="preserve">                 </w:t>
      </w:r>
      <w:r w:rsidRPr="007E4AFF">
        <w:t xml:space="preserve">вказаних суддею Вищого адміністративного суду України </w:t>
      </w:r>
      <w:proofErr w:type="spellStart"/>
      <w:r w:rsidRPr="007E4AFF">
        <w:t>Весельською</w:t>
      </w:r>
      <w:proofErr w:type="spellEnd"/>
      <w:r w:rsidRPr="007E4AFF">
        <w:t xml:space="preserve"> Тетяною Федорівною в деклараціях доброчесності судді за 2015 - 2017 роки,</w:t>
      </w:r>
    </w:p>
    <w:p w:rsidR="000B4E0B" w:rsidRPr="007E4AFF" w:rsidRDefault="0069718C" w:rsidP="007E4AFF">
      <w:pPr>
        <w:pStyle w:val="11"/>
        <w:shd w:val="clear" w:color="auto" w:fill="auto"/>
        <w:spacing w:before="0" w:after="261" w:line="240" w:lineRule="exact"/>
        <w:ind w:left="567" w:right="-176" w:firstLine="0"/>
        <w:jc w:val="center"/>
      </w:pPr>
      <w:r w:rsidRPr="007E4AFF">
        <w:t>встановила: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Відповідно до частини першої статті 62 Закону України від 02 червня</w:t>
      </w:r>
      <w:r w:rsidR="007E4AFF">
        <w:t xml:space="preserve">                               2016 року </w:t>
      </w:r>
      <w:r w:rsidR="007E4AFF" w:rsidRPr="007E4AFF">
        <w:t xml:space="preserve"> </w:t>
      </w:r>
      <w:r w:rsidR="007E4AFF">
        <w:t>№ 1402-</w:t>
      </w:r>
      <w:r w:rsidR="007E4AFF">
        <w:rPr>
          <w:lang w:val="en-US"/>
        </w:rPr>
        <w:t>V</w:t>
      </w:r>
      <w:r w:rsidRPr="007E4AFF">
        <w:t>ІІІ «Про судоустрій і статус суддів» (далі - Закон № 1402-</w:t>
      </w:r>
      <w:r w:rsidR="007E4AFF">
        <w:rPr>
          <w:lang w:val="en-US"/>
        </w:rPr>
        <w:t>V</w:t>
      </w:r>
      <w:r w:rsidRPr="007E4AFF">
        <w:t xml:space="preserve">ІІІ) </w:t>
      </w:r>
      <w:r w:rsidR="007E4AFF" w:rsidRPr="007E4AFF">
        <w:t xml:space="preserve">                  </w:t>
      </w:r>
      <w:r w:rsidRPr="007E4AFF">
        <w:t xml:space="preserve">суддя зобов’язаний щорічно до 1 лютого подавати шляхом заповнення на офіційному </w:t>
      </w:r>
      <w:r w:rsidR="007E4AFF" w:rsidRPr="007E4AFF">
        <w:t xml:space="preserve">             </w:t>
      </w:r>
      <w:r w:rsidRPr="007E4AFF">
        <w:t>веб сайті Вищої кваліфікаційної комісії суддів України (далі - Комісія) декларацію доброчесності за формою, що визначається Комісією.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Форму декларації доброчесності судді затверджено рішенням Комісії від </w:t>
      </w:r>
      <w:r w:rsidR="007E4AFF" w:rsidRPr="007E4AFF">
        <w:t xml:space="preserve">                             </w:t>
      </w:r>
      <w:r w:rsidRPr="007E4AFF">
        <w:t>31 жовтня 2016 року № 137/зп-16.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У встановленому законом порядку Весельська Т.Ф. подала декларації доброчесності судді за 2015, 2016, 2017 роки.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Положеннями пункту 6.2 розділу VI Регламенту Вищої кваліфікаційної комісії суддів України, затвердженого рішенням Комісії від 13 жовтня 2016 року </w:t>
      </w:r>
      <w:r w:rsidR="007E4AFF" w:rsidRPr="007E4AFF">
        <w:t xml:space="preserve">                           </w:t>
      </w:r>
      <w:r w:rsidRPr="007E4AFF">
        <w:t xml:space="preserve">№ 81/зп-16 (із змінами та доповненнями), передбачено, що перевірка декларації </w:t>
      </w:r>
      <w:r w:rsidR="007E4AFF" w:rsidRPr="007E4AFF">
        <w:t xml:space="preserve">            </w:t>
      </w:r>
      <w:r w:rsidRPr="007E4AFF">
        <w:t xml:space="preserve">родинних зв’язків та декларації доброчесності судді проводиться у разі надходження </w:t>
      </w:r>
      <w:r w:rsidR="007E4AFF" w:rsidRPr="007E4AFF">
        <w:t xml:space="preserve">                     </w:t>
      </w:r>
      <w:r w:rsidRPr="007E4AFF">
        <w:t>до Комісії інформації, наданої будь-якою особою, що може свідчити про</w:t>
      </w:r>
      <w:r w:rsidR="007E4AFF" w:rsidRPr="007E4AFF">
        <w:t xml:space="preserve">                      </w:t>
      </w:r>
      <w:r w:rsidRPr="007E4AFF">
        <w:t xml:space="preserve"> недостовірність (у тому числі неповноту) відомостей або тверджень, вказаних </w:t>
      </w:r>
      <w:r w:rsidR="007E4AFF" w:rsidRPr="007E4AFF">
        <w:t xml:space="preserve">                   </w:t>
      </w:r>
      <w:r w:rsidRPr="007E4AFF">
        <w:t>суддями у цих деклараціях.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До Комісії 19 березня 2018 року надійшло повідомлення громадського </w:t>
      </w:r>
      <w:r w:rsidR="007E4AFF" w:rsidRPr="007E4AFF">
        <w:t xml:space="preserve">               </w:t>
      </w:r>
      <w:r w:rsidRPr="007E4AFF">
        <w:t>об’єднання «Всеукраїнське об’єднання «</w:t>
      </w:r>
      <w:proofErr w:type="spellStart"/>
      <w:r w:rsidRPr="007E4AFF">
        <w:t>Автомайдан</w:t>
      </w:r>
      <w:proofErr w:type="spellEnd"/>
      <w:r w:rsidRPr="007E4AFF">
        <w:t>» (далі - ГО «Всеукраїнське об’єднання «</w:t>
      </w:r>
      <w:proofErr w:type="spellStart"/>
      <w:r w:rsidRPr="007E4AFF">
        <w:t>Автомайдан</w:t>
      </w:r>
      <w:proofErr w:type="spellEnd"/>
      <w:r w:rsidRPr="007E4AFF">
        <w:t xml:space="preserve">») щодо недостовірності тверджень, вказаних суддею </w:t>
      </w:r>
      <w:proofErr w:type="spellStart"/>
      <w:r w:rsidRPr="007E4AFF">
        <w:t>Весельською</w:t>
      </w:r>
      <w:proofErr w:type="spellEnd"/>
      <w:r w:rsidRPr="007E4AFF">
        <w:t xml:space="preserve"> Т.Ф. у цих деклараціях доброчесності судді.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На думку заявника, не відповідають дійсності твердження Весельської Т.Ф. у деклараціях доброчесності судді за 2015, 2016, 2017 роки в пунктах 1, 2, 4, 6, 11 про</w:t>
      </w:r>
      <w:r w:rsidR="007E4AFF" w:rsidRPr="007E4AFF">
        <w:t xml:space="preserve">              </w:t>
      </w:r>
      <w:r w:rsidRPr="007E4AFF">
        <w:t xml:space="preserve"> те, що рівень її життя відповідає наявному в неї та членів її сім’ї майну і одержаним доходам; що нею не здійснювалися витрати, які перевищують доходи; що майно, яке належить</w:t>
      </w:r>
      <w:r w:rsidR="00E4745F">
        <w:t xml:space="preserve"> </w:t>
      </w:r>
      <w:r w:rsidRPr="007E4AFF">
        <w:t xml:space="preserve"> їй</w:t>
      </w:r>
      <w:r w:rsidR="00E4745F">
        <w:t xml:space="preserve"> </w:t>
      </w:r>
      <w:r w:rsidRPr="007E4AFF">
        <w:t xml:space="preserve"> та</w:t>
      </w:r>
      <w:r w:rsidR="00E4745F">
        <w:t xml:space="preserve"> </w:t>
      </w:r>
      <w:r w:rsidRPr="007E4AFF">
        <w:t xml:space="preserve"> членам</w:t>
      </w:r>
      <w:r w:rsidR="00E4745F">
        <w:t xml:space="preserve"> </w:t>
      </w:r>
      <w:r w:rsidRPr="007E4AFF">
        <w:t xml:space="preserve"> сім’ї, </w:t>
      </w:r>
      <w:r w:rsidR="00E4745F">
        <w:t xml:space="preserve"> </w:t>
      </w:r>
      <w:r w:rsidRPr="007E4AFF">
        <w:t>було</w:t>
      </w:r>
      <w:r w:rsidR="00E4745F">
        <w:t xml:space="preserve"> </w:t>
      </w:r>
      <w:r w:rsidRPr="007E4AFF">
        <w:t xml:space="preserve"> набуто з </w:t>
      </w:r>
      <w:r w:rsidR="007E4AFF" w:rsidRPr="007E4AFF">
        <w:t xml:space="preserve"> </w:t>
      </w:r>
      <w:r w:rsidRPr="007E4AFF">
        <w:t>законних</w:t>
      </w:r>
      <w:r w:rsidR="007E4AFF" w:rsidRPr="007E4AFF">
        <w:t xml:space="preserve"> </w:t>
      </w:r>
      <w:r w:rsidRPr="007E4AFF">
        <w:t xml:space="preserve"> джерел;</w:t>
      </w:r>
      <w:r w:rsidR="007E4AFF" w:rsidRPr="007E4AFF">
        <w:t xml:space="preserve"> </w:t>
      </w:r>
      <w:r w:rsidRPr="007E4AFF">
        <w:t xml:space="preserve"> що</w:t>
      </w:r>
      <w:r w:rsidR="007E4AFF" w:rsidRPr="007E4AFF">
        <w:t xml:space="preserve"> </w:t>
      </w:r>
      <w:r w:rsidRPr="007E4AFF">
        <w:t xml:space="preserve"> нею</w:t>
      </w:r>
      <w:r w:rsidR="007E4AFF" w:rsidRPr="007E4AFF">
        <w:t xml:space="preserve"> </w:t>
      </w:r>
      <w:r w:rsidRPr="007E4AFF">
        <w:t xml:space="preserve"> вчасно </w:t>
      </w:r>
      <w:r w:rsidR="007E4AFF" w:rsidRPr="007E4AFF">
        <w:t xml:space="preserve"> </w:t>
      </w:r>
      <w:r w:rsidRPr="007E4AFF">
        <w:t>подано</w:t>
      </w:r>
      <w:r w:rsidR="00A97D82" w:rsidRPr="007E4AFF">
        <w:t xml:space="preserve"> </w:t>
      </w:r>
      <w:r w:rsidRPr="007E4AFF">
        <w:br w:type="page"/>
      </w:r>
      <w:r w:rsidRPr="007E4AFF">
        <w:lastRenderedPageBreak/>
        <w:t xml:space="preserve">декларацію родинних зв’язків та зазначено в ній достовірні (у тому числі повні) </w:t>
      </w:r>
      <w:r w:rsidR="0016116F" w:rsidRPr="0016116F">
        <w:rPr>
          <w:lang w:val="ru-RU"/>
        </w:rPr>
        <w:t xml:space="preserve">         </w:t>
      </w:r>
      <w:r w:rsidRPr="007E4AFF">
        <w:t xml:space="preserve">відомості; що нею не використовувався статус займаної посади з метою незаконного отримання нею або третіми особами матеріальних благ або іншої вигоди, коли такі </w:t>
      </w:r>
      <w:r w:rsidR="0016116F" w:rsidRPr="0016116F">
        <w:rPr>
          <w:lang w:val="ru-RU"/>
        </w:rPr>
        <w:t xml:space="preserve">          </w:t>
      </w:r>
      <w:r w:rsidRPr="007E4AFF">
        <w:t>діяння не утворювали складу злочину або кримінального правопорушення.</w:t>
      </w:r>
    </w:p>
    <w:p w:rsidR="000B4E0B" w:rsidRPr="007E4AFF" w:rsidRDefault="0069718C" w:rsidP="0016116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У повідомленні автор зазначає, що суддя в електронній декларації особи, уповноваженої на виконання функцій держави або місцевого самоврядування, за 2015 </w:t>
      </w:r>
      <w:r w:rsidR="0016116F" w:rsidRPr="0016116F">
        <w:rPr>
          <w:lang w:val="ru-RU"/>
        </w:rPr>
        <w:t xml:space="preserve">              </w:t>
      </w:r>
      <w:r w:rsidRPr="007E4AFF">
        <w:t xml:space="preserve">рік зазначила майно, вартість якого не відповідає її доходам. Окрім того, у декларації особи, уповноваженої на виконання функцій держави або місцевого самоврядування, </w:t>
      </w:r>
      <w:r w:rsidR="0016116F" w:rsidRPr="0016116F">
        <w:t xml:space="preserve">                </w:t>
      </w:r>
      <w:r w:rsidRPr="007E4AFF">
        <w:t>за 2016 рік вона вказала майно та готівкові кошти, які не відображені у такій же декларації за 2015 рік, що свідчить про їх набуття в 2016 році. Водночас дохід судді за</w:t>
      </w:r>
      <w:r w:rsidR="0016116F" w:rsidRPr="0016116F">
        <w:t xml:space="preserve"> 2016 </w:t>
      </w:r>
      <w:r w:rsidR="0016116F">
        <w:t>рік</w:t>
      </w:r>
      <w:r w:rsidRPr="007E4AFF">
        <w:t xml:space="preserve"> такої можливості не надавав, у зв’язку з чим ГО «Всеукраїнське об’єднання «</w:t>
      </w:r>
      <w:proofErr w:type="spellStart"/>
      <w:r w:rsidRPr="007E4AFF">
        <w:t>Автомайдан</w:t>
      </w:r>
      <w:proofErr w:type="spellEnd"/>
      <w:r w:rsidRPr="007E4AFF">
        <w:t>» ставить під сумнів законність набуття майна та грошових коштів.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>Окрім того, ГО «Всеукраїнське об’єднання «</w:t>
      </w:r>
      <w:proofErr w:type="spellStart"/>
      <w:r w:rsidRPr="007E4AFF">
        <w:t>Автомайдан</w:t>
      </w:r>
      <w:proofErr w:type="spellEnd"/>
      <w:r w:rsidRPr="007E4AFF">
        <w:t xml:space="preserve">» вказує на безпідставність заміни у 2016 році недобудованої квартири, виділеної судді </w:t>
      </w:r>
      <w:r w:rsidR="006676BD">
        <w:t xml:space="preserve">                </w:t>
      </w:r>
      <w:proofErr w:type="spellStart"/>
      <w:r w:rsidRPr="007E4AFF">
        <w:t>Весельській</w:t>
      </w:r>
      <w:proofErr w:type="spellEnd"/>
      <w:r w:rsidRPr="007E4AFF">
        <w:t xml:space="preserve"> Т.Ф. у 2010 році, на іншу квартиру та зазначає про </w:t>
      </w:r>
      <w:proofErr w:type="spellStart"/>
      <w:r w:rsidRPr="007E4AFF">
        <w:t>невідображення</w:t>
      </w:r>
      <w:proofErr w:type="spellEnd"/>
      <w:r w:rsidRPr="007E4AFF">
        <w:t xml:space="preserve"> в деклараціях родинних зв’язків за 2011 - 2015, 2012 - 2016 роки своїх зятів </w:t>
      </w:r>
      <w:r w:rsidR="006676BD">
        <w:t xml:space="preserve">                         </w:t>
      </w:r>
      <w:r w:rsidRPr="007E4AFF">
        <w:t xml:space="preserve">Солов’я О.В. та </w:t>
      </w:r>
      <w:proofErr w:type="spellStart"/>
      <w:r w:rsidRPr="007E4AFF">
        <w:t>Напрієнка</w:t>
      </w:r>
      <w:proofErr w:type="spellEnd"/>
      <w:r w:rsidRPr="007E4AFF">
        <w:t xml:space="preserve"> П.В.</w:t>
      </w:r>
    </w:p>
    <w:p w:rsidR="000B4E0B" w:rsidRPr="007E4AFF" w:rsidRDefault="0069718C" w:rsidP="006676BD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З огляду на це заявник просить провести перевірку достовірності тверджень, вказаних суддею </w:t>
      </w:r>
      <w:proofErr w:type="spellStart"/>
      <w:r w:rsidRPr="007E4AFF">
        <w:t>Весельською</w:t>
      </w:r>
      <w:proofErr w:type="spellEnd"/>
      <w:r w:rsidRPr="007E4AFF">
        <w:t xml:space="preserve"> Т.Ф. у деклараціях доброчесності судді за 2015, 2016,</w:t>
      </w:r>
      <w:r w:rsidR="006676BD">
        <w:t xml:space="preserve">                        2017 рок</w:t>
      </w:r>
      <w:r w:rsidRPr="007E4AFF">
        <w:t xml:space="preserve">и та, у разі підтвердження відомостей про таку недостовірність, звернутися </w:t>
      </w:r>
      <w:r w:rsidR="006676BD">
        <w:t xml:space="preserve">              </w:t>
      </w:r>
      <w:r w:rsidRPr="007E4AFF">
        <w:t>до Вищої ради правосуддя з метою вирішення питання щодо притягнення її до дисциплінарної відповідальності.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Відповідно до частини шостої статті 62 Закону України «Про судоустрій і </w:t>
      </w:r>
      <w:r w:rsidR="006676BD">
        <w:t xml:space="preserve">              </w:t>
      </w:r>
      <w:r w:rsidRPr="007E4AFF">
        <w:t>статус суддів» проведено перевірку викладених у повідомленні відомостей.</w:t>
      </w:r>
    </w:p>
    <w:p w:rsidR="000B4E0B" w:rsidRPr="007E4AFF" w:rsidRDefault="0069718C" w:rsidP="007E4AFF">
      <w:pPr>
        <w:pStyle w:val="11"/>
        <w:shd w:val="clear" w:color="auto" w:fill="auto"/>
        <w:tabs>
          <w:tab w:val="left" w:pos="4148"/>
        </w:tabs>
        <w:spacing w:before="0" w:after="0" w:line="298" w:lineRule="exact"/>
        <w:ind w:left="567" w:right="-176" w:firstLine="720"/>
      </w:pPr>
      <w:r w:rsidRPr="007E4AFF">
        <w:t>Суддя Весельська Т.Ф. пояснила, що орієнтовно в 2009 році вона одержала квартиру</w:t>
      </w:r>
      <w:r w:rsidRPr="007E4AFF">
        <w:tab/>
      </w:r>
      <w:r w:rsidR="006676BD">
        <w:t xml:space="preserve">      </w:t>
      </w:r>
      <w:r w:rsidR="00D63F1D">
        <w:t xml:space="preserve">   </w:t>
      </w:r>
      <w:r w:rsidRPr="007E4AFF">
        <w:t xml:space="preserve">у </w:t>
      </w:r>
      <w:r w:rsidR="006676BD">
        <w:t xml:space="preserve"> </w:t>
      </w:r>
      <w:r w:rsidRPr="007E4AFF">
        <w:t xml:space="preserve">місті </w:t>
      </w:r>
      <w:r w:rsidR="006676BD">
        <w:t xml:space="preserve"> </w:t>
      </w:r>
      <w:r w:rsidRPr="007E4AFF">
        <w:t xml:space="preserve">Києві, </w:t>
      </w:r>
      <w:r w:rsidR="006676BD">
        <w:t xml:space="preserve"> </w:t>
      </w:r>
      <w:r w:rsidRPr="007E4AFF">
        <w:t xml:space="preserve">але </w:t>
      </w:r>
      <w:r w:rsidR="006676BD">
        <w:t xml:space="preserve"> </w:t>
      </w:r>
      <w:r w:rsidRPr="007E4AFF">
        <w:t xml:space="preserve">фактично </w:t>
      </w:r>
      <w:r w:rsidR="006676BD">
        <w:t xml:space="preserve"> </w:t>
      </w:r>
      <w:r w:rsidRPr="007E4AFF">
        <w:t>у</w:t>
      </w:r>
      <w:r w:rsidR="006676BD">
        <w:t xml:space="preserve"> </w:t>
      </w:r>
      <w:r w:rsidRPr="007E4AFF">
        <w:t xml:space="preserve"> неї </w:t>
      </w:r>
      <w:r w:rsidR="006676BD">
        <w:t xml:space="preserve"> </w:t>
      </w:r>
      <w:r w:rsidRPr="007E4AFF">
        <w:t xml:space="preserve">не </w:t>
      </w:r>
      <w:r w:rsidR="006676BD">
        <w:t xml:space="preserve"> </w:t>
      </w:r>
      <w:r w:rsidRPr="007E4AFF">
        <w:t>вселялася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0"/>
      </w:pPr>
      <w:r w:rsidRPr="007E4AFF">
        <w:t xml:space="preserve">через те, що оскільки будинок не було здано в експлуатацію та, за наявною в неї інформацією, його не здано й дотепер. З огляду на те, що питання заміни цієї </w:t>
      </w:r>
      <w:r w:rsidR="006676BD">
        <w:t xml:space="preserve">                         </w:t>
      </w:r>
      <w:r w:rsidRPr="007E4AFF">
        <w:t xml:space="preserve">квартири на іншу, придатну для вселення, роками не знаходило свого вирішення, </w:t>
      </w:r>
      <w:r w:rsidR="006676BD">
        <w:t xml:space="preserve">                </w:t>
      </w:r>
      <w:r w:rsidRPr="007E4AFF">
        <w:t>заміну недобудованого житла було здійснено лише в 2016 році відповідно до чинного законодавства та існуючої практики.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На підтвердження правомірності такої заміни суддя надала копію постанови Окружного адміністративного суду міста Києва від 30 травня 2016 року в справі </w:t>
      </w:r>
      <w:r w:rsidR="006676BD">
        <w:t xml:space="preserve">                     </w:t>
      </w:r>
      <w:r w:rsidRPr="007E4AFF">
        <w:t xml:space="preserve">№ 826/6578/16, якою задоволено її позов до Печерської районної в місті Києві </w:t>
      </w:r>
      <w:r w:rsidR="006676BD">
        <w:t xml:space="preserve">                    </w:t>
      </w:r>
      <w:r w:rsidRPr="007E4AFF">
        <w:t>державної адміністрації, третя особа: Вищий адміністративний суд України про</w:t>
      </w:r>
      <w:r w:rsidR="006676BD">
        <w:t xml:space="preserve">                   </w:t>
      </w:r>
      <w:r w:rsidRPr="007E4AFF">
        <w:t xml:space="preserve">визнання відмови протиправною та зобов’язання вчинити дії. Відповідача зобов’язано прийняти розпорядження про затвердження рішення житлово-побутової комісії для роботи із забезпечення житлових умов суддів Вищого адміністративного суду України </w:t>
      </w:r>
      <w:r w:rsidR="006676BD">
        <w:t xml:space="preserve">        </w:t>
      </w:r>
      <w:r w:rsidRPr="007E4AFF">
        <w:t xml:space="preserve">від 22 лютого 2016 року № 52 щодо заміни раніше виділеної судді </w:t>
      </w:r>
      <w:proofErr w:type="spellStart"/>
      <w:r w:rsidRPr="007E4AFF">
        <w:t>Весельській</w:t>
      </w:r>
      <w:proofErr w:type="spellEnd"/>
      <w:r w:rsidRPr="007E4AFF">
        <w:t xml:space="preserve"> Т.Ф. квартири та видати ордер на квартиру за вказаною судом адресою в місті Києві.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Зазначене рішення набрало законної сили. Комісія ж не уповноважена </w:t>
      </w:r>
      <w:r w:rsidR="006676BD">
        <w:t xml:space="preserve">                </w:t>
      </w:r>
      <w:r w:rsidRPr="007E4AFF">
        <w:t>перевіряти його законність, а відтак пояснення судді Весельської Т.Ф. є логічними та прийнятними.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 xml:space="preserve">Стосовно питання декларування відомостей в частині </w:t>
      </w:r>
      <w:proofErr w:type="spellStart"/>
      <w:r w:rsidRPr="007E4AFF">
        <w:t>незазначення</w:t>
      </w:r>
      <w:proofErr w:type="spellEnd"/>
      <w:r w:rsidRPr="007E4AFF">
        <w:t xml:space="preserve"> осіб, які займали посади, перелічені в пункті 2 частини </w:t>
      </w:r>
      <w:r w:rsidR="006676BD">
        <w:t>другої статті 61 Закону № 1402-</w:t>
      </w:r>
      <w:r w:rsidR="006676BD">
        <w:rPr>
          <w:lang w:val="en-US"/>
        </w:rPr>
        <w:t>V</w:t>
      </w:r>
      <w:r w:rsidRPr="007E4AFF">
        <w:t xml:space="preserve">ІІІ, а саме: зятів </w:t>
      </w:r>
      <w:proofErr w:type="spellStart"/>
      <w:r w:rsidRPr="007E4AFF">
        <w:t>Напрієнка</w:t>
      </w:r>
      <w:proofErr w:type="spellEnd"/>
      <w:r w:rsidRPr="007E4AFF">
        <w:t xml:space="preserve"> П.В. як депутата Одеської обласної ради та Солов’я О.В. як працівника правоохоронних органів, Комісія встановила, що воно уже було предметом розгляду</w:t>
      </w:r>
      <w:r w:rsidR="00D63F1D">
        <w:t xml:space="preserve"> </w:t>
      </w:r>
      <w:r w:rsidRPr="007E4AFF">
        <w:t xml:space="preserve"> Вищої </w:t>
      </w:r>
      <w:r w:rsidR="00D63F1D">
        <w:t xml:space="preserve"> </w:t>
      </w:r>
      <w:r w:rsidRPr="007E4AFF">
        <w:t>ради</w:t>
      </w:r>
      <w:r w:rsidR="00D63F1D">
        <w:t xml:space="preserve"> </w:t>
      </w:r>
      <w:r w:rsidRPr="007E4AFF">
        <w:t xml:space="preserve"> правосуддя, </w:t>
      </w:r>
      <w:r w:rsidR="00D63F1D">
        <w:t xml:space="preserve"> </w:t>
      </w:r>
      <w:r w:rsidRPr="007E4AFF">
        <w:t xml:space="preserve">яка </w:t>
      </w:r>
      <w:r w:rsidR="00D63F1D">
        <w:t xml:space="preserve"> </w:t>
      </w:r>
      <w:r w:rsidRPr="007E4AFF">
        <w:t>за</w:t>
      </w:r>
      <w:r w:rsidR="00D63F1D">
        <w:t xml:space="preserve"> </w:t>
      </w:r>
      <w:r w:rsidRPr="007E4AFF">
        <w:t xml:space="preserve"> його наслідком не встановила наявності в діях</w:t>
      </w:r>
    </w:p>
    <w:p w:rsidR="006676BD" w:rsidRPr="00826A65" w:rsidRDefault="006676BD" w:rsidP="007E4AFF">
      <w:pPr>
        <w:pStyle w:val="11"/>
        <w:shd w:val="clear" w:color="auto" w:fill="auto"/>
        <w:spacing w:before="0" w:after="0" w:line="298" w:lineRule="exact"/>
        <w:ind w:left="567" w:right="-176" w:firstLine="0"/>
        <w:rPr>
          <w:lang w:val="ru-RU"/>
        </w:rPr>
      </w:pPr>
    </w:p>
    <w:p w:rsidR="006676BD" w:rsidRPr="00826A65" w:rsidRDefault="006676BD" w:rsidP="007E4AFF">
      <w:pPr>
        <w:pStyle w:val="11"/>
        <w:shd w:val="clear" w:color="auto" w:fill="auto"/>
        <w:spacing w:before="0" w:after="0" w:line="298" w:lineRule="exact"/>
        <w:ind w:left="567" w:right="-176" w:firstLine="0"/>
        <w:rPr>
          <w:lang w:val="ru-RU"/>
        </w:rPr>
      </w:pP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0"/>
      </w:pPr>
      <w:r w:rsidRPr="007E4AFF">
        <w:lastRenderedPageBreak/>
        <w:t xml:space="preserve">судді Весельської Т.Ф. ознак дисциплінарного проступку, передбаченого </w:t>
      </w:r>
      <w:r w:rsidR="00826A65" w:rsidRPr="00826A65">
        <w:rPr>
          <w:lang w:val="ru-RU"/>
        </w:rPr>
        <w:t xml:space="preserve">                     </w:t>
      </w:r>
      <w:r w:rsidRPr="007E4AFF">
        <w:t>пунктом 17 частини п</w:t>
      </w:r>
      <w:r w:rsidR="00AF1B13">
        <w:t>ершої статті 106 Закону № 1402-</w:t>
      </w:r>
      <w:r w:rsidR="00AF1B13">
        <w:rPr>
          <w:lang w:val="en-US"/>
        </w:rPr>
        <w:t>V</w:t>
      </w:r>
      <w:r w:rsidRPr="007E4AFF">
        <w:t>ІІІ, у зв’язку з чим відмовила</w:t>
      </w:r>
      <w:r w:rsidR="00AF1B13" w:rsidRPr="00826A65">
        <w:rPr>
          <w:lang w:val="ru-RU"/>
        </w:rPr>
        <w:t xml:space="preserve">                       </w:t>
      </w:r>
      <w:r w:rsidRPr="007E4AFF">
        <w:t xml:space="preserve"> у притягненні її до дисциплінарної відповідальності, ухваливши 14 грудня 2018 року відповідне</w:t>
      </w:r>
      <w:r w:rsidR="00D63F1D">
        <w:t xml:space="preserve"> рішення за № 3870/1</w:t>
      </w:r>
      <w:r w:rsidRPr="007E4AFF">
        <w:t>дп/15-18.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Стосовно декларування майна в 2015-2017 роках та підстав його набуття суддя Весельська Т.Ф. пояснила, що транспортний засіб, квартира та </w:t>
      </w:r>
      <w:proofErr w:type="spellStart"/>
      <w:r w:rsidRPr="007E4AFF">
        <w:t>машиномісце</w:t>
      </w:r>
      <w:proofErr w:type="spellEnd"/>
      <w:r w:rsidRPr="007E4AFF">
        <w:t xml:space="preserve"> декларувалися нею з моменту їх придбання в 2010 - 2012 роках.</w:t>
      </w:r>
    </w:p>
    <w:p w:rsidR="000B4E0B" w:rsidRPr="005F23ED" w:rsidRDefault="0069718C" w:rsidP="005F23ED">
      <w:pPr>
        <w:pStyle w:val="11"/>
        <w:shd w:val="clear" w:color="auto" w:fill="auto"/>
        <w:spacing w:before="0" w:after="0" w:line="298" w:lineRule="exact"/>
        <w:ind w:left="567" w:right="-176" w:firstLine="709"/>
      </w:pPr>
      <w:r w:rsidRPr="007E4AFF">
        <w:t xml:space="preserve">Готівкові </w:t>
      </w:r>
      <w:r w:rsidR="00AF1B13" w:rsidRPr="00AF1B13">
        <w:t xml:space="preserve">  </w:t>
      </w:r>
      <w:r w:rsidRPr="007E4AFF">
        <w:t>кошти,</w:t>
      </w:r>
      <w:r w:rsidR="00AF1B13" w:rsidRPr="00AF1B13">
        <w:t xml:space="preserve"> </w:t>
      </w:r>
      <w:r w:rsidRPr="007E4AFF">
        <w:t xml:space="preserve"> задекларовані </w:t>
      </w:r>
      <w:r w:rsidR="00AF1B13" w:rsidRPr="00AF1B13">
        <w:t xml:space="preserve"> </w:t>
      </w:r>
      <w:r w:rsidRPr="007E4AFF">
        <w:t xml:space="preserve">в </w:t>
      </w:r>
      <w:r w:rsidR="00AF1B13" w:rsidRPr="00AF1B13">
        <w:t xml:space="preserve"> </w:t>
      </w:r>
      <w:r w:rsidRPr="007E4AFF">
        <w:t xml:space="preserve">декларації </w:t>
      </w:r>
      <w:r w:rsidR="00AF1B13" w:rsidRPr="00AF1B13">
        <w:t xml:space="preserve"> </w:t>
      </w:r>
      <w:r w:rsidRPr="007E4AFF">
        <w:t xml:space="preserve">за </w:t>
      </w:r>
      <w:r w:rsidR="00AF1B13" w:rsidRPr="00AF1B13">
        <w:t xml:space="preserve"> </w:t>
      </w:r>
      <w:r w:rsidRPr="007E4AFF">
        <w:t xml:space="preserve">2016 </w:t>
      </w:r>
      <w:r w:rsidR="00AF1B13" w:rsidRPr="00AF1B13">
        <w:t xml:space="preserve"> </w:t>
      </w:r>
      <w:r w:rsidRPr="007E4AFF">
        <w:t xml:space="preserve">рік, </w:t>
      </w:r>
      <w:r w:rsidR="00AF1B13" w:rsidRPr="00AF1B13">
        <w:t xml:space="preserve"> </w:t>
      </w:r>
      <w:r w:rsidRPr="007E4AFF">
        <w:t xml:space="preserve">були </w:t>
      </w:r>
      <w:r w:rsidR="00AF1B13" w:rsidRPr="00AF1B13">
        <w:t xml:space="preserve"> </w:t>
      </w:r>
      <w:r w:rsidRPr="007E4AFF">
        <w:t xml:space="preserve">виявлені </w:t>
      </w:r>
      <w:r w:rsidR="00AF1B13" w:rsidRPr="00AF1B13">
        <w:t xml:space="preserve">  </w:t>
      </w:r>
      <w:r w:rsidRPr="007E4AFF">
        <w:t xml:space="preserve">після </w:t>
      </w:r>
      <w:r w:rsidR="00AF1B13" w:rsidRPr="00AF1B13">
        <w:t xml:space="preserve"> </w:t>
      </w:r>
      <w:r w:rsidR="005F23ED" w:rsidRPr="005F23ED">
        <w:t xml:space="preserve">трагічної </w:t>
      </w:r>
      <w:r w:rsidRPr="007E4AFF">
        <w:t xml:space="preserve">загибелі </w:t>
      </w:r>
      <w:r w:rsidR="00D63F1D">
        <w:t xml:space="preserve"> </w:t>
      </w:r>
      <w:r w:rsidRPr="007E4AFF">
        <w:t xml:space="preserve">24 </w:t>
      </w:r>
      <w:r w:rsidR="00D63F1D">
        <w:t xml:space="preserve"> </w:t>
      </w:r>
      <w:r w:rsidRPr="007E4AFF">
        <w:t xml:space="preserve">серпня </w:t>
      </w:r>
      <w:r w:rsidR="00D63F1D">
        <w:t xml:space="preserve"> </w:t>
      </w:r>
      <w:r w:rsidRPr="007E4AFF">
        <w:t>2016</w:t>
      </w:r>
      <w:r w:rsidR="00D63F1D">
        <w:t xml:space="preserve"> </w:t>
      </w:r>
      <w:r w:rsidRPr="007E4AFF">
        <w:t xml:space="preserve"> року </w:t>
      </w:r>
      <w:r w:rsidR="00D63F1D">
        <w:t xml:space="preserve"> </w:t>
      </w:r>
      <w:r w:rsidRPr="007E4AFF">
        <w:t>її</w:t>
      </w:r>
      <w:r w:rsidR="00D63F1D">
        <w:t xml:space="preserve"> </w:t>
      </w:r>
      <w:r w:rsidRPr="007E4AFF">
        <w:t xml:space="preserve"> чоловіка</w:t>
      </w:r>
      <w:r w:rsidR="00D63F1D">
        <w:t xml:space="preserve"> </w:t>
      </w:r>
      <w:r w:rsidRPr="007E4AFF">
        <w:t xml:space="preserve"> </w:t>
      </w:r>
      <w:proofErr w:type="spellStart"/>
      <w:r w:rsidRPr="007E4AFF">
        <w:t>Весельського</w:t>
      </w:r>
      <w:proofErr w:type="spellEnd"/>
      <w:r w:rsidR="00D63F1D">
        <w:t xml:space="preserve"> </w:t>
      </w:r>
      <w:r w:rsidRPr="007E4AFF">
        <w:t xml:space="preserve"> В.К.</w:t>
      </w:r>
      <w:r w:rsidR="005F23ED">
        <w:t xml:space="preserve"> за місцем його проживання</w:t>
      </w:r>
      <w:r w:rsidR="00D63F1D">
        <w:t xml:space="preserve">, </w:t>
      </w:r>
      <w:r w:rsidRPr="007E4AFF">
        <w:t xml:space="preserve">а оскільки оформленням документів та іншими питаннями, пов’язаними </w:t>
      </w:r>
      <w:r w:rsidR="00AF1B13" w:rsidRPr="00AF1B13">
        <w:t xml:space="preserve">               </w:t>
      </w:r>
      <w:r w:rsidRPr="007E4AFF">
        <w:t xml:space="preserve">з похованням, займалася саме вона, то за згодою інших спадкоємців, їхніх спільних </w:t>
      </w:r>
      <w:r w:rsidR="00AF1B13" w:rsidRPr="00AF1B13">
        <w:t xml:space="preserve">               </w:t>
      </w:r>
      <w:r w:rsidRPr="007E4AFF">
        <w:t>дітей, ці кошти були залишені їй.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Стосовно декларування рухомого майна суддя Весельська Т.Ф. надала</w:t>
      </w:r>
      <w:r w:rsidR="00701D60" w:rsidRPr="00701D60">
        <w:rPr>
          <w:lang w:val="ru-RU"/>
        </w:rPr>
        <w:t xml:space="preserve">                     </w:t>
      </w:r>
      <w:r w:rsidRPr="007E4AFF">
        <w:t xml:space="preserve"> пояснення, з яких слідує, що воно було придбано нею раніше, у різні роки. Вважаючи </w:t>
      </w:r>
      <w:r w:rsidR="00701D60" w:rsidRPr="00701D60">
        <w:rPr>
          <w:lang w:val="ru-RU"/>
        </w:rPr>
        <w:t xml:space="preserve">               </w:t>
      </w:r>
      <w:r w:rsidRPr="007E4AFF">
        <w:t xml:space="preserve">це майно цінним та не маючи наміру приховати, вона відобразила його в декларації особи, уповноваженої на виконання функцій держави, за 2016 рік та відповідно </w:t>
      </w:r>
      <w:r w:rsidR="00701D60" w:rsidRPr="00701D60">
        <w:rPr>
          <w:lang w:val="ru-RU"/>
        </w:rPr>
        <w:t xml:space="preserve">          </w:t>
      </w:r>
      <w:r w:rsidRPr="007E4AFF">
        <w:t>зазначила, що його вартість на час заповнення декларації їй не відома. Згодом, за її ініціативою було проведено комплексне експертне мистецтвознавче та товарознавче дослідження, за висновком якого визначено вартість кожного з об’єктів цього майна та з’ясовано, що на момент подання декларації воно вже не представляло цінності в розумінні Закону України «Про запобігання корупції».</w:t>
      </w:r>
    </w:p>
    <w:p w:rsidR="000B4E0B" w:rsidRPr="007E4AFF" w:rsidRDefault="0069718C" w:rsidP="007E4AFF">
      <w:pPr>
        <w:pStyle w:val="11"/>
        <w:shd w:val="clear" w:color="auto" w:fill="auto"/>
        <w:tabs>
          <w:tab w:val="left" w:pos="4402"/>
        </w:tabs>
        <w:spacing w:before="0" w:after="0" w:line="298" w:lineRule="exact"/>
        <w:ind w:left="567" w:right="-176" w:firstLine="700"/>
      </w:pPr>
      <w:r w:rsidRPr="007E4AFF">
        <w:t>За результатами проведеної Комісією перевірки встановлено, що за аналогічним повідомленням ГО «Всеукраїнське об’єднання «</w:t>
      </w:r>
      <w:proofErr w:type="spellStart"/>
      <w:r w:rsidRPr="007E4AFF">
        <w:t>Автомайдан</w:t>
      </w:r>
      <w:proofErr w:type="spellEnd"/>
      <w:r w:rsidRPr="007E4AFF">
        <w:t>» від 19 червня 2017 року Національним антикорупційним бюро України (далі - НАБУ) 05 липня 2017 року було внесено відомості до Єдиного реєстру досудових розслідувань щодо кримінального провадження №</w:t>
      </w:r>
      <w:r w:rsidRPr="007E4AFF">
        <w:tab/>
      </w:r>
      <w:r w:rsidR="00701D60" w:rsidRPr="0014124E">
        <w:t xml:space="preserve">      </w:t>
      </w:r>
      <w:r w:rsidR="00D63F1D">
        <w:t xml:space="preserve">    </w:t>
      </w:r>
      <w:r w:rsidRPr="007E4AFF">
        <w:t>за</w:t>
      </w:r>
      <w:r w:rsidR="00701D60" w:rsidRPr="0014124E">
        <w:t xml:space="preserve"> </w:t>
      </w:r>
      <w:r w:rsidRPr="007E4AFF">
        <w:t xml:space="preserve"> ознаками </w:t>
      </w:r>
      <w:r w:rsidR="00701D60" w:rsidRPr="0014124E">
        <w:t xml:space="preserve"> </w:t>
      </w:r>
      <w:r w:rsidRPr="007E4AFF">
        <w:t>кримінального</w:t>
      </w:r>
      <w:r w:rsidR="00701D60" w:rsidRPr="0014124E">
        <w:t xml:space="preserve">  </w:t>
      </w:r>
      <w:r w:rsidRPr="007E4AFF">
        <w:t xml:space="preserve"> правопорушення,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0"/>
      </w:pPr>
      <w:r w:rsidRPr="007E4AFF">
        <w:t>передбаченого частиною 3 статті 368-2 КК України (незаконне збагачення).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На запит Комісії стосовно результатів досудового розслідування цього кримінального провадження НАБУ 08 квітня 2019 року листом № 0412-178/11720 повідомило, що 14 травня 2018 року воно закрито у зв’язку з встановленням </w:t>
      </w:r>
      <w:r w:rsidR="0014124E" w:rsidRPr="0014124E">
        <w:t xml:space="preserve">                        </w:t>
      </w:r>
      <w:r w:rsidRPr="007E4AFF">
        <w:t>відсутності в діянні кримінального правопорушення.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За таких обставин пояснення судді Весельської Т.Ф. стосовно декларування </w:t>
      </w:r>
      <w:r w:rsidR="00B61DC7" w:rsidRPr="00B61DC7">
        <w:t xml:space="preserve">     </w:t>
      </w:r>
      <w:r w:rsidRPr="007E4AFF">
        <w:t>майна, зокрема і грошових коштів, Комісія вважає прийнятними і такими, що не викликають сумніву у їх достовірності.</w:t>
      </w:r>
    </w:p>
    <w:p w:rsidR="000B4E0B" w:rsidRDefault="0069718C" w:rsidP="00B61DC7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Окрім того, 2 травня 2018 року Комісією направлено запит до Національного агентства з питань запобігання корупції (далі - НАЗК) щодо підтвердження чи спростування інформації про проведення перевірки щорічних декларацій особи, уповноваженої на виконання функцій держави судді Вищого адміністративного суду України Весельської Т.Ф.</w:t>
      </w:r>
    </w:p>
    <w:p w:rsidR="000B4E0B" w:rsidRPr="00B61DC7" w:rsidRDefault="00B61DC7" w:rsidP="00B61DC7">
      <w:pPr>
        <w:pStyle w:val="11"/>
        <w:shd w:val="clear" w:color="auto" w:fill="auto"/>
        <w:spacing w:before="0" w:after="0" w:line="298" w:lineRule="exact"/>
        <w:ind w:left="567" w:right="-176" w:firstLine="700"/>
      </w:pPr>
      <w:r>
        <w:t>25 травня 2018 року на адресу Комісії надійшла відповідь про те,що відповідно         до</w:t>
      </w:r>
      <w:r w:rsidR="0069718C" w:rsidRPr="007E4AFF">
        <w:t xml:space="preserve"> рішення НАЗК від 28 вересня 2017 року № 814 «Про проведення повної перевірки декларацій особи, уповноваженої на виконання функцій держави або місцевого самоврядування, за 2015 та 2016 роки, поданих </w:t>
      </w:r>
      <w:proofErr w:type="spellStart"/>
      <w:r w:rsidR="0069718C" w:rsidRPr="007E4AFF">
        <w:t>Весельською</w:t>
      </w:r>
      <w:proofErr w:type="spellEnd"/>
      <w:r w:rsidR="0069718C" w:rsidRPr="007E4AFF">
        <w:t xml:space="preserve"> Т.Ф., суддею Вищого адміністративного суду України (член Вищої кваліфікаційної комісії суддів)» </w:t>
      </w:r>
      <w:r w:rsidR="00F44205">
        <w:t xml:space="preserve">                 </w:t>
      </w:r>
      <w:r w:rsidR="0069718C" w:rsidRPr="007E4AFF">
        <w:t>розпочато повну перевірку зазначених декларацій.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  <w:sectPr w:rsidR="000B4E0B" w:rsidRPr="007E4AFF" w:rsidSect="00FC2CBD">
          <w:headerReference w:type="even" r:id="rId9"/>
          <w:headerReference w:type="default" r:id="rId10"/>
          <w:type w:val="continuous"/>
          <w:pgSz w:w="11909" w:h="16838"/>
          <w:pgMar w:top="1061" w:right="1088" w:bottom="817" w:left="1110" w:header="0" w:footer="3" w:gutter="0"/>
          <w:cols w:space="720"/>
          <w:noEndnote/>
          <w:titlePg/>
          <w:docGrid w:linePitch="360"/>
        </w:sectPr>
      </w:pPr>
      <w:r w:rsidRPr="007E4AFF">
        <w:t>Як видно зі змісту рішень НАЗК від 17 травня 2019 року № 1392 та № 1393 Весельська Т.Ф. у розділі 11 «Доходи, у тому числі подарунки» декларації особи, уповноваженої</w:t>
      </w:r>
      <w:r w:rsidR="00F44205">
        <w:t xml:space="preserve"> </w:t>
      </w:r>
      <w:r w:rsidR="00B752AA">
        <w:t xml:space="preserve"> </w:t>
      </w:r>
      <w:r w:rsidR="00F44205">
        <w:t xml:space="preserve"> </w:t>
      </w:r>
      <w:r w:rsidRPr="007E4AFF">
        <w:t xml:space="preserve"> на </w:t>
      </w:r>
      <w:r w:rsidR="00B752AA">
        <w:t xml:space="preserve"> </w:t>
      </w:r>
      <w:r w:rsidR="00F44205">
        <w:t xml:space="preserve"> </w:t>
      </w:r>
      <w:r w:rsidRPr="007E4AFF">
        <w:t>виконання</w:t>
      </w:r>
      <w:r w:rsidR="00B752AA">
        <w:t xml:space="preserve"> </w:t>
      </w:r>
      <w:r w:rsidR="00F44205">
        <w:t xml:space="preserve"> </w:t>
      </w:r>
      <w:r w:rsidRPr="007E4AFF">
        <w:t xml:space="preserve"> функції</w:t>
      </w:r>
      <w:r w:rsidR="00F44205">
        <w:t xml:space="preserve"> </w:t>
      </w:r>
      <w:r w:rsidR="00B752AA">
        <w:t xml:space="preserve"> </w:t>
      </w:r>
      <w:r w:rsidRPr="007E4AFF">
        <w:t xml:space="preserve"> держави, </w:t>
      </w:r>
      <w:r w:rsidR="00B752AA">
        <w:t xml:space="preserve"> </w:t>
      </w:r>
      <w:r w:rsidR="00F44205">
        <w:t xml:space="preserve"> </w:t>
      </w:r>
      <w:r w:rsidRPr="007E4AFF">
        <w:t>за</w:t>
      </w:r>
      <w:r w:rsidR="00F44205">
        <w:t xml:space="preserve"> </w:t>
      </w:r>
      <w:r w:rsidRPr="007E4AFF">
        <w:t xml:space="preserve"> </w:t>
      </w:r>
      <w:r w:rsidR="00B752AA">
        <w:t xml:space="preserve"> </w:t>
      </w:r>
      <w:r w:rsidRPr="007E4AFF">
        <w:t xml:space="preserve">2015 </w:t>
      </w:r>
      <w:r w:rsidR="00B752AA">
        <w:t xml:space="preserve"> </w:t>
      </w:r>
      <w:r w:rsidR="00F44205">
        <w:t xml:space="preserve"> </w:t>
      </w:r>
      <w:r w:rsidRPr="007E4AFF">
        <w:t>рік</w:t>
      </w:r>
      <w:r w:rsidR="00F44205">
        <w:t xml:space="preserve"> </w:t>
      </w:r>
      <w:r w:rsidRPr="007E4AFF">
        <w:t xml:space="preserve"> </w:t>
      </w:r>
      <w:r w:rsidR="00F44205">
        <w:t xml:space="preserve"> </w:t>
      </w:r>
      <w:r w:rsidRPr="007E4AFF">
        <w:t>вказала</w:t>
      </w:r>
      <w:r w:rsidR="00F44205">
        <w:t xml:space="preserve">  </w:t>
      </w:r>
      <w:r w:rsidRPr="007E4AFF">
        <w:t xml:space="preserve"> недостовірні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0"/>
        <w:jc w:val="left"/>
      </w:pPr>
      <w:r w:rsidRPr="007E4AFF">
        <w:lastRenderedPageBreak/>
        <w:t>відомості, які відрізняються і є більшими від достовірних на суму 309,57 грн.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Окрім того, вона неправильно вказала джерело доходу в сумі 1 568 грн від спадщини замість від надання майна в лізинг, оренду або суборенду.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У декларації особи, уповноваженої на виконання функції держави, за 2016 рік Весельська Т.Ф. у розділі 5 «Цінне рухоме майно (крім транспортних засобів)» задекларувала майно, яке не підлягало декларуванню, оскільки його вартість не перевищувала 100 прожиткових мінімумів, встановлених для працездатних осіб на 1</w:t>
      </w:r>
      <w:r w:rsidR="004E2205">
        <w:t xml:space="preserve">      </w:t>
      </w:r>
      <w:r w:rsidRPr="007E4AFF">
        <w:t xml:space="preserve"> січня звітного періоду.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У цій же декларації в розділі 11 «Доходи, у тому числі подарунки» вона </w:t>
      </w:r>
      <w:r w:rsidR="004E2205">
        <w:t xml:space="preserve">               </w:t>
      </w:r>
      <w:r w:rsidRPr="007E4AFF">
        <w:t>повторно невірно вказала джерело доходу: від спадщини, замість від надання майна в лізинг, оренду або суборенду уже в сумі 1 915 грн.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Як зазначено в рішеннях НАЗК, суб’єкт декларування під час подання </w:t>
      </w:r>
      <w:r w:rsidR="004E2205">
        <w:t xml:space="preserve">                 </w:t>
      </w:r>
      <w:r w:rsidRPr="007E4AFF">
        <w:t>декларації особи, уповноваженої на виконання функцій держави або місцевого самоврядування, за 2015 та 2016 роки зазначив недостовірні відомості про отримані (нараховані) доходи, чим не дотримав вимоги пунктів 3, 7 частини першої статті 46 Закону України «Про запобігання корупції».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Зазначені в декларації за 2015 рік твердження відрізняються від достовірних на суму, меншу 100 прожиткових мінімумів, встановлених для працездатних осіб на 1 </w:t>
      </w:r>
      <w:r w:rsidR="004E2205">
        <w:t xml:space="preserve">              </w:t>
      </w:r>
      <w:r w:rsidRPr="007E4AFF">
        <w:t>січня звітного періоду. Водночас правопорушень, передбачених частиною четвертою статті 172-6 Кодексу України про адміністративні правопорушення та статтею 366-1 Кримінального кодексу України, не виявлено.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Точність оцінки задекларованих активів відповідає даним, отриманим з</w:t>
      </w:r>
      <w:r w:rsidR="004E2205">
        <w:t xml:space="preserve">                  </w:t>
      </w:r>
      <w:r w:rsidRPr="007E4AFF">
        <w:t xml:space="preserve"> наявних джерел.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З огляду на те, що суддею </w:t>
      </w:r>
      <w:proofErr w:type="spellStart"/>
      <w:r w:rsidRPr="007E4AFF">
        <w:t>Весельською</w:t>
      </w:r>
      <w:proofErr w:type="spellEnd"/>
      <w:r w:rsidRPr="007E4AFF">
        <w:t xml:space="preserve"> Т.Ф. у декларації особи, уповноваженої </w:t>
      </w:r>
      <w:r w:rsidR="004E2205">
        <w:t xml:space="preserve">                   </w:t>
      </w:r>
      <w:r w:rsidRPr="007E4AFF">
        <w:t>на виконання функцій держави, вказано дохід за 2015 рік більший всього на 309,57</w:t>
      </w:r>
      <w:r w:rsidR="004E2205">
        <w:t xml:space="preserve">                      </w:t>
      </w:r>
      <w:r w:rsidRPr="007E4AFF">
        <w:t xml:space="preserve"> грн та неправильно зазначено лише джерело доходу у таких деклараціях за 2015 та</w:t>
      </w:r>
      <w:r w:rsidR="004E2205">
        <w:t xml:space="preserve">                        </w:t>
      </w:r>
      <w:r w:rsidRPr="007E4AFF">
        <w:t xml:space="preserve"> 2016 роки на незначну суму, то такі дії Весельської Т.Ф. можуть бути результатом її неуважності під час заповнення декларацій, а не умислу. Тож, зважуючи на характер виявлених розбіжностей, Комісія в складі колегії приходить до висновку, що вони не впливають на правильність та достовірність тверджень судді Весельської Т.Ф. в деклараціях доброчесності судді за 2015 та 2016 роки у 1, 2, 4, 6, 11 та інших пунктах </w:t>
      </w:r>
      <w:r w:rsidR="004E2205">
        <w:t xml:space="preserve">                 </w:t>
      </w:r>
      <w:r w:rsidRPr="007E4AFF">
        <w:t>цих декларацій.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Стосовно декларації доброчесності судді Весельської Т.Ф. за 2017 рік, то у </w:t>
      </w:r>
      <w:r w:rsidR="00363290">
        <w:t xml:space="preserve">             </w:t>
      </w:r>
      <w:r w:rsidRPr="007E4AFF">
        <w:t xml:space="preserve">розділі 11 «Доходи, у тому числі подарунки» вона вже вказала дохід в сумі 2 970 грн </w:t>
      </w:r>
      <w:r w:rsidR="00363290">
        <w:t xml:space="preserve">                  </w:t>
      </w:r>
      <w:r w:rsidRPr="007E4AFF">
        <w:t xml:space="preserve">від надання майна в оренду, а не в порядку спадщини, як в попередніх деклараціях, </w:t>
      </w:r>
      <w:r w:rsidR="00363290">
        <w:t xml:space="preserve">              </w:t>
      </w:r>
      <w:r w:rsidRPr="007E4AFF">
        <w:t xml:space="preserve">тобто вірно. Даних щодо будь-яких невідповідностей в декларації особи, </w:t>
      </w:r>
      <w:r w:rsidR="00363290">
        <w:t xml:space="preserve">                    </w:t>
      </w:r>
      <w:r w:rsidRPr="007E4AFF">
        <w:t xml:space="preserve">уповноваженої на виконання функції держави, за 2017 рік ГО «Всеукраїнське </w:t>
      </w:r>
      <w:r w:rsidR="00363290">
        <w:t xml:space="preserve">                 </w:t>
      </w:r>
      <w:r w:rsidRPr="007E4AFF">
        <w:t>об’єднання «</w:t>
      </w:r>
      <w:proofErr w:type="spellStart"/>
      <w:r w:rsidRPr="007E4AFF">
        <w:t>Автомайдан</w:t>
      </w:r>
      <w:proofErr w:type="spellEnd"/>
      <w:r w:rsidRPr="007E4AFF">
        <w:t>» не надало, а тому підстав вважати, що в декларації доброчесності судді за цей рік Весельська Т.Ф. задекларувала завідомо недостовірні</w:t>
      </w:r>
      <w:r w:rsidR="00363290">
        <w:t xml:space="preserve">                  </w:t>
      </w:r>
      <w:r w:rsidRPr="007E4AFF">
        <w:t xml:space="preserve"> (у тому числі неповні) твердження, немає.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>Відповідно до частини сьомої статті 62 Закону № 1402-VIII дисциплінарна відповідальність настає за неподання, несвоєчасне подання декларації доброчесності суддею або декларування в ній завідомо недостовірних (у тому числі неповних) тверджень.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00"/>
      </w:pPr>
      <w:r w:rsidRPr="007E4AFF">
        <w:t xml:space="preserve">Дослідивши декларації судді Вищого адміністративного суду України </w:t>
      </w:r>
      <w:r w:rsidR="00363290">
        <w:t xml:space="preserve">                   </w:t>
      </w:r>
      <w:r w:rsidRPr="007E4AFF">
        <w:t xml:space="preserve">Весельської Т.Ф. за 2015-2017 роки, її пояснення та надані нею </w:t>
      </w:r>
      <w:r w:rsidR="00363290">
        <w:t xml:space="preserve">                                        </w:t>
      </w:r>
      <w:r w:rsidRPr="007E4AFF">
        <w:t xml:space="preserve">документи, висновки НАБУ, рішення НАЗК від 17 травня 2019 року, Комісія в </w:t>
      </w:r>
      <w:r w:rsidR="00363290">
        <w:t xml:space="preserve">                     </w:t>
      </w:r>
      <w:r w:rsidRPr="007E4AFF">
        <w:t>складі</w:t>
      </w:r>
      <w:r w:rsidR="00363290">
        <w:t xml:space="preserve">  </w:t>
      </w:r>
      <w:r w:rsidRPr="007E4AFF">
        <w:t xml:space="preserve"> колегії</w:t>
      </w:r>
      <w:r w:rsidR="00363290">
        <w:t xml:space="preserve"> </w:t>
      </w:r>
      <w:r w:rsidR="006D0384">
        <w:t xml:space="preserve"> </w:t>
      </w:r>
      <w:r w:rsidRPr="007E4AFF">
        <w:t xml:space="preserve"> дійшла </w:t>
      </w:r>
      <w:r w:rsidR="00363290">
        <w:t xml:space="preserve"> </w:t>
      </w:r>
      <w:r w:rsidR="006D0384">
        <w:t xml:space="preserve"> </w:t>
      </w:r>
      <w:r w:rsidRPr="007E4AFF">
        <w:t xml:space="preserve">висновку, </w:t>
      </w:r>
      <w:r w:rsidR="006D0384">
        <w:t xml:space="preserve"> </w:t>
      </w:r>
      <w:r w:rsidR="00363290">
        <w:t xml:space="preserve"> </w:t>
      </w:r>
      <w:r w:rsidRPr="007E4AFF">
        <w:t>що</w:t>
      </w:r>
      <w:r w:rsidR="00363290">
        <w:t xml:space="preserve"> </w:t>
      </w:r>
      <w:r w:rsidR="006D0384">
        <w:t xml:space="preserve"> </w:t>
      </w:r>
      <w:r w:rsidRPr="007E4AFF">
        <w:t xml:space="preserve"> повідомлення</w:t>
      </w:r>
      <w:r w:rsidR="006D0384">
        <w:t xml:space="preserve"> </w:t>
      </w:r>
      <w:r w:rsidRPr="007E4AFF">
        <w:t xml:space="preserve"> </w:t>
      </w:r>
      <w:r w:rsidR="00363290">
        <w:t xml:space="preserve"> </w:t>
      </w:r>
      <w:r w:rsidRPr="007E4AFF">
        <w:t xml:space="preserve">ГО </w:t>
      </w:r>
      <w:r w:rsidR="00363290">
        <w:t xml:space="preserve"> </w:t>
      </w:r>
      <w:r w:rsidR="006D0384">
        <w:t xml:space="preserve"> </w:t>
      </w:r>
      <w:r w:rsidRPr="007E4AFF">
        <w:t>«Всеукраїнське</w:t>
      </w:r>
      <w:r w:rsidR="00363290">
        <w:t xml:space="preserve">  </w:t>
      </w:r>
      <w:r w:rsidRPr="007E4AFF">
        <w:t xml:space="preserve"> об’єднання</w:t>
      </w:r>
      <w:r w:rsidRPr="007E4AFF">
        <w:br w:type="page"/>
      </w:r>
      <w:r w:rsidRPr="007E4AFF">
        <w:lastRenderedPageBreak/>
        <w:t>«</w:t>
      </w:r>
      <w:proofErr w:type="spellStart"/>
      <w:r w:rsidRPr="007E4AFF">
        <w:t>Автомайдан</w:t>
      </w:r>
      <w:proofErr w:type="spellEnd"/>
      <w:r w:rsidRPr="007E4AFF">
        <w:t xml:space="preserve">» стосовно вказаних суддею </w:t>
      </w:r>
      <w:proofErr w:type="spellStart"/>
      <w:r w:rsidRPr="007E4AFF">
        <w:t>Весельською</w:t>
      </w:r>
      <w:proofErr w:type="spellEnd"/>
      <w:r w:rsidRPr="007E4AFF">
        <w:t xml:space="preserve"> Т.Ф. в пунктах 1, 2, 4, 6, 11 у деклараціях доброчесності судді за 2015-2017 роки тверджень, що рівень її життя відповідає наявному в неї та членів її сім’ї майну і одержаним доходам; що нею не здійснювалися витрати, які перевищують доходи; що майно, яке належить їй та </w:t>
      </w:r>
      <w:r w:rsidR="0063497D">
        <w:t xml:space="preserve">                  </w:t>
      </w:r>
      <w:r w:rsidRPr="007E4AFF">
        <w:t xml:space="preserve">членам сім’ї, було набуто з законних джерел; що нею вчасно подано декларацію родинних зв’язків та зазначено в ній достовірні (у тому числі повні) відомості; що </w:t>
      </w:r>
      <w:r w:rsidR="0063497D">
        <w:t xml:space="preserve">                      </w:t>
      </w:r>
      <w:r w:rsidRPr="007E4AFF">
        <w:t xml:space="preserve">нею не використовувався статус займаної посади з метою незаконного отримання нею </w:t>
      </w:r>
      <w:r w:rsidR="0063497D">
        <w:t xml:space="preserve">                      </w:t>
      </w:r>
      <w:r w:rsidRPr="007E4AFF">
        <w:t xml:space="preserve">або третіми особами матеріальних благ або іншої вигоди, коли такі діяння не </w:t>
      </w:r>
      <w:r w:rsidR="0063497D">
        <w:t xml:space="preserve">                 </w:t>
      </w:r>
      <w:r w:rsidRPr="007E4AFF">
        <w:t>утворювали складу злочину або кримінального правопорушення, є неправдивими, не знайшло свого підтвердження.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720"/>
      </w:pPr>
      <w:r w:rsidRPr="007E4AFF">
        <w:t>За таких обставин відсутні підстави для звернення до Вищої ради правосуддя</w:t>
      </w:r>
      <w:r w:rsidR="0063497D">
        <w:t xml:space="preserve">               </w:t>
      </w:r>
      <w:r w:rsidRPr="007E4AFF">
        <w:t xml:space="preserve"> для вирішення питання про відкриття дисциплінарної справи стосовно судді </w:t>
      </w:r>
      <w:r w:rsidR="0063497D">
        <w:t xml:space="preserve">                 </w:t>
      </w:r>
      <w:r w:rsidRPr="007E4AFF">
        <w:t>Весельської Т.Ф. чи відмову у її відкритті.</w:t>
      </w:r>
    </w:p>
    <w:p w:rsidR="000B4E0B" w:rsidRPr="007E4AFF" w:rsidRDefault="0069718C" w:rsidP="007E4AFF">
      <w:pPr>
        <w:pStyle w:val="11"/>
        <w:shd w:val="clear" w:color="auto" w:fill="auto"/>
        <w:spacing w:before="0" w:after="286" w:line="298" w:lineRule="exact"/>
        <w:ind w:left="567" w:right="-176" w:firstLine="720"/>
      </w:pPr>
      <w:r w:rsidRPr="007E4AFF">
        <w:t>Керуючись статтями 62, 93, 101 Закону № 1402-</w:t>
      </w:r>
      <w:r w:rsidR="00F47560">
        <w:rPr>
          <w:lang w:val="en-US"/>
        </w:rPr>
        <w:t>V</w:t>
      </w:r>
      <w:bookmarkStart w:id="0" w:name="_GoBack"/>
      <w:bookmarkEnd w:id="0"/>
      <w:r w:rsidRPr="007E4AFF">
        <w:t>ІІІ, розділом VI Регламенту Вищої кваліфікаційної комісії суддів України, Комісія</w:t>
      </w:r>
    </w:p>
    <w:p w:rsidR="000B4E0B" w:rsidRPr="007E4AFF" w:rsidRDefault="0069718C" w:rsidP="007E4AFF">
      <w:pPr>
        <w:pStyle w:val="11"/>
        <w:shd w:val="clear" w:color="auto" w:fill="auto"/>
        <w:spacing w:before="0" w:after="256" w:line="240" w:lineRule="exact"/>
        <w:ind w:left="567" w:right="-176" w:firstLine="0"/>
        <w:jc w:val="center"/>
      </w:pPr>
      <w:r w:rsidRPr="007E4AFF">
        <w:t>вирішила:</w:t>
      </w:r>
    </w:p>
    <w:p w:rsidR="000B4E0B" w:rsidRPr="007E4AFF" w:rsidRDefault="0069718C" w:rsidP="007E4AFF">
      <w:pPr>
        <w:pStyle w:val="11"/>
        <w:shd w:val="clear" w:color="auto" w:fill="auto"/>
        <w:spacing w:before="0" w:after="0" w:line="298" w:lineRule="exact"/>
        <w:ind w:left="567" w:right="-176" w:firstLine="0"/>
        <w:sectPr w:rsidR="000B4E0B" w:rsidRPr="007E4AFF">
          <w:headerReference w:type="even" r:id="rId11"/>
          <w:headerReference w:type="default" r:id="rId12"/>
          <w:pgSz w:w="11909" w:h="16838"/>
          <w:pgMar w:top="1061" w:right="1088" w:bottom="817" w:left="1110" w:header="0" w:footer="3" w:gutter="0"/>
          <w:cols w:space="720"/>
          <w:noEndnote/>
          <w:docGrid w:linePitch="360"/>
        </w:sectPr>
      </w:pPr>
      <w:r w:rsidRPr="007E4AFF">
        <w:t xml:space="preserve">визнати непідтвердженою інформацію про недостовірність (неповноту) тверджень, вказаних суддею Вищого адміністративного суду України </w:t>
      </w:r>
      <w:proofErr w:type="spellStart"/>
      <w:r w:rsidRPr="007E4AFF">
        <w:t>Весельською</w:t>
      </w:r>
      <w:proofErr w:type="spellEnd"/>
      <w:r w:rsidRPr="007E4AFF">
        <w:t xml:space="preserve"> Тетяною Федорівною в деклараціях доброчесності судді за 2015, 2016, 2017 роки.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A97D82" w:rsidRPr="007E4AFF" w:rsidTr="00C055C9">
        <w:tc>
          <w:tcPr>
            <w:tcW w:w="3284" w:type="dxa"/>
            <w:shd w:val="clear" w:color="auto" w:fill="auto"/>
          </w:tcPr>
          <w:p w:rsidR="00CF5BBA" w:rsidRPr="007E4AFF" w:rsidRDefault="00CF5BBA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709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  <w:p w:rsidR="00A97D82" w:rsidRPr="007E4AFF" w:rsidRDefault="00A97D82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709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 </w:t>
            </w:r>
          </w:p>
          <w:p w:rsidR="00A97D82" w:rsidRPr="007E4AFF" w:rsidRDefault="00A97D82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709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7E4AFF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A97D82" w:rsidRPr="007E4AFF" w:rsidRDefault="00A97D82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709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F5BBA" w:rsidRPr="007E4AFF" w:rsidRDefault="00CF5BBA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D2B25" w:rsidRPr="007E4AFF" w:rsidRDefault="00ED2B25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1168"/>
              <w:jc w:val="both"/>
              <w:rPr>
                <w:rFonts w:ascii="Times New Roman" w:eastAsia="Times New Roman" w:hAnsi="Times New Roman" w:cs="Times New Roman"/>
              </w:rPr>
            </w:pPr>
            <w:r w:rsidRPr="007E4AFF">
              <w:rPr>
                <w:rFonts w:ascii="Times New Roman" w:eastAsia="Times New Roman" w:hAnsi="Times New Roman" w:cs="Times New Roman"/>
              </w:rPr>
              <w:t>В.Є. Устименко</w:t>
            </w:r>
          </w:p>
          <w:p w:rsidR="00A97D82" w:rsidRPr="007E4AFF" w:rsidRDefault="00ED2B25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1168"/>
              <w:jc w:val="both"/>
              <w:rPr>
                <w:rFonts w:ascii="Times New Roman" w:eastAsia="Times New Roman" w:hAnsi="Times New Roman" w:cs="Times New Roman"/>
              </w:rPr>
            </w:pPr>
            <w:r w:rsidRPr="007E4AFF">
              <w:rPr>
                <w:rFonts w:ascii="Times New Roman" w:eastAsia="Times New Roman" w:hAnsi="Times New Roman" w:cs="Times New Roman"/>
              </w:rPr>
              <w:t>С.В. Гладій</w:t>
            </w:r>
          </w:p>
          <w:p w:rsidR="00A97D82" w:rsidRPr="007E4AFF" w:rsidRDefault="00ED2B25" w:rsidP="0063497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76" w:firstLine="1168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7E4AFF">
              <w:rPr>
                <w:rFonts w:ascii="Times New Roman" w:eastAsia="Times New Roman" w:hAnsi="Times New Roman" w:cs="Times New Roman"/>
              </w:rPr>
              <w:t>П.С. Луцюк</w:t>
            </w:r>
          </w:p>
        </w:tc>
      </w:tr>
    </w:tbl>
    <w:p w:rsidR="000B4E0B" w:rsidRPr="007E4AFF" w:rsidRDefault="000B4E0B" w:rsidP="0063497D">
      <w:pPr>
        <w:spacing w:line="480" w:lineRule="auto"/>
        <w:ind w:left="567" w:right="-176"/>
        <w:rPr>
          <w:rFonts w:ascii="Times New Roman" w:hAnsi="Times New Roman" w:cs="Times New Roman"/>
        </w:rPr>
      </w:pPr>
    </w:p>
    <w:p w:rsidR="000B4E0B" w:rsidRPr="007E4AFF" w:rsidRDefault="000B4E0B" w:rsidP="007E4AFF">
      <w:pPr>
        <w:ind w:left="567" w:right="-176"/>
        <w:rPr>
          <w:rFonts w:ascii="Times New Roman" w:hAnsi="Times New Roman" w:cs="Times New Roman"/>
        </w:rPr>
      </w:pPr>
    </w:p>
    <w:sectPr w:rsidR="000B4E0B" w:rsidRPr="007E4AFF">
      <w:type w:val="continuous"/>
      <w:pgSz w:w="11909" w:h="16838"/>
      <w:pgMar w:top="803" w:right="1081" w:bottom="803" w:left="10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40" w:rsidRDefault="004F5940">
      <w:r>
        <w:separator/>
      </w:r>
    </w:p>
  </w:endnote>
  <w:endnote w:type="continuationSeparator" w:id="0">
    <w:p w:rsidR="004F5940" w:rsidRDefault="004F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40" w:rsidRDefault="004F5940"/>
  </w:footnote>
  <w:footnote w:type="continuationSeparator" w:id="0">
    <w:p w:rsidR="004F5940" w:rsidRDefault="004F59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8129475"/>
      <w:docPartObj>
        <w:docPartGallery w:val="Page Numbers (Top of Page)"/>
        <w:docPartUnique/>
      </w:docPartObj>
    </w:sdtPr>
    <w:sdtEndPr/>
    <w:sdtContent>
      <w:p w:rsidR="00FC2CBD" w:rsidRDefault="00FC2CB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2CBD">
          <w:rPr>
            <w:noProof/>
            <w:lang w:val="ru-RU"/>
          </w:rPr>
          <w:t>2</w:t>
        </w:r>
        <w:r>
          <w:fldChar w:fldCharType="end"/>
        </w:r>
      </w:p>
    </w:sdtContent>
  </w:sdt>
  <w:p w:rsidR="000B4E0B" w:rsidRDefault="000B4E0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06338"/>
      <w:docPartObj>
        <w:docPartGallery w:val="Page Numbers (Top of Page)"/>
        <w:docPartUnique/>
      </w:docPartObj>
    </w:sdtPr>
    <w:sdtEndPr/>
    <w:sdtContent>
      <w:p w:rsidR="00FC2CBD" w:rsidRDefault="00FC2CBD">
        <w:pPr>
          <w:pStyle w:val="ab"/>
          <w:jc w:val="center"/>
          <w:rPr>
            <w:lang w:val="en-US"/>
          </w:rPr>
        </w:pPr>
      </w:p>
      <w:p w:rsidR="00FC2CBD" w:rsidRDefault="00FC2CBD">
        <w:pPr>
          <w:pStyle w:val="ab"/>
          <w:jc w:val="center"/>
          <w:rPr>
            <w:lang w:val="en-US"/>
          </w:rPr>
        </w:pPr>
      </w:p>
      <w:p w:rsidR="00FC2CBD" w:rsidRDefault="00FC2CBD">
        <w:pPr>
          <w:pStyle w:val="ab"/>
          <w:jc w:val="center"/>
        </w:pPr>
        <w:r w:rsidRPr="00D63F1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63F1D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63F1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6D0384" w:rsidRPr="006D038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D63F1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C2CBD" w:rsidRDefault="00FC2CB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E0B" w:rsidRDefault="00F4756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95pt;margin-top:41.4pt;width:5.5pt;height:8.6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B4E0B" w:rsidRDefault="0069718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C2CBD" w:rsidRPr="00FC2CBD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30" w:rsidRDefault="008A3930">
    <w:pPr>
      <w:pStyle w:val="ab"/>
      <w:jc w:val="center"/>
    </w:pPr>
  </w:p>
  <w:p w:rsidR="008A3930" w:rsidRDefault="008A3930">
    <w:pPr>
      <w:pStyle w:val="ab"/>
      <w:jc w:val="center"/>
    </w:pPr>
  </w:p>
  <w:p w:rsidR="008A3930" w:rsidRPr="008A3930" w:rsidRDefault="008A3930">
    <w:pPr>
      <w:pStyle w:val="ab"/>
      <w:jc w:val="center"/>
      <w:rPr>
        <w:rFonts w:ascii="Times New Roman" w:hAnsi="Times New Roman" w:cs="Times New Roman"/>
        <w:sz w:val="20"/>
        <w:szCs w:val="20"/>
      </w:rPr>
    </w:pPr>
    <w:sdt>
      <w:sdtPr>
        <w:id w:val="-93104821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8A393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393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393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7560" w:rsidRPr="00F4756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5</w:t>
        </w:r>
        <w:r w:rsidRPr="008A3930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0B4E0B" w:rsidRDefault="000B4E0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153"/>
    <w:multiLevelType w:val="multilevel"/>
    <w:tmpl w:val="EE3CF6B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B0C27"/>
    <w:multiLevelType w:val="multilevel"/>
    <w:tmpl w:val="E3164DB6"/>
    <w:lvl w:ilvl="0">
      <w:start w:val="2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64A3F"/>
    <w:multiLevelType w:val="hybridMultilevel"/>
    <w:tmpl w:val="57F2673C"/>
    <w:lvl w:ilvl="0" w:tplc="06D0DE54">
      <w:start w:val="25"/>
      <w:numFmt w:val="decimal"/>
      <w:lvlText w:val="%1"/>
      <w:lvlJc w:val="left"/>
      <w:pPr>
        <w:ind w:left="1778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6B1259C1"/>
    <w:multiLevelType w:val="multilevel"/>
    <w:tmpl w:val="226CDD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4E0B"/>
    <w:rsid w:val="000B4E0B"/>
    <w:rsid w:val="0014124E"/>
    <w:rsid w:val="0016116F"/>
    <w:rsid w:val="00363290"/>
    <w:rsid w:val="00412816"/>
    <w:rsid w:val="004A4BA5"/>
    <w:rsid w:val="004E2205"/>
    <w:rsid w:val="004F5940"/>
    <w:rsid w:val="005F23ED"/>
    <w:rsid w:val="0063497D"/>
    <w:rsid w:val="006676BD"/>
    <w:rsid w:val="0069718C"/>
    <w:rsid w:val="006D0384"/>
    <w:rsid w:val="00701D60"/>
    <w:rsid w:val="007E4AFF"/>
    <w:rsid w:val="00826A65"/>
    <w:rsid w:val="008A3930"/>
    <w:rsid w:val="00A97D82"/>
    <w:rsid w:val="00AF1B13"/>
    <w:rsid w:val="00B61DC7"/>
    <w:rsid w:val="00B752AA"/>
    <w:rsid w:val="00CF5BBA"/>
    <w:rsid w:val="00D63F1D"/>
    <w:rsid w:val="00E4745F"/>
    <w:rsid w:val="00ED2B25"/>
    <w:rsid w:val="00F44205"/>
    <w:rsid w:val="00F47560"/>
    <w:rsid w:val="00FC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120" w:line="0" w:lineRule="atLeas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6"/>
      <w:szCs w:val="26"/>
    </w:rPr>
  </w:style>
  <w:style w:type="paragraph" w:styleId="a8">
    <w:name w:val="No Spacing"/>
    <w:uiPriority w:val="1"/>
    <w:qFormat/>
    <w:rsid w:val="00A97D82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A97D8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D8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C2CB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C2CBD"/>
    <w:rPr>
      <w:color w:val="000000"/>
    </w:rPr>
  </w:style>
  <w:style w:type="paragraph" w:styleId="ad">
    <w:name w:val="footer"/>
    <w:basedOn w:val="a"/>
    <w:link w:val="ae"/>
    <w:uiPriority w:val="99"/>
    <w:unhideWhenUsed/>
    <w:rsid w:val="00FC2CB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2CB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9654</Words>
  <Characters>5503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24</cp:revision>
  <dcterms:created xsi:type="dcterms:W3CDTF">2020-10-22T05:33:00Z</dcterms:created>
  <dcterms:modified xsi:type="dcterms:W3CDTF">2020-10-26T14:41:00Z</dcterms:modified>
</cp:coreProperties>
</file>