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09" w:rsidRDefault="00F5260B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17525" cy="707390"/>
            <wp:effectExtent l="0" t="0" r="0" b="0"/>
            <wp:docPr id="2" name="Рисунок 1" descr="C:\Users\motovilovatm\Desktop\д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д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09" w:rsidRDefault="00F5260B">
      <w:pPr>
        <w:rPr>
          <w:sz w:val="2"/>
          <w:szCs w:val="2"/>
        </w:rPr>
      </w:pPr>
      <w:r>
        <w:rPr>
          <w:sz w:val="2"/>
          <w:szCs w:val="2"/>
        </w:rPr>
        <w:t xml:space="preserve">   </w:t>
      </w:r>
    </w:p>
    <w:p w:rsidR="00480B09" w:rsidRDefault="00304ACA" w:rsidP="00294273">
      <w:pPr>
        <w:pStyle w:val="10"/>
        <w:keepNext/>
        <w:keepLines/>
        <w:shd w:val="clear" w:color="auto" w:fill="auto"/>
        <w:spacing w:before="332" w:after="219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94273" w:rsidRPr="00C03624" w:rsidRDefault="00294273" w:rsidP="00294273">
      <w:pPr>
        <w:pStyle w:val="1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24 червня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294273" w:rsidRDefault="00294273" w:rsidP="00294273">
      <w:pPr>
        <w:pStyle w:val="11"/>
        <w:shd w:val="clear" w:color="auto" w:fill="auto"/>
        <w:spacing w:before="0" w:after="14" w:line="230" w:lineRule="exact"/>
        <w:ind w:left="40"/>
      </w:pPr>
    </w:p>
    <w:p w:rsidR="00294273" w:rsidRDefault="00294273" w:rsidP="0029427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Н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F5260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F5260B" w:rsidRPr="00294273" w:rsidRDefault="00F5260B" w:rsidP="0029427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80B09" w:rsidRDefault="00480B09">
      <w:pPr>
        <w:rPr>
          <w:sz w:val="2"/>
          <w:szCs w:val="2"/>
        </w:rPr>
      </w:pPr>
    </w:p>
    <w:p w:rsidR="00480B09" w:rsidRDefault="00304ACA">
      <w:pPr>
        <w:pStyle w:val="11"/>
        <w:shd w:val="clear" w:color="auto" w:fill="auto"/>
        <w:spacing w:before="69" w:after="346" w:line="317" w:lineRule="exact"/>
        <w:ind w:left="20" w:right="40"/>
      </w:pPr>
      <w:r>
        <w:t>Вища кваліфікаційна комісія суддів України у складі палати з питань добору і публічної служби суддів із залученням кваліфікаційної палати:</w:t>
      </w:r>
    </w:p>
    <w:p w:rsidR="00480B09" w:rsidRDefault="00304ACA">
      <w:pPr>
        <w:pStyle w:val="11"/>
        <w:shd w:val="clear" w:color="auto" w:fill="auto"/>
        <w:spacing w:before="0" w:after="312" w:line="260" w:lineRule="exact"/>
        <w:ind w:left="20"/>
      </w:pPr>
      <w:r>
        <w:t>головуючого - Устименко В.Є.,</w:t>
      </w:r>
    </w:p>
    <w:p w:rsidR="00480B09" w:rsidRDefault="00304ACA" w:rsidP="00F5260B">
      <w:pPr>
        <w:pStyle w:val="11"/>
        <w:shd w:val="clear" w:color="auto" w:fill="auto"/>
        <w:spacing w:before="0" w:after="300" w:line="317" w:lineRule="exact"/>
        <w:ind w:left="20" w:right="40"/>
      </w:pPr>
      <w:r>
        <w:t xml:space="preserve">членів Комісії: Бутенка В.І., Весельської Т.Ф., Гладія С.В., Заріцької А.О., </w:t>
      </w:r>
      <w:r w:rsidR="00294273">
        <w:t xml:space="preserve">      </w:t>
      </w:r>
      <w:r>
        <w:t xml:space="preserve">Козлова А.Г., Луцюка П.С., Макарчука М.А., Мішина М.І., Прилипка С.М., </w:t>
      </w:r>
      <w:r w:rsidR="00294273">
        <w:t xml:space="preserve">      </w:t>
      </w:r>
      <w:r w:rsidR="00F5260B">
        <w:t xml:space="preserve"> </w:t>
      </w:r>
      <w:r w:rsidR="00294273">
        <w:t>Тітова Ю.Г., Шил</w:t>
      </w:r>
      <w:r>
        <w:t>ової Т.С.,</w:t>
      </w:r>
    </w:p>
    <w:p w:rsidR="00480B09" w:rsidRDefault="00304ACA">
      <w:pPr>
        <w:pStyle w:val="11"/>
        <w:shd w:val="clear" w:color="auto" w:fill="auto"/>
        <w:spacing w:before="0" w:after="346" w:line="317" w:lineRule="exact"/>
        <w:ind w:left="20" w:right="40"/>
      </w:pPr>
      <w:r>
        <w:t xml:space="preserve">розглянувши питання допуску Дяченка Андрія Миколайовича до складення кваліфікаційного іспиту в межах процедури добору кандидатів на посаду судді місцевого суду, оголошеного рішенням Комісії від 03 квітня 2017 року </w:t>
      </w:r>
      <w:r w:rsidR="00294273">
        <w:t xml:space="preserve">                    </w:t>
      </w:r>
      <w:r w:rsidR="00F5260B">
        <w:t xml:space="preserve">  </w:t>
      </w:r>
      <w:r>
        <w:t>№ 28/зп-17, повторно,</w:t>
      </w:r>
    </w:p>
    <w:p w:rsidR="00480B09" w:rsidRDefault="00304ACA">
      <w:pPr>
        <w:pStyle w:val="11"/>
        <w:shd w:val="clear" w:color="auto" w:fill="auto"/>
        <w:spacing w:before="0" w:after="308" w:line="260" w:lineRule="exact"/>
        <w:jc w:val="center"/>
      </w:pPr>
      <w:r>
        <w:t>встановила: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4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40" w:firstLine="700"/>
      </w:pPr>
      <w:r>
        <w:t xml:space="preserve">Відповідно до пункту 1 розділу XI «Перехідні положення» Положення </w:t>
      </w:r>
      <w:r w:rsidR="00294273">
        <w:t xml:space="preserve">        </w:t>
      </w:r>
      <w:r w:rsidR="00F5260B">
        <w:t xml:space="preserve"> </w:t>
      </w:r>
      <w:r>
        <w:t xml:space="preserve">про складення кваліфікаційного іспиту та методику оцінювання кандидатів на </w:t>
      </w:r>
      <w:r w:rsidR="00F5260B">
        <w:t xml:space="preserve">  </w:t>
      </w:r>
      <w:r>
        <w:t xml:space="preserve">посаду судді, затвердженого рішенням Комісії від 03 жовтня 2018 року </w:t>
      </w:r>
      <w:r w:rsidR="00294273">
        <w:t xml:space="preserve">              </w:t>
      </w:r>
      <w:r w:rsidR="00F5260B">
        <w:t xml:space="preserve">  </w:t>
      </w:r>
      <w:r w:rsidR="00294273">
        <w:t xml:space="preserve">      </w:t>
      </w:r>
      <w:r>
        <w:t xml:space="preserve">№ 211/зп-18 (зі змінами), кандидати на посаду судді, які відповідають вимогам абзацу третього пункту 13 розділу III «Прикінцеві та перехідні положення» </w:t>
      </w:r>
      <w:r w:rsidR="00294273">
        <w:t xml:space="preserve">        </w:t>
      </w:r>
      <w:r>
        <w:t xml:space="preserve">Закону України «Про Вищу раду правосуддя», не звертались до Комісії із заявою про участь в оголошеному 03 квітня 2017 року доборі кандидатів на </w:t>
      </w:r>
      <w:r w:rsidR="00F5260B">
        <w:t xml:space="preserve">                           </w:t>
      </w:r>
      <w:r>
        <w:t xml:space="preserve">посаду судді місцевого суду і бажають скористатися правом скласти </w:t>
      </w:r>
      <w:r w:rsidR="00F5260B">
        <w:t xml:space="preserve">  </w:t>
      </w:r>
      <w:r>
        <w:t xml:space="preserve">кваліфікаційний іспит повторно, повинні не пізніше 30 днів із дати </w:t>
      </w:r>
      <w:r w:rsidR="00F5260B">
        <w:t xml:space="preserve">       </w:t>
      </w:r>
      <w:r>
        <w:t xml:space="preserve">опублікування цього Положення подати до Комісії заяву згідно з додатком 2, а </w:t>
      </w:r>
      <w:r w:rsidR="00F5260B">
        <w:t xml:space="preserve">  </w:t>
      </w:r>
      <w:r>
        <w:t xml:space="preserve">також документи, передбачені підпунктами 2-14 пункту 6 Умов подання </w:t>
      </w:r>
      <w:r w:rsidR="00F5260B">
        <w:t xml:space="preserve">    </w:t>
      </w:r>
      <w:r>
        <w:t xml:space="preserve">документів та допуску до добору і відбіркового іспиту кандидатів на посаду </w:t>
      </w:r>
      <w:r w:rsidR="00F5260B">
        <w:t xml:space="preserve">        </w:t>
      </w:r>
      <w:r>
        <w:t>судді місцевого суду.</w:t>
      </w:r>
    </w:p>
    <w:p w:rsidR="00480B09" w:rsidRDefault="00304ACA" w:rsidP="00F5260B">
      <w:pPr>
        <w:pStyle w:val="11"/>
        <w:shd w:val="clear" w:color="auto" w:fill="auto"/>
        <w:spacing w:before="0" w:line="322" w:lineRule="exact"/>
        <w:ind w:left="20" w:right="40" w:firstLine="700"/>
      </w:pPr>
      <w:r>
        <w:t>До Комісії 29 жовтня 2018 року звернувся Дяченко А.М. із заявою щодо допуску його до ск</w:t>
      </w:r>
      <w:r w:rsidR="00F5260B">
        <w:t xml:space="preserve">ладення кваліфікаційного іспиту </w:t>
      </w:r>
      <w:r>
        <w:t>повторно я</w:t>
      </w:r>
      <w:r w:rsidR="00F5260B">
        <w:t xml:space="preserve">к особи, </w:t>
      </w:r>
      <w:r>
        <w:t>яка</w:t>
      </w:r>
      <w:r w:rsidR="00F5260B">
        <w:t xml:space="preserve">       </w:t>
      </w:r>
      <w:r>
        <w:lastRenderedPageBreak/>
        <w:t xml:space="preserve">відповідає вимогам абзацу третього пункту 13 розділу III «Прикінцеві та </w:t>
      </w:r>
      <w:r w:rsidR="00F5260B">
        <w:t xml:space="preserve">       </w:t>
      </w:r>
      <w:r>
        <w:t>перехідні положення» Закону України «Про Вищу раду правосуддя».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Заслухавши доповідача, дослідивши подані кандидатом до Комісії </w:t>
      </w:r>
      <w:r w:rsidR="00F5260B">
        <w:t xml:space="preserve">    </w:t>
      </w:r>
      <w:r>
        <w:t>документи та матеріали справи, Комісія дійшла такого висновку.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Абзацом третім пункту 13 розділу III «Прикінцеві та перехідні </w:t>
      </w:r>
      <w:r w:rsidR="00F5260B">
        <w:t xml:space="preserve">         </w:t>
      </w:r>
      <w:r>
        <w:t xml:space="preserve">положення» Закону України «Про Вищу раду правосуддя» встановлено, що кандидати на посаду судді, матеріали щодо яких передані до Вищої ради </w:t>
      </w:r>
      <w:r w:rsidR="00F5260B">
        <w:t xml:space="preserve">    </w:t>
      </w:r>
      <w:r>
        <w:t xml:space="preserve">правосуддя згідно з абзацом першим цього пункту, які не пізніше ніж на </w:t>
      </w:r>
      <w:r w:rsidR="00F5260B">
        <w:t xml:space="preserve">   </w:t>
      </w:r>
      <w:r>
        <w:t xml:space="preserve">шістдесятий день з дня набрання чинності Законом України «Про судоустрій і </w:t>
      </w:r>
      <w:r w:rsidR="00F5260B">
        <w:t xml:space="preserve">   </w:t>
      </w:r>
      <w:r>
        <w:t xml:space="preserve">статус суддів» від 2 червня 2016 року № </w:t>
      </w:r>
      <w:r w:rsidRPr="00294273">
        <w:t>1402-</w:t>
      </w:r>
      <w:r>
        <w:rPr>
          <w:lang w:val="en-US"/>
        </w:rPr>
        <w:t>VIII</w:t>
      </w:r>
      <w:r w:rsidRPr="00294273">
        <w:t xml:space="preserve"> </w:t>
      </w:r>
      <w:r>
        <w:t xml:space="preserve">відповідають вимогам для призначення на посаду судді відповідно до Конституції України та Закону </w:t>
      </w:r>
      <w:r w:rsidR="00F5260B">
        <w:t xml:space="preserve">       </w:t>
      </w:r>
      <w:r>
        <w:t xml:space="preserve">України «Про судоустрій і статус суддів» від 2 червня 2016 року </w:t>
      </w:r>
      <w:r w:rsidR="00F5260B">
        <w:t xml:space="preserve">                                  </w:t>
      </w:r>
      <w:r>
        <w:t xml:space="preserve">№ 1402-VIII, проходять спеціальну перевірку та беруть участь у конкурсі на </w:t>
      </w:r>
      <w:r w:rsidR="00F5260B">
        <w:t xml:space="preserve">    </w:t>
      </w:r>
      <w:r>
        <w:t xml:space="preserve">зайняття посади судді. Якщо за результатами кваліфікаційного іспиту, </w:t>
      </w:r>
      <w:r w:rsidR="00F5260B">
        <w:t xml:space="preserve">        </w:t>
      </w:r>
      <w:r>
        <w:t xml:space="preserve">складеного до набрання чинності Законом України «Про судоустрій і статус </w:t>
      </w:r>
      <w:r w:rsidR="00F5260B">
        <w:t xml:space="preserve">     </w:t>
      </w:r>
      <w:r>
        <w:t xml:space="preserve">суддів» від 2 червня 2016 року № </w:t>
      </w:r>
      <w:r w:rsidRPr="00294273">
        <w:rPr>
          <w:lang w:val="ru-RU"/>
        </w:rPr>
        <w:t>1402-</w:t>
      </w:r>
      <w:r>
        <w:rPr>
          <w:lang w:val="en-US"/>
        </w:rPr>
        <w:t>VIII</w:t>
      </w:r>
      <w:r w:rsidRPr="00294273">
        <w:rPr>
          <w:lang w:val="ru-RU"/>
        </w:rPr>
        <w:t xml:space="preserve">, </w:t>
      </w:r>
      <w:r>
        <w:t xml:space="preserve">кандидат на посаду судді набрав </w:t>
      </w:r>
      <w:r w:rsidR="00F5260B">
        <w:t xml:space="preserve">     </w:t>
      </w:r>
      <w:r>
        <w:t xml:space="preserve">менше 75 відсотків максимально можливого бала кваліфікаційного іспиту, то </w:t>
      </w:r>
      <w:r w:rsidR="00F5260B">
        <w:t xml:space="preserve">      </w:t>
      </w:r>
      <w:r>
        <w:t xml:space="preserve">такий кандидат повторно складає кваліфікаційний іспит, проходить </w:t>
      </w:r>
      <w:r w:rsidR="00F5260B">
        <w:t xml:space="preserve">              </w:t>
      </w:r>
      <w:r>
        <w:t>спеціальну перевірку та бере участь у конкурсі на зайняття посади судді.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Дяченко А.М. брав участь в оголошеному рішенням Комісії </w:t>
      </w:r>
      <w:r w:rsidR="00F5260B">
        <w:t xml:space="preserve">                                       </w:t>
      </w:r>
      <w:r>
        <w:t xml:space="preserve">від 28 березня 2012 року № 16/пп-12 доборі кандидатів на посаду судді </w:t>
      </w:r>
      <w:r w:rsidR="00F5260B">
        <w:t xml:space="preserve">              </w:t>
      </w:r>
      <w:r>
        <w:t>вперше без проходження спеціальної підготовки.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За результатами кваліфікаційного іспиту, складеного 11, 19 </w:t>
      </w:r>
      <w:r w:rsidR="00F5260B">
        <w:t xml:space="preserve">                                </w:t>
      </w:r>
      <w:r>
        <w:t>та 20 вересня 2012 року, Дяченко А.М. набрав 60 балів.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Рішенням Комісії від 12 листопада 2012 року № 1597/пп-12 </w:t>
      </w:r>
      <w:r w:rsidR="00F5260B">
        <w:t xml:space="preserve">                      </w:t>
      </w:r>
      <w:r>
        <w:t xml:space="preserve">Дяченко А.М. визнаний таким, що склав кваліфікаційний іспит та був </w:t>
      </w:r>
      <w:r w:rsidR="00F5260B">
        <w:t xml:space="preserve">                </w:t>
      </w:r>
      <w:r>
        <w:t>зарахований до резерву на заміщення вакантних посад суддів.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Протягом перебування у резерві на заміщення вакантних посад суддів, </w:t>
      </w:r>
      <w:r w:rsidR="00F5260B">
        <w:t xml:space="preserve"> </w:t>
      </w:r>
      <w:r>
        <w:t xml:space="preserve">Дяченко А.М. переможцем у конкурсі на заміщення вакантних посад суддів у місцевих судах визначений не був. Матеріали щодо призначення </w:t>
      </w:r>
      <w:r w:rsidR="00F5260B">
        <w:t xml:space="preserve">                                </w:t>
      </w:r>
      <w:r>
        <w:t xml:space="preserve">Дяченка А.М. на посаду судді вперше до Вищої ради правосуддя Комісією </w:t>
      </w:r>
      <w:r w:rsidR="00F5260B">
        <w:t xml:space="preserve">                      </w:t>
      </w:r>
      <w:r>
        <w:t>не передавались.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Крім того, відповідно до частини шостої статті 78 Закону України «Про судоустрій і статус суддів» результати зазначеного кваліфікаційного іспиту на сьогодні є недійсними. Аналогічні за змістом положення були передбачені </w:t>
      </w:r>
      <w:r w:rsidR="00F5260B">
        <w:t xml:space="preserve">           </w:t>
      </w:r>
      <w:r>
        <w:t xml:space="preserve">частиною шостою статті 72 Закону України «Про судоустрій і статус суддів» </w:t>
      </w:r>
      <w:r w:rsidR="00F5260B">
        <w:t xml:space="preserve">               </w:t>
      </w:r>
      <w:r>
        <w:t xml:space="preserve">від 07 липня 2010 року № </w:t>
      </w:r>
      <w:r w:rsidRPr="00294273">
        <w:t>2453-</w:t>
      </w:r>
      <w:r>
        <w:rPr>
          <w:lang w:val="en-US"/>
        </w:rPr>
        <w:t>VI</w:t>
      </w:r>
      <w:r w:rsidRPr="00294273">
        <w:t>.</w:t>
      </w:r>
    </w:p>
    <w:p w:rsidR="00480B09" w:rsidRDefault="00304ACA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Ураховуючи викладене та норми абзацу третього пункту 13 розділу III «Прикінцеві та перехідні положення» Закону України «Про Вищу раду </w:t>
      </w:r>
      <w:r w:rsidR="00F5260B">
        <w:t xml:space="preserve">          </w:t>
      </w:r>
      <w:r>
        <w:t>правосуддя», у допуску Дяченку А.М. до складення кваліфікаційного іспиту повторно, відмовити.</w:t>
      </w:r>
    </w:p>
    <w:p w:rsidR="00480B09" w:rsidRDefault="00304ACA" w:rsidP="00F5260B">
      <w:pPr>
        <w:pStyle w:val="11"/>
        <w:shd w:val="clear" w:color="auto" w:fill="auto"/>
        <w:spacing w:before="0" w:line="322" w:lineRule="exact"/>
        <w:ind w:left="20" w:right="20" w:firstLine="700"/>
      </w:pPr>
      <w:r>
        <w:t xml:space="preserve">Керуючись статтями 93, 101 Закону України «Про судоустрій і статус </w:t>
      </w:r>
      <w:r w:rsidR="00F5260B">
        <w:t xml:space="preserve">    </w:t>
      </w:r>
      <w:r>
        <w:t xml:space="preserve">суддів», абзацом третім пункту 13 розділу III «Прикінцеві та перехідні </w:t>
      </w:r>
      <w:r w:rsidR="00F5260B">
        <w:t xml:space="preserve">      </w:t>
      </w:r>
      <w:r>
        <w:t>положення» Закону України «Про Вищу раду правосуддя», пунктом 1</w:t>
      </w:r>
      <w:r w:rsidR="00F5260B">
        <w:t xml:space="preserve">                 </w:t>
      </w:r>
      <w:r>
        <w:lastRenderedPageBreak/>
        <w:t xml:space="preserve">розділу XI «Перехідні положення» Положення про складення </w:t>
      </w:r>
      <w:r w:rsidR="00F5260B">
        <w:t xml:space="preserve">                </w:t>
      </w:r>
      <w:r>
        <w:t xml:space="preserve">кваліфікаційного іспиту та методику оцінювання кандидатів на посаду судді, </w:t>
      </w:r>
      <w:r w:rsidR="00F5260B">
        <w:t xml:space="preserve">         </w:t>
      </w:r>
      <w:r>
        <w:t>Комісія</w:t>
      </w:r>
    </w:p>
    <w:p w:rsidR="00F5260B" w:rsidRDefault="00F5260B" w:rsidP="00F5260B">
      <w:pPr>
        <w:pStyle w:val="11"/>
        <w:shd w:val="clear" w:color="auto" w:fill="auto"/>
        <w:spacing w:before="0" w:line="322" w:lineRule="exact"/>
        <w:ind w:left="20" w:right="20" w:firstLine="700"/>
      </w:pPr>
    </w:p>
    <w:p w:rsidR="00480B09" w:rsidRDefault="00304ACA" w:rsidP="00F5260B">
      <w:pPr>
        <w:pStyle w:val="11"/>
        <w:shd w:val="clear" w:color="auto" w:fill="auto"/>
        <w:spacing w:before="0" w:line="260" w:lineRule="exact"/>
        <w:ind w:left="4640"/>
        <w:jc w:val="left"/>
      </w:pPr>
      <w:r>
        <w:t>вирішила:</w:t>
      </w:r>
    </w:p>
    <w:p w:rsidR="00F5260B" w:rsidRDefault="00F5260B" w:rsidP="00F5260B">
      <w:pPr>
        <w:pStyle w:val="11"/>
        <w:shd w:val="clear" w:color="auto" w:fill="auto"/>
        <w:spacing w:before="0" w:line="260" w:lineRule="exact"/>
        <w:ind w:left="4640"/>
        <w:jc w:val="left"/>
      </w:pPr>
    </w:p>
    <w:p w:rsidR="00480B09" w:rsidRDefault="00304ACA">
      <w:pPr>
        <w:pStyle w:val="11"/>
        <w:shd w:val="clear" w:color="auto" w:fill="auto"/>
        <w:spacing w:before="0" w:line="322" w:lineRule="exact"/>
        <w:ind w:left="20" w:right="20"/>
      </w:pPr>
      <w:r>
        <w:t xml:space="preserve">відмовити Дяченку Андрію Миколайовичу у допуску до повторного складення кваліфікаційного іспиту у межах процедури добору кандидатів на посаду судді місцевого суду, оголошеного рішенням Комісії від 03 квітня 2017 року </w:t>
      </w:r>
      <w:r w:rsidR="00F5260B">
        <w:t xml:space="preserve">                       </w:t>
      </w:r>
      <w:r>
        <w:t>№ 28/зп-17.</w:t>
      </w:r>
    </w:p>
    <w:p w:rsidR="00294273" w:rsidRDefault="00294273">
      <w:pPr>
        <w:pStyle w:val="11"/>
        <w:shd w:val="clear" w:color="auto" w:fill="auto"/>
        <w:spacing w:before="0" w:line="322" w:lineRule="exact"/>
        <w:ind w:left="20" w:right="20"/>
      </w:pPr>
    </w:p>
    <w:p w:rsidR="00F5260B" w:rsidRDefault="00F5260B" w:rsidP="00F5260B">
      <w:pPr>
        <w:pStyle w:val="11"/>
        <w:shd w:val="clear" w:color="auto" w:fill="auto"/>
        <w:spacing w:before="0" w:after="303" w:line="230" w:lineRule="exact"/>
        <w:ind w:lef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В.Є.Устименко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В.І.Бутенко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</w:p>
    <w:p w:rsidR="00F5260B" w:rsidRDefault="00F5260B" w:rsidP="00F5260B">
      <w:pPr>
        <w:pStyle w:val="11"/>
        <w:shd w:val="clear" w:color="auto" w:fill="auto"/>
        <w:spacing w:before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F5260B" w:rsidRDefault="00F5260B" w:rsidP="00F5260B"/>
    <w:p w:rsidR="00F5260B" w:rsidRDefault="00F5260B">
      <w:pPr>
        <w:pStyle w:val="11"/>
        <w:shd w:val="clear" w:color="auto" w:fill="auto"/>
        <w:spacing w:before="0" w:line="322" w:lineRule="exact"/>
        <w:ind w:left="20" w:right="20"/>
      </w:pPr>
    </w:p>
    <w:p w:rsidR="00294273" w:rsidRDefault="00294273">
      <w:pPr>
        <w:pStyle w:val="11"/>
        <w:shd w:val="clear" w:color="auto" w:fill="auto"/>
        <w:spacing w:before="0" w:line="322" w:lineRule="exact"/>
        <w:ind w:left="20" w:right="20"/>
      </w:pPr>
    </w:p>
    <w:p w:rsidR="00294273" w:rsidRDefault="00294273">
      <w:pPr>
        <w:pStyle w:val="11"/>
        <w:shd w:val="clear" w:color="auto" w:fill="auto"/>
        <w:spacing w:before="0" w:line="322" w:lineRule="exact"/>
        <w:ind w:left="20" w:right="20"/>
      </w:pPr>
    </w:p>
    <w:p w:rsidR="00480B09" w:rsidRDefault="00480B09">
      <w:pPr>
        <w:rPr>
          <w:sz w:val="2"/>
          <w:szCs w:val="2"/>
        </w:rPr>
      </w:pPr>
    </w:p>
    <w:sectPr w:rsidR="00480B09" w:rsidSect="00F5260B">
      <w:headerReference w:type="even" r:id="rId8"/>
      <w:headerReference w:type="default" r:id="rId9"/>
      <w:headerReference w:type="first" r:id="rId10"/>
      <w:type w:val="continuous"/>
      <w:pgSz w:w="11909" w:h="16838"/>
      <w:pgMar w:top="1134" w:right="850" w:bottom="1418" w:left="1417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E66" w:rsidRDefault="006A0E66">
      <w:r>
        <w:separator/>
      </w:r>
    </w:p>
  </w:endnote>
  <w:endnote w:type="continuationSeparator" w:id="0">
    <w:p w:rsidR="006A0E66" w:rsidRDefault="006A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E66" w:rsidRDefault="006A0E66"/>
  </w:footnote>
  <w:footnote w:type="continuationSeparator" w:id="0">
    <w:p w:rsidR="006A0E66" w:rsidRDefault="006A0E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B09" w:rsidRDefault="00F5260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3759835</wp:posOffset>
              </wp:positionH>
              <wp:positionV relativeFrom="page">
                <wp:posOffset>656590</wp:posOffset>
              </wp:positionV>
              <wp:extent cx="70485" cy="1606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0B09" w:rsidRDefault="00304ACA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05pt;margin-top:51.7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" filled="f" stroked="f">
              <v:textbox style="mso-fit-shape-to-text:t" inset="0,0,0,0">
                <w:txbxContent>
                  <w:p w:rsidR="00480B09" w:rsidRDefault="00304ACA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846341"/>
      <w:docPartObj>
        <w:docPartGallery w:val="Page Numbers (Top of Page)"/>
        <w:docPartUnique/>
      </w:docPartObj>
    </w:sdtPr>
    <w:sdtContent>
      <w:p w:rsidR="00F5260B" w:rsidRDefault="00F526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260B" w:rsidRDefault="00F5260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0B" w:rsidRDefault="00F5260B">
    <w:pPr>
      <w:pStyle w:val="aa"/>
      <w:jc w:val="center"/>
    </w:pPr>
  </w:p>
  <w:p w:rsidR="00F5260B" w:rsidRDefault="00F5260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B09"/>
    <w:rsid w:val="00294273"/>
    <w:rsid w:val="00304ACA"/>
    <w:rsid w:val="00480B09"/>
    <w:rsid w:val="006A0E66"/>
    <w:rsid w:val="00F5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</w:rPr>
  </w:style>
  <w:style w:type="paragraph" w:styleId="aa">
    <w:name w:val="header"/>
    <w:basedOn w:val="a"/>
    <w:link w:val="ab"/>
    <w:uiPriority w:val="99"/>
    <w:unhideWhenUsed/>
    <w:rsid w:val="00F5260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5260B"/>
    <w:rPr>
      <w:color w:val="000000"/>
    </w:rPr>
  </w:style>
  <w:style w:type="paragraph" w:styleId="ac">
    <w:name w:val="footer"/>
    <w:basedOn w:val="a"/>
    <w:link w:val="ad"/>
    <w:uiPriority w:val="99"/>
    <w:unhideWhenUsed/>
    <w:rsid w:val="00F5260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5260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</w:rPr>
  </w:style>
  <w:style w:type="paragraph" w:styleId="aa">
    <w:name w:val="header"/>
    <w:basedOn w:val="a"/>
    <w:link w:val="ab"/>
    <w:uiPriority w:val="99"/>
    <w:unhideWhenUsed/>
    <w:rsid w:val="00F5260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5260B"/>
    <w:rPr>
      <w:color w:val="000000"/>
    </w:rPr>
  </w:style>
  <w:style w:type="paragraph" w:styleId="ac">
    <w:name w:val="footer"/>
    <w:basedOn w:val="a"/>
    <w:link w:val="ad"/>
    <w:uiPriority w:val="99"/>
    <w:unhideWhenUsed/>
    <w:rsid w:val="00F5260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5260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3815</Words>
  <Characters>2175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2</cp:revision>
  <dcterms:created xsi:type="dcterms:W3CDTF">2020-08-20T11:31:00Z</dcterms:created>
  <dcterms:modified xsi:type="dcterms:W3CDTF">2020-08-20T11:31:00Z</dcterms:modified>
</cp:coreProperties>
</file>