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2572D0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2572D0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2572D0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F430E" w:rsidRDefault="00897ED0" w:rsidP="002572D0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430E">
        <w:rPr>
          <w:rFonts w:ascii="Times New Roman" w:eastAsia="Times New Roman" w:hAnsi="Times New Roman"/>
          <w:sz w:val="26"/>
          <w:szCs w:val="26"/>
          <w:lang w:eastAsia="ru-RU"/>
        </w:rPr>
        <w:t xml:space="preserve">13 вересня </w:t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FF430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Pr="00FF43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91A3E" w:rsidRPr="00FF430E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FF430E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2572D0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2572D0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0D265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2572D0" w:rsidRDefault="002572D0" w:rsidP="002572D0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87E71" w:rsidRPr="00FF430E" w:rsidRDefault="00E87E71" w:rsidP="002572D0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палати з питань д</w:t>
      </w:r>
      <w:r w:rsidR="006E4520">
        <w:rPr>
          <w:rFonts w:ascii="Times New Roman" w:eastAsia="Times New Roman" w:hAnsi="Times New Roman"/>
          <w:color w:val="000000"/>
          <w:sz w:val="26"/>
          <w:szCs w:val="26"/>
        </w:rPr>
        <w:t>обору і публічної служби суддів</w:t>
      </w:r>
      <w:bookmarkStart w:id="0" w:name="_GoBack"/>
      <w:bookmarkEnd w:id="0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:</w:t>
      </w:r>
    </w:p>
    <w:p w:rsidR="002572D0" w:rsidRDefault="002572D0" w:rsidP="002572D0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5319" w:rsidRPr="00FF430E" w:rsidRDefault="009C5319" w:rsidP="002572D0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- </w:t>
      </w:r>
      <w:proofErr w:type="spellStart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В.І.,</w:t>
      </w:r>
    </w:p>
    <w:p w:rsidR="002572D0" w:rsidRDefault="002572D0" w:rsidP="002572D0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5319" w:rsidRPr="00FF430E" w:rsidRDefault="009C5319" w:rsidP="002572D0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Заріцької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А.О., </w:t>
      </w:r>
      <w:proofErr w:type="spellStart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М.А., Остапця С.Л., </w:t>
      </w:r>
      <w:proofErr w:type="spellStart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Сіроша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М.В.,</w:t>
      </w:r>
    </w:p>
    <w:p w:rsidR="002572D0" w:rsidRDefault="002572D0" w:rsidP="002572D0">
      <w:pPr>
        <w:widowControl w:val="0"/>
        <w:spacing w:afterLines="20" w:after="48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5319" w:rsidRPr="00FF430E" w:rsidRDefault="009C5319" w:rsidP="002572D0">
      <w:pPr>
        <w:widowControl w:val="0"/>
        <w:spacing w:afterLines="20" w:after="48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щодо продовження строку відрядження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 до Києво- Святошинського районного суду Київської області для здійснення право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я,</w:t>
      </w:r>
    </w:p>
    <w:p w:rsidR="002572D0" w:rsidRDefault="002572D0" w:rsidP="002572D0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5319" w:rsidRPr="00FF430E" w:rsidRDefault="009C5319" w:rsidP="002572D0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2572D0" w:rsidRDefault="002572D0" w:rsidP="002572D0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5319" w:rsidRPr="00FF430E" w:rsidRDefault="009D581B" w:rsidP="002572D0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Відповід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но до частини першої статті 55 Закону України «Про судоустрій і статус суддів» у редакції 2016 року у зв’язку з неможливістю здійснення </w:t>
      </w:r>
      <w:r w:rsidR="00A2334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>правосуддя у відповідному суді, виявленням на</w:t>
      </w:r>
      <w:r>
        <w:rPr>
          <w:rFonts w:ascii="Times New Roman" w:eastAsia="Times New Roman" w:hAnsi="Times New Roman"/>
          <w:color w:val="000000"/>
          <w:sz w:val="26"/>
          <w:szCs w:val="26"/>
        </w:rPr>
        <w:t>д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>мірного рівня судового навантаження у ві</w:t>
      </w:r>
      <w:r>
        <w:rPr>
          <w:rFonts w:ascii="Times New Roman" w:eastAsia="Times New Roman" w:hAnsi="Times New Roman"/>
          <w:color w:val="000000"/>
          <w:sz w:val="26"/>
          <w:szCs w:val="26"/>
        </w:rPr>
        <w:t>дповід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ному суді, припиненням роботи суду у зв’язку зі </w:t>
      </w:r>
      <w:r w:rsidR="00A2334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="0006177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="00A2334A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>стихійним лихом, військовими діями, заходами щодо боро</w:t>
      </w:r>
      <w:r>
        <w:rPr>
          <w:rFonts w:ascii="Times New Roman" w:eastAsia="Times New Roman" w:hAnsi="Times New Roman"/>
          <w:color w:val="000000"/>
          <w:sz w:val="26"/>
          <w:szCs w:val="26"/>
        </w:rPr>
        <w:t>тьби з тероризмом або іншими над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>звичайними о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бставинами за рішенням Вищої ради правосуддя, </w:t>
      </w:r>
      <w:r w:rsidR="00A2334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ухваленим на 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підставі подання Вищої кваліфікаційної комісії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>ів України,</w:t>
      </w:r>
      <w:r w:rsidR="00A2334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>ю за його згодою може бути відряджено до іншого суду того самого рівня і спеціалізації для здійснення право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="009C5319" w:rsidRPr="00FF430E">
        <w:rPr>
          <w:rFonts w:ascii="Times New Roman" w:eastAsia="Times New Roman" w:hAnsi="Times New Roman"/>
          <w:color w:val="000000"/>
          <w:sz w:val="26"/>
          <w:szCs w:val="26"/>
        </w:rPr>
        <w:t>я.</w:t>
      </w:r>
    </w:p>
    <w:p w:rsidR="009C5319" w:rsidRPr="00FF430E" w:rsidRDefault="009C5319" w:rsidP="002572D0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частиною другою цієї ж статті відрядження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і до іншого суду </w:t>
      </w:r>
      <w:r w:rsidR="003857A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того самого рівня і спеціалізації здійснюється на строк, який визначається Вищою радою правосуддя, але не більше ніж на один рік.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я, строк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відрядж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ення якого закінчився, повертається на роботу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до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суду, з якого був відряджений.</w:t>
      </w:r>
    </w:p>
    <w:p w:rsidR="009C5319" w:rsidRPr="00FF430E" w:rsidRDefault="009C5319" w:rsidP="002572D0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пункту 5 розділу V Порядку відрядження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і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до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іншого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у того самого рівня і спеціалізації (як т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имчасового переведення), </w:t>
      </w:r>
      <w:r w:rsidR="0002145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                                   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затверд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женого рішенням Вищої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рад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и право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я від 24 січня 2017 року № 54/0/15-17 (далі - Порядок), рішенням Вищої ради право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я за поданням </w:t>
      </w:r>
      <w:r w:rsidR="0002145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Вищої кваліфікаційної комісії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ів України строк відрядження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 може бути продовжено в межах загального річного строку.</w:t>
      </w:r>
    </w:p>
    <w:p w:rsidR="009C5319" w:rsidRPr="00FF430E" w:rsidRDefault="009C5319" w:rsidP="002572D0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Про встановлення підстав для продовження строку 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відряд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ження судді Державна судова адміністрація України повідомляє Вишу кваліфікаційну комісію суддів України не пізніше ніж за 30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днів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до закінчення строку відрядження судді.</w:t>
      </w:r>
    </w:p>
    <w:p w:rsidR="002572D0" w:rsidRDefault="002572D0" w:rsidP="002572D0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572D0" w:rsidRDefault="002572D0" w:rsidP="003F036D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До Вищої кваліфікаційної комісії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ів України 27 серпня 2019 року надійшло повідомлення Державної судової адміністрації України про необхідність розгляду питання щодо продовження строку 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відряд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ження судді до Києво- Святошинського районного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у Київської області.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На виконання вимог пункту 1 розділу III Порядку Комісією призначено до розгляду питання щодо продовження строку 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відряд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ження судді до Києво- Святошинського районного суду Київської області.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2 розділу III Порядку на офіційному </w:t>
      </w:r>
      <w:proofErr w:type="spellStart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вебсайті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Вищої кваліфікаційної комісії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ів України було розміщено оголошення про</w:t>
      </w:r>
      <w:r w:rsidR="009F680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призначення до розгляду зазначеного питання.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До Комісії 04 вересня 2019 р</w:t>
      </w:r>
      <w:r w:rsidR="00A73647">
        <w:rPr>
          <w:rFonts w:ascii="Times New Roman" w:eastAsia="Times New Roman" w:hAnsi="Times New Roman"/>
          <w:color w:val="000000"/>
          <w:sz w:val="26"/>
          <w:szCs w:val="26"/>
        </w:rPr>
        <w:t xml:space="preserve">оку надійшла згода судді </w:t>
      </w:r>
      <w:proofErr w:type="spellStart"/>
      <w:r w:rsidR="00A73647">
        <w:rPr>
          <w:rFonts w:ascii="Times New Roman" w:eastAsia="Times New Roman" w:hAnsi="Times New Roman"/>
          <w:color w:val="000000"/>
          <w:sz w:val="26"/>
          <w:szCs w:val="26"/>
        </w:rPr>
        <w:t>Мар’</w:t>
      </w:r>
      <w:r w:rsidR="00EF0D5E">
        <w:rPr>
          <w:rFonts w:ascii="Times New Roman" w:eastAsia="Times New Roman" w:hAnsi="Times New Roman"/>
          <w:color w:val="000000"/>
          <w:sz w:val="26"/>
          <w:szCs w:val="26"/>
        </w:rPr>
        <w:t>їнського</w:t>
      </w:r>
      <w:proofErr w:type="spellEnd"/>
      <w:r w:rsidR="00EF0D5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районного суду Донецької області </w:t>
      </w:r>
      <w:proofErr w:type="spellStart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Медведського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Максима Дмитровича щодо продовження строку 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відряд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ження до Києво-Святошинського районного суду Київської області в межах строку, визначеного частиною другою статті 55 Закону України «Про судоустрій і статус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ів».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Відповідно до абзацу другого частини восьмої розділу III Поря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ку неявка </w:t>
      </w:r>
      <w:r w:rsidR="00014B8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і не перешкоджає розгляду питання щодо внесення подання про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відрядж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ення судді за його відсутності.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Заслухавши 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доповідача, дослід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ивши наявні в розпорядженні Комісії </w:t>
      </w:r>
      <w:r w:rsidR="009F2C9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матеріали, Комісія дійшла таких висновків.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Наказом Державної судової адміністрації України від 08 серпня </w:t>
      </w:r>
      <w:r w:rsidR="00126CC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2017 року № 843 «Про визначення кількості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ів у місцевих загальних судах, апеляційних судах областей, міста Києва» в Києво-Святошинському районному</w:t>
      </w:r>
      <w:r w:rsidR="00126CC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суді Київської області визначено 16 штатних посад суддів, з них 7 штатних посад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ів є вакантними.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З метою врегулювання рівня судового навантаження рішенням Вищої ради правосуддя від 14 березня 2019 року № 753/0/15-19 суддю</w:t>
      </w:r>
      <w:r w:rsidR="00DD2ADA" w:rsidRPr="00DD2AD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="00DD2ADA">
        <w:rPr>
          <w:rFonts w:ascii="Times New Roman" w:eastAsia="Times New Roman" w:hAnsi="Times New Roman"/>
          <w:color w:val="000000"/>
          <w:sz w:val="26"/>
          <w:szCs w:val="26"/>
        </w:rPr>
        <w:t>Мар’їнського</w:t>
      </w:r>
      <w:proofErr w:type="spellEnd"/>
      <w:r w:rsidR="00DD2AD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районно</w:t>
      </w:r>
      <w:r w:rsidR="00DD2ADA">
        <w:rPr>
          <w:rFonts w:ascii="Times New Roman" w:eastAsia="Times New Roman" w:hAnsi="Times New Roman"/>
          <w:color w:val="000000"/>
          <w:sz w:val="26"/>
          <w:szCs w:val="26"/>
        </w:rPr>
        <w:t xml:space="preserve">го суду Донецької області </w:t>
      </w:r>
      <w:proofErr w:type="spellStart"/>
      <w:r w:rsidR="00DD2ADA">
        <w:rPr>
          <w:rFonts w:ascii="Times New Roman" w:eastAsia="Times New Roman" w:hAnsi="Times New Roman"/>
          <w:color w:val="000000"/>
          <w:sz w:val="26"/>
          <w:szCs w:val="26"/>
        </w:rPr>
        <w:t>Медвед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ського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М.Д. 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відряд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жено для здійснення правосуддя </w:t>
      </w:r>
      <w:r w:rsidR="008D446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до Києво-Святошинського районного суду Київської області строком на шість місяців з 29 березня 2019 року. Строк відрядження закінчується 29 вересня </w:t>
      </w:r>
      <w:r w:rsidR="008D446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2019 року.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У повідомленні Державної судової адміністрації України зазначено про надмірний рівень судового навантаження в Києво-Святошинському районному </w:t>
      </w:r>
      <w:r w:rsidR="003F14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суді Київської області, що є під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ставою для продовження в межах загального </w:t>
      </w:r>
      <w:r w:rsidR="003F14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річного строку відрядження 1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 до цього суду.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За таких обставин продовження строку відрядження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і </w:t>
      </w:r>
      <w:proofErr w:type="spellStart"/>
      <w:r w:rsidR="00410A90">
        <w:rPr>
          <w:rFonts w:ascii="Times New Roman" w:eastAsia="Times New Roman" w:hAnsi="Times New Roman"/>
          <w:color w:val="000000"/>
          <w:sz w:val="26"/>
          <w:szCs w:val="26"/>
        </w:rPr>
        <w:t>Мар’їнського</w:t>
      </w:r>
      <w:proofErr w:type="spellEnd"/>
      <w:r w:rsidR="00410A9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районного суду Донецької області </w:t>
      </w:r>
      <w:proofErr w:type="spellStart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Медведського</w:t>
      </w:r>
      <w:proofErr w:type="spellEnd"/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М.Д. до Києво-Святошинського районного суду Київської області строком на шість місяців в межах загального річного строку забезпечить належні умови для доступу до правосуддя в цьому</w:t>
      </w:r>
      <w:r w:rsidR="000D5EB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суді.</w:t>
      </w:r>
    </w:p>
    <w:p w:rsidR="009C5319" w:rsidRPr="00FF430E" w:rsidRDefault="009C5319" w:rsidP="009C5319">
      <w:pPr>
        <w:widowControl w:val="0"/>
        <w:spacing w:after="0" w:line="307" w:lineRule="exact"/>
        <w:ind w:left="4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Керуючись статтями 55, 82, 93 Закону України «Про судоустрій і статус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ів», Поряд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ком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відрядж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ення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і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до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іншого суду того самого рівня і</w:t>
      </w:r>
      <w:r w:rsidR="006B40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спеціалізації (як тимчасового переведення), затвердженим рішенням Вищої ради право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я ві</w:t>
      </w:r>
      <w:r w:rsidR="00050320">
        <w:rPr>
          <w:rFonts w:ascii="Times New Roman" w:eastAsia="Times New Roman" w:hAnsi="Times New Roman"/>
          <w:color w:val="000000"/>
          <w:sz w:val="26"/>
          <w:szCs w:val="26"/>
        </w:rPr>
        <w:t>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 xml:space="preserve"> 24 січня 2017 року № 54/0/15-17, Вища кваліфікаційна комісія </w:t>
      </w:r>
      <w:r w:rsidR="006B40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="00FF430E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F430E">
        <w:rPr>
          <w:rFonts w:ascii="Times New Roman" w:eastAsia="Times New Roman" w:hAnsi="Times New Roman"/>
          <w:color w:val="000000"/>
          <w:sz w:val="26"/>
          <w:szCs w:val="26"/>
        </w:rPr>
        <w:t>ів України</w:t>
      </w:r>
    </w:p>
    <w:p w:rsidR="006B40EA" w:rsidRDefault="006B40EA" w:rsidP="009C5319">
      <w:pPr>
        <w:widowControl w:val="0"/>
        <w:spacing w:after="322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B40EA" w:rsidRDefault="006B40EA" w:rsidP="009C5319">
      <w:pPr>
        <w:widowControl w:val="0"/>
        <w:spacing w:after="322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5319" w:rsidRPr="00FF430E" w:rsidRDefault="009C5319" w:rsidP="009C5319">
      <w:pPr>
        <w:widowControl w:val="0"/>
        <w:spacing w:after="322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FF430E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вирішила:</w:t>
      </w:r>
    </w:p>
    <w:p w:rsidR="00D408B6" w:rsidRDefault="009C5319" w:rsidP="00704D66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внести</w:t>
      </w:r>
      <w:proofErr w:type="spellEnd"/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до Вищої ради правосуддя подання з рекомендацією про продовження</w:t>
      </w:r>
      <w:r w:rsidR="008D00A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</w:t>
      </w:r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строку відрядження до Києво-Святошинського районного суду Київської області</w:t>
      </w:r>
      <w:r w:rsidR="008D00A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    </w:t>
      </w:r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на шість місяців для здійснення правосуддя судді</w:t>
      </w:r>
      <w:r w:rsidR="008D00A5" w:rsidRPr="008D00A5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="008D00A5">
        <w:rPr>
          <w:rFonts w:ascii="Times New Roman" w:eastAsia="Times New Roman" w:hAnsi="Times New Roman"/>
          <w:color w:val="000000"/>
          <w:sz w:val="26"/>
          <w:szCs w:val="26"/>
        </w:rPr>
        <w:t>Мар’їнського</w:t>
      </w:r>
      <w:proofErr w:type="spellEnd"/>
      <w:r w:rsidR="008D00A5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районного суду Донецької області </w:t>
      </w:r>
      <w:proofErr w:type="spellStart"/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Медведського</w:t>
      </w:r>
      <w:proofErr w:type="spellEnd"/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Максима Дмитровича в межах загального</w:t>
      </w:r>
      <w:r w:rsidR="00A243D4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FF430E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річного строку</w:t>
      </w:r>
      <w:r w:rsidR="00704D66"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:rsidR="00704D66" w:rsidRDefault="00704D66" w:rsidP="00704D66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04D66" w:rsidRPr="00FF430E" w:rsidRDefault="00704D66" w:rsidP="00704D66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Default="00D408B6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       </w:t>
      </w:r>
      <w:r w:rsidR="00CE7523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</w:t>
      </w:r>
      <w:r w:rsidR="00F1528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CE7523">
        <w:rPr>
          <w:rFonts w:ascii="Times New Roman" w:eastAsia="Times New Roman" w:hAnsi="Times New Roman"/>
          <w:sz w:val="26"/>
          <w:szCs w:val="26"/>
          <w:lang w:eastAsia="uk-UA"/>
        </w:rPr>
        <w:t xml:space="preserve">В. І. </w:t>
      </w:r>
      <w:proofErr w:type="spellStart"/>
      <w:r w:rsidR="00CE7523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A63788" w:rsidRDefault="00A63788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63788" w:rsidRPr="00FF430E" w:rsidRDefault="00A63788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Default="00D408B6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</w:t>
      </w:r>
      <w:r w:rsidR="00F1528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А.О. </w:t>
      </w:r>
      <w:proofErr w:type="spellStart"/>
      <w:r w:rsidR="00F1528F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A63788" w:rsidRDefault="00A63788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63788" w:rsidRPr="00FF430E" w:rsidRDefault="00A63788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Default="00D408B6" w:rsidP="00A63788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F1528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</w:t>
      </w: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A63788" w:rsidRDefault="00A63788" w:rsidP="00A63788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63788" w:rsidRPr="00FF430E" w:rsidRDefault="00A63788" w:rsidP="00A63788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Default="00D408B6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5F0666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</w:t>
      </w: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>С.Л. Остапець</w:t>
      </w:r>
    </w:p>
    <w:p w:rsidR="00A63788" w:rsidRDefault="00A63788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63788" w:rsidRPr="00FF430E" w:rsidRDefault="00A63788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FF430E" w:rsidRDefault="00D408B6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</w:t>
      </w:r>
      <w:r w:rsidR="005F0666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</w:t>
      </w:r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 xml:space="preserve"> М.В. </w:t>
      </w:r>
      <w:proofErr w:type="spellStart"/>
      <w:r w:rsidRPr="00FF430E">
        <w:rPr>
          <w:rFonts w:ascii="Times New Roman" w:eastAsia="Times New Roman" w:hAnsi="Times New Roman"/>
          <w:sz w:val="26"/>
          <w:szCs w:val="26"/>
          <w:lang w:eastAsia="uk-UA"/>
        </w:rPr>
        <w:t>Сірош</w:t>
      </w:r>
      <w:proofErr w:type="spellEnd"/>
    </w:p>
    <w:p w:rsidR="00D408B6" w:rsidRPr="00FF430E" w:rsidRDefault="00D408B6" w:rsidP="00A6378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D408B6" w:rsidRPr="00FF430E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97C" w:rsidRDefault="0066297C" w:rsidP="002F156E">
      <w:pPr>
        <w:spacing w:after="0" w:line="240" w:lineRule="auto"/>
      </w:pPr>
      <w:r>
        <w:separator/>
      </w:r>
    </w:p>
  </w:endnote>
  <w:endnote w:type="continuationSeparator" w:id="0">
    <w:p w:rsidR="0066297C" w:rsidRDefault="0066297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97C" w:rsidRDefault="0066297C" w:rsidP="002F156E">
      <w:pPr>
        <w:spacing w:after="0" w:line="240" w:lineRule="auto"/>
      </w:pPr>
      <w:r>
        <w:separator/>
      </w:r>
    </w:p>
  </w:footnote>
  <w:footnote w:type="continuationSeparator" w:id="0">
    <w:p w:rsidR="0066297C" w:rsidRDefault="0066297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520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4B8B"/>
    <w:rsid w:val="0002145A"/>
    <w:rsid w:val="000306D3"/>
    <w:rsid w:val="00037A70"/>
    <w:rsid w:val="00044477"/>
    <w:rsid w:val="00050320"/>
    <w:rsid w:val="0006177E"/>
    <w:rsid w:val="00062ACF"/>
    <w:rsid w:val="000B0876"/>
    <w:rsid w:val="000D2650"/>
    <w:rsid w:val="000D5EB2"/>
    <w:rsid w:val="000E62AF"/>
    <w:rsid w:val="000F4C37"/>
    <w:rsid w:val="00106B7B"/>
    <w:rsid w:val="00106FDD"/>
    <w:rsid w:val="00107295"/>
    <w:rsid w:val="001223BD"/>
    <w:rsid w:val="00126C97"/>
    <w:rsid w:val="00126CCB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572D0"/>
    <w:rsid w:val="00260A65"/>
    <w:rsid w:val="00265389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857A5"/>
    <w:rsid w:val="003956D2"/>
    <w:rsid w:val="003A6385"/>
    <w:rsid w:val="003B0499"/>
    <w:rsid w:val="003B4F70"/>
    <w:rsid w:val="003C100D"/>
    <w:rsid w:val="003C3EC1"/>
    <w:rsid w:val="003E4035"/>
    <w:rsid w:val="003E77A2"/>
    <w:rsid w:val="003F036D"/>
    <w:rsid w:val="003F148C"/>
    <w:rsid w:val="003F4C4A"/>
    <w:rsid w:val="003F5230"/>
    <w:rsid w:val="004025DD"/>
    <w:rsid w:val="00407903"/>
    <w:rsid w:val="00410A90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5F0666"/>
    <w:rsid w:val="00612AEB"/>
    <w:rsid w:val="006468FB"/>
    <w:rsid w:val="00650342"/>
    <w:rsid w:val="00650569"/>
    <w:rsid w:val="006510A2"/>
    <w:rsid w:val="0066297C"/>
    <w:rsid w:val="00663E2C"/>
    <w:rsid w:val="00675595"/>
    <w:rsid w:val="00683234"/>
    <w:rsid w:val="0069505A"/>
    <w:rsid w:val="006B2F01"/>
    <w:rsid w:val="006B40EA"/>
    <w:rsid w:val="006C151D"/>
    <w:rsid w:val="006D38EB"/>
    <w:rsid w:val="006E1E86"/>
    <w:rsid w:val="006E4520"/>
    <w:rsid w:val="006F76D3"/>
    <w:rsid w:val="00702C1B"/>
    <w:rsid w:val="00704D66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58C6"/>
    <w:rsid w:val="007E5CAA"/>
    <w:rsid w:val="008074B7"/>
    <w:rsid w:val="00821906"/>
    <w:rsid w:val="00851728"/>
    <w:rsid w:val="00872436"/>
    <w:rsid w:val="00872514"/>
    <w:rsid w:val="00881985"/>
    <w:rsid w:val="00890BFC"/>
    <w:rsid w:val="00894121"/>
    <w:rsid w:val="00897ED0"/>
    <w:rsid w:val="008A4679"/>
    <w:rsid w:val="008A7130"/>
    <w:rsid w:val="008D00A5"/>
    <w:rsid w:val="008D115D"/>
    <w:rsid w:val="008D4467"/>
    <w:rsid w:val="008D53F2"/>
    <w:rsid w:val="008D7004"/>
    <w:rsid w:val="008F3077"/>
    <w:rsid w:val="00903C98"/>
    <w:rsid w:val="00922519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5319"/>
    <w:rsid w:val="009C7439"/>
    <w:rsid w:val="009D581B"/>
    <w:rsid w:val="009E6DE5"/>
    <w:rsid w:val="009F2C93"/>
    <w:rsid w:val="009F6807"/>
    <w:rsid w:val="00A029A1"/>
    <w:rsid w:val="00A04893"/>
    <w:rsid w:val="00A2334A"/>
    <w:rsid w:val="00A243D4"/>
    <w:rsid w:val="00A25E6B"/>
    <w:rsid w:val="00A26D05"/>
    <w:rsid w:val="00A34207"/>
    <w:rsid w:val="00A46542"/>
    <w:rsid w:val="00A63788"/>
    <w:rsid w:val="00A70270"/>
    <w:rsid w:val="00A72BED"/>
    <w:rsid w:val="00A73647"/>
    <w:rsid w:val="00A86F13"/>
    <w:rsid w:val="00A91D0E"/>
    <w:rsid w:val="00AA3E5B"/>
    <w:rsid w:val="00AA7ED7"/>
    <w:rsid w:val="00B13DED"/>
    <w:rsid w:val="00B15A3E"/>
    <w:rsid w:val="00B21992"/>
    <w:rsid w:val="00B21C2E"/>
    <w:rsid w:val="00B27E42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E7523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D2ADA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A5CD4"/>
    <w:rsid w:val="00EC362E"/>
    <w:rsid w:val="00ED45D2"/>
    <w:rsid w:val="00ED7CE3"/>
    <w:rsid w:val="00EE311F"/>
    <w:rsid w:val="00EF0D5E"/>
    <w:rsid w:val="00F04710"/>
    <w:rsid w:val="00F12B3B"/>
    <w:rsid w:val="00F13ED6"/>
    <w:rsid w:val="00F1528F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4087</Words>
  <Characters>2331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307</cp:revision>
  <dcterms:created xsi:type="dcterms:W3CDTF">2020-08-21T08:05:00Z</dcterms:created>
  <dcterms:modified xsi:type="dcterms:W3CDTF">2020-09-10T12:31:00Z</dcterms:modified>
</cp:coreProperties>
</file>