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87B" w:rsidRDefault="000076E2">
      <w:pPr>
        <w:spacing w:after="0" w:line="240" w:lineRule="auto"/>
        <w:jc w:val="center"/>
        <w:rPr>
          <w:rStyle w:val="rvts0"/>
          <w:rFonts w:ascii="Times New Roman" w:hAnsi="Times New Roman"/>
          <w:sz w:val="24"/>
          <w:szCs w:val="24"/>
        </w:rPr>
      </w:pPr>
      <w:r>
        <w:rPr>
          <w:rStyle w:val="rvts0"/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g">
            <w:drawing>
              <wp:inline distT="0" distB="0" distL="0" distR="0">
                <wp:extent cx="565963" cy="771496"/>
                <wp:effectExtent l="0" t="0" r="0" 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963" cy="771496"/>
                          <a:chOff x="0" y="0"/>
                          <a:chExt cx="565962" cy="77149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565963" cy="771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963" cy="77149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_x0000_s1026" style="visibility:visible;width:44.6pt;height:60.7pt;" coordorigin="0,0" coordsize="565963,771496">
                <v:rect id="_x0000_s1027" style="position:absolute;left:0;top:0;width:565963;height:771496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0;top:0;width:565963;height:771496;">
                  <v:imagedata r:id="rId9" o:title="image.png"/>
                </v:shape>
              </v:group>
            </w:pict>
          </mc:Fallback>
        </mc:AlternateContent>
      </w:r>
    </w:p>
    <w:p w:rsidR="009D587B" w:rsidRDefault="009D587B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D587B" w:rsidRDefault="003A59BC">
      <w:pPr>
        <w:spacing w:after="0" w:line="240" w:lineRule="auto"/>
        <w:jc w:val="center"/>
        <w:rPr>
          <w:rStyle w:val="rvts0"/>
          <w:rFonts w:ascii="Times New Roman" w:eastAsia="Times New Roman" w:hAnsi="Times New Roman" w:cs="Times New Roman"/>
          <w:sz w:val="36"/>
          <w:szCs w:val="36"/>
        </w:rPr>
      </w:pPr>
      <w:r>
        <w:rPr>
          <w:rStyle w:val="rvts0"/>
          <w:rFonts w:ascii="Times New Roman" w:hAnsi="Times New Roman"/>
          <w:sz w:val="36"/>
          <w:szCs w:val="36"/>
          <w:lang w:val="uk-UA"/>
        </w:rPr>
        <w:t xml:space="preserve">  </w:t>
      </w:r>
      <w:r w:rsidR="000076E2">
        <w:rPr>
          <w:rStyle w:val="rvts0"/>
          <w:rFonts w:ascii="Times New Roman" w:hAnsi="Times New Roman"/>
          <w:sz w:val="36"/>
          <w:szCs w:val="36"/>
        </w:rPr>
        <w:t>ВИЩА КВАЛІФІКАЦІЙНА КОМІ</w:t>
      </w:r>
      <w:proofErr w:type="gramStart"/>
      <w:r w:rsidR="000076E2">
        <w:rPr>
          <w:rStyle w:val="rvts0"/>
          <w:rFonts w:ascii="Times New Roman" w:hAnsi="Times New Roman"/>
          <w:sz w:val="36"/>
          <w:szCs w:val="36"/>
        </w:rPr>
        <w:t>С</w:t>
      </w:r>
      <w:proofErr w:type="gramEnd"/>
      <w:r w:rsidR="000076E2">
        <w:rPr>
          <w:rStyle w:val="rvts0"/>
          <w:rFonts w:ascii="Times New Roman" w:hAnsi="Times New Roman"/>
          <w:sz w:val="36"/>
          <w:szCs w:val="36"/>
        </w:rPr>
        <w:t>ІЯ СУДДІВ УКРАЇНИ</w:t>
      </w:r>
    </w:p>
    <w:p w:rsidR="009D587B" w:rsidRDefault="009D58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87B" w:rsidRDefault="00FF02A2">
      <w:pPr>
        <w:spacing w:after="0" w:line="240" w:lineRule="auto"/>
        <w:rPr>
          <w:rStyle w:val="rvts0"/>
          <w:rFonts w:ascii="Times New Roman" w:eastAsia="Times New Roman" w:hAnsi="Times New Roman" w:cs="Times New Roman"/>
          <w:sz w:val="27"/>
          <w:szCs w:val="27"/>
        </w:rPr>
      </w:pPr>
      <w:r>
        <w:rPr>
          <w:rStyle w:val="rvts0"/>
          <w:rFonts w:ascii="Times New Roman" w:hAnsi="Times New Roman"/>
          <w:sz w:val="27"/>
          <w:szCs w:val="27"/>
          <w:lang w:val="uk-UA"/>
        </w:rPr>
        <w:t>18 жовтня</w:t>
      </w:r>
      <w:r w:rsidR="000076E2">
        <w:rPr>
          <w:rStyle w:val="rvts0"/>
          <w:rFonts w:ascii="Times New Roman" w:hAnsi="Times New Roman"/>
          <w:sz w:val="27"/>
          <w:szCs w:val="27"/>
        </w:rPr>
        <w:t xml:space="preserve"> 2018 року</w:t>
      </w:r>
      <w:r w:rsidR="000076E2">
        <w:rPr>
          <w:rStyle w:val="rvts0"/>
          <w:rFonts w:ascii="Times New Roman" w:hAnsi="Times New Roman"/>
          <w:sz w:val="27"/>
          <w:szCs w:val="27"/>
        </w:rPr>
        <w:tab/>
      </w:r>
      <w:r w:rsidR="000076E2">
        <w:rPr>
          <w:rStyle w:val="rvts0"/>
          <w:rFonts w:ascii="Times New Roman" w:hAnsi="Times New Roman"/>
          <w:sz w:val="27"/>
          <w:szCs w:val="27"/>
        </w:rPr>
        <w:tab/>
      </w:r>
      <w:r w:rsidR="000076E2">
        <w:rPr>
          <w:rStyle w:val="rvts0"/>
          <w:rFonts w:ascii="Times New Roman" w:hAnsi="Times New Roman"/>
          <w:sz w:val="27"/>
          <w:szCs w:val="27"/>
        </w:rPr>
        <w:tab/>
      </w:r>
      <w:r w:rsidR="000076E2">
        <w:rPr>
          <w:rStyle w:val="rvts0"/>
          <w:rFonts w:ascii="Times New Roman" w:hAnsi="Times New Roman"/>
          <w:sz w:val="27"/>
          <w:szCs w:val="27"/>
        </w:rPr>
        <w:tab/>
      </w:r>
      <w:r w:rsidR="000076E2">
        <w:rPr>
          <w:rStyle w:val="rvts0"/>
          <w:rFonts w:ascii="Times New Roman" w:hAnsi="Times New Roman"/>
          <w:sz w:val="27"/>
          <w:szCs w:val="27"/>
        </w:rPr>
        <w:tab/>
      </w:r>
      <w:r w:rsidR="000076E2">
        <w:rPr>
          <w:rStyle w:val="rvts0"/>
          <w:rFonts w:ascii="Times New Roman" w:hAnsi="Times New Roman"/>
          <w:sz w:val="27"/>
          <w:szCs w:val="27"/>
        </w:rPr>
        <w:tab/>
      </w:r>
      <w:r w:rsidR="000076E2">
        <w:rPr>
          <w:rStyle w:val="rvts0"/>
          <w:rFonts w:ascii="Times New Roman" w:hAnsi="Times New Roman"/>
          <w:sz w:val="27"/>
          <w:szCs w:val="27"/>
        </w:rPr>
        <w:tab/>
      </w:r>
      <w:r w:rsidR="000076E2">
        <w:rPr>
          <w:rStyle w:val="rvts0"/>
          <w:rFonts w:ascii="Times New Roman" w:hAnsi="Times New Roman"/>
          <w:sz w:val="27"/>
          <w:szCs w:val="27"/>
        </w:rPr>
        <w:tab/>
      </w:r>
      <w:r w:rsidR="000076E2">
        <w:rPr>
          <w:rStyle w:val="rvts0"/>
          <w:rFonts w:ascii="Times New Roman" w:hAnsi="Times New Roman"/>
          <w:sz w:val="27"/>
          <w:szCs w:val="27"/>
        </w:rPr>
        <w:tab/>
        <w:t xml:space="preserve">    м. </w:t>
      </w:r>
      <w:proofErr w:type="spellStart"/>
      <w:r w:rsidR="000076E2">
        <w:rPr>
          <w:rStyle w:val="rvts0"/>
          <w:rFonts w:ascii="Times New Roman" w:hAnsi="Times New Roman"/>
          <w:sz w:val="27"/>
          <w:szCs w:val="27"/>
        </w:rPr>
        <w:t>Киї</w:t>
      </w:r>
      <w:proofErr w:type="gramStart"/>
      <w:r w:rsidR="000076E2">
        <w:rPr>
          <w:rStyle w:val="rvts0"/>
          <w:rFonts w:ascii="Times New Roman" w:hAnsi="Times New Roman"/>
          <w:sz w:val="27"/>
          <w:szCs w:val="27"/>
        </w:rPr>
        <w:t>в</w:t>
      </w:r>
      <w:proofErr w:type="spellEnd"/>
      <w:proofErr w:type="gramEnd"/>
    </w:p>
    <w:p w:rsidR="009D587B" w:rsidRPr="00BA4D73" w:rsidRDefault="009D587B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Pr="00BA4D73" w:rsidRDefault="009D587B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Pr="00C104E5" w:rsidRDefault="000076E2">
      <w:pPr>
        <w:spacing w:after="0" w:line="240" w:lineRule="auto"/>
        <w:jc w:val="center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Р І Ш Е Н </w:t>
      </w:r>
      <w:proofErr w:type="spellStart"/>
      <w:proofErr w:type="gram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Н</w:t>
      </w:r>
      <w:proofErr w:type="spellEnd"/>
      <w:proofErr w:type="gram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Я  № </w:t>
      </w:r>
      <w:r w:rsidR="00C104E5">
        <w:rPr>
          <w:rStyle w:val="rvts0"/>
          <w:rFonts w:ascii="Times New Roman" w:hAnsi="Times New Roman"/>
          <w:color w:val="auto"/>
          <w:sz w:val="27"/>
          <w:szCs w:val="27"/>
          <w:u w:val="single"/>
          <w:lang w:val="uk-UA"/>
        </w:rPr>
        <w:t>230/зп-18</w:t>
      </w:r>
    </w:p>
    <w:p w:rsidR="009D587B" w:rsidRPr="00BA4D73" w:rsidRDefault="009D58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Pr="00BA4D73" w:rsidRDefault="000076E2">
      <w:pPr>
        <w:spacing w:after="0" w:line="240" w:lineRule="auto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Вища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кваліфікаційна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комісія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України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у </w:t>
      </w:r>
      <w:proofErr w:type="gram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пленарному</w:t>
      </w:r>
      <w:proofErr w:type="gram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складі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:</w:t>
      </w:r>
    </w:p>
    <w:p w:rsidR="009D587B" w:rsidRPr="00BA4D73" w:rsidRDefault="009D587B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Pr="00BA4D73" w:rsidRDefault="000076E2">
      <w:pPr>
        <w:spacing w:after="0" w:line="240" w:lineRule="auto"/>
        <w:jc w:val="both"/>
        <w:rPr>
          <w:rStyle w:val="rvts0"/>
          <w:rFonts w:ascii="Times New Roman" w:eastAsia="Times New Roman" w:hAnsi="Times New Roman" w:cs="Times New Roman"/>
          <w:color w:val="auto"/>
          <w:spacing w:val="-1"/>
          <w:sz w:val="27"/>
          <w:szCs w:val="27"/>
        </w:rPr>
      </w:pPr>
      <w:proofErr w:type="spellStart"/>
      <w:r w:rsidRPr="00BA4D73">
        <w:rPr>
          <w:rStyle w:val="rvts0"/>
          <w:rFonts w:ascii="Times New Roman" w:hAnsi="Times New Roman"/>
          <w:color w:val="auto"/>
          <w:spacing w:val="-1"/>
          <w:sz w:val="27"/>
          <w:szCs w:val="27"/>
        </w:rPr>
        <w:t>головуючого</w:t>
      </w:r>
      <w:proofErr w:type="spellEnd"/>
      <w:r w:rsidRPr="00BA4D73">
        <w:rPr>
          <w:rStyle w:val="rvts0"/>
          <w:rFonts w:ascii="Times New Roman" w:hAnsi="Times New Roman"/>
          <w:color w:val="auto"/>
          <w:spacing w:val="-1"/>
          <w:sz w:val="27"/>
          <w:szCs w:val="27"/>
        </w:rPr>
        <w:t xml:space="preserve"> – </w:t>
      </w:r>
      <w:proofErr w:type="spellStart"/>
      <w:r w:rsidRPr="00BA4D73">
        <w:rPr>
          <w:rStyle w:val="rvts0"/>
          <w:rFonts w:ascii="Times New Roman" w:hAnsi="Times New Roman"/>
          <w:color w:val="auto"/>
          <w:spacing w:val="-1"/>
          <w:sz w:val="27"/>
          <w:szCs w:val="27"/>
        </w:rPr>
        <w:t>Козьякова</w:t>
      </w:r>
      <w:proofErr w:type="spellEnd"/>
      <w:r w:rsidRPr="00BA4D73">
        <w:rPr>
          <w:rStyle w:val="rvts0"/>
          <w:rFonts w:ascii="Times New Roman" w:hAnsi="Times New Roman"/>
          <w:color w:val="auto"/>
          <w:spacing w:val="-1"/>
          <w:sz w:val="27"/>
          <w:szCs w:val="27"/>
        </w:rPr>
        <w:t xml:space="preserve"> С.Ю.,</w:t>
      </w:r>
    </w:p>
    <w:p w:rsidR="009D587B" w:rsidRPr="00BA4D73" w:rsidRDefault="009D587B">
      <w:pPr>
        <w:shd w:val="clear" w:color="auto" w:fill="FFFFFF"/>
        <w:spacing w:after="0" w:line="240" w:lineRule="auto"/>
        <w:jc w:val="both"/>
        <w:rPr>
          <w:rStyle w:val="rvts0"/>
          <w:rFonts w:ascii="Times New Roman" w:eastAsia="Times New Roman" w:hAnsi="Times New Roman" w:cs="Times New Roman"/>
          <w:color w:val="auto"/>
          <w:spacing w:val="-1"/>
          <w:sz w:val="27"/>
          <w:szCs w:val="27"/>
          <w:shd w:val="clear" w:color="auto" w:fill="FFFFFF"/>
        </w:rPr>
      </w:pPr>
    </w:p>
    <w:p w:rsidR="009D587B" w:rsidRPr="00BA4D73" w:rsidRDefault="000076E2">
      <w:pPr>
        <w:shd w:val="clear" w:color="auto" w:fill="FFFFFF"/>
        <w:spacing w:after="0" w:line="240" w:lineRule="auto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BA4D73">
        <w:rPr>
          <w:rStyle w:val="rvts0"/>
          <w:rFonts w:ascii="Times New Roman" w:hAnsi="Times New Roman"/>
          <w:color w:val="auto"/>
          <w:spacing w:val="-1"/>
          <w:sz w:val="27"/>
          <w:szCs w:val="27"/>
          <w:shd w:val="clear" w:color="auto" w:fill="FFFFFF"/>
        </w:rPr>
        <w:t>членів</w:t>
      </w:r>
      <w:proofErr w:type="spellEnd"/>
      <w:r w:rsidRPr="00BA4D73">
        <w:rPr>
          <w:rStyle w:val="rvts0"/>
          <w:rFonts w:ascii="Times New Roman" w:hAnsi="Times New Roman"/>
          <w:color w:val="auto"/>
          <w:spacing w:val="-1"/>
          <w:sz w:val="27"/>
          <w:szCs w:val="27"/>
          <w:shd w:val="clear" w:color="auto" w:fill="FFFFFF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pacing w:val="-1"/>
          <w:sz w:val="27"/>
          <w:szCs w:val="27"/>
          <w:shd w:val="clear" w:color="auto" w:fill="FFFFFF"/>
        </w:rPr>
        <w:t>Комісії</w:t>
      </w:r>
      <w:proofErr w:type="spellEnd"/>
      <w:r w:rsidRPr="00BA4D73">
        <w:rPr>
          <w:rStyle w:val="rvts0"/>
          <w:rFonts w:ascii="Times New Roman" w:hAnsi="Times New Roman"/>
          <w:color w:val="auto"/>
          <w:spacing w:val="-1"/>
          <w:sz w:val="27"/>
          <w:szCs w:val="27"/>
          <w:shd w:val="clear" w:color="auto" w:fill="FFFFFF"/>
        </w:rPr>
        <w:t>:</w:t>
      </w:r>
      <w:r w:rsidRPr="00BA4D73">
        <w:rPr>
          <w:rStyle w:val="rvts0"/>
          <w:rFonts w:ascii="Times New Roman" w:hAnsi="Times New Roman"/>
          <w:color w:val="auto"/>
          <w:spacing w:val="-1"/>
          <w:sz w:val="27"/>
          <w:szCs w:val="27"/>
        </w:rPr>
        <w:t xml:space="preserve"> Бутенка В.І., Василенка А.В.,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В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есельської</w:t>
      </w:r>
      <w:proofErr w:type="spellEnd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 xml:space="preserve"> Т.Ф., </w:t>
      </w:r>
      <w:proofErr w:type="spellStart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Гладія</w:t>
      </w:r>
      <w:proofErr w:type="spellEnd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 xml:space="preserve"> С.В.,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Заріцької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А.О., Лукаша Т.В.,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Луцюка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П.С.,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Макарчука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М.А.,</w:t>
      </w:r>
      <w:r w:rsidR="006D1FCA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Мішина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М.І.,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Прилипка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 С.М.,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Тітова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Ю.Г., Устименко В.Є.,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Шилової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Т.С., </w:t>
      </w:r>
    </w:p>
    <w:p w:rsidR="009D587B" w:rsidRPr="00BA4D73" w:rsidRDefault="009D587B">
      <w:pPr>
        <w:spacing w:after="0" w:line="240" w:lineRule="auto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Pr="00112224" w:rsidRDefault="000076E2">
      <w:pPr>
        <w:spacing w:after="0" w:line="240" w:lineRule="auto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розглянувши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питання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про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призначення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к</w:t>
      </w:r>
      <w:r w:rsidRPr="00BA4D73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валіфікаційного</w:t>
      </w:r>
      <w:proofErr w:type="spellEnd"/>
      <w:r w:rsidRPr="00BA4D73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оцінювання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п</w:t>
      </w:r>
      <w:proofErr w:type="gram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ід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час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в межах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оголошен</w:t>
      </w:r>
      <w:r w:rsidR="00BC399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их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Вищою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кваліфікаційною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комісією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України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02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серпня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2018 року конкурс</w:t>
      </w:r>
      <w:proofErr w:type="spellStart"/>
      <w:r w:rsidR="00BC399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ів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на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зайняття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>вакантних</w:t>
      </w:r>
      <w:proofErr w:type="spellEnd"/>
      <w:r w:rsidRPr="00BA4D73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посад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суду та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Апеляційної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суду,</w:t>
      </w:r>
    </w:p>
    <w:p w:rsidR="009D587B" w:rsidRPr="00112224" w:rsidRDefault="009D587B">
      <w:pPr>
        <w:spacing w:after="0" w:line="240" w:lineRule="auto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Pr="00112224" w:rsidRDefault="000076E2">
      <w:pPr>
        <w:shd w:val="clear" w:color="auto" w:fill="FFFFFF"/>
        <w:spacing w:after="0" w:line="240" w:lineRule="auto"/>
        <w:jc w:val="center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встановила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:</w:t>
      </w:r>
    </w:p>
    <w:p w:rsidR="009D587B" w:rsidRPr="00112224" w:rsidRDefault="009D58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Pr="00112224" w:rsidRDefault="000076E2">
      <w:pPr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Р</w:t>
      </w:r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ішенням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Вищої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кваліфікаційної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України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від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02 </w:t>
      </w:r>
      <w:proofErr w:type="spellStart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серпня</w:t>
      </w:r>
      <w:proofErr w:type="spellEnd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2018 року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№ 186/зп-18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оголошено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конкурс</w:t>
      </w:r>
      <w:r w:rsidR="00BC3995">
        <w:rPr>
          <w:rStyle w:val="rvts0"/>
          <w:rFonts w:ascii="Times New Roman" w:hAnsi="Times New Roman"/>
          <w:color w:val="auto"/>
          <w:spacing w:val="6"/>
          <w:sz w:val="27"/>
          <w:szCs w:val="27"/>
          <w:lang w:val="uk-UA"/>
        </w:rPr>
        <w:t>и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на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39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вакантних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суду, з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яких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до:</w:t>
      </w:r>
    </w:p>
    <w:p w:rsidR="009D587B" w:rsidRPr="00112224" w:rsidRDefault="000076E2">
      <w:pPr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суду 27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судді</w:t>
      </w:r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</w:t>
      </w:r>
      <w:proofErr w:type="spellEnd"/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;</w:t>
      </w:r>
    </w:p>
    <w:p w:rsidR="009D587B" w:rsidRPr="00112224" w:rsidRDefault="000076E2">
      <w:pPr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Апеляційної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суду 12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судді</w:t>
      </w:r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</w:t>
      </w:r>
      <w:proofErr w:type="spellEnd"/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.</w:t>
      </w:r>
    </w:p>
    <w:p w:rsidR="009D587B" w:rsidRPr="00112224" w:rsidRDefault="000076E2">
      <w:pPr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Д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ля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участі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у</w:t>
      </w:r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конкурс</w:t>
      </w:r>
      <w:r w:rsidR="00BC3995">
        <w:rPr>
          <w:rStyle w:val="rvts0"/>
          <w:rFonts w:ascii="Times New Roman" w:hAnsi="Times New Roman"/>
          <w:color w:val="auto"/>
          <w:spacing w:val="6"/>
          <w:sz w:val="27"/>
          <w:szCs w:val="27"/>
          <w:lang w:val="uk-UA"/>
        </w:rPr>
        <w:t>ах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звернулися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343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кандидати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:</w:t>
      </w:r>
    </w:p>
    <w:p w:rsidR="009D587B" w:rsidRPr="00112224" w:rsidRDefault="000076E2" w:rsidP="00112224">
      <w:pPr>
        <w:shd w:val="clear" w:color="auto" w:fill="FFFFFF" w:themeFill="background1"/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240</w:t>
      </w:r>
      <w:r w:rsidRPr="00112224">
        <w:rPr>
          <w:color w:val="auto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–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для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участі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у</w:t>
      </w:r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конкурсі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на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суду, з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яких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="00336E0F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94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допущено та </w:t>
      </w:r>
      <w:r w:rsidR="00336E0F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25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відмовлено</w:t>
      </w:r>
      <w:proofErr w:type="spellEnd"/>
      <w:r w:rsidR="00EA0A8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 xml:space="preserve"> або залишено без розгляду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9D587B" w:rsidRPr="00112224" w:rsidRDefault="000076E2" w:rsidP="00112224">
      <w:pPr>
        <w:shd w:val="clear" w:color="auto" w:fill="FFFFFF" w:themeFill="background1"/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103</w:t>
      </w:r>
      <w:r w:rsidRPr="00112224">
        <w:rPr>
          <w:color w:val="auto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–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для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участі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у</w:t>
      </w:r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конкурсі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на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Апеляційної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суду, з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яких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="00336E0F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48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допущено та </w:t>
      </w:r>
      <w:r w:rsidR="00336E0F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6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відмовлено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9D587B" w:rsidRPr="00112224" w:rsidRDefault="000076E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Відповідно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частини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сьомої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статті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91 Закону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України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«Про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судоустрій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і статус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» (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далі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– Закон) у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разі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необхідності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може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ухвалити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ішення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про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залучення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членів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однієї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роботи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іншої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.</w:t>
      </w:r>
    </w:p>
    <w:p w:rsidR="009D587B" w:rsidRPr="00112224" w:rsidRDefault="000076E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Згідно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з пунктом 1.3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розділу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І Регламенту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Вищої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України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затвердженого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ішенням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від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13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жовтня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2016 року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r w:rsid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№</w:t>
      </w:r>
      <w:r w:rsid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 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81/зп-16,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питання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належить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lastRenderedPageBreak/>
        <w:t>повноважень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. </w:t>
      </w:r>
    </w:p>
    <w:p w:rsidR="009D587B" w:rsidRPr="00112224" w:rsidRDefault="000076E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Ураховуючи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кількість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осіб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які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звернулись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із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заявами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про участь у конкурс</w:t>
      </w:r>
      <w:r w:rsidR="00BC399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ах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вважає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r w:rsidR="00A05558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за </w:t>
      </w:r>
      <w:proofErr w:type="spellStart"/>
      <w:r w:rsidR="00A05558" w:rsidRPr="00112224">
        <w:rPr>
          <w:rStyle w:val="rvts0"/>
          <w:rFonts w:ascii="Times New Roman" w:hAnsi="Times New Roman"/>
          <w:color w:val="auto"/>
          <w:sz w:val="27"/>
          <w:szCs w:val="27"/>
        </w:rPr>
        <w:t>необхідне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залучити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роботи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членів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з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питань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добору і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публічної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служби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Бутенка</w:t>
      </w:r>
      <w:r w:rsid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 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В.І., Василенка А.В.,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Весельську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Т.Ф.,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Гладія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С.В.,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Заріцьку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А.О.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Козьякова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С.Ю., Лукаша Т.В.,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Макарчука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М.А. для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цілей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в межах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оголошен</w:t>
      </w:r>
      <w:r w:rsidR="00BC399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их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</w:t>
      </w:r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ішенням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від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02 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серпня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2018 року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№ 186/зп-18 конкурс</w:t>
      </w:r>
      <w:proofErr w:type="spellStart"/>
      <w:r w:rsidR="00BC3995">
        <w:rPr>
          <w:rStyle w:val="rvts0"/>
          <w:rFonts w:ascii="Times New Roman" w:hAnsi="Times New Roman"/>
          <w:color w:val="auto"/>
          <w:spacing w:val="6"/>
          <w:sz w:val="27"/>
          <w:szCs w:val="27"/>
          <w:lang w:val="uk-UA"/>
        </w:rPr>
        <w:t>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.</w:t>
      </w:r>
    </w:p>
    <w:p w:rsidR="009D587B" w:rsidRPr="00112224" w:rsidRDefault="000076E2">
      <w:pPr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Відповідно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частини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третьої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статті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81 Закону на посаду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судді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зокрема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спеціалізованого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суду за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спеціальною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процедурою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може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бути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призначена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особа, яка за результатами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п</w:t>
      </w:r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ідтвердила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здатність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здійснювати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правосуддя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у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відповідному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та з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відповідною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спеціалізацією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.</w:t>
      </w:r>
    </w:p>
    <w:p w:rsidR="009D587B" w:rsidRPr="00112224" w:rsidRDefault="000076E2">
      <w:pPr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Частиною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першою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статті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88 Закону </w:t>
      </w:r>
      <w:proofErr w:type="spellStart"/>
      <w:r w:rsidR="00A05558"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визначено</w:t>
      </w:r>
      <w:proofErr w:type="spellEnd"/>
      <w:r w:rsidR="00A05558"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, </w:t>
      </w:r>
      <w:proofErr w:type="spellStart"/>
      <w:r w:rsidR="00A05558"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що</w:t>
      </w:r>
      <w:proofErr w:type="spellEnd"/>
      <w:r w:rsidR="00A05558"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кваліфікаційне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включає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такі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етапи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: 1)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складення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іспиту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; 2)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досл</w:t>
      </w:r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ідження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досьє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та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співбесіди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.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Р</w:t>
      </w:r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ішення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про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черговість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етапів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кваліфікцаійного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ухвалює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Комісія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.</w:t>
      </w:r>
    </w:p>
    <w:p w:rsidR="009D587B" w:rsidRPr="00112224" w:rsidRDefault="000076E2">
      <w:pPr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Пунктом 5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розділу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І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Положення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про порядок та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методологію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показники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відповідності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критеріям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засоби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їх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встановлення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зат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вердженого</w:t>
      </w:r>
      <w:proofErr w:type="spellEnd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р</w:t>
      </w:r>
      <w:proofErr w:type="gramEnd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ішенням</w:t>
      </w:r>
      <w:proofErr w:type="spellEnd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від</w:t>
      </w:r>
      <w:proofErr w:type="spellEnd"/>
      <w:r w:rsidR="00D879AA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03</w:t>
      </w:r>
      <w:r w:rsid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 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листопада 2016 року № 143/16 (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змінами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далі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–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Положення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),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встановлено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що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у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разі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неухвалення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Комісією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іншого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рішення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першим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етапом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є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складення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.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</w:p>
    <w:p w:rsidR="009D587B" w:rsidRPr="00112224" w:rsidRDefault="000076E2">
      <w:pPr>
        <w:spacing w:after="0" w:line="240" w:lineRule="auto"/>
        <w:ind w:firstLine="697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Відповідно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частини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другої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статті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85 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Закону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іспит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проводиться шляхом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складення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анонімного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письмового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тестування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виконання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практичного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завдання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.</w:t>
      </w:r>
    </w:p>
    <w:p w:rsidR="009D587B" w:rsidRPr="00112224" w:rsidRDefault="000076E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</w:t>
      </w:r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</w:t>
      </w:r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я</w:t>
      </w:r>
      <w:proofErr w:type="spellEnd"/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зобов’язана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забезпечити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прозорість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. На кожному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етапі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ід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час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результатів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можуть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бути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присутні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будь-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які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заінтересовані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особи.</w:t>
      </w:r>
    </w:p>
    <w:p w:rsidR="009D587B" w:rsidRPr="00112224" w:rsidRDefault="000076E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Згідно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з пунктом 6.2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Положення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про порядок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конкурсу на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вакантної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посади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судді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затвердженого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ішенням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від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02 листопада 2016 року (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змінами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),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ухвалює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рішення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про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призначення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кандидатів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у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якому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зазначає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перелік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групи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кандидатів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що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підлягають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оцінюванню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склад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колегій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</w:t>
      </w:r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як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будуть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проводити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та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графік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його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також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іншу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необхідну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інформацію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.</w:t>
      </w:r>
    </w:p>
    <w:p w:rsidR="009D587B" w:rsidRPr="00112224" w:rsidRDefault="000076E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Відповідно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до пункту 1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розділу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ІІІ Порядку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та методики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встановлення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його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результатів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у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процедурі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затвердженого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ішенням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від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04 листопада 2016 р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оку № 144/зп-16</w:t>
      </w:r>
      <w:r w:rsidR="00621FC0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(</w:t>
      </w:r>
      <w:proofErr w:type="spellStart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зі</w:t>
      </w:r>
      <w:proofErr w:type="spellEnd"/>
      <w:r w:rsid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 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змінами</w:t>
      </w:r>
      <w:proofErr w:type="spellEnd"/>
      <w:r w:rsidR="00621FC0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далі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– Порядок), дата, час та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місце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визначаються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рішенням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.</w:t>
      </w:r>
    </w:p>
    <w:p w:rsidR="009D587B" w:rsidRPr="00112224" w:rsidRDefault="000076E2" w:rsidP="0011222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Директор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виставкового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центру «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КиївЕкспоПлаза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»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повідомив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Комісію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про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можливість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забезпечення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приміщенням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для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іспиту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1</w:t>
      </w:r>
      <w:r w:rsidR="00EA0A8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  <w:lang w:val="uk-UA"/>
        </w:rPr>
        <w:t>1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–1</w:t>
      </w:r>
      <w:r w:rsidR="00EA0A8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  <w:lang w:val="uk-UA"/>
        </w:rPr>
        <w:t>4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r w:rsidR="00EA0A8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  <w:lang w:val="uk-UA"/>
        </w:rPr>
        <w:t>листопада</w:t>
      </w:r>
      <w:r w:rsidR="00C104E5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2018 року за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адресою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: м.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Київ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вул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.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Салютна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, 2-Б.</w:t>
      </w:r>
    </w:p>
    <w:p w:rsidR="009D587B" w:rsidRPr="00112224" w:rsidRDefault="000076E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Обговоривши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питання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порядку денного,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</w:t>
      </w:r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дійшла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висновку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про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необхідність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призначення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.</w:t>
      </w:r>
    </w:p>
    <w:p w:rsidR="009D587B" w:rsidRPr="00112224" w:rsidRDefault="000076E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Керуючись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статтями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81, 83–85, 88, 91, 93 та 101 Закону, Порядком,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Положенням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Положенням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про порядок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конкурсу на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lastRenderedPageBreak/>
        <w:t>вакан</w:t>
      </w:r>
      <w:r w:rsidR="00A05558" w:rsidRPr="00112224">
        <w:rPr>
          <w:rStyle w:val="rvts0"/>
          <w:rFonts w:ascii="Times New Roman" w:hAnsi="Times New Roman"/>
          <w:color w:val="auto"/>
          <w:sz w:val="27"/>
          <w:szCs w:val="27"/>
        </w:rPr>
        <w:t>тної</w:t>
      </w:r>
      <w:proofErr w:type="spellEnd"/>
      <w:r w:rsidR="00A05558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посади </w:t>
      </w:r>
      <w:proofErr w:type="spellStart"/>
      <w:r w:rsidR="00A05558" w:rsidRPr="00112224">
        <w:rPr>
          <w:rStyle w:val="rvts0"/>
          <w:rFonts w:ascii="Times New Roman" w:hAnsi="Times New Roman"/>
          <w:color w:val="auto"/>
          <w:sz w:val="27"/>
          <w:szCs w:val="27"/>
        </w:rPr>
        <w:t>судді</w:t>
      </w:r>
      <w:proofErr w:type="spellEnd"/>
      <w:r w:rsidR="00A05558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="00A05558" w:rsidRPr="00112224">
        <w:rPr>
          <w:rStyle w:val="rvts0"/>
          <w:rFonts w:ascii="Times New Roman" w:hAnsi="Times New Roman"/>
          <w:color w:val="auto"/>
          <w:sz w:val="27"/>
          <w:szCs w:val="27"/>
        </w:rPr>
        <w:t>затвердженим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ішенням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від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02 </w:t>
      </w:r>
      <w:r w:rsidR="00621FC0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листопада 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2016</w:t>
      </w:r>
      <w:r w:rsid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 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року (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зі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змінами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), та Регламентом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Вищої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України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Комісія</w:t>
      </w:r>
      <w:proofErr w:type="spellEnd"/>
    </w:p>
    <w:p w:rsidR="009D587B" w:rsidRPr="00112224" w:rsidRDefault="009D587B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Pr="00112224" w:rsidRDefault="000076E2">
      <w:pPr>
        <w:shd w:val="clear" w:color="auto" w:fill="FFFFFF"/>
        <w:spacing w:after="0" w:line="240" w:lineRule="auto"/>
        <w:ind w:firstLine="709"/>
        <w:jc w:val="center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вирішила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:</w:t>
      </w:r>
    </w:p>
    <w:p w:rsidR="009D587B" w:rsidRPr="00112224" w:rsidRDefault="009D587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Pr="00112224" w:rsidRDefault="000076E2" w:rsidP="005B4FD2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Залучити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роботи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ід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час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в межах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оголошен</w:t>
      </w:r>
      <w:r w:rsidR="00BC3995">
        <w:rPr>
          <w:rStyle w:val="rvts0"/>
          <w:rFonts w:ascii="Times New Roman" w:hAnsi="Times New Roman"/>
          <w:color w:val="auto"/>
          <w:spacing w:val="6"/>
          <w:sz w:val="27"/>
          <w:szCs w:val="27"/>
          <w:lang w:val="uk-UA"/>
        </w:rPr>
        <w:t>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р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ішенням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від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02 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серпня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2018 року </w:t>
      </w:r>
      <w:r w:rsidR="00BC3995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№ 186/зп-18 конкурс</w:t>
      </w:r>
      <w:r w:rsidR="00BC3995">
        <w:rPr>
          <w:rStyle w:val="rvts0"/>
          <w:rFonts w:ascii="Times New Roman" w:hAnsi="Times New Roman"/>
          <w:color w:val="auto"/>
          <w:spacing w:val="6"/>
          <w:sz w:val="27"/>
          <w:szCs w:val="27"/>
          <w:lang w:val="uk-UA"/>
        </w:rPr>
        <w:t>ах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на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39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вакантних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суду,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зокрема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12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Апеляційної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 xml:space="preserve"> суду,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членів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з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питань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добору і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публічної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служби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Бутенка В.І., Ва</w:t>
      </w:r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 xml:space="preserve">силенка А.В., </w:t>
      </w:r>
      <w:proofErr w:type="spellStart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Весельську</w:t>
      </w:r>
      <w:proofErr w:type="spellEnd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 xml:space="preserve"> Т.Ф., </w:t>
      </w:r>
      <w:proofErr w:type="spellStart"/>
      <w:r w:rsidR="00C104E5">
        <w:rPr>
          <w:rStyle w:val="rvts0"/>
          <w:rFonts w:ascii="Times New Roman" w:hAnsi="Times New Roman"/>
          <w:color w:val="auto"/>
          <w:sz w:val="27"/>
          <w:szCs w:val="27"/>
        </w:rPr>
        <w:t>Гладія</w:t>
      </w:r>
      <w:proofErr w:type="spellEnd"/>
      <w:r w:rsid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 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С.В.,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Заріцьку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А.О.,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Козьякова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 С.Ю., Лукаша Т.В.,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Макарчука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М.А.</w:t>
      </w:r>
    </w:p>
    <w:p w:rsidR="009D587B" w:rsidRPr="00112224" w:rsidRDefault="000076E2" w:rsidP="005B4FD2">
      <w:pPr>
        <w:numPr>
          <w:ilvl w:val="0"/>
          <w:numId w:val="3"/>
        </w:numPr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Призначити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кваліфікаційне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gram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у</w:t>
      </w:r>
      <w:proofErr w:type="gram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межах конкурсу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на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27</w:t>
      </w:r>
      <w:r w:rsidR="00C104E5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 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</w:t>
      </w:r>
      <w:r w:rsidR="00336E0F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215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кандидатів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згідно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з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додатком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1.</w:t>
      </w:r>
    </w:p>
    <w:p w:rsidR="009D587B" w:rsidRPr="00112224" w:rsidRDefault="000076E2" w:rsidP="005B4FD2">
      <w:pPr>
        <w:numPr>
          <w:ilvl w:val="0"/>
          <w:numId w:val="3"/>
        </w:numPr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Допустити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у межах конкурсу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на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00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27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="00336E0F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121</w:t>
      </w:r>
      <w:r w:rsidR="00C104E5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 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кандидат</w:t>
      </w:r>
      <w:r w:rsidR="00E81531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а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відповідно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додатка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2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на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п</w:t>
      </w:r>
      <w:proofErr w:type="gram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ідставі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окремого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рішення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9D587B" w:rsidRPr="00112224" w:rsidRDefault="000076E2" w:rsidP="00112224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Призначити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кваліфікаційне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gram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у</w:t>
      </w:r>
      <w:proofErr w:type="gram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межах конкурсу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на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12</w:t>
      </w:r>
      <w:r w:rsidR="00C104E5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 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Апеляційної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</w:t>
      </w:r>
      <w:r w:rsidR="00336E0F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97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кандидатів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згідно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з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додатком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="005B4FD2"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3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9D587B" w:rsidRPr="00112224" w:rsidRDefault="000076E2" w:rsidP="005B4FD2">
      <w:pPr>
        <w:numPr>
          <w:ilvl w:val="0"/>
          <w:numId w:val="3"/>
        </w:numPr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Допустити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у межах конкурсу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на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00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12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Апеляційної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палати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Вищого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антикорупційного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="00336E0F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49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кандидатів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proofErr w:type="gram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</w:t>
      </w:r>
      <w:proofErr w:type="gram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ідповідно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додатка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="005B4FD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4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на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підставі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окремого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рішення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Комісії</w:t>
      </w:r>
      <w:proofErr w:type="spellEnd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621FC0" w:rsidRPr="00112224" w:rsidRDefault="000076E2" w:rsidP="005B4FD2">
      <w:pPr>
        <w:pStyle w:val="a6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6"/>
          <w:sz w:val="27"/>
          <w:szCs w:val="27"/>
        </w:rPr>
        <w:t>У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становити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такий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графік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кваліфікаційного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оцінювання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:</w:t>
      </w:r>
      <w:r w:rsidR="00621FC0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</w:p>
    <w:p w:rsidR="00E81531" w:rsidRDefault="000076E2" w:rsidP="00E81531">
      <w:pPr>
        <w:pStyle w:val="a6"/>
        <w:widowControl w:val="0"/>
        <w:numPr>
          <w:ilvl w:val="0"/>
          <w:numId w:val="9"/>
        </w:numPr>
        <w:shd w:val="clear" w:color="auto" w:fill="FFFFFF"/>
        <w:spacing w:after="0" w:line="240" w:lineRule="auto"/>
        <w:ind w:left="993" w:hanging="296"/>
        <w:jc w:val="both"/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проведення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іспиту</w:t>
      </w:r>
      <w:proofErr w:type="spellEnd"/>
      <w:r w:rsidRPr="0011222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FF02A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та визначення результатів – листопад-грудень 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2018</w:t>
      </w:r>
      <w:r w:rsidR="00C104E5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 </w:t>
      </w:r>
      <w:r w:rsidR="00FF02A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року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r w:rsidR="00FF02A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(включно)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;</w:t>
      </w:r>
    </w:p>
    <w:p w:rsidR="009D587B" w:rsidRPr="00E81531" w:rsidRDefault="000076E2" w:rsidP="00E81531">
      <w:pPr>
        <w:pStyle w:val="a6"/>
        <w:widowControl w:val="0"/>
        <w:numPr>
          <w:ilvl w:val="0"/>
          <w:numId w:val="9"/>
        </w:numPr>
        <w:shd w:val="clear" w:color="auto" w:fill="FFFFFF"/>
        <w:spacing w:after="0" w:line="240" w:lineRule="auto"/>
        <w:ind w:left="993" w:hanging="296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proofErr w:type="spellStart"/>
      <w:r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проведення</w:t>
      </w:r>
      <w:proofErr w:type="spellEnd"/>
      <w:r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співбесід</w:t>
      </w:r>
      <w:proofErr w:type="spellEnd"/>
      <w:r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: </w:t>
      </w:r>
      <w:r w:rsidR="00FF02A2"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грудень</w:t>
      </w:r>
      <w:r w:rsidR="00FF02A2"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2018 року</w:t>
      </w:r>
      <w:r w:rsidR="00FF02A2"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-січень</w:t>
      </w:r>
      <w:r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2019 року</w:t>
      </w:r>
      <w:r w:rsidR="00FF02A2"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 (включно)</w:t>
      </w:r>
      <w:r w:rsidRPr="00E81531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. </w:t>
      </w:r>
    </w:p>
    <w:p w:rsidR="009D587B" w:rsidRPr="00345899" w:rsidRDefault="000076E2" w:rsidP="00345899">
      <w:pPr>
        <w:pStyle w:val="a6"/>
        <w:widowControl w:val="0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proofErr w:type="spellStart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Визначити</w:t>
      </w:r>
      <w:proofErr w:type="spellEnd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такі</w:t>
      </w:r>
      <w:proofErr w:type="spellEnd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дати</w:t>
      </w:r>
      <w:proofErr w:type="spellEnd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та час </w:t>
      </w:r>
      <w:proofErr w:type="spellStart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проведення</w:t>
      </w:r>
      <w:proofErr w:type="spellEnd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іспиту</w:t>
      </w:r>
      <w:proofErr w:type="spellEnd"/>
      <w:r w:rsidRPr="00345899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:</w:t>
      </w:r>
    </w:p>
    <w:p w:rsidR="009D587B" w:rsidRPr="00112224" w:rsidRDefault="000076E2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112224">
        <w:rPr>
          <w:rStyle w:val="rvts0"/>
          <w:color w:val="auto"/>
        </w:rPr>
        <w:tab/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І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стадія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–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складення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анонімного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письмового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тестування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–  1</w:t>
      </w:r>
      <w:r w:rsidR="00EE3647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2</w:t>
      </w:r>
      <w:r w:rsidR="00C104E5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листопада 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2018</w:t>
      </w:r>
      <w:r w:rsidR="00C104E5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 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року, початок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тестування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– 10 година 30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9D587B" w:rsidRPr="00112224" w:rsidRDefault="000076E2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</w:r>
      <w:proofErr w:type="spellStart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Реєстрацію</w:t>
      </w:r>
      <w:proofErr w:type="spellEnd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на </w:t>
      </w:r>
      <w:proofErr w:type="spellStart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тестування</w:t>
      </w:r>
      <w:proofErr w:type="spellEnd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здійснити</w:t>
      </w:r>
      <w:proofErr w:type="spellEnd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з 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09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години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15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9D587B" w:rsidRPr="00112224" w:rsidRDefault="000076E2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ІІ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стадія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–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виконання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практичного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завдання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– 1</w:t>
      </w:r>
      <w:r w:rsidR="003E1B9E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4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листопада 2018 року, початок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виконання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практичного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завдання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– 10 година 30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9D587B" w:rsidRPr="00112224" w:rsidRDefault="000076E2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</w:r>
      <w:proofErr w:type="spellStart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Реєстрацію</w:t>
      </w:r>
      <w:proofErr w:type="spellEnd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на </w:t>
      </w:r>
      <w:proofErr w:type="spellStart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практичне</w:t>
      </w:r>
      <w:proofErr w:type="spellEnd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завдання</w:t>
      </w:r>
      <w:proofErr w:type="spellEnd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здійснити</w:t>
      </w:r>
      <w:proofErr w:type="spellEnd"/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з </w:t>
      </w:r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09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години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15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. </w:t>
      </w:r>
    </w:p>
    <w:p w:rsidR="009D587B" w:rsidRPr="00112224" w:rsidRDefault="00345899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8. </w:t>
      </w:r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Провести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іспит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у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приміщенні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Виставкового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центру «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КиївЕкспоПлаза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» за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адресою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: </w:t>
      </w:r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м.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Київ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вул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.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Салютна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, 2-Б.</w:t>
      </w:r>
    </w:p>
    <w:p w:rsidR="009D587B" w:rsidRPr="00112224" w:rsidRDefault="00345899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9</w:t>
      </w:r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.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Установити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тривалість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складення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етапів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іспиту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:</w:t>
      </w:r>
    </w:p>
    <w:p w:rsidR="009D587B" w:rsidRPr="00112224" w:rsidRDefault="000076E2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  <w:t xml:space="preserve"> 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анонімне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письмове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тестування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– 150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;</w:t>
      </w:r>
    </w:p>
    <w:p w:rsidR="009D587B" w:rsidRPr="00112224" w:rsidRDefault="000076E2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112224"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  <w:t xml:space="preserve"> 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виконання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практичного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завдання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– 330 </w:t>
      </w:r>
      <w:proofErr w:type="spellStart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9D587B" w:rsidRPr="00112224" w:rsidRDefault="00345899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10</w:t>
      </w:r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.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Визначити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кількість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практичних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завдань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для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виконання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кандидатами </w:t>
      </w:r>
      <w:proofErr w:type="gram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на</w:t>
      </w:r>
      <w:proofErr w:type="gram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посаду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судді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– 1.</w:t>
      </w:r>
    </w:p>
    <w:p w:rsidR="009D587B" w:rsidRPr="00112224" w:rsidRDefault="00345899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11</w:t>
      </w:r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. Провести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стадію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іспиту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«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Виконання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практичного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завдання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» з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урахуванням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законодавства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, </w:t>
      </w:r>
      <w:proofErr w:type="gram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яке</w:t>
      </w:r>
      <w:proofErr w:type="gram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набирає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чинності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з дня початку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роботи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Вищого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lastRenderedPageBreak/>
        <w:t>антикорупційного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суду.</w:t>
      </w:r>
    </w:p>
    <w:p w:rsidR="009D587B" w:rsidRPr="00112224" w:rsidRDefault="00345899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r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12</w:t>
      </w:r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.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Визначити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склад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колегії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з метою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забезпечення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першого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етапу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«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Іспит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» для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цілей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перев</w:t>
      </w:r>
      <w:proofErr w:type="gram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ірки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виконаних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практичних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завдань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згідно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з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додатком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5.</w:t>
      </w:r>
    </w:p>
    <w:p w:rsidR="009D587B" w:rsidRPr="00112224" w:rsidRDefault="00345899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13</w:t>
      </w:r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.</w:t>
      </w:r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Визначити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що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склад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колегії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для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забезпечення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другого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етапу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«</w:t>
      </w:r>
      <w:proofErr w:type="spellStart"/>
      <w:proofErr w:type="gram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Досл</w:t>
      </w:r>
      <w:proofErr w:type="gram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ідження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досьє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співбесіди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» повинен бути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сформований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за 10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днів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до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його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z w:val="27"/>
          <w:szCs w:val="27"/>
        </w:rPr>
        <w:t>.</w:t>
      </w:r>
    </w:p>
    <w:p w:rsidR="009D587B" w:rsidRPr="00112224" w:rsidRDefault="00345899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Style w:val="rvts0"/>
          <w:rFonts w:ascii="Times New Roman" w:hAnsi="Times New Roman"/>
          <w:color w:val="auto"/>
          <w:spacing w:val="2"/>
          <w:sz w:val="28"/>
          <w:szCs w:val="28"/>
          <w:lang w:val="uk-UA"/>
        </w:rPr>
        <w:t>14</w:t>
      </w:r>
      <w:r w:rsidR="000076E2" w:rsidRPr="00112224">
        <w:rPr>
          <w:rStyle w:val="rvts0"/>
          <w:rFonts w:ascii="Times New Roman" w:hAnsi="Times New Roman"/>
          <w:color w:val="auto"/>
          <w:spacing w:val="2"/>
          <w:sz w:val="28"/>
          <w:szCs w:val="28"/>
        </w:rPr>
        <w:t xml:space="preserve">.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Визначити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,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що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доступ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заінтересованих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осіб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до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анонімного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письмового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тестування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та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виконання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практичного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завдання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забезпечуватиметься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шляхом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відеотрансляції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у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режимі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реального часу </w:t>
      </w:r>
      <w:proofErr w:type="gram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в</w:t>
      </w:r>
      <w:proofErr w:type="gram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мережі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Інтернет</w:t>
      </w:r>
      <w:proofErr w:type="spellEnd"/>
      <w:r w:rsidR="000076E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9D587B" w:rsidRPr="00112224" w:rsidRDefault="00345899" w:rsidP="005B4FD2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Style w:val="rvts0"/>
          <w:rFonts w:ascii="Times New Roman" w:hAnsi="Times New Roman" w:cs="Times New Roman"/>
          <w:color w:val="auto"/>
          <w:spacing w:val="2"/>
          <w:sz w:val="27"/>
          <w:szCs w:val="27"/>
        </w:rPr>
      </w:pPr>
      <w:r>
        <w:rPr>
          <w:rStyle w:val="rvts0"/>
          <w:rFonts w:ascii="Times New Roman" w:hAnsi="Times New Roman" w:cs="Times New Roman"/>
          <w:color w:val="auto"/>
          <w:spacing w:val="2"/>
          <w:sz w:val="27"/>
          <w:szCs w:val="27"/>
          <w:lang w:val="uk-UA"/>
        </w:rPr>
        <w:t>15</w:t>
      </w:r>
      <w:r w:rsidR="000076E2" w:rsidRPr="00112224">
        <w:rPr>
          <w:rStyle w:val="rvts0"/>
          <w:rFonts w:ascii="Times New Roman" w:hAnsi="Times New Roman" w:cs="Times New Roman"/>
          <w:color w:val="auto"/>
          <w:spacing w:val="2"/>
          <w:sz w:val="27"/>
          <w:szCs w:val="27"/>
        </w:rPr>
        <w:t xml:space="preserve">. </w:t>
      </w:r>
      <w:proofErr w:type="spellStart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Повідомлення</w:t>
      </w:r>
      <w:proofErr w:type="spellEnd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 xml:space="preserve"> про дату, час і </w:t>
      </w:r>
      <w:proofErr w:type="spellStart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місце</w:t>
      </w:r>
      <w:proofErr w:type="spellEnd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проведення</w:t>
      </w:r>
      <w:proofErr w:type="spellEnd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іспиту</w:t>
      </w:r>
      <w:proofErr w:type="spellEnd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розмістити</w:t>
      </w:r>
      <w:proofErr w:type="spellEnd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 xml:space="preserve"> на </w:t>
      </w:r>
      <w:proofErr w:type="spellStart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офіційному</w:t>
      </w:r>
      <w:proofErr w:type="spellEnd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 xml:space="preserve"> веб-</w:t>
      </w:r>
      <w:proofErr w:type="spellStart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сайті</w:t>
      </w:r>
      <w:proofErr w:type="spellEnd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proofErr w:type="spellStart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Комі</w:t>
      </w:r>
      <w:proofErr w:type="gramStart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с</w:t>
      </w:r>
      <w:proofErr w:type="gramEnd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ії</w:t>
      </w:r>
      <w:proofErr w:type="spellEnd"/>
      <w:r w:rsidR="000076E2" w:rsidRPr="00112224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:rsidR="009D587B" w:rsidRPr="00112224" w:rsidRDefault="009D587B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9D587B" w:rsidRDefault="000076E2" w:rsidP="00345899">
      <w:pPr>
        <w:shd w:val="clear" w:color="auto" w:fill="FFFFFF"/>
        <w:spacing w:after="0" w:line="480" w:lineRule="auto"/>
        <w:jc w:val="both"/>
        <w:rPr>
          <w:rStyle w:val="rvts0"/>
          <w:rFonts w:ascii="Times New Roman" w:hAnsi="Times New Roman"/>
          <w:color w:val="auto"/>
          <w:sz w:val="27"/>
          <w:szCs w:val="27"/>
          <w:lang w:val="uk-UA"/>
        </w:rPr>
      </w:pP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Головуючий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  <w:t xml:space="preserve">С.Ю.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Козьяков</w:t>
      </w:r>
      <w:proofErr w:type="spellEnd"/>
    </w:p>
    <w:p w:rsidR="00CC6A62" w:rsidRPr="00CC6A62" w:rsidRDefault="00CC6A62" w:rsidP="00345899">
      <w:pPr>
        <w:shd w:val="clear" w:color="auto" w:fill="FFFFFF"/>
        <w:spacing w:after="0" w:line="480" w:lineRule="auto"/>
        <w:jc w:val="both"/>
        <w:rPr>
          <w:rStyle w:val="rvts0"/>
          <w:rFonts w:ascii="Times New Roman" w:hAnsi="Times New Roman"/>
          <w:color w:val="auto"/>
          <w:sz w:val="12"/>
          <w:szCs w:val="12"/>
          <w:lang w:val="uk-UA"/>
        </w:rPr>
      </w:pPr>
    </w:p>
    <w:p w:rsidR="009D587B" w:rsidRPr="00112224" w:rsidRDefault="000076E2" w:rsidP="00345899">
      <w:pPr>
        <w:shd w:val="clear" w:color="auto" w:fill="FFFFFF"/>
        <w:spacing w:after="0" w:line="480" w:lineRule="auto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Члени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Ком</w:t>
      </w:r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ісії</w:t>
      </w:r>
      <w:proofErr w:type="spell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:</w:t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</w: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ab/>
        <w:t>В.І. Бутенко</w:t>
      </w:r>
    </w:p>
    <w:p w:rsidR="009D587B" w:rsidRPr="00112224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А.В. Василенко</w:t>
      </w:r>
    </w:p>
    <w:p w:rsidR="009D587B" w:rsidRPr="00112224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Т.Ф.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Весельська</w:t>
      </w:r>
      <w:proofErr w:type="spellEnd"/>
    </w:p>
    <w:p w:rsidR="00E81531" w:rsidRDefault="00E81531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hAnsi="Times New Roman"/>
          <w:color w:val="auto"/>
          <w:sz w:val="27"/>
          <w:szCs w:val="27"/>
          <w:lang w:val="uk-UA"/>
        </w:rPr>
      </w:pPr>
      <w:r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С.В. Гладій</w:t>
      </w:r>
    </w:p>
    <w:p w:rsidR="009D587B" w:rsidRPr="00C104E5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 xml:space="preserve">А.О. </w:t>
      </w:r>
      <w:proofErr w:type="spellStart"/>
      <w:r w:rsidRP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Заріцька</w:t>
      </w:r>
      <w:proofErr w:type="spellEnd"/>
      <w:r w:rsidRP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</w:p>
    <w:p w:rsidR="009D587B" w:rsidRPr="00C104E5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C104E5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Т.В. Лукаш</w:t>
      </w:r>
    </w:p>
    <w:p w:rsidR="009D587B" w:rsidRPr="003A59BC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3A59BC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 xml:space="preserve">П.С. </w:t>
      </w:r>
      <w:proofErr w:type="spellStart"/>
      <w:r w:rsidRPr="003A59BC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Луцюк</w:t>
      </w:r>
      <w:proofErr w:type="spellEnd"/>
    </w:p>
    <w:p w:rsidR="009D587B" w:rsidRPr="003A59BC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3A59BC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 xml:space="preserve">М.А. </w:t>
      </w:r>
      <w:proofErr w:type="spellStart"/>
      <w:r w:rsidRPr="003A59BC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Макарчук</w:t>
      </w:r>
      <w:proofErr w:type="spellEnd"/>
    </w:p>
    <w:p w:rsidR="009D587B" w:rsidRPr="003A59BC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3A59BC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 xml:space="preserve">М.І. </w:t>
      </w:r>
      <w:proofErr w:type="spellStart"/>
      <w:r w:rsidRPr="003A59BC">
        <w:rPr>
          <w:rStyle w:val="rvts0"/>
          <w:rFonts w:ascii="Times New Roman" w:hAnsi="Times New Roman"/>
          <w:color w:val="auto"/>
          <w:sz w:val="27"/>
          <w:szCs w:val="27"/>
          <w:lang w:val="uk-UA"/>
        </w:rPr>
        <w:t>Мішин</w:t>
      </w:r>
      <w:proofErr w:type="spellEnd"/>
    </w:p>
    <w:p w:rsidR="009D587B" w:rsidRPr="00112224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С.М.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Прилипко</w:t>
      </w:r>
      <w:proofErr w:type="spellEnd"/>
    </w:p>
    <w:p w:rsidR="009D587B" w:rsidRPr="00112224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Ю.Г. </w:t>
      </w:r>
      <w:proofErr w:type="spell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Ті</w:t>
      </w:r>
      <w:proofErr w:type="gramStart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тов</w:t>
      </w:r>
      <w:proofErr w:type="spellEnd"/>
      <w:proofErr w:type="gramEnd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 xml:space="preserve"> </w:t>
      </w:r>
    </w:p>
    <w:p w:rsidR="009D587B" w:rsidRPr="00112224" w:rsidRDefault="000076E2" w:rsidP="00345899">
      <w:pPr>
        <w:shd w:val="clear" w:color="auto" w:fill="FFFFFF"/>
        <w:spacing w:after="0" w:line="480" w:lineRule="auto"/>
        <w:ind w:firstLine="7088"/>
        <w:jc w:val="both"/>
        <w:rPr>
          <w:rStyle w:val="rvts0"/>
          <w:rFonts w:ascii="Times New Roman" w:eastAsia="Times New Roman" w:hAnsi="Times New Roman" w:cs="Times New Roman"/>
          <w:color w:val="auto"/>
          <w:sz w:val="27"/>
          <w:szCs w:val="27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В.Є. Устименко</w:t>
      </w:r>
    </w:p>
    <w:p w:rsidR="009D587B" w:rsidRPr="003A59BC" w:rsidRDefault="000076E2" w:rsidP="00345899">
      <w:pPr>
        <w:shd w:val="clear" w:color="auto" w:fill="FFFFFF"/>
        <w:tabs>
          <w:tab w:val="right" w:pos="9632"/>
        </w:tabs>
        <w:spacing w:after="0" w:line="480" w:lineRule="auto"/>
        <w:ind w:firstLine="7088"/>
        <w:jc w:val="both"/>
        <w:rPr>
          <w:rStyle w:val="rvts0"/>
          <w:rFonts w:ascii="Times New Roman" w:hAnsi="Times New Roman"/>
          <w:color w:val="auto"/>
          <w:sz w:val="27"/>
          <w:szCs w:val="27"/>
          <w:lang w:val="uk-UA"/>
        </w:rPr>
      </w:pPr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Т.С. Шил</w:t>
      </w:r>
      <w:bookmarkStart w:id="0" w:name="_GoBack"/>
      <w:bookmarkEnd w:id="0"/>
      <w:r w:rsidRPr="00112224">
        <w:rPr>
          <w:rStyle w:val="rvts0"/>
          <w:rFonts w:ascii="Times New Roman" w:hAnsi="Times New Roman"/>
          <w:color w:val="auto"/>
          <w:sz w:val="27"/>
          <w:szCs w:val="27"/>
        </w:rPr>
        <w:t>ова</w:t>
      </w:r>
    </w:p>
    <w:sectPr w:rsidR="009D587B" w:rsidRPr="003A59BC">
      <w:headerReference w:type="default" r:id="rId10"/>
      <w:pgSz w:w="11900" w:h="16840"/>
      <w:pgMar w:top="1134" w:right="567" w:bottom="1276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954" w:rsidRDefault="00194954">
      <w:pPr>
        <w:spacing w:after="0" w:line="240" w:lineRule="auto"/>
      </w:pPr>
      <w:r>
        <w:separator/>
      </w:r>
    </w:p>
  </w:endnote>
  <w:endnote w:type="continuationSeparator" w:id="0">
    <w:p w:rsidR="00194954" w:rsidRDefault="0019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954" w:rsidRDefault="00194954">
      <w:pPr>
        <w:spacing w:after="0" w:line="240" w:lineRule="auto"/>
      </w:pPr>
      <w:r>
        <w:separator/>
      </w:r>
    </w:p>
  </w:footnote>
  <w:footnote w:type="continuationSeparator" w:id="0">
    <w:p w:rsidR="00194954" w:rsidRDefault="00194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87B" w:rsidRDefault="000076E2">
    <w:pPr>
      <w:pStyle w:val="a4"/>
      <w:tabs>
        <w:tab w:val="clear" w:pos="9639"/>
        <w:tab w:val="right" w:pos="9612"/>
      </w:tabs>
      <w:spacing w:after="0" w:line="240" w:lineRule="auto"/>
      <w:jc w:val="center"/>
    </w:pPr>
    <w:r>
      <w:rPr>
        <w:rStyle w:val="rvts0"/>
        <w:rFonts w:ascii="Times New Roman" w:hAnsi="Times New Roman"/>
        <w:sz w:val="24"/>
        <w:szCs w:val="24"/>
      </w:rPr>
      <w:fldChar w:fldCharType="begin"/>
    </w:r>
    <w:r>
      <w:rPr>
        <w:rStyle w:val="rvts0"/>
        <w:rFonts w:ascii="Times New Roman" w:hAnsi="Times New Roman"/>
        <w:sz w:val="24"/>
        <w:szCs w:val="24"/>
      </w:rPr>
      <w:instrText xml:space="preserve"> PAGE </w:instrText>
    </w:r>
    <w:r>
      <w:rPr>
        <w:rStyle w:val="rvts0"/>
        <w:rFonts w:ascii="Times New Roman" w:hAnsi="Times New Roman"/>
        <w:sz w:val="24"/>
        <w:szCs w:val="24"/>
      </w:rPr>
      <w:fldChar w:fldCharType="separate"/>
    </w:r>
    <w:r w:rsidR="003A59BC">
      <w:rPr>
        <w:rStyle w:val="rvts0"/>
        <w:rFonts w:ascii="Times New Roman" w:hAnsi="Times New Roman"/>
        <w:noProof/>
        <w:sz w:val="24"/>
        <w:szCs w:val="24"/>
      </w:rPr>
      <w:t>4</w:t>
    </w:r>
    <w:r>
      <w:rPr>
        <w:rStyle w:val="rvts0"/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77A"/>
    <w:multiLevelType w:val="hybridMultilevel"/>
    <w:tmpl w:val="18000DF2"/>
    <w:lvl w:ilvl="0" w:tplc="5450FFC0">
      <w:start w:val="2"/>
      <w:numFmt w:val="decimal"/>
      <w:lvlText w:val="%1)"/>
      <w:lvlJc w:val="left"/>
      <w:pPr>
        <w:ind w:left="1057" w:hanging="36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">
    <w:nsid w:val="08A71BED"/>
    <w:multiLevelType w:val="hybridMultilevel"/>
    <w:tmpl w:val="BE2E903E"/>
    <w:lvl w:ilvl="0" w:tplc="FDBA6F50">
      <w:start w:val="2"/>
      <w:numFmt w:val="decimal"/>
      <w:lvlText w:val="%1)"/>
      <w:lvlJc w:val="left"/>
      <w:pPr>
        <w:ind w:left="1406" w:hanging="36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">
    <w:nsid w:val="0D2B52D7"/>
    <w:multiLevelType w:val="hybridMultilevel"/>
    <w:tmpl w:val="8D64CE4A"/>
    <w:styleLink w:val="2"/>
    <w:lvl w:ilvl="0" w:tplc="7B92EC84">
      <w:start w:val="1"/>
      <w:numFmt w:val="decimal"/>
      <w:lvlText w:val="%1)"/>
      <w:lvlJc w:val="left"/>
      <w:pPr>
        <w:tabs>
          <w:tab w:val="num" w:pos="993"/>
        </w:tabs>
        <w:ind w:left="105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6C0D42">
      <w:start w:val="1"/>
      <w:numFmt w:val="lowerLetter"/>
      <w:lvlText w:val="%2."/>
      <w:lvlJc w:val="left"/>
      <w:pPr>
        <w:tabs>
          <w:tab w:val="left" w:pos="993"/>
          <w:tab w:val="num" w:pos="1777"/>
        </w:tabs>
        <w:ind w:left="1841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F4DAE6">
      <w:start w:val="1"/>
      <w:numFmt w:val="lowerRoman"/>
      <w:lvlText w:val="%3."/>
      <w:lvlJc w:val="left"/>
      <w:pPr>
        <w:tabs>
          <w:tab w:val="left" w:pos="993"/>
          <w:tab w:val="num" w:pos="2497"/>
        </w:tabs>
        <w:ind w:left="2561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74AD04">
      <w:start w:val="1"/>
      <w:numFmt w:val="decimal"/>
      <w:lvlText w:val="%4."/>
      <w:lvlJc w:val="left"/>
      <w:pPr>
        <w:tabs>
          <w:tab w:val="left" w:pos="993"/>
          <w:tab w:val="num" w:pos="3217"/>
        </w:tabs>
        <w:ind w:left="3281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226B80">
      <w:start w:val="1"/>
      <w:numFmt w:val="lowerLetter"/>
      <w:lvlText w:val="%5."/>
      <w:lvlJc w:val="left"/>
      <w:pPr>
        <w:tabs>
          <w:tab w:val="left" w:pos="993"/>
          <w:tab w:val="num" w:pos="3937"/>
        </w:tabs>
        <w:ind w:left="4001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38727A">
      <w:start w:val="1"/>
      <w:numFmt w:val="lowerRoman"/>
      <w:lvlText w:val="%6."/>
      <w:lvlJc w:val="left"/>
      <w:pPr>
        <w:tabs>
          <w:tab w:val="left" w:pos="993"/>
          <w:tab w:val="num" w:pos="4657"/>
        </w:tabs>
        <w:ind w:left="4721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9E4E6C">
      <w:start w:val="1"/>
      <w:numFmt w:val="decimal"/>
      <w:lvlText w:val="%7."/>
      <w:lvlJc w:val="left"/>
      <w:pPr>
        <w:tabs>
          <w:tab w:val="left" w:pos="993"/>
          <w:tab w:val="num" w:pos="5377"/>
        </w:tabs>
        <w:ind w:left="5441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C4D682">
      <w:start w:val="1"/>
      <w:numFmt w:val="lowerLetter"/>
      <w:lvlText w:val="%8."/>
      <w:lvlJc w:val="left"/>
      <w:pPr>
        <w:tabs>
          <w:tab w:val="left" w:pos="993"/>
          <w:tab w:val="num" w:pos="6097"/>
        </w:tabs>
        <w:ind w:left="6161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FA7EFA">
      <w:start w:val="1"/>
      <w:numFmt w:val="lowerRoman"/>
      <w:lvlText w:val="%9."/>
      <w:lvlJc w:val="left"/>
      <w:pPr>
        <w:tabs>
          <w:tab w:val="left" w:pos="993"/>
          <w:tab w:val="num" w:pos="6817"/>
        </w:tabs>
        <w:ind w:left="6881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A3E0CA2"/>
    <w:multiLevelType w:val="hybridMultilevel"/>
    <w:tmpl w:val="8D64CE4A"/>
    <w:numStyleLink w:val="2"/>
  </w:abstractNum>
  <w:abstractNum w:abstractNumId="4">
    <w:nsid w:val="50F752F3"/>
    <w:multiLevelType w:val="hybridMultilevel"/>
    <w:tmpl w:val="4A228044"/>
    <w:lvl w:ilvl="0" w:tplc="E02EC47C">
      <w:start w:val="1"/>
      <w:numFmt w:val="decimal"/>
      <w:lvlText w:val="%1)"/>
      <w:lvlJc w:val="left"/>
      <w:pPr>
        <w:ind w:left="1822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7" w:hanging="360"/>
      </w:pPr>
    </w:lvl>
    <w:lvl w:ilvl="2" w:tplc="0422001B" w:tentative="1">
      <w:start w:val="1"/>
      <w:numFmt w:val="lowerRoman"/>
      <w:lvlText w:val="%3."/>
      <w:lvlJc w:val="right"/>
      <w:pPr>
        <w:ind w:left="2497" w:hanging="180"/>
      </w:pPr>
    </w:lvl>
    <w:lvl w:ilvl="3" w:tplc="0422000F" w:tentative="1">
      <w:start w:val="1"/>
      <w:numFmt w:val="decimal"/>
      <w:lvlText w:val="%4."/>
      <w:lvlJc w:val="left"/>
      <w:pPr>
        <w:ind w:left="3217" w:hanging="360"/>
      </w:pPr>
    </w:lvl>
    <w:lvl w:ilvl="4" w:tplc="04220019" w:tentative="1">
      <w:start w:val="1"/>
      <w:numFmt w:val="lowerLetter"/>
      <w:lvlText w:val="%5."/>
      <w:lvlJc w:val="left"/>
      <w:pPr>
        <w:ind w:left="3937" w:hanging="360"/>
      </w:pPr>
    </w:lvl>
    <w:lvl w:ilvl="5" w:tplc="0422001B" w:tentative="1">
      <w:start w:val="1"/>
      <w:numFmt w:val="lowerRoman"/>
      <w:lvlText w:val="%6."/>
      <w:lvlJc w:val="right"/>
      <w:pPr>
        <w:ind w:left="4657" w:hanging="180"/>
      </w:pPr>
    </w:lvl>
    <w:lvl w:ilvl="6" w:tplc="0422000F" w:tentative="1">
      <w:start w:val="1"/>
      <w:numFmt w:val="decimal"/>
      <w:lvlText w:val="%7."/>
      <w:lvlJc w:val="left"/>
      <w:pPr>
        <w:ind w:left="5377" w:hanging="360"/>
      </w:pPr>
    </w:lvl>
    <w:lvl w:ilvl="7" w:tplc="04220019" w:tentative="1">
      <w:start w:val="1"/>
      <w:numFmt w:val="lowerLetter"/>
      <w:lvlText w:val="%8."/>
      <w:lvlJc w:val="left"/>
      <w:pPr>
        <w:ind w:left="6097" w:hanging="360"/>
      </w:pPr>
    </w:lvl>
    <w:lvl w:ilvl="8" w:tplc="0422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605D1B2A"/>
    <w:multiLevelType w:val="hybridMultilevel"/>
    <w:tmpl w:val="B296B8EE"/>
    <w:styleLink w:val="1"/>
    <w:lvl w:ilvl="0" w:tplc="2B64023E">
      <w:start w:val="1"/>
      <w:numFmt w:val="decimal"/>
      <w:lvlText w:val="%1."/>
      <w:lvlJc w:val="left"/>
      <w:pPr>
        <w:tabs>
          <w:tab w:val="num" w:pos="993"/>
        </w:tabs>
        <w:ind w:left="296" w:firstLine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F6069A">
      <w:start w:val="1"/>
      <w:numFmt w:val="lowerLetter"/>
      <w:lvlText w:val="%2."/>
      <w:lvlJc w:val="left"/>
      <w:pPr>
        <w:ind w:left="1714" w:hanging="10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E8C060">
      <w:start w:val="1"/>
      <w:numFmt w:val="lowerRoman"/>
      <w:lvlText w:val="%3."/>
      <w:lvlJc w:val="left"/>
      <w:pPr>
        <w:ind w:left="928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C67426">
      <w:start w:val="1"/>
      <w:numFmt w:val="decimal"/>
      <w:lvlText w:val="%4."/>
      <w:lvlJc w:val="left"/>
      <w:pPr>
        <w:tabs>
          <w:tab w:val="num" w:pos="971"/>
          <w:tab w:val="left" w:pos="993"/>
        </w:tabs>
        <w:ind w:left="274" w:firstLine="4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D06C90">
      <w:start w:val="1"/>
      <w:numFmt w:val="lowerLetter"/>
      <w:lvlText w:val="%5."/>
      <w:lvlJc w:val="left"/>
      <w:pPr>
        <w:tabs>
          <w:tab w:val="num" w:pos="1244"/>
        </w:tabs>
        <w:ind w:left="547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60C70C">
      <w:start w:val="1"/>
      <w:numFmt w:val="lowerRoman"/>
      <w:lvlText w:val="%6."/>
      <w:lvlJc w:val="left"/>
      <w:pPr>
        <w:tabs>
          <w:tab w:val="left" w:pos="993"/>
          <w:tab w:val="num" w:pos="1166"/>
        </w:tabs>
        <w:ind w:left="469" w:firstLine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56277E">
      <w:start w:val="1"/>
      <w:numFmt w:val="decimal"/>
      <w:lvlText w:val="%7."/>
      <w:lvlJc w:val="left"/>
      <w:pPr>
        <w:tabs>
          <w:tab w:val="left" w:pos="993"/>
          <w:tab w:val="num" w:pos="1886"/>
        </w:tabs>
        <w:ind w:left="1189" w:firstLine="4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4C70C8">
      <w:start w:val="1"/>
      <w:numFmt w:val="lowerLetter"/>
      <w:lvlText w:val="%8."/>
      <w:lvlJc w:val="left"/>
      <w:pPr>
        <w:tabs>
          <w:tab w:val="left" w:pos="993"/>
          <w:tab w:val="num" w:pos="2606"/>
        </w:tabs>
        <w:ind w:left="1909" w:firstLine="4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C6F7BC">
      <w:start w:val="1"/>
      <w:numFmt w:val="lowerRoman"/>
      <w:lvlText w:val="%9."/>
      <w:lvlJc w:val="left"/>
      <w:pPr>
        <w:tabs>
          <w:tab w:val="left" w:pos="993"/>
          <w:tab w:val="num" w:pos="3326"/>
        </w:tabs>
        <w:ind w:left="2629" w:firstLine="5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AF042B5"/>
    <w:multiLevelType w:val="hybridMultilevel"/>
    <w:tmpl w:val="B296B8EE"/>
    <w:numStyleLink w:val="1"/>
  </w:abstractNum>
  <w:num w:numId="1">
    <w:abstractNumId w:val="5"/>
  </w:num>
  <w:num w:numId="2">
    <w:abstractNumId w:val="6"/>
  </w:num>
  <w:num w:numId="3">
    <w:abstractNumId w:val="6"/>
    <w:lvlOverride w:ilvl="0">
      <w:lvl w:ilvl="0" w:tplc="DBDADB0E">
        <w:start w:val="1"/>
        <w:numFmt w:val="decimal"/>
        <w:lvlText w:val="%1."/>
        <w:lvlJc w:val="left"/>
        <w:pPr>
          <w:tabs>
            <w:tab w:val="num" w:pos="993"/>
          </w:tabs>
          <w:ind w:left="296" w:firstLine="4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DCD88E">
        <w:start w:val="1"/>
        <w:numFmt w:val="lowerLetter"/>
        <w:lvlText w:val="%2."/>
        <w:lvlJc w:val="left"/>
        <w:pPr>
          <w:ind w:left="2707" w:hanging="20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0854BC">
        <w:start w:val="1"/>
        <w:numFmt w:val="lowerRoman"/>
        <w:lvlText w:val="%3."/>
        <w:lvlJc w:val="left"/>
        <w:pPr>
          <w:ind w:left="1921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7A5598">
        <w:start w:val="1"/>
        <w:numFmt w:val="decimal"/>
        <w:lvlText w:val="%4."/>
        <w:lvlJc w:val="left"/>
        <w:pPr>
          <w:ind w:left="1267" w:hanging="5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F8BD12">
        <w:start w:val="1"/>
        <w:numFmt w:val="lowerLetter"/>
        <w:lvlText w:val="%5."/>
        <w:lvlJc w:val="left"/>
        <w:pPr>
          <w:tabs>
            <w:tab w:val="num" w:pos="1244"/>
          </w:tabs>
          <w:ind w:left="547" w:firstLine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B2F8A0">
        <w:start w:val="1"/>
        <w:numFmt w:val="lowerRoman"/>
        <w:lvlText w:val="%6."/>
        <w:lvlJc w:val="left"/>
        <w:pPr>
          <w:tabs>
            <w:tab w:val="left" w:pos="993"/>
            <w:tab w:val="num" w:pos="1166"/>
          </w:tabs>
          <w:ind w:left="469" w:firstLine="5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B32176E">
        <w:start w:val="1"/>
        <w:numFmt w:val="decimal"/>
        <w:lvlText w:val="%7."/>
        <w:lvlJc w:val="left"/>
        <w:pPr>
          <w:tabs>
            <w:tab w:val="left" w:pos="993"/>
            <w:tab w:val="num" w:pos="1886"/>
          </w:tabs>
          <w:ind w:left="1189" w:firstLine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D348678">
        <w:start w:val="1"/>
        <w:numFmt w:val="lowerLetter"/>
        <w:lvlText w:val="%8."/>
        <w:lvlJc w:val="left"/>
        <w:pPr>
          <w:tabs>
            <w:tab w:val="left" w:pos="993"/>
            <w:tab w:val="num" w:pos="2606"/>
          </w:tabs>
          <w:ind w:left="1909" w:firstLine="4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21EFDD8">
        <w:start w:val="1"/>
        <w:numFmt w:val="lowerRoman"/>
        <w:lvlText w:val="%9."/>
        <w:lvlJc w:val="left"/>
        <w:pPr>
          <w:tabs>
            <w:tab w:val="left" w:pos="993"/>
            <w:tab w:val="num" w:pos="3326"/>
          </w:tabs>
          <w:ind w:left="2629" w:firstLine="5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3"/>
  </w:num>
  <w:num w:numId="6">
    <w:abstractNumId w:val="6"/>
    <w:lvlOverride w:ilvl="0">
      <w:lvl w:ilvl="0" w:tplc="DBDADB0E">
        <w:start w:val="9"/>
        <w:numFmt w:val="decimal"/>
        <w:lvlText w:val="%1."/>
        <w:lvlJc w:val="left"/>
        <w:pPr>
          <w:tabs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DCD88E">
        <w:start w:val="1"/>
        <w:numFmt w:val="lowerLetter"/>
        <w:lvlText w:val="%2."/>
        <w:lvlJc w:val="left"/>
        <w:pPr>
          <w:ind w:left="1702" w:hanging="9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0854BC">
        <w:start w:val="1"/>
        <w:numFmt w:val="lowerRoman"/>
        <w:lvlText w:val="%3."/>
        <w:lvlJc w:val="left"/>
        <w:pPr>
          <w:ind w:left="916" w:hanging="2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7A5598">
        <w:start w:val="1"/>
        <w:numFmt w:val="decimal"/>
        <w:lvlText w:val="%4."/>
        <w:lvlJc w:val="left"/>
        <w:pPr>
          <w:tabs>
            <w:tab w:val="num" w:pos="971"/>
            <w:tab w:val="left" w:pos="993"/>
          </w:tabs>
          <w:ind w:left="262" w:firstLine="4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F8BD12">
        <w:start w:val="1"/>
        <w:numFmt w:val="lowerLetter"/>
        <w:lvlText w:val="%5."/>
        <w:lvlJc w:val="left"/>
        <w:pPr>
          <w:tabs>
            <w:tab w:val="num" w:pos="1244"/>
          </w:tabs>
          <w:ind w:left="535" w:firstLine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B2F8A0">
        <w:start w:val="1"/>
        <w:numFmt w:val="lowerRoman"/>
        <w:lvlText w:val="%6."/>
        <w:lvlJc w:val="left"/>
        <w:pPr>
          <w:tabs>
            <w:tab w:val="left" w:pos="993"/>
            <w:tab w:val="num" w:pos="1178"/>
          </w:tabs>
          <w:ind w:left="469" w:firstLine="5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B32176E">
        <w:start w:val="1"/>
        <w:numFmt w:val="decimal"/>
        <w:lvlText w:val="%7."/>
        <w:lvlJc w:val="left"/>
        <w:pPr>
          <w:tabs>
            <w:tab w:val="left" w:pos="993"/>
            <w:tab w:val="num" w:pos="1898"/>
          </w:tabs>
          <w:ind w:left="1189" w:firstLine="4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D348678">
        <w:start w:val="1"/>
        <w:numFmt w:val="lowerLetter"/>
        <w:lvlText w:val="%8."/>
        <w:lvlJc w:val="left"/>
        <w:pPr>
          <w:tabs>
            <w:tab w:val="left" w:pos="993"/>
            <w:tab w:val="num" w:pos="2618"/>
          </w:tabs>
          <w:ind w:left="1909" w:firstLine="4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21EFDD8">
        <w:start w:val="1"/>
        <w:numFmt w:val="lowerRoman"/>
        <w:lvlText w:val="%9."/>
        <w:lvlJc w:val="left"/>
        <w:pPr>
          <w:tabs>
            <w:tab w:val="left" w:pos="993"/>
            <w:tab w:val="num" w:pos="3338"/>
          </w:tabs>
          <w:ind w:left="2629" w:firstLine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7B"/>
    <w:rsid w:val="000076E2"/>
    <w:rsid w:val="00112224"/>
    <w:rsid w:val="00194954"/>
    <w:rsid w:val="003033E6"/>
    <w:rsid w:val="00327F5C"/>
    <w:rsid w:val="00336E0F"/>
    <w:rsid w:val="00345899"/>
    <w:rsid w:val="003A59BC"/>
    <w:rsid w:val="003E1B9E"/>
    <w:rsid w:val="005B4FD2"/>
    <w:rsid w:val="00621FC0"/>
    <w:rsid w:val="00676A53"/>
    <w:rsid w:val="006D1FCA"/>
    <w:rsid w:val="009D587B"/>
    <w:rsid w:val="00A05558"/>
    <w:rsid w:val="00BA4D73"/>
    <w:rsid w:val="00BC3995"/>
    <w:rsid w:val="00C104E5"/>
    <w:rsid w:val="00CC6A62"/>
    <w:rsid w:val="00D012FA"/>
    <w:rsid w:val="00D879AA"/>
    <w:rsid w:val="00E81531"/>
    <w:rsid w:val="00EA0A84"/>
    <w:rsid w:val="00EE3647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819"/>
        <w:tab w:val="right" w:pos="9639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rvts0">
    <w:name w:val="rvts0"/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6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2">
    <w:name w:val="Импортированный стиль 2"/>
    <w:pPr>
      <w:numPr>
        <w:numId w:val="4"/>
      </w:numPr>
    </w:pPr>
  </w:style>
  <w:style w:type="paragraph" w:styleId="a7">
    <w:name w:val="footer"/>
    <w:basedOn w:val="a"/>
    <w:link w:val="a8"/>
    <w:uiPriority w:val="99"/>
    <w:unhideWhenUsed/>
    <w:rsid w:val="00621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FC0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819"/>
        <w:tab w:val="right" w:pos="9639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rvts0">
    <w:name w:val="rvts0"/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6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2">
    <w:name w:val="Импортированный стиль 2"/>
    <w:pPr>
      <w:numPr>
        <w:numId w:val="4"/>
      </w:numPr>
    </w:pPr>
  </w:style>
  <w:style w:type="paragraph" w:styleId="a7">
    <w:name w:val="footer"/>
    <w:basedOn w:val="a"/>
    <w:link w:val="a8"/>
    <w:uiPriority w:val="99"/>
    <w:unhideWhenUsed/>
    <w:rsid w:val="00621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FC0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5281</Words>
  <Characters>3011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Яковенко Надія Костянтинівна</cp:lastModifiedBy>
  <cp:revision>18</cp:revision>
  <cp:lastPrinted>2018-10-18T11:40:00Z</cp:lastPrinted>
  <dcterms:created xsi:type="dcterms:W3CDTF">2018-10-12T06:35:00Z</dcterms:created>
  <dcterms:modified xsi:type="dcterms:W3CDTF">2021-02-17T08:17:00Z</dcterms:modified>
</cp:coreProperties>
</file>