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76D" w:rsidRPr="00DD7CE9" w:rsidRDefault="0052376D" w:rsidP="0052376D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28625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76D" w:rsidRPr="00866845" w:rsidRDefault="0052376D" w:rsidP="0052376D">
      <w:pPr>
        <w:spacing w:line="360" w:lineRule="atLeast"/>
        <w:jc w:val="center"/>
        <w:rPr>
          <w:rFonts w:ascii="Times New Roman" w:eastAsia="Times New Roman" w:hAnsi="Times New Roman"/>
          <w:bCs/>
          <w:sz w:val="38"/>
          <w:szCs w:val="38"/>
        </w:rPr>
      </w:pPr>
      <w:r w:rsidRPr="00866845">
        <w:rPr>
          <w:rFonts w:ascii="Times New Roman" w:eastAsia="Times New Roman" w:hAnsi="Times New Roman"/>
          <w:bCs/>
          <w:sz w:val="38"/>
          <w:szCs w:val="38"/>
        </w:rPr>
        <w:t>ВИЩА КВАЛІФІКАЦІЙНА КОМІСІЯ СУДДІВ УКРАЇНИ</w:t>
      </w:r>
    </w:p>
    <w:p w:rsidR="0052376D" w:rsidRDefault="0052376D" w:rsidP="0052376D">
      <w:pPr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2376D" w:rsidRPr="00321EF9" w:rsidRDefault="0052376D" w:rsidP="0052376D">
      <w:pPr>
        <w:rPr>
          <w:rFonts w:ascii="Times New Roman" w:eastAsia="Times New Roman" w:hAnsi="Times New Roman"/>
          <w:sz w:val="26"/>
          <w:szCs w:val="26"/>
          <w:lang w:eastAsia="ru-RU"/>
        </w:rPr>
      </w:pPr>
      <w:r w:rsidRPr="00321EF9">
        <w:rPr>
          <w:rFonts w:ascii="Times New Roman" w:eastAsia="Times New Roman" w:hAnsi="Times New Roman"/>
          <w:sz w:val="26"/>
          <w:szCs w:val="26"/>
          <w:lang w:eastAsia="ru-RU"/>
        </w:rPr>
        <w:t>26 квітня 2018 року</w:t>
      </w:r>
      <w:r w:rsidRPr="00321EF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321EF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321EF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321EF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321EF9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Pr="00321EF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321EF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321EF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321EF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321EF9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866845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321EF9">
        <w:rPr>
          <w:rFonts w:ascii="Times New Roman" w:eastAsia="Times New Roman" w:hAnsi="Times New Roman"/>
          <w:sz w:val="26"/>
          <w:szCs w:val="26"/>
          <w:lang w:eastAsia="ru-RU"/>
        </w:rPr>
        <w:t xml:space="preserve">      </w:t>
      </w:r>
      <w:r w:rsidR="00593B43" w:rsidRPr="00321EF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321EF9">
        <w:rPr>
          <w:rFonts w:ascii="Times New Roman" w:eastAsia="Times New Roman" w:hAnsi="Times New Roman"/>
          <w:sz w:val="26"/>
          <w:szCs w:val="26"/>
          <w:lang w:eastAsia="ru-RU"/>
        </w:rPr>
        <w:t xml:space="preserve">   м. Київ</w:t>
      </w:r>
    </w:p>
    <w:p w:rsidR="0052376D" w:rsidRPr="00321EF9" w:rsidRDefault="0052376D" w:rsidP="0052376D">
      <w:pPr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2376D" w:rsidRPr="00321EF9" w:rsidRDefault="0052376D" w:rsidP="0052376D">
      <w:pPr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2376D" w:rsidRPr="00321EF9" w:rsidRDefault="0052376D" w:rsidP="0052376D">
      <w:pPr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321EF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321EF9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321EF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 №  </w:t>
      </w:r>
      <w:r w:rsidR="00593B43" w:rsidRPr="00321EF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100/зп-18</w:t>
      </w:r>
    </w:p>
    <w:p w:rsidR="00593B43" w:rsidRPr="00321EF9" w:rsidRDefault="00593B43" w:rsidP="00593B43">
      <w:pPr>
        <w:pStyle w:val="2"/>
        <w:shd w:val="clear" w:color="auto" w:fill="auto"/>
        <w:spacing w:before="0" w:line="240" w:lineRule="auto"/>
        <w:ind w:firstLine="0"/>
        <w:jc w:val="left"/>
        <w:rPr>
          <w:sz w:val="26"/>
          <w:szCs w:val="26"/>
        </w:rPr>
      </w:pPr>
    </w:p>
    <w:p w:rsidR="00593B43" w:rsidRPr="00321EF9" w:rsidRDefault="00354356" w:rsidP="00593B43">
      <w:pPr>
        <w:pStyle w:val="2"/>
        <w:shd w:val="clear" w:color="auto" w:fill="auto"/>
        <w:spacing w:before="0" w:line="240" w:lineRule="auto"/>
        <w:ind w:firstLine="0"/>
        <w:jc w:val="left"/>
        <w:rPr>
          <w:sz w:val="26"/>
          <w:szCs w:val="26"/>
        </w:rPr>
      </w:pPr>
      <w:r w:rsidRPr="00321EF9">
        <w:rPr>
          <w:sz w:val="26"/>
          <w:szCs w:val="26"/>
        </w:rPr>
        <w:t xml:space="preserve">Вища кваліфікаційна комісія </w:t>
      </w:r>
      <w:r w:rsidR="00593B43" w:rsidRPr="00321EF9">
        <w:rPr>
          <w:sz w:val="26"/>
          <w:szCs w:val="26"/>
        </w:rPr>
        <w:t>судд</w:t>
      </w:r>
      <w:r w:rsidRPr="00321EF9">
        <w:rPr>
          <w:sz w:val="26"/>
          <w:szCs w:val="26"/>
        </w:rPr>
        <w:t xml:space="preserve">ів України у пленарному складі: </w:t>
      </w:r>
    </w:p>
    <w:p w:rsidR="00593B43" w:rsidRPr="00321EF9" w:rsidRDefault="00593B43" w:rsidP="00593B43">
      <w:pPr>
        <w:pStyle w:val="2"/>
        <w:shd w:val="clear" w:color="auto" w:fill="auto"/>
        <w:spacing w:before="0" w:line="240" w:lineRule="auto"/>
        <w:ind w:firstLine="0"/>
        <w:jc w:val="left"/>
        <w:rPr>
          <w:sz w:val="26"/>
          <w:szCs w:val="26"/>
        </w:rPr>
      </w:pPr>
    </w:p>
    <w:p w:rsidR="00CF73B5" w:rsidRPr="00321EF9" w:rsidRDefault="00354356" w:rsidP="00593B43">
      <w:pPr>
        <w:pStyle w:val="2"/>
        <w:shd w:val="clear" w:color="auto" w:fill="auto"/>
        <w:spacing w:before="0" w:line="240" w:lineRule="auto"/>
        <w:ind w:firstLine="0"/>
        <w:jc w:val="left"/>
        <w:rPr>
          <w:sz w:val="26"/>
          <w:szCs w:val="26"/>
        </w:rPr>
      </w:pPr>
      <w:r w:rsidRPr="00321EF9">
        <w:rPr>
          <w:sz w:val="26"/>
          <w:szCs w:val="26"/>
        </w:rPr>
        <w:t xml:space="preserve">головуючого - </w:t>
      </w:r>
      <w:proofErr w:type="spellStart"/>
      <w:r w:rsidRPr="00321EF9">
        <w:rPr>
          <w:sz w:val="26"/>
          <w:szCs w:val="26"/>
        </w:rPr>
        <w:t>Козьякова</w:t>
      </w:r>
      <w:proofErr w:type="spellEnd"/>
      <w:r w:rsidRPr="00321EF9">
        <w:rPr>
          <w:sz w:val="26"/>
          <w:szCs w:val="26"/>
        </w:rPr>
        <w:t xml:space="preserve"> С.Ю.,</w:t>
      </w:r>
    </w:p>
    <w:p w:rsidR="00593B43" w:rsidRPr="00321EF9" w:rsidRDefault="00593B43" w:rsidP="00593B43">
      <w:pPr>
        <w:pStyle w:val="2"/>
        <w:shd w:val="clear" w:color="auto" w:fill="auto"/>
        <w:spacing w:before="0" w:line="240" w:lineRule="auto"/>
        <w:ind w:firstLine="0"/>
        <w:jc w:val="left"/>
        <w:rPr>
          <w:sz w:val="26"/>
          <w:szCs w:val="26"/>
        </w:rPr>
      </w:pPr>
    </w:p>
    <w:p w:rsidR="00CF73B5" w:rsidRPr="00321EF9" w:rsidRDefault="00354356" w:rsidP="00593B43">
      <w:pPr>
        <w:pStyle w:val="2"/>
        <w:shd w:val="clear" w:color="auto" w:fill="auto"/>
        <w:spacing w:before="0" w:line="240" w:lineRule="auto"/>
        <w:ind w:firstLine="0"/>
        <w:rPr>
          <w:sz w:val="26"/>
          <w:szCs w:val="26"/>
        </w:rPr>
      </w:pPr>
      <w:r w:rsidRPr="00321EF9">
        <w:rPr>
          <w:sz w:val="26"/>
          <w:szCs w:val="26"/>
        </w:rPr>
        <w:t xml:space="preserve">членів Комісії: </w:t>
      </w:r>
      <w:proofErr w:type="spellStart"/>
      <w:r w:rsidRPr="00321EF9">
        <w:rPr>
          <w:sz w:val="26"/>
          <w:szCs w:val="26"/>
        </w:rPr>
        <w:t>Бутенка</w:t>
      </w:r>
      <w:proofErr w:type="spellEnd"/>
      <w:r w:rsidRPr="00321EF9">
        <w:rPr>
          <w:sz w:val="26"/>
          <w:szCs w:val="26"/>
        </w:rPr>
        <w:t xml:space="preserve"> В.І., Гладія С.В., </w:t>
      </w:r>
      <w:proofErr w:type="spellStart"/>
      <w:r w:rsidRPr="00321EF9">
        <w:rPr>
          <w:sz w:val="26"/>
          <w:szCs w:val="26"/>
        </w:rPr>
        <w:t>Заріцької</w:t>
      </w:r>
      <w:proofErr w:type="spellEnd"/>
      <w:r w:rsidRPr="00321EF9">
        <w:rPr>
          <w:sz w:val="26"/>
          <w:szCs w:val="26"/>
        </w:rPr>
        <w:t xml:space="preserve"> А.О., Козлова А.Г., Лукаша </w:t>
      </w:r>
      <w:r w:rsidR="00593B43" w:rsidRPr="00321EF9">
        <w:rPr>
          <w:sz w:val="26"/>
          <w:szCs w:val="26"/>
        </w:rPr>
        <w:t>Т.В., Луцюка </w:t>
      </w:r>
      <w:r w:rsidRPr="00321EF9">
        <w:rPr>
          <w:sz w:val="26"/>
          <w:szCs w:val="26"/>
        </w:rPr>
        <w:t xml:space="preserve">П.С., </w:t>
      </w:r>
      <w:proofErr w:type="spellStart"/>
      <w:r w:rsidRPr="00321EF9">
        <w:rPr>
          <w:sz w:val="26"/>
          <w:szCs w:val="26"/>
        </w:rPr>
        <w:t>Макарчука</w:t>
      </w:r>
      <w:proofErr w:type="spellEnd"/>
      <w:r w:rsidRPr="00321EF9">
        <w:rPr>
          <w:sz w:val="26"/>
          <w:szCs w:val="26"/>
        </w:rPr>
        <w:t xml:space="preserve"> М.А., </w:t>
      </w:r>
      <w:proofErr w:type="spellStart"/>
      <w:r w:rsidRPr="00321EF9">
        <w:rPr>
          <w:sz w:val="26"/>
          <w:szCs w:val="26"/>
        </w:rPr>
        <w:t>Мішина</w:t>
      </w:r>
      <w:proofErr w:type="spellEnd"/>
      <w:r w:rsidRPr="00321EF9">
        <w:rPr>
          <w:sz w:val="26"/>
          <w:szCs w:val="26"/>
        </w:rPr>
        <w:t xml:space="preserve"> М.І., </w:t>
      </w:r>
      <w:proofErr w:type="spellStart"/>
      <w:r w:rsidRPr="00321EF9">
        <w:rPr>
          <w:sz w:val="26"/>
          <w:szCs w:val="26"/>
        </w:rPr>
        <w:t>Прилипка</w:t>
      </w:r>
      <w:proofErr w:type="spellEnd"/>
      <w:r w:rsidRPr="00321EF9">
        <w:rPr>
          <w:sz w:val="26"/>
          <w:szCs w:val="26"/>
        </w:rPr>
        <w:t xml:space="preserve"> С.М., </w:t>
      </w:r>
      <w:proofErr w:type="spellStart"/>
      <w:r w:rsidRPr="00321EF9">
        <w:rPr>
          <w:sz w:val="26"/>
          <w:szCs w:val="26"/>
        </w:rPr>
        <w:t>Тітова</w:t>
      </w:r>
      <w:proofErr w:type="spellEnd"/>
      <w:r w:rsidRPr="00321EF9">
        <w:rPr>
          <w:sz w:val="26"/>
          <w:szCs w:val="26"/>
        </w:rPr>
        <w:t xml:space="preserve"> Ю.Г., Устименко В.Є., Шилової Т.С., </w:t>
      </w:r>
      <w:proofErr w:type="spellStart"/>
      <w:r w:rsidRPr="00321EF9">
        <w:rPr>
          <w:sz w:val="26"/>
          <w:szCs w:val="26"/>
        </w:rPr>
        <w:t>Щотки</w:t>
      </w:r>
      <w:proofErr w:type="spellEnd"/>
      <w:r w:rsidRPr="00321EF9">
        <w:rPr>
          <w:sz w:val="26"/>
          <w:szCs w:val="26"/>
        </w:rPr>
        <w:t xml:space="preserve"> С.О.,</w:t>
      </w:r>
    </w:p>
    <w:p w:rsidR="00593B43" w:rsidRPr="00321EF9" w:rsidRDefault="00593B43" w:rsidP="00593B43">
      <w:pPr>
        <w:pStyle w:val="2"/>
        <w:shd w:val="clear" w:color="auto" w:fill="auto"/>
        <w:spacing w:before="0" w:line="240" w:lineRule="auto"/>
        <w:ind w:firstLine="0"/>
        <w:rPr>
          <w:sz w:val="26"/>
          <w:szCs w:val="26"/>
        </w:rPr>
      </w:pPr>
    </w:p>
    <w:p w:rsidR="00CF73B5" w:rsidRPr="00321EF9" w:rsidRDefault="00354356" w:rsidP="00593B43">
      <w:pPr>
        <w:pStyle w:val="2"/>
        <w:shd w:val="clear" w:color="auto" w:fill="auto"/>
        <w:spacing w:before="0" w:line="240" w:lineRule="auto"/>
        <w:ind w:firstLine="0"/>
        <w:rPr>
          <w:sz w:val="26"/>
          <w:szCs w:val="26"/>
        </w:rPr>
      </w:pPr>
      <w:r w:rsidRPr="00321EF9">
        <w:rPr>
          <w:sz w:val="26"/>
          <w:szCs w:val="26"/>
        </w:rPr>
        <w:t xml:space="preserve">розглянувши заяву члена Комісії </w:t>
      </w:r>
      <w:proofErr w:type="spellStart"/>
      <w:r w:rsidRPr="00321EF9">
        <w:rPr>
          <w:sz w:val="26"/>
          <w:szCs w:val="26"/>
        </w:rPr>
        <w:t>Весельської</w:t>
      </w:r>
      <w:proofErr w:type="spellEnd"/>
      <w:r w:rsidRPr="00321EF9">
        <w:rPr>
          <w:sz w:val="26"/>
          <w:szCs w:val="26"/>
        </w:rPr>
        <w:t xml:space="preserve"> Тетяни Федорівни про самовідвід стосовно розгляду справи за інформацією, що може свідчити про недостовірність (у тому числі неповноту) відомостей, поданих суддею у декларації доброчесності судді,</w:t>
      </w:r>
    </w:p>
    <w:p w:rsidR="00593B43" w:rsidRPr="00321EF9" w:rsidRDefault="00593B43" w:rsidP="00593B43">
      <w:pPr>
        <w:pStyle w:val="2"/>
        <w:shd w:val="clear" w:color="auto" w:fill="auto"/>
        <w:spacing w:before="0" w:line="240" w:lineRule="auto"/>
        <w:ind w:firstLine="0"/>
        <w:rPr>
          <w:sz w:val="26"/>
          <w:szCs w:val="26"/>
        </w:rPr>
      </w:pPr>
    </w:p>
    <w:p w:rsidR="00CF73B5" w:rsidRPr="00321EF9" w:rsidRDefault="00354356">
      <w:pPr>
        <w:pStyle w:val="2"/>
        <w:shd w:val="clear" w:color="auto" w:fill="auto"/>
        <w:spacing w:before="0" w:after="278" w:line="250" w:lineRule="exact"/>
        <w:ind w:firstLine="0"/>
        <w:jc w:val="center"/>
        <w:rPr>
          <w:sz w:val="26"/>
          <w:szCs w:val="26"/>
        </w:rPr>
      </w:pPr>
      <w:r w:rsidRPr="00321EF9">
        <w:rPr>
          <w:sz w:val="26"/>
          <w:szCs w:val="26"/>
        </w:rPr>
        <w:t>встановила:</w:t>
      </w:r>
    </w:p>
    <w:p w:rsidR="00CF73B5" w:rsidRPr="00321EF9" w:rsidRDefault="00354356" w:rsidP="00B7141A">
      <w:pPr>
        <w:pStyle w:val="2"/>
        <w:shd w:val="clear" w:color="auto" w:fill="auto"/>
        <w:spacing w:before="0" w:line="240" w:lineRule="auto"/>
        <w:ind w:left="20" w:right="40" w:firstLine="720"/>
        <w:rPr>
          <w:sz w:val="26"/>
          <w:szCs w:val="26"/>
        </w:rPr>
      </w:pPr>
      <w:r w:rsidRPr="00321EF9">
        <w:rPr>
          <w:sz w:val="26"/>
          <w:szCs w:val="26"/>
        </w:rPr>
        <w:t xml:space="preserve">Відповідно до статті 62 Закону України «Про судоустрій і статус </w:t>
      </w:r>
      <w:r w:rsidR="00593B43" w:rsidRPr="00321EF9">
        <w:rPr>
          <w:sz w:val="26"/>
          <w:szCs w:val="26"/>
        </w:rPr>
        <w:t>судд</w:t>
      </w:r>
      <w:r w:rsidRPr="00321EF9">
        <w:rPr>
          <w:sz w:val="26"/>
          <w:szCs w:val="26"/>
        </w:rPr>
        <w:t xml:space="preserve">ів» (далі </w:t>
      </w:r>
      <w:r w:rsidR="00321EF9" w:rsidRPr="00321EF9">
        <w:rPr>
          <w:sz w:val="26"/>
          <w:szCs w:val="26"/>
        </w:rPr>
        <w:noBreakHyphen/>
        <w:t xml:space="preserve"> Закон) </w:t>
      </w:r>
      <w:r w:rsidRPr="00321EF9">
        <w:rPr>
          <w:sz w:val="26"/>
          <w:szCs w:val="26"/>
        </w:rPr>
        <w:t>суддя зобов’язаний щорічно до 1 лютого подавати шляхом заповнення на офіційному веб-сайті Вищої ква</w:t>
      </w:r>
      <w:r w:rsidR="00593B43" w:rsidRPr="00321EF9">
        <w:rPr>
          <w:sz w:val="26"/>
          <w:szCs w:val="26"/>
        </w:rPr>
        <w:t>л</w:t>
      </w:r>
      <w:r w:rsidRPr="00321EF9">
        <w:rPr>
          <w:sz w:val="26"/>
          <w:szCs w:val="26"/>
        </w:rPr>
        <w:t>іфікаційної комісії суддів України декларацію доброчесності за формою,</w:t>
      </w:r>
      <w:r w:rsidR="000E6789">
        <w:rPr>
          <w:sz w:val="26"/>
          <w:szCs w:val="26"/>
        </w:rPr>
        <w:t> </w:t>
      </w:r>
      <w:r w:rsidRPr="00321EF9">
        <w:rPr>
          <w:sz w:val="26"/>
          <w:szCs w:val="26"/>
        </w:rPr>
        <w:t>що визначається Комісією.</w:t>
      </w:r>
    </w:p>
    <w:p w:rsidR="00CF73B5" w:rsidRPr="00321EF9" w:rsidRDefault="00354356" w:rsidP="00B7141A">
      <w:pPr>
        <w:pStyle w:val="2"/>
        <w:shd w:val="clear" w:color="auto" w:fill="auto"/>
        <w:spacing w:before="0" w:line="240" w:lineRule="auto"/>
        <w:ind w:left="20" w:right="40" w:firstLine="720"/>
        <w:rPr>
          <w:sz w:val="26"/>
          <w:szCs w:val="26"/>
        </w:rPr>
      </w:pPr>
      <w:r w:rsidRPr="00321EF9">
        <w:rPr>
          <w:sz w:val="26"/>
          <w:szCs w:val="26"/>
        </w:rPr>
        <w:t>Згідно з пунктом 6 статті 62 Закону у разі одержання інформації, що може свідчити про</w:t>
      </w:r>
      <w:r w:rsidR="00B7141A">
        <w:rPr>
          <w:sz w:val="26"/>
          <w:szCs w:val="26"/>
        </w:rPr>
        <w:t> </w:t>
      </w:r>
      <w:r w:rsidRPr="00321EF9">
        <w:rPr>
          <w:sz w:val="26"/>
          <w:szCs w:val="26"/>
        </w:rPr>
        <w:t>недостовірність (в тому числі неповноту) твер</w:t>
      </w:r>
      <w:r w:rsidR="00593B43" w:rsidRPr="00321EF9">
        <w:rPr>
          <w:sz w:val="26"/>
          <w:szCs w:val="26"/>
        </w:rPr>
        <w:t>д</w:t>
      </w:r>
      <w:r w:rsidRPr="00321EF9">
        <w:rPr>
          <w:sz w:val="26"/>
          <w:szCs w:val="26"/>
        </w:rPr>
        <w:t xml:space="preserve">жень </w:t>
      </w:r>
      <w:r w:rsidR="00593B43" w:rsidRPr="00321EF9">
        <w:rPr>
          <w:sz w:val="26"/>
          <w:szCs w:val="26"/>
        </w:rPr>
        <w:t>судд</w:t>
      </w:r>
      <w:r w:rsidRPr="00321EF9">
        <w:rPr>
          <w:sz w:val="26"/>
          <w:szCs w:val="26"/>
        </w:rPr>
        <w:t>і у декларації доброчесності, Комісія проводить відпові</w:t>
      </w:r>
      <w:r w:rsidR="00593B43" w:rsidRPr="00321EF9">
        <w:rPr>
          <w:sz w:val="26"/>
          <w:szCs w:val="26"/>
        </w:rPr>
        <w:t>д</w:t>
      </w:r>
      <w:r w:rsidRPr="00321EF9">
        <w:rPr>
          <w:sz w:val="26"/>
          <w:szCs w:val="26"/>
        </w:rPr>
        <w:t>ну перевірку.</w:t>
      </w:r>
    </w:p>
    <w:p w:rsidR="00CF73B5" w:rsidRPr="00321EF9" w:rsidRDefault="00354356" w:rsidP="00B7141A">
      <w:pPr>
        <w:pStyle w:val="2"/>
        <w:shd w:val="clear" w:color="auto" w:fill="auto"/>
        <w:spacing w:before="0" w:line="240" w:lineRule="auto"/>
        <w:ind w:left="20" w:right="40" w:firstLine="720"/>
        <w:rPr>
          <w:sz w:val="26"/>
          <w:szCs w:val="26"/>
        </w:rPr>
      </w:pPr>
      <w:r w:rsidRPr="00321EF9">
        <w:rPr>
          <w:sz w:val="26"/>
          <w:szCs w:val="26"/>
        </w:rPr>
        <w:t>Підпунктом 2 пункту 6.2 розділу VI Регламенту Вищої кваліфікаційної комісії суддів України, затвердженого рішенням Комісії від 13 жовтня 20</w:t>
      </w:r>
      <w:r w:rsidR="00321EF9">
        <w:rPr>
          <w:sz w:val="26"/>
          <w:szCs w:val="26"/>
        </w:rPr>
        <w:t>16 року № 81/зп-16 (зі змінами) </w:t>
      </w:r>
      <w:r w:rsidRPr="00321EF9">
        <w:rPr>
          <w:sz w:val="26"/>
          <w:szCs w:val="26"/>
        </w:rPr>
        <w:t xml:space="preserve">(далі </w:t>
      </w:r>
      <w:r w:rsidR="00321EF9">
        <w:rPr>
          <w:sz w:val="26"/>
          <w:szCs w:val="26"/>
        </w:rPr>
        <w:noBreakHyphen/>
      </w:r>
      <w:r w:rsidRPr="00321EF9">
        <w:rPr>
          <w:sz w:val="26"/>
          <w:szCs w:val="26"/>
        </w:rPr>
        <w:t xml:space="preserve"> Регламент), визначено, що розгля</w:t>
      </w:r>
      <w:r w:rsidR="00593B43" w:rsidRPr="00321EF9">
        <w:rPr>
          <w:sz w:val="26"/>
          <w:szCs w:val="26"/>
        </w:rPr>
        <w:t>д</w:t>
      </w:r>
      <w:r w:rsidRPr="00321EF9">
        <w:rPr>
          <w:sz w:val="26"/>
          <w:szCs w:val="26"/>
        </w:rPr>
        <w:t xml:space="preserve"> повідомлення та проведення перевірки декларації доброчесності судді здійснюється членом Комісії, визначеним за результатами розподілу автоматизованою системою в порядку, встановленому Положенням про автоматизовану систему визначення членів Вищої кваліфікаційної комісії суддів України для підготовки до розгляду і доповіді справ.</w:t>
      </w:r>
    </w:p>
    <w:p w:rsidR="00CF73B5" w:rsidRPr="00321EF9" w:rsidRDefault="00354356" w:rsidP="00B7141A">
      <w:pPr>
        <w:pStyle w:val="2"/>
        <w:shd w:val="clear" w:color="auto" w:fill="auto"/>
        <w:spacing w:before="0" w:line="240" w:lineRule="auto"/>
        <w:ind w:left="20" w:right="40" w:firstLine="720"/>
        <w:rPr>
          <w:sz w:val="26"/>
          <w:szCs w:val="26"/>
        </w:rPr>
      </w:pPr>
      <w:r w:rsidRPr="00321EF9">
        <w:rPr>
          <w:sz w:val="26"/>
          <w:szCs w:val="26"/>
        </w:rPr>
        <w:t>Відповідно до статті 100 Закону член Комісії не має права брати участі у розгляді питання та ухваленні рішення і підлягає ві</w:t>
      </w:r>
      <w:r w:rsidR="00593B43" w:rsidRPr="00321EF9">
        <w:rPr>
          <w:sz w:val="26"/>
          <w:szCs w:val="26"/>
        </w:rPr>
        <w:t>д</w:t>
      </w:r>
      <w:r w:rsidRPr="00321EF9">
        <w:rPr>
          <w:sz w:val="26"/>
          <w:szCs w:val="26"/>
        </w:rPr>
        <w:t>воду (самовідводу), якщо наявні дані про конфлікт інтересів або обставини, що викликають сумнів у його безсторонності. За наявності таких обставин член Комісії повинен заявити самовідві</w:t>
      </w:r>
      <w:r w:rsidR="00593B43" w:rsidRPr="00321EF9">
        <w:rPr>
          <w:sz w:val="26"/>
          <w:szCs w:val="26"/>
        </w:rPr>
        <w:t>д</w:t>
      </w:r>
      <w:r w:rsidRPr="00321EF9">
        <w:rPr>
          <w:sz w:val="26"/>
          <w:szCs w:val="26"/>
        </w:rPr>
        <w:t>. Із тих самих підстав відвід члену Комісії можуть заявити особи, стосовно яких або за поданням яких розглядається питання.</w:t>
      </w:r>
    </w:p>
    <w:p w:rsidR="00CF73B5" w:rsidRPr="00321EF9" w:rsidRDefault="00354356" w:rsidP="00B7141A">
      <w:pPr>
        <w:pStyle w:val="2"/>
        <w:shd w:val="clear" w:color="auto" w:fill="auto"/>
        <w:spacing w:before="0" w:line="240" w:lineRule="auto"/>
        <w:ind w:left="20" w:right="40" w:firstLine="720"/>
        <w:rPr>
          <w:sz w:val="26"/>
          <w:szCs w:val="26"/>
        </w:rPr>
      </w:pPr>
      <w:r w:rsidRPr="00321EF9">
        <w:rPr>
          <w:sz w:val="26"/>
          <w:szCs w:val="26"/>
        </w:rPr>
        <w:t>Рішення про відвід (самовідвід) ухвалюється більшістю голосів членів Комісії, які беруть участь у засіданні. Голосування проводиться за відсутності члена Комісії, стосовно якого вирішується питання про відвід (самовідвід).</w:t>
      </w:r>
    </w:p>
    <w:p w:rsidR="002C5EB6" w:rsidRDefault="00354356" w:rsidP="00F77D76">
      <w:pPr>
        <w:pStyle w:val="2"/>
        <w:shd w:val="clear" w:color="auto" w:fill="auto"/>
        <w:spacing w:before="0" w:line="240" w:lineRule="auto"/>
        <w:ind w:left="20" w:right="40" w:firstLine="720"/>
        <w:rPr>
          <w:sz w:val="26"/>
          <w:szCs w:val="26"/>
        </w:rPr>
      </w:pPr>
      <w:r w:rsidRPr="00321EF9">
        <w:rPr>
          <w:sz w:val="26"/>
          <w:szCs w:val="26"/>
        </w:rPr>
        <w:t xml:space="preserve">Пунктом 2.9 Положення про автоматизовану систему визначення членів Вищої кваліфікаційної комісії </w:t>
      </w:r>
      <w:r w:rsidR="00593B43" w:rsidRPr="00321EF9">
        <w:rPr>
          <w:sz w:val="26"/>
          <w:szCs w:val="26"/>
        </w:rPr>
        <w:t>судд</w:t>
      </w:r>
      <w:r w:rsidRPr="00321EF9">
        <w:rPr>
          <w:sz w:val="26"/>
          <w:szCs w:val="26"/>
        </w:rPr>
        <w:t xml:space="preserve">ів України </w:t>
      </w:r>
      <w:r w:rsidR="00593B43" w:rsidRPr="00321EF9">
        <w:rPr>
          <w:sz w:val="26"/>
          <w:szCs w:val="26"/>
        </w:rPr>
        <w:t>д</w:t>
      </w:r>
      <w:r w:rsidRPr="00321EF9">
        <w:rPr>
          <w:sz w:val="26"/>
          <w:szCs w:val="26"/>
        </w:rPr>
        <w:t>ля пі</w:t>
      </w:r>
      <w:r w:rsidR="00593B43" w:rsidRPr="00321EF9">
        <w:rPr>
          <w:sz w:val="26"/>
          <w:szCs w:val="26"/>
        </w:rPr>
        <w:t>д</w:t>
      </w:r>
      <w:r w:rsidRPr="00321EF9">
        <w:rPr>
          <w:sz w:val="26"/>
          <w:szCs w:val="26"/>
        </w:rPr>
        <w:t xml:space="preserve">готовки </w:t>
      </w:r>
      <w:r w:rsidR="00593B43" w:rsidRPr="00321EF9">
        <w:rPr>
          <w:sz w:val="26"/>
          <w:szCs w:val="26"/>
        </w:rPr>
        <w:t>д</w:t>
      </w:r>
      <w:r w:rsidRPr="00321EF9">
        <w:rPr>
          <w:sz w:val="26"/>
          <w:szCs w:val="26"/>
        </w:rPr>
        <w:t xml:space="preserve">о розгляду і доповіді справ, затвердженого рішенням Комісії від 07 листопада 2016 року № 146/зп-16 (далі </w:t>
      </w:r>
      <w:r w:rsidR="00321EF9">
        <w:rPr>
          <w:sz w:val="26"/>
          <w:szCs w:val="26"/>
        </w:rPr>
        <w:noBreakHyphen/>
      </w:r>
      <w:r w:rsidRPr="00321EF9">
        <w:rPr>
          <w:sz w:val="26"/>
          <w:szCs w:val="26"/>
        </w:rPr>
        <w:t xml:space="preserve"> Положення), визначено, що у випа</w:t>
      </w:r>
      <w:r w:rsidR="00593B43" w:rsidRPr="00321EF9">
        <w:rPr>
          <w:sz w:val="26"/>
          <w:szCs w:val="26"/>
        </w:rPr>
        <w:t>д</w:t>
      </w:r>
      <w:r w:rsidRPr="00321EF9">
        <w:rPr>
          <w:sz w:val="26"/>
          <w:szCs w:val="26"/>
        </w:rPr>
        <w:t>ках, пере</w:t>
      </w:r>
      <w:r w:rsidR="00593B43" w:rsidRPr="00321EF9">
        <w:rPr>
          <w:sz w:val="26"/>
          <w:szCs w:val="26"/>
        </w:rPr>
        <w:t>д</w:t>
      </w:r>
      <w:r w:rsidRPr="00321EF9">
        <w:rPr>
          <w:sz w:val="26"/>
          <w:szCs w:val="26"/>
        </w:rPr>
        <w:t>бачених чинним законо</w:t>
      </w:r>
      <w:r w:rsidR="00593B43" w:rsidRPr="00321EF9">
        <w:rPr>
          <w:sz w:val="26"/>
          <w:szCs w:val="26"/>
        </w:rPr>
        <w:t>д</w:t>
      </w:r>
      <w:r w:rsidRPr="00321EF9">
        <w:rPr>
          <w:sz w:val="26"/>
          <w:szCs w:val="26"/>
        </w:rPr>
        <w:t>авством (ві</w:t>
      </w:r>
      <w:r w:rsidR="00593B43" w:rsidRPr="00321EF9">
        <w:rPr>
          <w:sz w:val="26"/>
          <w:szCs w:val="26"/>
        </w:rPr>
        <w:t>д</w:t>
      </w:r>
      <w:r w:rsidRPr="00321EF9">
        <w:rPr>
          <w:sz w:val="26"/>
          <w:szCs w:val="26"/>
        </w:rPr>
        <w:t>від, самовідвід,</w:t>
      </w:r>
      <w:r w:rsidR="00321EF9">
        <w:rPr>
          <w:sz w:val="26"/>
          <w:szCs w:val="26"/>
        </w:rPr>
        <w:t xml:space="preserve"> </w:t>
      </w:r>
    </w:p>
    <w:p w:rsidR="002C5EB6" w:rsidRDefault="002C5EB6" w:rsidP="00F77D76">
      <w:pPr>
        <w:pStyle w:val="2"/>
        <w:shd w:val="clear" w:color="auto" w:fill="auto"/>
        <w:spacing w:before="0" w:line="240" w:lineRule="auto"/>
        <w:ind w:left="20" w:right="40" w:firstLine="720"/>
        <w:rPr>
          <w:sz w:val="26"/>
          <w:szCs w:val="26"/>
        </w:rPr>
      </w:pPr>
    </w:p>
    <w:p w:rsidR="002C5EB6" w:rsidRDefault="002C5EB6" w:rsidP="00F77D76">
      <w:pPr>
        <w:pStyle w:val="2"/>
        <w:shd w:val="clear" w:color="auto" w:fill="auto"/>
        <w:spacing w:before="0" w:line="240" w:lineRule="auto"/>
        <w:ind w:left="20" w:right="40" w:firstLine="720"/>
        <w:rPr>
          <w:sz w:val="26"/>
          <w:szCs w:val="26"/>
        </w:rPr>
      </w:pPr>
    </w:p>
    <w:p w:rsidR="00CF73B5" w:rsidRPr="00321EF9" w:rsidRDefault="00354356" w:rsidP="002C5EB6">
      <w:pPr>
        <w:pStyle w:val="2"/>
        <w:shd w:val="clear" w:color="auto" w:fill="auto"/>
        <w:spacing w:before="0" w:line="240" w:lineRule="auto"/>
        <w:ind w:left="23" w:hanging="23"/>
        <w:rPr>
          <w:sz w:val="26"/>
          <w:szCs w:val="26"/>
        </w:rPr>
      </w:pPr>
      <w:r w:rsidRPr="00321EF9">
        <w:rPr>
          <w:sz w:val="26"/>
          <w:szCs w:val="26"/>
        </w:rPr>
        <w:t>пр</w:t>
      </w:r>
      <w:r w:rsidRPr="00321EF9">
        <w:rPr>
          <w:rStyle w:val="12"/>
          <w:sz w:val="26"/>
          <w:szCs w:val="26"/>
          <w:u w:val="none"/>
        </w:rPr>
        <w:t>ипи</w:t>
      </w:r>
      <w:r w:rsidRPr="00321EF9">
        <w:rPr>
          <w:sz w:val="26"/>
          <w:szCs w:val="26"/>
        </w:rPr>
        <w:t>нення повноважень тощо), справи (документи), розподілені на члена Комісії, за рішенням Комісії підлягають повторному автоматизованому розподілу без урахування цього члена Комісії.</w:t>
      </w:r>
    </w:p>
    <w:p w:rsidR="00CF73B5" w:rsidRPr="00321EF9" w:rsidRDefault="00354356" w:rsidP="00F77D76">
      <w:pPr>
        <w:pStyle w:val="2"/>
        <w:shd w:val="clear" w:color="auto" w:fill="auto"/>
        <w:spacing w:before="0" w:line="240" w:lineRule="auto"/>
        <w:ind w:left="20" w:right="20" w:firstLine="720"/>
        <w:rPr>
          <w:sz w:val="26"/>
          <w:szCs w:val="26"/>
        </w:rPr>
      </w:pPr>
      <w:r w:rsidRPr="00321EF9">
        <w:rPr>
          <w:sz w:val="26"/>
          <w:szCs w:val="26"/>
        </w:rPr>
        <w:t>До Комісії надійшло повідомлення ГО «Всеукраїнське об’єднання «</w:t>
      </w:r>
      <w:proofErr w:type="spellStart"/>
      <w:r w:rsidRPr="00321EF9">
        <w:rPr>
          <w:sz w:val="26"/>
          <w:szCs w:val="26"/>
        </w:rPr>
        <w:t>Автомайдан</w:t>
      </w:r>
      <w:proofErr w:type="spellEnd"/>
      <w:r w:rsidRPr="00321EF9">
        <w:rPr>
          <w:sz w:val="26"/>
          <w:szCs w:val="26"/>
        </w:rPr>
        <w:t xml:space="preserve">» про відображення </w:t>
      </w:r>
      <w:r w:rsidRPr="00070B83">
        <w:rPr>
          <w:sz w:val="26"/>
          <w:szCs w:val="26"/>
        </w:rPr>
        <w:t>с</w:t>
      </w:r>
      <w:r w:rsidR="00070B83" w:rsidRPr="00070B83">
        <w:rPr>
          <w:sz w:val="26"/>
          <w:szCs w:val="26"/>
        </w:rPr>
        <w:t>у</w:t>
      </w:r>
      <w:r w:rsidRPr="00070B83">
        <w:rPr>
          <w:sz w:val="26"/>
          <w:szCs w:val="26"/>
        </w:rPr>
        <w:t>ддею</w:t>
      </w:r>
      <w:r w:rsidRPr="00321EF9">
        <w:rPr>
          <w:sz w:val="26"/>
          <w:szCs w:val="26"/>
        </w:rPr>
        <w:t xml:space="preserve"> Вищого адміністративного суду Укра</w:t>
      </w:r>
      <w:r w:rsidR="00593B43" w:rsidRPr="00321EF9">
        <w:rPr>
          <w:sz w:val="26"/>
          <w:szCs w:val="26"/>
        </w:rPr>
        <w:t>їни, членом Комісії Весельською </w:t>
      </w:r>
      <w:r w:rsidRPr="00321EF9">
        <w:rPr>
          <w:sz w:val="26"/>
          <w:szCs w:val="26"/>
        </w:rPr>
        <w:t>Т.Ф. недостовірних відомостей у декларації доброчесності.</w:t>
      </w:r>
    </w:p>
    <w:p w:rsidR="00CF73B5" w:rsidRPr="00321EF9" w:rsidRDefault="00354356" w:rsidP="00F77D76">
      <w:pPr>
        <w:pStyle w:val="2"/>
        <w:shd w:val="clear" w:color="auto" w:fill="auto"/>
        <w:spacing w:before="0" w:line="240" w:lineRule="auto"/>
        <w:ind w:left="20" w:right="20" w:firstLine="720"/>
        <w:rPr>
          <w:sz w:val="26"/>
          <w:szCs w:val="26"/>
        </w:rPr>
      </w:pPr>
      <w:r w:rsidRPr="00321EF9">
        <w:rPr>
          <w:sz w:val="26"/>
          <w:szCs w:val="26"/>
        </w:rPr>
        <w:t xml:space="preserve">Автоматизованою системою визначення члена Комісії для підготовки до розгляду і доповіді справ зазначене повідомлення було розподілено на члена Комісії </w:t>
      </w:r>
      <w:proofErr w:type="spellStart"/>
      <w:r w:rsidRPr="00321EF9">
        <w:rPr>
          <w:sz w:val="26"/>
          <w:szCs w:val="26"/>
        </w:rPr>
        <w:t>Весельську</w:t>
      </w:r>
      <w:proofErr w:type="spellEnd"/>
      <w:r w:rsidRPr="00321EF9">
        <w:rPr>
          <w:sz w:val="26"/>
          <w:szCs w:val="26"/>
        </w:rPr>
        <w:t xml:space="preserve"> Т.Ф.</w:t>
      </w:r>
    </w:p>
    <w:p w:rsidR="00CF73B5" w:rsidRPr="00321EF9" w:rsidRDefault="00354356" w:rsidP="00F77D76">
      <w:pPr>
        <w:pStyle w:val="2"/>
        <w:shd w:val="clear" w:color="auto" w:fill="auto"/>
        <w:spacing w:before="0" w:line="240" w:lineRule="auto"/>
        <w:ind w:left="20" w:right="20" w:firstLine="720"/>
        <w:rPr>
          <w:sz w:val="26"/>
          <w:szCs w:val="26"/>
        </w:rPr>
      </w:pPr>
      <w:r w:rsidRPr="00321EF9">
        <w:rPr>
          <w:sz w:val="26"/>
          <w:szCs w:val="26"/>
        </w:rPr>
        <w:t>З метою забезпечення об’єктивності та неупередженост</w:t>
      </w:r>
      <w:r w:rsidR="00070B83">
        <w:rPr>
          <w:sz w:val="26"/>
          <w:szCs w:val="26"/>
        </w:rPr>
        <w:t xml:space="preserve">і роботи Комісії членом </w:t>
      </w:r>
      <w:proofErr w:type="spellStart"/>
      <w:r w:rsidR="00070B83">
        <w:rPr>
          <w:sz w:val="26"/>
          <w:szCs w:val="26"/>
        </w:rPr>
        <w:t>Комісії </w:t>
      </w:r>
      <w:r w:rsidRPr="00321EF9">
        <w:rPr>
          <w:sz w:val="26"/>
          <w:szCs w:val="26"/>
        </w:rPr>
        <w:t>Вес</w:t>
      </w:r>
      <w:proofErr w:type="spellEnd"/>
      <w:r w:rsidRPr="00321EF9">
        <w:rPr>
          <w:sz w:val="26"/>
          <w:szCs w:val="26"/>
        </w:rPr>
        <w:t xml:space="preserve">ельською Т.Ф. подано заяву про самовідвід із підстав, визначених Законом, щодо розгляду справи за інформацією, що може свідчити про недостовірність (у тому числі неповноту) відомостей, поданих суддею </w:t>
      </w:r>
      <w:proofErr w:type="spellStart"/>
      <w:r w:rsidRPr="00321EF9">
        <w:rPr>
          <w:sz w:val="26"/>
          <w:szCs w:val="26"/>
        </w:rPr>
        <w:t>Весельською</w:t>
      </w:r>
      <w:proofErr w:type="spellEnd"/>
      <w:r w:rsidRPr="00321EF9">
        <w:rPr>
          <w:sz w:val="26"/>
          <w:szCs w:val="26"/>
        </w:rPr>
        <w:t xml:space="preserve"> Т.Ф. у декларації доброчесності судді, за повідомленням ГО «Всеукраїнське об’єднання «</w:t>
      </w:r>
      <w:proofErr w:type="spellStart"/>
      <w:r w:rsidRPr="00321EF9">
        <w:rPr>
          <w:sz w:val="26"/>
          <w:szCs w:val="26"/>
        </w:rPr>
        <w:t>Автомайдан</w:t>
      </w:r>
      <w:proofErr w:type="spellEnd"/>
      <w:r w:rsidRPr="00321EF9">
        <w:rPr>
          <w:sz w:val="26"/>
          <w:szCs w:val="26"/>
        </w:rPr>
        <w:t>».</w:t>
      </w:r>
    </w:p>
    <w:p w:rsidR="00CF73B5" w:rsidRPr="00321EF9" w:rsidRDefault="00354356" w:rsidP="00F77D76">
      <w:pPr>
        <w:pStyle w:val="2"/>
        <w:shd w:val="clear" w:color="auto" w:fill="auto"/>
        <w:spacing w:before="0" w:line="240" w:lineRule="auto"/>
        <w:ind w:left="20" w:right="20" w:firstLine="720"/>
        <w:rPr>
          <w:sz w:val="26"/>
          <w:szCs w:val="26"/>
        </w:rPr>
      </w:pPr>
      <w:r w:rsidRPr="00321EF9">
        <w:rPr>
          <w:sz w:val="26"/>
          <w:szCs w:val="26"/>
        </w:rPr>
        <w:t xml:space="preserve">Розглянувши зазначену заяву, Комісія дійшла висновку про необхідність задоволення самовідводу члена Комісії </w:t>
      </w:r>
      <w:proofErr w:type="spellStart"/>
      <w:r w:rsidRPr="00321EF9">
        <w:rPr>
          <w:sz w:val="26"/>
          <w:szCs w:val="26"/>
        </w:rPr>
        <w:t>Весельської</w:t>
      </w:r>
      <w:proofErr w:type="spellEnd"/>
      <w:r w:rsidRPr="00321EF9">
        <w:rPr>
          <w:sz w:val="26"/>
          <w:szCs w:val="26"/>
        </w:rPr>
        <w:t xml:space="preserve"> Т.Ф. та проведення повторного автоматизованого розподілу справи.</w:t>
      </w:r>
    </w:p>
    <w:p w:rsidR="00CF73B5" w:rsidRPr="00321EF9" w:rsidRDefault="00354356" w:rsidP="00F77D76">
      <w:pPr>
        <w:pStyle w:val="2"/>
        <w:shd w:val="clear" w:color="auto" w:fill="auto"/>
        <w:spacing w:before="0" w:after="259" w:line="240" w:lineRule="auto"/>
        <w:ind w:left="20" w:right="20" w:firstLine="720"/>
        <w:rPr>
          <w:sz w:val="26"/>
          <w:szCs w:val="26"/>
        </w:rPr>
      </w:pPr>
      <w:r w:rsidRPr="00321EF9">
        <w:rPr>
          <w:sz w:val="26"/>
          <w:szCs w:val="26"/>
        </w:rPr>
        <w:t>Ураховуючи викладене, керуючись статтями 62, 92, 93, 100, 101 Закону, Регламентом, Положенням, Комісія</w:t>
      </w:r>
    </w:p>
    <w:p w:rsidR="00CF73B5" w:rsidRPr="00321EF9" w:rsidRDefault="00354356" w:rsidP="00F77D76">
      <w:pPr>
        <w:pStyle w:val="2"/>
        <w:shd w:val="clear" w:color="auto" w:fill="auto"/>
        <w:spacing w:before="0" w:after="205" w:line="240" w:lineRule="auto"/>
        <w:ind w:left="60" w:firstLine="0"/>
        <w:jc w:val="center"/>
        <w:rPr>
          <w:sz w:val="26"/>
          <w:szCs w:val="26"/>
        </w:rPr>
      </w:pPr>
      <w:r w:rsidRPr="00321EF9">
        <w:rPr>
          <w:sz w:val="26"/>
          <w:szCs w:val="26"/>
        </w:rPr>
        <w:t>вирішила:</w:t>
      </w:r>
    </w:p>
    <w:p w:rsidR="00CF73B5" w:rsidRPr="00321EF9" w:rsidRDefault="00354356" w:rsidP="00F77D76">
      <w:pPr>
        <w:pStyle w:val="2"/>
        <w:numPr>
          <w:ilvl w:val="0"/>
          <w:numId w:val="1"/>
        </w:numPr>
        <w:shd w:val="clear" w:color="auto" w:fill="auto"/>
        <w:tabs>
          <w:tab w:val="left" w:pos="1162"/>
        </w:tabs>
        <w:spacing w:before="0" w:line="240" w:lineRule="auto"/>
        <w:ind w:left="20" w:right="20" w:firstLine="720"/>
        <w:rPr>
          <w:sz w:val="26"/>
          <w:szCs w:val="26"/>
        </w:rPr>
      </w:pPr>
      <w:r w:rsidRPr="00321EF9">
        <w:rPr>
          <w:sz w:val="26"/>
          <w:szCs w:val="26"/>
        </w:rPr>
        <w:t xml:space="preserve">Задовольнити заяву члена Комісії </w:t>
      </w:r>
      <w:proofErr w:type="spellStart"/>
      <w:r w:rsidRPr="00321EF9">
        <w:rPr>
          <w:sz w:val="26"/>
          <w:szCs w:val="26"/>
        </w:rPr>
        <w:t>Весельської</w:t>
      </w:r>
      <w:proofErr w:type="spellEnd"/>
      <w:r w:rsidRPr="00321EF9">
        <w:rPr>
          <w:sz w:val="26"/>
          <w:szCs w:val="26"/>
        </w:rPr>
        <w:t xml:space="preserve"> Тетяни Федорівни про самовідвід стосовно розгляду справи за інформацією, що може свідчити про недостовірність (у тому числі неповноту) відомостей, поданих суддею </w:t>
      </w:r>
      <w:proofErr w:type="spellStart"/>
      <w:r w:rsidRPr="00321EF9">
        <w:rPr>
          <w:sz w:val="26"/>
          <w:szCs w:val="26"/>
        </w:rPr>
        <w:t>Весельською</w:t>
      </w:r>
      <w:proofErr w:type="spellEnd"/>
      <w:r w:rsidRPr="00321EF9">
        <w:rPr>
          <w:sz w:val="26"/>
          <w:szCs w:val="26"/>
        </w:rPr>
        <w:t xml:space="preserve"> Т.Ф. у декларації доброчесності судді.</w:t>
      </w:r>
    </w:p>
    <w:p w:rsidR="00CF73B5" w:rsidRPr="001B50E6" w:rsidRDefault="00354356" w:rsidP="00F77D76">
      <w:pPr>
        <w:pStyle w:val="2"/>
        <w:numPr>
          <w:ilvl w:val="0"/>
          <w:numId w:val="1"/>
        </w:numPr>
        <w:shd w:val="clear" w:color="auto" w:fill="auto"/>
        <w:tabs>
          <w:tab w:val="left" w:pos="1172"/>
        </w:tabs>
        <w:spacing w:before="0" w:line="240" w:lineRule="auto"/>
        <w:ind w:left="20" w:firstLine="720"/>
        <w:rPr>
          <w:sz w:val="2"/>
          <w:szCs w:val="2"/>
        </w:rPr>
      </w:pPr>
      <w:r w:rsidRPr="001B50E6">
        <w:rPr>
          <w:sz w:val="26"/>
          <w:szCs w:val="26"/>
        </w:rPr>
        <w:t xml:space="preserve">Здійснити повторний автоматизований </w:t>
      </w:r>
      <w:r w:rsidR="001B50E6" w:rsidRPr="001B50E6">
        <w:rPr>
          <w:sz w:val="26"/>
          <w:szCs w:val="26"/>
        </w:rPr>
        <w:t xml:space="preserve">розподіл справи </w:t>
      </w:r>
      <w:proofErr w:type="spellStart"/>
      <w:r w:rsidR="001B50E6" w:rsidRPr="001B50E6">
        <w:rPr>
          <w:sz w:val="26"/>
          <w:szCs w:val="26"/>
        </w:rPr>
        <w:t>Весельської</w:t>
      </w:r>
      <w:proofErr w:type="spellEnd"/>
      <w:r w:rsidR="001B50E6" w:rsidRPr="001B50E6">
        <w:rPr>
          <w:sz w:val="26"/>
          <w:szCs w:val="26"/>
        </w:rPr>
        <w:t xml:space="preserve"> Т.Ф</w:t>
      </w:r>
    </w:p>
    <w:p w:rsidR="001B50E6" w:rsidRDefault="001B50E6" w:rsidP="00F77D76">
      <w:pPr>
        <w:pStyle w:val="2"/>
        <w:shd w:val="clear" w:color="auto" w:fill="auto"/>
        <w:tabs>
          <w:tab w:val="left" w:pos="1172"/>
        </w:tabs>
        <w:spacing w:before="0" w:line="240" w:lineRule="auto"/>
        <w:ind w:left="740" w:firstLine="0"/>
        <w:rPr>
          <w:sz w:val="26"/>
          <w:szCs w:val="26"/>
        </w:rPr>
      </w:pPr>
    </w:p>
    <w:p w:rsidR="001B50E6" w:rsidRDefault="001B50E6" w:rsidP="00F77D76">
      <w:pPr>
        <w:shd w:val="clear" w:color="auto" w:fill="FFFFFF"/>
        <w:spacing w:after="120"/>
        <w:jc w:val="both"/>
        <w:rPr>
          <w:rFonts w:ascii="Times New Roman" w:hAnsi="Times New Roman"/>
          <w:sz w:val="26"/>
          <w:szCs w:val="26"/>
        </w:rPr>
      </w:pPr>
    </w:p>
    <w:p w:rsidR="001B50E6" w:rsidRPr="00F72013" w:rsidRDefault="001B50E6" w:rsidP="002128EB">
      <w:pPr>
        <w:shd w:val="clear" w:color="auto" w:fill="FFFFFF"/>
        <w:spacing w:after="120" w:line="27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Головуючий </w:t>
      </w:r>
      <w:r w:rsidRPr="00F72013">
        <w:rPr>
          <w:rFonts w:ascii="Times New Roman" w:hAnsi="Times New Roman"/>
          <w:sz w:val="26"/>
          <w:szCs w:val="26"/>
        </w:rPr>
        <w:tab/>
      </w:r>
      <w:r w:rsidRPr="00F72013">
        <w:rPr>
          <w:rFonts w:ascii="Times New Roman" w:hAnsi="Times New Roman"/>
          <w:sz w:val="26"/>
          <w:szCs w:val="26"/>
        </w:rPr>
        <w:tab/>
      </w:r>
      <w:r w:rsidRPr="00F72013">
        <w:rPr>
          <w:rFonts w:ascii="Times New Roman" w:hAnsi="Times New Roman"/>
          <w:sz w:val="26"/>
          <w:szCs w:val="26"/>
        </w:rPr>
        <w:tab/>
      </w:r>
      <w:r w:rsidRPr="00F72013">
        <w:rPr>
          <w:rFonts w:ascii="Times New Roman" w:hAnsi="Times New Roman"/>
          <w:sz w:val="26"/>
          <w:szCs w:val="26"/>
        </w:rPr>
        <w:tab/>
      </w:r>
      <w:r w:rsidRPr="00F72013">
        <w:rPr>
          <w:rFonts w:ascii="Times New Roman" w:hAnsi="Times New Roman"/>
          <w:sz w:val="26"/>
          <w:szCs w:val="26"/>
        </w:rPr>
        <w:tab/>
      </w:r>
      <w:r w:rsidRPr="00F72013">
        <w:rPr>
          <w:rFonts w:ascii="Times New Roman" w:hAnsi="Times New Roman"/>
          <w:sz w:val="26"/>
          <w:szCs w:val="26"/>
        </w:rPr>
        <w:tab/>
      </w:r>
      <w:r w:rsidRPr="00F72013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Pr="00F72013">
        <w:rPr>
          <w:rFonts w:ascii="Times New Roman" w:hAnsi="Times New Roman"/>
          <w:sz w:val="26"/>
          <w:szCs w:val="26"/>
        </w:rPr>
        <w:tab/>
        <w:t xml:space="preserve">С.Ю. </w:t>
      </w:r>
      <w:proofErr w:type="spellStart"/>
      <w:r w:rsidRPr="00F72013">
        <w:rPr>
          <w:rFonts w:ascii="Times New Roman" w:hAnsi="Times New Roman"/>
          <w:sz w:val="26"/>
          <w:szCs w:val="26"/>
        </w:rPr>
        <w:t>Козьяков</w:t>
      </w:r>
      <w:proofErr w:type="spellEnd"/>
    </w:p>
    <w:p w:rsidR="001B50E6" w:rsidRPr="00F72013" w:rsidRDefault="001B50E6" w:rsidP="002128EB">
      <w:pPr>
        <w:shd w:val="clear" w:color="auto" w:fill="FFFFFF"/>
        <w:spacing w:line="276" w:lineRule="auto"/>
        <w:jc w:val="both"/>
        <w:rPr>
          <w:rFonts w:ascii="Times New Roman" w:hAnsi="Times New Roman"/>
          <w:sz w:val="26"/>
          <w:szCs w:val="26"/>
        </w:rPr>
      </w:pPr>
      <w:r w:rsidRPr="00F72013">
        <w:rPr>
          <w:rFonts w:ascii="Times New Roman" w:hAnsi="Times New Roman"/>
          <w:sz w:val="26"/>
          <w:szCs w:val="26"/>
        </w:rPr>
        <w:t>Члени Комісії:</w:t>
      </w:r>
      <w:r w:rsidRPr="00F72013">
        <w:rPr>
          <w:rFonts w:ascii="Times New Roman" w:hAnsi="Times New Roman"/>
          <w:sz w:val="26"/>
          <w:szCs w:val="26"/>
        </w:rPr>
        <w:tab/>
      </w:r>
      <w:r w:rsidRPr="00F72013">
        <w:rPr>
          <w:rFonts w:ascii="Times New Roman" w:hAnsi="Times New Roman"/>
          <w:sz w:val="26"/>
          <w:szCs w:val="26"/>
        </w:rPr>
        <w:tab/>
      </w:r>
      <w:r w:rsidRPr="00F72013">
        <w:rPr>
          <w:rFonts w:ascii="Times New Roman" w:hAnsi="Times New Roman"/>
          <w:sz w:val="26"/>
          <w:szCs w:val="26"/>
        </w:rPr>
        <w:tab/>
      </w:r>
      <w:r w:rsidRPr="00F72013">
        <w:rPr>
          <w:rFonts w:ascii="Times New Roman" w:hAnsi="Times New Roman"/>
          <w:sz w:val="26"/>
          <w:szCs w:val="26"/>
        </w:rPr>
        <w:tab/>
      </w:r>
      <w:r w:rsidRPr="00F72013">
        <w:rPr>
          <w:rFonts w:ascii="Times New Roman" w:hAnsi="Times New Roman"/>
          <w:sz w:val="26"/>
          <w:szCs w:val="26"/>
        </w:rPr>
        <w:tab/>
      </w:r>
      <w:r w:rsidRPr="00F72013">
        <w:rPr>
          <w:rFonts w:ascii="Times New Roman" w:hAnsi="Times New Roman"/>
          <w:sz w:val="26"/>
          <w:szCs w:val="26"/>
        </w:rPr>
        <w:tab/>
      </w:r>
      <w:r w:rsidRPr="00F72013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Pr="00F72013">
        <w:rPr>
          <w:rFonts w:ascii="Times New Roman" w:hAnsi="Times New Roman"/>
          <w:sz w:val="26"/>
          <w:szCs w:val="26"/>
        </w:rPr>
        <w:tab/>
        <w:t xml:space="preserve">В.І. </w:t>
      </w:r>
      <w:proofErr w:type="spellStart"/>
      <w:r w:rsidRPr="00F72013">
        <w:rPr>
          <w:rFonts w:ascii="Times New Roman" w:hAnsi="Times New Roman"/>
          <w:sz w:val="26"/>
          <w:szCs w:val="26"/>
        </w:rPr>
        <w:t>Бутенко</w:t>
      </w:r>
      <w:proofErr w:type="spellEnd"/>
    </w:p>
    <w:p w:rsidR="001B50E6" w:rsidRPr="00F72013" w:rsidRDefault="001B50E6" w:rsidP="002128EB">
      <w:pPr>
        <w:shd w:val="clear" w:color="auto" w:fill="FFFFFF"/>
        <w:spacing w:line="276" w:lineRule="auto"/>
        <w:ind w:left="700" w:firstLine="708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С.В. Гладій</w:t>
      </w:r>
    </w:p>
    <w:p w:rsidR="001B50E6" w:rsidRPr="00F72013" w:rsidRDefault="001B50E6" w:rsidP="002128EB">
      <w:pPr>
        <w:shd w:val="clear" w:color="auto" w:fill="FFFFFF"/>
        <w:spacing w:line="276" w:lineRule="auto"/>
        <w:ind w:left="700" w:firstLine="7088"/>
        <w:jc w:val="both"/>
        <w:rPr>
          <w:rFonts w:ascii="Times New Roman" w:hAnsi="Times New Roman"/>
          <w:sz w:val="26"/>
          <w:szCs w:val="26"/>
        </w:rPr>
      </w:pPr>
      <w:r w:rsidRPr="00F72013">
        <w:rPr>
          <w:rFonts w:ascii="Times New Roman" w:hAnsi="Times New Roman"/>
          <w:sz w:val="26"/>
          <w:szCs w:val="26"/>
        </w:rPr>
        <w:t xml:space="preserve">А.О. </w:t>
      </w:r>
      <w:proofErr w:type="spellStart"/>
      <w:r w:rsidRPr="00F72013">
        <w:rPr>
          <w:rFonts w:ascii="Times New Roman" w:hAnsi="Times New Roman"/>
          <w:sz w:val="26"/>
          <w:szCs w:val="26"/>
        </w:rPr>
        <w:t>Заріцька</w:t>
      </w:r>
      <w:proofErr w:type="spellEnd"/>
      <w:r w:rsidRPr="00F72013">
        <w:rPr>
          <w:rFonts w:ascii="Times New Roman" w:hAnsi="Times New Roman"/>
          <w:sz w:val="26"/>
          <w:szCs w:val="26"/>
        </w:rPr>
        <w:t xml:space="preserve"> </w:t>
      </w:r>
    </w:p>
    <w:p w:rsidR="001B50E6" w:rsidRPr="00F72013" w:rsidRDefault="001B50E6" w:rsidP="002128EB">
      <w:pPr>
        <w:shd w:val="clear" w:color="auto" w:fill="FFFFFF"/>
        <w:spacing w:line="276" w:lineRule="auto"/>
        <w:ind w:left="700" w:firstLine="7088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F72013">
        <w:rPr>
          <w:rFonts w:ascii="Times New Roman" w:hAnsi="Times New Roman"/>
          <w:sz w:val="26"/>
          <w:szCs w:val="26"/>
        </w:rPr>
        <w:t>А.Г. Козлов</w:t>
      </w:r>
    </w:p>
    <w:p w:rsidR="001B50E6" w:rsidRPr="00F72013" w:rsidRDefault="001B50E6" w:rsidP="002128EB">
      <w:pPr>
        <w:shd w:val="clear" w:color="auto" w:fill="FFFFFF"/>
        <w:spacing w:line="276" w:lineRule="auto"/>
        <w:ind w:left="700" w:firstLine="7088"/>
        <w:jc w:val="both"/>
        <w:rPr>
          <w:rFonts w:ascii="Times New Roman" w:hAnsi="Times New Roman"/>
          <w:sz w:val="26"/>
          <w:szCs w:val="26"/>
        </w:rPr>
      </w:pPr>
      <w:r w:rsidRPr="00F72013">
        <w:rPr>
          <w:rFonts w:ascii="Times New Roman" w:hAnsi="Times New Roman"/>
          <w:sz w:val="26"/>
          <w:szCs w:val="26"/>
        </w:rPr>
        <w:t>Т.В. Лукаш</w:t>
      </w:r>
    </w:p>
    <w:p w:rsidR="001B50E6" w:rsidRDefault="001B50E6" w:rsidP="002128EB">
      <w:pPr>
        <w:shd w:val="clear" w:color="auto" w:fill="FFFFFF"/>
        <w:spacing w:line="276" w:lineRule="auto"/>
        <w:ind w:left="700" w:firstLine="7088"/>
        <w:jc w:val="both"/>
        <w:rPr>
          <w:rFonts w:ascii="Times New Roman" w:hAnsi="Times New Roman"/>
          <w:sz w:val="26"/>
          <w:szCs w:val="26"/>
        </w:rPr>
      </w:pPr>
      <w:r w:rsidRPr="00F72013">
        <w:rPr>
          <w:rFonts w:ascii="Times New Roman" w:hAnsi="Times New Roman"/>
          <w:sz w:val="26"/>
          <w:szCs w:val="26"/>
        </w:rPr>
        <w:t xml:space="preserve">П.С. </w:t>
      </w:r>
      <w:proofErr w:type="spellStart"/>
      <w:r w:rsidRPr="00F72013">
        <w:rPr>
          <w:rFonts w:ascii="Times New Roman" w:hAnsi="Times New Roman"/>
          <w:sz w:val="26"/>
          <w:szCs w:val="26"/>
        </w:rPr>
        <w:t>Луцюк</w:t>
      </w:r>
      <w:proofErr w:type="spellEnd"/>
    </w:p>
    <w:p w:rsidR="001B50E6" w:rsidRPr="00F72013" w:rsidRDefault="001B50E6" w:rsidP="002128EB">
      <w:pPr>
        <w:shd w:val="clear" w:color="auto" w:fill="FFFFFF"/>
        <w:spacing w:line="276" w:lineRule="auto"/>
        <w:ind w:left="700" w:firstLine="708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М.А. </w:t>
      </w:r>
      <w:proofErr w:type="spellStart"/>
      <w:r>
        <w:rPr>
          <w:rFonts w:ascii="Times New Roman" w:hAnsi="Times New Roman"/>
          <w:sz w:val="26"/>
          <w:szCs w:val="26"/>
        </w:rPr>
        <w:t>Макарчук</w:t>
      </w:r>
      <w:proofErr w:type="spellEnd"/>
    </w:p>
    <w:p w:rsidR="001B50E6" w:rsidRPr="00F72013" w:rsidRDefault="001B50E6" w:rsidP="002128EB">
      <w:pPr>
        <w:shd w:val="clear" w:color="auto" w:fill="FFFFFF"/>
        <w:spacing w:line="276" w:lineRule="auto"/>
        <w:ind w:left="700" w:firstLine="7088"/>
        <w:jc w:val="both"/>
        <w:rPr>
          <w:rFonts w:ascii="Times New Roman" w:hAnsi="Times New Roman"/>
          <w:sz w:val="26"/>
          <w:szCs w:val="26"/>
        </w:rPr>
      </w:pPr>
      <w:r w:rsidRPr="00F72013">
        <w:rPr>
          <w:rFonts w:ascii="Times New Roman" w:hAnsi="Times New Roman"/>
          <w:sz w:val="26"/>
          <w:szCs w:val="26"/>
        </w:rPr>
        <w:t xml:space="preserve">М.І. </w:t>
      </w:r>
      <w:proofErr w:type="spellStart"/>
      <w:r w:rsidRPr="00F72013">
        <w:rPr>
          <w:rFonts w:ascii="Times New Roman" w:hAnsi="Times New Roman"/>
          <w:sz w:val="26"/>
          <w:szCs w:val="26"/>
        </w:rPr>
        <w:t>Мішин</w:t>
      </w:r>
      <w:proofErr w:type="spellEnd"/>
    </w:p>
    <w:p w:rsidR="001B50E6" w:rsidRPr="00F72013" w:rsidRDefault="001B50E6" w:rsidP="002128EB">
      <w:pPr>
        <w:shd w:val="clear" w:color="auto" w:fill="FFFFFF"/>
        <w:spacing w:line="276" w:lineRule="auto"/>
        <w:ind w:left="700" w:firstLine="7088"/>
        <w:jc w:val="both"/>
        <w:rPr>
          <w:rFonts w:ascii="Times New Roman" w:hAnsi="Times New Roman"/>
          <w:sz w:val="26"/>
          <w:szCs w:val="26"/>
        </w:rPr>
      </w:pPr>
      <w:r w:rsidRPr="00F72013">
        <w:rPr>
          <w:rFonts w:ascii="Times New Roman" w:hAnsi="Times New Roman"/>
          <w:sz w:val="26"/>
          <w:szCs w:val="26"/>
        </w:rPr>
        <w:t xml:space="preserve">С.М. </w:t>
      </w:r>
      <w:proofErr w:type="spellStart"/>
      <w:r w:rsidRPr="00F72013">
        <w:rPr>
          <w:rFonts w:ascii="Times New Roman" w:hAnsi="Times New Roman"/>
          <w:sz w:val="26"/>
          <w:szCs w:val="26"/>
        </w:rPr>
        <w:t>Прилипко</w:t>
      </w:r>
      <w:proofErr w:type="spellEnd"/>
    </w:p>
    <w:p w:rsidR="001B50E6" w:rsidRDefault="001B50E6" w:rsidP="002128EB">
      <w:pPr>
        <w:shd w:val="clear" w:color="auto" w:fill="FFFFFF"/>
        <w:spacing w:line="276" w:lineRule="auto"/>
        <w:ind w:left="700" w:firstLine="7088"/>
        <w:jc w:val="both"/>
        <w:rPr>
          <w:rFonts w:ascii="Times New Roman" w:hAnsi="Times New Roman"/>
          <w:sz w:val="26"/>
          <w:szCs w:val="26"/>
        </w:rPr>
      </w:pPr>
      <w:r w:rsidRPr="00F72013">
        <w:rPr>
          <w:rFonts w:ascii="Times New Roman" w:hAnsi="Times New Roman"/>
          <w:sz w:val="26"/>
          <w:szCs w:val="26"/>
        </w:rPr>
        <w:t xml:space="preserve">Ю.Г. </w:t>
      </w:r>
      <w:proofErr w:type="spellStart"/>
      <w:r w:rsidRPr="00F72013">
        <w:rPr>
          <w:rFonts w:ascii="Times New Roman" w:hAnsi="Times New Roman"/>
          <w:sz w:val="26"/>
          <w:szCs w:val="26"/>
        </w:rPr>
        <w:t>Тітов</w:t>
      </w:r>
      <w:proofErr w:type="spellEnd"/>
      <w:r w:rsidRPr="00F72013">
        <w:rPr>
          <w:rFonts w:ascii="Times New Roman" w:hAnsi="Times New Roman"/>
          <w:sz w:val="26"/>
          <w:szCs w:val="26"/>
        </w:rPr>
        <w:t xml:space="preserve"> </w:t>
      </w:r>
    </w:p>
    <w:p w:rsidR="001B50E6" w:rsidRDefault="001B50E6" w:rsidP="002128EB">
      <w:pPr>
        <w:shd w:val="clear" w:color="auto" w:fill="FFFFFF"/>
        <w:spacing w:line="276" w:lineRule="auto"/>
        <w:ind w:left="700" w:firstLine="708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В.Є. Устименко</w:t>
      </w:r>
    </w:p>
    <w:p w:rsidR="001B50E6" w:rsidRPr="00F72013" w:rsidRDefault="001B50E6" w:rsidP="002128EB">
      <w:pPr>
        <w:shd w:val="clear" w:color="auto" w:fill="FFFFFF"/>
        <w:spacing w:line="276" w:lineRule="auto"/>
        <w:ind w:left="700" w:firstLine="708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Т.С. Шилова</w:t>
      </w:r>
    </w:p>
    <w:p w:rsidR="001B50E6" w:rsidRPr="00F72013" w:rsidRDefault="001B50E6" w:rsidP="002128EB">
      <w:pPr>
        <w:shd w:val="clear" w:color="auto" w:fill="FFFFFF"/>
        <w:spacing w:line="276" w:lineRule="auto"/>
        <w:ind w:left="700" w:firstLine="7088"/>
        <w:jc w:val="both"/>
        <w:rPr>
          <w:rFonts w:ascii="Times New Roman" w:hAnsi="Times New Roman"/>
          <w:sz w:val="26"/>
          <w:szCs w:val="26"/>
        </w:rPr>
      </w:pPr>
      <w:r w:rsidRPr="00F72013">
        <w:rPr>
          <w:rFonts w:ascii="Times New Roman" w:hAnsi="Times New Roman"/>
          <w:sz w:val="26"/>
          <w:szCs w:val="26"/>
        </w:rPr>
        <w:t xml:space="preserve">С.О. </w:t>
      </w:r>
      <w:proofErr w:type="spellStart"/>
      <w:r w:rsidRPr="00F72013">
        <w:rPr>
          <w:rFonts w:ascii="Times New Roman" w:hAnsi="Times New Roman"/>
          <w:sz w:val="26"/>
          <w:szCs w:val="26"/>
        </w:rPr>
        <w:t>Щотка</w:t>
      </w:r>
      <w:proofErr w:type="spellEnd"/>
    </w:p>
    <w:p w:rsidR="001B50E6" w:rsidRDefault="001B50E6" w:rsidP="001B50E6">
      <w:pPr>
        <w:pStyle w:val="2"/>
        <w:shd w:val="clear" w:color="auto" w:fill="auto"/>
        <w:tabs>
          <w:tab w:val="left" w:pos="1172"/>
        </w:tabs>
        <w:spacing w:before="0" w:line="278" w:lineRule="exact"/>
        <w:ind w:left="740" w:firstLine="0"/>
        <w:rPr>
          <w:sz w:val="26"/>
          <w:szCs w:val="26"/>
        </w:rPr>
      </w:pPr>
    </w:p>
    <w:sectPr w:rsidR="001B50E6" w:rsidSect="00B7141A">
      <w:headerReference w:type="even" r:id="rId9"/>
      <w:headerReference w:type="default" r:id="rId10"/>
      <w:type w:val="continuous"/>
      <w:pgSz w:w="11909" w:h="16838"/>
      <w:pgMar w:top="709" w:right="285" w:bottom="993" w:left="105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356" w:rsidRDefault="00354356">
      <w:r>
        <w:separator/>
      </w:r>
    </w:p>
  </w:endnote>
  <w:endnote w:type="continuationSeparator" w:id="0">
    <w:p w:rsidR="00354356" w:rsidRDefault="00354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356" w:rsidRDefault="00354356"/>
  </w:footnote>
  <w:footnote w:type="continuationSeparator" w:id="0">
    <w:p w:rsidR="00354356" w:rsidRDefault="0035435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3B5" w:rsidRDefault="002128E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4.45pt;margin-top:36.1pt;width:5.5pt;height:8.15pt;z-index:-188744064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CF73B5" w:rsidRDefault="0035435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3B5" w:rsidRDefault="002128E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45pt;margin-top:36.1pt;width:5.5pt;height:8.15pt;z-index:-188744063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CF73B5" w:rsidRDefault="00CF73B5">
                <w:pPr>
                  <w:pStyle w:val="a6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C640F2"/>
    <w:multiLevelType w:val="multilevel"/>
    <w:tmpl w:val="93CA3B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1B93775"/>
    <w:multiLevelType w:val="multilevel"/>
    <w:tmpl w:val="7F5ECE4E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F73B5"/>
    <w:rsid w:val="00070B83"/>
    <w:rsid w:val="000E6789"/>
    <w:rsid w:val="001B50E6"/>
    <w:rsid w:val="002128EB"/>
    <w:rsid w:val="002C5EB6"/>
    <w:rsid w:val="00321EF9"/>
    <w:rsid w:val="00354356"/>
    <w:rsid w:val="0052376D"/>
    <w:rsid w:val="00593B43"/>
    <w:rsid w:val="00866845"/>
    <w:rsid w:val="00B7141A"/>
    <w:rsid w:val="00CF73B5"/>
    <w:rsid w:val="00F7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single"/>
      <w:lang w:val="uk-UA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30"/>
      <w:szCs w:val="30"/>
      <w:u w:val="none"/>
    </w:rPr>
  </w:style>
  <w:style w:type="character" w:customStyle="1" w:styleId="2125pt2pt">
    <w:name w:val="Основной текст (2) + 12;5 pt;Не полужирный;Не курсив;Интервал 2 pt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0"/>
      <w:w w:val="100"/>
      <w:position w:val="0"/>
      <w:sz w:val="25"/>
      <w:szCs w:val="25"/>
      <w:u w:val="none"/>
      <w:lang w:val="uk-UA"/>
    </w:rPr>
  </w:style>
  <w:style w:type="character" w:customStyle="1" w:styleId="2125pt0pt">
    <w:name w:val="Основной текст (2) + 12;5 pt;Не полужирный;Не курсив;Интервал 0 pt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30"/>
      <w:szCs w:val="30"/>
      <w:u w:val="single"/>
      <w:lang w:val="ru-RU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3"/>
      <w:szCs w:val="23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line="552" w:lineRule="exact"/>
      <w:ind w:hanging="460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552" w:lineRule="exact"/>
      <w:jc w:val="center"/>
    </w:pPr>
    <w:rPr>
      <w:rFonts w:ascii="Times New Roman" w:eastAsia="Times New Roman" w:hAnsi="Times New Roman" w:cs="Times New Roman"/>
      <w:b/>
      <w:bCs/>
      <w:i/>
      <w:iCs/>
      <w:spacing w:val="-10"/>
      <w:sz w:val="30"/>
      <w:szCs w:val="30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52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376D"/>
    <w:rPr>
      <w:rFonts w:ascii="Tahoma" w:hAnsi="Tahoma" w:cs="Tahoma"/>
      <w:color w:val="000000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1B50E6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B50E6"/>
    <w:rPr>
      <w:color w:val="000000"/>
    </w:rPr>
  </w:style>
  <w:style w:type="paragraph" w:styleId="ac">
    <w:name w:val="header"/>
    <w:basedOn w:val="a"/>
    <w:link w:val="ad"/>
    <w:uiPriority w:val="99"/>
    <w:unhideWhenUsed/>
    <w:rsid w:val="001B50E6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B50E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8</cp:revision>
  <dcterms:created xsi:type="dcterms:W3CDTF">2020-12-23T07:38:00Z</dcterms:created>
  <dcterms:modified xsi:type="dcterms:W3CDTF">2021-02-03T12:44:00Z</dcterms:modified>
</cp:coreProperties>
</file>