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CC" w:rsidRDefault="006408CC" w:rsidP="00434569">
      <w:pPr>
        <w:jc w:val="center"/>
      </w:pPr>
      <w:r w:rsidRPr="00A651CA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6" o:title=""/>
          </v:shape>
        </w:pict>
      </w:r>
    </w:p>
    <w:p w:rsidR="006408CC" w:rsidRDefault="006408CC" w:rsidP="00434569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6408CC" w:rsidRPr="007F053F" w:rsidRDefault="006408CC" w:rsidP="00434569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6408CC" w:rsidRPr="00A217BF" w:rsidRDefault="006408CC" w:rsidP="00434569">
      <w:pPr>
        <w:jc w:val="center"/>
        <w:rPr>
          <w:b/>
          <w:bCs/>
        </w:rPr>
      </w:pPr>
    </w:p>
    <w:p w:rsidR="006408CC" w:rsidRPr="003B79B7" w:rsidRDefault="006408CC" w:rsidP="00434569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6408CC" w:rsidRDefault="006408CC" w:rsidP="00434569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6408CC" w:rsidRPr="007F053F" w:rsidRDefault="006408CC" w:rsidP="00434569">
      <w:pPr>
        <w:jc w:val="center"/>
        <w:rPr>
          <w:b/>
          <w:bCs/>
        </w:rPr>
      </w:pPr>
    </w:p>
    <w:p w:rsidR="006408CC" w:rsidRDefault="006408CC" w:rsidP="00434569">
      <w:pPr>
        <w:spacing w:line="360" w:lineRule="auto"/>
        <w:rPr>
          <w:b/>
          <w:bCs/>
        </w:rPr>
      </w:pPr>
      <w:r>
        <w:rPr>
          <w:b/>
          <w:bCs/>
        </w:rPr>
        <w:t>20.04.2021                                                                                                                          № 91-ОД</w:t>
      </w:r>
    </w:p>
    <w:p w:rsidR="006408CC" w:rsidRPr="00B96C44" w:rsidRDefault="006408CC" w:rsidP="00434569">
      <w:pPr>
        <w:pStyle w:val="Header"/>
        <w:rPr>
          <w:sz w:val="16"/>
          <w:szCs w:val="16"/>
        </w:rPr>
      </w:pPr>
    </w:p>
    <w:tbl>
      <w:tblPr>
        <w:tblpPr w:leftFromText="180" w:rightFromText="180" w:vertAnchor="text" w:horzAnchor="margin" w:tblpY="111"/>
        <w:tblW w:w="0" w:type="auto"/>
        <w:tblLook w:val="01E0"/>
      </w:tblPr>
      <w:tblGrid>
        <w:gridCol w:w="9828"/>
      </w:tblGrid>
      <w:tr w:rsidR="006408CC" w:rsidRPr="00F40C52" w:rsidTr="00F54944">
        <w:tc>
          <w:tcPr>
            <w:tcW w:w="9828" w:type="dxa"/>
          </w:tcPr>
          <w:p w:rsidR="006408CC" w:rsidRDefault="006408CC" w:rsidP="00F22640">
            <w:pPr>
              <w:pStyle w:val="BodyTextIndent"/>
              <w:widowControl w:val="0"/>
              <w:autoSpaceDE w:val="0"/>
              <w:autoSpaceDN w:val="0"/>
              <w:adjustRightInd w:val="0"/>
              <w:spacing w:after="0"/>
              <w:ind w:left="72" w:right="25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заходи щодо забезпечення реалізації та гарантування конституційного </w:t>
            </w:r>
            <w:r>
              <w:rPr>
                <w:b/>
                <w:sz w:val="28"/>
                <w:szCs w:val="28"/>
              </w:rPr>
              <w:t>права на звернення громадян до органів державної влади і органів місцевого самоврядування та вдосконалення механізмів співпраці з територіальними громадами на підвідомчій території</w:t>
            </w:r>
          </w:p>
        </w:tc>
      </w:tr>
    </w:tbl>
    <w:p w:rsidR="006408CC" w:rsidRDefault="006408CC" w:rsidP="00F922F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408CC" w:rsidRPr="00733F7F" w:rsidRDefault="006408CC" w:rsidP="00A4038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статей 6, 13, 25 Закону України </w:t>
      </w:r>
      <w:bookmarkStart w:id="0" w:name="_GoBack"/>
      <w:bookmarkEnd w:id="0"/>
      <w:r>
        <w:rPr>
          <w:sz w:val="28"/>
          <w:szCs w:val="28"/>
        </w:rPr>
        <w:t xml:space="preserve">«Про місцеві державні адміністрації», Закону України «Про звернення громадян»,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постанови Кабінету Міністрів України </w:t>
      </w:r>
      <w:r w:rsidRPr="00A40387">
        <w:rPr>
          <w:sz w:val="28"/>
          <w:szCs w:val="28"/>
        </w:rPr>
        <w:t xml:space="preserve">від 9 березня 1999 р. </w:t>
      </w:r>
      <w:r>
        <w:rPr>
          <w:sz w:val="28"/>
          <w:szCs w:val="28"/>
        </w:rPr>
        <w:t>№</w:t>
      </w:r>
      <w:r w:rsidRPr="00A40387">
        <w:rPr>
          <w:sz w:val="28"/>
          <w:szCs w:val="28"/>
        </w:rPr>
        <w:t xml:space="preserve"> 339</w:t>
      </w:r>
      <w:r>
        <w:rPr>
          <w:sz w:val="28"/>
          <w:szCs w:val="28"/>
        </w:rPr>
        <w:t xml:space="preserve"> «</w:t>
      </w:r>
      <w:r w:rsidRPr="00A40387">
        <w:rPr>
          <w:sz w:val="28"/>
          <w:szCs w:val="28"/>
        </w:rPr>
        <w:t>Про затвердження Порядку контролю за здійсненням органами місцевого самоврядування делегованих повноважень органів виконавчої влади</w:t>
      </w:r>
      <w:r>
        <w:rPr>
          <w:sz w:val="28"/>
          <w:szCs w:val="28"/>
        </w:rPr>
        <w:t xml:space="preserve">», з метою забезпечення розгляду звернень громадян та їх об’єднань, контролю за станом цієї роботи на відповідній території та на </w:t>
      </w:r>
      <w:r w:rsidRPr="00F22640">
        <w:rPr>
          <w:sz w:val="28"/>
          <w:szCs w:val="28"/>
        </w:rPr>
        <w:t>виконання протокольного доручення засідання обласної постійно діючої комісії з питань розгляду звернень громадян від 25.03.2021 № 03/2021</w:t>
      </w:r>
      <w:r>
        <w:rPr>
          <w:color w:val="000000"/>
          <w:sz w:val="28"/>
          <w:szCs w:val="28"/>
        </w:rPr>
        <w:t>:</w:t>
      </w:r>
    </w:p>
    <w:p w:rsidR="006408CC" w:rsidRPr="00F22640" w:rsidRDefault="006408CC" w:rsidP="00F922F4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Pr="00F22640">
        <w:rPr>
          <w:sz w:val="28"/>
          <w:szCs w:val="28"/>
          <w:lang w:val="uk-UA"/>
        </w:rPr>
        <w:t xml:space="preserve">заходи </w:t>
      </w:r>
      <w:r w:rsidRPr="00F22640">
        <w:rPr>
          <w:bCs/>
          <w:sz w:val="28"/>
          <w:szCs w:val="28"/>
          <w:lang w:val="uk-UA"/>
        </w:rPr>
        <w:t xml:space="preserve">щодо забезпечення реалізації та гарантування конституційного </w:t>
      </w:r>
      <w:r w:rsidRPr="00F22640">
        <w:rPr>
          <w:sz w:val="28"/>
          <w:szCs w:val="28"/>
          <w:lang w:val="uk-UA"/>
        </w:rPr>
        <w:t>права на звернення громадян до органів державної влади і органів місцевого самоврядування та вдосконалення механізмів співпраці з територіальними громадами на підвідомчій території (додаються).</w:t>
      </w:r>
    </w:p>
    <w:p w:rsidR="006408CC" w:rsidRPr="00726E2B" w:rsidRDefault="006408CC" w:rsidP="00F922F4">
      <w:pPr>
        <w:ind w:firstLine="720"/>
        <w:jc w:val="both"/>
        <w:rPr>
          <w:sz w:val="28"/>
          <w:szCs w:val="28"/>
        </w:rPr>
      </w:pPr>
      <w:r w:rsidRPr="00726E2B">
        <w:rPr>
          <w:sz w:val="28"/>
          <w:szCs w:val="28"/>
        </w:rPr>
        <w:t xml:space="preserve">2. </w:t>
      </w:r>
      <w:r>
        <w:rPr>
          <w:sz w:val="28"/>
          <w:szCs w:val="28"/>
        </w:rPr>
        <w:t>Структурним підрозділам Роменської районної державної адміністрації,</w:t>
      </w:r>
      <w:r w:rsidRPr="00726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рекомендувати селищним, сільським об’єднаним територіальним громадам </w:t>
      </w:r>
      <w:r w:rsidRPr="00726E2B">
        <w:rPr>
          <w:sz w:val="28"/>
          <w:szCs w:val="28"/>
        </w:rPr>
        <w:t>забезпечити виконання вищезазначених заходів</w:t>
      </w:r>
      <w:r>
        <w:rPr>
          <w:sz w:val="28"/>
          <w:szCs w:val="28"/>
        </w:rPr>
        <w:t>, про що</w:t>
      </w:r>
      <w:r w:rsidRPr="00726E2B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 xml:space="preserve">ти </w:t>
      </w:r>
      <w:r w:rsidRPr="00726E2B">
        <w:rPr>
          <w:sz w:val="28"/>
          <w:szCs w:val="28"/>
        </w:rPr>
        <w:t>щопівроку до 0</w:t>
      </w:r>
      <w:r>
        <w:rPr>
          <w:sz w:val="28"/>
          <w:szCs w:val="28"/>
        </w:rPr>
        <w:t>5</w:t>
      </w:r>
      <w:r w:rsidRPr="00726E2B">
        <w:rPr>
          <w:sz w:val="28"/>
          <w:szCs w:val="28"/>
        </w:rPr>
        <w:t xml:space="preserve"> числа місяця, що настає за звітним періодом</w:t>
      </w:r>
      <w:r>
        <w:rPr>
          <w:sz w:val="28"/>
          <w:szCs w:val="28"/>
        </w:rPr>
        <w:t>, відділ</w:t>
      </w:r>
      <w:r w:rsidRPr="00726E2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організаційної роботи та розгляду звернень громадян</w:t>
      </w:r>
      <w:r w:rsidRPr="00726E2B">
        <w:rPr>
          <w:sz w:val="28"/>
          <w:szCs w:val="28"/>
        </w:rPr>
        <w:t xml:space="preserve"> апарату Роменської районної державної адміністрації.</w:t>
      </w:r>
    </w:p>
    <w:p w:rsidR="006408CC" w:rsidRDefault="006408CC" w:rsidP="00F922F4">
      <w:pPr>
        <w:ind w:firstLine="720"/>
        <w:jc w:val="both"/>
        <w:rPr>
          <w:sz w:val="28"/>
          <w:szCs w:val="28"/>
        </w:rPr>
      </w:pPr>
      <w:r w:rsidRPr="00726E2B">
        <w:rPr>
          <w:sz w:val="28"/>
          <w:szCs w:val="28"/>
        </w:rPr>
        <w:t xml:space="preserve">3. Відділу </w:t>
      </w:r>
      <w:r>
        <w:rPr>
          <w:sz w:val="28"/>
          <w:szCs w:val="28"/>
        </w:rPr>
        <w:t>організаційної роботи та розгляду звернень громадян</w:t>
      </w:r>
      <w:r w:rsidRPr="00726E2B">
        <w:rPr>
          <w:sz w:val="28"/>
          <w:szCs w:val="28"/>
        </w:rPr>
        <w:t xml:space="preserve"> апарату Роменської районної </w:t>
      </w:r>
      <w:r>
        <w:rPr>
          <w:sz w:val="28"/>
          <w:szCs w:val="28"/>
        </w:rPr>
        <w:t>державної адміністрації</w:t>
      </w:r>
      <w:r w:rsidRPr="00726E2B">
        <w:rPr>
          <w:sz w:val="28"/>
          <w:szCs w:val="28"/>
        </w:rPr>
        <w:t xml:space="preserve"> інформувати щопівроку до 25 числа місяця</w:t>
      </w:r>
      <w:r>
        <w:rPr>
          <w:sz w:val="28"/>
          <w:szCs w:val="28"/>
        </w:rPr>
        <w:t>,</w:t>
      </w:r>
      <w:r w:rsidRPr="00726E2B">
        <w:rPr>
          <w:sz w:val="28"/>
          <w:szCs w:val="28"/>
        </w:rPr>
        <w:t xml:space="preserve"> наступного за звітним періодом</w:t>
      </w:r>
      <w:r>
        <w:rPr>
          <w:sz w:val="28"/>
          <w:szCs w:val="28"/>
        </w:rPr>
        <w:t>,</w:t>
      </w:r>
      <w:r w:rsidRPr="00726E2B">
        <w:rPr>
          <w:sz w:val="28"/>
          <w:szCs w:val="28"/>
        </w:rPr>
        <w:t xml:space="preserve"> голову Роменської районної державної адміністрації про ста</w:t>
      </w:r>
      <w:r>
        <w:rPr>
          <w:sz w:val="28"/>
          <w:szCs w:val="28"/>
        </w:rPr>
        <w:t>н виконання цього розпорядження.</w:t>
      </w:r>
    </w:p>
    <w:p w:rsidR="006408CC" w:rsidRPr="00D65FA8" w:rsidRDefault="006408CC" w:rsidP="00F922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65FA8">
        <w:rPr>
          <w:sz w:val="28"/>
          <w:szCs w:val="28"/>
        </w:rPr>
        <w:t>Визнати такими, що втратили</w:t>
      </w:r>
      <w:r>
        <w:rPr>
          <w:sz w:val="28"/>
          <w:szCs w:val="28"/>
        </w:rPr>
        <w:t xml:space="preserve"> чинність, розпорядження </w:t>
      </w:r>
      <w:r w:rsidRPr="003A7B83">
        <w:rPr>
          <w:color w:val="000000"/>
          <w:sz w:val="28"/>
          <w:szCs w:val="28"/>
        </w:rPr>
        <w:t xml:space="preserve">голови </w:t>
      </w:r>
      <w:r>
        <w:rPr>
          <w:color w:val="000000"/>
          <w:sz w:val="28"/>
          <w:szCs w:val="28"/>
        </w:rPr>
        <w:t>Роменської</w:t>
      </w:r>
      <w:r w:rsidRPr="003A7B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</w:t>
      </w:r>
      <w:r w:rsidRPr="003A7B83">
        <w:rPr>
          <w:color w:val="000000"/>
          <w:sz w:val="28"/>
          <w:szCs w:val="28"/>
        </w:rPr>
        <w:t xml:space="preserve">ної державної адміністрації від </w:t>
      </w:r>
      <w:r>
        <w:rPr>
          <w:spacing w:val="-1"/>
          <w:sz w:val="28"/>
          <w:szCs w:val="28"/>
        </w:rPr>
        <w:t>31</w:t>
      </w:r>
      <w:r w:rsidRPr="003A7B83">
        <w:rPr>
          <w:spacing w:val="-1"/>
          <w:sz w:val="28"/>
          <w:szCs w:val="28"/>
        </w:rPr>
        <w:t>.0</w:t>
      </w:r>
      <w:r>
        <w:rPr>
          <w:spacing w:val="-1"/>
          <w:sz w:val="28"/>
          <w:szCs w:val="28"/>
        </w:rPr>
        <w:t>1</w:t>
      </w:r>
      <w:r w:rsidRPr="003A7B83">
        <w:rPr>
          <w:spacing w:val="-1"/>
          <w:sz w:val="28"/>
          <w:szCs w:val="28"/>
        </w:rPr>
        <w:t>.201</w:t>
      </w:r>
      <w:r>
        <w:rPr>
          <w:spacing w:val="-1"/>
          <w:sz w:val="28"/>
          <w:szCs w:val="28"/>
        </w:rPr>
        <w:t>9</w:t>
      </w:r>
      <w:r w:rsidRPr="003A7B83">
        <w:rPr>
          <w:spacing w:val="-1"/>
          <w:sz w:val="28"/>
          <w:szCs w:val="28"/>
        </w:rPr>
        <w:t xml:space="preserve"> № </w:t>
      </w:r>
      <w:r>
        <w:rPr>
          <w:spacing w:val="-1"/>
          <w:sz w:val="28"/>
          <w:szCs w:val="28"/>
        </w:rPr>
        <w:t>38-ОД</w:t>
      </w:r>
      <w:r>
        <w:rPr>
          <w:bCs/>
          <w:spacing w:val="3"/>
          <w:sz w:val="28"/>
          <w:szCs w:val="28"/>
        </w:rPr>
        <w:t xml:space="preserve"> «</w:t>
      </w:r>
      <w:r w:rsidRPr="00726E2B">
        <w:rPr>
          <w:bCs/>
          <w:sz w:val="28"/>
          <w:szCs w:val="28"/>
        </w:rPr>
        <w:t>Про заходи щодо забезпечення реалізації та гарантування конституційного права</w:t>
      </w:r>
      <w:r>
        <w:rPr>
          <w:bCs/>
          <w:sz w:val="28"/>
          <w:szCs w:val="28"/>
        </w:rPr>
        <w:t xml:space="preserve"> громадян</w:t>
      </w:r>
      <w:r w:rsidRPr="00726E2B">
        <w:rPr>
          <w:bCs/>
          <w:sz w:val="28"/>
          <w:szCs w:val="28"/>
        </w:rPr>
        <w:t xml:space="preserve"> на звернення до органів державної влади та органів місцевого самоврядування</w:t>
      </w:r>
      <w:r w:rsidRPr="00D65FA8">
        <w:rPr>
          <w:bCs/>
          <w:spacing w:val="3"/>
          <w:sz w:val="28"/>
          <w:szCs w:val="28"/>
        </w:rPr>
        <w:t>» та від 29.01.2020 № 26-ОД «</w:t>
      </w:r>
      <w:r w:rsidRPr="00D65FA8">
        <w:rPr>
          <w:iCs/>
          <w:sz w:val="28"/>
          <w:szCs w:val="28"/>
        </w:rPr>
        <w:t>Про внесення змін</w:t>
      </w:r>
      <w:r w:rsidRPr="00D65FA8">
        <w:rPr>
          <w:sz w:val="28"/>
          <w:szCs w:val="28"/>
        </w:rPr>
        <w:t xml:space="preserve"> до розпорядження голови </w:t>
      </w:r>
      <w:r w:rsidRPr="00D65FA8">
        <w:rPr>
          <w:iCs/>
          <w:sz w:val="28"/>
          <w:szCs w:val="28"/>
        </w:rPr>
        <w:t>Роменської районної державної адміністрації від 31.01.2019 № 38-ОД»</w:t>
      </w:r>
      <w:r>
        <w:rPr>
          <w:iCs/>
          <w:sz w:val="28"/>
          <w:szCs w:val="28"/>
        </w:rPr>
        <w:t>.</w:t>
      </w:r>
    </w:p>
    <w:p w:rsidR="006408CC" w:rsidRDefault="006408CC" w:rsidP="00F922F4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C00B48">
        <w:rPr>
          <w:sz w:val="28"/>
          <w:szCs w:val="28"/>
        </w:rPr>
        <w:t>Контроль за виконанням ц</w:t>
      </w:r>
      <w:r>
        <w:rPr>
          <w:sz w:val="28"/>
          <w:szCs w:val="28"/>
        </w:rPr>
        <w:t xml:space="preserve">ього розпорядження покласти на </w:t>
      </w:r>
      <w:r w:rsidRPr="00C00B48">
        <w:rPr>
          <w:sz w:val="28"/>
          <w:szCs w:val="28"/>
        </w:rPr>
        <w:t xml:space="preserve">керівника апарату Роменської </w:t>
      </w:r>
      <w:r>
        <w:rPr>
          <w:sz w:val="28"/>
          <w:szCs w:val="28"/>
          <w:lang w:val="uk-UA"/>
        </w:rPr>
        <w:t xml:space="preserve">районної </w:t>
      </w:r>
      <w:r w:rsidRPr="00C00B48">
        <w:rPr>
          <w:sz w:val="28"/>
          <w:szCs w:val="28"/>
        </w:rPr>
        <w:t>державної адміністрації</w:t>
      </w:r>
      <w:r w:rsidRPr="00C00B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Ломка М.О.</w:t>
      </w:r>
    </w:p>
    <w:p w:rsidR="006408CC" w:rsidRPr="00322AD1" w:rsidRDefault="006408CC" w:rsidP="00F922F4">
      <w:pPr>
        <w:pStyle w:val="BodyTextIndent"/>
        <w:spacing w:after="0" w:line="360" w:lineRule="auto"/>
        <w:ind w:left="0" w:firstLine="720"/>
        <w:jc w:val="both"/>
        <w:rPr>
          <w:b/>
          <w:sz w:val="28"/>
          <w:szCs w:val="28"/>
        </w:rPr>
      </w:pPr>
    </w:p>
    <w:p w:rsidR="006408CC" w:rsidRDefault="006408CC" w:rsidP="00F922F4">
      <w:pPr>
        <w:pStyle w:val="BodyTextIndent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Денис ВАЩЕНКО</w:t>
      </w:r>
    </w:p>
    <w:p w:rsidR="006408CC" w:rsidRDefault="006408CC" w:rsidP="00F922F4">
      <w:pPr>
        <w:pStyle w:val="BodyText"/>
        <w:ind w:left="5760" w:hanging="14"/>
        <w:rPr>
          <w:szCs w:val="28"/>
        </w:rPr>
      </w:pPr>
    </w:p>
    <w:p w:rsidR="006408CC" w:rsidRDefault="006408CC" w:rsidP="00F922F4">
      <w:pPr>
        <w:pStyle w:val="BodyText"/>
        <w:ind w:left="5760" w:hanging="14"/>
        <w:rPr>
          <w:szCs w:val="28"/>
        </w:rPr>
        <w:sectPr w:rsidR="006408CC" w:rsidSect="00B96C44">
          <w:headerReference w:type="even" r:id="rId7"/>
          <w:headerReference w:type="default" r:id="rId8"/>
          <w:pgSz w:w="11906" w:h="16838"/>
          <w:pgMar w:top="284" w:right="567" w:bottom="1134" w:left="1701" w:header="720" w:footer="720" w:gutter="0"/>
          <w:cols w:space="708"/>
          <w:titlePg/>
          <w:docGrid w:linePitch="381"/>
        </w:sectPr>
      </w:pPr>
    </w:p>
    <w:p w:rsidR="006408CC" w:rsidRPr="00AE03EB" w:rsidRDefault="006408CC" w:rsidP="00984453">
      <w:pPr>
        <w:pStyle w:val="BodyText"/>
        <w:ind w:left="5880"/>
        <w:rPr>
          <w:szCs w:val="28"/>
        </w:rPr>
      </w:pPr>
      <w:r w:rsidRPr="00AE03EB">
        <w:rPr>
          <w:szCs w:val="28"/>
        </w:rPr>
        <w:t>ЗАТВЕРДЖЕНО</w:t>
      </w:r>
    </w:p>
    <w:p w:rsidR="006408CC" w:rsidRPr="00F922F4" w:rsidRDefault="006408CC" w:rsidP="00984453">
      <w:pPr>
        <w:pStyle w:val="BodyText"/>
        <w:ind w:left="5880"/>
        <w:rPr>
          <w:sz w:val="24"/>
          <w:szCs w:val="24"/>
        </w:rPr>
      </w:pPr>
    </w:p>
    <w:p w:rsidR="006408CC" w:rsidRPr="00E866B3" w:rsidRDefault="006408CC" w:rsidP="00984453">
      <w:pPr>
        <w:ind w:left="5880"/>
        <w:rPr>
          <w:sz w:val="28"/>
          <w:szCs w:val="28"/>
        </w:rPr>
      </w:pPr>
      <w:r w:rsidRPr="00E866B3">
        <w:rPr>
          <w:sz w:val="28"/>
          <w:szCs w:val="28"/>
        </w:rPr>
        <w:t xml:space="preserve">Розпорядження голови </w:t>
      </w:r>
    </w:p>
    <w:p w:rsidR="006408CC" w:rsidRPr="00E866B3" w:rsidRDefault="006408CC" w:rsidP="00984453">
      <w:pPr>
        <w:ind w:left="5880"/>
        <w:rPr>
          <w:sz w:val="28"/>
          <w:szCs w:val="28"/>
        </w:rPr>
      </w:pPr>
      <w:r>
        <w:rPr>
          <w:sz w:val="28"/>
          <w:szCs w:val="28"/>
        </w:rPr>
        <w:t xml:space="preserve">Роменської районної державної </w:t>
      </w:r>
      <w:r w:rsidRPr="00E866B3">
        <w:rPr>
          <w:sz w:val="28"/>
          <w:szCs w:val="28"/>
        </w:rPr>
        <w:t xml:space="preserve">адміністрації </w:t>
      </w:r>
    </w:p>
    <w:p w:rsidR="006408CC" w:rsidRDefault="006408CC" w:rsidP="00984453">
      <w:pPr>
        <w:spacing w:before="240"/>
        <w:ind w:left="5880"/>
        <w:rPr>
          <w:sz w:val="28"/>
          <w:szCs w:val="28"/>
        </w:rPr>
      </w:pPr>
      <w:r>
        <w:rPr>
          <w:sz w:val="28"/>
          <w:szCs w:val="28"/>
        </w:rPr>
        <w:t>20 квітня 2021 року № 91-ОД</w:t>
      </w:r>
    </w:p>
    <w:p w:rsidR="006408CC" w:rsidRPr="003C2124" w:rsidRDefault="006408CC" w:rsidP="00F922F4">
      <w:pPr>
        <w:spacing w:line="360" w:lineRule="auto"/>
        <w:ind w:left="5760" w:hanging="14"/>
        <w:rPr>
          <w:sz w:val="28"/>
          <w:szCs w:val="28"/>
        </w:rPr>
      </w:pPr>
    </w:p>
    <w:p w:rsidR="006408CC" w:rsidRPr="002A2212" w:rsidRDefault="006408CC" w:rsidP="00B96C44">
      <w:pPr>
        <w:jc w:val="center"/>
        <w:rPr>
          <w:b/>
          <w:sz w:val="28"/>
          <w:szCs w:val="28"/>
        </w:rPr>
      </w:pPr>
      <w:r w:rsidRPr="002A2212">
        <w:rPr>
          <w:b/>
          <w:sz w:val="28"/>
          <w:szCs w:val="28"/>
        </w:rPr>
        <w:t>Заходи</w:t>
      </w:r>
    </w:p>
    <w:p w:rsidR="006408CC" w:rsidRDefault="006408CC" w:rsidP="00B96C44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щодо забезпечення реалізації та гарантування конституційного </w:t>
      </w:r>
      <w:r>
        <w:rPr>
          <w:b/>
          <w:sz w:val="28"/>
          <w:szCs w:val="28"/>
        </w:rPr>
        <w:t>права на звернення громадян до органів державної влади і органів місцевого самоврядування та вдосконалення механізмів співпраці з територіальними громадами на підвідомчій території</w:t>
      </w:r>
    </w:p>
    <w:p w:rsidR="006408CC" w:rsidRPr="003C2124" w:rsidRDefault="006408CC" w:rsidP="00B96C44">
      <w:pPr>
        <w:ind w:firstLine="709"/>
        <w:jc w:val="center"/>
        <w:rPr>
          <w:sz w:val="28"/>
          <w:szCs w:val="28"/>
        </w:rPr>
      </w:pPr>
    </w:p>
    <w:tbl>
      <w:tblPr>
        <w:tblW w:w="16323" w:type="dxa"/>
        <w:tblBorders>
          <w:insideH w:val="single" w:sz="4" w:space="0" w:color="auto"/>
        </w:tblBorders>
        <w:tblLook w:val="01E0"/>
      </w:tblPr>
      <w:tblGrid>
        <w:gridCol w:w="9648"/>
        <w:gridCol w:w="1939"/>
        <w:gridCol w:w="4736"/>
      </w:tblGrid>
      <w:tr w:rsidR="006408CC" w:rsidRPr="00A60E15" w:rsidTr="00F54944">
        <w:tc>
          <w:tcPr>
            <w:tcW w:w="9648" w:type="dxa"/>
          </w:tcPr>
          <w:p w:rsidR="006408CC" w:rsidRPr="00F771BE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Забезпечення заслуховування на засіданнях колегій, апаратних нарадах, нарадах при керівниках, виконкомах сільських рад с</w:t>
            </w:r>
            <w:r w:rsidRPr="00F771BE">
              <w:rPr>
                <w:sz w:val="28"/>
                <w:szCs w:val="28"/>
              </w:rPr>
              <w:t>тан</w:t>
            </w:r>
            <w:r>
              <w:rPr>
                <w:sz w:val="28"/>
                <w:szCs w:val="28"/>
              </w:rPr>
              <w:t>у</w:t>
            </w:r>
            <w:r w:rsidRPr="00F771BE">
              <w:rPr>
                <w:sz w:val="28"/>
                <w:szCs w:val="28"/>
              </w:rPr>
              <w:t xml:space="preserve"> роботи із зверненнями громадян</w:t>
            </w:r>
            <w:r>
              <w:rPr>
                <w:sz w:val="28"/>
                <w:szCs w:val="28"/>
              </w:rPr>
              <w:t>.</w:t>
            </w:r>
          </w:p>
          <w:p w:rsidR="006408CC" w:rsidRPr="00322AD1" w:rsidRDefault="006408CC" w:rsidP="00322AD1">
            <w:pPr>
              <w:ind w:left="52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організаційної роботи та розгляду звернень громадян апарату, структурні підрозділи, що мають статус юридичних осіб публічного права Роменської районної державної </w:t>
            </w:r>
            <w:r w:rsidRPr="00A60E15">
              <w:rPr>
                <w:sz w:val="28"/>
                <w:szCs w:val="28"/>
              </w:rPr>
              <w:t>адміністрації</w:t>
            </w:r>
            <w:r>
              <w:rPr>
                <w:sz w:val="28"/>
                <w:szCs w:val="28"/>
              </w:rPr>
              <w:t>,  селищні, сільські ради Роменського району</w:t>
            </w:r>
          </w:p>
          <w:p w:rsidR="006408CC" w:rsidRPr="00322AD1" w:rsidRDefault="006408CC" w:rsidP="00322AD1">
            <w:pPr>
              <w:ind w:left="5220"/>
              <w:jc w:val="both"/>
              <w:rPr>
                <w:sz w:val="28"/>
                <w:szCs w:val="28"/>
                <w:lang w:val="en-US"/>
              </w:rPr>
            </w:pPr>
            <w:r w:rsidRPr="00A60E15">
              <w:rPr>
                <w:sz w:val="28"/>
                <w:szCs w:val="28"/>
              </w:rPr>
              <w:t>Щопівроку</w:t>
            </w:r>
          </w:p>
        </w:tc>
        <w:tc>
          <w:tcPr>
            <w:tcW w:w="1939" w:type="dxa"/>
          </w:tcPr>
          <w:p w:rsidR="006408CC" w:rsidRPr="00A60E15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Default="006408CC" w:rsidP="00F54944">
            <w:pPr>
              <w:ind w:left="-5148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408CC" w:rsidRDefault="006408CC" w:rsidP="00F54944">
            <w:pPr>
              <w:ind w:left="-5148" w:firstLine="720"/>
              <w:jc w:val="both"/>
              <w:rPr>
                <w:sz w:val="28"/>
                <w:szCs w:val="28"/>
              </w:rPr>
            </w:pPr>
          </w:p>
          <w:p w:rsidR="006408CC" w:rsidRPr="00A60E15" w:rsidRDefault="006408CC" w:rsidP="00F54944">
            <w:pPr>
              <w:ind w:left="-5148" w:firstLine="720"/>
              <w:jc w:val="both"/>
              <w:rPr>
                <w:sz w:val="28"/>
                <w:szCs w:val="28"/>
              </w:rPr>
            </w:pPr>
          </w:p>
        </w:tc>
      </w:tr>
    </w:tbl>
    <w:p w:rsidR="006408CC" w:rsidRPr="0079408C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9408C">
        <w:rPr>
          <w:sz w:val="28"/>
          <w:szCs w:val="28"/>
        </w:rPr>
        <w:t xml:space="preserve">Забезпечення об’єктивного </w:t>
      </w:r>
      <w:r>
        <w:rPr>
          <w:sz w:val="28"/>
          <w:szCs w:val="28"/>
        </w:rPr>
        <w:t>розгляду звернень громадян</w:t>
      </w:r>
      <w:r w:rsidRPr="0079408C">
        <w:rPr>
          <w:sz w:val="28"/>
          <w:szCs w:val="28"/>
        </w:rPr>
        <w:t>, задоволення зако</w:t>
      </w:r>
      <w:r>
        <w:rPr>
          <w:sz w:val="28"/>
          <w:szCs w:val="28"/>
        </w:rPr>
        <w:t xml:space="preserve">нних вимог заявників, </w:t>
      </w:r>
      <w:r w:rsidRPr="0079408C">
        <w:rPr>
          <w:sz w:val="28"/>
          <w:szCs w:val="28"/>
        </w:rPr>
        <w:t xml:space="preserve">поновлення порушених конституційних прав. Недопущення надання неоднозначних, необґрунтованих або неповних відповідей за зверненнями громадян, із порушенням строків, установлених законодавством, безпідставної передачі розгляду звернень іншим органам. Проведення роботи з </w:t>
      </w:r>
      <w:r>
        <w:rPr>
          <w:sz w:val="28"/>
          <w:szCs w:val="28"/>
        </w:rPr>
        <w:t>усунення</w:t>
      </w:r>
      <w:r w:rsidRPr="0079408C">
        <w:rPr>
          <w:sz w:val="28"/>
          <w:szCs w:val="28"/>
        </w:rPr>
        <w:t xml:space="preserve"> практики визнання заяв чи скарг необґрунтованими без роз’яснення заявникам порядку оскарження прийнятих рішень.</w:t>
      </w:r>
    </w:p>
    <w:tbl>
      <w:tblPr>
        <w:tblW w:w="988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36"/>
      </w:tblGrid>
      <w:tr w:rsidR="006408CC" w:rsidRPr="00A13A59" w:rsidTr="00F54944">
        <w:tc>
          <w:tcPr>
            <w:tcW w:w="3209" w:type="dxa"/>
          </w:tcPr>
          <w:p w:rsidR="006408CC" w:rsidRPr="00A13A59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79408C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Default="006408CC" w:rsidP="00AE2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організаційної роботи та розгляду звернень громадян апарату, структурні підрозділи Роменської районної державної </w:t>
            </w:r>
            <w:r w:rsidRPr="00A60E15">
              <w:rPr>
                <w:sz w:val="28"/>
                <w:szCs w:val="28"/>
              </w:rPr>
              <w:t>адміністрації</w:t>
            </w:r>
            <w:r>
              <w:rPr>
                <w:sz w:val="28"/>
                <w:szCs w:val="28"/>
              </w:rPr>
              <w:t>, селищні, сільські ради Роменського району</w:t>
            </w:r>
          </w:p>
          <w:p w:rsidR="006408CC" w:rsidRPr="0079408C" w:rsidRDefault="006408CC" w:rsidP="00AE2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A13A59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13A59">
        <w:rPr>
          <w:sz w:val="28"/>
          <w:szCs w:val="28"/>
        </w:rPr>
        <w:t xml:space="preserve">Створення умов для участі заявників у перевірці поданих ними заяв чи скарг, надання можливості </w:t>
      </w:r>
      <w:r>
        <w:rPr>
          <w:sz w:val="28"/>
          <w:szCs w:val="28"/>
        </w:rPr>
        <w:t>о</w:t>
      </w:r>
      <w:r w:rsidRPr="00A13A59">
        <w:rPr>
          <w:sz w:val="28"/>
          <w:szCs w:val="28"/>
        </w:rPr>
        <w:t>знайом</w:t>
      </w:r>
      <w:r>
        <w:rPr>
          <w:sz w:val="28"/>
          <w:szCs w:val="28"/>
        </w:rPr>
        <w:t>лювати</w:t>
      </w:r>
      <w:r w:rsidRPr="00A13A59">
        <w:rPr>
          <w:sz w:val="28"/>
          <w:szCs w:val="28"/>
        </w:rPr>
        <w:t xml:space="preserve"> з матеріалами за результатами перевірок відповідних звернень.</w:t>
      </w:r>
    </w:p>
    <w:tbl>
      <w:tblPr>
        <w:tblW w:w="9828" w:type="dxa"/>
        <w:tblLook w:val="01E0"/>
      </w:tblPr>
      <w:tblGrid>
        <w:gridCol w:w="3209"/>
        <w:gridCol w:w="1939"/>
        <w:gridCol w:w="4680"/>
      </w:tblGrid>
      <w:tr w:rsidR="006408CC" w:rsidRPr="00A13A59" w:rsidTr="00AE28FA">
        <w:tc>
          <w:tcPr>
            <w:tcW w:w="3209" w:type="dxa"/>
          </w:tcPr>
          <w:p w:rsidR="006408CC" w:rsidRPr="00A13A59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A13A59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6408CC" w:rsidRDefault="006408CC" w:rsidP="00F54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організаційної роботи та розгляду звернень громадян апарату, структурні підрозділи Роменської районної державної </w:t>
            </w:r>
            <w:r w:rsidRPr="00A60E15">
              <w:rPr>
                <w:sz w:val="28"/>
                <w:szCs w:val="28"/>
              </w:rPr>
              <w:t>адміністрації</w:t>
            </w:r>
            <w:r>
              <w:rPr>
                <w:sz w:val="28"/>
                <w:szCs w:val="28"/>
              </w:rPr>
              <w:t>, селищні, сільські ради Роменського району</w:t>
            </w:r>
          </w:p>
          <w:p w:rsidR="006408CC" w:rsidRPr="000D3744" w:rsidRDefault="006408CC" w:rsidP="00F54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8A4D43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A4D43">
        <w:rPr>
          <w:sz w:val="28"/>
          <w:szCs w:val="28"/>
        </w:rPr>
        <w:t>.</w:t>
      </w:r>
      <w:r>
        <w:rPr>
          <w:sz w:val="28"/>
          <w:szCs w:val="28"/>
        </w:rPr>
        <w:t xml:space="preserve"> Розроблення</w:t>
      </w:r>
      <w:r w:rsidRPr="008A4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 затвердження </w:t>
      </w:r>
      <w:r w:rsidRPr="008A4D43">
        <w:rPr>
          <w:sz w:val="28"/>
          <w:szCs w:val="28"/>
        </w:rPr>
        <w:t>графіків проведення особистого прийому громадян керівниками</w:t>
      </w:r>
      <w:r>
        <w:rPr>
          <w:sz w:val="28"/>
          <w:szCs w:val="28"/>
        </w:rPr>
        <w:t xml:space="preserve"> та п</w:t>
      </w:r>
      <w:r w:rsidRPr="008A4D43">
        <w:rPr>
          <w:sz w:val="28"/>
          <w:szCs w:val="28"/>
        </w:rPr>
        <w:t xml:space="preserve">роведення </w:t>
      </w:r>
      <w:r>
        <w:rPr>
          <w:sz w:val="28"/>
          <w:szCs w:val="28"/>
        </w:rPr>
        <w:t xml:space="preserve">їх </w:t>
      </w:r>
      <w:r w:rsidRPr="008A4D43">
        <w:rPr>
          <w:sz w:val="28"/>
          <w:szCs w:val="28"/>
        </w:rPr>
        <w:t>особист</w:t>
      </w:r>
      <w:r>
        <w:rPr>
          <w:sz w:val="28"/>
          <w:szCs w:val="28"/>
        </w:rPr>
        <w:t>ого</w:t>
      </w:r>
      <w:r w:rsidRPr="008A4D43">
        <w:rPr>
          <w:sz w:val="28"/>
          <w:szCs w:val="28"/>
        </w:rPr>
        <w:t xml:space="preserve"> прийом</w:t>
      </w:r>
      <w:r>
        <w:rPr>
          <w:sz w:val="28"/>
          <w:szCs w:val="28"/>
        </w:rPr>
        <w:t>у</w:t>
      </w:r>
      <w:r w:rsidRPr="00A0718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8A4D43">
        <w:rPr>
          <w:sz w:val="28"/>
          <w:szCs w:val="28"/>
        </w:rPr>
        <w:t>е рідше чотирьох разів на місяць, у тому числі двох виїзних</w:t>
      </w:r>
      <w:r>
        <w:rPr>
          <w:sz w:val="28"/>
          <w:szCs w:val="28"/>
        </w:rPr>
        <w:t>, забезпечення контролю за дотриманням затверджених графіків</w:t>
      </w:r>
      <w:r w:rsidRPr="008A4D43">
        <w:rPr>
          <w:sz w:val="28"/>
          <w:szCs w:val="28"/>
        </w:rPr>
        <w:t>.</w:t>
      </w:r>
    </w:p>
    <w:tbl>
      <w:tblPr>
        <w:tblW w:w="988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36"/>
      </w:tblGrid>
      <w:tr w:rsidR="006408CC" w:rsidRPr="008A4D43" w:rsidTr="00F54944">
        <w:tc>
          <w:tcPr>
            <w:tcW w:w="3209" w:type="dxa"/>
          </w:tcPr>
          <w:p w:rsidR="006408CC" w:rsidRPr="008A4D43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8A4D43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Default="006408CC" w:rsidP="00AE2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організаційної роботи та розгляду звернень громадян апарату, структурні підрозділи Роменської районної державної </w:t>
            </w:r>
            <w:r w:rsidRPr="00A60E15">
              <w:rPr>
                <w:sz w:val="28"/>
                <w:szCs w:val="28"/>
              </w:rPr>
              <w:t>адміністрації</w:t>
            </w:r>
            <w:r>
              <w:rPr>
                <w:sz w:val="28"/>
                <w:szCs w:val="28"/>
              </w:rPr>
              <w:t>, селищні, сільські ради Роменського району</w:t>
            </w:r>
          </w:p>
          <w:p w:rsidR="006408CC" w:rsidRPr="008A4D43" w:rsidRDefault="006408CC" w:rsidP="00F54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C65A1">
        <w:rPr>
          <w:sz w:val="28"/>
          <w:szCs w:val="28"/>
        </w:rPr>
        <w:t xml:space="preserve">. Вжиття заходів, спрямованих на поширення практики застосування населенням інструментів електронної демократії. </w:t>
      </w:r>
    </w:p>
    <w:tbl>
      <w:tblPr>
        <w:tblW w:w="9884" w:type="dxa"/>
        <w:tblLook w:val="01E0"/>
      </w:tblPr>
      <w:tblGrid>
        <w:gridCol w:w="3209"/>
        <w:gridCol w:w="1939"/>
        <w:gridCol w:w="4736"/>
      </w:tblGrid>
      <w:tr w:rsidR="006408CC" w:rsidRPr="00DC65A1" w:rsidTr="00F033D5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Pr="00F033D5" w:rsidRDefault="006408CC" w:rsidP="00F033D5">
            <w:pPr>
              <w:jc w:val="both"/>
              <w:rPr>
                <w:sz w:val="28"/>
                <w:szCs w:val="28"/>
              </w:rPr>
            </w:pPr>
            <w:r w:rsidRPr="00F033D5">
              <w:rPr>
                <w:sz w:val="28"/>
                <w:szCs w:val="28"/>
              </w:rPr>
              <w:t xml:space="preserve">Відділ організаційної роботи та розгляду звернень громадян апарату, структурні підрозділи, що мають статус юридичних осіб публічного права Роменської районної державної адміністрації, </w:t>
            </w:r>
            <w:r>
              <w:rPr>
                <w:sz w:val="28"/>
                <w:szCs w:val="28"/>
              </w:rPr>
              <w:t>селищні,</w:t>
            </w:r>
            <w:r w:rsidRPr="00F033D5">
              <w:rPr>
                <w:sz w:val="28"/>
                <w:szCs w:val="28"/>
              </w:rPr>
              <w:t xml:space="preserve"> сільські </w:t>
            </w:r>
            <w:r>
              <w:rPr>
                <w:sz w:val="28"/>
                <w:szCs w:val="28"/>
              </w:rPr>
              <w:t>ради Роменського району</w:t>
            </w:r>
          </w:p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C65A1">
        <w:rPr>
          <w:sz w:val="28"/>
          <w:szCs w:val="28"/>
        </w:rPr>
        <w:t>. Забезпечення функціонування «гарячих» телефонних ліній, телефонів «довіри», затвердження графіків їх роботи, ведення обліку усних звернень громадян.</w:t>
      </w:r>
    </w:p>
    <w:tbl>
      <w:tblPr>
        <w:tblW w:w="988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36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Pr="00F033D5" w:rsidRDefault="006408CC" w:rsidP="00F033D5">
            <w:pPr>
              <w:jc w:val="both"/>
              <w:rPr>
                <w:sz w:val="28"/>
                <w:szCs w:val="28"/>
              </w:rPr>
            </w:pPr>
            <w:r w:rsidRPr="00F033D5">
              <w:rPr>
                <w:sz w:val="28"/>
                <w:szCs w:val="28"/>
              </w:rPr>
              <w:t>Відділ організаційної роботи та розгляду звернень громадян апарату, структурні підрозділи</w:t>
            </w:r>
            <w:r>
              <w:rPr>
                <w:sz w:val="28"/>
                <w:szCs w:val="28"/>
              </w:rPr>
              <w:t xml:space="preserve"> </w:t>
            </w:r>
            <w:r w:rsidRPr="00F033D5">
              <w:rPr>
                <w:sz w:val="28"/>
                <w:szCs w:val="28"/>
              </w:rPr>
              <w:t xml:space="preserve">Роменської районної державної адміністрації, селищні, сільські </w:t>
            </w:r>
            <w:r>
              <w:rPr>
                <w:sz w:val="28"/>
                <w:szCs w:val="28"/>
              </w:rPr>
              <w:t>ради</w:t>
            </w:r>
            <w:r w:rsidRPr="00F033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Роменського району</w:t>
            </w:r>
          </w:p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DC65A1" w:rsidRDefault="006408CC" w:rsidP="00B96C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C65A1">
        <w:rPr>
          <w:sz w:val="28"/>
          <w:szCs w:val="28"/>
        </w:rPr>
        <w:t xml:space="preserve">. Підготовка </w:t>
      </w:r>
      <w:r>
        <w:rPr>
          <w:sz w:val="28"/>
          <w:szCs w:val="28"/>
        </w:rPr>
        <w:t xml:space="preserve">та подання </w:t>
      </w:r>
      <w:r w:rsidRPr="00DC65A1">
        <w:rPr>
          <w:sz w:val="28"/>
          <w:szCs w:val="28"/>
        </w:rPr>
        <w:t xml:space="preserve">звітних матеріалів </w:t>
      </w:r>
      <w:r>
        <w:rPr>
          <w:sz w:val="28"/>
          <w:szCs w:val="28"/>
        </w:rPr>
        <w:t>в</w:t>
      </w:r>
      <w:r w:rsidRPr="00F033D5">
        <w:rPr>
          <w:sz w:val="28"/>
          <w:szCs w:val="28"/>
        </w:rPr>
        <w:t>ідділ</w:t>
      </w:r>
      <w:r>
        <w:rPr>
          <w:sz w:val="28"/>
          <w:szCs w:val="28"/>
        </w:rPr>
        <w:t>у</w:t>
      </w:r>
      <w:r w:rsidRPr="00F033D5">
        <w:rPr>
          <w:sz w:val="28"/>
          <w:szCs w:val="28"/>
        </w:rPr>
        <w:t xml:space="preserve"> організаційної роботи та розгляду звернень громадян апарату Роменської районної державної адміністрації</w:t>
      </w:r>
      <w:r w:rsidRPr="00DC65A1">
        <w:rPr>
          <w:sz w:val="28"/>
          <w:szCs w:val="28"/>
        </w:rPr>
        <w:t xml:space="preserve"> про стан роботи зі зверненнями громадян та вжиті заходи, спрямовані на забезпечення реалізації конституційного права громадян на звернення.</w:t>
      </w:r>
    </w:p>
    <w:tbl>
      <w:tblPr>
        <w:tblW w:w="985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06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6408CC" w:rsidRDefault="006408CC" w:rsidP="00673B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033D5">
              <w:rPr>
                <w:sz w:val="28"/>
                <w:szCs w:val="28"/>
              </w:rPr>
              <w:t>труктурні підрозділи</w:t>
            </w:r>
            <w:r>
              <w:rPr>
                <w:sz w:val="28"/>
                <w:szCs w:val="28"/>
              </w:rPr>
              <w:t xml:space="preserve"> </w:t>
            </w:r>
            <w:r w:rsidRPr="00F033D5">
              <w:rPr>
                <w:sz w:val="28"/>
                <w:szCs w:val="28"/>
              </w:rPr>
              <w:t xml:space="preserve">Роменської районної державної адміністрації, селищні, сільські </w:t>
            </w:r>
            <w:r>
              <w:rPr>
                <w:sz w:val="28"/>
                <w:szCs w:val="28"/>
              </w:rPr>
              <w:t>ради</w:t>
            </w:r>
            <w:r w:rsidRPr="00F033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Роменського району</w:t>
            </w:r>
          </w:p>
          <w:p w:rsidR="006408CC" w:rsidRPr="00DC65A1" w:rsidRDefault="006408CC" w:rsidP="00673BAC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опівроку до 1 липня, до 1</w:t>
            </w:r>
            <w:r w:rsidRPr="00DC65A1">
              <w:rPr>
                <w:sz w:val="28"/>
                <w:szCs w:val="28"/>
              </w:rPr>
              <w:t xml:space="preserve"> січня</w:t>
            </w: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C65A1">
        <w:rPr>
          <w:sz w:val="28"/>
          <w:szCs w:val="28"/>
        </w:rPr>
        <w:t>. Проведення особистих доповідей перед головою Роменської районної державної адміністрації про стан організації роботи зі зверненнями громадян відповідно до затверджених графіків.</w:t>
      </w:r>
    </w:p>
    <w:tbl>
      <w:tblPr>
        <w:tblW w:w="988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36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Керівники структурних підрозділів</w:t>
            </w:r>
            <w:r>
              <w:rPr>
                <w:sz w:val="28"/>
                <w:szCs w:val="28"/>
              </w:rPr>
              <w:t>,</w:t>
            </w:r>
            <w:r w:rsidRPr="00DC65A1">
              <w:rPr>
                <w:sz w:val="28"/>
                <w:szCs w:val="28"/>
              </w:rPr>
              <w:t xml:space="preserve"> </w:t>
            </w:r>
            <w:r w:rsidRPr="00F033D5">
              <w:rPr>
                <w:sz w:val="28"/>
                <w:szCs w:val="28"/>
              </w:rPr>
              <w:t>що мають статус юридичних осіб публічного права Роменської районної державної адміністрації, селищн</w:t>
            </w:r>
            <w:r>
              <w:rPr>
                <w:sz w:val="28"/>
                <w:szCs w:val="28"/>
              </w:rPr>
              <w:t>і</w:t>
            </w:r>
            <w:r w:rsidRPr="00F033D5">
              <w:rPr>
                <w:sz w:val="28"/>
                <w:szCs w:val="28"/>
              </w:rPr>
              <w:t>, сільськ</w:t>
            </w:r>
            <w:r>
              <w:rPr>
                <w:sz w:val="28"/>
                <w:szCs w:val="28"/>
              </w:rPr>
              <w:t>і</w:t>
            </w:r>
            <w:r w:rsidRPr="00F033D5">
              <w:rPr>
                <w:sz w:val="28"/>
                <w:szCs w:val="28"/>
              </w:rPr>
              <w:t xml:space="preserve"> </w:t>
            </w:r>
            <w:r w:rsidRPr="00DC65A1">
              <w:rPr>
                <w:sz w:val="28"/>
                <w:szCs w:val="28"/>
              </w:rPr>
              <w:t>голови</w:t>
            </w:r>
            <w:r>
              <w:rPr>
                <w:sz w:val="28"/>
                <w:szCs w:val="28"/>
              </w:rPr>
              <w:t xml:space="preserve"> Роменського району</w:t>
            </w:r>
          </w:p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Щороку</w:t>
            </w: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C65A1">
        <w:rPr>
          <w:sz w:val="28"/>
          <w:szCs w:val="28"/>
        </w:rPr>
        <w:t>. Забезпечення оприлюднення в засобах масової інформації, на офіційних веб-сайтах узагальнених матеріалів щодо організації роботи зі зверненнями громадян, графіків особистих прийомів громадян посадовими особами</w:t>
      </w:r>
      <w:r>
        <w:rPr>
          <w:sz w:val="28"/>
          <w:szCs w:val="28"/>
        </w:rPr>
        <w:t xml:space="preserve"> та графіків роботи телефонної «гарячої лінії»</w:t>
      </w:r>
      <w:r w:rsidRPr="00DC65A1">
        <w:rPr>
          <w:sz w:val="28"/>
          <w:szCs w:val="28"/>
        </w:rPr>
        <w:t>. Вжиття додаткових заходів, спрямованих на поліпшення інформованості населення про стан роботи зі зверненнями громадян та надання правової допомоги з цих питань.</w:t>
      </w:r>
    </w:p>
    <w:tbl>
      <w:tblPr>
        <w:tblW w:w="988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36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</w:tcPr>
          <w:p w:rsidR="006408CC" w:rsidRPr="00F033D5" w:rsidRDefault="006408CC" w:rsidP="00D87A87">
            <w:pPr>
              <w:jc w:val="both"/>
              <w:rPr>
                <w:sz w:val="28"/>
                <w:szCs w:val="28"/>
              </w:rPr>
            </w:pPr>
            <w:r w:rsidRPr="00F033D5">
              <w:rPr>
                <w:sz w:val="28"/>
                <w:szCs w:val="28"/>
              </w:rPr>
              <w:t xml:space="preserve">Відділ організаційної роботи та розгляду звернень громадян </w:t>
            </w:r>
            <w:r>
              <w:rPr>
                <w:sz w:val="28"/>
                <w:szCs w:val="28"/>
              </w:rPr>
              <w:t>та юридичний сектор апарату,</w:t>
            </w:r>
            <w:r w:rsidRPr="00F033D5">
              <w:rPr>
                <w:sz w:val="28"/>
                <w:szCs w:val="28"/>
              </w:rPr>
              <w:t xml:space="preserve"> структурні підрозділи</w:t>
            </w:r>
            <w:r>
              <w:rPr>
                <w:sz w:val="28"/>
                <w:szCs w:val="28"/>
              </w:rPr>
              <w:t xml:space="preserve"> </w:t>
            </w:r>
            <w:r w:rsidRPr="00F033D5">
              <w:rPr>
                <w:sz w:val="28"/>
                <w:szCs w:val="28"/>
              </w:rPr>
              <w:t xml:space="preserve">Роменської районної державної адміністрації, селищні, сільські </w:t>
            </w:r>
            <w:r>
              <w:rPr>
                <w:sz w:val="28"/>
                <w:szCs w:val="28"/>
              </w:rPr>
              <w:t>ради</w:t>
            </w:r>
            <w:r w:rsidRPr="00F033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Роменського району</w:t>
            </w:r>
          </w:p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 w:rsidRPr="00DC65A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DC65A1">
        <w:rPr>
          <w:sz w:val="28"/>
          <w:szCs w:val="28"/>
        </w:rPr>
        <w:t xml:space="preserve">. Забезпечення функціонування постійно діючої комісії з питань розгляду звернень громадян </w:t>
      </w:r>
      <w:r>
        <w:rPr>
          <w:sz w:val="28"/>
          <w:szCs w:val="28"/>
        </w:rPr>
        <w:t xml:space="preserve">при районній державній адміністрації </w:t>
      </w:r>
      <w:r w:rsidRPr="00DC65A1">
        <w:rPr>
          <w:sz w:val="28"/>
          <w:szCs w:val="28"/>
        </w:rPr>
        <w:t xml:space="preserve">з метою сприяння громадянам у вирішенні за місцем їх проживання питань, з якими вони звертаються до органів державної влади, органів місцевого самоврядування. </w:t>
      </w:r>
    </w:p>
    <w:tbl>
      <w:tblPr>
        <w:tblW w:w="9854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706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F033D5">
              <w:rPr>
                <w:sz w:val="28"/>
                <w:szCs w:val="28"/>
              </w:rPr>
              <w:t>Відділ організаційної роботи та розгляду звернень громадян апарату</w:t>
            </w:r>
            <w:r w:rsidRPr="00DC65A1">
              <w:rPr>
                <w:sz w:val="28"/>
                <w:szCs w:val="28"/>
              </w:rPr>
              <w:t xml:space="preserve"> Роменської районної державної адміністрації </w:t>
            </w:r>
          </w:p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Щомісяця</w:t>
            </w: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 w:rsidRPr="00DC65A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DC65A1">
        <w:rPr>
          <w:sz w:val="28"/>
          <w:szCs w:val="28"/>
        </w:rPr>
        <w:t xml:space="preserve">. Проведення перевірок додержання </w:t>
      </w:r>
      <w:r>
        <w:rPr>
          <w:sz w:val="28"/>
          <w:szCs w:val="28"/>
        </w:rPr>
        <w:t>посадовими та службовими особами</w:t>
      </w:r>
      <w:r w:rsidRPr="00DC65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вимог </w:t>
      </w:r>
      <w:r w:rsidRPr="00DC65A1">
        <w:rPr>
          <w:sz w:val="28"/>
          <w:szCs w:val="28"/>
        </w:rPr>
        <w:t>Закону України «Про звернення громадян», Указу Президента України від 7 лютого 2008 року № 109/2008, інших нормативно-правових актів щодо роботи із зверненнями громадян у відповідності до затверджених графіків. Оцінювання рівня організації роботи із зверненнями громадян згідно із Методикою оцінювання рівня організації роботи із зверненнями громадян в органах виконавчої влади, затвердженої постановою Кабінету Міністрів України від 24 червня 2009 р. № 630.</w:t>
      </w:r>
    </w:p>
    <w:tbl>
      <w:tblPr>
        <w:tblW w:w="14508" w:type="dxa"/>
        <w:tblBorders>
          <w:insideH w:val="single" w:sz="4" w:space="0" w:color="auto"/>
        </w:tblBorders>
        <w:tblLook w:val="01E0"/>
      </w:tblPr>
      <w:tblGrid>
        <w:gridCol w:w="3209"/>
        <w:gridCol w:w="1939"/>
        <w:gridCol w:w="4680"/>
        <w:gridCol w:w="4680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F033D5">
              <w:rPr>
                <w:sz w:val="28"/>
                <w:szCs w:val="28"/>
              </w:rPr>
              <w:t>Відділ організаційної роботи та розгляду звернень громадян апарату</w:t>
            </w:r>
            <w:r w:rsidRPr="00DC65A1">
              <w:rPr>
                <w:sz w:val="28"/>
                <w:szCs w:val="28"/>
              </w:rPr>
              <w:t xml:space="preserve"> Роменської районної державної адміністрації </w:t>
            </w:r>
          </w:p>
          <w:p w:rsidR="006408CC" w:rsidRPr="00DC65A1" w:rsidRDefault="006408CC" w:rsidP="00F54944">
            <w:pPr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 xml:space="preserve">Щороку </w:t>
            </w:r>
          </w:p>
        </w:tc>
        <w:tc>
          <w:tcPr>
            <w:tcW w:w="4680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408CC" w:rsidRPr="00DC65A1" w:rsidRDefault="006408CC" w:rsidP="00F922F4">
      <w:pPr>
        <w:ind w:firstLine="709"/>
        <w:jc w:val="both"/>
        <w:rPr>
          <w:sz w:val="28"/>
          <w:szCs w:val="28"/>
        </w:rPr>
      </w:pPr>
      <w:r w:rsidRPr="00DC65A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DC65A1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DC65A1">
        <w:rPr>
          <w:sz w:val="28"/>
          <w:szCs w:val="28"/>
        </w:rPr>
        <w:t>роведення навчань посадових осіб, які відповідають за роботу зі зверненнями громадян, з питань організації роботи у цій сфері з питання підвищення їх професійного рівня.</w:t>
      </w:r>
    </w:p>
    <w:tbl>
      <w:tblPr>
        <w:tblW w:w="9648" w:type="dxa"/>
        <w:tblBorders>
          <w:insideH w:val="single" w:sz="4" w:space="0" w:color="auto"/>
        </w:tblBorders>
        <w:tblLook w:val="01E0"/>
      </w:tblPr>
      <w:tblGrid>
        <w:gridCol w:w="3209"/>
        <w:gridCol w:w="2119"/>
        <w:gridCol w:w="4320"/>
      </w:tblGrid>
      <w:tr w:rsidR="006408CC" w:rsidRPr="00DC65A1" w:rsidTr="00F54944">
        <w:tc>
          <w:tcPr>
            <w:tcW w:w="320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6408CC" w:rsidRPr="00DC65A1" w:rsidRDefault="006408CC" w:rsidP="00F5494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6408CC" w:rsidRPr="00DC65A1" w:rsidRDefault="006408CC" w:rsidP="007541AD">
            <w:pPr>
              <w:ind w:left="-83"/>
              <w:jc w:val="both"/>
              <w:rPr>
                <w:sz w:val="28"/>
                <w:szCs w:val="28"/>
              </w:rPr>
            </w:pPr>
            <w:r w:rsidRPr="00F033D5">
              <w:rPr>
                <w:sz w:val="28"/>
                <w:szCs w:val="28"/>
              </w:rPr>
              <w:t>Відділ організаційної роботи та розгляду звернень громадян апарату</w:t>
            </w:r>
            <w:r w:rsidRPr="00DC65A1">
              <w:rPr>
                <w:sz w:val="28"/>
                <w:szCs w:val="28"/>
              </w:rPr>
              <w:t xml:space="preserve"> Роменської районної державної адміністрації </w:t>
            </w:r>
          </w:p>
          <w:p w:rsidR="006408CC" w:rsidRPr="00DC65A1" w:rsidRDefault="006408CC" w:rsidP="007541AD">
            <w:pPr>
              <w:ind w:left="-83"/>
              <w:jc w:val="both"/>
              <w:rPr>
                <w:sz w:val="28"/>
                <w:szCs w:val="28"/>
              </w:rPr>
            </w:pPr>
            <w:r w:rsidRPr="00DC65A1">
              <w:rPr>
                <w:sz w:val="28"/>
                <w:szCs w:val="28"/>
              </w:rPr>
              <w:t>Постійно</w:t>
            </w:r>
          </w:p>
        </w:tc>
      </w:tr>
    </w:tbl>
    <w:p w:rsidR="006408CC" w:rsidRPr="00C40DBE" w:rsidRDefault="006408CC" w:rsidP="00984453">
      <w:pPr>
        <w:spacing w:line="360" w:lineRule="auto"/>
        <w:ind w:firstLine="709"/>
      </w:pPr>
    </w:p>
    <w:p w:rsidR="006408CC" w:rsidRDefault="006408CC" w:rsidP="00D87A87">
      <w:pPr>
        <w:ind w:left="4248" w:hanging="424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Тимчасово виконуючий обов’язки </w:t>
      </w:r>
    </w:p>
    <w:p w:rsidR="006408CC" w:rsidRDefault="006408CC" w:rsidP="00D87A87">
      <w:pPr>
        <w:ind w:left="4248" w:hanging="4248"/>
        <w:rPr>
          <w:b/>
          <w:sz w:val="28"/>
          <w:szCs w:val="28"/>
        </w:rPr>
      </w:pPr>
      <w:r>
        <w:rPr>
          <w:b/>
          <w:sz w:val="28"/>
          <w:szCs w:val="28"/>
        </w:rPr>
        <w:t>керівника апарату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Ганна ЩЕРБИНА</w:t>
      </w:r>
    </w:p>
    <w:p w:rsidR="006408CC" w:rsidRDefault="006408CC" w:rsidP="00D87A87">
      <w:pPr>
        <w:ind w:left="4248" w:hanging="4248"/>
        <w:rPr>
          <w:b/>
          <w:sz w:val="28"/>
          <w:szCs w:val="28"/>
        </w:rPr>
      </w:pPr>
    </w:p>
    <w:p w:rsidR="006408CC" w:rsidRPr="00D87A87" w:rsidRDefault="006408CC" w:rsidP="00D87A87">
      <w:pPr>
        <w:ind w:left="4248" w:hanging="4248"/>
        <w:rPr>
          <w:b/>
          <w:sz w:val="28"/>
          <w:szCs w:val="28"/>
        </w:rPr>
      </w:pPr>
      <w:r w:rsidRPr="00D87A87">
        <w:rPr>
          <w:b/>
          <w:sz w:val="28"/>
          <w:szCs w:val="28"/>
        </w:rPr>
        <w:t xml:space="preserve">Начальник відділу організаційної </w:t>
      </w:r>
    </w:p>
    <w:p w:rsidR="006408CC" w:rsidRPr="00D87A87" w:rsidRDefault="006408CC" w:rsidP="00D87A87">
      <w:pPr>
        <w:ind w:left="4248" w:hanging="4248"/>
        <w:rPr>
          <w:b/>
          <w:sz w:val="28"/>
          <w:szCs w:val="28"/>
        </w:rPr>
      </w:pPr>
      <w:r w:rsidRPr="00D87A87">
        <w:rPr>
          <w:b/>
          <w:sz w:val="28"/>
          <w:szCs w:val="28"/>
        </w:rPr>
        <w:t xml:space="preserve">роботи та розгляду звернень </w:t>
      </w:r>
    </w:p>
    <w:p w:rsidR="006408CC" w:rsidRPr="00D87A87" w:rsidRDefault="006408CC" w:rsidP="00D87A87">
      <w:pPr>
        <w:ind w:left="4248" w:hanging="4248"/>
        <w:rPr>
          <w:b/>
          <w:sz w:val="28"/>
          <w:szCs w:val="28"/>
        </w:rPr>
      </w:pPr>
      <w:r w:rsidRPr="00D87A87">
        <w:rPr>
          <w:b/>
          <w:sz w:val="28"/>
          <w:szCs w:val="28"/>
        </w:rPr>
        <w:t xml:space="preserve">громадян апарату </w:t>
      </w:r>
      <w:r w:rsidRPr="00D87A87">
        <w:rPr>
          <w:b/>
          <w:sz w:val="28"/>
          <w:szCs w:val="28"/>
        </w:rPr>
        <w:tab/>
      </w:r>
      <w:r w:rsidRPr="00D87A87">
        <w:rPr>
          <w:b/>
          <w:sz w:val="28"/>
          <w:szCs w:val="28"/>
        </w:rPr>
        <w:tab/>
      </w:r>
      <w:r w:rsidRPr="00D87A87">
        <w:rPr>
          <w:b/>
          <w:sz w:val="28"/>
          <w:szCs w:val="28"/>
        </w:rPr>
        <w:tab/>
      </w:r>
      <w:r w:rsidRPr="00D87A87">
        <w:rPr>
          <w:b/>
          <w:sz w:val="28"/>
          <w:szCs w:val="28"/>
        </w:rPr>
        <w:tab/>
      </w:r>
      <w:r w:rsidRPr="00D87A87">
        <w:rPr>
          <w:b/>
          <w:sz w:val="28"/>
          <w:szCs w:val="28"/>
        </w:rPr>
        <w:tab/>
        <w:t>Валентина КРОЛЬ</w:t>
      </w:r>
    </w:p>
    <w:sectPr w:rsidR="006408CC" w:rsidRPr="00D87A87" w:rsidSect="003C2124">
      <w:pgSz w:w="11906" w:h="16838"/>
      <w:pgMar w:top="1135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8CC" w:rsidRDefault="006408CC">
      <w:r>
        <w:separator/>
      </w:r>
    </w:p>
  </w:endnote>
  <w:endnote w:type="continuationSeparator" w:id="0">
    <w:p w:rsidR="006408CC" w:rsidRDefault="00640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8CC" w:rsidRDefault="006408CC">
      <w:r>
        <w:separator/>
      </w:r>
    </w:p>
  </w:footnote>
  <w:footnote w:type="continuationSeparator" w:id="0">
    <w:p w:rsidR="006408CC" w:rsidRDefault="00640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8CC" w:rsidRDefault="006408CC" w:rsidP="00C40DB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08CC" w:rsidRDefault="006408CC" w:rsidP="00F54944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8CC" w:rsidRDefault="006408CC" w:rsidP="00F5494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408CC" w:rsidRDefault="006408CC" w:rsidP="00F922F4">
    <w:pPr>
      <w:pStyle w:val="Header"/>
      <w:ind w:right="360"/>
      <w:jc w:val="center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569"/>
    <w:rsid w:val="0008157C"/>
    <w:rsid w:val="000A2C91"/>
    <w:rsid w:val="000D3744"/>
    <w:rsid w:val="000E5BAA"/>
    <w:rsid w:val="00144C4E"/>
    <w:rsid w:val="002A2212"/>
    <w:rsid w:val="00322AD1"/>
    <w:rsid w:val="00324B0B"/>
    <w:rsid w:val="00332C53"/>
    <w:rsid w:val="003611CD"/>
    <w:rsid w:val="00377B0E"/>
    <w:rsid w:val="003A7B83"/>
    <w:rsid w:val="003B79B7"/>
    <w:rsid w:val="003C2124"/>
    <w:rsid w:val="003D2A35"/>
    <w:rsid w:val="0041237F"/>
    <w:rsid w:val="00434569"/>
    <w:rsid w:val="00435FA2"/>
    <w:rsid w:val="00437E33"/>
    <w:rsid w:val="0045107A"/>
    <w:rsid w:val="004759E8"/>
    <w:rsid w:val="0061382F"/>
    <w:rsid w:val="00623301"/>
    <w:rsid w:val="006408CC"/>
    <w:rsid w:val="00673BAC"/>
    <w:rsid w:val="00726E2B"/>
    <w:rsid w:val="00733F7F"/>
    <w:rsid w:val="007541AD"/>
    <w:rsid w:val="00776AEF"/>
    <w:rsid w:val="0078522A"/>
    <w:rsid w:val="0079408C"/>
    <w:rsid w:val="007C20DA"/>
    <w:rsid w:val="007F053F"/>
    <w:rsid w:val="008262F8"/>
    <w:rsid w:val="00832E06"/>
    <w:rsid w:val="008720E3"/>
    <w:rsid w:val="008A4D43"/>
    <w:rsid w:val="008D2CA2"/>
    <w:rsid w:val="00983E04"/>
    <w:rsid w:val="00984453"/>
    <w:rsid w:val="009E0FB2"/>
    <w:rsid w:val="00A07188"/>
    <w:rsid w:val="00A13A59"/>
    <w:rsid w:val="00A217BF"/>
    <w:rsid w:val="00A23C41"/>
    <w:rsid w:val="00A40387"/>
    <w:rsid w:val="00A54508"/>
    <w:rsid w:val="00A60E15"/>
    <w:rsid w:val="00A651CA"/>
    <w:rsid w:val="00A971D3"/>
    <w:rsid w:val="00AE03EB"/>
    <w:rsid w:val="00AE28FA"/>
    <w:rsid w:val="00AE7066"/>
    <w:rsid w:val="00B96C44"/>
    <w:rsid w:val="00BB1965"/>
    <w:rsid w:val="00BF2637"/>
    <w:rsid w:val="00C00B48"/>
    <w:rsid w:val="00C40DBE"/>
    <w:rsid w:val="00C56F8B"/>
    <w:rsid w:val="00C851D1"/>
    <w:rsid w:val="00C927B8"/>
    <w:rsid w:val="00D36627"/>
    <w:rsid w:val="00D53D87"/>
    <w:rsid w:val="00D65FA8"/>
    <w:rsid w:val="00D74123"/>
    <w:rsid w:val="00D8643D"/>
    <w:rsid w:val="00D87A87"/>
    <w:rsid w:val="00DC65A1"/>
    <w:rsid w:val="00DF5BB1"/>
    <w:rsid w:val="00E622D9"/>
    <w:rsid w:val="00E709A8"/>
    <w:rsid w:val="00E727C0"/>
    <w:rsid w:val="00E866B3"/>
    <w:rsid w:val="00EA3F09"/>
    <w:rsid w:val="00EB189D"/>
    <w:rsid w:val="00ED4970"/>
    <w:rsid w:val="00EE2906"/>
    <w:rsid w:val="00EF3A77"/>
    <w:rsid w:val="00F033D5"/>
    <w:rsid w:val="00F22640"/>
    <w:rsid w:val="00F40C52"/>
    <w:rsid w:val="00F54944"/>
    <w:rsid w:val="00F71FF9"/>
    <w:rsid w:val="00F76BC0"/>
    <w:rsid w:val="00F771BE"/>
    <w:rsid w:val="00F922F4"/>
    <w:rsid w:val="00FB6FC7"/>
    <w:rsid w:val="00FD49FC"/>
    <w:rsid w:val="00FF6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569"/>
    <w:rPr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Стиль таблицы2"/>
    <w:uiPriority w:val="99"/>
    <w:rsid w:val="00F76BC0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3456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F922F4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F922F4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 w:eastAsia="ru-RU"/>
    </w:rPr>
  </w:style>
  <w:style w:type="paragraph" w:styleId="NormalWeb">
    <w:name w:val="Normal (Web)"/>
    <w:basedOn w:val="Normal"/>
    <w:uiPriority w:val="99"/>
    <w:rsid w:val="00F922F4"/>
    <w:pPr>
      <w:spacing w:before="100" w:beforeAutospacing="1" w:after="100" w:afterAutospacing="1"/>
    </w:pPr>
    <w:rPr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F922F4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922F4"/>
    <w:rPr>
      <w:rFonts w:cs="Times New Roman"/>
      <w:lang w:val="uk-UA" w:eastAsia="ru-RU"/>
    </w:rPr>
  </w:style>
  <w:style w:type="paragraph" w:styleId="Footer">
    <w:name w:val="footer"/>
    <w:basedOn w:val="Normal"/>
    <w:link w:val="FooterChar"/>
    <w:uiPriority w:val="99"/>
    <w:rsid w:val="00F922F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rsid w:val="00451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510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6</Pages>
  <Words>1309</Words>
  <Characters>7464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dcterms:created xsi:type="dcterms:W3CDTF">2021-04-21T10:50:00Z</dcterms:created>
  <dcterms:modified xsi:type="dcterms:W3CDTF">2021-04-21T11:04:00Z</dcterms:modified>
</cp:coreProperties>
</file>