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C9" w:rsidRPr="00FC12C9" w:rsidRDefault="00FC12C9" w:rsidP="00FC12C9">
      <w:pPr>
        <w:rPr>
          <w:rFonts w:cs="Times New Roman"/>
          <w:szCs w:val="24"/>
        </w:rPr>
      </w:pPr>
      <w:bookmarkStart w:id="0" w:name="_GoBack"/>
      <w:r w:rsidRPr="00FC12C9">
        <w:rPr>
          <w:rFonts w:cs="Times New Roman"/>
          <w:szCs w:val="24"/>
        </w:rPr>
        <w:t>Перелік національних стандартів, які в разі добровільного застосування є доказом відповідності продукції вимогам технічного регламенту</w:t>
      </w:r>
    </w:p>
    <w:bookmarkEnd w:id="0"/>
    <w:p w:rsidR="00FC12C9" w:rsidRPr="00FC12C9" w:rsidRDefault="00FC12C9" w:rsidP="00FC12C9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FC12C9" w:rsidRPr="00FC12C9" w:rsidTr="00FC12C9">
        <w:tc>
          <w:tcPr>
            <w:tcW w:w="534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18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b/>
                <w:sz w:val="24"/>
                <w:szCs w:val="24"/>
              </w:rPr>
              <w:t>Позначення національного стандарту</w:t>
            </w:r>
          </w:p>
        </w:tc>
        <w:tc>
          <w:tcPr>
            <w:tcW w:w="5919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національного стандарту</w:t>
            </w:r>
          </w:p>
        </w:tc>
      </w:tr>
      <w:tr w:rsidR="00FC12C9" w:rsidRPr="00FC12C9" w:rsidTr="00FC12C9">
        <w:tc>
          <w:tcPr>
            <w:tcW w:w="534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sz w:val="24"/>
                <w:szCs w:val="24"/>
              </w:rPr>
              <w:t>СОУ-05.01.-37-385:2006</w:t>
            </w:r>
          </w:p>
        </w:tc>
        <w:tc>
          <w:tcPr>
            <w:tcW w:w="5919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sz w:val="24"/>
                <w:szCs w:val="24"/>
              </w:rPr>
              <w:t>Вода рибогосподарських підприємств. Загальні вимоги та норми.</w:t>
            </w:r>
          </w:p>
        </w:tc>
      </w:tr>
      <w:tr w:rsidR="00FC12C9" w:rsidRPr="00FC12C9" w:rsidTr="00FC12C9">
        <w:tc>
          <w:tcPr>
            <w:tcW w:w="534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sz w:val="24"/>
                <w:szCs w:val="24"/>
              </w:rPr>
              <w:t>ДСТУ 2284:2010</w:t>
            </w:r>
          </w:p>
        </w:tc>
        <w:tc>
          <w:tcPr>
            <w:tcW w:w="5919" w:type="dxa"/>
            <w:vAlign w:val="center"/>
          </w:tcPr>
          <w:p w:rsidR="00FC12C9" w:rsidRPr="00FC12C9" w:rsidRDefault="00FC12C9" w:rsidP="00FC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9">
              <w:rPr>
                <w:rFonts w:ascii="Times New Roman" w:hAnsi="Times New Roman" w:cs="Times New Roman"/>
                <w:sz w:val="24"/>
                <w:szCs w:val="24"/>
              </w:rPr>
              <w:t>Риба жива. Загальні технічні вимоги.</w:t>
            </w:r>
          </w:p>
        </w:tc>
      </w:tr>
    </w:tbl>
    <w:p w:rsidR="00FC12C9" w:rsidRPr="00FC12C9" w:rsidRDefault="00FC12C9" w:rsidP="00FC12C9">
      <w:pPr>
        <w:rPr>
          <w:rFonts w:cs="Times New Roman"/>
          <w:szCs w:val="24"/>
        </w:rPr>
      </w:pPr>
    </w:p>
    <w:p w:rsidR="00FC12C9" w:rsidRPr="00FC12C9" w:rsidRDefault="00FC12C9" w:rsidP="00FC12C9">
      <w:pPr>
        <w:rPr>
          <w:rFonts w:cs="Times New Roman"/>
          <w:szCs w:val="24"/>
        </w:rPr>
      </w:pPr>
    </w:p>
    <w:sectPr w:rsidR="00FC12C9" w:rsidRPr="00FC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C9"/>
    <w:rsid w:val="00D24D87"/>
    <w:rsid w:val="00F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2C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2C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*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2018-12-03T14:20:00Z</dcterms:created>
  <dcterms:modified xsi:type="dcterms:W3CDTF">2018-12-03T14:23:00Z</dcterms:modified>
</cp:coreProperties>
</file>