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E8B" w:rsidRPr="00A02062" w:rsidRDefault="0020143F" w:rsidP="0029674B">
      <w:pPr>
        <w:jc w:val="center"/>
        <w:rPr>
          <w:b/>
        </w:rPr>
      </w:pPr>
      <w:r>
        <w:rPr>
          <w:b/>
        </w:rPr>
        <w:t>ОК</w:t>
      </w:r>
      <w:r w:rsidR="00790E8B" w:rsidRPr="00A02062">
        <w:rPr>
          <w:b/>
        </w:rPr>
        <w:t>РЕМА ДУМКА</w:t>
      </w:r>
    </w:p>
    <w:p w:rsidR="0029674B" w:rsidRDefault="00790E8B" w:rsidP="0029674B">
      <w:pPr>
        <w:jc w:val="center"/>
        <w:rPr>
          <w:b/>
        </w:rPr>
      </w:pPr>
      <w:r w:rsidRPr="00A02062">
        <w:rPr>
          <w:b/>
        </w:rPr>
        <w:t>члена Третьої Дисциплінарної палати</w:t>
      </w:r>
      <w:r w:rsidR="0029674B">
        <w:rPr>
          <w:b/>
        </w:rPr>
        <w:t xml:space="preserve"> </w:t>
      </w:r>
    </w:p>
    <w:p w:rsidR="0029674B" w:rsidRDefault="00790E8B" w:rsidP="0029674B">
      <w:pPr>
        <w:jc w:val="center"/>
        <w:rPr>
          <w:b/>
        </w:rPr>
      </w:pPr>
      <w:r w:rsidRPr="00A02062">
        <w:rPr>
          <w:b/>
        </w:rPr>
        <w:t>Вищої ради правосуддя</w:t>
      </w:r>
    </w:p>
    <w:p w:rsidR="0029674B" w:rsidRDefault="00790E8B" w:rsidP="0029674B">
      <w:pPr>
        <w:jc w:val="center"/>
        <w:rPr>
          <w:b/>
        </w:rPr>
      </w:pPr>
      <w:r w:rsidRPr="00A02062">
        <w:rPr>
          <w:b/>
        </w:rPr>
        <w:t>Олійник Алли Сергіївни</w:t>
      </w:r>
    </w:p>
    <w:p w:rsidR="0029674B" w:rsidRDefault="00790E8B" w:rsidP="0029674B">
      <w:pPr>
        <w:jc w:val="center"/>
        <w:rPr>
          <w:b/>
        </w:rPr>
      </w:pPr>
      <w:r w:rsidRPr="00A02062">
        <w:rPr>
          <w:b/>
        </w:rPr>
        <w:t>щодо рішення Третьої Дисциплінарної палати Вищої ради правосуддя</w:t>
      </w:r>
    </w:p>
    <w:p w:rsidR="0020143F" w:rsidRDefault="00790E8B" w:rsidP="0029674B">
      <w:pPr>
        <w:jc w:val="center"/>
        <w:rPr>
          <w:b/>
          <w:szCs w:val="28"/>
        </w:rPr>
      </w:pPr>
      <w:r w:rsidRPr="00A02062">
        <w:rPr>
          <w:b/>
        </w:rPr>
        <w:t>від</w:t>
      </w:r>
      <w:r w:rsidR="0013192F">
        <w:rPr>
          <w:b/>
        </w:rPr>
        <w:t xml:space="preserve"> </w:t>
      </w:r>
      <w:r w:rsidR="00D301AB" w:rsidRPr="0029674B">
        <w:rPr>
          <w:b/>
        </w:rPr>
        <w:t>16 серпня 2017 року</w:t>
      </w:r>
      <w:r w:rsidRPr="0029674B">
        <w:rPr>
          <w:b/>
        </w:rPr>
        <w:t xml:space="preserve"> про відмову </w:t>
      </w:r>
      <w:r w:rsidR="0020143F" w:rsidRPr="0029674B">
        <w:rPr>
          <w:b/>
          <w:szCs w:val="28"/>
        </w:rPr>
        <w:t xml:space="preserve"> у відкритті дисциплінарної справи стосовно судді апеляційного суду Львівської обл</w:t>
      </w:r>
      <w:r w:rsidR="0029674B">
        <w:rPr>
          <w:b/>
          <w:szCs w:val="28"/>
        </w:rPr>
        <w:t>асті Копняк Світлани Миколаївни</w:t>
      </w:r>
    </w:p>
    <w:p w:rsidR="00BD0748" w:rsidRDefault="00BD0748" w:rsidP="0029674B">
      <w:pPr>
        <w:jc w:val="center"/>
        <w:rPr>
          <w:b/>
          <w:szCs w:val="28"/>
        </w:rPr>
      </w:pPr>
    </w:p>
    <w:p w:rsidR="008C4757" w:rsidRDefault="00BD0748" w:rsidP="00BD0748">
      <w:pPr>
        <w:ind w:right="-2" w:firstLine="708"/>
        <w:jc w:val="both"/>
        <w:rPr>
          <w:szCs w:val="28"/>
        </w:rPr>
      </w:pPr>
      <w:r w:rsidRPr="00BD0748">
        <w:rPr>
          <w:szCs w:val="28"/>
        </w:rPr>
        <w:t xml:space="preserve">16 серпня 2017 року Третя Дисциплінарна палата Вищої ради правосуддя розглянула дисциплінарні скарги </w:t>
      </w:r>
      <w:r w:rsidRPr="00EE7B2E">
        <w:rPr>
          <w:szCs w:val="28"/>
        </w:rPr>
        <w:t>Мартиненко Тамари Дмитрівни на дії судді</w:t>
      </w:r>
      <w:r>
        <w:rPr>
          <w:szCs w:val="28"/>
        </w:rPr>
        <w:t>в</w:t>
      </w:r>
      <w:r w:rsidRPr="00EE7B2E">
        <w:rPr>
          <w:szCs w:val="28"/>
        </w:rPr>
        <w:t xml:space="preserve"> Залізничного районного суду міста Львова Ліуша Андрія Ігоровича та апеляційного суду Львівської області Копняк Світлани Миколаїв</w:t>
      </w:r>
      <w:r>
        <w:rPr>
          <w:szCs w:val="28"/>
        </w:rPr>
        <w:t>ни та ухвалила</w:t>
      </w:r>
      <w:r w:rsidR="009D0CCA">
        <w:rPr>
          <w:szCs w:val="28"/>
        </w:rPr>
        <w:t>:</w:t>
      </w:r>
      <w:r>
        <w:rPr>
          <w:szCs w:val="28"/>
        </w:rPr>
        <w:t xml:space="preserve"> </w:t>
      </w:r>
    </w:p>
    <w:p w:rsidR="00BD0748" w:rsidRPr="00EE7B2E" w:rsidRDefault="00BD0748" w:rsidP="00BD0748">
      <w:pPr>
        <w:ind w:right="-2" w:firstLine="708"/>
        <w:jc w:val="both"/>
        <w:rPr>
          <w:szCs w:val="28"/>
        </w:rPr>
      </w:pPr>
      <w:r>
        <w:rPr>
          <w:szCs w:val="28"/>
        </w:rPr>
        <w:t>1.</w:t>
      </w:r>
      <w:r w:rsidRPr="00BD0748">
        <w:rPr>
          <w:szCs w:val="28"/>
        </w:rPr>
        <w:t xml:space="preserve"> </w:t>
      </w:r>
      <w:r w:rsidRPr="00EE7B2E">
        <w:rPr>
          <w:szCs w:val="28"/>
        </w:rPr>
        <w:t>дисциплінарну скаргу Мартиненко Тамари Дмитрівни на дії судді Залізничного районного суду м</w:t>
      </w:r>
      <w:r>
        <w:rPr>
          <w:szCs w:val="28"/>
        </w:rPr>
        <w:t>іста</w:t>
      </w:r>
      <w:r w:rsidRPr="00EE7B2E">
        <w:rPr>
          <w:szCs w:val="28"/>
        </w:rPr>
        <w:t xml:space="preserve"> Львова Ліуша Андрія Ігоровича залишити без розгляду та повернути скаржнику;</w:t>
      </w:r>
    </w:p>
    <w:p w:rsidR="00997E7F" w:rsidRDefault="00BD0748" w:rsidP="00B91F2E">
      <w:pPr>
        <w:ind w:right="-2" w:firstLine="708"/>
        <w:jc w:val="both"/>
        <w:rPr>
          <w:szCs w:val="28"/>
        </w:rPr>
      </w:pPr>
      <w:r w:rsidRPr="00EE7B2E">
        <w:rPr>
          <w:szCs w:val="28"/>
        </w:rPr>
        <w:t>2)</w:t>
      </w:r>
      <w:r w:rsidR="008C4757">
        <w:rPr>
          <w:szCs w:val="28"/>
        </w:rPr>
        <w:t xml:space="preserve"> </w:t>
      </w:r>
      <w:r w:rsidRPr="00EE7B2E">
        <w:rPr>
          <w:szCs w:val="28"/>
        </w:rPr>
        <w:t>відмовити у відкритті дисциплінарної справи стосовно судді апеляційного суду Львівської обл</w:t>
      </w:r>
      <w:r w:rsidR="00B91F2E">
        <w:rPr>
          <w:szCs w:val="28"/>
        </w:rPr>
        <w:t>асті Копняк Світлани Миколаївн</w:t>
      </w:r>
      <w:r w:rsidR="00997E7F">
        <w:rPr>
          <w:szCs w:val="28"/>
        </w:rPr>
        <w:t>и</w:t>
      </w:r>
      <w:r w:rsidR="005B1B35">
        <w:rPr>
          <w:szCs w:val="28"/>
        </w:rPr>
        <w:t>.</w:t>
      </w:r>
    </w:p>
    <w:p w:rsidR="00BD0748" w:rsidRDefault="00997E7F" w:rsidP="00BD0748">
      <w:pPr>
        <w:ind w:right="-2" w:firstLine="708"/>
        <w:jc w:val="both"/>
        <w:rPr>
          <w:szCs w:val="28"/>
        </w:rPr>
      </w:pPr>
      <w:r>
        <w:rPr>
          <w:szCs w:val="28"/>
        </w:rPr>
        <w:t>Вважаю за необхідне висловити окрему думку щодо  відмови у відкритт</w:t>
      </w:r>
      <w:r w:rsidR="0014339F">
        <w:rPr>
          <w:szCs w:val="28"/>
        </w:rPr>
        <w:t>і</w:t>
      </w:r>
      <w:r>
        <w:rPr>
          <w:szCs w:val="28"/>
        </w:rPr>
        <w:t xml:space="preserve"> провадження стосовно судді апеляційного суду Львівської області Копняк С.М.</w:t>
      </w:r>
    </w:p>
    <w:p w:rsidR="00997E7F" w:rsidRPr="00EE7B2E" w:rsidRDefault="00997E7F" w:rsidP="00997E7F">
      <w:pPr>
        <w:ind w:right="-2" w:firstLine="709"/>
        <w:jc w:val="both"/>
        <w:rPr>
          <w:szCs w:val="28"/>
        </w:rPr>
      </w:pPr>
      <w:r w:rsidRPr="00EE7B2E">
        <w:rPr>
          <w:szCs w:val="28"/>
        </w:rPr>
        <w:t xml:space="preserve">За результатами перевірки скарги Мартиненко Т.Д. за вхідним </w:t>
      </w:r>
      <w:r w:rsidRPr="00EE7B2E">
        <w:rPr>
          <w:szCs w:val="28"/>
        </w:rPr>
        <w:br/>
        <w:t xml:space="preserve">№ М-2668/1/7-17 на дії судді апеляційного суду Львівської області </w:t>
      </w:r>
      <w:r>
        <w:rPr>
          <w:szCs w:val="28"/>
        </w:rPr>
        <w:br/>
      </w:r>
      <w:r w:rsidRPr="00EE7B2E">
        <w:rPr>
          <w:szCs w:val="28"/>
        </w:rPr>
        <w:t>Копняк С.М. Третя Дисциплінарна палата Вищої ради правосуддя встановила, що вона зв</w:t>
      </w:r>
      <w:r>
        <w:rPr>
          <w:szCs w:val="28"/>
        </w:rPr>
        <w:t>одиться лише до незгоди із</w:t>
      </w:r>
      <w:r w:rsidRPr="00EE7B2E">
        <w:rPr>
          <w:szCs w:val="28"/>
        </w:rPr>
        <w:t xml:space="preserve"> рішенням апеляційного суду Львівської області від 12 квітня 2017 рок</w:t>
      </w:r>
      <w:r w:rsidR="000C30D6">
        <w:rPr>
          <w:szCs w:val="28"/>
        </w:rPr>
        <w:t xml:space="preserve">у у справі № 462/4242/16-ц, що </w:t>
      </w:r>
      <w:r w:rsidRPr="00EE7B2E">
        <w:rPr>
          <w:szCs w:val="28"/>
        </w:rPr>
        <w:t>не може бути достатньою підставою для прийняття рішення про відкриття дисциплінарної справи стосовно судді Копняк С.М.</w:t>
      </w:r>
    </w:p>
    <w:p w:rsidR="00997E7F" w:rsidRDefault="006240CF" w:rsidP="00997E7F">
      <w:pPr>
        <w:ind w:right="-2" w:firstLine="709"/>
        <w:jc w:val="both"/>
        <w:rPr>
          <w:szCs w:val="28"/>
        </w:rPr>
      </w:pPr>
      <w:r>
        <w:rPr>
          <w:szCs w:val="28"/>
        </w:rPr>
        <w:t xml:space="preserve"> В ухвалі Третьої</w:t>
      </w:r>
      <w:r w:rsidR="003C12AD">
        <w:rPr>
          <w:szCs w:val="28"/>
        </w:rPr>
        <w:t xml:space="preserve"> Дисциплінарної палати викладено такі мотиви</w:t>
      </w:r>
      <w:r>
        <w:rPr>
          <w:szCs w:val="28"/>
        </w:rPr>
        <w:t>: «</w:t>
      </w:r>
      <w:r w:rsidR="00997E7F">
        <w:rPr>
          <w:szCs w:val="28"/>
        </w:rPr>
        <w:t>Так, п</w:t>
      </w:r>
      <w:r w:rsidR="00997E7F" w:rsidRPr="00EE7B2E">
        <w:rPr>
          <w:szCs w:val="28"/>
        </w:rPr>
        <w:t xml:space="preserve">овертаючи цивільну справу за апеляційною скаргою Мартиненко Т.Д. до суду </w:t>
      </w:r>
      <w:r w:rsidR="00997E7F" w:rsidRPr="00EE7B2E">
        <w:rPr>
          <w:szCs w:val="28"/>
        </w:rPr>
        <w:lastRenderedPageBreak/>
        <w:t>першої інстанції для виконання вимог частини другої  статті 293 ЦПК України, суддя Копняк С.М. в ухвалі зазначила, що згідно з частиною першою статті 293</w:t>
      </w:r>
      <w:r w:rsidR="00F61A7B">
        <w:rPr>
          <w:szCs w:val="28"/>
        </w:rPr>
        <w:t> </w:t>
      </w:r>
      <w:r w:rsidR="00997E7F" w:rsidRPr="00EE7B2E">
        <w:rPr>
          <w:szCs w:val="28"/>
        </w:rPr>
        <w:t xml:space="preserve">ЦПК України </w:t>
      </w:r>
      <w:r w:rsidR="00997E7F">
        <w:rPr>
          <w:szCs w:val="28"/>
        </w:rPr>
        <w:t>«</w:t>
      </w:r>
      <w:r w:rsidR="00997E7F" w:rsidRPr="00EE7B2E">
        <w:rPr>
          <w:szCs w:val="28"/>
        </w:rPr>
        <w:t>законодавець визнач</w:t>
      </w:r>
      <w:r w:rsidR="00997E7F">
        <w:rPr>
          <w:szCs w:val="28"/>
        </w:rPr>
        <w:t>ає</w:t>
      </w:r>
      <w:r w:rsidR="00997E7F" w:rsidRPr="00EE7B2E">
        <w:rPr>
          <w:szCs w:val="28"/>
        </w:rPr>
        <w:t xml:space="preserve"> чіткий перелік ухвал, на які можуть бути подані скарги окремо від рішення суду</w:t>
      </w:r>
      <w:r w:rsidR="00997E7F">
        <w:rPr>
          <w:szCs w:val="28"/>
        </w:rPr>
        <w:t>»</w:t>
      </w:r>
      <w:r w:rsidR="00997E7F" w:rsidRPr="00EE7B2E">
        <w:rPr>
          <w:szCs w:val="28"/>
        </w:rPr>
        <w:t xml:space="preserve">, проте </w:t>
      </w:r>
      <w:r w:rsidR="00997E7F">
        <w:rPr>
          <w:szCs w:val="28"/>
        </w:rPr>
        <w:t>«</w:t>
      </w:r>
      <w:r w:rsidR="00997E7F" w:rsidRPr="00EE7B2E">
        <w:rPr>
          <w:szCs w:val="28"/>
        </w:rPr>
        <w:t>ухвала про відмову в задоволенні клопотання про залишення позовної заяви без розгляду не входить до переліку ухвал, які підлягають оск</w:t>
      </w:r>
      <w:r w:rsidR="00F61A7B">
        <w:rPr>
          <w:szCs w:val="28"/>
        </w:rPr>
        <w:t>арженню окремо від рішення суду».</w:t>
      </w:r>
      <w:r w:rsidR="00997E7F" w:rsidRPr="00EE7B2E">
        <w:rPr>
          <w:szCs w:val="28"/>
        </w:rPr>
        <w:t xml:space="preserve"> </w:t>
      </w:r>
      <w:r w:rsidR="00F61A7B">
        <w:rPr>
          <w:szCs w:val="28"/>
        </w:rPr>
        <w:t>«</w:t>
      </w:r>
      <w:r w:rsidR="00997E7F" w:rsidRPr="00EE7B2E">
        <w:rPr>
          <w:szCs w:val="28"/>
        </w:rPr>
        <w:t xml:space="preserve">Також суддею зазначено, що </w:t>
      </w:r>
      <w:r w:rsidR="00997E7F">
        <w:rPr>
          <w:szCs w:val="28"/>
        </w:rPr>
        <w:t>«</w:t>
      </w:r>
      <w:r w:rsidR="00997E7F" w:rsidRPr="00EE7B2E">
        <w:rPr>
          <w:szCs w:val="28"/>
        </w:rPr>
        <w:t>рішеннями Конституційного Суду України від 27 січня 2010 року № 3-рп/2010, від 28 квітня 2010 року № 12-рп/2010, від 8</w:t>
      </w:r>
      <w:r w:rsidR="009D0CCA">
        <w:rPr>
          <w:szCs w:val="28"/>
        </w:rPr>
        <w:t> </w:t>
      </w:r>
      <w:r w:rsidR="00997E7F" w:rsidRPr="00EE7B2E">
        <w:rPr>
          <w:szCs w:val="28"/>
        </w:rPr>
        <w:t>липня 2010 року</w:t>
      </w:r>
      <w:r w:rsidR="00DE0E59">
        <w:rPr>
          <w:szCs w:val="28"/>
        </w:rPr>
        <w:t xml:space="preserve"> </w:t>
      </w:r>
      <w:r w:rsidR="00997E7F" w:rsidRPr="00EE7B2E">
        <w:rPr>
          <w:szCs w:val="28"/>
        </w:rPr>
        <w:t>№ 18-рп/2010 дано офіційне тлумачення пунктів 2, 12, 18 частини першої статті 293 ЦПК України, до яких оскаржувана ухвала також не належить</w:t>
      </w:r>
      <w:r w:rsidR="00F61A7B">
        <w:rPr>
          <w:szCs w:val="28"/>
        </w:rPr>
        <w:t>»</w:t>
      </w:r>
      <w:r w:rsidR="00997E7F" w:rsidRPr="00EE7B2E">
        <w:rPr>
          <w:szCs w:val="28"/>
        </w:rPr>
        <w:t>.</w:t>
      </w:r>
      <w:r w:rsidR="00F61A7B">
        <w:rPr>
          <w:szCs w:val="28"/>
        </w:rPr>
        <w:t xml:space="preserve"> «</w:t>
      </w:r>
      <w:r w:rsidR="00997E7F" w:rsidRPr="00EE7B2E">
        <w:rPr>
          <w:szCs w:val="28"/>
        </w:rPr>
        <w:t>З</w:t>
      </w:r>
      <w:r w:rsidR="00997E7F">
        <w:rPr>
          <w:szCs w:val="28"/>
        </w:rPr>
        <w:t xml:space="preserve"> огляду на </w:t>
      </w:r>
      <w:r w:rsidR="00997E7F" w:rsidRPr="00EE7B2E">
        <w:rPr>
          <w:szCs w:val="28"/>
        </w:rPr>
        <w:t>наведен</w:t>
      </w:r>
      <w:r w:rsidR="00997E7F">
        <w:rPr>
          <w:szCs w:val="28"/>
        </w:rPr>
        <w:t>е</w:t>
      </w:r>
      <w:r w:rsidR="00997E7F" w:rsidRPr="00EE7B2E">
        <w:rPr>
          <w:szCs w:val="28"/>
        </w:rPr>
        <w:t xml:space="preserve"> в діях судді Копняк С.М. не вбачається грубої недбалості чи навмисного порушення закону, що виключає дисци</w:t>
      </w:r>
      <w:r>
        <w:rPr>
          <w:szCs w:val="28"/>
        </w:rPr>
        <w:t>плінарну відповідальність судді».</w:t>
      </w:r>
    </w:p>
    <w:p w:rsidR="00317F2C" w:rsidRDefault="00317F2C" w:rsidP="00997E7F">
      <w:pPr>
        <w:ind w:right="-2" w:firstLine="709"/>
        <w:jc w:val="both"/>
        <w:rPr>
          <w:szCs w:val="28"/>
        </w:rPr>
      </w:pPr>
      <w:r>
        <w:rPr>
          <w:szCs w:val="28"/>
        </w:rPr>
        <w:t xml:space="preserve"> Із ухвали</w:t>
      </w:r>
      <w:r w:rsidR="00F61A7B">
        <w:rPr>
          <w:szCs w:val="28"/>
        </w:rPr>
        <w:t xml:space="preserve"> від 12 квітня 2017 року</w:t>
      </w:r>
      <w:r>
        <w:rPr>
          <w:szCs w:val="28"/>
        </w:rPr>
        <w:t>, поста</w:t>
      </w:r>
      <w:r w:rsidR="00DE0E59">
        <w:rPr>
          <w:szCs w:val="28"/>
        </w:rPr>
        <w:t>новленої суддею Копняк С.М.</w:t>
      </w:r>
      <w:r w:rsidR="00F61A7B">
        <w:rPr>
          <w:szCs w:val="28"/>
        </w:rPr>
        <w:t>,</w:t>
      </w:r>
      <w:r w:rsidR="00DE0E59">
        <w:rPr>
          <w:szCs w:val="28"/>
        </w:rPr>
        <w:t xml:space="preserve"> вбачається, що Ма</w:t>
      </w:r>
      <w:r>
        <w:rPr>
          <w:szCs w:val="28"/>
        </w:rPr>
        <w:t>р</w:t>
      </w:r>
      <w:r w:rsidR="00DE0E59">
        <w:rPr>
          <w:szCs w:val="28"/>
        </w:rPr>
        <w:t>т</w:t>
      </w:r>
      <w:r>
        <w:rPr>
          <w:szCs w:val="28"/>
        </w:rPr>
        <w:t>иненко Т.Д. оскаржувала ухвалу суду першої інстанції, якою було відмовлено в задоволені клопотання відповідача про залишення позовної заяви без розгляду.</w:t>
      </w:r>
    </w:p>
    <w:p w:rsidR="000E1DF5" w:rsidRDefault="000E1DF5" w:rsidP="0029223E">
      <w:pPr>
        <w:ind w:right="-2" w:firstLine="709"/>
        <w:jc w:val="both"/>
        <w:rPr>
          <w:szCs w:val="28"/>
        </w:rPr>
      </w:pPr>
      <w:r>
        <w:rPr>
          <w:szCs w:val="28"/>
        </w:rPr>
        <w:t xml:space="preserve"> Повертаючи цивільну справу до суду першої інстанції для виконання вимог частини другої статті 293 ЦПК України  ( ухвала від 12 кві</w:t>
      </w:r>
      <w:r w:rsidR="0029223E">
        <w:rPr>
          <w:szCs w:val="28"/>
        </w:rPr>
        <w:t>тня 2017 року)</w:t>
      </w:r>
      <w:r w:rsidR="00F61A7B">
        <w:rPr>
          <w:szCs w:val="28"/>
        </w:rPr>
        <w:t>,</w:t>
      </w:r>
      <w:r w:rsidR="0029223E">
        <w:rPr>
          <w:szCs w:val="28"/>
        </w:rPr>
        <w:t xml:space="preserve"> суддя Копняк С.М</w:t>
      </w:r>
      <w:r>
        <w:rPr>
          <w:szCs w:val="28"/>
        </w:rPr>
        <w:t>. виходила з буквального тлумачення</w:t>
      </w:r>
      <w:r w:rsidR="004B1D2D">
        <w:rPr>
          <w:szCs w:val="28"/>
        </w:rPr>
        <w:t xml:space="preserve"> (розуміння)  змісту </w:t>
      </w:r>
      <w:r>
        <w:rPr>
          <w:szCs w:val="28"/>
        </w:rPr>
        <w:t xml:space="preserve"> кожного</w:t>
      </w:r>
      <w:r w:rsidR="004B1D2D">
        <w:rPr>
          <w:szCs w:val="28"/>
        </w:rPr>
        <w:t xml:space="preserve"> з пунктів </w:t>
      </w:r>
      <w:r>
        <w:rPr>
          <w:szCs w:val="28"/>
        </w:rPr>
        <w:t xml:space="preserve"> частини першої статті 293 ЦПК України.</w:t>
      </w:r>
    </w:p>
    <w:p w:rsidR="004B1D2D" w:rsidRPr="00280A37" w:rsidRDefault="00280A37" w:rsidP="00280A37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B1D2D" w:rsidRPr="00280A37">
        <w:rPr>
          <w:rFonts w:ascii="Times New Roman" w:hAnsi="Times New Roman" w:cs="Times New Roman"/>
          <w:color w:val="000000"/>
          <w:sz w:val="28"/>
          <w:szCs w:val="28"/>
        </w:rPr>
        <w:t>Проте такий висновок</w:t>
      </w:r>
      <w:r w:rsidR="0029223E"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 суддею Копняк С.М.</w:t>
      </w:r>
      <w:r w:rsidR="004B1D2D"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 зроблений без урахування  положень Консти</w:t>
      </w:r>
      <w:r w:rsidR="0029223E" w:rsidRPr="00280A3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B1D2D" w:rsidRPr="00280A37">
        <w:rPr>
          <w:rFonts w:ascii="Times New Roman" w:hAnsi="Times New Roman" w:cs="Times New Roman"/>
          <w:color w:val="000000"/>
          <w:sz w:val="28"/>
          <w:szCs w:val="28"/>
        </w:rPr>
        <w:t>уції України (пункту 8 частини першої статті 129)</w:t>
      </w:r>
      <w:r w:rsidR="0044577F"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44577F" w:rsidRPr="00280A37">
        <w:rPr>
          <w:rFonts w:ascii="Times New Roman" w:hAnsi="Times New Roman" w:cs="Times New Roman"/>
          <w:color w:val="000000"/>
          <w:sz w:val="28"/>
          <w:szCs w:val="28"/>
        </w:rPr>
        <w:t>прецедентої</w:t>
      </w:r>
      <w:proofErr w:type="spellEnd"/>
      <w:r w:rsidR="0044577F"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Європейського суду з прав людини</w:t>
      </w:r>
      <w:r w:rsidR="003239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4577F"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1D2D"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рішень Конституційного Суду України від 27 січня 2010 р. № 3-рп/2010,  28 квітня 2010 р. № 12-рп/2010,  8 липня 2010 р. № 18-рп/2010,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 2 листопада 2011 року  N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13-рп/2011, </w:t>
      </w:r>
      <w:r w:rsidR="0029223E"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22 квітня 2014 року № 4-рп/2014, </w:t>
      </w:r>
      <w:r w:rsidR="008A7B04">
        <w:rPr>
          <w:rFonts w:ascii="Times New Roman" w:hAnsi="Times New Roman" w:cs="Times New Roman"/>
          <w:color w:val="000000"/>
          <w:sz w:val="28"/>
          <w:szCs w:val="28"/>
        </w:rPr>
        <w:t xml:space="preserve">в яких </w:t>
      </w:r>
      <w:r w:rsidR="004B1D2D" w:rsidRPr="00280A37">
        <w:rPr>
          <w:rFonts w:ascii="Times New Roman" w:hAnsi="Times New Roman" w:cs="Times New Roman"/>
          <w:color w:val="000000"/>
          <w:sz w:val="28"/>
          <w:szCs w:val="28"/>
        </w:rPr>
        <w:t>дано офіційне тлумачення пунктів 2, 12, 18</w:t>
      </w:r>
      <w:r w:rsidR="0029223E"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5144C">
        <w:rPr>
          <w:rFonts w:ascii="Times New Roman" w:hAnsi="Times New Roman" w:cs="Times New Roman"/>
          <w:color w:val="000000"/>
          <w:sz w:val="28"/>
          <w:szCs w:val="28"/>
        </w:rPr>
        <w:t xml:space="preserve">28, </w:t>
      </w:r>
      <w:r w:rsidR="0029223E" w:rsidRPr="00280A37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E5144C">
        <w:rPr>
          <w:rFonts w:ascii="Times New Roman" w:hAnsi="Times New Roman" w:cs="Times New Roman"/>
          <w:color w:val="000000"/>
          <w:sz w:val="28"/>
          <w:szCs w:val="28"/>
        </w:rPr>
        <w:t xml:space="preserve"> частини першої</w:t>
      </w:r>
      <w:r w:rsidR="004B1D2D"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 ст</w:t>
      </w:r>
      <w:r w:rsidR="00E5144C">
        <w:rPr>
          <w:rFonts w:ascii="Times New Roman" w:hAnsi="Times New Roman" w:cs="Times New Roman"/>
          <w:color w:val="000000"/>
          <w:sz w:val="28"/>
          <w:szCs w:val="28"/>
        </w:rPr>
        <w:t>атті</w:t>
      </w:r>
      <w:r w:rsidR="0029223E" w:rsidRPr="00280A3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80C08" w:rsidRPr="00280A37">
        <w:rPr>
          <w:rFonts w:ascii="Times New Roman" w:hAnsi="Times New Roman" w:cs="Times New Roman"/>
          <w:color w:val="000000"/>
          <w:sz w:val="28"/>
          <w:szCs w:val="28"/>
        </w:rPr>
        <w:t xml:space="preserve">293 ЦПК України  та </w:t>
      </w:r>
      <w:r w:rsidR="00D80C08" w:rsidRPr="00280A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висловлено правову позицію щодо права на оскарження судових рішень та </w:t>
      </w:r>
      <w:r w:rsidR="00D80C08" w:rsidRPr="00280A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доступу до правосуддя</w:t>
      </w:r>
      <w:r w:rsidR="00FC7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також</w:t>
      </w:r>
      <w:r w:rsidR="00FC7A41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Вищого спеціалізованого суду України  з розгляду цивільних і кримінальних справ.</w:t>
      </w:r>
    </w:p>
    <w:p w:rsidR="00FC7A41" w:rsidRDefault="00EC21CC" w:rsidP="00FC7A41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280A37">
        <w:rPr>
          <w:rStyle w:val="rvts9"/>
          <w:bCs/>
          <w:color w:val="000000"/>
          <w:sz w:val="28"/>
          <w:szCs w:val="28"/>
          <w:bdr w:val="none" w:sz="0" w:space="0" w:color="auto" w:frame="1"/>
        </w:rPr>
        <w:t xml:space="preserve">Відповідно до  пункту 8 частини другої статті 129 Конституції України </w:t>
      </w:r>
      <w:bookmarkStart w:id="0" w:name="n5198"/>
      <w:bookmarkEnd w:id="0"/>
      <w:r w:rsidRPr="00280A37">
        <w:rPr>
          <w:color w:val="000000"/>
          <w:sz w:val="28"/>
          <w:szCs w:val="28"/>
        </w:rPr>
        <w:t>основними засадами судочинства є:</w:t>
      </w:r>
      <w:bookmarkStart w:id="1" w:name="n5199"/>
      <w:bookmarkStart w:id="2" w:name="n5206"/>
      <w:bookmarkEnd w:id="1"/>
      <w:bookmarkEnd w:id="2"/>
      <w:r w:rsidRPr="00280A37">
        <w:rPr>
          <w:color w:val="000000"/>
          <w:sz w:val="28"/>
          <w:szCs w:val="28"/>
        </w:rPr>
        <w:t xml:space="preserve"> забезпечення права на апеляційний перегляд справи та у визначених законом випадках - на касаційне оскарження судового рішення.</w:t>
      </w:r>
      <w:r w:rsidR="00FC7A41" w:rsidRPr="00FC7A4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C7A41" w:rsidRDefault="00FC7A41" w:rsidP="00FC7A41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280A37">
        <w:rPr>
          <w:color w:val="000000"/>
          <w:sz w:val="28"/>
          <w:szCs w:val="28"/>
          <w:shd w:val="clear" w:color="auto" w:fill="FFFFFF"/>
        </w:rPr>
        <w:t>Аналогічні н</w:t>
      </w:r>
      <w:r w:rsidRPr="00D80C08">
        <w:rPr>
          <w:color w:val="000000"/>
          <w:sz w:val="28"/>
          <w:szCs w:val="28"/>
          <w:shd w:val="clear" w:color="auto" w:fill="FFFFFF"/>
        </w:rPr>
        <w:t>орми містяться в статті 14 Закону України «Про судоустрій та статус суддів»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C7A41" w:rsidRPr="00280A37" w:rsidRDefault="00FC7A41" w:rsidP="00280A37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Зазначене конституційне правило щодо оскарження судових рішень в апеляційному порядку є загальним для всіх справ, незалежно від юрисдикції спору.</w:t>
      </w:r>
    </w:p>
    <w:p w:rsidR="00F04379" w:rsidRDefault="00F04379" w:rsidP="0044577F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F04379">
        <w:rPr>
          <w:bCs/>
          <w:color w:val="000000"/>
          <w:sz w:val="28"/>
          <w:szCs w:val="28"/>
          <w:shd w:val="clear" w:color="auto" w:fill="FFFFFF"/>
        </w:rPr>
        <w:t xml:space="preserve">Право на оскарження судових рішень 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в апеляційному порядку</w:t>
      </w:r>
      <w:r w:rsidRPr="00F04379">
        <w:rPr>
          <w:bCs/>
          <w:color w:val="000000"/>
          <w:sz w:val="28"/>
          <w:szCs w:val="28"/>
          <w:shd w:val="clear" w:color="auto" w:fill="FFFFFF"/>
        </w:rPr>
        <w:t xml:space="preserve"> є складовою конституційного права особи на судовий захист.</w:t>
      </w:r>
      <w:r w:rsidRPr="00F04379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 </w:t>
      </w:r>
    </w:p>
    <w:p w:rsidR="005B4260" w:rsidRPr="005B4260" w:rsidRDefault="00BC3495" w:rsidP="0044577F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4260">
        <w:rPr>
          <w:rFonts w:ascii="Times New Roman" w:hAnsi="Times New Roman" w:cs="Times New Roman"/>
          <w:color w:val="000000"/>
          <w:sz w:val="28"/>
          <w:szCs w:val="28"/>
        </w:rPr>
        <w:t xml:space="preserve"> Європейський суд з прав людини</w:t>
      </w:r>
      <w:r w:rsidR="0044577F">
        <w:rPr>
          <w:rFonts w:ascii="Times New Roman" w:hAnsi="Times New Roman" w:cs="Times New Roman"/>
          <w:color w:val="000000"/>
          <w:sz w:val="28"/>
          <w:szCs w:val="28"/>
        </w:rPr>
        <w:t xml:space="preserve"> звертав увагу,</w:t>
      </w:r>
      <w:r w:rsidR="005B42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 xml:space="preserve"> що відповідно до пункту 1 статті 6 Конвенції якщо апеляційне  оскарження  існує  в  національному правовому порядку,  держава зобов'язана забезпечити особам під час розгляду справи в апеляційних  судах,  в  межах  юрисдикції  таких судів,  додержання основоположних гарантій, передбачених статтею 6</w:t>
      </w:r>
      <w:r w:rsidR="00FC7A4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>Конвенції,  з урахуванням особливостей апеляційного провадження, а також   має   братись   до  уваги  процесуальна  єдність  судового провадження в національному правовому  порядку  та  роль  в  ньому апеляційного суду (див., наприклад, рішення у справі "</w:t>
      </w:r>
      <w:proofErr w:type="spellStart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>Подбіельські</w:t>
      </w:r>
      <w:proofErr w:type="spellEnd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 xml:space="preserve"> та ППУ </w:t>
      </w:r>
      <w:proofErr w:type="spellStart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>Полпуре</w:t>
      </w:r>
      <w:proofErr w:type="spellEnd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 xml:space="preserve">  проти  Польщі"  (</w:t>
      </w:r>
      <w:proofErr w:type="spellStart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>Podbielski</w:t>
      </w:r>
      <w:proofErr w:type="spellEnd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 xml:space="preserve">  PPU  </w:t>
      </w:r>
      <w:proofErr w:type="spellStart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>Polpure</w:t>
      </w:r>
      <w:proofErr w:type="spellEnd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 xml:space="preserve">  v. </w:t>
      </w:r>
      <w:proofErr w:type="spellStart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>Poland</w:t>
      </w:r>
      <w:proofErr w:type="spellEnd"/>
      <w:r w:rsidR="005B4260" w:rsidRPr="005B4260">
        <w:rPr>
          <w:rFonts w:ascii="Times New Roman" w:hAnsi="Times New Roman" w:cs="Times New Roman"/>
          <w:color w:val="000000"/>
          <w:sz w:val="28"/>
          <w:szCs w:val="28"/>
        </w:rPr>
        <w:t>) N 39199/ 98, п. 62, 26 липня 2005 року)</w:t>
      </w:r>
      <w:r w:rsidR="0044577F">
        <w:rPr>
          <w:rFonts w:ascii="Times New Roman" w:hAnsi="Times New Roman" w:cs="Times New Roman"/>
          <w:color w:val="000000"/>
          <w:sz w:val="28"/>
          <w:szCs w:val="28"/>
        </w:rPr>
        <w:t xml:space="preserve"> ( справа «</w:t>
      </w:r>
      <w:proofErr w:type="spellStart"/>
      <w:r w:rsidR="0044577F">
        <w:rPr>
          <w:rFonts w:ascii="Times New Roman" w:hAnsi="Times New Roman" w:cs="Times New Roman"/>
          <w:color w:val="000000"/>
          <w:sz w:val="28"/>
          <w:szCs w:val="28"/>
        </w:rPr>
        <w:t>Воловік</w:t>
      </w:r>
      <w:proofErr w:type="spellEnd"/>
      <w:r w:rsidR="0044577F">
        <w:rPr>
          <w:rFonts w:ascii="Times New Roman" w:hAnsi="Times New Roman" w:cs="Times New Roman"/>
          <w:color w:val="000000"/>
          <w:sz w:val="28"/>
          <w:szCs w:val="28"/>
        </w:rPr>
        <w:t xml:space="preserve"> проти України).</w:t>
      </w:r>
    </w:p>
    <w:p w:rsidR="002F4D4B" w:rsidRPr="001469B4" w:rsidRDefault="002F4D4B" w:rsidP="0044577F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  <w:r w:rsidRPr="002F4D4B">
        <w:rPr>
          <w:color w:val="000000"/>
          <w:sz w:val="28"/>
          <w:szCs w:val="28"/>
        </w:rPr>
        <w:t>Поза увагою судді Копняк С.М. залишилося положення статті 8  Конституції України про те, що Конституція України має найвищу юридичну силу. Закони та інші нормативно-правові акти приймаються на основі Конституції України і повинні відповідати їй.</w:t>
      </w:r>
      <w:bookmarkStart w:id="3" w:name="n4193"/>
      <w:bookmarkEnd w:id="3"/>
      <w:r>
        <w:rPr>
          <w:color w:val="000000"/>
          <w:sz w:val="28"/>
          <w:szCs w:val="28"/>
        </w:rPr>
        <w:t xml:space="preserve"> </w:t>
      </w:r>
      <w:r w:rsidRPr="002F4D4B">
        <w:rPr>
          <w:color w:val="000000"/>
          <w:sz w:val="28"/>
          <w:szCs w:val="28"/>
        </w:rPr>
        <w:t xml:space="preserve">Норми Конституції України є нормами прямої дії. Звернення до суду для захисту конституційних прав і </w:t>
      </w:r>
      <w:r w:rsidRPr="002F4D4B">
        <w:rPr>
          <w:color w:val="000000"/>
          <w:sz w:val="28"/>
          <w:szCs w:val="28"/>
        </w:rPr>
        <w:lastRenderedPageBreak/>
        <w:t xml:space="preserve">свобод людини і громадянина безпосередньо на підставі Конституції України </w:t>
      </w:r>
      <w:r w:rsidRPr="001469B4">
        <w:rPr>
          <w:color w:val="000000"/>
          <w:sz w:val="28"/>
          <w:szCs w:val="28"/>
        </w:rPr>
        <w:t>гарантується.</w:t>
      </w:r>
    </w:p>
    <w:p w:rsidR="004A1A49" w:rsidRDefault="001469B4" w:rsidP="004F5ABF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ab/>
      </w:r>
      <w:r w:rsidR="0044577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На час тлумачення Конституційним Судом  України </w:t>
      </w:r>
      <w:r w:rsidR="004F5AB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окремих пунктів частини першої</w:t>
      </w:r>
      <w:r w:rsidRPr="001469B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статті 293 ЦПК України чинною була така редакція пункту 8 частини </w:t>
      </w:r>
      <w:r w:rsidR="00BC349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третьої</w:t>
      </w:r>
      <w:r w:rsidRPr="001469B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статті 129 Конституції України:</w:t>
      </w:r>
      <w:bookmarkStart w:id="4" w:name="o618"/>
      <w:bookmarkStart w:id="5" w:name="o619"/>
      <w:bookmarkEnd w:id="4"/>
      <w:bookmarkEnd w:id="5"/>
      <w:r w:rsidR="004F5AB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«</w:t>
      </w:r>
      <w:r w:rsidRPr="001469B4">
        <w:rPr>
          <w:rFonts w:ascii="Times New Roman" w:hAnsi="Times New Roman" w:cs="Times New Roman"/>
          <w:color w:val="000000"/>
          <w:sz w:val="28"/>
          <w:szCs w:val="28"/>
        </w:rPr>
        <w:t>Основними  засадами  судочинства  є:</w:t>
      </w:r>
      <w:bookmarkStart w:id="6" w:name="o620"/>
      <w:bookmarkStart w:id="7" w:name="o626"/>
      <w:bookmarkStart w:id="8" w:name="o627"/>
      <w:bookmarkEnd w:id="6"/>
      <w:bookmarkEnd w:id="7"/>
      <w:bookmarkEnd w:id="8"/>
      <w:r w:rsidRPr="001469B4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забезпечення апеляційного та касаційного оскарження рішення суду, крім</w:t>
      </w:r>
      <w:r w:rsidR="004F5ABF">
        <w:rPr>
          <w:rFonts w:ascii="Times New Roman" w:hAnsi="Times New Roman" w:cs="Times New Roman"/>
          <w:color w:val="000000"/>
          <w:sz w:val="28"/>
          <w:szCs w:val="28"/>
        </w:rPr>
        <w:t xml:space="preserve"> випадків, встановлених законом».</w:t>
      </w:r>
      <w:r w:rsidR="00F152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1A49">
        <w:rPr>
          <w:rFonts w:ascii="Times New Roman" w:hAnsi="Times New Roman" w:cs="Times New Roman"/>
          <w:color w:val="000000"/>
          <w:sz w:val="28"/>
          <w:szCs w:val="28"/>
        </w:rPr>
        <w:tab/>
        <w:t>Ця р</w:t>
      </w:r>
      <w:r w:rsidR="00AA59F1">
        <w:rPr>
          <w:rFonts w:ascii="Times New Roman" w:hAnsi="Times New Roman" w:cs="Times New Roman"/>
          <w:color w:val="000000"/>
          <w:sz w:val="28"/>
          <w:szCs w:val="28"/>
        </w:rPr>
        <w:t>едакція  пункту 8 частини третьої</w:t>
      </w:r>
      <w:r w:rsidR="004A1A49">
        <w:rPr>
          <w:rFonts w:ascii="Times New Roman" w:hAnsi="Times New Roman" w:cs="Times New Roman"/>
          <w:color w:val="000000"/>
          <w:sz w:val="28"/>
          <w:szCs w:val="28"/>
        </w:rPr>
        <w:t xml:space="preserve"> статті 129 Конституції України за своїм змістом щодо права на апеляційне оскарження  відрізняється від чинної</w:t>
      </w:r>
      <w:r w:rsidR="00F152A2">
        <w:rPr>
          <w:rFonts w:ascii="Times New Roman" w:hAnsi="Times New Roman" w:cs="Times New Roman"/>
          <w:color w:val="000000"/>
          <w:sz w:val="28"/>
          <w:szCs w:val="28"/>
        </w:rPr>
        <w:t xml:space="preserve"> редакції зазначеного пункту частини першої статті 129 Конституції України.</w:t>
      </w:r>
      <w:r w:rsidR="004A1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52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F5ABF" w:rsidRPr="004F5ABF" w:rsidRDefault="004F5ABF" w:rsidP="004F5ABF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  <w:r w:rsidRPr="004F5ABF">
        <w:rPr>
          <w:rStyle w:val="rvts9"/>
          <w:bCs/>
          <w:color w:val="000000"/>
          <w:sz w:val="28"/>
          <w:szCs w:val="28"/>
          <w:bdr w:val="none" w:sz="0" w:space="0" w:color="auto" w:frame="1"/>
        </w:rPr>
        <w:t>Згідно із статтею 69 Закону України «Про Конституційний Суд України» (чинног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</w:rPr>
        <w:t xml:space="preserve">о </w:t>
      </w:r>
      <w:r w:rsidRPr="004F5ABF">
        <w:rPr>
          <w:rStyle w:val="rvts9"/>
          <w:bCs/>
          <w:color w:val="000000"/>
          <w:sz w:val="28"/>
          <w:szCs w:val="28"/>
          <w:bdr w:val="none" w:sz="0" w:space="0" w:color="auto" w:frame="1"/>
        </w:rPr>
        <w:t>на час постановлення суддею ухвали)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bookmarkStart w:id="9" w:name="n348"/>
      <w:bookmarkEnd w:id="9"/>
      <w:r>
        <w:rPr>
          <w:rStyle w:val="rvts9"/>
          <w:bCs/>
          <w:color w:val="000000"/>
          <w:sz w:val="28"/>
          <w:szCs w:val="28"/>
          <w:bdr w:val="none" w:sz="0" w:space="0" w:color="auto" w:frame="1"/>
        </w:rPr>
        <w:t>рі</w:t>
      </w:r>
      <w:r w:rsidRPr="004F5ABF">
        <w:rPr>
          <w:color w:val="000000"/>
          <w:sz w:val="28"/>
          <w:szCs w:val="28"/>
        </w:rPr>
        <w:t>шення і висновки Конституційного Суду України рівною мірою є обов'язковими до виконання.</w:t>
      </w:r>
    </w:p>
    <w:p w:rsidR="004A1A49" w:rsidRPr="00182F5E" w:rsidRDefault="00EC21CC" w:rsidP="0029223E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0" w:name="o628"/>
      <w:bookmarkEnd w:id="10"/>
      <w:r w:rsidRPr="004F5ABF">
        <w:rPr>
          <w:color w:val="000000"/>
          <w:sz w:val="28"/>
          <w:szCs w:val="28"/>
        </w:rPr>
        <w:t xml:space="preserve"> Конституційний Суд України послідовно  вислов</w:t>
      </w:r>
      <w:r w:rsidR="00317F2C" w:rsidRPr="004F5ABF">
        <w:rPr>
          <w:color w:val="000000"/>
          <w:sz w:val="28"/>
          <w:szCs w:val="28"/>
        </w:rPr>
        <w:t xml:space="preserve">лював правову позицію про можливість апеляційного оскарження судового рішення у випадках, коли </w:t>
      </w:r>
      <w:r w:rsidR="00317F2C" w:rsidRPr="00182F5E">
        <w:rPr>
          <w:color w:val="000000"/>
          <w:sz w:val="28"/>
          <w:szCs w:val="28"/>
        </w:rPr>
        <w:t>закон не містить прямої заборони на таке оскарження.</w:t>
      </w:r>
    </w:p>
    <w:p w:rsidR="0030047F" w:rsidRDefault="0030047F" w:rsidP="0030047F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82F5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82F5E" w:rsidRPr="00182F5E">
        <w:rPr>
          <w:rFonts w:ascii="Times New Roman" w:hAnsi="Times New Roman" w:cs="Times New Roman"/>
          <w:sz w:val="28"/>
          <w:szCs w:val="28"/>
        </w:rPr>
        <w:t xml:space="preserve">Незважаючи на те, що згідно чинної Конституції України до повноважень Конституційного Суду України не належить офіційне тлумачення законів України, </w:t>
      </w:r>
      <w:r w:rsidR="00182F5E">
        <w:rPr>
          <w:rFonts w:ascii="Times New Roman" w:hAnsi="Times New Roman" w:cs="Times New Roman"/>
          <w:sz w:val="28"/>
          <w:szCs w:val="28"/>
        </w:rPr>
        <w:t>н</w:t>
      </w:r>
      <w:r w:rsidRPr="00182F5E">
        <w:rPr>
          <w:rFonts w:ascii="Times New Roman" w:hAnsi="Times New Roman" w:cs="Times New Roman"/>
          <w:color w:val="000000"/>
          <w:sz w:val="28"/>
          <w:szCs w:val="28"/>
        </w:rPr>
        <w:t>а мою думку, зміна конституційного регулювання щодо забезпечення права на апеляційне оскарження не перешкоджає застосуванню вказаних вище рішень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Конституційного Суду України  при тлумаченні суддями частини першої статті 293 ЦПК України щодо апеляційного оскарже</w:t>
      </w:r>
      <w:r w:rsidR="00AA59F1">
        <w:rPr>
          <w:rFonts w:ascii="Times New Roman" w:hAnsi="Times New Roman" w:cs="Times New Roman"/>
          <w:color w:val="000000"/>
          <w:sz w:val="28"/>
          <w:szCs w:val="28"/>
        </w:rPr>
        <w:t>ння ухвал суду першої інстанції, враховуючи зміст права на апеляційне оскарження, відповідно до конституційного регулювання.</w:t>
      </w:r>
    </w:p>
    <w:p w:rsidR="003647CF" w:rsidRDefault="003647CF" w:rsidP="003647CF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своїх рішеннях Конституційний Суд України зазначав, що р</w:t>
      </w:r>
      <w:r w:rsidRPr="00EC21CC">
        <w:rPr>
          <w:color w:val="000000"/>
          <w:sz w:val="28"/>
          <w:szCs w:val="28"/>
        </w:rPr>
        <w:t>еалізацію права особи на судовий захист може бути  здійснено</w:t>
      </w:r>
      <w:r>
        <w:rPr>
          <w:color w:val="000000"/>
          <w:sz w:val="28"/>
          <w:szCs w:val="28"/>
        </w:rPr>
        <w:t xml:space="preserve"> </w:t>
      </w:r>
      <w:r w:rsidRPr="00EC21CC">
        <w:rPr>
          <w:color w:val="000000"/>
          <w:sz w:val="28"/>
          <w:szCs w:val="28"/>
        </w:rPr>
        <w:t xml:space="preserve">також шляхом апеляційного оскарження актів судів першої інстанції, оскільки  їх  перегляд  у  такому  порядку  гарантує   відновлення порушених  прав  людини і громадянина.  Отже,  право на апеляційне оскарження судових рішень у контексті частин першої, другої статті 55, пункту  8  частини  третьої  статті  </w:t>
      </w:r>
      <w:r w:rsidRPr="00EC21CC">
        <w:rPr>
          <w:color w:val="000000"/>
          <w:sz w:val="28"/>
          <w:szCs w:val="28"/>
        </w:rPr>
        <w:lastRenderedPageBreak/>
        <w:t xml:space="preserve">129  Конституції  України  є складовою права  кожного  на  звернення  до  суду будь-якої </w:t>
      </w:r>
      <w:r w:rsidR="008B36AA">
        <w:rPr>
          <w:color w:val="000000"/>
          <w:sz w:val="28"/>
          <w:szCs w:val="28"/>
        </w:rPr>
        <w:t>інстанції відповідно до закону ( рішення від 2 листопада 2011 року №13-рп/2011,  від 8 липня 2010 року № 18-рп, 2010).</w:t>
      </w:r>
    </w:p>
    <w:p w:rsidR="008B36AA" w:rsidRDefault="008B36AA" w:rsidP="008B36AA">
      <w:pPr>
        <w:pStyle w:val="rvps16"/>
        <w:spacing w:before="0" w:beforeAutospacing="0" w:after="0" w:afterAutospacing="0" w:line="360" w:lineRule="auto"/>
        <w:ind w:firstLine="450"/>
        <w:jc w:val="both"/>
        <w:textAlignment w:val="baseline"/>
        <w:rPr>
          <w:sz w:val="28"/>
          <w:szCs w:val="28"/>
          <w:shd w:val="clear" w:color="auto" w:fill="FFFFFF"/>
        </w:rPr>
      </w:pPr>
      <w:r w:rsidRPr="008B36AA">
        <w:rPr>
          <w:color w:val="000000"/>
          <w:sz w:val="28"/>
          <w:szCs w:val="28"/>
          <w:shd w:val="clear" w:color="auto" w:fill="FFFFFF"/>
        </w:rPr>
        <w:t xml:space="preserve">За правовою позицією Конституційного Суду України </w:t>
      </w:r>
      <w:r w:rsidRPr="0030047F">
        <w:rPr>
          <w:sz w:val="28"/>
          <w:szCs w:val="28"/>
          <w:shd w:val="clear" w:color="auto" w:fill="FFFFFF"/>
        </w:rPr>
        <w:t>положення</w:t>
      </w:r>
      <w:r w:rsidR="0030047F">
        <w:rPr>
          <w:sz w:val="28"/>
          <w:szCs w:val="28"/>
          <w:shd w:val="clear" w:color="auto" w:fill="FFFFFF"/>
        </w:rPr>
        <w:t xml:space="preserve"> </w:t>
      </w:r>
      <w:hyperlink r:id="rId7" w:anchor="n4812" w:tgtFrame="_blank" w:history="1">
        <w:r w:rsidRPr="0030047F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пункту 8 частини третьої статті 129 Конституції України</w:t>
        </w:r>
      </w:hyperlink>
      <w:r w:rsidRPr="0030047F">
        <w:rPr>
          <w:rStyle w:val="apple-converted-space"/>
          <w:sz w:val="28"/>
          <w:szCs w:val="28"/>
          <w:shd w:val="clear" w:color="auto" w:fill="FFFFFF"/>
        </w:rPr>
        <w:t> </w:t>
      </w:r>
      <w:r w:rsidRPr="0030047F">
        <w:rPr>
          <w:sz w:val="28"/>
          <w:szCs w:val="28"/>
          <w:shd w:val="clear" w:color="auto" w:fill="FFFFFF"/>
        </w:rPr>
        <w:t>стосовно забе</w:t>
      </w:r>
      <w:r w:rsidRPr="008B36AA">
        <w:rPr>
          <w:color w:val="000000"/>
          <w:sz w:val="28"/>
          <w:szCs w:val="28"/>
          <w:shd w:val="clear" w:color="auto" w:fill="FFFFFF"/>
        </w:rPr>
        <w:t xml:space="preserve">зпечення апеляційного оскарження рішення суду, крім випадків, визначених законом, необхідно розуміти так, що у цивільному процесі апеляційному оскарженню підлягають ухвали за винятком випадків, коли таке оскарження заборонено законом (абзац сьомий </w:t>
      </w:r>
      <w:r w:rsidRPr="0030047F">
        <w:rPr>
          <w:color w:val="000000"/>
          <w:sz w:val="28"/>
          <w:szCs w:val="28"/>
          <w:shd w:val="clear" w:color="auto" w:fill="FFFFFF"/>
        </w:rPr>
        <w:t>підпункту 3.2 пункту 3 мотивувальної частини</w:t>
      </w:r>
      <w:r w:rsidRPr="0030047F">
        <w:rPr>
          <w:rStyle w:val="apple-converted-space"/>
          <w:sz w:val="28"/>
          <w:szCs w:val="28"/>
          <w:shd w:val="clear" w:color="auto" w:fill="FFFFFF"/>
        </w:rPr>
        <w:t> </w:t>
      </w:r>
      <w:hyperlink r:id="rId8" w:tgtFrame="_blank" w:history="1">
        <w:r w:rsidRPr="0030047F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Рішення від 27 січня 2010 року № 3-рп/2010</w:t>
        </w:r>
      </w:hyperlink>
      <w:r w:rsidRPr="0030047F">
        <w:rPr>
          <w:sz w:val="28"/>
          <w:szCs w:val="28"/>
          <w:shd w:val="clear" w:color="auto" w:fill="FFFFFF"/>
        </w:rPr>
        <w:t>, абзац четвертий підпункту 2.2 пункту 2 мотивувальної частини</w:t>
      </w:r>
      <w:r w:rsidRPr="0030047F">
        <w:rPr>
          <w:rStyle w:val="apple-converted-space"/>
          <w:sz w:val="28"/>
          <w:szCs w:val="28"/>
          <w:shd w:val="clear" w:color="auto" w:fill="FFFFFF"/>
        </w:rPr>
        <w:t> </w:t>
      </w:r>
      <w:hyperlink r:id="rId9" w:tgtFrame="_blank" w:history="1">
        <w:r w:rsidRPr="0030047F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Рішення від 28 квітня 2010 року № 12-рп/2010</w:t>
        </w:r>
      </w:hyperlink>
      <w:r w:rsidRPr="0030047F">
        <w:rPr>
          <w:sz w:val="28"/>
          <w:szCs w:val="28"/>
          <w:shd w:val="clear" w:color="auto" w:fill="FFFFFF"/>
        </w:rPr>
        <w:t>, абзац четвертий підпункту 2.1 пункту 2 мотивувальної частини</w:t>
      </w:r>
      <w:r w:rsidRPr="0030047F">
        <w:rPr>
          <w:rStyle w:val="apple-converted-space"/>
          <w:sz w:val="28"/>
          <w:szCs w:val="28"/>
          <w:shd w:val="clear" w:color="auto" w:fill="FFFFFF"/>
        </w:rPr>
        <w:t> </w:t>
      </w:r>
      <w:hyperlink r:id="rId10" w:tgtFrame="_blank" w:history="1">
        <w:r w:rsidRPr="0030047F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Рішення від 8 липня 2010 року № 18-рп/2010</w:t>
        </w:r>
      </w:hyperlink>
      <w:r w:rsidRPr="0030047F">
        <w:rPr>
          <w:sz w:val="28"/>
          <w:szCs w:val="28"/>
          <w:shd w:val="clear" w:color="auto" w:fill="FFFFFF"/>
        </w:rPr>
        <w:t xml:space="preserve"> ( рішення від 22 квітня 2014 року № 4-рп/2014 року).</w:t>
      </w:r>
    </w:p>
    <w:p w:rsidR="00EC21CC" w:rsidRPr="0030047F" w:rsidRDefault="004A1A49" w:rsidP="0030047F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0047F">
        <w:rPr>
          <w:rFonts w:ascii="Times New Roman" w:hAnsi="Times New Roman" w:cs="Times New Roman"/>
          <w:sz w:val="28"/>
          <w:szCs w:val="28"/>
        </w:rPr>
        <w:tab/>
      </w:r>
      <w:r w:rsidR="00317F2C" w:rsidRPr="0030047F">
        <w:rPr>
          <w:rFonts w:ascii="Times New Roman" w:hAnsi="Times New Roman" w:cs="Times New Roman"/>
          <w:sz w:val="28"/>
          <w:szCs w:val="28"/>
        </w:rPr>
        <w:t>На відміну від Пленуму Верховного Суду України  від 24 жовтня 2008 року № 12 «Про судову практику розгляду цивільних справ в апеляційному порядку» Конституційний Суд України надав широке тлумачення статті</w:t>
      </w:r>
      <w:r w:rsidR="00425BBB" w:rsidRPr="0030047F">
        <w:rPr>
          <w:rFonts w:ascii="Times New Roman" w:hAnsi="Times New Roman" w:cs="Times New Roman"/>
          <w:sz w:val="28"/>
          <w:szCs w:val="28"/>
        </w:rPr>
        <w:t xml:space="preserve"> 293</w:t>
      </w:r>
      <w:r w:rsidR="00AA59F1">
        <w:rPr>
          <w:rFonts w:ascii="Times New Roman" w:hAnsi="Times New Roman" w:cs="Times New Roman"/>
          <w:sz w:val="28"/>
          <w:szCs w:val="28"/>
        </w:rPr>
        <w:t> </w:t>
      </w:r>
      <w:r w:rsidR="00425BBB" w:rsidRPr="0030047F">
        <w:rPr>
          <w:rFonts w:ascii="Times New Roman" w:hAnsi="Times New Roman" w:cs="Times New Roman"/>
          <w:sz w:val="28"/>
          <w:szCs w:val="28"/>
        </w:rPr>
        <w:t>ЦПК України.</w:t>
      </w:r>
    </w:p>
    <w:p w:rsidR="00EC21CC" w:rsidRDefault="0029505E" w:rsidP="0030047F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0047F">
        <w:rPr>
          <w:rFonts w:ascii="Times New Roman" w:hAnsi="Times New Roman" w:cs="Times New Roman"/>
          <w:color w:val="000000"/>
          <w:sz w:val="28"/>
          <w:szCs w:val="28"/>
        </w:rPr>
        <w:t>В ухвалі</w:t>
      </w:r>
      <w:r w:rsidR="00317F2C" w:rsidRPr="0029505E">
        <w:rPr>
          <w:rFonts w:ascii="Times New Roman" w:hAnsi="Times New Roman" w:cs="Times New Roman"/>
          <w:color w:val="000000"/>
          <w:sz w:val="28"/>
          <w:szCs w:val="28"/>
        </w:rPr>
        <w:t xml:space="preserve"> від 20 липня 2010 року № 49-у/2010 у справі про відмову у відкритті провадження у справі за констит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17F2C" w:rsidRPr="0029505E">
        <w:rPr>
          <w:rFonts w:ascii="Times New Roman" w:hAnsi="Times New Roman" w:cs="Times New Roman"/>
          <w:color w:val="000000"/>
          <w:sz w:val="28"/>
          <w:szCs w:val="28"/>
        </w:rPr>
        <w:t xml:space="preserve">ційним зверненням Заїченка Володимира Георгійовича щодо офіційного тлумачення пункту 18 частини першої статті 293 Цивільного процесуального кодексу України у взаємозв’язку зі статтею 129 Конституції України </w:t>
      </w:r>
      <w:r w:rsidR="004A1A49">
        <w:rPr>
          <w:rFonts w:ascii="Times New Roman" w:hAnsi="Times New Roman" w:cs="Times New Roman"/>
          <w:color w:val="000000"/>
          <w:sz w:val="28"/>
          <w:szCs w:val="28"/>
        </w:rPr>
        <w:t>Конституційний Суд України</w:t>
      </w:r>
      <w:r w:rsidRPr="002950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047F">
        <w:rPr>
          <w:rFonts w:ascii="Times New Roman" w:hAnsi="Times New Roman" w:cs="Times New Roman"/>
          <w:color w:val="000000"/>
          <w:sz w:val="28"/>
          <w:szCs w:val="28"/>
        </w:rPr>
        <w:t xml:space="preserve">у мотивувальній  та </w:t>
      </w:r>
      <w:r w:rsidR="00317F2C" w:rsidRPr="0029505E">
        <w:rPr>
          <w:rFonts w:ascii="Times New Roman" w:hAnsi="Times New Roman" w:cs="Times New Roman"/>
          <w:color w:val="000000"/>
          <w:sz w:val="28"/>
          <w:szCs w:val="28"/>
        </w:rPr>
        <w:t>резолютивній частині зазначив</w:t>
      </w:r>
      <w:r>
        <w:rPr>
          <w:rFonts w:ascii="Times New Roman" w:hAnsi="Times New Roman" w:cs="Times New Roman"/>
          <w:color w:val="000000"/>
          <w:sz w:val="28"/>
          <w:szCs w:val="28"/>
        </w:rPr>
        <w:t>: «</w:t>
      </w:r>
      <w:r w:rsidR="00317F2C" w:rsidRPr="0029505E">
        <w:rPr>
          <w:rFonts w:ascii="Times New Roman" w:hAnsi="Times New Roman" w:cs="Times New Roman"/>
          <w:color w:val="000000"/>
          <w:sz w:val="28"/>
          <w:szCs w:val="28"/>
        </w:rPr>
        <w:t xml:space="preserve">Рекомендувати  Верховному  Суду України привести постанову Пленуму Верховного Суду України від  24 жовтня  2008 року  N  12  "Про  судову практику розгляду цивільних справ в апеляційному порядку" в частині  роз'яснення  щодо  застосування пункту 18  частини першої  статті  293 Цивільного процесуального кодексу  України у   відповідність з Рішенням Конституційного Суду України у справі за конституційним зверненням громадянина  Заїченка  Володимира  Георгійовича  щодо   офіційного тлумачення   положення   пункту   </w:t>
      </w:r>
      <w:r w:rsidR="00317F2C" w:rsidRPr="0029505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18  частини  першої  статті  293 Цивільного    процесуального    кодексу    України    у взаємозв'язку зі статтею  129  Конституції України  N 3-рп/2010 . </w:t>
      </w:r>
    </w:p>
    <w:p w:rsidR="00F93A08" w:rsidRPr="008B36AA" w:rsidRDefault="00F93A08" w:rsidP="0030047F">
      <w:pPr>
        <w:pStyle w:val="HTML"/>
        <w:shd w:val="clear" w:color="auto" w:fill="FFFFFF"/>
        <w:spacing w:line="360" w:lineRule="auto"/>
        <w:jc w:val="both"/>
        <w:textAlignment w:val="baseline"/>
        <w:rPr>
          <w:b/>
          <w:color w:val="000000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Враховуючи логіку тлумачення Конституційним Судом України окремих пунктів частини першої статті 293 ЦПК України, така рекомендація стосувалася  всієї частини першої статті 293 ЦПК України.</w:t>
      </w:r>
    </w:p>
    <w:p w:rsidR="000E1DF5" w:rsidRPr="00EC21CC" w:rsidRDefault="008B36AA" w:rsidP="00EC21CC">
      <w:pPr>
        <w:ind w:right="-2" w:firstLine="709"/>
        <w:jc w:val="both"/>
        <w:rPr>
          <w:szCs w:val="28"/>
        </w:rPr>
      </w:pPr>
      <w:bookmarkStart w:id="11" w:name="o36"/>
      <w:bookmarkEnd w:id="11"/>
      <w:r>
        <w:rPr>
          <w:szCs w:val="28"/>
        </w:rPr>
        <w:t>Необхідно звернути увагу, що Конституційний Суд України викладав</w:t>
      </w:r>
      <w:r w:rsidR="00425BBB">
        <w:rPr>
          <w:szCs w:val="28"/>
        </w:rPr>
        <w:t xml:space="preserve"> правові позиції як у мотивувальній частині, так і резолютив</w:t>
      </w:r>
      <w:r w:rsidR="0030047F">
        <w:rPr>
          <w:szCs w:val="28"/>
        </w:rPr>
        <w:t>ній частині рішення щодо офіційного тлумачення законів України.</w:t>
      </w:r>
    </w:p>
    <w:p w:rsidR="00425BBB" w:rsidRDefault="00425BBB" w:rsidP="00EC21CC">
      <w:pPr>
        <w:ind w:right="-2" w:firstLine="709"/>
        <w:jc w:val="both"/>
        <w:rPr>
          <w:szCs w:val="28"/>
        </w:rPr>
      </w:pPr>
      <w:r>
        <w:rPr>
          <w:szCs w:val="28"/>
        </w:rPr>
        <w:t xml:space="preserve"> У мотивуваль</w:t>
      </w:r>
      <w:r w:rsidR="008B36AA">
        <w:rPr>
          <w:szCs w:val="28"/>
        </w:rPr>
        <w:t>ній частині рішення щодо офіційного тлумачення законів Конституційний Суд України викладав</w:t>
      </w:r>
      <w:r>
        <w:rPr>
          <w:szCs w:val="28"/>
        </w:rPr>
        <w:t xml:space="preserve"> правові </w:t>
      </w:r>
      <w:r w:rsidR="0030047F">
        <w:rPr>
          <w:szCs w:val="28"/>
        </w:rPr>
        <w:t>позиції</w:t>
      </w:r>
      <w:r>
        <w:rPr>
          <w:szCs w:val="28"/>
        </w:rPr>
        <w:t>, які відобража</w:t>
      </w:r>
      <w:r w:rsidR="008B36AA">
        <w:rPr>
          <w:szCs w:val="28"/>
        </w:rPr>
        <w:t>ли</w:t>
      </w:r>
      <w:r>
        <w:rPr>
          <w:szCs w:val="28"/>
        </w:rPr>
        <w:t xml:space="preserve"> мотиви  тлумачення норми </w:t>
      </w:r>
      <w:r w:rsidRPr="00425BBB">
        <w:rPr>
          <w:szCs w:val="28"/>
        </w:rPr>
        <w:t>права</w:t>
      </w:r>
      <w:r w:rsidR="008B36AA">
        <w:rPr>
          <w:szCs w:val="28"/>
        </w:rPr>
        <w:t xml:space="preserve"> у взаємозв</w:t>
      </w:r>
      <w:r w:rsidR="00620638" w:rsidRPr="00F7057E">
        <w:rPr>
          <w:szCs w:val="28"/>
        </w:rPr>
        <w:t>’</w:t>
      </w:r>
      <w:r w:rsidR="008B36AA">
        <w:rPr>
          <w:szCs w:val="28"/>
        </w:rPr>
        <w:t>язку з положеннями Конституції України</w:t>
      </w:r>
      <w:r w:rsidR="00F7057E">
        <w:rPr>
          <w:szCs w:val="28"/>
        </w:rPr>
        <w:t xml:space="preserve">, </w:t>
      </w:r>
      <w:r w:rsidR="0030047F">
        <w:rPr>
          <w:szCs w:val="28"/>
        </w:rPr>
        <w:t xml:space="preserve">а також </w:t>
      </w:r>
      <w:r w:rsidR="00F7057E">
        <w:rPr>
          <w:szCs w:val="28"/>
        </w:rPr>
        <w:t>правове розуміння принципів Конституції та законів України.</w:t>
      </w:r>
    </w:p>
    <w:p w:rsidR="00425BBB" w:rsidRDefault="00F7057E" w:rsidP="00EC21CC">
      <w:pPr>
        <w:ind w:right="-2" w:firstLine="709"/>
        <w:jc w:val="both"/>
        <w:rPr>
          <w:szCs w:val="28"/>
        </w:rPr>
      </w:pPr>
      <w:r>
        <w:rPr>
          <w:szCs w:val="28"/>
        </w:rPr>
        <w:t xml:space="preserve"> Незважаючи на різні думки в науковій літературі щодо обов</w:t>
      </w:r>
      <w:r w:rsidRPr="00F7057E">
        <w:rPr>
          <w:szCs w:val="28"/>
        </w:rPr>
        <w:t>’</w:t>
      </w:r>
      <w:r>
        <w:rPr>
          <w:szCs w:val="28"/>
        </w:rPr>
        <w:t xml:space="preserve">язковості </w:t>
      </w:r>
      <w:r w:rsidR="0030047F">
        <w:rPr>
          <w:szCs w:val="28"/>
        </w:rPr>
        <w:t xml:space="preserve">правових позицій </w:t>
      </w:r>
      <w:r>
        <w:rPr>
          <w:szCs w:val="28"/>
        </w:rPr>
        <w:t xml:space="preserve"> Конституційного Суду України, викладених</w:t>
      </w:r>
      <w:r w:rsidR="0030047F">
        <w:rPr>
          <w:szCs w:val="28"/>
        </w:rPr>
        <w:t xml:space="preserve"> у </w:t>
      </w:r>
      <w:r>
        <w:rPr>
          <w:szCs w:val="28"/>
        </w:rPr>
        <w:t>мотивувальній частині рішення, н</w:t>
      </w:r>
      <w:r w:rsidR="00425BBB">
        <w:rPr>
          <w:szCs w:val="28"/>
        </w:rPr>
        <w:t>а</w:t>
      </w:r>
      <w:r>
        <w:rPr>
          <w:szCs w:val="28"/>
        </w:rPr>
        <w:t xml:space="preserve"> мою думку</w:t>
      </w:r>
      <w:r w:rsidR="0030047F">
        <w:rPr>
          <w:szCs w:val="28"/>
        </w:rPr>
        <w:t>, такі</w:t>
      </w:r>
      <w:r>
        <w:rPr>
          <w:szCs w:val="28"/>
        </w:rPr>
        <w:t xml:space="preserve"> </w:t>
      </w:r>
      <w:r w:rsidR="00425BBB">
        <w:rPr>
          <w:szCs w:val="28"/>
        </w:rPr>
        <w:t>є обов’язковими</w:t>
      </w:r>
      <w:r w:rsidR="00AB69CE">
        <w:rPr>
          <w:szCs w:val="28"/>
        </w:rPr>
        <w:t>,</w:t>
      </w:r>
      <w:r w:rsidR="00425BBB">
        <w:rPr>
          <w:szCs w:val="28"/>
        </w:rPr>
        <w:t xml:space="preserve"> не</w:t>
      </w:r>
      <w:r w:rsidR="004B1D2D">
        <w:rPr>
          <w:szCs w:val="28"/>
        </w:rPr>
        <w:t>з</w:t>
      </w:r>
      <w:r w:rsidR="00425BBB">
        <w:rPr>
          <w:szCs w:val="28"/>
        </w:rPr>
        <w:t>алежно від того, в якій частині рішення, а саме мотивувальній чи резолютивній вони викладені</w:t>
      </w:r>
      <w:r w:rsidR="004B1D2D">
        <w:rPr>
          <w:szCs w:val="28"/>
        </w:rPr>
        <w:t>.</w:t>
      </w:r>
    </w:p>
    <w:p w:rsidR="00003B05" w:rsidRDefault="00AB69CE" w:rsidP="005A1BF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AB69CE">
        <w:rPr>
          <w:color w:val="000000"/>
          <w:sz w:val="28"/>
          <w:szCs w:val="28"/>
        </w:rPr>
        <w:tab/>
        <w:t xml:space="preserve">Необхідно зазначити, що </w:t>
      </w:r>
      <w:r w:rsidR="00E75655" w:rsidRPr="00AB69CE">
        <w:rPr>
          <w:color w:val="000000"/>
          <w:sz w:val="28"/>
          <w:szCs w:val="28"/>
        </w:rPr>
        <w:t>Вищий спеціалізований суд</w:t>
      </w:r>
      <w:r w:rsidR="00003B05" w:rsidRPr="00AB69CE">
        <w:rPr>
          <w:color w:val="000000"/>
          <w:sz w:val="28"/>
          <w:szCs w:val="28"/>
        </w:rPr>
        <w:t xml:space="preserve"> України </w:t>
      </w:r>
      <w:r w:rsidR="00E75655" w:rsidRPr="00AB69CE">
        <w:rPr>
          <w:color w:val="000000"/>
          <w:sz w:val="28"/>
          <w:szCs w:val="28"/>
        </w:rPr>
        <w:t xml:space="preserve">  з розгляду цивільних і кримінальних справ</w:t>
      </w:r>
      <w:r w:rsidR="00003B05" w:rsidRPr="00AB69CE">
        <w:rPr>
          <w:color w:val="000000"/>
          <w:sz w:val="28"/>
          <w:szCs w:val="28"/>
        </w:rPr>
        <w:t xml:space="preserve"> в ухвалі від 27 липня 2011 року ( справа № 6-1197 </w:t>
      </w:r>
      <w:proofErr w:type="spellStart"/>
      <w:r w:rsidR="00003B05" w:rsidRPr="00AB69CE">
        <w:rPr>
          <w:color w:val="000000"/>
          <w:sz w:val="28"/>
          <w:szCs w:val="28"/>
        </w:rPr>
        <w:t>св</w:t>
      </w:r>
      <w:proofErr w:type="spellEnd"/>
      <w:r w:rsidR="00003B05" w:rsidRPr="00AB69CE">
        <w:rPr>
          <w:color w:val="000000"/>
          <w:sz w:val="28"/>
          <w:szCs w:val="28"/>
        </w:rPr>
        <w:t xml:space="preserve"> 11)</w:t>
      </w:r>
      <w:r>
        <w:rPr>
          <w:color w:val="000000"/>
          <w:sz w:val="28"/>
          <w:szCs w:val="28"/>
        </w:rPr>
        <w:t xml:space="preserve"> </w:t>
      </w:r>
      <w:r w:rsidR="005A1B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виклав правову позицію</w:t>
      </w:r>
      <w:r w:rsidR="00E75655" w:rsidRPr="00AB69CE">
        <w:rPr>
          <w:color w:val="000000"/>
          <w:sz w:val="28"/>
          <w:szCs w:val="28"/>
        </w:rPr>
        <w:t xml:space="preserve"> про те, що </w:t>
      </w:r>
      <w:r w:rsidR="004B1D2D" w:rsidRPr="00AB69CE">
        <w:rPr>
          <w:color w:val="000000"/>
          <w:sz w:val="28"/>
          <w:szCs w:val="28"/>
        </w:rPr>
        <w:t xml:space="preserve"> враховуючи логіку тлумачення Конституційним Судом України пунктів 2, 12, 18 ч. 1 ст. 293 ЦПК України, при вирішенні питання про прийняття до розгляду апеляційних скарг і щодо інших пунктів ч. 1 ст. 293 ЦПК України необхідно застосовувати аналогічний </w:t>
      </w:r>
      <w:r w:rsidR="00DD73F4" w:rsidRPr="00AB69CE">
        <w:rPr>
          <w:color w:val="000000"/>
          <w:sz w:val="28"/>
          <w:szCs w:val="28"/>
        </w:rPr>
        <w:t>підхід</w:t>
      </w:r>
      <w:r w:rsidR="005A1BFF">
        <w:rPr>
          <w:color w:val="000000"/>
          <w:sz w:val="28"/>
          <w:szCs w:val="28"/>
        </w:rPr>
        <w:t>.</w:t>
      </w:r>
    </w:p>
    <w:p w:rsidR="00182F5E" w:rsidRPr="00AB69CE" w:rsidRDefault="00182F5E" w:rsidP="005A1BF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Відповідні роз</w:t>
      </w:r>
      <w:r w:rsidRPr="00182F5E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яснення суд касаційної інстанції надавав судам апеляційної інстанції.</w:t>
      </w:r>
    </w:p>
    <w:p w:rsidR="00003B05" w:rsidRDefault="00003B05" w:rsidP="005A1BFF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  <w:r w:rsidRPr="00AB69CE">
        <w:rPr>
          <w:color w:val="000000"/>
          <w:sz w:val="28"/>
          <w:szCs w:val="28"/>
        </w:rPr>
        <w:tab/>
        <w:t xml:space="preserve"> Відповідно до </w:t>
      </w:r>
      <w:r w:rsidR="00D70514" w:rsidRPr="00AB69CE">
        <w:rPr>
          <w:color w:val="000000"/>
          <w:sz w:val="28"/>
          <w:szCs w:val="28"/>
        </w:rPr>
        <w:t xml:space="preserve"> підпункту а</w:t>
      </w:r>
      <w:r w:rsidR="00F93A08">
        <w:rPr>
          <w:color w:val="000000"/>
          <w:sz w:val="28"/>
          <w:szCs w:val="28"/>
        </w:rPr>
        <w:t>)</w:t>
      </w:r>
      <w:r w:rsidR="00D70514" w:rsidRPr="00AB69CE">
        <w:rPr>
          <w:color w:val="000000"/>
          <w:sz w:val="28"/>
          <w:szCs w:val="28"/>
        </w:rPr>
        <w:t xml:space="preserve"> пункту 1 частини першої статті 106 Закону України «Про судоустрій і статус суддів»  </w:t>
      </w:r>
      <w:r w:rsidRPr="00AB69CE">
        <w:rPr>
          <w:color w:val="000000"/>
          <w:sz w:val="28"/>
          <w:szCs w:val="28"/>
        </w:rPr>
        <w:t xml:space="preserve"> суддю може бути притягнуто до дисциплінарної відповідальності в порядку дисциплінарного провадження з таких підстав:</w:t>
      </w:r>
      <w:bookmarkStart w:id="12" w:name="n1138"/>
      <w:bookmarkEnd w:id="12"/>
      <w:r w:rsidR="00F93A08">
        <w:rPr>
          <w:color w:val="000000"/>
          <w:sz w:val="28"/>
          <w:szCs w:val="28"/>
        </w:rPr>
        <w:t xml:space="preserve"> </w:t>
      </w:r>
      <w:r w:rsidRPr="00AB69CE">
        <w:rPr>
          <w:color w:val="000000"/>
          <w:sz w:val="28"/>
          <w:szCs w:val="28"/>
        </w:rPr>
        <w:t xml:space="preserve"> умисне або внаслідок недбалості:</w:t>
      </w:r>
      <w:bookmarkStart w:id="13" w:name="n1139"/>
      <w:bookmarkEnd w:id="13"/>
      <w:r w:rsidRPr="00AB69CE">
        <w:rPr>
          <w:color w:val="000000"/>
          <w:sz w:val="28"/>
          <w:szCs w:val="28"/>
        </w:rPr>
        <w:t xml:space="preserve"> незаконна відмова в доступі до правосуддя (у тому числі незаконна відмова в розгляді по суті позовної</w:t>
      </w:r>
      <w:r w:rsidRPr="00003B05">
        <w:rPr>
          <w:color w:val="000000"/>
          <w:sz w:val="28"/>
          <w:szCs w:val="28"/>
        </w:rPr>
        <w:t xml:space="preserve"> заяви, апеляційної, касаційної скарги тощо) або інше істотне порушення норм </w:t>
      </w:r>
      <w:r w:rsidRPr="00003B05">
        <w:rPr>
          <w:color w:val="000000"/>
          <w:sz w:val="28"/>
          <w:szCs w:val="28"/>
        </w:rPr>
        <w:lastRenderedPageBreak/>
        <w:t xml:space="preserve">процесуального права під час здійснення правосуддя, що унеможливило учасниками судового процесу реалізацію наданих їм процесуальних прав та виконання процесуальних обов’язків або призвело до порушення правил </w:t>
      </w:r>
      <w:r w:rsidR="00D70514">
        <w:rPr>
          <w:color w:val="000000"/>
          <w:sz w:val="28"/>
          <w:szCs w:val="28"/>
        </w:rPr>
        <w:t>щодо юрисдикції або складу суду.</w:t>
      </w:r>
    </w:p>
    <w:p w:rsidR="007C3539" w:rsidRPr="007C3539" w:rsidRDefault="007C3539" w:rsidP="007C3539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  <w:lang w:val="ru-RU"/>
        </w:rPr>
      </w:pPr>
      <w:r w:rsidRPr="007C3539">
        <w:rPr>
          <w:color w:val="000000"/>
          <w:sz w:val="28"/>
          <w:szCs w:val="28"/>
          <w:shd w:val="clear" w:color="auto" w:fill="FFFFFF"/>
        </w:rPr>
        <w:t>Згідно із частиною першої статті 129 Конституції України суддя, здійснюючи правосуддя, є незалежним та керується верховенством права.</w:t>
      </w:r>
    </w:p>
    <w:p w:rsidR="003E3109" w:rsidRPr="004B0083" w:rsidRDefault="003E3109" w:rsidP="004B0083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sz w:val="28"/>
          <w:szCs w:val="28"/>
        </w:rPr>
      </w:pPr>
      <w:r w:rsidRPr="003E3109">
        <w:rPr>
          <w:sz w:val="28"/>
          <w:szCs w:val="28"/>
        </w:rPr>
        <w:t xml:space="preserve"> У доповіді Європейської комісії «За демократію через право» «Верховенство права» (Венеційська комісія), схвалено Венеційською Комісією на 86</w:t>
      </w:r>
      <w:r w:rsidRPr="003E3109">
        <w:rPr>
          <w:sz w:val="28"/>
          <w:szCs w:val="28"/>
        </w:rPr>
        <w:softHyphen/>
        <w:t xml:space="preserve">му пленарному засіданні (Венеція, 25–26 березня 2011 року)  визначено </w:t>
      </w:r>
      <w:r w:rsidR="005A1BFF" w:rsidRPr="003E3109">
        <w:rPr>
          <w:sz w:val="28"/>
          <w:szCs w:val="28"/>
        </w:rPr>
        <w:t xml:space="preserve"> </w:t>
      </w:r>
      <w:r w:rsidRPr="003E3109">
        <w:rPr>
          <w:sz w:val="28"/>
          <w:szCs w:val="28"/>
        </w:rPr>
        <w:t xml:space="preserve"> щонайменше шість елементів,</w:t>
      </w:r>
      <w:r w:rsidR="00182F5E">
        <w:rPr>
          <w:sz w:val="28"/>
          <w:szCs w:val="28"/>
        </w:rPr>
        <w:t xml:space="preserve"> </w:t>
      </w:r>
      <w:r w:rsidR="005A1BFF" w:rsidRPr="003E3109">
        <w:rPr>
          <w:sz w:val="28"/>
          <w:szCs w:val="28"/>
        </w:rPr>
        <w:t xml:space="preserve">характерних як для «верховенства права», так і «правової держави», </w:t>
      </w:r>
      <w:r w:rsidRPr="003E3109">
        <w:rPr>
          <w:sz w:val="28"/>
          <w:szCs w:val="28"/>
        </w:rPr>
        <w:t xml:space="preserve"> яких необхідно дотримуватися</w:t>
      </w:r>
      <w:r w:rsidR="005A1BFF" w:rsidRPr="003E3109">
        <w:rPr>
          <w:sz w:val="28"/>
          <w:szCs w:val="28"/>
        </w:rPr>
        <w:t xml:space="preserve">  н</w:t>
      </w:r>
      <w:r w:rsidRPr="003E3109">
        <w:rPr>
          <w:sz w:val="28"/>
          <w:szCs w:val="28"/>
        </w:rPr>
        <w:t>е лише формально, але й по суті, зокрема</w:t>
      </w:r>
      <w:r w:rsidR="005A1BFF" w:rsidRPr="003E3109">
        <w:rPr>
          <w:sz w:val="28"/>
          <w:szCs w:val="28"/>
        </w:rPr>
        <w:t xml:space="preserve"> 1) законність, включно з прозорим, підзвітним і демократичним процесом прийняття законів; 2) правова визначеність; 3)</w:t>
      </w:r>
      <w:r w:rsidR="00F93A08">
        <w:rPr>
          <w:sz w:val="28"/>
          <w:szCs w:val="28"/>
        </w:rPr>
        <w:t> </w:t>
      </w:r>
      <w:r w:rsidR="005A1BFF" w:rsidRPr="003E3109">
        <w:rPr>
          <w:sz w:val="28"/>
          <w:szCs w:val="28"/>
        </w:rPr>
        <w:t xml:space="preserve">заборона довільності у прийнятті рішень; </w:t>
      </w:r>
      <w:r w:rsidRPr="003E3109">
        <w:rPr>
          <w:sz w:val="28"/>
          <w:szCs w:val="28"/>
        </w:rPr>
        <w:t>4) доступ до правосуддя, що здійснюється незалежним і безстороннім судом, включно з можливістю оскаржити в суді адміністративні акти; 5) повага до прав людини; 6)</w:t>
      </w:r>
      <w:r w:rsidR="00F93A08">
        <w:rPr>
          <w:sz w:val="28"/>
          <w:szCs w:val="28"/>
        </w:rPr>
        <w:t> </w:t>
      </w:r>
      <w:r w:rsidRPr="004B0083">
        <w:rPr>
          <w:sz w:val="28"/>
          <w:szCs w:val="28"/>
        </w:rPr>
        <w:t>недискримінація і рівність перед  законом.</w:t>
      </w:r>
    </w:p>
    <w:p w:rsidR="004B0083" w:rsidRDefault="004B0083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  <w:r w:rsidRPr="004B0083">
        <w:rPr>
          <w:color w:val="000000"/>
          <w:sz w:val="28"/>
          <w:szCs w:val="28"/>
        </w:rPr>
        <w:t xml:space="preserve"> Відповідно до</w:t>
      </w:r>
      <w:r>
        <w:rPr>
          <w:color w:val="000000"/>
          <w:sz w:val="28"/>
          <w:szCs w:val="28"/>
        </w:rPr>
        <w:t xml:space="preserve"> пунктів 1, 7</w:t>
      </w:r>
      <w:r w:rsidRPr="004B0083">
        <w:rPr>
          <w:color w:val="000000"/>
          <w:sz w:val="28"/>
          <w:szCs w:val="28"/>
        </w:rPr>
        <w:t xml:space="preserve"> частини </w:t>
      </w:r>
      <w:r>
        <w:rPr>
          <w:color w:val="000000"/>
          <w:sz w:val="28"/>
          <w:szCs w:val="28"/>
        </w:rPr>
        <w:t>п</w:t>
      </w:r>
      <w:r w:rsidRPr="004B0083">
        <w:rPr>
          <w:color w:val="000000"/>
          <w:sz w:val="28"/>
          <w:szCs w:val="28"/>
          <w:lang w:val="ru-RU"/>
        </w:rPr>
        <w:t>’</w:t>
      </w:r>
      <w:proofErr w:type="spellStart"/>
      <w:r w:rsidRPr="004B0083">
        <w:rPr>
          <w:color w:val="000000"/>
          <w:sz w:val="28"/>
          <w:szCs w:val="28"/>
        </w:rPr>
        <w:t>ятої</w:t>
      </w:r>
      <w:proofErr w:type="spellEnd"/>
      <w:r w:rsidRPr="004B0083">
        <w:rPr>
          <w:color w:val="000000"/>
          <w:sz w:val="28"/>
          <w:szCs w:val="28"/>
        </w:rPr>
        <w:t xml:space="preserve"> статті 55 Закону України «Про судоустрій і статус суддів</w:t>
      </w:r>
      <w:r>
        <w:rPr>
          <w:color w:val="000000"/>
          <w:sz w:val="28"/>
          <w:szCs w:val="28"/>
        </w:rPr>
        <w:t>» (</w:t>
      </w:r>
      <w:r w:rsidRPr="004B0083">
        <w:rPr>
          <w:color w:val="000000"/>
          <w:sz w:val="28"/>
          <w:szCs w:val="28"/>
        </w:rPr>
        <w:t xml:space="preserve"> чинног</w:t>
      </w:r>
      <w:r>
        <w:rPr>
          <w:color w:val="000000"/>
          <w:sz w:val="28"/>
          <w:szCs w:val="28"/>
        </w:rPr>
        <w:t xml:space="preserve">о </w:t>
      </w:r>
      <w:r w:rsidRPr="004B0083">
        <w:rPr>
          <w:color w:val="000000"/>
          <w:sz w:val="28"/>
          <w:szCs w:val="28"/>
        </w:rPr>
        <w:t>на час прийняття суддею Копняк С.М. ухвали</w:t>
      </w:r>
      <w:r>
        <w:rPr>
          <w:color w:val="000000"/>
          <w:sz w:val="28"/>
          <w:szCs w:val="28"/>
        </w:rPr>
        <w:t>) с</w:t>
      </w:r>
      <w:r w:rsidRPr="004B0083">
        <w:rPr>
          <w:color w:val="000000"/>
          <w:sz w:val="28"/>
          <w:szCs w:val="28"/>
        </w:rPr>
        <w:t>уддя зобов’язаний:</w:t>
      </w:r>
      <w:bookmarkStart w:id="14" w:name="n4156"/>
      <w:bookmarkEnd w:id="14"/>
      <w:r>
        <w:rPr>
          <w:color w:val="000000"/>
          <w:sz w:val="28"/>
          <w:szCs w:val="28"/>
        </w:rPr>
        <w:t xml:space="preserve"> </w:t>
      </w:r>
      <w:r w:rsidRPr="004B0083">
        <w:rPr>
          <w:color w:val="000000"/>
          <w:sz w:val="28"/>
          <w:szCs w:val="28"/>
        </w:rPr>
        <w:t>своєчасно, справедливо та безсторонньо розглядати і вирішувати судові справи відповідно до закону з дотриманням засад і правил судочинства;</w:t>
      </w:r>
      <w:bookmarkStart w:id="15" w:name="n4157"/>
      <w:bookmarkStart w:id="16" w:name="n4160"/>
      <w:bookmarkEnd w:id="15"/>
      <w:bookmarkEnd w:id="16"/>
      <w:r w:rsidRPr="004B0083">
        <w:rPr>
          <w:color w:val="000000"/>
          <w:sz w:val="28"/>
          <w:szCs w:val="28"/>
        </w:rPr>
        <w:t xml:space="preserve"> </w:t>
      </w:r>
      <w:bookmarkStart w:id="17" w:name="n4162"/>
      <w:bookmarkEnd w:id="17"/>
      <w:r w:rsidRPr="004B0083">
        <w:rPr>
          <w:color w:val="000000"/>
          <w:sz w:val="28"/>
          <w:szCs w:val="28"/>
        </w:rPr>
        <w:t xml:space="preserve"> систематично розвивати професійні навички (уміння), підтримувати свою кваліфікацію на належному рівні, необхідному для виконання повноважен</w:t>
      </w:r>
      <w:r w:rsidR="007A7B6E">
        <w:rPr>
          <w:color w:val="000000"/>
          <w:sz w:val="28"/>
          <w:szCs w:val="28"/>
        </w:rPr>
        <w:t>ь в суді, де він обіймає посаду.</w:t>
      </w:r>
    </w:p>
    <w:p w:rsidR="007A7B6E" w:rsidRPr="00F93A08" w:rsidRDefault="007A7B6E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Аналогічні обов</w:t>
      </w:r>
      <w:r w:rsidRPr="00F93A08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язки закріплені і в</w:t>
      </w:r>
      <w:r w:rsidR="00F93A08">
        <w:rPr>
          <w:color w:val="000000"/>
          <w:sz w:val="28"/>
          <w:szCs w:val="28"/>
        </w:rPr>
        <w:t xml:space="preserve"> статі 56  чинного Закону</w:t>
      </w:r>
      <w:r>
        <w:rPr>
          <w:color w:val="000000"/>
          <w:sz w:val="28"/>
          <w:szCs w:val="28"/>
        </w:rPr>
        <w:t xml:space="preserve">  Україн</w:t>
      </w:r>
      <w:r w:rsidR="00F93A0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«Про судоустрій і статус суддів»</w:t>
      </w:r>
      <w:r w:rsidRPr="00F93A08">
        <w:rPr>
          <w:color w:val="000000"/>
          <w:sz w:val="28"/>
          <w:szCs w:val="28"/>
        </w:rPr>
        <w:t>.</w:t>
      </w:r>
    </w:p>
    <w:p w:rsidR="007A7B6E" w:rsidRDefault="007A7B6E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sz w:val="28"/>
          <w:szCs w:val="28"/>
        </w:rPr>
      </w:pPr>
      <w:r w:rsidRPr="007C3539">
        <w:rPr>
          <w:sz w:val="28"/>
          <w:szCs w:val="28"/>
        </w:rPr>
        <w:t xml:space="preserve">Консультативна рада європейських суддів (КРЄС) у своєму Висновку № 18 про місце судової влади та її відносини з іншими гілками влади в сучасних демократіях постійно акцентує на тому, що «виконання суддею завдань стосовно тлумачення закону, оцінювання доказів та фактів під час розгляду </w:t>
      </w:r>
      <w:r w:rsidRPr="007C3539">
        <w:rPr>
          <w:sz w:val="28"/>
          <w:szCs w:val="28"/>
        </w:rPr>
        <w:lastRenderedPageBreak/>
        <w:t>справ не повинно бути підґрунтям для притягнення його до цивільної або дисциплінарної відповідальності, за винятком випадків умисного вчинення злочину чи невиконання своїх обов’язків ч</w:t>
      </w:r>
      <w:r w:rsidR="007C3539">
        <w:rPr>
          <w:sz w:val="28"/>
          <w:szCs w:val="28"/>
        </w:rPr>
        <w:t>и, можливо, грубої недбалості».</w:t>
      </w:r>
    </w:p>
    <w:p w:rsidR="007C3539" w:rsidRP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Доводи дисциплінарної скарги </w:t>
      </w:r>
      <w:proofErr w:type="spellStart"/>
      <w:r>
        <w:rPr>
          <w:sz w:val="28"/>
          <w:szCs w:val="28"/>
        </w:rPr>
        <w:t>Матриненко</w:t>
      </w:r>
      <w:proofErr w:type="spellEnd"/>
      <w:r>
        <w:rPr>
          <w:sz w:val="28"/>
          <w:szCs w:val="28"/>
        </w:rPr>
        <w:t xml:space="preserve"> Т.Д. не зводилися до  незгоди із судовим рішенням, а стосувалися  забезпечення суддею </w:t>
      </w:r>
      <w:r w:rsidR="00182F5E">
        <w:rPr>
          <w:sz w:val="28"/>
          <w:szCs w:val="28"/>
        </w:rPr>
        <w:t xml:space="preserve"> Копняк С.М. </w:t>
      </w:r>
      <w:r>
        <w:rPr>
          <w:sz w:val="28"/>
          <w:szCs w:val="28"/>
        </w:rPr>
        <w:t>доступу до  суду.</w:t>
      </w:r>
    </w:p>
    <w:p w:rsidR="00182F5E" w:rsidRDefault="007A7B6E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sz w:val="28"/>
          <w:szCs w:val="28"/>
        </w:rPr>
      </w:pPr>
      <w:r w:rsidRPr="007C3539">
        <w:rPr>
          <w:sz w:val="28"/>
          <w:szCs w:val="28"/>
        </w:rPr>
        <w:t xml:space="preserve"> </w:t>
      </w:r>
      <w:r w:rsidR="00182F5E">
        <w:rPr>
          <w:sz w:val="28"/>
          <w:szCs w:val="28"/>
        </w:rPr>
        <w:t>В</w:t>
      </w:r>
      <w:r w:rsidRPr="007C3539">
        <w:rPr>
          <w:sz w:val="28"/>
          <w:szCs w:val="28"/>
        </w:rPr>
        <w:t>раховуючи, що практика щодо оскарження ухвал в апеляційному порядку  з урахуванням рішень Конституційного Суду України</w:t>
      </w:r>
      <w:r w:rsidR="007C3539">
        <w:rPr>
          <w:sz w:val="28"/>
          <w:szCs w:val="28"/>
        </w:rPr>
        <w:t>, практики Вищого спеціалізованого суду України з розгляду цивільних і кримінальних справ  була усталеною, її дотримання очікувалося від суддів.</w:t>
      </w:r>
      <w:r w:rsidR="00182F5E">
        <w:rPr>
          <w:sz w:val="28"/>
          <w:szCs w:val="28"/>
        </w:rPr>
        <w:t xml:space="preserve"> Відповідні очікування мали і особи, які зверталися до суду апеляційної інстанції.</w:t>
      </w:r>
    </w:p>
    <w:p w:rsidR="007A7B6E" w:rsidRPr="007C3539" w:rsidRDefault="007A7B6E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sz w:val="28"/>
          <w:szCs w:val="28"/>
        </w:rPr>
      </w:pPr>
      <w:r w:rsidRPr="007C3539">
        <w:rPr>
          <w:sz w:val="28"/>
          <w:szCs w:val="28"/>
        </w:rPr>
        <w:t xml:space="preserve"> В</w:t>
      </w:r>
      <w:r w:rsidR="007C3539">
        <w:rPr>
          <w:sz w:val="28"/>
          <w:szCs w:val="28"/>
        </w:rPr>
        <w:t xml:space="preserve"> ухвалі судді Копняк С.М. не ви</w:t>
      </w:r>
      <w:r w:rsidRPr="007C3539">
        <w:rPr>
          <w:sz w:val="28"/>
          <w:szCs w:val="28"/>
        </w:rPr>
        <w:t>к</w:t>
      </w:r>
      <w:r w:rsidR="007C3539">
        <w:rPr>
          <w:sz w:val="28"/>
          <w:szCs w:val="28"/>
        </w:rPr>
        <w:t xml:space="preserve">ладено </w:t>
      </w:r>
      <w:r w:rsidR="00740ACC">
        <w:rPr>
          <w:sz w:val="28"/>
          <w:szCs w:val="28"/>
        </w:rPr>
        <w:t xml:space="preserve">мотиви, чому  вона не бере до уваги положення Конституції України, </w:t>
      </w:r>
      <w:proofErr w:type="spellStart"/>
      <w:r w:rsidR="00740ACC">
        <w:rPr>
          <w:sz w:val="28"/>
          <w:szCs w:val="28"/>
        </w:rPr>
        <w:t>прецедентну</w:t>
      </w:r>
      <w:proofErr w:type="spellEnd"/>
      <w:r w:rsidR="00740ACC">
        <w:rPr>
          <w:sz w:val="28"/>
          <w:szCs w:val="28"/>
        </w:rPr>
        <w:t xml:space="preserve"> практику Європейського суду з прав людини  та  практику суду касаційної інстанції.</w:t>
      </w:r>
    </w:p>
    <w:p w:rsidR="00740ACC" w:rsidRDefault="007C3539" w:rsidP="007C3539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 огляду на викладене</w:t>
      </w:r>
      <w:r w:rsidRPr="004B0083">
        <w:rPr>
          <w:color w:val="000000"/>
          <w:sz w:val="28"/>
          <w:szCs w:val="28"/>
        </w:rPr>
        <w:t xml:space="preserve"> суддею Копняк С.М. не було забезпечено право особи на доступ до суду з урахуванням принципу верховенства права</w:t>
      </w:r>
      <w:r>
        <w:rPr>
          <w:color w:val="000000"/>
          <w:sz w:val="28"/>
          <w:szCs w:val="28"/>
        </w:rPr>
        <w:t>.</w:t>
      </w:r>
      <w:r w:rsidRPr="004B0083">
        <w:rPr>
          <w:color w:val="000000"/>
          <w:sz w:val="28"/>
          <w:szCs w:val="28"/>
        </w:rPr>
        <w:t xml:space="preserve"> </w:t>
      </w:r>
    </w:p>
    <w:p w:rsidR="007C3539" w:rsidRPr="004B0083" w:rsidRDefault="00740ACC" w:rsidP="00740ACC">
      <w:pPr>
        <w:pStyle w:val="rvps2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 метою з</w:t>
      </w:r>
      <w:r w:rsidRPr="007C3539">
        <w:rPr>
          <w:color w:val="000000"/>
          <w:sz w:val="28"/>
          <w:szCs w:val="28"/>
        </w:rPr>
        <w:t>’</w:t>
      </w:r>
      <w:r w:rsidRPr="004B0083">
        <w:rPr>
          <w:color w:val="000000"/>
          <w:sz w:val="28"/>
          <w:szCs w:val="28"/>
        </w:rPr>
        <w:t>ясування</w:t>
      </w:r>
      <w:r>
        <w:rPr>
          <w:color w:val="000000"/>
          <w:sz w:val="28"/>
          <w:szCs w:val="28"/>
        </w:rPr>
        <w:t xml:space="preserve"> вчинення суддею Копняк С.М. дисциплінарного проступку, а саме наявності умислу чи  недбалості  в її поведінці, а не оцінки ухвали суду, </w:t>
      </w:r>
      <w:r w:rsidR="007C3539" w:rsidRPr="004B0083">
        <w:rPr>
          <w:color w:val="000000"/>
          <w:sz w:val="28"/>
          <w:szCs w:val="28"/>
        </w:rPr>
        <w:t xml:space="preserve">були підстави для відкриття провадження у дисциплінарній справі </w:t>
      </w:r>
      <w:r w:rsidR="00F93A08">
        <w:rPr>
          <w:color w:val="000000"/>
          <w:sz w:val="28"/>
          <w:szCs w:val="28"/>
        </w:rPr>
        <w:t>стосовно</w:t>
      </w:r>
      <w:r w:rsidR="007C3539">
        <w:rPr>
          <w:color w:val="000000"/>
          <w:sz w:val="28"/>
          <w:szCs w:val="28"/>
        </w:rPr>
        <w:t xml:space="preserve"> судді Копняк С.М.</w:t>
      </w:r>
    </w:p>
    <w:p w:rsidR="007A7B6E" w:rsidRPr="007C3539" w:rsidRDefault="007A7B6E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sz w:val="28"/>
          <w:szCs w:val="28"/>
        </w:rPr>
      </w:pPr>
    </w:p>
    <w:p w:rsidR="005A1BFF" w:rsidRP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b/>
          <w:color w:val="000000"/>
          <w:sz w:val="28"/>
          <w:szCs w:val="28"/>
        </w:rPr>
      </w:pPr>
      <w:r w:rsidRPr="007C3539">
        <w:rPr>
          <w:b/>
          <w:color w:val="000000"/>
          <w:sz w:val="28"/>
          <w:szCs w:val="28"/>
        </w:rPr>
        <w:t>Член Третьої Дисциплінарної палати</w:t>
      </w:r>
    </w:p>
    <w:p w:rsidR="007C3539" w:rsidRP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b/>
          <w:color w:val="000000"/>
          <w:sz w:val="28"/>
          <w:szCs w:val="28"/>
        </w:rPr>
      </w:pPr>
      <w:r w:rsidRPr="007C3539">
        <w:rPr>
          <w:b/>
          <w:color w:val="000000"/>
          <w:sz w:val="28"/>
          <w:szCs w:val="28"/>
        </w:rPr>
        <w:t xml:space="preserve"> Вищої ради правосуддя                                                                   А.Олійник</w:t>
      </w:r>
    </w:p>
    <w:p w:rsidR="007C3539" w:rsidRP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b/>
          <w:color w:val="000000"/>
          <w:sz w:val="28"/>
          <w:szCs w:val="28"/>
        </w:rPr>
      </w:pPr>
    </w:p>
    <w:p w:rsidR="007C3539" w:rsidRP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b/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7C3539" w:rsidRPr="004B0083" w:rsidRDefault="007C3539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p w:rsidR="005A1BFF" w:rsidRPr="003E3109" w:rsidRDefault="005A1BFF" w:rsidP="00A7150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textAlignment w:val="baseline"/>
        <w:rPr>
          <w:color w:val="000000"/>
          <w:sz w:val="28"/>
          <w:szCs w:val="28"/>
        </w:rPr>
      </w:pPr>
    </w:p>
    <w:sectPr w:rsidR="005A1BFF" w:rsidRPr="003E3109" w:rsidSect="002118D5"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56F" w:rsidRDefault="0041656F" w:rsidP="00F3061F">
      <w:pPr>
        <w:spacing w:line="240" w:lineRule="auto"/>
      </w:pPr>
      <w:r>
        <w:separator/>
      </w:r>
    </w:p>
  </w:endnote>
  <w:endnote w:type="continuationSeparator" w:id="0">
    <w:p w:rsidR="0041656F" w:rsidRDefault="0041656F" w:rsidP="00F306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28028"/>
      <w:docPartObj>
        <w:docPartGallery w:val="Page Numbers (Bottom of Page)"/>
        <w:docPartUnique/>
      </w:docPartObj>
    </w:sdtPr>
    <w:sdtContent>
      <w:p w:rsidR="0030047F" w:rsidRDefault="001D1278">
        <w:pPr>
          <w:pStyle w:val="a8"/>
          <w:jc w:val="right"/>
        </w:pPr>
        <w:fldSimple w:instr=" PAGE   \* MERGEFORMAT ">
          <w:r w:rsidR="00B05BB3">
            <w:rPr>
              <w:noProof/>
            </w:rPr>
            <w:t>8</w:t>
          </w:r>
        </w:fldSimple>
      </w:p>
    </w:sdtContent>
  </w:sdt>
  <w:p w:rsidR="0030047F" w:rsidRDefault="0030047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56F" w:rsidRDefault="0041656F" w:rsidP="00F3061F">
      <w:pPr>
        <w:spacing w:line="240" w:lineRule="auto"/>
      </w:pPr>
      <w:r>
        <w:separator/>
      </w:r>
    </w:p>
  </w:footnote>
  <w:footnote w:type="continuationSeparator" w:id="0">
    <w:p w:rsidR="0041656F" w:rsidRDefault="0041656F" w:rsidP="00F3061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E63"/>
    <w:rsid w:val="00003B05"/>
    <w:rsid w:val="00091EC1"/>
    <w:rsid w:val="000C30D6"/>
    <w:rsid w:val="000E1DF5"/>
    <w:rsid w:val="0013192F"/>
    <w:rsid w:val="0014339F"/>
    <w:rsid w:val="001469B4"/>
    <w:rsid w:val="00182F5E"/>
    <w:rsid w:val="001D1278"/>
    <w:rsid w:val="0020143F"/>
    <w:rsid w:val="002118D5"/>
    <w:rsid w:val="0025032E"/>
    <w:rsid w:val="00280A37"/>
    <w:rsid w:val="0029223E"/>
    <w:rsid w:val="0029505E"/>
    <w:rsid w:val="0029674B"/>
    <w:rsid w:val="002B5451"/>
    <w:rsid w:val="002F4D4B"/>
    <w:rsid w:val="0030047F"/>
    <w:rsid w:val="00317F2C"/>
    <w:rsid w:val="003239C1"/>
    <w:rsid w:val="003647CF"/>
    <w:rsid w:val="00391E63"/>
    <w:rsid w:val="003C12AD"/>
    <w:rsid w:val="003E3109"/>
    <w:rsid w:val="004017D9"/>
    <w:rsid w:val="0041656F"/>
    <w:rsid w:val="00425BBB"/>
    <w:rsid w:val="0044577F"/>
    <w:rsid w:val="004A1A49"/>
    <w:rsid w:val="004B0083"/>
    <w:rsid w:val="004B1D2D"/>
    <w:rsid w:val="004F5ABF"/>
    <w:rsid w:val="005A1BFF"/>
    <w:rsid w:val="005B1B35"/>
    <w:rsid w:val="005B4260"/>
    <w:rsid w:val="00620638"/>
    <w:rsid w:val="006240CF"/>
    <w:rsid w:val="006B53ED"/>
    <w:rsid w:val="00740ACC"/>
    <w:rsid w:val="007773BD"/>
    <w:rsid w:val="00790E8B"/>
    <w:rsid w:val="007A1053"/>
    <w:rsid w:val="007A7B6E"/>
    <w:rsid w:val="007C3539"/>
    <w:rsid w:val="008A7B04"/>
    <w:rsid w:val="008B36AA"/>
    <w:rsid w:val="008C42AE"/>
    <w:rsid w:val="008C4757"/>
    <w:rsid w:val="00997E7F"/>
    <w:rsid w:val="009C2099"/>
    <w:rsid w:val="009D0CCA"/>
    <w:rsid w:val="00A71505"/>
    <w:rsid w:val="00AA59F1"/>
    <w:rsid w:val="00AB69CE"/>
    <w:rsid w:val="00AE32D4"/>
    <w:rsid w:val="00B05BB3"/>
    <w:rsid w:val="00B91F2E"/>
    <w:rsid w:val="00BC3495"/>
    <w:rsid w:val="00BD0748"/>
    <w:rsid w:val="00BE6431"/>
    <w:rsid w:val="00CF5060"/>
    <w:rsid w:val="00D04608"/>
    <w:rsid w:val="00D301AB"/>
    <w:rsid w:val="00D70514"/>
    <w:rsid w:val="00D80C08"/>
    <w:rsid w:val="00DD73F4"/>
    <w:rsid w:val="00DE0E59"/>
    <w:rsid w:val="00E5144C"/>
    <w:rsid w:val="00E75655"/>
    <w:rsid w:val="00EC21CC"/>
    <w:rsid w:val="00F04379"/>
    <w:rsid w:val="00F1453E"/>
    <w:rsid w:val="00F152A2"/>
    <w:rsid w:val="00F3061F"/>
    <w:rsid w:val="00F458A9"/>
    <w:rsid w:val="00F61A7B"/>
    <w:rsid w:val="00F7057E"/>
    <w:rsid w:val="00F93A08"/>
    <w:rsid w:val="00FC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E63"/>
    <w:pPr>
      <w:spacing w:after="0" w:line="360" w:lineRule="auto"/>
    </w:pPr>
    <w:rPr>
      <w:rFonts w:eastAsia="Calibri" w:cs="Times New Roman"/>
    </w:rPr>
  </w:style>
  <w:style w:type="paragraph" w:styleId="6">
    <w:name w:val="heading 6"/>
    <w:basedOn w:val="a"/>
    <w:link w:val="60"/>
    <w:uiPriority w:val="9"/>
    <w:qFormat/>
    <w:rsid w:val="006240CF"/>
    <w:pPr>
      <w:spacing w:before="100" w:beforeAutospacing="1" w:after="100" w:afterAutospacing="1" w:line="240" w:lineRule="auto"/>
      <w:outlineLvl w:val="5"/>
    </w:pPr>
    <w:rPr>
      <w:rFonts w:eastAsia="Times New Roman"/>
      <w:b/>
      <w:bCs/>
      <w:sz w:val="15"/>
      <w:szCs w:val="15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6240CF"/>
    <w:rPr>
      <w:rFonts w:eastAsia="Times New Roman" w:cs="Times New Roman"/>
      <w:b/>
      <w:bCs/>
      <w:sz w:val="15"/>
      <w:szCs w:val="15"/>
      <w:lang w:eastAsia="uk-UA"/>
    </w:rPr>
  </w:style>
  <w:style w:type="paragraph" w:styleId="a3">
    <w:name w:val="Normal (Web)"/>
    <w:basedOn w:val="a"/>
    <w:uiPriority w:val="99"/>
    <w:unhideWhenUsed/>
    <w:rsid w:val="006240C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6240C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E1DF5"/>
  </w:style>
  <w:style w:type="character" w:styleId="a5">
    <w:name w:val="Emphasis"/>
    <w:basedOn w:val="a0"/>
    <w:uiPriority w:val="20"/>
    <w:qFormat/>
    <w:rsid w:val="000E1DF5"/>
    <w:rPr>
      <w:i/>
      <w:iCs/>
    </w:rPr>
  </w:style>
  <w:style w:type="paragraph" w:customStyle="1" w:styleId="rvps2">
    <w:name w:val="rvps2"/>
    <w:basedOn w:val="a"/>
    <w:rsid w:val="00EC21C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9">
    <w:name w:val="rvts9"/>
    <w:basedOn w:val="a0"/>
    <w:rsid w:val="00EC21CC"/>
  </w:style>
  <w:style w:type="character" w:customStyle="1" w:styleId="rvts46">
    <w:name w:val="rvts46"/>
    <w:basedOn w:val="a0"/>
    <w:rsid w:val="00EC21CC"/>
  </w:style>
  <w:style w:type="character" w:customStyle="1" w:styleId="rvts37">
    <w:name w:val="rvts37"/>
    <w:basedOn w:val="a0"/>
    <w:rsid w:val="00EC21CC"/>
  </w:style>
  <w:style w:type="paragraph" w:styleId="HTML">
    <w:name w:val="HTML Preformatted"/>
    <w:basedOn w:val="a"/>
    <w:link w:val="HTML0"/>
    <w:uiPriority w:val="99"/>
    <w:unhideWhenUsed/>
    <w:rsid w:val="00EC21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C21CC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03B05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003B05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03B05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003B05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6">
    <w:name w:val="header"/>
    <w:basedOn w:val="a"/>
    <w:link w:val="a7"/>
    <w:uiPriority w:val="99"/>
    <w:semiHidden/>
    <w:unhideWhenUsed/>
    <w:rsid w:val="00F3061F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F3061F"/>
    <w:rPr>
      <w:rFonts w:eastAsia="Calibri" w:cs="Times New Roman"/>
    </w:rPr>
  </w:style>
  <w:style w:type="paragraph" w:styleId="a8">
    <w:name w:val="footer"/>
    <w:basedOn w:val="a"/>
    <w:link w:val="a9"/>
    <w:uiPriority w:val="99"/>
    <w:unhideWhenUsed/>
    <w:rsid w:val="00F3061F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3061F"/>
    <w:rPr>
      <w:rFonts w:eastAsia="Calibri" w:cs="Times New Roman"/>
    </w:rPr>
  </w:style>
  <w:style w:type="paragraph" w:customStyle="1" w:styleId="rvps16">
    <w:name w:val="rvps16"/>
    <w:basedOn w:val="a"/>
    <w:rsid w:val="008B36A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8B36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v003p710-1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254%D0%BA/96-%D0%B2%D1%80/paran48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zakon5.rada.gov.ua/laws/show/v018p710-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v012p710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BBC48-60C1-497B-B81A-552DBD827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9840</Words>
  <Characters>5610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Олійник (VRU-USMONO05 - a.oliinyk)</dc:creator>
  <cp:lastModifiedBy>Інна Коваль (VRU-US10PC16 - i.koval)</cp:lastModifiedBy>
  <cp:revision>2</cp:revision>
  <cp:lastPrinted>2017-09-04T09:08:00Z</cp:lastPrinted>
  <dcterms:created xsi:type="dcterms:W3CDTF">2017-09-05T06:28:00Z</dcterms:created>
  <dcterms:modified xsi:type="dcterms:W3CDTF">2017-09-05T06:28:00Z</dcterms:modified>
</cp:coreProperties>
</file>