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FF" w:rsidRPr="000F2BA7" w:rsidRDefault="004A64FF" w:rsidP="004A64FF">
      <w:pPr>
        <w:jc w:val="center"/>
        <w:rPr>
          <w:b/>
          <w:szCs w:val="28"/>
        </w:rPr>
      </w:pPr>
      <w:r w:rsidRPr="000F2BA7">
        <w:rPr>
          <w:b/>
          <w:szCs w:val="28"/>
        </w:rPr>
        <w:t>ОКРЕМА ДУМКА</w:t>
      </w:r>
    </w:p>
    <w:p w:rsidR="004A64FF" w:rsidRPr="000F2BA7" w:rsidRDefault="004A64FF" w:rsidP="004A64FF">
      <w:pPr>
        <w:jc w:val="center"/>
        <w:rPr>
          <w:b/>
          <w:szCs w:val="28"/>
        </w:rPr>
      </w:pPr>
      <w:r w:rsidRPr="000F2BA7">
        <w:rPr>
          <w:b/>
          <w:szCs w:val="28"/>
        </w:rPr>
        <w:t xml:space="preserve">члена Вищої ради правосуддя </w:t>
      </w:r>
      <w:proofErr w:type="spellStart"/>
      <w:r w:rsidRPr="000F2BA7">
        <w:rPr>
          <w:b/>
          <w:szCs w:val="28"/>
        </w:rPr>
        <w:t>Маловацького</w:t>
      </w:r>
      <w:proofErr w:type="spellEnd"/>
      <w:r w:rsidRPr="000F2BA7">
        <w:rPr>
          <w:b/>
          <w:szCs w:val="28"/>
        </w:rPr>
        <w:t xml:space="preserve"> О.В.</w:t>
      </w:r>
    </w:p>
    <w:p w:rsidR="004A64FF" w:rsidRPr="000F2BA7" w:rsidRDefault="004A64FF" w:rsidP="004A64FF">
      <w:pPr>
        <w:jc w:val="center"/>
        <w:rPr>
          <w:b/>
          <w:szCs w:val="28"/>
        </w:rPr>
      </w:pPr>
      <w:r w:rsidRPr="000F2BA7">
        <w:rPr>
          <w:b/>
          <w:szCs w:val="28"/>
        </w:rPr>
        <w:t>щодо рішення Вищої ради правосуддя</w:t>
      </w:r>
    </w:p>
    <w:p w:rsidR="004A64FF" w:rsidRPr="000F2BA7" w:rsidRDefault="004A64FF" w:rsidP="004A64FF">
      <w:pPr>
        <w:jc w:val="center"/>
        <w:rPr>
          <w:b/>
          <w:szCs w:val="28"/>
        </w:rPr>
      </w:pPr>
      <w:r w:rsidRPr="000F2BA7">
        <w:rPr>
          <w:b/>
          <w:szCs w:val="28"/>
        </w:rPr>
        <w:t xml:space="preserve">від 21 грудня 2017 року </w:t>
      </w:r>
      <w:r w:rsidR="00883B33" w:rsidRPr="000F2BA7">
        <w:rPr>
          <w:b/>
          <w:bCs/>
          <w:szCs w:val="28"/>
        </w:rPr>
        <w:t xml:space="preserve">№ 4231/0/15-17 </w:t>
      </w:r>
      <w:r w:rsidRPr="000F2BA7">
        <w:rPr>
          <w:b/>
          <w:szCs w:val="28"/>
        </w:rPr>
        <w:t xml:space="preserve">про </w:t>
      </w:r>
      <w:r w:rsidR="00883B33" w:rsidRPr="000F2BA7">
        <w:rPr>
          <w:b/>
          <w:bCs/>
          <w:szCs w:val="28"/>
        </w:rPr>
        <w:t>скасування рішення Другої Дисциплінарної палати Вищої ради правосуддя від 3 липня 2017 року                 № 1908/2дп/15-17 про притягнення судді Дніпровського районного суду міста Києва Марченко М.В. до дисциплінарної відповідальності</w:t>
      </w:r>
    </w:p>
    <w:p w:rsidR="004A64FF" w:rsidRPr="000F2BA7" w:rsidRDefault="004A64FF" w:rsidP="004A64FF">
      <w:pPr>
        <w:jc w:val="center"/>
        <w:rPr>
          <w:szCs w:val="28"/>
        </w:rPr>
      </w:pPr>
    </w:p>
    <w:p w:rsidR="004A64FF" w:rsidRPr="000F2BA7" w:rsidRDefault="004A64FF" w:rsidP="004A64FF">
      <w:pPr>
        <w:ind w:firstLine="709"/>
        <w:jc w:val="both"/>
        <w:rPr>
          <w:szCs w:val="28"/>
        </w:rPr>
      </w:pPr>
      <w:r w:rsidRPr="000F2BA7">
        <w:rPr>
          <w:szCs w:val="28"/>
        </w:rPr>
        <w:t>Рішенням Вищої ради правосуддя від 21 грудня 2017 року № 42</w:t>
      </w:r>
      <w:r w:rsidR="00883B33" w:rsidRPr="000F2BA7">
        <w:rPr>
          <w:szCs w:val="28"/>
        </w:rPr>
        <w:t>3</w:t>
      </w:r>
      <w:r w:rsidRPr="000F2BA7">
        <w:rPr>
          <w:szCs w:val="28"/>
        </w:rPr>
        <w:t xml:space="preserve">1/0/15-17 </w:t>
      </w:r>
      <w:r w:rsidR="00883B33" w:rsidRPr="000F2BA7">
        <w:t xml:space="preserve">скасовано рішення Другої Дисциплінарної палати Вищої ради правосуддя від 3 липня 2017 року № 1908/2дп/15-17 про притягнення до дисциплінарної відповідальності судді Дніпровського районного суду міста Києва Марченко Мирослави </w:t>
      </w:r>
      <w:proofErr w:type="spellStart"/>
      <w:r w:rsidR="00883B33" w:rsidRPr="000F2BA7">
        <w:t>Вячеславівни</w:t>
      </w:r>
      <w:proofErr w:type="spellEnd"/>
      <w:r w:rsidR="00883B33" w:rsidRPr="000F2BA7">
        <w:t xml:space="preserve"> та припинено дисциплінарне провадження</w:t>
      </w:r>
      <w:r w:rsidRPr="000F2BA7">
        <w:rPr>
          <w:szCs w:val="28"/>
        </w:rPr>
        <w:t>.</w:t>
      </w:r>
    </w:p>
    <w:p w:rsidR="00883B33" w:rsidRPr="000F2BA7" w:rsidRDefault="004A64FF" w:rsidP="00883B33">
      <w:pPr>
        <w:tabs>
          <w:tab w:val="left" w:pos="9360"/>
        </w:tabs>
        <w:ind w:firstLine="709"/>
        <w:jc w:val="both"/>
      </w:pPr>
      <w:r w:rsidRPr="000F2BA7">
        <w:rPr>
          <w:szCs w:val="28"/>
        </w:rPr>
        <w:t xml:space="preserve">Із вказаним рішенням Вищої ради правосуддя погодитись не можу, оскільки вважаю, що </w:t>
      </w:r>
      <w:r w:rsidR="00883B33" w:rsidRPr="000F2BA7">
        <w:rPr>
          <w:szCs w:val="28"/>
        </w:rPr>
        <w:t xml:space="preserve">встановлені </w:t>
      </w:r>
      <w:r w:rsidRPr="000F2BA7">
        <w:rPr>
          <w:szCs w:val="28"/>
        </w:rPr>
        <w:t>Рад</w:t>
      </w:r>
      <w:r w:rsidR="00883B33" w:rsidRPr="000F2BA7">
        <w:rPr>
          <w:szCs w:val="28"/>
        </w:rPr>
        <w:t>ою</w:t>
      </w:r>
      <w:r w:rsidRPr="000F2BA7">
        <w:rPr>
          <w:szCs w:val="28"/>
        </w:rPr>
        <w:t xml:space="preserve"> </w:t>
      </w:r>
      <w:r w:rsidR="00883B33" w:rsidRPr="000F2BA7">
        <w:rPr>
          <w:szCs w:val="28"/>
        </w:rPr>
        <w:t xml:space="preserve">обставини під час розгляду скарги </w:t>
      </w:r>
      <w:r w:rsidR="00883B33" w:rsidRPr="000F2BA7">
        <w:t xml:space="preserve">судді Дніпровського районного суду міста Києва Марченко М.В. та її представника – адвоката </w:t>
      </w:r>
      <w:proofErr w:type="spellStart"/>
      <w:r w:rsidR="00883B33" w:rsidRPr="000F2BA7">
        <w:t>Наугольної</w:t>
      </w:r>
      <w:proofErr w:type="spellEnd"/>
      <w:r w:rsidR="00883B33" w:rsidRPr="000F2BA7">
        <w:t xml:space="preserve"> Олени Володимирівни на рішення Другої Дисциплінарної палати Вищої ради правосуддя від 3 липня 2017 року                     № 1908/2дп/15-17, не є такими, що змінюють суть та правову кваліфікацію допущеного суддею порушення. </w:t>
      </w:r>
    </w:p>
    <w:p w:rsidR="00883B33" w:rsidRPr="000F2BA7" w:rsidRDefault="00883B33" w:rsidP="00883B33">
      <w:pPr>
        <w:tabs>
          <w:tab w:val="left" w:pos="9360"/>
        </w:tabs>
        <w:ind w:firstLine="709"/>
        <w:jc w:val="both"/>
      </w:pPr>
      <w:r w:rsidRPr="000F2BA7">
        <w:t xml:space="preserve">Так, ухвалами слідчого судді Дніпровського районного суду міста Києва Марченко М.В. від 19 лютого 2014 року задоволено клопотання слідчих про застосування запобіжного заходу до підозрюваних </w:t>
      </w:r>
      <w:r w:rsidR="00FE0D46">
        <w:t>ОСОБА_1</w:t>
      </w:r>
      <w:r w:rsidRPr="000F2BA7">
        <w:t xml:space="preserve"> (справа </w:t>
      </w:r>
      <w:r w:rsidRPr="000F2BA7">
        <w:br/>
        <w:t xml:space="preserve">№ 755/5426/14-к) та </w:t>
      </w:r>
      <w:r w:rsidR="00FE0D46">
        <w:t>ОСОБА_2</w:t>
      </w:r>
      <w:r w:rsidRPr="000F2BA7">
        <w:t xml:space="preserve"> (справа № 755/5448/14-к) у вигляді тримання під вартою строком на 60 днів з моменту затримання. </w:t>
      </w:r>
    </w:p>
    <w:p w:rsidR="00883B33" w:rsidRPr="000F2BA7" w:rsidRDefault="00883B33" w:rsidP="00883B33">
      <w:pPr>
        <w:tabs>
          <w:tab w:val="left" w:pos="9360"/>
        </w:tabs>
        <w:ind w:firstLine="709"/>
        <w:jc w:val="both"/>
      </w:pPr>
      <w:r w:rsidRPr="000F2BA7">
        <w:t>Оцінюючи дії слідчого судді Марченко М.В. Друга Дисциплінарна палата Вищої ради правосуддя зазначила таке:</w:t>
      </w:r>
    </w:p>
    <w:p w:rsidR="00883B33" w:rsidRPr="000F2BA7" w:rsidRDefault="00883B33" w:rsidP="00883B33">
      <w:pPr>
        <w:pStyle w:val="a3"/>
        <w:rPr>
          <w:spacing w:val="-2"/>
        </w:rPr>
      </w:pPr>
      <w:r w:rsidRPr="000F2BA7">
        <w:tab/>
      </w:r>
      <w:r w:rsidRPr="000F2BA7">
        <w:rPr>
          <w:spacing w:val="-2"/>
        </w:rPr>
        <w:t xml:space="preserve">ухвали слідчого судді про застосування запобіжного заходу у вигляді тримання під вартою до </w:t>
      </w:r>
      <w:r w:rsidR="00FE0D46">
        <w:t>ОСОБА_2</w:t>
      </w:r>
      <w:r w:rsidRPr="000F2BA7">
        <w:rPr>
          <w:spacing w:val="-2"/>
        </w:rPr>
        <w:t xml:space="preserve"> та </w:t>
      </w:r>
      <w:r w:rsidR="00FE0D46">
        <w:t>ОСОБА_1</w:t>
      </w:r>
      <w:r w:rsidRPr="000F2BA7">
        <w:rPr>
          <w:spacing w:val="-2"/>
        </w:rPr>
        <w:t xml:space="preserve"> не містять посилання на докази, які досліджені слідчим суддею під час розгляду клопотань про застосування запобіжного заходу та свідчать про те, що жоден з інших, більш м’яких видів запобіжних заходів, не пов’язаних із позбавленням свободи, не здатен забезпечити належну процесуальну поведінку підозрюваних;</w:t>
      </w:r>
    </w:p>
    <w:p w:rsidR="00883B33" w:rsidRPr="000F2BA7" w:rsidRDefault="00883B33" w:rsidP="00883B33">
      <w:pPr>
        <w:pStyle w:val="a3"/>
      </w:pPr>
      <w:r w:rsidRPr="000F2BA7">
        <w:tab/>
        <w:t xml:space="preserve"> в ухвалі від 19 лютого 2014 року про застосування запобіжного заходу до </w:t>
      </w:r>
      <w:r w:rsidR="00FE0D46">
        <w:t>ОСОБА_2</w:t>
      </w:r>
      <w:r w:rsidRPr="000F2BA7">
        <w:rPr>
          <w:spacing w:val="-2"/>
        </w:rPr>
        <w:t xml:space="preserve"> </w:t>
      </w:r>
      <w:r w:rsidRPr="000F2BA7">
        <w:t xml:space="preserve">слідчий суддя як на доказ наявності обґрунтованої підозри послалася також на пояснення </w:t>
      </w:r>
      <w:r w:rsidR="00FE0D46">
        <w:t>ОСОБА_2</w:t>
      </w:r>
      <w:r w:rsidRPr="000F2BA7">
        <w:t>, надані ним 18 лютого</w:t>
      </w:r>
      <w:r w:rsidR="00FE0D46">
        <w:t xml:space="preserve"> </w:t>
      </w:r>
      <w:r w:rsidRPr="000F2BA7">
        <w:t>2014 року за відсутності захисника;</w:t>
      </w:r>
    </w:p>
    <w:p w:rsidR="00883B33" w:rsidRPr="000F2BA7" w:rsidRDefault="00883B33" w:rsidP="00883B33">
      <w:pPr>
        <w:pStyle w:val="a3"/>
      </w:pPr>
      <w:r w:rsidRPr="000F2BA7">
        <w:tab/>
        <w:t xml:space="preserve">слідчим суддею Марченко М.В. проігноровано вимоги </w:t>
      </w:r>
      <w:r w:rsidR="005E1FDF" w:rsidRPr="000F2BA7">
        <w:t>чинного</w:t>
      </w:r>
      <w:r w:rsidRPr="000F2BA7">
        <w:t xml:space="preserve"> законодавства та практику Європейського суду з прав людини, зокрема такі приписи: «при розгляді клопотання про обрання запобіжного заходу у вигляді тримання під вартою обов’язково має бути розглянута можливість застосування інших (альтернативних) запобіжних заходів» (пункт 80 рішення Європейського суду з прав людини від 10 лютого 2011 року «Харченко проти України»); «тримання особи під вартою буде свавільним, оскільки національні суди не обґрунтували необхідність такого тримання і не було розглянуто можливість </w:t>
      </w:r>
      <w:r w:rsidRPr="000F2BA7">
        <w:lastRenderedPageBreak/>
        <w:t>застосування більш м’якого запобіжного заходу» (пункт 29 рішення Європейського суду з прав людини від 11 жовтня 2010 року у справі «</w:t>
      </w:r>
      <w:proofErr w:type="spellStart"/>
      <w:r w:rsidRPr="000F2BA7">
        <w:t>Хайредінов</w:t>
      </w:r>
      <w:proofErr w:type="spellEnd"/>
      <w:r w:rsidRPr="000F2BA7">
        <w:t xml:space="preserve"> проти України»); </w:t>
      </w:r>
    </w:p>
    <w:p w:rsidR="00883B33" w:rsidRPr="000F2BA7" w:rsidRDefault="00883B33" w:rsidP="00883B33">
      <w:pPr>
        <w:pStyle w:val="a3"/>
      </w:pPr>
      <w:r w:rsidRPr="000F2BA7">
        <w:tab/>
        <w:t>у судових рішеннях, постановлених у формі ухвал, слідчим суддею Марченко М.В. не наведені належні й достатні мотиви та підстави їх постановлення, що викликає сумнів щодо об’єктивності та справедливості судді;</w:t>
      </w:r>
    </w:p>
    <w:p w:rsidR="00883B33" w:rsidRPr="000F2BA7" w:rsidRDefault="00883B33" w:rsidP="00883B33">
      <w:pPr>
        <w:tabs>
          <w:tab w:val="left" w:pos="9360"/>
        </w:tabs>
        <w:ind w:firstLine="709"/>
        <w:jc w:val="both"/>
        <w:rPr>
          <w:szCs w:val="28"/>
        </w:rPr>
      </w:pPr>
      <w:r w:rsidRPr="000F2BA7">
        <w:t>невиконання слідчим суддею Марченко М.В. покладених на неї професійних обов’язків під час гострого соціального конфлікту в Україні в період з 21 листопада 2013 року по 22 лютого 2014 року завдало істотної шкоди правам і свободам громадян, інтересам суспільства і держави, а також негативно</w:t>
      </w:r>
      <w:r w:rsidRPr="000F2BA7">
        <w:rPr>
          <w:szCs w:val="28"/>
        </w:rPr>
        <w:t xml:space="preserve"> вплинуло на ступінь довіри суспільства до судової влади в цілому</w:t>
      </w:r>
    </w:p>
    <w:p w:rsidR="00883B33" w:rsidRPr="00FE0D46" w:rsidRDefault="00883B33" w:rsidP="00D64D5A">
      <w:pPr>
        <w:pStyle w:val="a8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Друга Дисциплінарна палата Вищої ради правосуддя дійшла висновку, що </w:t>
      </w:r>
      <w:r w:rsidR="00D64D5A" w:rsidRPr="000F2BA7">
        <w:rPr>
          <w:rStyle w:val="FontStyle11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матеріали дисциплінарної справи свідчать, що порушення закону, допущені суддею </w:t>
      </w:r>
      <w:r w:rsidR="00D64D5A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Марченко М.В., </w:t>
      </w:r>
      <w:r w:rsidR="00D64D5A" w:rsidRPr="000F2BA7">
        <w:rPr>
          <w:rStyle w:val="FontStyle11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є очевидними і грубими, дисциплінарний проступок є істотним та що </w:t>
      </w:r>
      <w:r w:rsidR="00D64D5A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суддя Марченко М.В. вчинила дії, що порочать звання судді і викликають сумнів у її об’єктивності, неупередженості та незалежності. Ці обставини стали підставою для ухвалення рішення про притягнення судді Марченко М.В. до дисциплінарної відповідальності та застосування до неї стягнення у виді подання про </w:t>
      </w:r>
      <w:r w:rsidR="00D64D5A" w:rsidRPr="00FE0D46">
        <w:rPr>
          <w:rFonts w:ascii="Times New Roman" w:hAnsi="Times New Roman" w:cs="Times New Roman"/>
          <w:sz w:val="28"/>
          <w:szCs w:val="28"/>
          <w:lang w:val="uk-UA"/>
        </w:rPr>
        <w:t>звільнення судді з посади.</w:t>
      </w:r>
    </w:p>
    <w:p w:rsidR="00D64D5A" w:rsidRPr="000F2BA7" w:rsidRDefault="006D73F4" w:rsidP="00D64D5A">
      <w:pPr>
        <w:pStyle w:val="a8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FE0D4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64D5A" w:rsidRPr="00FE0D46">
        <w:rPr>
          <w:rFonts w:ascii="Times New Roman" w:hAnsi="Times New Roman" w:cs="Times New Roman"/>
          <w:sz w:val="28"/>
          <w:szCs w:val="28"/>
          <w:lang w:val="uk-UA"/>
        </w:rPr>
        <w:t xml:space="preserve">а моє переконання, </w:t>
      </w:r>
      <w:r w:rsidRPr="00FE0D46">
        <w:rPr>
          <w:rFonts w:ascii="Times New Roman" w:hAnsi="Times New Roman" w:cs="Times New Roman"/>
          <w:sz w:val="28"/>
          <w:szCs w:val="28"/>
          <w:lang w:val="uk-UA"/>
        </w:rPr>
        <w:t>той факт</w:t>
      </w:r>
      <w:r w:rsidR="00F408A3" w:rsidRPr="00FE0D46">
        <w:rPr>
          <w:rFonts w:ascii="Times New Roman" w:hAnsi="Times New Roman" w:cs="Times New Roman"/>
          <w:sz w:val="28"/>
          <w:szCs w:val="28"/>
          <w:lang w:val="uk-UA"/>
        </w:rPr>
        <w:t>, що ні</w:t>
      </w:r>
      <w:r w:rsidRPr="00FE0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D46" w:rsidRPr="00FE0D46">
        <w:rPr>
          <w:rFonts w:ascii="Times New Roman" w:hAnsi="Times New Roman" w:cs="Times New Roman"/>
          <w:sz w:val="28"/>
          <w:szCs w:val="28"/>
          <w:lang w:val="ru-RU"/>
        </w:rPr>
        <w:t>ОСОБА_2</w:t>
      </w:r>
      <w:r w:rsidR="00F408A3" w:rsidRPr="00FE0D4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</w:t>
      </w:r>
      <w:r w:rsidR="00FE0D46" w:rsidRPr="00FE0D46">
        <w:rPr>
          <w:rFonts w:ascii="Times New Roman" w:hAnsi="Times New Roman" w:cs="Times New Roman"/>
          <w:sz w:val="28"/>
          <w:szCs w:val="28"/>
          <w:lang w:val="ru-RU"/>
        </w:rPr>
        <w:t>ОСОБА_1</w:t>
      </w:r>
      <w:r w:rsidR="00F408A3" w:rsidRPr="00FE0D46">
        <w:rPr>
          <w:rFonts w:ascii="Times New Roman" w:hAnsi="Times New Roman" w:cs="Times New Roman"/>
          <w:sz w:val="28"/>
          <w:szCs w:val="28"/>
          <w:lang w:val="uk-UA"/>
        </w:rPr>
        <w:t>, ні їх захисники не зверталися до ТСК щодо проведення стосовно судді</w:t>
      </w:r>
      <w:r w:rsidR="00FE0D4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F408A3" w:rsidRPr="00FE0D46">
        <w:rPr>
          <w:rFonts w:ascii="Times New Roman" w:hAnsi="Times New Roman" w:cs="Times New Roman"/>
          <w:sz w:val="28"/>
          <w:szCs w:val="28"/>
          <w:lang w:val="uk-UA"/>
        </w:rPr>
        <w:t>Марченко М.В. відповідної перевірки</w:t>
      </w:r>
      <w:r w:rsidRPr="00FE0D46">
        <w:rPr>
          <w:rFonts w:ascii="Times New Roman" w:hAnsi="Times New Roman" w:cs="Times New Roman"/>
          <w:sz w:val="28"/>
          <w:szCs w:val="28"/>
          <w:lang w:val="uk-UA"/>
        </w:rPr>
        <w:t>, не міг впливати на</w:t>
      </w:r>
      <w:r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 кваліфікацію дій судді</w:t>
      </w:r>
      <w:r w:rsidR="00F408A3" w:rsidRPr="000F2BA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 Однак, в</w:t>
      </w:r>
      <w:r w:rsidR="00F408A3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рахувавши в тому числі зазначену обставину, Вища рада правосуддя зробила висновок, що </w:t>
      </w:r>
      <w:r w:rsidR="00D64D5A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з матеріалів дисциплінарної справи не вбачається, що дії судді Марченко М.В. були сприйняті </w:t>
      </w:r>
      <w:r w:rsidR="00FE0D46" w:rsidRPr="00FE0D46">
        <w:rPr>
          <w:rFonts w:ascii="Times New Roman" w:hAnsi="Times New Roman" w:cs="Times New Roman"/>
          <w:sz w:val="28"/>
          <w:szCs w:val="28"/>
          <w:lang w:val="uk-UA"/>
        </w:rPr>
        <w:t>ОСОБА_2</w:t>
      </w:r>
      <w:r w:rsidR="00D64D5A" w:rsidRPr="000F2BA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</w:t>
      </w:r>
      <w:r w:rsidR="00FE0D46" w:rsidRPr="00FE0D46">
        <w:rPr>
          <w:rFonts w:ascii="Times New Roman" w:hAnsi="Times New Roman" w:cs="Times New Roman"/>
          <w:sz w:val="28"/>
          <w:szCs w:val="28"/>
          <w:lang w:val="uk-UA"/>
        </w:rPr>
        <w:t>ОСОБА_1</w:t>
      </w:r>
      <w:r w:rsidR="00D64D5A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 та їх захисниками як незаконні та несправедливі</w:t>
      </w:r>
      <w:r w:rsidR="00F408A3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408A3" w:rsidRPr="000F2BA7" w:rsidRDefault="001165C1" w:rsidP="00D64D5A">
      <w:pPr>
        <w:pStyle w:val="a8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Під час вирішення питання щодо правильності правової кваліфікації дій судді Марченко М.В. та визначення стягнення, що підлягало застосуванню, здійснених Другою Дисциплінарною палатою Вищої ради правосуддя, </w:t>
      </w:r>
      <w:r w:rsidR="00F408A3" w:rsidRPr="000F2BA7">
        <w:rPr>
          <w:rFonts w:ascii="Times New Roman" w:hAnsi="Times New Roman" w:cs="Times New Roman"/>
          <w:sz w:val="28"/>
          <w:szCs w:val="28"/>
          <w:lang w:val="uk-UA"/>
        </w:rPr>
        <w:t>Рада взяла до уваги</w:t>
      </w:r>
      <w:r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 зазначені обставини</w:t>
      </w:r>
      <w:r w:rsidR="00F408A3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, що вважаю таким, що не відповідає вимогам Закону України «Про судоустрій і статус суддів», оскільки </w:t>
      </w:r>
      <w:r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суб’єктивне ставлення сторони у справі </w:t>
      </w:r>
      <w:r w:rsidR="006D73F4" w:rsidRPr="000F2BA7">
        <w:rPr>
          <w:rFonts w:ascii="Times New Roman" w:hAnsi="Times New Roman" w:cs="Times New Roman"/>
          <w:sz w:val="28"/>
          <w:szCs w:val="28"/>
          <w:lang w:val="uk-UA"/>
        </w:rPr>
        <w:t xml:space="preserve">до дій </w:t>
      </w:r>
      <w:r w:rsidRPr="000F2BA7">
        <w:rPr>
          <w:rFonts w:ascii="Times New Roman" w:hAnsi="Times New Roman" w:cs="Times New Roman"/>
          <w:sz w:val="28"/>
          <w:szCs w:val="28"/>
          <w:lang w:val="uk-UA"/>
        </w:rPr>
        <w:t>судді згідно статті 109 цього Закону не може впливати на правову кваліфікацію допущеного суддею порушення.</w:t>
      </w:r>
    </w:p>
    <w:p w:rsidR="00883B33" w:rsidRPr="000F2BA7" w:rsidRDefault="00883B33" w:rsidP="004A64FF">
      <w:pPr>
        <w:tabs>
          <w:tab w:val="left" w:pos="9360"/>
        </w:tabs>
        <w:ind w:firstLine="709"/>
        <w:jc w:val="both"/>
        <w:rPr>
          <w:szCs w:val="28"/>
        </w:rPr>
      </w:pPr>
    </w:p>
    <w:p w:rsidR="00883B33" w:rsidRPr="000F2BA7" w:rsidRDefault="00883B33" w:rsidP="004A64FF">
      <w:pPr>
        <w:tabs>
          <w:tab w:val="left" w:pos="9360"/>
        </w:tabs>
        <w:ind w:firstLine="709"/>
        <w:jc w:val="both"/>
        <w:rPr>
          <w:szCs w:val="28"/>
        </w:rPr>
      </w:pPr>
    </w:p>
    <w:p w:rsidR="004A64FF" w:rsidRPr="000F2BA7" w:rsidRDefault="004A64FF" w:rsidP="004A64FF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F2BA7">
        <w:rPr>
          <w:rFonts w:ascii="Times New Roman" w:hAnsi="Times New Roman"/>
          <w:b/>
          <w:sz w:val="28"/>
          <w:szCs w:val="28"/>
        </w:rPr>
        <w:t xml:space="preserve">Член Вищої ради правосуддя                                                О.В. </w:t>
      </w:r>
      <w:proofErr w:type="spellStart"/>
      <w:r w:rsidRPr="000F2BA7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4A64FF" w:rsidRPr="000F2BA7" w:rsidRDefault="004A64FF" w:rsidP="004A64FF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64FF" w:rsidRPr="000F2BA7" w:rsidRDefault="004A64FF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4A64FF" w:rsidRPr="000F2BA7" w:rsidSect="00736172">
      <w:headerReference w:type="default" r:id="rId7"/>
      <w:pgSz w:w="11906" w:h="16838"/>
      <w:pgMar w:top="567" w:right="567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A26" w:rsidRDefault="00167A26" w:rsidP="00906B5F">
      <w:r>
        <w:separator/>
      </w:r>
    </w:p>
  </w:endnote>
  <w:endnote w:type="continuationSeparator" w:id="0">
    <w:p w:rsidR="00167A26" w:rsidRDefault="00167A26" w:rsidP="0090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A26" w:rsidRDefault="00167A26" w:rsidP="00906B5F">
      <w:r>
        <w:separator/>
      </w:r>
    </w:p>
  </w:footnote>
  <w:footnote w:type="continuationSeparator" w:id="0">
    <w:p w:rsidR="00167A26" w:rsidRDefault="00167A26" w:rsidP="0090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33" w:rsidRDefault="00883B33">
    <w:pPr>
      <w:pStyle w:val="a6"/>
      <w:jc w:val="center"/>
    </w:pPr>
  </w:p>
  <w:p w:rsidR="00883B33" w:rsidRDefault="00883B3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692"/>
    <w:rsid w:val="00015BC8"/>
    <w:rsid w:val="00031C21"/>
    <w:rsid w:val="00034DC7"/>
    <w:rsid w:val="000633F8"/>
    <w:rsid w:val="000636F6"/>
    <w:rsid w:val="00066376"/>
    <w:rsid w:val="000F2BA7"/>
    <w:rsid w:val="001165C1"/>
    <w:rsid w:val="00167A26"/>
    <w:rsid w:val="00196611"/>
    <w:rsid w:val="001A51C5"/>
    <w:rsid w:val="001D7528"/>
    <w:rsid w:val="002675D5"/>
    <w:rsid w:val="00310B35"/>
    <w:rsid w:val="00367A65"/>
    <w:rsid w:val="003B0A0C"/>
    <w:rsid w:val="003F047C"/>
    <w:rsid w:val="003F7D31"/>
    <w:rsid w:val="00407EEA"/>
    <w:rsid w:val="00445DF6"/>
    <w:rsid w:val="00454438"/>
    <w:rsid w:val="00462712"/>
    <w:rsid w:val="0046340F"/>
    <w:rsid w:val="004719B7"/>
    <w:rsid w:val="004A64FF"/>
    <w:rsid w:val="004D4692"/>
    <w:rsid w:val="004D5BFD"/>
    <w:rsid w:val="00523624"/>
    <w:rsid w:val="00590092"/>
    <w:rsid w:val="00597C4B"/>
    <w:rsid w:val="005E1FDF"/>
    <w:rsid w:val="005F715F"/>
    <w:rsid w:val="00614F3A"/>
    <w:rsid w:val="00650F7C"/>
    <w:rsid w:val="00665ED7"/>
    <w:rsid w:val="006D73F4"/>
    <w:rsid w:val="00736172"/>
    <w:rsid w:val="007C456C"/>
    <w:rsid w:val="007F4A1D"/>
    <w:rsid w:val="00883B33"/>
    <w:rsid w:val="008E38C9"/>
    <w:rsid w:val="00906B5F"/>
    <w:rsid w:val="009158F8"/>
    <w:rsid w:val="009274CC"/>
    <w:rsid w:val="0095533B"/>
    <w:rsid w:val="009F1134"/>
    <w:rsid w:val="00A80AC3"/>
    <w:rsid w:val="00A97C56"/>
    <w:rsid w:val="00B36E91"/>
    <w:rsid w:val="00B93947"/>
    <w:rsid w:val="00B96504"/>
    <w:rsid w:val="00BC5A80"/>
    <w:rsid w:val="00C66AAE"/>
    <w:rsid w:val="00CB03C6"/>
    <w:rsid w:val="00CE1152"/>
    <w:rsid w:val="00CF5D07"/>
    <w:rsid w:val="00D64D5A"/>
    <w:rsid w:val="00D86243"/>
    <w:rsid w:val="00DD7736"/>
    <w:rsid w:val="00E00C2A"/>
    <w:rsid w:val="00E0171A"/>
    <w:rsid w:val="00E13BC8"/>
    <w:rsid w:val="00E2072F"/>
    <w:rsid w:val="00E76805"/>
    <w:rsid w:val="00E9164F"/>
    <w:rsid w:val="00EB5D4D"/>
    <w:rsid w:val="00EF2C18"/>
    <w:rsid w:val="00F35D3F"/>
    <w:rsid w:val="00F408A3"/>
    <w:rsid w:val="00F41D54"/>
    <w:rsid w:val="00F43F6F"/>
    <w:rsid w:val="00F8152B"/>
    <w:rsid w:val="00FC0A0E"/>
    <w:rsid w:val="00FE0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92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D4692"/>
    <w:pPr>
      <w:widowControl w:val="0"/>
      <w:autoSpaceDE w:val="0"/>
      <w:autoSpaceDN w:val="0"/>
      <w:spacing w:after="0" w:line="240" w:lineRule="auto"/>
      <w:jc w:val="both"/>
    </w:pPr>
    <w:rPr>
      <w:rFonts w:cs="Calibri"/>
      <w:szCs w:val="28"/>
    </w:rPr>
  </w:style>
  <w:style w:type="paragraph" w:styleId="a4">
    <w:name w:val="List Paragraph"/>
    <w:basedOn w:val="a"/>
    <w:uiPriority w:val="34"/>
    <w:qFormat/>
    <w:rsid w:val="004D4692"/>
    <w:pPr>
      <w:widowControl w:val="0"/>
      <w:autoSpaceDE w:val="0"/>
      <w:autoSpaceDN w:val="0"/>
      <w:ind w:left="708"/>
      <w:jc w:val="both"/>
    </w:pPr>
    <w:rPr>
      <w:rFonts w:eastAsiaTheme="minorHAnsi" w:cs="Calibri"/>
      <w:szCs w:val="28"/>
      <w:lang w:eastAsia="en-US"/>
    </w:rPr>
  </w:style>
  <w:style w:type="character" w:customStyle="1" w:styleId="FontStyle14">
    <w:name w:val="Font Style14"/>
    <w:basedOn w:val="a0"/>
    <w:rsid w:val="004D4692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4D4692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4D4692"/>
    <w:pPr>
      <w:widowControl w:val="0"/>
      <w:suppressAutoHyphens/>
      <w:spacing w:line="320" w:lineRule="exact"/>
      <w:ind w:firstLine="542"/>
      <w:jc w:val="both"/>
    </w:pPr>
    <w:rPr>
      <w:kern w:val="1"/>
      <w:szCs w:val="28"/>
    </w:rPr>
  </w:style>
  <w:style w:type="paragraph" w:customStyle="1" w:styleId="2">
    <w:name w:val="Основной текст (2)"/>
    <w:basedOn w:val="a"/>
    <w:rsid w:val="004D4692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eastAsia="Calibri" w:hAnsi="Calibri"/>
      <w:b/>
      <w:bCs/>
      <w:kern w:val="1"/>
      <w:sz w:val="26"/>
      <w:szCs w:val="26"/>
      <w:lang w:val="ru-RU"/>
    </w:rPr>
  </w:style>
  <w:style w:type="character" w:customStyle="1" w:styleId="rvts0">
    <w:name w:val="rvts0"/>
    <w:basedOn w:val="a0"/>
    <w:rsid w:val="004D4692"/>
  </w:style>
  <w:style w:type="character" w:customStyle="1" w:styleId="a5">
    <w:name w:val="Звичайний + За шириною Знак"/>
    <w:aliases w:val="Перший рядок:  1 Знак,27 см Знак,Міжрядковий інтервал:  одинар..... Знак"/>
    <w:basedOn w:val="a0"/>
    <w:link w:val="14pt"/>
    <w:locked/>
    <w:rsid w:val="004D4692"/>
    <w:rPr>
      <w:szCs w:val="28"/>
      <w:lang w:eastAsia="ru-RU"/>
    </w:rPr>
  </w:style>
  <w:style w:type="paragraph" w:customStyle="1" w:styleId="14pt">
    <w:name w:val="Звичайний + 14 pt"/>
    <w:aliases w:val="За шириною,Перший рядок:  1,25 см,Чорний,Візерунок: Немає (Білий),Звичайний + За шириною,27 см,Міжрядковий інтервал:  одинар....."/>
    <w:basedOn w:val="a"/>
    <w:link w:val="a5"/>
    <w:rsid w:val="004D469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  <w:jc w:val="both"/>
    </w:pPr>
    <w:rPr>
      <w:rFonts w:eastAsiaTheme="minorHAnsi" w:cstheme="minorHAnsi"/>
      <w:szCs w:val="28"/>
    </w:rPr>
  </w:style>
  <w:style w:type="paragraph" w:styleId="a6">
    <w:name w:val="header"/>
    <w:basedOn w:val="a"/>
    <w:link w:val="a7"/>
    <w:uiPriority w:val="99"/>
    <w:unhideWhenUsed/>
    <w:rsid w:val="004D469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4692"/>
    <w:rPr>
      <w:rFonts w:eastAsia="Times New Roman" w:cs="Times New Roman"/>
      <w:szCs w:val="24"/>
      <w:lang w:eastAsia="ru-RU"/>
    </w:rPr>
  </w:style>
  <w:style w:type="paragraph" w:styleId="a8">
    <w:name w:val="Normal (Web)"/>
    <w:basedOn w:val="a"/>
    <w:rsid w:val="004D4692"/>
    <w:pPr>
      <w:autoSpaceDE w:val="0"/>
      <w:autoSpaceDN w:val="0"/>
      <w:adjustRightInd w:val="0"/>
      <w:ind w:firstLine="240"/>
      <w:jc w:val="both"/>
    </w:pPr>
    <w:rPr>
      <w:rFonts w:ascii="Arial Unicode MS" w:hAnsi="Arial Unicode MS" w:cs="Arial Unicode MS"/>
      <w:sz w:val="22"/>
      <w:szCs w:val="22"/>
      <w:lang w:val="en-US"/>
    </w:rPr>
  </w:style>
  <w:style w:type="character" w:customStyle="1" w:styleId="FontStyle11">
    <w:name w:val="Font Style11"/>
    <w:rsid w:val="004D4692"/>
    <w:rPr>
      <w:rFonts w:ascii="Arial Narrow" w:hAnsi="Arial Narrow" w:cs="Arial Narrow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D46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46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4D4692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sz w:val="22"/>
    </w:rPr>
  </w:style>
  <w:style w:type="paragraph" w:customStyle="1" w:styleId="rvps2">
    <w:name w:val="rvps2"/>
    <w:basedOn w:val="a"/>
    <w:rsid w:val="007C456C"/>
    <w:pPr>
      <w:spacing w:before="100" w:beforeAutospacing="1" w:after="100" w:afterAutospacing="1"/>
    </w:pPr>
    <w:rPr>
      <w:rFonts w:eastAsia="Calibri"/>
      <w:sz w:val="24"/>
      <w:lang w:val="ru-RU"/>
    </w:rPr>
  </w:style>
  <w:style w:type="character" w:styleId="ac">
    <w:name w:val="Hyperlink"/>
    <w:basedOn w:val="a0"/>
    <w:uiPriority w:val="99"/>
    <w:semiHidden/>
    <w:unhideWhenUsed/>
    <w:rsid w:val="007F4A1D"/>
    <w:rPr>
      <w:color w:val="0000FF"/>
      <w:u w:val="single"/>
    </w:rPr>
  </w:style>
  <w:style w:type="paragraph" w:styleId="ad">
    <w:name w:val="footer"/>
    <w:basedOn w:val="a"/>
    <w:link w:val="ae"/>
    <w:uiPriority w:val="99"/>
    <w:semiHidden/>
    <w:unhideWhenUsed/>
    <w:rsid w:val="0073617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6172"/>
    <w:rPr>
      <w:rFonts w:eastAsia="Times New Roman" w:cs="Times New Roman"/>
      <w:szCs w:val="24"/>
      <w:lang w:eastAsia="ru-RU"/>
    </w:rPr>
  </w:style>
  <w:style w:type="paragraph" w:customStyle="1" w:styleId="1">
    <w:name w:val="Обычный (веб)1"/>
    <w:basedOn w:val="ab"/>
    <w:rsid w:val="00CB03C6"/>
  </w:style>
  <w:style w:type="character" w:customStyle="1" w:styleId="apple-converted-space">
    <w:name w:val="apple-converted-space"/>
    <w:basedOn w:val="a0"/>
    <w:rsid w:val="00EF2C18"/>
  </w:style>
  <w:style w:type="character" w:customStyle="1" w:styleId="af">
    <w:name w:val="Основной текст Знак"/>
    <w:basedOn w:val="a0"/>
    <w:link w:val="af0"/>
    <w:locked/>
    <w:rsid w:val="00650F7C"/>
    <w:rPr>
      <w:rFonts w:cs="Times New Roman"/>
      <w:lang w:eastAsia="ru-RU"/>
    </w:rPr>
  </w:style>
  <w:style w:type="paragraph" w:styleId="af0">
    <w:name w:val="Body Text"/>
    <w:basedOn w:val="a"/>
    <w:link w:val="af"/>
    <w:rsid w:val="00650F7C"/>
    <w:rPr>
      <w:rFonts w:eastAsiaTheme="minorHAnsi"/>
      <w:szCs w:val="22"/>
    </w:rPr>
  </w:style>
  <w:style w:type="character" w:customStyle="1" w:styleId="10">
    <w:name w:val="Основной текст Знак1"/>
    <w:basedOn w:val="a0"/>
    <w:link w:val="af0"/>
    <w:uiPriority w:val="99"/>
    <w:semiHidden/>
    <w:rsid w:val="00650F7C"/>
    <w:rPr>
      <w:rFonts w:eastAsia="Times New Roman" w:cs="Times New Roman"/>
      <w:szCs w:val="24"/>
      <w:lang w:eastAsia="ru-RU"/>
    </w:rPr>
  </w:style>
  <w:style w:type="paragraph" w:styleId="af1">
    <w:name w:val="annotation text"/>
    <w:basedOn w:val="a"/>
    <w:link w:val="af2"/>
    <w:uiPriority w:val="99"/>
    <w:rsid w:val="00650F7C"/>
    <w:rPr>
      <w:rFonts w:eastAsia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650F7C"/>
    <w:rPr>
      <w:rFonts w:eastAsia="Calibri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9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32333-24B2-4247-A3FE-06D5FCD9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3317</Words>
  <Characters>1892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(VRU-US10PC26 - k.menshykova)</dc:creator>
  <cp:lastModifiedBy>Віра Плакса (VRU-MONO0228 - v.plaksa)</cp:lastModifiedBy>
  <cp:revision>3</cp:revision>
  <cp:lastPrinted>2018-01-03T10:57:00Z</cp:lastPrinted>
  <dcterms:created xsi:type="dcterms:W3CDTF">2018-01-17T11:31:00Z</dcterms:created>
  <dcterms:modified xsi:type="dcterms:W3CDTF">2018-01-17T11:36:00Z</dcterms:modified>
</cp:coreProperties>
</file>