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32" w:rsidRPr="00FE1C08" w:rsidRDefault="00807D32" w:rsidP="00FE1C08">
      <w:pPr>
        <w:rPr>
          <w:b/>
        </w:rPr>
      </w:pPr>
      <w:r w:rsidRPr="00FE1C08">
        <w:rPr>
          <w:b/>
        </w:rPr>
        <w:t>ОКРЕМА ДУМКА</w:t>
      </w:r>
    </w:p>
    <w:p w:rsidR="00FE1C08" w:rsidRPr="00FE1C08" w:rsidRDefault="00FE1C08" w:rsidP="00FE1C08">
      <w:pPr>
        <w:rPr>
          <w:b/>
        </w:rPr>
      </w:pPr>
    </w:p>
    <w:p w:rsidR="00FE1C08" w:rsidRDefault="00FE1C08" w:rsidP="00FE1C08">
      <w:pPr>
        <w:rPr>
          <w:b/>
        </w:rPr>
      </w:pPr>
      <w:r>
        <w:rPr>
          <w:b/>
        </w:rPr>
        <w:t xml:space="preserve">члена </w:t>
      </w:r>
      <w:r w:rsidR="00807D32" w:rsidRPr="00FE1C08">
        <w:rPr>
          <w:b/>
        </w:rPr>
        <w:t>Вищої ради правосуддя</w:t>
      </w:r>
      <w:r w:rsidR="00807D32" w:rsidRPr="00FE1C08">
        <w:rPr>
          <w:b/>
        </w:rPr>
        <w:br/>
      </w:r>
      <w:r w:rsidR="000502B7" w:rsidRPr="00FE1C08">
        <w:rPr>
          <w:b/>
        </w:rPr>
        <w:t xml:space="preserve">          </w:t>
      </w:r>
      <w:proofErr w:type="spellStart"/>
      <w:r w:rsidR="00824E58">
        <w:rPr>
          <w:b/>
        </w:rPr>
        <w:t>Маловацького</w:t>
      </w:r>
      <w:proofErr w:type="spellEnd"/>
      <w:r w:rsidR="00824E58">
        <w:rPr>
          <w:b/>
        </w:rPr>
        <w:t xml:space="preserve"> Олексія Володимировича</w:t>
      </w:r>
    </w:p>
    <w:p w:rsidR="00FE1C08" w:rsidRPr="00FE1C08" w:rsidRDefault="00807D32" w:rsidP="00FE1C08">
      <w:pPr>
        <w:rPr>
          <w:b/>
        </w:rPr>
      </w:pPr>
      <w:r w:rsidRPr="00FE1C08">
        <w:rPr>
          <w:b/>
        </w:rPr>
        <w:br/>
      </w:r>
      <w:r w:rsidR="002C7688">
        <w:rPr>
          <w:b/>
        </w:rPr>
        <w:t>на</w:t>
      </w:r>
      <w:r w:rsidRPr="00FE1C08">
        <w:rPr>
          <w:b/>
        </w:rPr>
        <w:t xml:space="preserve"> </w:t>
      </w:r>
      <w:r w:rsidR="00FE1C08" w:rsidRPr="00FE1C08">
        <w:rPr>
          <w:b/>
        </w:rPr>
        <w:t>ухвал</w:t>
      </w:r>
      <w:r w:rsidR="002C7688">
        <w:rPr>
          <w:b/>
        </w:rPr>
        <w:t>у</w:t>
      </w:r>
      <w:r w:rsidRPr="00FE1C08">
        <w:rPr>
          <w:b/>
        </w:rPr>
        <w:t xml:space="preserve"> Вищої ради правосуддя</w:t>
      </w:r>
      <w:r w:rsidR="00FE1C08" w:rsidRPr="00FE1C08">
        <w:rPr>
          <w:b/>
        </w:rPr>
        <w:t xml:space="preserve"> </w:t>
      </w:r>
      <w:r w:rsidRPr="00FE1C08">
        <w:rPr>
          <w:b/>
        </w:rPr>
        <w:t xml:space="preserve">від </w:t>
      </w:r>
      <w:r w:rsidR="00FE1C08" w:rsidRPr="00FE1C08">
        <w:rPr>
          <w:b/>
        </w:rPr>
        <w:t>10 жовтня</w:t>
      </w:r>
      <w:r w:rsidRPr="00FE1C08">
        <w:rPr>
          <w:b/>
        </w:rPr>
        <w:t xml:space="preserve"> 201</w:t>
      </w:r>
      <w:r w:rsidR="00FE1C08" w:rsidRPr="00FE1C08">
        <w:rPr>
          <w:b/>
        </w:rPr>
        <w:t>9</w:t>
      </w:r>
      <w:r w:rsidRPr="00FE1C08">
        <w:rPr>
          <w:b/>
        </w:rPr>
        <w:t xml:space="preserve"> року про </w:t>
      </w:r>
      <w:r w:rsidR="00FE1C08" w:rsidRPr="00FE1C08">
        <w:rPr>
          <w:b/>
        </w:rPr>
        <w:t xml:space="preserve">зупинення розгляду заяви судді Вищого господарського суду України Ємельянова Артура Станіславовича про звільнення з посади у відставку </w:t>
      </w:r>
    </w:p>
    <w:p w:rsidR="00807D32" w:rsidRPr="00A02062" w:rsidRDefault="00807D32" w:rsidP="00FE1C08"/>
    <w:p w:rsidR="00EB002E" w:rsidRPr="00293297" w:rsidRDefault="004F36F9" w:rsidP="00FE1C08">
      <w:pPr>
        <w:jc w:val="both"/>
      </w:pPr>
      <w:r>
        <w:tab/>
      </w:r>
      <w:r w:rsidR="00807D32" w:rsidRPr="00FE1C08">
        <w:t xml:space="preserve">На засіданні </w:t>
      </w:r>
      <w:r w:rsidR="00FE1C08" w:rsidRPr="00FE1C08">
        <w:t>Вищої ради правосуддя 10 жовтня</w:t>
      </w:r>
      <w:r w:rsidR="00807D32" w:rsidRPr="00FE1C08">
        <w:t xml:space="preserve"> 201</w:t>
      </w:r>
      <w:r w:rsidR="00FE1C08" w:rsidRPr="00FE1C08">
        <w:t>9</w:t>
      </w:r>
      <w:r w:rsidR="00807D32" w:rsidRPr="00FE1C08">
        <w:t xml:space="preserve"> року ухвалено рішення </w:t>
      </w:r>
      <w:r w:rsidR="00EB002E" w:rsidRPr="00EB002E">
        <w:t xml:space="preserve">про </w:t>
      </w:r>
      <w:r w:rsidR="00FE1C08">
        <w:t>зупи</w:t>
      </w:r>
      <w:r w:rsidR="00EB002E" w:rsidRPr="00EB002E">
        <w:t>нення</w:t>
      </w:r>
      <w:r w:rsidR="00FE1C08">
        <w:t xml:space="preserve"> розгляд</w:t>
      </w:r>
      <w:r w:rsidR="00EB002E" w:rsidRPr="00EB002E">
        <w:t>у</w:t>
      </w:r>
      <w:r w:rsidR="00FE1C08">
        <w:t xml:space="preserve"> заяви судді </w:t>
      </w:r>
      <w:r w:rsidR="00FE1C08" w:rsidRPr="00FE1C08">
        <w:t>Вищого господарського суду України Ємельянова А</w:t>
      </w:r>
      <w:r w:rsidR="00FE1C08">
        <w:t>.</w:t>
      </w:r>
      <w:r w:rsidR="00FE1C08" w:rsidRPr="00FE1C08">
        <w:t>С</w:t>
      </w:r>
      <w:r w:rsidR="00FE1C08">
        <w:t>.</w:t>
      </w:r>
      <w:r w:rsidR="00FE1C08" w:rsidRPr="00FE1C08">
        <w:t xml:space="preserve"> про звільнення з посади у відставку</w:t>
      </w:r>
      <w:r w:rsidR="00EB002E" w:rsidRPr="00EB002E">
        <w:t>.</w:t>
      </w:r>
    </w:p>
    <w:p w:rsidR="00401875" w:rsidRPr="00E27E40" w:rsidRDefault="00FE1C08" w:rsidP="00FE1C08">
      <w:pPr>
        <w:jc w:val="both"/>
      </w:pPr>
      <w:r>
        <w:tab/>
      </w:r>
      <w:r w:rsidRPr="00E27E40">
        <w:t xml:space="preserve">Вища рада правосуддя </w:t>
      </w:r>
      <w:r w:rsidR="007D5321" w:rsidRPr="00E27E40">
        <w:t xml:space="preserve">виходила з того, що рішенням Другої </w:t>
      </w:r>
      <w:r w:rsidR="00EB002E" w:rsidRPr="00EB002E">
        <w:t>Д</w:t>
      </w:r>
      <w:r w:rsidR="007D5321" w:rsidRPr="00E27E40">
        <w:t xml:space="preserve">исциплінарної палати Вищої ради правосуддя від 4 червня 2018 </w:t>
      </w:r>
      <w:r w:rsidR="00401875" w:rsidRPr="00E27E40">
        <w:t xml:space="preserve">року </w:t>
      </w:r>
      <w:r w:rsidR="00293297" w:rsidRPr="00293297">
        <w:t xml:space="preserve">                  </w:t>
      </w:r>
      <w:r w:rsidR="007D5321" w:rsidRPr="00E27E40">
        <w:t>№ 1695/2дп/15-18 вказаного суддю притягнуто до дисциплінарної відповідальності</w:t>
      </w:r>
      <w:r w:rsidR="005E49A4" w:rsidRPr="00E27E40">
        <w:t xml:space="preserve"> </w:t>
      </w:r>
      <w:r w:rsidR="00EB002E" w:rsidRPr="00EB002E">
        <w:t xml:space="preserve">та застосоване дисциплінарне стягнення </w:t>
      </w:r>
      <w:r w:rsidR="005E49A4" w:rsidRPr="00E27E40">
        <w:t xml:space="preserve">у виді подання </w:t>
      </w:r>
      <w:r w:rsidR="00633A53" w:rsidRPr="00E27E40">
        <w:t xml:space="preserve">про </w:t>
      </w:r>
      <w:r w:rsidR="005E49A4" w:rsidRPr="00E27E40">
        <w:t>звільнення з посади</w:t>
      </w:r>
      <w:r w:rsidR="00651A0E" w:rsidRPr="00E27E40">
        <w:t xml:space="preserve">. </w:t>
      </w:r>
    </w:p>
    <w:p w:rsidR="00293297" w:rsidRDefault="00401875" w:rsidP="00FE1C08">
      <w:pPr>
        <w:jc w:val="both"/>
      </w:pPr>
      <w:r w:rsidRPr="00E27E40">
        <w:tab/>
      </w:r>
      <w:r w:rsidR="00651A0E" w:rsidRPr="00E27E40">
        <w:t xml:space="preserve">За результатами розгляду </w:t>
      </w:r>
      <w:r w:rsidR="007D5321" w:rsidRPr="00E27E40">
        <w:t xml:space="preserve">скарги судді Ємельянова А.С. Вища рада правосуддя ухвалила </w:t>
      </w:r>
      <w:r w:rsidR="00293297" w:rsidRPr="00BD042B">
        <w:t>зазначене</w:t>
      </w:r>
      <w:r w:rsidR="00293297" w:rsidRPr="00293297">
        <w:rPr>
          <w:lang w:val="ru-RU"/>
        </w:rPr>
        <w:t xml:space="preserve"> </w:t>
      </w:r>
      <w:r w:rsidR="00253B15" w:rsidRPr="00E27E40">
        <w:t xml:space="preserve">рішення </w:t>
      </w:r>
      <w:r w:rsidR="00293297">
        <w:t>Палати</w:t>
      </w:r>
      <w:r w:rsidR="00FC6998" w:rsidRPr="00FC6998">
        <w:t xml:space="preserve"> </w:t>
      </w:r>
      <w:r w:rsidR="00FC6998" w:rsidRPr="00E27E40">
        <w:t>зал</w:t>
      </w:r>
      <w:r w:rsidR="00FC6998">
        <w:t>ишити</w:t>
      </w:r>
      <w:r w:rsidR="00FC6998" w:rsidRPr="00E27E40">
        <w:t xml:space="preserve"> без змін</w:t>
      </w:r>
      <w:r w:rsidR="00293297">
        <w:t>.</w:t>
      </w:r>
    </w:p>
    <w:p w:rsidR="00401875" w:rsidRPr="00E27E40" w:rsidRDefault="00401875" w:rsidP="00FE1C08">
      <w:pPr>
        <w:jc w:val="both"/>
      </w:pPr>
      <w:r w:rsidRPr="00E27E40">
        <w:tab/>
      </w:r>
      <w:r w:rsidR="007D5321" w:rsidRPr="00E27E40">
        <w:t xml:space="preserve">16 січня 2019 року </w:t>
      </w:r>
      <w:r w:rsidR="005E49A4" w:rsidRPr="00E27E40">
        <w:t xml:space="preserve">Друга </w:t>
      </w:r>
      <w:r w:rsidR="00EB002E">
        <w:t>Д</w:t>
      </w:r>
      <w:r w:rsidR="005E49A4" w:rsidRPr="00E27E40">
        <w:t>исциплінарн</w:t>
      </w:r>
      <w:r w:rsidR="00EB002E">
        <w:t xml:space="preserve">а </w:t>
      </w:r>
      <w:r w:rsidR="005E49A4" w:rsidRPr="00E27E40">
        <w:t>палат</w:t>
      </w:r>
      <w:r w:rsidR="00EB002E">
        <w:t>а</w:t>
      </w:r>
      <w:r w:rsidR="005E49A4" w:rsidRPr="00E27E40">
        <w:t xml:space="preserve"> Вищої ради правосуддя внесла подання до Вищої ради правосуддя про звільнення судді Вищого господарського суду України Ємельянова А.С. з посади на підставі пункту </w:t>
      </w:r>
      <w:r w:rsidR="00EB002E">
        <w:t xml:space="preserve">        </w:t>
      </w:r>
      <w:r w:rsidR="005E49A4" w:rsidRPr="00E27E40">
        <w:t xml:space="preserve">3 частини шостої статті 126 Конституції України. </w:t>
      </w:r>
    </w:p>
    <w:p w:rsidR="00401875" w:rsidRDefault="00401875" w:rsidP="00FE1C08">
      <w:pPr>
        <w:jc w:val="both"/>
      </w:pPr>
      <w:r w:rsidRPr="00E27E40">
        <w:tab/>
      </w:r>
      <w:r w:rsidR="005E49A4" w:rsidRPr="00E27E40">
        <w:t>10 вересня 2019 року до Вищої ради правосуддя надійшла заява судді Ємельянова А.С. про відставку</w:t>
      </w:r>
      <w:r w:rsidR="0067741C" w:rsidRPr="00E27E40">
        <w:t xml:space="preserve">, яка була включена до порядку денного засідання Вищої ради правосуддя </w:t>
      </w:r>
      <w:r w:rsidR="002C7688" w:rsidRPr="00E27E40">
        <w:t xml:space="preserve">на </w:t>
      </w:r>
      <w:r w:rsidR="0067741C" w:rsidRPr="00E27E40">
        <w:t>10 жовтня 2019 року.</w:t>
      </w:r>
      <w:r w:rsidR="005E49A4" w:rsidRPr="00E27E40">
        <w:t xml:space="preserve"> </w:t>
      </w:r>
    </w:p>
    <w:p w:rsidR="005E49A4" w:rsidRPr="00E27E40" w:rsidRDefault="00EB002E" w:rsidP="00FE1C08">
      <w:pPr>
        <w:jc w:val="both"/>
      </w:pPr>
      <w:r>
        <w:tab/>
        <w:t xml:space="preserve">На підставі викладеного та керуючись частиною третьою статті             55 Закону України «Про Вищу раду правосуддя», </w:t>
      </w:r>
      <w:r w:rsidR="00633A53" w:rsidRPr="00E27E40">
        <w:t xml:space="preserve">Вища рада правосуддя </w:t>
      </w:r>
      <w:r w:rsidR="00293297">
        <w:t>вирішила</w:t>
      </w:r>
      <w:r w:rsidR="00633A53" w:rsidRPr="00E27E40">
        <w:t xml:space="preserve">, що заява судді про відставку не може бути розглянута </w:t>
      </w:r>
      <w:r w:rsidR="00651A0E" w:rsidRPr="00E27E40">
        <w:t>у</w:t>
      </w:r>
      <w:r w:rsidR="00633A53" w:rsidRPr="00E27E40">
        <w:t xml:space="preserve"> зв’язку з наявністю подання Другої </w:t>
      </w:r>
      <w:r>
        <w:t>Д</w:t>
      </w:r>
      <w:r w:rsidR="00633A53" w:rsidRPr="00E27E40">
        <w:t xml:space="preserve">исциплінарної палати, а тому розгляд </w:t>
      </w:r>
      <w:r w:rsidR="0067741C" w:rsidRPr="00E27E40">
        <w:t xml:space="preserve">такої заяви </w:t>
      </w:r>
      <w:r w:rsidR="00633A53" w:rsidRPr="00E27E40">
        <w:t>має бути зупинений.</w:t>
      </w:r>
    </w:p>
    <w:p w:rsidR="00FE1C08" w:rsidRDefault="005E49A4" w:rsidP="00FE1C08">
      <w:pPr>
        <w:jc w:val="both"/>
      </w:pPr>
      <w:r>
        <w:tab/>
        <w:t xml:space="preserve">Вважаю, що </w:t>
      </w:r>
      <w:r w:rsidR="00C82818">
        <w:t xml:space="preserve">прийняття </w:t>
      </w:r>
      <w:r>
        <w:t>Вищо</w:t>
      </w:r>
      <w:r w:rsidR="00C82818">
        <w:t>ю</w:t>
      </w:r>
      <w:r>
        <w:t xml:space="preserve"> рад</w:t>
      </w:r>
      <w:r w:rsidR="00C82818">
        <w:t>ою</w:t>
      </w:r>
      <w:r>
        <w:t xml:space="preserve"> правосуддя </w:t>
      </w:r>
      <w:r w:rsidR="00C82818">
        <w:t>р</w:t>
      </w:r>
      <w:r w:rsidR="00C82818" w:rsidRPr="005E49A4">
        <w:t xml:space="preserve">ішення </w:t>
      </w:r>
      <w:r w:rsidRPr="005E49A4">
        <w:t>про зупинення розгляду заяви судді</w:t>
      </w:r>
      <w:r>
        <w:t xml:space="preserve"> </w:t>
      </w:r>
      <w:r w:rsidRPr="00FE1C08">
        <w:t>Ємельянова А</w:t>
      </w:r>
      <w:r>
        <w:t>.</w:t>
      </w:r>
      <w:r w:rsidRPr="00FE1C08">
        <w:t>С</w:t>
      </w:r>
      <w:r>
        <w:t xml:space="preserve">. про відставку </w:t>
      </w:r>
      <w:r w:rsidR="00C82818">
        <w:t xml:space="preserve">не узгоджується із вимогами </w:t>
      </w:r>
      <w:r w:rsidR="00B661DD">
        <w:t xml:space="preserve">Конституції України та </w:t>
      </w:r>
      <w:r w:rsidR="00C82818">
        <w:t xml:space="preserve">законів України «Про судоустрій і статус суддів» </w:t>
      </w:r>
      <w:r w:rsidR="004F0A4C">
        <w:t>і</w:t>
      </w:r>
      <w:r w:rsidR="00D5002A">
        <w:t xml:space="preserve"> «Про Вищу раду правосуддя»</w:t>
      </w:r>
      <w:r w:rsidR="004F0A4C">
        <w:t xml:space="preserve"> </w:t>
      </w:r>
      <w:r w:rsidR="00D5002A">
        <w:t>з</w:t>
      </w:r>
      <w:r w:rsidR="00401875">
        <w:t xml:space="preserve"> огляду на </w:t>
      </w:r>
      <w:r w:rsidR="00EB002E">
        <w:t>таке</w:t>
      </w:r>
      <w:r w:rsidR="00633A53">
        <w:t xml:space="preserve">. </w:t>
      </w:r>
    </w:p>
    <w:p w:rsidR="00D5002A" w:rsidRPr="00D5002A" w:rsidRDefault="00D5002A" w:rsidP="00FE1C08">
      <w:pPr>
        <w:jc w:val="both"/>
      </w:pPr>
      <w:r>
        <w:tab/>
        <w:t xml:space="preserve">Згідно із статтею 19 Конституції </w:t>
      </w:r>
      <w:r w:rsidRPr="00D5002A">
        <w:t xml:space="preserve">України </w:t>
      </w:r>
      <w:r w:rsidRPr="00D5002A">
        <w:rPr>
          <w:color w:val="000000"/>
          <w:shd w:val="clear" w:color="auto" w:fill="FFFFFF"/>
        </w:rPr>
        <w:t>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</w:t>
      </w:r>
      <w:r>
        <w:rPr>
          <w:color w:val="000000"/>
          <w:shd w:val="clear" w:color="auto" w:fill="FFFFFF"/>
        </w:rPr>
        <w:t>.</w:t>
      </w:r>
    </w:p>
    <w:p w:rsidR="00633A53" w:rsidRDefault="00633A53" w:rsidP="00FE1C08">
      <w:pPr>
        <w:jc w:val="both"/>
      </w:pPr>
      <w:r w:rsidRPr="00D5002A">
        <w:tab/>
        <w:t xml:space="preserve">Стаття 126 Конституції України передбачає, </w:t>
      </w:r>
      <w:r w:rsidR="006D41B8" w:rsidRPr="00D5002A">
        <w:t xml:space="preserve">що </w:t>
      </w:r>
      <w:r w:rsidRPr="00D5002A">
        <w:t>незалежність і недоторканність судді гарантуються Конституцією</w:t>
      </w:r>
      <w:r w:rsidRPr="00633A53">
        <w:t xml:space="preserve"> і законами України</w:t>
      </w:r>
      <w:r>
        <w:t xml:space="preserve">. </w:t>
      </w:r>
      <w:r w:rsidRPr="00633A53">
        <w:t>Суддя обіймає посаду безстроково.</w:t>
      </w:r>
      <w:r w:rsidR="006D41B8">
        <w:t xml:space="preserve"> </w:t>
      </w:r>
      <w:r w:rsidRPr="00633A53">
        <w:t>Підставами для звільнення судді є:</w:t>
      </w:r>
      <w:r>
        <w:t xml:space="preserve"> </w:t>
      </w:r>
      <w:r w:rsidR="0067741C">
        <w:t xml:space="preserve">                         </w:t>
      </w:r>
      <w:r w:rsidRPr="00633A53">
        <w:t>1) неспроможність виконувати повноваження за станом здоров’я;</w:t>
      </w:r>
      <w:r>
        <w:t xml:space="preserve"> </w:t>
      </w:r>
      <w:r w:rsidRPr="00633A53">
        <w:t>2) порушення суддею вимог щодо несумісності;</w:t>
      </w:r>
      <w:r>
        <w:t xml:space="preserve"> </w:t>
      </w:r>
      <w:r w:rsidRPr="00633A53">
        <w:t xml:space="preserve">3) вчинення істотного дисциплінарного </w:t>
      </w:r>
      <w:r w:rsidRPr="00633A53">
        <w:lastRenderedPageBreak/>
        <w:t>проступку, грубе чи систематичне нехтування обов’язками, що є несумісним зі статусом судді або виявило його невідповідність займаній посаді;</w:t>
      </w:r>
      <w:r>
        <w:t xml:space="preserve"> </w:t>
      </w:r>
      <w:r w:rsidRPr="00633A53">
        <w:t>4) подання заяви про відставку або про звільнення з посади за власним бажанням;</w:t>
      </w:r>
      <w:r>
        <w:t xml:space="preserve"> </w:t>
      </w:r>
      <w:r w:rsidR="00401875">
        <w:t xml:space="preserve">               </w:t>
      </w:r>
      <w:r w:rsidRPr="00633A53">
        <w:t>5) незгода на переведення до іншого суду у разі ліквідації чи реорганізації суду, в якому суддя обіймає посаду;</w:t>
      </w:r>
      <w:r>
        <w:t xml:space="preserve"> </w:t>
      </w:r>
      <w:r w:rsidRPr="00633A53">
        <w:t>6) порушення обов’язку підтвердити законність джерела походження майна.</w:t>
      </w:r>
    </w:p>
    <w:p w:rsidR="00730AB1" w:rsidRDefault="00730AB1" w:rsidP="00FE1C08">
      <w:pPr>
        <w:jc w:val="both"/>
      </w:pPr>
      <w:r>
        <w:tab/>
        <w:t>Відповідно до рішення Конституційного Суду від 19 листопада         2013 року № 10-рп/2013 відставка – це особлива форма звільнення судді за власним бажанням, яка зумовлена наявністю в особи відповідного стажу роботи на посаді судді.</w:t>
      </w:r>
    </w:p>
    <w:p w:rsidR="00D62845" w:rsidRDefault="006D41B8" w:rsidP="00EF4C5C">
      <w:pPr>
        <w:jc w:val="both"/>
      </w:pPr>
      <w:r>
        <w:tab/>
      </w:r>
      <w:r w:rsidR="00D62845">
        <w:t xml:space="preserve">Стаття 116 Закону України «Про судоустрій і статус суддів» </w:t>
      </w:r>
      <w:r w:rsidR="00D62845" w:rsidRPr="00EF4C5C">
        <w:rPr>
          <w:bCs/>
        </w:rPr>
        <w:t>передбачає, що</w:t>
      </w:r>
      <w:r w:rsidR="00D62845">
        <w:rPr>
          <w:b/>
          <w:bCs/>
        </w:rPr>
        <w:t xml:space="preserve"> </w:t>
      </w:r>
      <w:r w:rsidR="00D62845" w:rsidRPr="00EF4C5C">
        <w:rPr>
          <w:bCs/>
        </w:rPr>
        <w:t>суддя,</w:t>
      </w:r>
      <w:r w:rsidR="00D62845">
        <w:rPr>
          <w:b/>
          <w:bCs/>
        </w:rPr>
        <w:t xml:space="preserve"> </w:t>
      </w:r>
      <w:r w:rsidR="00D62845" w:rsidRPr="00EF4C5C">
        <w:t>який має стаж роботи на посаді судді не менше двадцяти років, що визначається відповідно до </w:t>
      </w:r>
      <w:hyperlink r:id="rId8" w:anchor="n1404" w:history="1">
        <w:r w:rsidR="00D62845" w:rsidRPr="00EF4C5C">
          <w:rPr>
            <w:rStyle w:val="a7"/>
            <w:color w:val="auto"/>
            <w:u w:val="none"/>
          </w:rPr>
          <w:t>статті 137</w:t>
        </w:r>
      </w:hyperlink>
      <w:r w:rsidR="00D62845" w:rsidRPr="00EF4C5C">
        <w:t> цього Закону, має право подати заяву про відставку.</w:t>
      </w:r>
      <w:r w:rsidR="00D62845">
        <w:t xml:space="preserve"> </w:t>
      </w:r>
      <w:r w:rsidR="00D62845" w:rsidRPr="00EF4C5C">
        <w:t>Заява про відставку подається суддею до Вищої ради правосуддя, яка протягом одного місяця з дня надходження відповідної заяви ухвалює рішення про звільнення судді з посади.</w:t>
      </w:r>
    </w:p>
    <w:p w:rsidR="008C4B88" w:rsidRDefault="00FF3C8F" w:rsidP="00EF4C5C">
      <w:pPr>
        <w:jc w:val="both"/>
      </w:pPr>
      <w:r>
        <w:tab/>
      </w:r>
      <w:r w:rsidR="008C4B88">
        <w:t>П</w:t>
      </w:r>
      <w:r w:rsidR="008C4B88" w:rsidRPr="00633A53">
        <w:t>итання про звільнення судді з підстав, визначених </w:t>
      </w:r>
      <w:hyperlink r:id="rId9" w:anchor="n5177" w:tgtFrame="_blank" w:history="1">
        <w:r w:rsidR="008C4B88" w:rsidRPr="00EF4C5C">
          <w:rPr>
            <w:rStyle w:val="a7"/>
            <w:color w:val="auto"/>
            <w:u w:val="none"/>
          </w:rPr>
          <w:t>пунктами 1</w:t>
        </w:r>
      </w:hyperlink>
      <w:r w:rsidR="008C4B88" w:rsidRPr="00EF4C5C">
        <w:t> та</w:t>
      </w:r>
      <w:hyperlink r:id="rId10" w:anchor="n5180" w:tgtFrame="_blank" w:history="1">
        <w:r w:rsidR="008C4B88" w:rsidRPr="00EF4C5C">
          <w:rPr>
            <w:rStyle w:val="a7"/>
            <w:color w:val="auto"/>
            <w:u w:val="none"/>
          </w:rPr>
          <w:t> 4</w:t>
        </w:r>
      </w:hyperlink>
      <w:r w:rsidR="008C4B88" w:rsidRPr="00633A53">
        <w:t> частини шостої статті 126 Конституції України, розглядається на засіданні Вищої ради правосуддя</w:t>
      </w:r>
      <w:r w:rsidR="008C4B88" w:rsidRPr="008C4B88">
        <w:t xml:space="preserve"> </w:t>
      </w:r>
      <w:r w:rsidR="008C4B88">
        <w:t>(стаття 55 Закону України «Про Вищу раду правосуддя»).</w:t>
      </w:r>
    </w:p>
    <w:p w:rsidR="00D50B30" w:rsidRDefault="008C4B88" w:rsidP="00EF4C5C">
      <w:pPr>
        <w:jc w:val="both"/>
      </w:pPr>
      <w:r>
        <w:tab/>
      </w:r>
      <w:r w:rsidR="00FF3C8F">
        <w:t>Частина третя статті 55 Закону України «Про Вищу раду правосуддя»</w:t>
      </w:r>
      <w:r w:rsidR="000D4109">
        <w:t xml:space="preserve"> </w:t>
      </w:r>
      <w:r w:rsidR="00EC55F5">
        <w:t xml:space="preserve">встановлює, що </w:t>
      </w:r>
      <w:r w:rsidR="00FF3C8F" w:rsidRPr="00633A53">
        <w:t xml:space="preserve">Вища рада правосуддя має право зупинити розгляд питання про звільнення судді з посади з підстав, </w:t>
      </w:r>
      <w:r w:rsidR="00FF3C8F" w:rsidRPr="00EF4C5C">
        <w:t>визначених </w:t>
      </w:r>
      <w:hyperlink r:id="rId11" w:anchor="n5177" w:tgtFrame="_blank" w:history="1">
        <w:r w:rsidR="00FF3C8F" w:rsidRPr="00EF4C5C">
          <w:rPr>
            <w:rStyle w:val="a7"/>
            <w:color w:val="auto"/>
            <w:u w:val="none"/>
          </w:rPr>
          <w:t>пунктами 1</w:t>
        </w:r>
      </w:hyperlink>
      <w:r w:rsidR="00FF3C8F" w:rsidRPr="00EF4C5C">
        <w:t> та</w:t>
      </w:r>
      <w:hyperlink r:id="rId12" w:anchor="n5180" w:tgtFrame="_blank" w:history="1">
        <w:r w:rsidR="00FF3C8F" w:rsidRPr="00EF4C5C">
          <w:rPr>
            <w:rStyle w:val="a7"/>
            <w:color w:val="auto"/>
            <w:u w:val="none"/>
          </w:rPr>
          <w:t> 4</w:t>
        </w:r>
      </w:hyperlink>
      <w:r w:rsidR="00FF3C8F" w:rsidRPr="00633A53">
        <w:t> частини шостої статті 126 Конституції України, на час розгляду скарги або заяви, наслідком якої може бути звільнення судді з посади з підстав, визначених</w:t>
      </w:r>
      <w:hyperlink r:id="rId13" w:anchor="n5178" w:tgtFrame="_blank" w:history="1">
        <w:r w:rsidR="00FF3C8F" w:rsidRPr="00EF4C5C">
          <w:rPr>
            <w:rStyle w:val="a7"/>
            <w:color w:val="auto"/>
            <w:u w:val="none"/>
          </w:rPr>
          <w:t> пунктами 2</w:t>
        </w:r>
      </w:hyperlink>
      <w:r w:rsidR="00FF3C8F" w:rsidRPr="00EF4C5C">
        <w:t>,</w:t>
      </w:r>
      <w:hyperlink r:id="rId14" w:anchor="n5179" w:tgtFrame="_blank" w:history="1">
        <w:r w:rsidR="00FF3C8F" w:rsidRPr="00EF4C5C">
          <w:rPr>
            <w:rStyle w:val="a7"/>
            <w:color w:val="auto"/>
            <w:u w:val="none"/>
          </w:rPr>
          <w:t> 3</w:t>
        </w:r>
      </w:hyperlink>
      <w:r w:rsidR="00FF3C8F" w:rsidRPr="00EF4C5C">
        <w:t>, </w:t>
      </w:r>
      <w:hyperlink r:id="rId15" w:anchor="n5182" w:tgtFrame="_blank" w:history="1">
        <w:r w:rsidR="00FF3C8F" w:rsidRPr="00EF4C5C">
          <w:rPr>
            <w:rStyle w:val="a7"/>
            <w:color w:val="auto"/>
            <w:u w:val="none"/>
          </w:rPr>
          <w:t>6</w:t>
        </w:r>
      </w:hyperlink>
      <w:r w:rsidR="00FF3C8F" w:rsidRPr="00633A53">
        <w:t> частини шостої статті 126 Конституції України.</w:t>
      </w:r>
    </w:p>
    <w:p w:rsidR="00A53CFE" w:rsidRDefault="00EF4C5C" w:rsidP="00FE1C08">
      <w:pPr>
        <w:jc w:val="both"/>
      </w:pPr>
      <w:r>
        <w:tab/>
      </w:r>
      <w:r w:rsidR="00BE380D">
        <w:t>Таким чином, суддя, який має відповідний стаж</w:t>
      </w:r>
      <w:r w:rsidR="00EB002E">
        <w:t>,</w:t>
      </w:r>
      <w:r w:rsidR="00BE380D">
        <w:t xml:space="preserve"> </w:t>
      </w:r>
      <w:r w:rsidR="00A53CFE">
        <w:t xml:space="preserve">має право звернутись до Вищої ради правосуддя із заявою про відставку, яка розглядається протягом одного місяця з дня надходження такої заяви з ухваленням рішення </w:t>
      </w:r>
      <w:r w:rsidR="008C4B88">
        <w:t>за результатами розгляду заяви</w:t>
      </w:r>
      <w:r w:rsidR="00B661DD">
        <w:t>, а Вища рада правосуддя</w:t>
      </w:r>
      <w:r w:rsidR="006C620B">
        <w:t>, крім обов’язку щодо розгляду цієї заяви та прийняття рішення,</w:t>
      </w:r>
      <w:r w:rsidR="00B661DD">
        <w:t xml:space="preserve"> має право </w:t>
      </w:r>
      <w:r w:rsidR="004F0A4C">
        <w:t xml:space="preserve">зупинити розгляд такої заяви з підстав, визначених частиною третьою статті 55 Закону України «Про Вищу раду правосуддя», тобто </w:t>
      </w:r>
      <w:r w:rsidR="004F0A4C" w:rsidRPr="00633A53">
        <w:t>на час розгляду скарги або заяви, наслідком якої може бути звільнення судді з посади з підстав, визначених</w:t>
      </w:r>
      <w:hyperlink r:id="rId16" w:anchor="n5178" w:tgtFrame="_blank" w:history="1">
        <w:r w:rsidR="004F0A4C" w:rsidRPr="00EF4C5C">
          <w:rPr>
            <w:rStyle w:val="a7"/>
            <w:color w:val="auto"/>
            <w:u w:val="none"/>
          </w:rPr>
          <w:t> пунктами 2</w:t>
        </w:r>
      </w:hyperlink>
      <w:r w:rsidR="004F0A4C" w:rsidRPr="00EF4C5C">
        <w:t>,</w:t>
      </w:r>
      <w:hyperlink r:id="rId17" w:anchor="n5179" w:tgtFrame="_blank" w:history="1">
        <w:r w:rsidR="004F0A4C" w:rsidRPr="00EF4C5C">
          <w:rPr>
            <w:rStyle w:val="a7"/>
            <w:color w:val="auto"/>
            <w:u w:val="none"/>
          </w:rPr>
          <w:t> 3</w:t>
        </w:r>
      </w:hyperlink>
      <w:r w:rsidR="004F0A4C" w:rsidRPr="00EF4C5C">
        <w:t>, </w:t>
      </w:r>
      <w:hyperlink r:id="rId18" w:anchor="n5182" w:tgtFrame="_blank" w:history="1">
        <w:r w:rsidR="004F0A4C" w:rsidRPr="00EF4C5C">
          <w:rPr>
            <w:rStyle w:val="a7"/>
            <w:color w:val="auto"/>
            <w:u w:val="none"/>
          </w:rPr>
          <w:t>6</w:t>
        </w:r>
      </w:hyperlink>
      <w:r w:rsidR="004F0A4C" w:rsidRPr="00633A53">
        <w:t> частини шостої статті 126 Конституції України</w:t>
      </w:r>
      <w:r w:rsidR="00A53CFE">
        <w:t>.</w:t>
      </w:r>
    </w:p>
    <w:p w:rsidR="00290718" w:rsidRDefault="00B16880" w:rsidP="00FE1C08">
      <w:pPr>
        <w:jc w:val="both"/>
      </w:pPr>
      <w:r>
        <w:tab/>
        <w:t>Вважаю, що у цьому конкретному випадку Вища рада правосуддя мала врахувати особливості дисциплінарного провадження стосовно судді Ємельянова А.С.</w:t>
      </w:r>
      <w:r w:rsidR="0087185C">
        <w:t xml:space="preserve">, зокрема, що рішення про притягнення його до дисциплінарної відповідальності в частині застосування строків накладення </w:t>
      </w:r>
      <w:r w:rsidR="00BE6BF6">
        <w:t xml:space="preserve">дисциплінарного стягнення було прийнято всупереч практиці Вищої ради правосуддя, а Верховний Суд, переглядаючи </w:t>
      </w:r>
      <w:r w:rsidR="00DD474C">
        <w:t xml:space="preserve">таке рішення Вищої ради правосуддя, залишив </w:t>
      </w:r>
      <w:r w:rsidR="007A51CE">
        <w:t xml:space="preserve">це питання </w:t>
      </w:r>
      <w:r w:rsidR="00DD474C">
        <w:t>без достатньої уваги.</w:t>
      </w:r>
    </w:p>
    <w:p w:rsidR="006E4FA3" w:rsidRDefault="006E4FA3" w:rsidP="00FE1C08">
      <w:pPr>
        <w:jc w:val="both"/>
      </w:pPr>
      <w:r>
        <w:tab/>
        <w:t xml:space="preserve">За вказаних обставин, на моє переконання, Вища рада правосуддя мала виходити з </w:t>
      </w:r>
      <w:r w:rsidR="00EC3358">
        <w:t xml:space="preserve">необхідності під час прийняття рішення </w:t>
      </w:r>
      <w:r w:rsidR="009D0733">
        <w:t xml:space="preserve">вжити заходи з метою </w:t>
      </w:r>
      <w:r w:rsidR="00EC3358">
        <w:lastRenderedPageBreak/>
        <w:t>забезпечення балансу між приватними і публічними інтересами</w:t>
      </w:r>
      <w:r w:rsidR="00C03519">
        <w:t xml:space="preserve"> та врахувати, що </w:t>
      </w:r>
      <w:r w:rsidR="00BD42DE">
        <w:t xml:space="preserve">саме </w:t>
      </w:r>
      <w:r w:rsidR="00C03519">
        <w:t>усунення</w:t>
      </w:r>
      <w:r w:rsidR="009D0733">
        <w:t xml:space="preserve"> </w:t>
      </w:r>
      <w:r w:rsidR="00C03519" w:rsidRPr="00FE1C08">
        <w:t>Ємельянова А</w:t>
      </w:r>
      <w:r w:rsidR="00C03519">
        <w:t>.</w:t>
      </w:r>
      <w:r w:rsidR="00C03519" w:rsidRPr="00FE1C08">
        <w:t>С</w:t>
      </w:r>
      <w:r w:rsidR="00C03519">
        <w:t xml:space="preserve">. від посади судді </w:t>
      </w:r>
      <w:r w:rsidR="00BD42DE">
        <w:t xml:space="preserve">у зв’язку із поданням заяви </w:t>
      </w:r>
      <w:r w:rsidR="00C03519">
        <w:t>про відставку</w:t>
      </w:r>
      <w:r>
        <w:t xml:space="preserve"> </w:t>
      </w:r>
      <w:r w:rsidR="00BD42DE">
        <w:t xml:space="preserve">буде відповідати цій меті, оскільки </w:t>
      </w:r>
      <w:r w:rsidR="00E84A30">
        <w:t xml:space="preserve">суддя надалі не буде виконувати обов’язки щодо здійснення правосуддя у зв’язку із його звільненням із посади, проте рішення про притягнення його до дисциплінарної відповідальності, хоча і не буде реалізовано, проте </w:t>
      </w:r>
      <w:r w:rsidR="00A21F32">
        <w:t>буде чинним</w:t>
      </w:r>
      <w:r w:rsidR="009D0733">
        <w:t>.</w:t>
      </w:r>
      <w:r w:rsidR="00551373">
        <w:t xml:space="preserve"> Тобто усунення судді від посади у цьому випадку буде реалізовано у спосіб, що </w:t>
      </w:r>
      <w:r w:rsidR="000D13EA">
        <w:t>матиме</w:t>
      </w:r>
      <w:r w:rsidR="00551373">
        <w:t xml:space="preserve"> найменш</w:t>
      </w:r>
      <w:r w:rsidR="000D13EA">
        <w:t>е негативних наслідків для судді та забезпечить реалізацію його права на відставку як складової гарантії незалежності судді.</w:t>
      </w:r>
      <w:r w:rsidR="00551373">
        <w:t xml:space="preserve"> </w:t>
      </w:r>
    </w:p>
    <w:p w:rsidR="00903A9D" w:rsidRDefault="00903A9D" w:rsidP="00903A9D">
      <w:pPr>
        <w:jc w:val="both"/>
      </w:pPr>
      <w:r>
        <w:tab/>
        <w:t xml:space="preserve">З урахуванням викладеного вважаю, що зупинення розгляду заяви судді </w:t>
      </w:r>
      <w:r w:rsidRPr="00FE1C08">
        <w:t>Вищого господарського суду України Ємельянова А</w:t>
      </w:r>
      <w:r>
        <w:t>.</w:t>
      </w:r>
      <w:r w:rsidRPr="00FE1C08">
        <w:t>С</w:t>
      </w:r>
      <w:r>
        <w:t xml:space="preserve">. від 10 вересня </w:t>
      </w:r>
      <w:r w:rsidR="00104E83">
        <w:t xml:space="preserve">           </w:t>
      </w:r>
      <w:r>
        <w:t>2019 року про звільнення його з посади у відставку порушує конституційні принципи та гаранті</w:t>
      </w:r>
      <w:r w:rsidR="00A87DF6">
        <w:t>ї</w:t>
      </w:r>
      <w:r>
        <w:t xml:space="preserve"> незалежності суддів</w:t>
      </w:r>
      <w:r w:rsidR="008C6D96">
        <w:t xml:space="preserve"> та не відповідає вимогам чинного законодавства</w:t>
      </w:r>
      <w:r>
        <w:t>.</w:t>
      </w:r>
    </w:p>
    <w:p w:rsidR="00903A9D" w:rsidRDefault="00903A9D" w:rsidP="00903A9D">
      <w:pPr>
        <w:jc w:val="both"/>
      </w:pPr>
    </w:p>
    <w:p w:rsidR="00F96E48" w:rsidRPr="00E27E40" w:rsidRDefault="00F96E48" w:rsidP="00FE1C08">
      <w:pPr>
        <w:jc w:val="both"/>
        <w:rPr>
          <w:b/>
        </w:rPr>
      </w:pPr>
    </w:p>
    <w:p w:rsidR="00AF61DE" w:rsidRPr="00253B15" w:rsidRDefault="00A127CF" w:rsidP="00253B15">
      <w:pPr>
        <w:jc w:val="both"/>
        <w:rPr>
          <w:b/>
        </w:rPr>
      </w:pPr>
      <w:r w:rsidRPr="00E27E40">
        <w:rPr>
          <w:b/>
        </w:rPr>
        <w:t>Член Вищої ради правосуддя</w:t>
      </w:r>
      <w:r w:rsidRPr="00E27E40">
        <w:rPr>
          <w:b/>
        </w:rPr>
        <w:tab/>
      </w:r>
      <w:r w:rsidRPr="00E27E40">
        <w:rPr>
          <w:b/>
        </w:rPr>
        <w:tab/>
        <w:t xml:space="preserve">                        </w:t>
      </w:r>
      <w:r w:rsidR="00644BF6">
        <w:rPr>
          <w:b/>
        </w:rPr>
        <w:t xml:space="preserve">О.В. </w:t>
      </w:r>
      <w:proofErr w:type="spellStart"/>
      <w:r w:rsidR="00644BF6">
        <w:rPr>
          <w:b/>
        </w:rPr>
        <w:t>Маловацький</w:t>
      </w:r>
      <w:proofErr w:type="spellEnd"/>
    </w:p>
    <w:p w:rsidR="00AF61DE" w:rsidRDefault="00AF61DE" w:rsidP="00FE1C08">
      <w:pPr>
        <w:pStyle w:val="rvps2"/>
      </w:pPr>
    </w:p>
    <w:p w:rsidR="00AF61DE" w:rsidRDefault="00AF61DE" w:rsidP="00FE1C08">
      <w:pPr>
        <w:pStyle w:val="rvps2"/>
      </w:pPr>
    </w:p>
    <w:p w:rsidR="00F92EC6" w:rsidRPr="000721E4" w:rsidRDefault="00F92EC6" w:rsidP="00253B15">
      <w:pPr>
        <w:jc w:val="both"/>
      </w:pPr>
      <w:bookmarkStart w:id="0" w:name="n45"/>
      <w:bookmarkEnd w:id="0"/>
    </w:p>
    <w:sectPr w:rsidR="00F92EC6" w:rsidRPr="000721E4" w:rsidSect="008C6D96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-1263" w:right="850" w:bottom="1134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98C" w:rsidRDefault="005F298C" w:rsidP="00FE1C08">
      <w:r>
        <w:separator/>
      </w:r>
    </w:p>
    <w:p w:rsidR="005F298C" w:rsidRDefault="005F298C" w:rsidP="00FE1C08"/>
    <w:p w:rsidR="005F298C" w:rsidRDefault="005F298C" w:rsidP="00FE1C08"/>
    <w:p w:rsidR="005F298C" w:rsidRDefault="005F298C" w:rsidP="00FE1C08"/>
    <w:p w:rsidR="005F298C" w:rsidRDefault="005F298C" w:rsidP="00FE1C08"/>
    <w:p w:rsidR="005F298C" w:rsidRDefault="005F298C" w:rsidP="00FE1C08"/>
    <w:p w:rsidR="005F298C" w:rsidRDefault="005F298C"/>
    <w:p w:rsidR="005F298C" w:rsidRDefault="005F298C"/>
  </w:endnote>
  <w:endnote w:type="continuationSeparator" w:id="0">
    <w:p w:rsidR="005F298C" w:rsidRDefault="005F298C" w:rsidP="00FE1C08">
      <w:r>
        <w:continuationSeparator/>
      </w:r>
    </w:p>
    <w:p w:rsidR="005F298C" w:rsidRDefault="005F298C" w:rsidP="00FE1C08"/>
    <w:p w:rsidR="005F298C" w:rsidRDefault="005F298C" w:rsidP="00FE1C08"/>
    <w:p w:rsidR="005F298C" w:rsidRDefault="005F298C" w:rsidP="00FE1C08"/>
    <w:p w:rsidR="005F298C" w:rsidRDefault="005F298C" w:rsidP="00FE1C08"/>
    <w:p w:rsidR="005F298C" w:rsidRDefault="005F298C" w:rsidP="00FE1C08"/>
    <w:p w:rsidR="005F298C" w:rsidRDefault="005F298C"/>
    <w:p w:rsidR="005F298C" w:rsidRDefault="005F298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A30" w:rsidRDefault="00E84A3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A30" w:rsidRDefault="00E84A3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A30" w:rsidRDefault="00E84A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98C" w:rsidRDefault="005F298C" w:rsidP="00FE1C08">
      <w:r>
        <w:separator/>
      </w:r>
    </w:p>
    <w:p w:rsidR="005F298C" w:rsidRDefault="005F298C" w:rsidP="00FE1C08"/>
    <w:p w:rsidR="005F298C" w:rsidRDefault="005F298C" w:rsidP="00FE1C08"/>
    <w:p w:rsidR="005F298C" w:rsidRDefault="005F298C" w:rsidP="00FE1C08"/>
    <w:p w:rsidR="005F298C" w:rsidRDefault="005F298C" w:rsidP="00FE1C08"/>
    <w:p w:rsidR="005F298C" w:rsidRDefault="005F298C" w:rsidP="00FE1C08"/>
    <w:p w:rsidR="005F298C" w:rsidRDefault="005F298C"/>
    <w:p w:rsidR="005F298C" w:rsidRDefault="005F298C"/>
  </w:footnote>
  <w:footnote w:type="continuationSeparator" w:id="0">
    <w:p w:rsidR="005F298C" w:rsidRDefault="005F298C" w:rsidP="00FE1C08">
      <w:r>
        <w:continuationSeparator/>
      </w:r>
    </w:p>
    <w:p w:rsidR="005F298C" w:rsidRDefault="005F298C" w:rsidP="00FE1C08"/>
    <w:p w:rsidR="005F298C" w:rsidRDefault="005F298C" w:rsidP="00FE1C08"/>
    <w:p w:rsidR="005F298C" w:rsidRDefault="005F298C" w:rsidP="00FE1C08"/>
    <w:p w:rsidR="005F298C" w:rsidRDefault="005F298C" w:rsidP="00FE1C08"/>
    <w:p w:rsidR="005F298C" w:rsidRDefault="005F298C" w:rsidP="00FE1C08"/>
    <w:p w:rsidR="005F298C" w:rsidRDefault="005F298C"/>
    <w:p w:rsidR="005F298C" w:rsidRDefault="005F298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A30" w:rsidRDefault="00E84A30">
    <w:pPr>
      <w:pStyle w:val="a3"/>
    </w:pPr>
  </w:p>
  <w:p w:rsidR="00E84A30" w:rsidRDefault="00E84A3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00889"/>
      <w:docPartObj>
        <w:docPartGallery w:val="Page Numbers (Top of Page)"/>
        <w:docPartUnique/>
      </w:docPartObj>
    </w:sdtPr>
    <w:sdtContent>
      <w:p w:rsidR="00E84A30" w:rsidRDefault="00E84A30" w:rsidP="00FE1C08">
        <w:pPr>
          <w:pStyle w:val="a3"/>
        </w:pPr>
        <w:fldSimple w:instr=" PAGE   \* MERGEFORMAT ">
          <w:r w:rsidR="000D13EA">
            <w:rPr>
              <w:noProof/>
            </w:rPr>
            <w:t>2</w:t>
          </w:r>
        </w:fldSimple>
      </w:p>
    </w:sdtContent>
  </w:sdt>
  <w:p w:rsidR="00E84A30" w:rsidRDefault="00E84A30" w:rsidP="00FE1C08"/>
  <w:p w:rsidR="00E84A30" w:rsidRDefault="00E84A30" w:rsidP="00FE1C08"/>
  <w:p w:rsidR="00E84A30" w:rsidRDefault="00E84A30" w:rsidP="00FE1C08"/>
  <w:p w:rsidR="00E84A30" w:rsidRDefault="00E84A30" w:rsidP="00FE1C08"/>
  <w:p w:rsidR="00E84A30" w:rsidRDefault="00E84A30"/>
  <w:p w:rsidR="00E84A30" w:rsidRDefault="00E84A3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A30" w:rsidRPr="00D30353" w:rsidRDefault="00E84A30" w:rsidP="00D30353">
    <w:pPr>
      <w:pStyle w:val="a3"/>
      <w:tabs>
        <w:tab w:val="clear" w:pos="916"/>
        <w:tab w:val="clear" w:pos="1832"/>
        <w:tab w:val="clear" w:pos="2748"/>
        <w:tab w:val="clear" w:pos="3664"/>
        <w:tab w:val="clear" w:pos="4580"/>
        <w:tab w:val="clear" w:pos="4819"/>
        <w:tab w:val="clear" w:pos="5496"/>
        <w:tab w:val="clear" w:pos="6412"/>
        <w:tab w:val="clear" w:pos="7328"/>
        <w:tab w:val="clear" w:pos="8244"/>
        <w:tab w:val="clear" w:pos="9160"/>
        <w:tab w:val="clear" w:pos="9639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  <w:tab w:val="left" w:pos="2154"/>
      </w:tabs>
      <w:jc w:val="left"/>
      <w:rPr>
        <w:color w:val="FF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5648C"/>
    <w:multiLevelType w:val="hybridMultilevel"/>
    <w:tmpl w:val="3BE4E8F8"/>
    <w:lvl w:ilvl="0" w:tplc="EB6063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8966E18"/>
    <w:multiLevelType w:val="hybridMultilevel"/>
    <w:tmpl w:val="FD5692C2"/>
    <w:lvl w:ilvl="0" w:tplc="8EE45D6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7D32"/>
    <w:rsid w:val="00001B3B"/>
    <w:rsid w:val="000141C5"/>
    <w:rsid w:val="000236CA"/>
    <w:rsid w:val="00036BDF"/>
    <w:rsid w:val="000372D9"/>
    <w:rsid w:val="000406C3"/>
    <w:rsid w:val="00041097"/>
    <w:rsid w:val="0004438E"/>
    <w:rsid w:val="000502B7"/>
    <w:rsid w:val="00053B91"/>
    <w:rsid w:val="00065701"/>
    <w:rsid w:val="0007056D"/>
    <w:rsid w:val="000721E4"/>
    <w:rsid w:val="000866BA"/>
    <w:rsid w:val="000A78CA"/>
    <w:rsid w:val="000B1122"/>
    <w:rsid w:val="000B7572"/>
    <w:rsid w:val="000C61C7"/>
    <w:rsid w:val="000C73BD"/>
    <w:rsid w:val="000D13EA"/>
    <w:rsid w:val="000D1C31"/>
    <w:rsid w:val="000D4109"/>
    <w:rsid w:val="000D5AE3"/>
    <w:rsid w:val="00100929"/>
    <w:rsid w:val="00104E83"/>
    <w:rsid w:val="00157BC7"/>
    <w:rsid w:val="001619B9"/>
    <w:rsid w:val="0016701A"/>
    <w:rsid w:val="001803C9"/>
    <w:rsid w:val="0019437F"/>
    <w:rsid w:val="001C019A"/>
    <w:rsid w:val="001C0F48"/>
    <w:rsid w:val="001D24B4"/>
    <w:rsid w:val="001F574B"/>
    <w:rsid w:val="00200842"/>
    <w:rsid w:val="00227B10"/>
    <w:rsid w:val="00241A31"/>
    <w:rsid w:val="00247C64"/>
    <w:rsid w:val="00253B15"/>
    <w:rsid w:val="00290718"/>
    <w:rsid w:val="00293297"/>
    <w:rsid w:val="00295A29"/>
    <w:rsid w:val="00295D3A"/>
    <w:rsid w:val="002A0184"/>
    <w:rsid w:val="002B028D"/>
    <w:rsid w:val="002C7688"/>
    <w:rsid w:val="002D26C5"/>
    <w:rsid w:val="002D4685"/>
    <w:rsid w:val="002D72CA"/>
    <w:rsid w:val="00300174"/>
    <w:rsid w:val="003001A3"/>
    <w:rsid w:val="00301703"/>
    <w:rsid w:val="00303A90"/>
    <w:rsid w:val="003063A4"/>
    <w:rsid w:val="003300A2"/>
    <w:rsid w:val="003453F2"/>
    <w:rsid w:val="003752C2"/>
    <w:rsid w:val="00397A5A"/>
    <w:rsid w:val="00397C45"/>
    <w:rsid w:val="003E35DE"/>
    <w:rsid w:val="003F35BF"/>
    <w:rsid w:val="003F3E4A"/>
    <w:rsid w:val="003F50B2"/>
    <w:rsid w:val="00401875"/>
    <w:rsid w:val="0040723D"/>
    <w:rsid w:val="0044099F"/>
    <w:rsid w:val="00453AD7"/>
    <w:rsid w:val="004618D5"/>
    <w:rsid w:val="00477242"/>
    <w:rsid w:val="00482B99"/>
    <w:rsid w:val="004B02A5"/>
    <w:rsid w:val="004B6D03"/>
    <w:rsid w:val="004D51DA"/>
    <w:rsid w:val="004E017B"/>
    <w:rsid w:val="004F0A4C"/>
    <w:rsid w:val="004F241C"/>
    <w:rsid w:val="004F25C0"/>
    <w:rsid w:val="004F36F9"/>
    <w:rsid w:val="004F54FB"/>
    <w:rsid w:val="00545260"/>
    <w:rsid w:val="00551373"/>
    <w:rsid w:val="00556859"/>
    <w:rsid w:val="00563173"/>
    <w:rsid w:val="005A67F2"/>
    <w:rsid w:val="005B063B"/>
    <w:rsid w:val="005D0619"/>
    <w:rsid w:val="005D08D7"/>
    <w:rsid w:val="005D151B"/>
    <w:rsid w:val="005E49A4"/>
    <w:rsid w:val="005F0313"/>
    <w:rsid w:val="005F298C"/>
    <w:rsid w:val="0060036A"/>
    <w:rsid w:val="00602E38"/>
    <w:rsid w:val="00605D10"/>
    <w:rsid w:val="00606D75"/>
    <w:rsid w:val="00633A53"/>
    <w:rsid w:val="00634A9F"/>
    <w:rsid w:val="00644BF6"/>
    <w:rsid w:val="00651A0E"/>
    <w:rsid w:val="00670BA5"/>
    <w:rsid w:val="0067741C"/>
    <w:rsid w:val="006828A2"/>
    <w:rsid w:val="006C620B"/>
    <w:rsid w:val="006D41B8"/>
    <w:rsid w:val="006E4FA3"/>
    <w:rsid w:val="006E5532"/>
    <w:rsid w:val="006E769F"/>
    <w:rsid w:val="00704174"/>
    <w:rsid w:val="00730AB1"/>
    <w:rsid w:val="007451CC"/>
    <w:rsid w:val="0077580B"/>
    <w:rsid w:val="00795A7E"/>
    <w:rsid w:val="007A3B22"/>
    <w:rsid w:val="007A51CE"/>
    <w:rsid w:val="007D4BB5"/>
    <w:rsid w:val="007D5321"/>
    <w:rsid w:val="007E1003"/>
    <w:rsid w:val="007E7689"/>
    <w:rsid w:val="00806CEA"/>
    <w:rsid w:val="00807D32"/>
    <w:rsid w:val="008108A9"/>
    <w:rsid w:val="00820470"/>
    <w:rsid w:val="008237DD"/>
    <w:rsid w:val="00824E58"/>
    <w:rsid w:val="00853D2C"/>
    <w:rsid w:val="0086073D"/>
    <w:rsid w:val="0087185C"/>
    <w:rsid w:val="00885AAE"/>
    <w:rsid w:val="008863F8"/>
    <w:rsid w:val="008B5404"/>
    <w:rsid w:val="008C4B88"/>
    <w:rsid w:val="008C68BE"/>
    <w:rsid w:val="008C6D96"/>
    <w:rsid w:val="008D0874"/>
    <w:rsid w:val="008E2559"/>
    <w:rsid w:val="008E7677"/>
    <w:rsid w:val="009000D6"/>
    <w:rsid w:val="00903A9D"/>
    <w:rsid w:val="009234FC"/>
    <w:rsid w:val="00940BBA"/>
    <w:rsid w:val="009430A2"/>
    <w:rsid w:val="009443E1"/>
    <w:rsid w:val="00944C1E"/>
    <w:rsid w:val="009562D6"/>
    <w:rsid w:val="0097720A"/>
    <w:rsid w:val="009A53EA"/>
    <w:rsid w:val="009D0733"/>
    <w:rsid w:val="009F1469"/>
    <w:rsid w:val="00A02FDA"/>
    <w:rsid w:val="00A127CF"/>
    <w:rsid w:val="00A21F32"/>
    <w:rsid w:val="00A23C1D"/>
    <w:rsid w:val="00A241E5"/>
    <w:rsid w:val="00A53CFE"/>
    <w:rsid w:val="00A673FB"/>
    <w:rsid w:val="00A86147"/>
    <w:rsid w:val="00A87DF6"/>
    <w:rsid w:val="00AA53BD"/>
    <w:rsid w:val="00AB0534"/>
    <w:rsid w:val="00AB3B71"/>
    <w:rsid w:val="00AD1B82"/>
    <w:rsid w:val="00AE01AA"/>
    <w:rsid w:val="00AE1F55"/>
    <w:rsid w:val="00AF0B55"/>
    <w:rsid w:val="00AF61DE"/>
    <w:rsid w:val="00B10F84"/>
    <w:rsid w:val="00B16880"/>
    <w:rsid w:val="00B45114"/>
    <w:rsid w:val="00B609A6"/>
    <w:rsid w:val="00B657DE"/>
    <w:rsid w:val="00B661DD"/>
    <w:rsid w:val="00B90934"/>
    <w:rsid w:val="00BC07DF"/>
    <w:rsid w:val="00BD042B"/>
    <w:rsid w:val="00BD21A9"/>
    <w:rsid w:val="00BD26D0"/>
    <w:rsid w:val="00BD3C33"/>
    <w:rsid w:val="00BD42DE"/>
    <w:rsid w:val="00BD4543"/>
    <w:rsid w:val="00BD661B"/>
    <w:rsid w:val="00BE380D"/>
    <w:rsid w:val="00BE6BF6"/>
    <w:rsid w:val="00BF5688"/>
    <w:rsid w:val="00C03519"/>
    <w:rsid w:val="00C62616"/>
    <w:rsid w:val="00C74C04"/>
    <w:rsid w:val="00C82818"/>
    <w:rsid w:val="00C90F23"/>
    <w:rsid w:val="00C92B5F"/>
    <w:rsid w:val="00C94123"/>
    <w:rsid w:val="00C96CCE"/>
    <w:rsid w:val="00C97A5D"/>
    <w:rsid w:val="00CA2A3D"/>
    <w:rsid w:val="00CB5F97"/>
    <w:rsid w:val="00CC0B2A"/>
    <w:rsid w:val="00CC2ECC"/>
    <w:rsid w:val="00CD5D02"/>
    <w:rsid w:val="00D04D64"/>
    <w:rsid w:val="00D131DD"/>
    <w:rsid w:val="00D30353"/>
    <w:rsid w:val="00D5002A"/>
    <w:rsid w:val="00D50B30"/>
    <w:rsid w:val="00D62845"/>
    <w:rsid w:val="00D63EE6"/>
    <w:rsid w:val="00DC1765"/>
    <w:rsid w:val="00DD474C"/>
    <w:rsid w:val="00DF7288"/>
    <w:rsid w:val="00E0310D"/>
    <w:rsid w:val="00E27E40"/>
    <w:rsid w:val="00E43F0B"/>
    <w:rsid w:val="00E61B2D"/>
    <w:rsid w:val="00E748C4"/>
    <w:rsid w:val="00E84A30"/>
    <w:rsid w:val="00E96211"/>
    <w:rsid w:val="00EB002E"/>
    <w:rsid w:val="00EC3358"/>
    <w:rsid w:val="00EC55F5"/>
    <w:rsid w:val="00EF4C5C"/>
    <w:rsid w:val="00F0081D"/>
    <w:rsid w:val="00F02315"/>
    <w:rsid w:val="00F074DF"/>
    <w:rsid w:val="00F10BAA"/>
    <w:rsid w:val="00F47253"/>
    <w:rsid w:val="00F47758"/>
    <w:rsid w:val="00F6118B"/>
    <w:rsid w:val="00F818B0"/>
    <w:rsid w:val="00F92EC6"/>
    <w:rsid w:val="00F94318"/>
    <w:rsid w:val="00F96E48"/>
    <w:rsid w:val="00F97F4B"/>
    <w:rsid w:val="00FC64E1"/>
    <w:rsid w:val="00FC6998"/>
    <w:rsid w:val="00FD4DBB"/>
    <w:rsid w:val="00FE1C08"/>
    <w:rsid w:val="00FE4B24"/>
    <w:rsid w:val="00FF3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FE1C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center"/>
    </w:pPr>
    <w:rPr>
      <w:rFonts w:eastAsia="Times New Roman" w:cs="Times New Roman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0721E4"/>
    <w:rPr>
      <w:rFonts w:ascii="Times New Roman" w:hAnsi="Times New Roman" w:cs="Times New Roman" w:hint="default"/>
      <w:sz w:val="26"/>
      <w:szCs w:val="26"/>
    </w:rPr>
  </w:style>
  <w:style w:type="character" w:customStyle="1" w:styleId="rvts9">
    <w:name w:val="rvts9"/>
    <w:basedOn w:val="a0"/>
    <w:rsid w:val="0040723D"/>
    <w:rPr>
      <w:rFonts w:cs="Times New Roman"/>
    </w:rPr>
  </w:style>
  <w:style w:type="paragraph" w:customStyle="1" w:styleId="Style98">
    <w:name w:val="Style98"/>
    <w:basedOn w:val="a"/>
    <w:rsid w:val="009234FC"/>
    <w:pPr>
      <w:widowControl w:val="0"/>
      <w:spacing w:line="320" w:lineRule="exact"/>
      <w:ind w:firstLine="542"/>
    </w:pPr>
  </w:style>
  <w:style w:type="paragraph" w:styleId="a3">
    <w:name w:val="header"/>
    <w:basedOn w:val="a"/>
    <w:link w:val="a4"/>
    <w:uiPriority w:val="99"/>
    <w:unhideWhenUsed/>
    <w:rsid w:val="00F074D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74DF"/>
    <w:rPr>
      <w:rFonts w:eastAsia="Calibri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074D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074DF"/>
    <w:rPr>
      <w:rFonts w:eastAsia="Calibri" w:cs="Times New Roman"/>
      <w:szCs w:val="28"/>
      <w:lang w:eastAsia="ru-RU"/>
    </w:rPr>
  </w:style>
  <w:style w:type="paragraph" w:customStyle="1" w:styleId="rvps2">
    <w:name w:val="rvps2"/>
    <w:basedOn w:val="a"/>
    <w:rsid w:val="00545260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545260"/>
    <w:rPr>
      <w:color w:val="0000FF"/>
      <w:u w:val="single"/>
    </w:rPr>
  </w:style>
  <w:style w:type="character" w:customStyle="1" w:styleId="rvts0">
    <w:name w:val="rvts0"/>
    <w:basedOn w:val="a0"/>
    <w:rsid w:val="00853D2C"/>
  </w:style>
  <w:style w:type="paragraph" w:styleId="HTML">
    <w:name w:val="HTML Preformatted"/>
    <w:basedOn w:val="a"/>
    <w:link w:val="HTML0"/>
    <w:uiPriority w:val="99"/>
    <w:semiHidden/>
    <w:unhideWhenUsed/>
    <w:rsid w:val="000D1C3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1C31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9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402-19" TargetMode="External"/><Relationship Id="rId13" Type="http://schemas.openxmlformats.org/officeDocument/2006/relationships/hyperlink" Target="https://zakon.rada.gov.ua/laws/show/254%D0%BA/96-%D0%B2%D1%80" TargetMode="External"/><Relationship Id="rId18" Type="http://schemas.openxmlformats.org/officeDocument/2006/relationships/hyperlink" Target="https://zakon.rada.gov.ua/laws/show/254%D0%BA/96-%D0%B2%D1%8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54%D0%BA/96-%D0%B2%D1%80" TargetMode="External"/><Relationship Id="rId17" Type="http://schemas.openxmlformats.org/officeDocument/2006/relationships/hyperlink" Target="https://zakon.rada.gov.ua/laws/show/254%D0%BA/96-%D0%B2%D1%8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254%D0%BA/96-%D0%B2%D1%80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54%D0%BA/96-%D0%B2%D1%80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254%D0%BA/96-%D0%B2%D1%80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zakon.rada.gov.ua/laws/show/254%D0%BA/96-%D0%B2%D1%8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hyperlink" Target="https://zakon.rada.gov.ua/laws/show/254%D0%BA/96-%D0%B2%D1%80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A91B9-E09F-4DD8-B78C-100443AFF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4830</Words>
  <Characters>2754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Нагірняк (VRU-LENOVOMONO1 - i.nagirnyak)</dc:creator>
  <cp:lastModifiedBy>Віра Плакса (VRU-MONO0228 - v.plaksa)</cp:lastModifiedBy>
  <cp:revision>4</cp:revision>
  <cp:lastPrinted>2019-10-16T11:48:00Z</cp:lastPrinted>
  <dcterms:created xsi:type="dcterms:W3CDTF">2019-10-17T09:12:00Z</dcterms:created>
  <dcterms:modified xsi:type="dcterms:W3CDTF">2019-10-21T08:33:00Z</dcterms:modified>
</cp:coreProperties>
</file>