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bookmarkStart w:id="0" w:name="_GoBack"/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СБУ та Державної прикордонної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Сухомудренко</w:t>
            </w:r>
            <w:proofErr w:type="spellEnd"/>
            <w:r w:rsidRPr="00F50EB4">
              <w:t xml:space="preserve"> Василь Володимирович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фіскальної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Бутар</w:t>
            </w:r>
            <w:proofErr w:type="spellEnd"/>
            <w:r w:rsidRPr="00F50EB4">
              <w:t xml:space="preserve"> Віталіна Сергіївна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proofErr w:type="spellStart"/>
            <w:r>
              <w:t>Андрійченко</w:t>
            </w:r>
            <w:proofErr w:type="spellEnd"/>
            <w:r>
              <w:t xml:space="preserve"> Світлана Леонідівна</w:t>
            </w:r>
          </w:p>
        </w:tc>
      </w:tr>
    </w:tbl>
    <w:bookmarkEnd w:id="0"/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3471"/>
      </w:tblGrid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rPr>
                <w:b/>
                <w:sz w:val="24"/>
                <w:szCs w:val="24"/>
              </w:rPr>
              <w:t xml:space="preserve">Прізвище, ім'я та по-батькові </w:t>
            </w:r>
            <w:r w:rsidRPr="00F50EB4">
              <w:rPr>
                <w:b/>
                <w:sz w:val="24"/>
                <w:szCs w:val="24"/>
              </w:rPr>
              <w:br/>
              <w:t>прокурора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br/>
            </w:r>
            <w:proofErr w:type="spellStart"/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F16C91">
        <w:trPr>
          <w:trHeight w:val="46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Перший заступник керівника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Чумаченко Олександр Юрійович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  <w:p w:rsidR="00F16C91" w:rsidRPr="00F50EB4" w:rsidRDefault="00F16C91" w:rsidP="00F50EB4">
            <w:pPr>
              <w:spacing w:after="0" w:line="240" w:lineRule="auto"/>
            </w:pP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Іванова Ольга Олександрівна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Пархоменко Дмитро Петрович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Керівник 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br/>
            </w: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  <w:tr w:rsidR="00F16C91" w:rsidRPr="00F50EB4" w:rsidTr="00F16C91">
        <w:trPr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Чигиринський відділ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Начальник відділу</w:t>
            </w:r>
          </w:p>
        </w:tc>
      </w:tr>
    </w:tbl>
    <w:p w:rsidR="003A1009" w:rsidRPr="00F50EB4" w:rsidRDefault="003A1009" w:rsidP="00F50EB4">
      <w:pPr>
        <w:spacing w:after="0" w:line="240" w:lineRule="auto"/>
      </w:pPr>
    </w:p>
    <w:sectPr w:rsidR="003A1009" w:rsidRPr="00F50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3A1009"/>
    <w:rsid w:val="00F16C91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CD9D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2429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ymaliuk025</cp:lastModifiedBy>
  <cp:revision>2</cp:revision>
  <dcterms:created xsi:type="dcterms:W3CDTF">2021-06-03T13:16:00Z</dcterms:created>
  <dcterms:modified xsi:type="dcterms:W3CDTF">2021-06-03T13:24:00Z</dcterms:modified>
</cp:coreProperties>
</file>