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43D7" w14:textId="495BF39D" w:rsidR="00EE28CE" w:rsidRDefault="00EE28CE" w:rsidP="00EE28CE">
      <w:pPr>
        <w:shd w:val="clear" w:color="auto" w:fill="FFFFFF"/>
        <w:jc w:val="center"/>
        <w:rPr>
          <w:rFonts w:eastAsia="Times New Roman"/>
          <w:b/>
          <w:color w:val="000000"/>
          <w:spacing w:val="-12"/>
          <w:sz w:val="26"/>
          <w:szCs w:val="26"/>
        </w:rPr>
      </w:pPr>
      <w:r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6E5250DE" wp14:editId="38950E8C">
            <wp:extent cx="4953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7E39" w14:textId="44C7BD34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ЗНАМ’ЯНСЬКА </w:t>
      </w:r>
      <w:r w:rsidR="00B43790">
        <w:rPr>
          <w:rFonts w:eastAsia="Times New Roman"/>
          <w:b/>
          <w:color w:val="000000"/>
          <w:spacing w:val="-4"/>
          <w:sz w:val="36"/>
          <w:szCs w:val="36"/>
        </w:rPr>
        <w:t>ОКРУЖНА</w:t>
      </w: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 ПРОКУРАТУРА</w:t>
      </w:r>
    </w:p>
    <w:p w14:paraId="144F38DC" w14:textId="77777777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>КІРОВОГРАДСЬКОЇ  ОБЛАСТІ</w:t>
      </w:r>
    </w:p>
    <w:p w14:paraId="2C5FCB44" w14:textId="7FD6AE06" w:rsidR="00DE6F72" w:rsidRPr="005A2A30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  <w:lang w:val="ru-RU"/>
        </w:rPr>
      </w:pPr>
    </w:p>
    <w:p w14:paraId="67632DE9" w14:textId="77777777" w:rsidR="005A2A30" w:rsidRPr="007F4829" w:rsidRDefault="005A2A30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</w:rPr>
      </w:pPr>
    </w:p>
    <w:p w14:paraId="7205A8DF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30"/>
          <w:szCs w:val="30"/>
        </w:rPr>
      </w:pPr>
      <w:r w:rsidRPr="007F4829">
        <w:rPr>
          <w:rFonts w:eastAsia="Times New Roman"/>
          <w:b/>
          <w:sz w:val="30"/>
          <w:szCs w:val="30"/>
        </w:rPr>
        <w:t>Н А К А З</w:t>
      </w:r>
    </w:p>
    <w:p w14:paraId="5E2C638D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Segoe UI Symbol"/>
          <w:b/>
          <w:sz w:val="8"/>
          <w:szCs w:val="8"/>
        </w:rPr>
      </w:pPr>
    </w:p>
    <w:p w14:paraId="67F411D4" w14:textId="70F98595" w:rsidR="00DE6F72" w:rsidRPr="007F4829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28"/>
          <w:szCs w:val="22"/>
          <w:u w:val="single"/>
        </w:rPr>
      </w:pPr>
      <w:r w:rsidRPr="007F4829">
        <w:rPr>
          <w:rFonts w:eastAsia="Segoe UI Symbol"/>
          <w:b/>
          <w:sz w:val="28"/>
        </w:rPr>
        <w:t xml:space="preserve">№ </w:t>
      </w:r>
      <w:r w:rsidR="008521C9">
        <w:rPr>
          <w:rFonts w:eastAsia="Segoe UI Symbol"/>
          <w:b/>
          <w:sz w:val="28"/>
          <w:u w:val="single"/>
        </w:rPr>
        <w:t>5</w:t>
      </w:r>
    </w:p>
    <w:p w14:paraId="195CEAA7" w14:textId="77777777" w:rsidR="00DE6F72" w:rsidRPr="007F4829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20"/>
          <w:szCs w:val="20"/>
        </w:rPr>
      </w:pPr>
    </w:p>
    <w:p w14:paraId="1CA2CD14" w14:textId="1909D5F8" w:rsidR="00DE6F72" w:rsidRPr="007F4829" w:rsidRDefault="00B43790" w:rsidP="00960723">
      <w:pPr>
        <w:tabs>
          <w:tab w:val="left" w:pos="1276"/>
        </w:tabs>
        <w:rPr>
          <w:rFonts w:eastAsia="Times New Roman"/>
          <w:bCs/>
          <w:sz w:val="28"/>
          <w:szCs w:val="22"/>
        </w:rPr>
      </w:pPr>
      <w:r>
        <w:rPr>
          <w:rFonts w:eastAsia="Times New Roman"/>
          <w:bCs/>
          <w:sz w:val="28"/>
        </w:rPr>
        <w:t>24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B67552">
        <w:rPr>
          <w:rFonts w:eastAsia="Times New Roman"/>
          <w:bCs/>
          <w:sz w:val="28"/>
        </w:rPr>
        <w:t>березня</w:t>
      </w:r>
      <w:r w:rsidR="00DE6F72" w:rsidRPr="007F4829">
        <w:rPr>
          <w:rFonts w:eastAsia="Times New Roman"/>
          <w:bCs/>
          <w:sz w:val="28"/>
        </w:rPr>
        <w:t xml:space="preserve"> 202</w:t>
      </w:r>
      <w:r w:rsidR="00B67552">
        <w:rPr>
          <w:rFonts w:eastAsia="Times New Roman"/>
          <w:bCs/>
          <w:sz w:val="28"/>
        </w:rPr>
        <w:t>1</w:t>
      </w:r>
      <w:r w:rsidR="00DE6F72" w:rsidRPr="007F4829">
        <w:rPr>
          <w:rFonts w:eastAsia="Times New Roman"/>
          <w:bCs/>
          <w:sz w:val="28"/>
        </w:rPr>
        <w:t xml:space="preserve"> року</w:t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  <w:t xml:space="preserve">             </w:t>
      </w:r>
      <w:r w:rsidR="00B67552">
        <w:rPr>
          <w:rFonts w:eastAsia="Times New Roman"/>
          <w:bCs/>
          <w:sz w:val="28"/>
        </w:rPr>
        <w:t xml:space="preserve">          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EE28CE">
        <w:rPr>
          <w:rFonts w:eastAsia="Times New Roman"/>
          <w:bCs/>
          <w:sz w:val="28"/>
        </w:rPr>
        <w:t xml:space="preserve">    </w:t>
      </w:r>
      <w:r w:rsidR="00DE6F72" w:rsidRPr="007F4829">
        <w:rPr>
          <w:rFonts w:eastAsia="Times New Roman"/>
          <w:bCs/>
          <w:sz w:val="28"/>
        </w:rPr>
        <w:t xml:space="preserve">м. </w:t>
      </w:r>
      <w:r w:rsidR="00B67552">
        <w:rPr>
          <w:rFonts w:eastAsia="Times New Roman"/>
          <w:bCs/>
          <w:sz w:val="28"/>
        </w:rPr>
        <w:t>Знам’янка</w:t>
      </w:r>
    </w:p>
    <w:p w14:paraId="0C873806" w14:textId="6CC2BEAD" w:rsidR="00061AD2" w:rsidRDefault="00061AD2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0619E411" w14:textId="77777777" w:rsidR="00C4243B" w:rsidRPr="00495010" w:rsidRDefault="00C4243B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58462866" w14:textId="692A0EFA" w:rsidR="00CB1346" w:rsidRDefault="00061AD2" w:rsidP="00CB1346">
      <w:pPr>
        <w:pStyle w:val="a6"/>
        <w:rPr>
          <w:b/>
          <w:sz w:val="28"/>
          <w:szCs w:val="28"/>
        </w:rPr>
      </w:pPr>
      <w:r w:rsidRPr="007F4829">
        <w:rPr>
          <w:b/>
          <w:sz w:val="28"/>
          <w:szCs w:val="28"/>
        </w:rPr>
        <w:t xml:space="preserve">Про організацію роботи з </w:t>
      </w:r>
      <w:r w:rsidR="00CB1346">
        <w:rPr>
          <w:b/>
          <w:sz w:val="28"/>
          <w:szCs w:val="28"/>
        </w:rPr>
        <w:t xml:space="preserve">приймання та реєстрації </w:t>
      </w:r>
    </w:p>
    <w:p w14:paraId="0D8D854F" w14:textId="6D57BEFC" w:rsidR="00CB1346" w:rsidRDefault="00CB1346" w:rsidP="00CB134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електронних звернень громадян і звернень, </w:t>
      </w:r>
    </w:p>
    <w:p w14:paraId="5A46AF73" w14:textId="2C82020D" w:rsidR="00CB1346" w:rsidRPr="007F4829" w:rsidRDefault="00CB1346" w:rsidP="00CB134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отриманих телефоном «гарячої лінії»</w:t>
      </w:r>
    </w:p>
    <w:p w14:paraId="7CA57DF1" w14:textId="0C5D4F27" w:rsidR="00061AD2" w:rsidRPr="007F4829" w:rsidRDefault="00061AD2" w:rsidP="00960723">
      <w:pPr>
        <w:pStyle w:val="a6"/>
        <w:rPr>
          <w:b/>
          <w:sz w:val="28"/>
          <w:szCs w:val="28"/>
        </w:rPr>
      </w:pPr>
    </w:p>
    <w:p w14:paraId="73DD8015" w14:textId="77777777" w:rsidR="00061AD2" w:rsidRPr="00495010" w:rsidRDefault="00061AD2" w:rsidP="00960723">
      <w:pPr>
        <w:pStyle w:val="a6"/>
        <w:rPr>
          <w:b/>
          <w:bCs/>
          <w:spacing w:val="-4"/>
          <w:sz w:val="22"/>
          <w:szCs w:val="22"/>
        </w:rPr>
      </w:pPr>
    </w:p>
    <w:p w14:paraId="13879773" w14:textId="764834B6" w:rsidR="00061AD2" w:rsidRPr="007F4829" w:rsidRDefault="00061AD2" w:rsidP="00960723">
      <w:pPr>
        <w:shd w:val="clear" w:color="auto" w:fill="FFFFFF"/>
        <w:ind w:firstLine="709"/>
        <w:jc w:val="both"/>
        <w:rPr>
          <w:kern w:val="24"/>
          <w:sz w:val="28"/>
          <w:szCs w:val="28"/>
        </w:rPr>
      </w:pPr>
      <w:r w:rsidRPr="007F4829">
        <w:rPr>
          <w:sz w:val="28"/>
          <w:szCs w:val="28"/>
          <w:lang w:eastAsia="uk-UA"/>
        </w:rPr>
        <w:t xml:space="preserve">З метою </w:t>
      </w:r>
      <w:r w:rsidR="00F93EB2" w:rsidRPr="007F4829">
        <w:rPr>
          <w:sz w:val="28"/>
          <w:szCs w:val="28"/>
          <w:lang w:eastAsia="uk-UA"/>
        </w:rPr>
        <w:t>забезпечення</w:t>
      </w:r>
      <w:r w:rsidR="00CB1346">
        <w:rPr>
          <w:sz w:val="28"/>
          <w:szCs w:val="28"/>
          <w:lang w:eastAsia="uk-UA"/>
        </w:rPr>
        <w:t xml:space="preserve"> у Знам’янській окружній прокуратурі виконання вимог Закону України «Про звернення громадян» щодо приймання та реєстрації електронних звернень і звернень телефоном «гарячої лінії»</w:t>
      </w:r>
      <w:r w:rsidR="00F93EB2" w:rsidRPr="007F4829">
        <w:rPr>
          <w:sz w:val="28"/>
          <w:szCs w:val="28"/>
          <w:lang w:eastAsia="uk-UA"/>
        </w:rPr>
        <w:t xml:space="preserve">, </w:t>
      </w:r>
      <w:r w:rsidR="00814D70" w:rsidRPr="007F4829">
        <w:rPr>
          <w:rFonts w:eastAsia="Times New Roman"/>
          <w:sz w:val="28"/>
          <w:szCs w:val="28"/>
        </w:rPr>
        <w:t>керуючись ст. 13 Закону України «Про прокуратуру»</w:t>
      </w:r>
      <w:r w:rsidR="000E3FF8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14D70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</w:p>
    <w:p w14:paraId="6E820CFF" w14:textId="77777777" w:rsidR="00495010" w:rsidRPr="00495010" w:rsidRDefault="00495010" w:rsidP="00960723">
      <w:pPr>
        <w:tabs>
          <w:tab w:val="left" w:pos="0"/>
          <w:tab w:val="left" w:pos="1276"/>
        </w:tabs>
        <w:rPr>
          <w:rFonts w:eastAsia="Times New Roman"/>
          <w:b/>
          <w:sz w:val="16"/>
          <w:szCs w:val="16"/>
        </w:rPr>
      </w:pPr>
    </w:p>
    <w:p w14:paraId="5EA52FB6" w14:textId="7014F182" w:rsidR="00F93EB2" w:rsidRPr="007F4829" w:rsidRDefault="00F93EB2" w:rsidP="00960723">
      <w:pPr>
        <w:tabs>
          <w:tab w:val="left" w:pos="0"/>
          <w:tab w:val="left" w:pos="1276"/>
        </w:tabs>
        <w:rPr>
          <w:rFonts w:eastAsia="Times New Roman"/>
          <w:b/>
          <w:sz w:val="28"/>
          <w:szCs w:val="28"/>
        </w:rPr>
      </w:pPr>
      <w:r w:rsidRPr="007F4829">
        <w:rPr>
          <w:rFonts w:eastAsia="Times New Roman"/>
          <w:b/>
          <w:sz w:val="28"/>
          <w:szCs w:val="28"/>
        </w:rPr>
        <w:t>Н А К А З У Ю :</w:t>
      </w:r>
    </w:p>
    <w:p w14:paraId="0EF4FE44" w14:textId="77777777" w:rsidR="00F93EB2" w:rsidRPr="007F4829" w:rsidRDefault="00F93EB2" w:rsidP="00960723">
      <w:pPr>
        <w:shd w:val="clear" w:color="auto" w:fill="FFFFFF"/>
        <w:jc w:val="both"/>
        <w:rPr>
          <w:b/>
          <w:kern w:val="24"/>
          <w:sz w:val="16"/>
          <w:szCs w:val="16"/>
        </w:rPr>
      </w:pPr>
    </w:p>
    <w:p w14:paraId="6B574A57" w14:textId="77777777" w:rsidR="00D57591" w:rsidRDefault="00D57591" w:rsidP="00960723">
      <w:pPr>
        <w:ind w:firstLine="709"/>
        <w:jc w:val="both"/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6A9164A5" w14:textId="578B985A" w:rsidR="00061AD2" w:rsidRDefault="00061AD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08A5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7E0D85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1346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За собою залишити питання організації роботи з приймання, реєстрації та розгляду звернень громадян, надісланих з використанням мережі Інтернет, засобів електронного зв’язку (надалі- електронне звернення), а також приймання звернень телефоном «гарячої лінії».</w:t>
      </w:r>
    </w:p>
    <w:p w14:paraId="1FABD8A5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16094D5" w14:textId="3528FC40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2. Забезпечення роботи з приймання та реєстрації електронних звернень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 електронної адреси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Знам’янській окружній прокуратурі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                                            </w:t>
      </w:r>
      <w:r w:rsidR="00DE7D0F" w:rsidRPr="00740459">
        <w:rPr>
          <w:rFonts w:eastAsia="Times New Roman"/>
          <w:b/>
          <w:bCs/>
          <w:color w:val="000000"/>
          <w:sz w:val="28"/>
          <w:szCs w:val="28"/>
          <w:lang w:eastAsia="uk-UA"/>
        </w:rPr>
        <w:t>zvern-Znamyanka@kir.gp.gov.ua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покласти на спеціалістів Бабко О.В., 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Олещенко О.С. Приймання звернень, що надійшли телефоном «гарячої лінії»</w:t>
      </w:r>
      <w:r w:rsidR="00F574EA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="00F574EA" w:rsidRPr="00F574EA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(05233)7-4</w:t>
      </w:r>
      <w:r w:rsidR="006F7BDC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F574EA" w:rsidRPr="00F574EA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F7BDC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69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на прокурора Знам’янської окружної прокуратури 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Вдовіченко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Ю.П.</w:t>
      </w:r>
    </w:p>
    <w:p w14:paraId="04821BCB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673BAC3" w14:textId="352FC415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 Спеціалістам Знам’янської окружної прокуратури Бабко О.В.,        Олещенко О.С. забезпечити:</w:t>
      </w:r>
    </w:p>
    <w:p w14:paraId="0D4352E8" w14:textId="1A247D94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3.1. Приймання, реєстрацію електронних звернень, отриманих на спеціально визначену електронну адресу Знам’янської окружної прокуратури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3D9C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 оформлених відповідно до встановленої форми, звернень, що надійшли телефоном «гарячої лінії» окружної прокуратури, у строки та порядку, встановленими Інструкцією з діловодства в органах прокуратури України. </w:t>
      </w:r>
    </w:p>
    <w:p w14:paraId="61FA1180" w14:textId="2BAF3732" w:rsidR="00933D9C" w:rsidRDefault="00933D9C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3.2. Передачу зареєстрованих звернень керівнику Знам’янської окружної прокуратури для організації їх розгляду.</w:t>
      </w:r>
    </w:p>
    <w:p w14:paraId="789405A0" w14:textId="77777777" w:rsidR="006508A5" w:rsidRDefault="00933D9C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 Спеціалістам відділів окружної прокуратури забезпечити своєчасне надходження </w:t>
      </w:r>
      <w:r w:rsidR="00073D3B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електронних звернень і звернень, що надійшли телефоном «гарячої лінії», у строки та порядку, встановленими Інструкцією з діловодства в органах прокуратури України, першому заступнику, заступникам керівника, начальникам, прокурорам Знам’янської окружної прокуратури відділів для їх подальшого розгляду і вирішення.</w:t>
      </w:r>
    </w:p>
    <w:p w14:paraId="3335E21A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02A26140" w14:textId="20C7FCB1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5. Прокурору Знам’янської окружної прокуратури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Вдовіченко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Ю.П. у разі її відсутності на робочому місці – прокурорам окружної прокуратури, які здійснюють особистий прийом громадян згідно встановленого графіку, забезпечити:</w:t>
      </w:r>
    </w:p>
    <w:p w14:paraId="7BE53FBE" w14:textId="6ED210E6" w:rsidR="00933D9C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5.1.</w:t>
      </w:r>
      <w:r w:rsidR="00073D3B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Приймання звернень, що надійшли телефоном «гарячої лінії», шляхом заповнення картки та їх передачу для реєстрації спеціалісту Знам’янської окружної прокуратури Бабко О.В.</w:t>
      </w:r>
    </w:p>
    <w:p w14:paraId="0BDF3A0C" w14:textId="731E4920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5.2. Здійснення обліку таких звернень у відповідному журналі за встановленою формою.</w:t>
      </w:r>
    </w:p>
    <w:p w14:paraId="6BE854F2" w14:textId="7BE8DD0E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5.3. Дотримання вимог професійної етики та поведінки, а також з’ясування суті питання та інших даних, передбачених Законом України «Про звернення громадян», під час приймання звернень.</w:t>
      </w:r>
    </w:p>
    <w:p w14:paraId="2F755ACC" w14:textId="44AB87BE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6. Першому заступнику, заступникам керівника, начальникам, прокурорам окружної прокуратури відповідно до територіальної юрисдикції </w:t>
      </w:r>
      <w:r w:rsidR="00A86F1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забезпечити розгляд і вирішення електронних звернень та звернень, отриманих телефоном «гарячої лінії», згідно вимог чинного законодавства.</w:t>
      </w:r>
    </w:p>
    <w:p w14:paraId="03836848" w14:textId="0E0BF43F" w:rsidR="00A86F12" w:rsidRDefault="00A86F1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Контроль за виконанням наказу залишаю за собою.</w:t>
      </w:r>
    </w:p>
    <w:p w14:paraId="23437B1B" w14:textId="77777777" w:rsidR="00DE7D0F" w:rsidRPr="007F4829" w:rsidRDefault="00DE7D0F" w:rsidP="00DE7D0F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 наказом ознайомити першого заступника, заступників керівника, начальників відділів, прокурорів, спеціалістів окружної прокуратури.</w:t>
      </w:r>
    </w:p>
    <w:p w14:paraId="4F660170" w14:textId="7B4B08B3" w:rsidR="00A86F12" w:rsidRDefault="00A86F1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Вважати таким, що втратив чинність наказ №64 від 21 грудня 2016 року.</w:t>
      </w:r>
    </w:p>
    <w:p w14:paraId="67FD1292" w14:textId="72BC1212" w:rsidR="00061AD2" w:rsidRPr="002C7BBB" w:rsidRDefault="00061AD2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340E2A16" w14:textId="77777777" w:rsidR="002C7BBB" w:rsidRPr="002C7BBB" w:rsidRDefault="002C7BBB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61A4A2B3" w14:textId="0911BAE9" w:rsidR="002228A2" w:rsidRPr="00AC02D6" w:rsidRDefault="00AC02D6" w:rsidP="00960723">
      <w:pPr>
        <w:rPr>
          <w:b/>
          <w:bCs/>
          <w:sz w:val="28"/>
          <w:szCs w:val="28"/>
        </w:rPr>
      </w:pPr>
      <w:r w:rsidRPr="00AC02D6">
        <w:rPr>
          <w:b/>
          <w:bCs/>
          <w:sz w:val="28"/>
          <w:szCs w:val="28"/>
        </w:rPr>
        <w:t>Виконувач обов’язків керівника</w:t>
      </w:r>
    </w:p>
    <w:p w14:paraId="083C3C90" w14:textId="723407A2" w:rsidR="00AC02D6" w:rsidRPr="00AC02D6" w:rsidRDefault="00AC02D6" w:rsidP="00AC02D6">
      <w:pPr>
        <w:tabs>
          <w:tab w:val="left" w:pos="7005"/>
        </w:tabs>
        <w:rPr>
          <w:b/>
          <w:bCs/>
          <w:sz w:val="28"/>
          <w:szCs w:val="28"/>
        </w:rPr>
      </w:pPr>
      <w:r w:rsidRPr="00AC02D6">
        <w:rPr>
          <w:b/>
          <w:bCs/>
          <w:sz w:val="28"/>
          <w:szCs w:val="28"/>
        </w:rPr>
        <w:t xml:space="preserve">Знам’янської </w:t>
      </w:r>
      <w:r w:rsidR="00EB33F8">
        <w:rPr>
          <w:b/>
          <w:bCs/>
          <w:sz w:val="28"/>
          <w:szCs w:val="28"/>
        </w:rPr>
        <w:t>окружної</w:t>
      </w:r>
      <w:r w:rsidRPr="00AC02D6">
        <w:rPr>
          <w:b/>
          <w:bCs/>
          <w:sz w:val="28"/>
          <w:szCs w:val="28"/>
        </w:rPr>
        <w:t xml:space="preserve"> прокуратури</w:t>
      </w:r>
      <w:r w:rsidRPr="00AC02D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</w:t>
      </w:r>
      <w:r w:rsidR="00EB33F8">
        <w:rPr>
          <w:b/>
          <w:bCs/>
          <w:sz w:val="28"/>
          <w:szCs w:val="28"/>
        </w:rPr>
        <w:t xml:space="preserve">   Р. Вітряк</w:t>
      </w:r>
    </w:p>
    <w:sectPr w:rsidR="00AC02D6" w:rsidRPr="00AC02D6" w:rsidSect="00C424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2"/>
    <w:rsid w:val="00024231"/>
    <w:rsid w:val="00061AD2"/>
    <w:rsid w:val="000654D9"/>
    <w:rsid w:val="00073D3B"/>
    <w:rsid w:val="000942E5"/>
    <w:rsid w:val="000E3FF8"/>
    <w:rsid w:val="000F38B1"/>
    <w:rsid w:val="000F5701"/>
    <w:rsid w:val="001320EC"/>
    <w:rsid w:val="001C08D6"/>
    <w:rsid w:val="001E40CC"/>
    <w:rsid w:val="002228A2"/>
    <w:rsid w:val="002802E7"/>
    <w:rsid w:val="00284789"/>
    <w:rsid w:val="00296D0C"/>
    <w:rsid w:val="002A52D9"/>
    <w:rsid w:val="002B5737"/>
    <w:rsid w:val="002C7BBB"/>
    <w:rsid w:val="003618C3"/>
    <w:rsid w:val="00366097"/>
    <w:rsid w:val="00374FEA"/>
    <w:rsid w:val="003750E7"/>
    <w:rsid w:val="00455BEE"/>
    <w:rsid w:val="004769D4"/>
    <w:rsid w:val="00495010"/>
    <w:rsid w:val="004B5D8B"/>
    <w:rsid w:val="0050443A"/>
    <w:rsid w:val="00536F70"/>
    <w:rsid w:val="005A2A30"/>
    <w:rsid w:val="00615CB0"/>
    <w:rsid w:val="006508A5"/>
    <w:rsid w:val="006F7BDC"/>
    <w:rsid w:val="00772B77"/>
    <w:rsid w:val="007D5295"/>
    <w:rsid w:val="007E0D85"/>
    <w:rsid w:val="007F4829"/>
    <w:rsid w:val="00814D70"/>
    <w:rsid w:val="00816ADD"/>
    <w:rsid w:val="008176C0"/>
    <w:rsid w:val="008258F1"/>
    <w:rsid w:val="008521C9"/>
    <w:rsid w:val="00906BFC"/>
    <w:rsid w:val="00933D9C"/>
    <w:rsid w:val="00944781"/>
    <w:rsid w:val="00960723"/>
    <w:rsid w:val="009B10D1"/>
    <w:rsid w:val="009D7249"/>
    <w:rsid w:val="009F19E2"/>
    <w:rsid w:val="00A44509"/>
    <w:rsid w:val="00A6031A"/>
    <w:rsid w:val="00A67735"/>
    <w:rsid w:val="00A86F12"/>
    <w:rsid w:val="00AC02D6"/>
    <w:rsid w:val="00AF438E"/>
    <w:rsid w:val="00AF5A35"/>
    <w:rsid w:val="00B400A6"/>
    <w:rsid w:val="00B43790"/>
    <w:rsid w:val="00B67552"/>
    <w:rsid w:val="00BC7F9A"/>
    <w:rsid w:val="00BE779F"/>
    <w:rsid w:val="00C4243B"/>
    <w:rsid w:val="00C70E68"/>
    <w:rsid w:val="00CB1346"/>
    <w:rsid w:val="00CB57FF"/>
    <w:rsid w:val="00CD704B"/>
    <w:rsid w:val="00CE3950"/>
    <w:rsid w:val="00CE704E"/>
    <w:rsid w:val="00CF6DEB"/>
    <w:rsid w:val="00D174B8"/>
    <w:rsid w:val="00D57591"/>
    <w:rsid w:val="00DE6F72"/>
    <w:rsid w:val="00DE7D0F"/>
    <w:rsid w:val="00E44E7C"/>
    <w:rsid w:val="00E6163A"/>
    <w:rsid w:val="00EB33D8"/>
    <w:rsid w:val="00EB33F8"/>
    <w:rsid w:val="00EE28CE"/>
    <w:rsid w:val="00EF0212"/>
    <w:rsid w:val="00EF5481"/>
    <w:rsid w:val="00F25D90"/>
    <w:rsid w:val="00F3680E"/>
    <w:rsid w:val="00F574EA"/>
    <w:rsid w:val="00F93EB2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A79"/>
  <w15:docId w15:val="{2E148651-3FD5-4D0D-8379-D4A075A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1AD2"/>
    <w:pPr>
      <w:shd w:val="clear" w:color="auto" w:fill="FFFFFF"/>
      <w:jc w:val="center"/>
    </w:pPr>
    <w:rPr>
      <w:color w:val="000000"/>
      <w:spacing w:val="-12"/>
      <w:sz w:val="32"/>
      <w:szCs w:val="20"/>
    </w:rPr>
  </w:style>
  <w:style w:type="paragraph" w:styleId="a4">
    <w:name w:val="List Paragraph"/>
    <w:basedOn w:val="a"/>
    <w:uiPriority w:val="34"/>
    <w:qFormat/>
    <w:rsid w:val="00061AD2"/>
    <w:pPr>
      <w:ind w:left="720"/>
      <w:contextualSpacing/>
    </w:pPr>
  </w:style>
  <w:style w:type="character" w:customStyle="1" w:styleId="rvts23">
    <w:name w:val="rvts23"/>
    <w:rsid w:val="00061AD2"/>
    <w:rPr>
      <w:rFonts w:cs="Times New Roman"/>
    </w:rPr>
  </w:style>
  <w:style w:type="character" w:styleId="a5">
    <w:name w:val="Hyperlink"/>
    <w:semiHidden/>
    <w:rsid w:val="00061AD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06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HTML0">
    <w:name w:val="Стандартний HTML Знак"/>
    <w:basedOn w:val="a0"/>
    <w:link w:val="HTML"/>
    <w:rsid w:val="00061AD2"/>
    <w:rPr>
      <w:rFonts w:ascii="Courier New" w:eastAsia="Calibri" w:hAnsi="Courier New" w:cs="Courier New"/>
      <w:sz w:val="20"/>
      <w:szCs w:val="20"/>
      <w:lang w:val="x-none" w:eastAsia="uk-UA"/>
    </w:rPr>
  </w:style>
  <w:style w:type="paragraph" w:styleId="a6">
    <w:name w:val="No Spacing"/>
    <w:uiPriority w:val="1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1AD2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Основний текст_"/>
    <w:link w:val="2"/>
    <w:rsid w:val="00F93EB2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9"/>
    <w:rsid w:val="00F93EB2"/>
    <w:pPr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Прокуратур54</dc:creator>
  <cp:lastModifiedBy>user</cp:lastModifiedBy>
  <cp:revision>2</cp:revision>
  <cp:lastPrinted>2021-03-25T14:30:00Z</cp:lastPrinted>
  <dcterms:created xsi:type="dcterms:W3CDTF">2021-03-31T07:46:00Z</dcterms:created>
  <dcterms:modified xsi:type="dcterms:W3CDTF">2021-03-31T07:46:00Z</dcterms:modified>
</cp:coreProperties>
</file>