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D55C2B" w:rsidRPr="00EA28AD" w:rsidRDefault="00D55C2B" w:rsidP="00D55C2B">
      <w:pPr>
        <w:ind w:firstLine="567"/>
        <w:jc w:val="both"/>
        <w:rPr>
          <w:sz w:val="28"/>
          <w:szCs w:val="28"/>
          <w:lang w:val="uk-UA"/>
        </w:rPr>
      </w:pPr>
      <w:r w:rsidRPr="00C6528A">
        <w:rPr>
          <w:sz w:val="28"/>
          <w:szCs w:val="28"/>
          <w:lang w:val="uk-UA"/>
        </w:rPr>
        <w:t>Протягом січня - жовтня 202</w:t>
      </w:r>
      <w:r w:rsidRPr="00C6528A">
        <w:rPr>
          <w:sz w:val="28"/>
          <w:szCs w:val="28"/>
          <w:lang w:val="ru-RU"/>
        </w:rPr>
        <w:t>3</w:t>
      </w:r>
      <w:r w:rsidRPr="00C6528A">
        <w:rPr>
          <w:sz w:val="28"/>
          <w:szCs w:val="28"/>
          <w:lang w:val="uk-UA"/>
        </w:rPr>
        <w:t xml:space="preserve"> року до ГУ ДПС надійшло 264 запитів на отримання публічної інформації. У порівнянні з аналогічним періодом 2022 року кількість запитів збільшилась </w:t>
      </w:r>
      <w:r w:rsidRPr="00EA28AD">
        <w:rPr>
          <w:sz w:val="28"/>
          <w:szCs w:val="28"/>
          <w:lang w:val="uk-UA"/>
        </w:rPr>
        <w:t xml:space="preserve">на 110 одиниць (за січень-жовтень 2022 року – 154 письмових запитів). </w:t>
      </w:r>
    </w:p>
    <w:p w:rsidR="00D55C2B" w:rsidRPr="00DE41E7" w:rsidRDefault="00D55C2B" w:rsidP="00D55C2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DE41E7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D55C2B" w:rsidRPr="00DE41E7" w:rsidRDefault="00D55C2B" w:rsidP="00D55C2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DE41E7">
        <w:rPr>
          <w:sz w:val="28"/>
          <w:szCs w:val="28"/>
          <w:lang w:val="uk-UA"/>
        </w:rPr>
        <w:t xml:space="preserve">248 – задоволено, з наданням інформації або відкритої інформації; </w:t>
      </w:r>
    </w:p>
    <w:p w:rsidR="00D55C2B" w:rsidRPr="00C6528A" w:rsidRDefault="00D55C2B" w:rsidP="00D55C2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C6528A">
        <w:rPr>
          <w:sz w:val="28"/>
          <w:szCs w:val="28"/>
          <w:lang w:val="uk-UA"/>
        </w:rPr>
        <w:t>1 – надіслано за належністю до ДПС України;</w:t>
      </w:r>
    </w:p>
    <w:p w:rsidR="00D55C2B" w:rsidRPr="00C6528A" w:rsidRDefault="00D55C2B" w:rsidP="00D55C2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C6528A">
        <w:rPr>
          <w:sz w:val="28"/>
          <w:szCs w:val="28"/>
          <w:lang w:val="uk-UA"/>
        </w:rPr>
        <w:t>11 – не відповідали вимогам ст. 1 Закону України від 13 січня 2011 року № 2939-VI</w:t>
      </w:r>
      <w:r w:rsidRPr="00C6528A">
        <w:rPr>
          <w:noProof/>
          <w:sz w:val="28"/>
          <w:szCs w:val="28"/>
          <w:lang w:val="uk-UA"/>
        </w:rPr>
        <w:t> </w:t>
      </w:r>
      <w:r w:rsidRPr="00C6528A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D55C2B" w:rsidRPr="00C6528A" w:rsidRDefault="00D55C2B" w:rsidP="00D55C2B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C6528A">
        <w:rPr>
          <w:sz w:val="28"/>
          <w:szCs w:val="28"/>
          <w:lang w:val="uk-UA"/>
        </w:rPr>
        <w:t>4 – знаходиться на виконанні.</w:t>
      </w:r>
    </w:p>
    <w:p w:rsidR="00D55C2B" w:rsidRPr="000C680D" w:rsidRDefault="00D55C2B" w:rsidP="00D55C2B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5915E5">
          <w:rPr>
            <w:rStyle w:val="a3"/>
            <w:color w:val="0000FF"/>
            <w:sz w:val="28"/>
            <w:szCs w:val="28"/>
          </w:rPr>
          <w:t>dp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public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@</w:t>
        </w:r>
        <w:r w:rsidRPr="005915E5">
          <w:rPr>
            <w:rStyle w:val="a3"/>
            <w:color w:val="0000FF"/>
            <w:sz w:val="28"/>
            <w:szCs w:val="28"/>
          </w:rPr>
          <w:t>tax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gov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proofErr w:type="spellStart"/>
        <w:r w:rsidRPr="005915E5">
          <w:rPr>
            <w:rStyle w:val="a3"/>
            <w:color w:val="0000FF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D55C2B" w:rsidRDefault="00D55C2B" w:rsidP="00D55C2B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66182A" w:rsidRPr="00647EDC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C2B05"/>
    <w:rsid w:val="0038461F"/>
    <w:rsid w:val="00635AA4"/>
    <w:rsid w:val="006511AD"/>
    <w:rsid w:val="0066182A"/>
    <w:rsid w:val="006B414C"/>
    <w:rsid w:val="00867CC7"/>
    <w:rsid w:val="008B0D08"/>
    <w:rsid w:val="00B24501"/>
    <w:rsid w:val="00B94FBD"/>
    <w:rsid w:val="00BC0DF7"/>
    <w:rsid w:val="00CD36F4"/>
    <w:rsid w:val="00D55C2B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3</cp:revision>
  <dcterms:created xsi:type="dcterms:W3CDTF">2023-09-12T11:14:00Z</dcterms:created>
  <dcterms:modified xsi:type="dcterms:W3CDTF">2023-11-07T12:57:00Z</dcterms:modified>
</cp:coreProperties>
</file>