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488435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C421AA" w:rsidRDefault="00C421AA" w:rsidP="00341004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341004" w:rsidRPr="008C1AEC" w:rsidRDefault="00CF53AB" w:rsidP="0034100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12</w:t>
      </w:r>
      <w:r w:rsidR="00B463E6">
        <w:rPr>
          <w:rFonts w:ascii="Times New Roman" w:hAnsi="Times New Roman"/>
          <w:sz w:val="26"/>
          <w:szCs w:val="26"/>
          <w:u w:val="single"/>
        </w:rPr>
        <w:t>.</w:t>
      </w:r>
      <w:r w:rsidR="003B5F22">
        <w:rPr>
          <w:rFonts w:ascii="Times New Roman" w:hAnsi="Times New Roman"/>
          <w:sz w:val="26"/>
          <w:szCs w:val="26"/>
          <w:u w:val="single"/>
        </w:rPr>
        <w:t>01.2022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341004" w:rsidRPr="008C1AEC">
        <w:rPr>
          <w:rFonts w:ascii="Times New Roman" w:hAnsi="Times New Roman"/>
          <w:sz w:val="26"/>
          <w:szCs w:val="26"/>
        </w:rPr>
        <w:t xml:space="preserve">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  <w:t xml:space="preserve">  </w:t>
      </w:r>
      <w:r w:rsidR="00341004">
        <w:rPr>
          <w:rFonts w:ascii="Times New Roman" w:hAnsi="Times New Roman"/>
          <w:sz w:val="26"/>
          <w:szCs w:val="26"/>
          <w:u w:val="single"/>
        </w:rPr>
        <w:t>№</w:t>
      </w:r>
      <w:r w:rsidR="009A226F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4</w:t>
      </w:r>
      <w:r w:rsidR="003B5F22">
        <w:rPr>
          <w:rFonts w:ascii="Times New Roman" w:hAnsi="Times New Roman"/>
          <w:sz w:val="26"/>
          <w:szCs w:val="26"/>
          <w:u w:val="single"/>
        </w:rPr>
        <w:t>4</w:t>
      </w: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341004" w:rsidRDefault="00341004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535D" w:rsidRPr="008C1AEC" w:rsidRDefault="0036535D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004" w:rsidRPr="008C1AEC" w:rsidRDefault="00341004" w:rsidP="00341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3.6, 3.8 Порядку погодження розміщення реклами на транспорті комунальної власності територіальної громади міста Києва</w:t>
      </w:r>
      <w:r w:rsidRPr="008C1AEC">
        <w:rPr>
          <w:rFonts w:ascii="Times New Roman" w:hAnsi="Times New Roman"/>
          <w:sz w:val="28"/>
          <w:szCs w:val="28"/>
        </w:rPr>
        <w:t>, затвердженого</w:t>
      </w:r>
      <w:r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05 лютого 2019 року № 207, зареєстрованого в Головному територіальному управлінні юстиції у місті</w:t>
      </w:r>
      <w:r w:rsidR="00006548">
        <w:rPr>
          <w:rFonts w:ascii="Times New Roman" w:hAnsi="Times New Roman"/>
          <w:sz w:val="28"/>
          <w:szCs w:val="28"/>
        </w:rPr>
        <w:t xml:space="preserve"> Києві 25 лютого 2019 р. за № 35</w:t>
      </w:r>
      <w:r>
        <w:rPr>
          <w:rFonts w:ascii="Times New Roman" w:hAnsi="Times New Roman"/>
          <w:sz w:val="28"/>
          <w:szCs w:val="28"/>
        </w:rPr>
        <w:t>/2212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8C1AEC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 </w:t>
      </w:r>
      <w:r w:rsidR="00227C78" w:rsidRPr="00DC5EFE">
        <w:rPr>
          <w:rFonts w:ascii="Times New Roman" w:hAnsi="Times New Roman"/>
          <w:sz w:val="28"/>
          <w:szCs w:val="28"/>
        </w:rPr>
        <w:t>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227C78" w:rsidRPr="00DC5EFE" w:rsidRDefault="00227C78" w:rsidP="00227C78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1.1. </w:t>
      </w:r>
      <w:r w:rsidR="0003415E" w:rsidRPr="008C1AEC">
        <w:rPr>
          <w:rFonts w:ascii="Times New Roman" w:hAnsi="Times New Roman"/>
          <w:sz w:val="28"/>
          <w:szCs w:val="28"/>
        </w:rPr>
        <w:t>Забезпечити демонтаж</w:t>
      </w:r>
      <w:r w:rsidR="004E7A7F">
        <w:rPr>
          <w:rFonts w:ascii="Times New Roman" w:hAnsi="Times New Roman"/>
          <w:sz w:val="28"/>
          <w:szCs w:val="28"/>
        </w:rPr>
        <w:t xml:space="preserve"> рекламних засобів</w:t>
      </w:r>
      <w:r w:rsidR="0003415E">
        <w:rPr>
          <w:rFonts w:ascii="Times New Roman" w:hAnsi="Times New Roman"/>
          <w:sz w:val="28"/>
          <w:szCs w:val="28"/>
        </w:rPr>
        <w:t xml:space="preserve"> у кількості </w:t>
      </w:r>
      <w:r w:rsidR="00CF53AB">
        <w:rPr>
          <w:rFonts w:ascii="Times New Roman" w:hAnsi="Times New Roman"/>
          <w:sz w:val="28"/>
          <w:szCs w:val="28"/>
        </w:rPr>
        <w:t>7</w:t>
      </w:r>
      <w:r w:rsidR="00154782">
        <w:rPr>
          <w:rFonts w:ascii="Times New Roman" w:hAnsi="Times New Roman"/>
          <w:sz w:val="28"/>
          <w:szCs w:val="28"/>
        </w:rPr>
        <w:t xml:space="preserve"> </w:t>
      </w:r>
      <w:r w:rsidR="004E7A7F">
        <w:rPr>
          <w:rFonts w:ascii="Times New Roman" w:hAnsi="Times New Roman"/>
          <w:sz w:val="28"/>
          <w:szCs w:val="28"/>
        </w:rPr>
        <w:t>одиниць</w:t>
      </w:r>
      <w:r w:rsidR="0003415E" w:rsidRPr="008C1AEC">
        <w:rPr>
          <w:rFonts w:ascii="Times New Roman" w:hAnsi="Times New Roman"/>
          <w:sz w:val="28"/>
          <w:szCs w:val="28"/>
        </w:rPr>
        <w:t xml:space="preserve"> згідно із додатком до цього наказу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1.2. </w:t>
      </w:r>
      <w:r w:rsidR="0020177E" w:rsidRPr="0020177E">
        <w:rPr>
          <w:rFonts w:ascii="Times New Roman" w:hAnsi="Times New Roman"/>
          <w:sz w:val="28"/>
          <w:szCs w:val="28"/>
        </w:rPr>
        <w:t>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</w:t>
      </w:r>
      <w:r w:rsidR="0020177E">
        <w:rPr>
          <w:rFonts w:ascii="Times New Roman" w:hAnsi="Times New Roman"/>
          <w:sz w:val="28"/>
          <w:szCs w:val="28"/>
        </w:rPr>
        <w:t xml:space="preserve"> кожній</w:t>
      </w:r>
      <w:r w:rsidRPr="00DC5EFE">
        <w:rPr>
          <w:rFonts w:ascii="Times New Roman" w:hAnsi="Times New Roman"/>
          <w:sz w:val="28"/>
          <w:szCs w:val="28"/>
        </w:rPr>
        <w:t xml:space="preserve"> конструкції.</w:t>
      </w: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A74700" w:rsidP="008C1AEC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F03D09">
        <w:rPr>
          <w:b w:val="0"/>
          <w:szCs w:val="28"/>
        </w:rPr>
        <w:t xml:space="preserve">                                                               </w:t>
      </w:r>
      <w:r>
        <w:rPr>
          <w:b w:val="0"/>
          <w:szCs w:val="28"/>
        </w:rPr>
        <w:t xml:space="preserve">                 </w:t>
      </w:r>
      <w:r w:rsidR="00F03D09">
        <w:rPr>
          <w:b w:val="0"/>
          <w:szCs w:val="28"/>
        </w:rPr>
        <w:t xml:space="preserve">  </w:t>
      </w:r>
      <w:r>
        <w:rPr>
          <w:b w:val="0"/>
          <w:szCs w:val="28"/>
        </w:rPr>
        <w:t>Оксана</w:t>
      </w:r>
      <w:r w:rsidR="00F03D09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  <w:sectPr w:rsidR="008C1AEC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B463E6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CF53AB">
        <w:rPr>
          <w:rFonts w:ascii="Times New Roman" w:hAnsi="Times New Roman"/>
          <w:sz w:val="28"/>
          <w:szCs w:val="28"/>
        </w:rPr>
        <w:t>12</w:t>
      </w:r>
      <w:r w:rsidR="00607816">
        <w:rPr>
          <w:rFonts w:ascii="Times New Roman" w:hAnsi="Times New Roman"/>
          <w:sz w:val="28"/>
          <w:szCs w:val="28"/>
        </w:rPr>
        <w:t xml:space="preserve"> </w:t>
      </w:r>
      <w:r w:rsidR="003B5F22">
        <w:rPr>
          <w:rFonts w:ascii="Times New Roman" w:hAnsi="Times New Roman"/>
          <w:sz w:val="28"/>
          <w:szCs w:val="28"/>
        </w:rPr>
        <w:t>січня</w:t>
      </w:r>
      <w:r w:rsidR="00AD670B">
        <w:rPr>
          <w:rFonts w:ascii="Times New Roman" w:hAnsi="Times New Roman"/>
          <w:sz w:val="28"/>
          <w:szCs w:val="28"/>
        </w:rPr>
        <w:t xml:space="preserve"> </w:t>
      </w:r>
      <w:r w:rsidR="003B5F22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607816">
        <w:rPr>
          <w:rFonts w:ascii="Times New Roman" w:hAnsi="Times New Roman"/>
          <w:sz w:val="28"/>
          <w:szCs w:val="28"/>
        </w:rPr>
        <w:t xml:space="preserve"> </w:t>
      </w:r>
      <w:r w:rsidR="00CF53AB">
        <w:rPr>
          <w:rFonts w:ascii="Times New Roman" w:hAnsi="Times New Roman"/>
          <w:sz w:val="28"/>
          <w:szCs w:val="28"/>
        </w:rPr>
        <w:t>44</w:t>
      </w:r>
    </w:p>
    <w:p w:rsidR="00461F49" w:rsidRDefault="00832FC0" w:rsidP="00832FC0">
      <w:pPr>
        <w:widowControl w:val="0"/>
        <w:tabs>
          <w:tab w:val="left" w:pos="127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D670B" w:rsidRDefault="00AD670B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3B1A" w:rsidRDefault="00AA3B1A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5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5"/>
        <w:gridCol w:w="4322"/>
        <w:gridCol w:w="2363"/>
        <w:gridCol w:w="1579"/>
        <w:gridCol w:w="3733"/>
        <w:gridCol w:w="860"/>
        <w:gridCol w:w="1580"/>
      </w:tblGrid>
      <w:tr w:rsidR="0078502F" w:rsidRPr="0078502F" w:rsidTr="00F229AC">
        <w:trPr>
          <w:cantSplit/>
          <w:trHeight w:val="563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BE777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7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78502F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02F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CF53AB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F53AB" w:rsidRPr="00B50F5B" w:rsidRDefault="00CF53AB" w:rsidP="00CF53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5"/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21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97017С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Default="00CF53AB" w:rsidP="00CF53AB">
            <w:r w:rsidRPr="005A42C2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CF53AB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F53AB" w:rsidRPr="00B50F5B" w:rsidRDefault="00CF53AB" w:rsidP="00CF53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8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103926С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Default="00CF53AB" w:rsidP="00CF53AB">
            <w:r w:rsidRPr="005A42C2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CF53AB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F53AB" w:rsidRPr="00B50F5B" w:rsidRDefault="00CF53AB" w:rsidP="00CF53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8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82024С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Default="00CF53AB" w:rsidP="00CF53AB">
            <w:r w:rsidRPr="009B6464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CF53AB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F53AB" w:rsidRPr="00B50F5B" w:rsidRDefault="00CF53AB" w:rsidP="00CF53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8 навпроти АТБ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82026С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Default="00CF53AB" w:rsidP="00CF53AB">
            <w:r w:rsidRPr="009B6464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CF53AB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F53AB" w:rsidRPr="00B50F5B" w:rsidRDefault="00CF53AB" w:rsidP="00CF53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6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88966С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2,55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Default="00CF53AB" w:rsidP="00CF53AB">
            <w:r w:rsidRPr="009B6464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CF53AB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F53AB" w:rsidRPr="00B50F5B" w:rsidRDefault="00CF53AB" w:rsidP="00CF53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63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172122С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Default="00CF53AB" w:rsidP="00CF53AB">
            <w:r w:rsidRPr="009B6464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CF53AB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CF53AB" w:rsidRPr="00B50F5B" w:rsidRDefault="00CF53AB" w:rsidP="00CF53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Дмитрівська</w:t>
            </w:r>
            <w:proofErr w:type="spellEnd"/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, 21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168869С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Pr="00CF53AB" w:rsidRDefault="00CF53AB" w:rsidP="00CF53A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3A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F53AB" w:rsidRDefault="00CF53AB" w:rsidP="00CF53AB">
            <w:r w:rsidRPr="009B6464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bookmarkEnd w:id="0"/>
    </w:tbl>
    <w:p w:rsidR="004251C8" w:rsidRDefault="004251C8" w:rsidP="008F6A2F">
      <w:pPr>
        <w:rPr>
          <w:rFonts w:ascii="Times New Roman" w:hAnsi="Times New Roman"/>
          <w:sz w:val="24"/>
          <w:szCs w:val="24"/>
        </w:rPr>
      </w:pPr>
    </w:p>
    <w:sectPr w:rsidR="004251C8" w:rsidSect="00A6158F">
      <w:pgSz w:w="17000" w:h="12000" w:orient="landscape"/>
      <w:pgMar w:top="426" w:right="698" w:bottom="567" w:left="567" w:header="0" w:footer="17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1B0" w:rsidRDefault="00EE11B0" w:rsidP="007C18BC">
      <w:pPr>
        <w:spacing w:after="0" w:line="240" w:lineRule="auto"/>
      </w:pPr>
      <w:r>
        <w:separator/>
      </w:r>
    </w:p>
  </w:endnote>
  <w:endnote w:type="continuationSeparator" w:id="0">
    <w:p w:rsidR="00EE11B0" w:rsidRDefault="00EE11B0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EC" w:rsidRDefault="008F6014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2F69E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2F69EC">
      <w:rPr>
        <w:rFonts w:ascii="Times New Roman" w:hAnsi="Times New Roman"/>
        <w:sz w:val="24"/>
        <w:szCs w:val="24"/>
      </w:rPr>
      <w:t xml:space="preserve">.  </w:t>
    </w:r>
    <w:r w:rsidR="002F69EC">
      <w:rPr>
        <w:rFonts w:ascii="Times New Roman" w:hAnsi="Times New Roman"/>
        <w:sz w:val="24"/>
        <w:szCs w:val="24"/>
      </w:rPr>
      <w:tab/>
    </w:r>
    <w:r w:rsidR="002F69EC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</w:t>
    </w:r>
    <w:r w:rsidR="00400222">
      <w:rPr>
        <w:rFonts w:ascii="Times New Roman" w:hAnsi="Times New Roman"/>
        <w:sz w:val="24"/>
        <w:szCs w:val="24"/>
      </w:rPr>
      <w:t>Н</w:t>
    </w:r>
    <w:r w:rsidR="002F69EC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 w:rsidR="00400222">
      <w:rPr>
        <w:rFonts w:ascii="Times New Roman" w:hAnsi="Times New Roman"/>
        <w:sz w:val="24"/>
        <w:szCs w:val="24"/>
      </w:rPr>
      <w:t>Шмагалов</w:t>
    </w:r>
    <w:proofErr w:type="spellEnd"/>
    <w:r w:rsidR="00400222">
      <w:rPr>
        <w:rFonts w:ascii="Times New Roman" w:hAnsi="Times New Roman"/>
        <w:sz w:val="24"/>
        <w:szCs w:val="24"/>
      </w:rPr>
      <w:t xml:space="preserve"> О. В.</w:t>
    </w:r>
    <w:r>
      <w:rPr>
        <w:rFonts w:ascii="Times New Roman" w:hAnsi="Times New Roman"/>
        <w:sz w:val="24"/>
        <w:szCs w:val="24"/>
      </w:rPr>
      <w:t xml:space="preserve"> ____________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C50661" w:rsidRDefault="00C50661" w:rsidP="004251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1B0" w:rsidRDefault="00EE11B0" w:rsidP="007C18BC">
      <w:pPr>
        <w:spacing w:after="0" w:line="240" w:lineRule="auto"/>
      </w:pPr>
      <w:r>
        <w:separator/>
      </w:r>
    </w:p>
  </w:footnote>
  <w:footnote w:type="continuationSeparator" w:id="0">
    <w:p w:rsidR="00EE11B0" w:rsidRDefault="00EE11B0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322E"/>
    <w:rsid w:val="00003DF8"/>
    <w:rsid w:val="00005637"/>
    <w:rsid w:val="00006138"/>
    <w:rsid w:val="00006548"/>
    <w:rsid w:val="000101EC"/>
    <w:rsid w:val="00010AB6"/>
    <w:rsid w:val="00011DD4"/>
    <w:rsid w:val="00012086"/>
    <w:rsid w:val="00012891"/>
    <w:rsid w:val="00012DC6"/>
    <w:rsid w:val="00014072"/>
    <w:rsid w:val="00015BA0"/>
    <w:rsid w:val="00017404"/>
    <w:rsid w:val="000177C6"/>
    <w:rsid w:val="00020B5C"/>
    <w:rsid w:val="0002480B"/>
    <w:rsid w:val="00024964"/>
    <w:rsid w:val="00026267"/>
    <w:rsid w:val="0002724A"/>
    <w:rsid w:val="00031EDE"/>
    <w:rsid w:val="0003324D"/>
    <w:rsid w:val="00033456"/>
    <w:rsid w:val="0003415E"/>
    <w:rsid w:val="00035251"/>
    <w:rsid w:val="00036AFD"/>
    <w:rsid w:val="000428BD"/>
    <w:rsid w:val="00043218"/>
    <w:rsid w:val="0004555F"/>
    <w:rsid w:val="00045C26"/>
    <w:rsid w:val="000504F0"/>
    <w:rsid w:val="00053B86"/>
    <w:rsid w:val="00056ABC"/>
    <w:rsid w:val="00057BAC"/>
    <w:rsid w:val="00061CB2"/>
    <w:rsid w:val="00061DBF"/>
    <w:rsid w:val="00061F51"/>
    <w:rsid w:val="000621CD"/>
    <w:rsid w:val="00063BA1"/>
    <w:rsid w:val="00063F30"/>
    <w:rsid w:val="00064552"/>
    <w:rsid w:val="000649D3"/>
    <w:rsid w:val="00066139"/>
    <w:rsid w:val="00073B9E"/>
    <w:rsid w:val="00075BEA"/>
    <w:rsid w:val="00076531"/>
    <w:rsid w:val="0007690A"/>
    <w:rsid w:val="00082081"/>
    <w:rsid w:val="00082B5C"/>
    <w:rsid w:val="0008386A"/>
    <w:rsid w:val="000840EF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3ED"/>
    <w:rsid w:val="000B2992"/>
    <w:rsid w:val="000B3907"/>
    <w:rsid w:val="000B390E"/>
    <w:rsid w:val="000B4B63"/>
    <w:rsid w:val="000B5D5C"/>
    <w:rsid w:val="000B69DD"/>
    <w:rsid w:val="000B6CFB"/>
    <w:rsid w:val="000C0522"/>
    <w:rsid w:val="000C2434"/>
    <w:rsid w:val="000C244F"/>
    <w:rsid w:val="000C2DC6"/>
    <w:rsid w:val="000C3A93"/>
    <w:rsid w:val="000C72EE"/>
    <w:rsid w:val="000D00C8"/>
    <w:rsid w:val="000D0978"/>
    <w:rsid w:val="000D1C8E"/>
    <w:rsid w:val="000D453E"/>
    <w:rsid w:val="000D5AB7"/>
    <w:rsid w:val="000D745D"/>
    <w:rsid w:val="000D77CA"/>
    <w:rsid w:val="000E3728"/>
    <w:rsid w:val="000E3C5D"/>
    <w:rsid w:val="000E5560"/>
    <w:rsid w:val="000E661F"/>
    <w:rsid w:val="000E77C2"/>
    <w:rsid w:val="000E7B7E"/>
    <w:rsid w:val="000F2464"/>
    <w:rsid w:val="000F269B"/>
    <w:rsid w:val="000F28A4"/>
    <w:rsid w:val="000F4111"/>
    <w:rsid w:val="000F728E"/>
    <w:rsid w:val="000F7956"/>
    <w:rsid w:val="00101564"/>
    <w:rsid w:val="001022BC"/>
    <w:rsid w:val="0010381A"/>
    <w:rsid w:val="00103B95"/>
    <w:rsid w:val="00103F78"/>
    <w:rsid w:val="00104D6E"/>
    <w:rsid w:val="001064FA"/>
    <w:rsid w:val="00106DF9"/>
    <w:rsid w:val="00110415"/>
    <w:rsid w:val="0011355A"/>
    <w:rsid w:val="00113936"/>
    <w:rsid w:val="00115430"/>
    <w:rsid w:val="00115876"/>
    <w:rsid w:val="00115F34"/>
    <w:rsid w:val="001161E4"/>
    <w:rsid w:val="00116AF1"/>
    <w:rsid w:val="00120A9B"/>
    <w:rsid w:val="00130E95"/>
    <w:rsid w:val="00131A2D"/>
    <w:rsid w:val="001320CA"/>
    <w:rsid w:val="00132246"/>
    <w:rsid w:val="00133CA0"/>
    <w:rsid w:val="001350AA"/>
    <w:rsid w:val="00135A7E"/>
    <w:rsid w:val="001421DD"/>
    <w:rsid w:val="00144C6E"/>
    <w:rsid w:val="00145C74"/>
    <w:rsid w:val="00147F11"/>
    <w:rsid w:val="001523EC"/>
    <w:rsid w:val="00154782"/>
    <w:rsid w:val="00156A5B"/>
    <w:rsid w:val="00162629"/>
    <w:rsid w:val="00165E96"/>
    <w:rsid w:val="00166DBF"/>
    <w:rsid w:val="00167BDA"/>
    <w:rsid w:val="00170D71"/>
    <w:rsid w:val="001721AE"/>
    <w:rsid w:val="00172DA0"/>
    <w:rsid w:val="0017307E"/>
    <w:rsid w:val="00177DEC"/>
    <w:rsid w:val="001817A3"/>
    <w:rsid w:val="00185A3B"/>
    <w:rsid w:val="001868D5"/>
    <w:rsid w:val="001902BE"/>
    <w:rsid w:val="0019477A"/>
    <w:rsid w:val="00195A49"/>
    <w:rsid w:val="00196105"/>
    <w:rsid w:val="00196B2B"/>
    <w:rsid w:val="001972CF"/>
    <w:rsid w:val="00197465"/>
    <w:rsid w:val="001978B5"/>
    <w:rsid w:val="00197982"/>
    <w:rsid w:val="001A3692"/>
    <w:rsid w:val="001A5696"/>
    <w:rsid w:val="001A5A8C"/>
    <w:rsid w:val="001A7F30"/>
    <w:rsid w:val="001B03EB"/>
    <w:rsid w:val="001B6CE3"/>
    <w:rsid w:val="001C65DE"/>
    <w:rsid w:val="001D07C1"/>
    <w:rsid w:val="001D2EE0"/>
    <w:rsid w:val="001D41AD"/>
    <w:rsid w:val="001D4723"/>
    <w:rsid w:val="001D7CC4"/>
    <w:rsid w:val="001E073A"/>
    <w:rsid w:val="001E1B72"/>
    <w:rsid w:val="001E1BAD"/>
    <w:rsid w:val="001E1DD5"/>
    <w:rsid w:val="001E3100"/>
    <w:rsid w:val="001E4D7C"/>
    <w:rsid w:val="001E5517"/>
    <w:rsid w:val="001E5AB0"/>
    <w:rsid w:val="001F00B1"/>
    <w:rsid w:val="001F16D3"/>
    <w:rsid w:val="001F4097"/>
    <w:rsid w:val="001F785B"/>
    <w:rsid w:val="00200A3D"/>
    <w:rsid w:val="0020177E"/>
    <w:rsid w:val="002059D7"/>
    <w:rsid w:val="002062B4"/>
    <w:rsid w:val="00206DDE"/>
    <w:rsid w:val="00207107"/>
    <w:rsid w:val="00210904"/>
    <w:rsid w:val="00212F73"/>
    <w:rsid w:val="00213EC3"/>
    <w:rsid w:val="00214909"/>
    <w:rsid w:val="00214FE4"/>
    <w:rsid w:val="002171E8"/>
    <w:rsid w:val="00222D6B"/>
    <w:rsid w:val="00223B85"/>
    <w:rsid w:val="00224BF0"/>
    <w:rsid w:val="00225BAB"/>
    <w:rsid w:val="00226B16"/>
    <w:rsid w:val="00227C78"/>
    <w:rsid w:val="00227FDA"/>
    <w:rsid w:val="00232559"/>
    <w:rsid w:val="00233657"/>
    <w:rsid w:val="00236D2E"/>
    <w:rsid w:val="00237249"/>
    <w:rsid w:val="00240066"/>
    <w:rsid w:val="002407CC"/>
    <w:rsid w:val="00242E8A"/>
    <w:rsid w:val="002445FC"/>
    <w:rsid w:val="00246087"/>
    <w:rsid w:val="002504B8"/>
    <w:rsid w:val="00251ADC"/>
    <w:rsid w:val="00253456"/>
    <w:rsid w:val="002538DD"/>
    <w:rsid w:val="002552E9"/>
    <w:rsid w:val="00256137"/>
    <w:rsid w:val="002612F6"/>
    <w:rsid w:val="00262C9A"/>
    <w:rsid w:val="002633A8"/>
    <w:rsid w:val="00264C47"/>
    <w:rsid w:val="00265532"/>
    <w:rsid w:val="00265BDA"/>
    <w:rsid w:val="0026679B"/>
    <w:rsid w:val="002669F9"/>
    <w:rsid w:val="00266F1F"/>
    <w:rsid w:val="00271524"/>
    <w:rsid w:val="00271AE5"/>
    <w:rsid w:val="002727CA"/>
    <w:rsid w:val="00272FE7"/>
    <w:rsid w:val="00273D7A"/>
    <w:rsid w:val="00275542"/>
    <w:rsid w:val="00275B2E"/>
    <w:rsid w:val="00280205"/>
    <w:rsid w:val="002806C2"/>
    <w:rsid w:val="00284299"/>
    <w:rsid w:val="00285FDE"/>
    <w:rsid w:val="00291BF8"/>
    <w:rsid w:val="00292B58"/>
    <w:rsid w:val="002949C4"/>
    <w:rsid w:val="002A02AD"/>
    <w:rsid w:val="002A11CB"/>
    <w:rsid w:val="002A19C5"/>
    <w:rsid w:val="002A20CD"/>
    <w:rsid w:val="002A55B8"/>
    <w:rsid w:val="002A698B"/>
    <w:rsid w:val="002A71EC"/>
    <w:rsid w:val="002A7D15"/>
    <w:rsid w:val="002B2D86"/>
    <w:rsid w:val="002B3D2E"/>
    <w:rsid w:val="002B4016"/>
    <w:rsid w:val="002B5732"/>
    <w:rsid w:val="002B78E4"/>
    <w:rsid w:val="002B7BC1"/>
    <w:rsid w:val="002C76F0"/>
    <w:rsid w:val="002C7A0B"/>
    <w:rsid w:val="002D3452"/>
    <w:rsid w:val="002D4B95"/>
    <w:rsid w:val="002D6FDC"/>
    <w:rsid w:val="002E0BF2"/>
    <w:rsid w:val="002E2126"/>
    <w:rsid w:val="002E411A"/>
    <w:rsid w:val="002E4CE9"/>
    <w:rsid w:val="002E74BD"/>
    <w:rsid w:val="002E7655"/>
    <w:rsid w:val="002E796A"/>
    <w:rsid w:val="002F033F"/>
    <w:rsid w:val="002F135D"/>
    <w:rsid w:val="002F27D6"/>
    <w:rsid w:val="002F2E3A"/>
    <w:rsid w:val="002F66C0"/>
    <w:rsid w:val="002F6918"/>
    <w:rsid w:val="002F69EC"/>
    <w:rsid w:val="002F7CEA"/>
    <w:rsid w:val="003007D8"/>
    <w:rsid w:val="00304177"/>
    <w:rsid w:val="0030534E"/>
    <w:rsid w:val="003078D4"/>
    <w:rsid w:val="00307D4D"/>
    <w:rsid w:val="003108EA"/>
    <w:rsid w:val="00310CE2"/>
    <w:rsid w:val="00311DDE"/>
    <w:rsid w:val="0031312D"/>
    <w:rsid w:val="00314A2C"/>
    <w:rsid w:val="00315218"/>
    <w:rsid w:val="0031603D"/>
    <w:rsid w:val="00316479"/>
    <w:rsid w:val="00317626"/>
    <w:rsid w:val="00321495"/>
    <w:rsid w:val="00321DC7"/>
    <w:rsid w:val="003226F0"/>
    <w:rsid w:val="00322AA3"/>
    <w:rsid w:val="00322FE1"/>
    <w:rsid w:val="00325335"/>
    <w:rsid w:val="00325D23"/>
    <w:rsid w:val="00325F1F"/>
    <w:rsid w:val="00326310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1004"/>
    <w:rsid w:val="00341B97"/>
    <w:rsid w:val="00341C8A"/>
    <w:rsid w:val="00343486"/>
    <w:rsid w:val="003434D7"/>
    <w:rsid w:val="00345148"/>
    <w:rsid w:val="003509A8"/>
    <w:rsid w:val="003514E1"/>
    <w:rsid w:val="0035249D"/>
    <w:rsid w:val="00352811"/>
    <w:rsid w:val="003532E6"/>
    <w:rsid w:val="003540C4"/>
    <w:rsid w:val="00356DDD"/>
    <w:rsid w:val="003610B9"/>
    <w:rsid w:val="00363282"/>
    <w:rsid w:val="0036475A"/>
    <w:rsid w:val="0036535D"/>
    <w:rsid w:val="00365DDE"/>
    <w:rsid w:val="00371739"/>
    <w:rsid w:val="00371DA1"/>
    <w:rsid w:val="00372985"/>
    <w:rsid w:val="00373851"/>
    <w:rsid w:val="003751B6"/>
    <w:rsid w:val="003753C8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25D0"/>
    <w:rsid w:val="00393A22"/>
    <w:rsid w:val="00394C09"/>
    <w:rsid w:val="003A139A"/>
    <w:rsid w:val="003A1F9E"/>
    <w:rsid w:val="003A4EF0"/>
    <w:rsid w:val="003A602A"/>
    <w:rsid w:val="003A7228"/>
    <w:rsid w:val="003A7842"/>
    <w:rsid w:val="003A7A01"/>
    <w:rsid w:val="003B257D"/>
    <w:rsid w:val="003B2610"/>
    <w:rsid w:val="003B449D"/>
    <w:rsid w:val="003B52B8"/>
    <w:rsid w:val="003B5398"/>
    <w:rsid w:val="003B5E49"/>
    <w:rsid w:val="003B5F22"/>
    <w:rsid w:val="003B6C5B"/>
    <w:rsid w:val="003B7917"/>
    <w:rsid w:val="003B7E36"/>
    <w:rsid w:val="003C2A21"/>
    <w:rsid w:val="003C2BFD"/>
    <w:rsid w:val="003C335A"/>
    <w:rsid w:val="003C50C7"/>
    <w:rsid w:val="003D0AB3"/>
    <w:rsid w:val="003D1CE6"/>
    <w:rsid w:val="003D3253"/>
    <w:rsid w:val="003D4AD9"/>
    <w:rsid w:val="003D7C9A"/>
    <w:rsid w:val="003E04D0"/>
    <w:rsid w:val="003F60C7"/>
    <w:rsid w:val="003F6294"/>
    <w:rsid w:val="003F62D4"/>
    <w:rsid w:val="00400222"/>
    <w:rsid w:val="00402D34"/>
    <w:rsid w:val="0040314C"/>
    <w:rsid w:val="004049DB"/>
    <w:rsid w:val="00406CE9"/>
    <w:rsid w:val="00406F71"/>
    <w:rsid w:val="00407580"/>
    <w:rsid w:val="00407817"/>
    <w:rsid w:val="00410D7F"/>
    <w:rsid w:val="004111BA"/>
    <w:rsid w:val="00411984"/>
    <w:rsid w:val="004158D4"/>
    <w:rsid w:val="00415B15"/>
    <w:rsid w:val="00416036"/>
    <w:rsid w:val="00423FDD"/>
    <w:rsid w:val="00424D41"/>
    <w:rsid w:val="004251C8"/>
    <w:rsid w:val="00431AB5"/>
    <w:rsid w:val="004348A3"/>
    <w:rsid w:val="0043683F"/>
    <w:rsid w:val="00436971"/>
    <w:rsid w:val="00437AC9"/>
    <w:rsid w:val="00441357"/>
    <w:rsid w:val="004420AE"/>
    <w:rsid w:val="00442E47"/>
    <w:rsid w:val="00445BB7"/>
    <w:rsid w:val="004466C3"/>
    <w:rsid w:val="0045242A"/>
    <w:rsid w:val="00455FA2"/>
    <w:rsid w:val="004577C0"/>
    <w:rsid w:val="00457B0E"/>
    <w:rsid w:val="0046059D"/>
    <w:rsid w:val="00461D31"/>
    <w:rsid w:val="00461F49"/>
    <w:rsid w:val="00462EB6"/>
    <w:rsid w:val="00463E5A"/>
    <w:rsid w:val="00464A73"/>
    <w:rsid w:val="00465DF9"/>
    <w:rsid w:val="0046664E"/>
    <w:rsid w:val="00466A6A"/>
    <w:rsid w:val="00472DF4"/>
    <w:rsid w:val="004739A5"/>
    <w:rsid w:val="004759C3"/>
    <w:rsid w:val="00476D3F"/>
    <w:rsid w:val="0048048F"/>
    <w:rsid w:val="00480F71"/>
    <w:rsid w:val="00485AD7"/>
    <w:rsid w:val="0048690B"/>
    <w:rsid w:val="00487402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2CFC"/>
    <w:rsid w:val="004A33DC"/>
    <w:rsid w:val="004A4103"/>
    <w:rsid w:val="004A719D"/>
    <w:rsid w:val="004A76CF"/>
    <w:rsid w:val="004B071A"/>
    <w:rsid w:val="004B0A77"/>
    <w:rsid w:val="004B1995"/>
    <w:rsid w:val="004B2358"/>
    <w:rsid w:val="004B46FB"/>
    <w:rsid w:val="004B4B26"/>
    <w:rsid w:val="004B6DE0"/>
    <w:rsid w:val="004C1D72"/>
    <w:rsid w:val="004C3316"/>
    <w:rsid w:val="004C3907"/>
    <w:rsid w:val="004C3B5C"/>
    <w:rsid w:val="004D00DB"/>
    <w:rsid w:val="004D215C"/>
    <w:rsid w:val="004D2D09"/>
    <w:rsid w:val="004D30AB"/>
    <w:rsid w:val="004D37EE"/>
    <w:rsid w:val="004D448E"/>
    <w:rsid w:val="004D4A23"/>
    <w:rsid w:val="004D61C5"/>
    <w:rsid w:val="004D6C40"/>
    <w:rsid w:val="004D7932"/>
    <w:rsid w:val="004E1189"/>
    <w:rsid w:val="004E2DA9"/>
    <w:rsid w:val="004E5BCD"/>
    <w:rsid w:val="004E7A7F"/>
    <w:rsid w:val="004E7F05"/>
    <w:rsid w:val="004F0D23"/>
    <w:rsid w:val="004F119F"/>
    <w:rsid w:val="004F1CAA"/>
    <w:rsid w:val="00507CE4"/>
    <w:rsid w:val="0051227B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208E7"/>
    <w:rsid w:val="0052095C"/>
    <w:rsid w:val="00521BAB"/>
    <w:rsid w:val="00522942"/>
    <w:rsid w:val="005233F7"/>
    <w:rsid w:val="00523A54"/>
    <w:rsid w:val="00523E13"/>
    <w:rsid w:val="0052464F"/>
    <w:rsid w:val="00525277"/>
    <w:rsid w:val="00527367"/>
    <w:rsid w:val="0053436F"/>
    <w:rsid w:val="0053606C"/>
    <w:rsid w:val="005427E4"/>
    <w:rsid w:val="0054300A"/>
    <w:rsid w:val="00544B17"/>
    <w:rsid w:val="00547106"/>
    <w:rsid w:val="0054733B"/>
    <w:rsid w:val="00551034"/>
    <w:rsid w:val="005526B1"/>
    <w:rsid w:val="00552C54"/>
    <w:rsid w:val="00552EFC"/>
    <w:rsid w:val="0055496E"/>
    <w:rsid w:val="005550F8"/>
    <w:rsid w:val="00555487"/>
    <w:rsid w:val="00555B92"/>
    <w:rsid w:val="00556CB1"/>
    <w:rsid w:val="0055771D"/>
    <w:rsid w:val="0056107B"/>
    <w:rsid w:val="00562395"/>
    <w:rsid w:val="00564B56"/>
    <w:rsid w:val="00565C31"/>
    <w:rsid w:val="00570499"/>
    <w:rsid w:val="005713D8"/>
    <w:rsid w:val="00572C9A"/>
    <w:rsid w:val="00574E34"/>
    <w:rsid w:val="00575C9B"/>
    <w:rsid w:val="00576496"/>
    <w:rsid w:val="00576527"/>
    <w:rsid w:val="00576AD4"/>
    <w:rsid w:val="0057764B"/>
    <w:rsid w:val="005807A8"/>
    <w:rsid w:val="00584CC8"/>
    <w:rsid w:val="00585A09"/>
    <w:rsid w:val="00586785"/>
    <w:rsid w:val="00591097"/>
    <w:rsid w:val="0059300D"/>
    <w:rsid w:val="00593C4A"/>
    <w:rsid w:val="005955D5"/>
    <w:rsid w:val="00596DB4"/>
    <w:rsid w:val="005A11B9"/>
    <w:rsid w:val="005A123E"/>
    <w:rsid w:val="005A30B3"/>
    <w:rsid w:val="005A5B63"/>
    <w:rsid w:val="005A6E93"/>
    <w:rsid w:val="005A70F0"/>
    <w:rsid w:val="005B0C3E"/>
    <w:rsid w:val="005B0E52"/>
    <w:rsid w:val="005B3E78"/>
    <w:rsid w:val="005B429D"/>
    <w:rsid w:val="005B53DE"/>
    <w:rsid w:val="005B5764"/>
    <w:rsid w:val="005B66A8"/>
    <w:rsid w:val="005C0E1D"/>
    <w:rsid w:val="005C14F0"/>
    <w:rsid w:val="005C59A8"/>
    <w:rsid w:val="005C5DA8"/>
    <w:rsid w:val="005C5F95"/>
    <w:rsid w:val="005C6FC4"/>
    <w:rsid w:val="005D3D05"/>
    <w:rsid w:val="005D4B45"/>
    <w:rsid w:val="005D7023"/>
    <w:rsid w:val="005D778C"/>
    <w:rsid w:val="005E18AF"/>
    <w:rsid w:val="005E2409"/>
    <w:rsid w:val="005E3802"/>
    <w:rsid w:val="005E5BA6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07816"/>
    <w:rsid w:val="006117FB"/>
    <w:rsid w:val="006148F2"/>
    <w:rsid w:val="00616EDF"/>
    <w:rsid w:val="0061737A"/>
    <w:rsid w:val="006217D9"/>
    <w:rsid w:val="0062504B"/>
    <w:rsid w:val="006251C1"/>
    <w:rsid w:val="00625592"/>
    <w:rsid w:val="00626709"/>
    <w:rsid w:val="00626D07"/>
    <w:rsid w:val="00626DC1"/>
    <w:rsid w:val="006272B9"/>
    <w:rsid w:val="006303E0"/>
    <w:rsid w:val="00633A70"/>
    <w:rsid w:val="00633D49"/>
    <w:rsid w:val="00634308"/>
    <w:rsid w:val="00634851"/>
    <w:rsid w:val="00635509"/>
    <w:rsid w:val="006368AA"/>
    <w:rsid w:val="00640F43"/>
    <w:rsid w:val="006418AF"/>
    <w:rsid w:val="006418B3"/>
    <w:rsid w:val="00643AA2"/>
    <w:rsid w:val="00644FE0"/>
    <w:rsid w:val="006460D6"/>
    <w:rsid w:val="00647D67"/>
    <w:rsid w:val="0065131D"/>
    <w:rsid w:val="00651407"/>
    <w:rsid w:val="00651EB6"/>
    <w:rsid w:val="00651ED4"/>
    <w:rsid w:val="00653135"/>
    <w:rsid w:val="00653216"/>
    <w:rsid w:val="0065416C"/>
    <w:rsid w:val="00655A25"/>
    <w:rsid w:val="00656AA2"/>
    <w:rsid w:val="00662A24"/>
    <w:rsid w:val="00664872"/>
    <w:rsid w:val="00666CF7"/>
    <w:rsid w:val="00667DE5"/>
    <w:rsid w:val="006710AB"/>
    <w:rsid w:val="00671FAC"/>
    <w:rsid w:val="00672049"/>
    <w:rsid w:val="00674951"/>
    <w:rsid w:val="0067530C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0726"/>
    <w:rsid w:val="006B110F"/>
    <w:rsid w:val="006B238E"/>
    <w:rsid w:val="006B5441"/>
    <w:rsid w:val="006B5FB6"/>
    <w:rsid w:val="006B7AFC"/>
    <w:rsid w:val="006C321A"/>
    <w:rsid w:val="006C3504"/>
    <w:rsid w:val="006C74FA"/>
    <w:rsid w:val="006C79A1"/>
    <w:rsid w:val="006C7BCA"/>
    <w:rsid w:val="006D17CE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20EB"/>
    <w:rsid w:val="006F2AB7"/>
    <w:rsid w:val="006F6C84"/>
    <w:rsid w:val="006F7E18"/>
    <w:rsid w:val="00700342"/>
    <w:rsid w:val="00700B96"/>
    <w:rsid w:val="007027F5"/>
    <w:rsid w:val="0070479F"/>
    <w:rsid w:val="007047C2"/>
    <w:rsid w:val="00705BF6"/>
    <w:rsid w:val="00705C55"/>
    <w:rsid w:val="0070766B"/>
    <w:rsid w:val="00710595"/>
    <w:rsid w:val="0071271E"/>
    <w:rsid w:val="00713E91"/>
    <w:rsid w:val="0071499F"/>
    <w:rsid w:val="00715A8A"/>
    <w:rsid w:val="00715D13"/>
    <w:rsid w:val="0071758A"/>
    <w:rsid w:val="00720D6E"/>
    <w:rsid w:val="007225FB"/>
    <w:rsid w:val="00723D52"/>
    <w:rsid w:val="00723DFD"/>
    <w:rsid w:val="00724AA2"/>
    <w:rsid w:val="00725D77"/>
    <w:rsid w:val="00727A39"/>
    <w:rsid w:val="007306E9"/>
    <w:rsid w:val="00730D79"/>
    <w:rsid w:val="00733868"/>
    <w:rsid w:val="00734D21"/>
    <w:rsid w:val="007355C7"/>
    <w:rsid w:val="00737A13"/>
    <w:rsid w:val="007405D8"/>
    <w:rsid w:val="00740E21"/>
    <w:rsid w:val="00744DE8"/>
    <w:rsid w:val="00745B82"/>
    <w:rsid w:val="00747F25"/>
    <w:rsid w:val="00750419"/>
    <w:rsid w:val="007515A4"/>
    <w:rsid w:val="00760EE2"/>
    <w:rsid w:val="007614DB"/>
    <w:rsid w:val="007635CC"/>
    <w:rsid w:val="00764452"/>
    <w:rsid w:val="00765E62"/>
    <w:rsid w:val="007674BE"/>
    <w:rsid w:val="00767A27"/>
    <w:rsid w:val="00770428"/>
    <w:rsid w:val="00774C82"/>
    <w:rsid w:val="00774CCE"/>
    <w:rsid w:val="00775B70"/>
    <w:rsid w:val="00776649"/>
    <w:rsid w:val="00776A5C"/>
    <w:rsid w:val="00777FE7"/>
    <w:rsid w:val="0078051D"/>
    <w:rsid w:val="007845D0"/>
    <w:rsid w:val="0078502F"/>
    <w:rsid w:val="00790532"/>
    <w:rsid w:val="00790CA1"/>
    <w:rsid w:val="00794382"/>
    <w:rsid w:val="00794B04"/>
    <w:rsid w:val="0079597E"/>
    <w:rsid w:val="007962DA"/>
    <w:rsid w:val="007976C5"/>
    <w:rsid w:val="00797902"/>
    <w:rsid w:val="007A2D5D"/>
    <w:rsid w:val="007A30D8"/>
    <w:rsid w:val="007A42AB"/>
    <w:rsid w:val="007A7272"/>
    <w:rsid w:val="007A77AA"/>
    <w:rsid w:val="007A7D32"/>
    <w:rsid w:val="007B041A"/>
    <w:rsid w:val="007B0E73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805"/>
    <w:rsid w:val="007C3B95"/>
    <w:rsid w:val="007D27BE"/>
    <w:rsid w:val="007D69A2"/>
    <w:rsid w:val="007E6CD8"/>
    <w:rsid w:val="007E72C5"/>
    <w:rsid w:val="007F2233"/>
    <w:rsid w:val="007F4664"/>
    <w:rsid w:val="007F516F"/>
    <w:rsid w:val="007F5314"/>
    <w:rsid w:val="008017D8"/>
    <w:rsid w:val="00804769"/>
    <w:rsid w:val="00810411"/>
    <w:rsid w:val="00813382"/>
    <w:rsid w:val="00814B3F"/>
    <w:rsid w:val="00814C18"/>
    <w:rsid w:val="008168D8"/>
    <w:rsid w:val="00817950"/>
    <w:rsid w:val="00820121"/>
    <w:rsid w:val="00820CCB"/>
    <w:rsid w:val="00822584"/>
    <w:rsid w:val="00823B1C"/>
    <w:rsid w:val="00823F66"/>
    <w:rsid w:val="00824A8F"/>
    <w:rsid w:val="0082500C"/>
    <w:rsid w:val="008256E6"/>
    <w:rsid w:val="00827E04"/>
    <w:rsid w:val="00830E8A"/>
    <w:rsid w:val="008311C9"/>
    <w:rsid w:val="00832FC0"/>
    <w:rsid w:val="00833190"/>
    <w:rsid w:val="008331F4"/>
    <w:rsid w:val="00833271"/>
    <w:rsid w:val="00834B9B"/>
    <w:rsid w:val="00835928"/>
    <w:rsid w:val="00835DD9"/>
    <w:rsid w:val="00837485"/>
    <w:rsid w:val="0083773D"/>
    <w:rsid w:val="00843405"/>
    <w:rsid w:val="00844572"/>
    <w:rsid w:val="008445EC"/>
    <w:rsid w:val="008500AA"/>
    <w:rsid w:val="00852437"/>
    <w:rsid w:val="0085270E"/>
    <w:rsid w:val="00855B2C"/>
    <w:rsid w:val="00855E05"/>
    <w:rsid w:val="008560ED"/>
    <w:rsid w:val="00856B8A"/>
    <w:rsid w:val="008571C4"/>
    <w:rsid w:val="00857DA1"/>
    <w:rsid w:val="008629D5"/>
    <w:rsid w:val="00862CB1"/>
    <w:rsid w:val="00862F41"/>
    <w:rsid w:val="00864222"/>
    <w:rsid w:val="00864499"/>
    <w:rsid w:val="008738BA"/>
    <w:rsid w:val="00874283"/>
    <w:rsid w:val="008749B2"/>
    <w:rsid w:val="00875716"/>
    <w:rsid w:val="008759F0"/>
    <w:rsid w:val="00876509"/>
    <w:rsid w:val="0087668F"/>
    <w:rsid w:val="00876997"/>
    <w:rsid w:val="00876D8F"/>
    <w:rsid w:val="0088036A"/>
    <w:rsid w:val="00880B8E"/>
    <w:rsid w:val="00884094"/>
    <w:rsid w:val="0089336A"/>
    <w:rsid w:val="008939BB"/>
    <w:rsid w:val="00894451"/>
    <w:rsid w:val="00895B99"/>
    <w:rsid w:val="00895CA0"/>
    <w:rsid w:val="00895F07"/>
    <w:rsid w:val="00896AFA"/>
    <w:rsid w:val="008A2A12"/>
    <w:rsid w:val="008A3D89"/>
    <w:rsid w:val="008A3E97"/>
    <w:rsid w:val="008A56CC"/>
    <w:rsid w:val="008A6FA5"/>
    <w:rsid w:val="008B04C5"/>
    <w:rsid w:val="008B12F7"/>
    <w:rsid w:val="008B13B1"/>
    <w:rsid w:val="008B2E63"/>
    <w:rsid w:val="008C1AEC"/>
    <w:rsid w:val="008C4CA4"/>
    <w:rsid w:val="008C7FF0"/>
    <w:rsid w:val="008D1612"/>
    <w:rsid w:val="008D2761"/>
    <w:rsid w:val="008D2824"/>
    <w:rsid w:val="008D4229"/>
    <w:rsid w:val="008D74C6"/>
    <w:rsid w:val="008E4DF3"/>
    <w:rsid w:val="008F1A63"/>
    <w:rsid w:val="008F3154"/>
    <w:rsid w:val="008F4698"/>
    <w:rsid w:val="008F6014"/>
    <w:rsid w:val="008F6535"/>
    <w:rsid w:val="008F6A2F"/>
    <w:rsid w:val="008F7F1A"/>
    <w:rsid w:val="008F7F5E"/>
    <w:rsid w:val="00901C41"/>
    <w:rsid w:val="00902469"/>
    <w:rsid w:val="009035C3"/>
    <w:rsid w:val="009068F2"/>
    <w:rsid w:val="00907261"/>
    <w:rsid w:val="009077A1"/>
    <w:rsid w:val="0090788D"/>
    <w:rsid w:val="00907D19"/>
    <w:rsid w:val="00907FC7"/>
    <w:rsid w:val="009115E5"/>
    <w:rsid w:val="009125EF"/>
    <w:rsid w:val="0091279A"/>
    <w:rsid w:val="009162F2"/>
    <w:rsid w:val="009165BC"/>
    <w:rsid w:val="009179C9"/>
    <w:rsid w:val="009201A2"/>
    <w:rsid w:val="00921B18"/>
    <w:rsid w:val="00922A22"/>
    <w:rsid w:val="009236AA"/>
    <w:rsid w:val="00924F65"/>
    <w:rsid w:val="00925536"/>
    <w:rsid w:val="00925744"/>
    <w:rsid w:val="00925CF7"/>
    <w:rsid w:val="0092659A"/>
    <w:rsid w:val="00927E02"/>
    <w:rsid w:val="0093071E"/>
    <w:rsid w:val="00932A77"/>
    <w:rsid w:val="00932BC3"/>
    <w:rsid w:val="009349E1"/>
    <w:rsid w:val="00934F7F"/>
    <w:rsid w:val="00935432"/>
    <w:rsid w:val="00935DA9"/>
    <w:rsid w:val="009375A9"/>
    <w:rsid w:val="00937662"/>
    <w:rsid w:val="0093779D"/>
    <w:rsid w:val="0094033A"/>
    <w:rsid w:val="00943AA8"/>
    <w:rsid w:val="00944C74"/>
    <w:rsid w:val="0094540A"/>
    <w:rsid w:val="00950669"/>
    <w:rsid w:val="0095386A"/>
    <w:rsid w:val="009553C2"/>
    <w:rsid w:val="00955839"/>
    <w:rsid w:val="00955A5A"/>
    <w:rsid w:val="00955C3D"/>
    <w:rsid w:val="0095699A"/>
    <w:rsid w:val="00956B11"/>
    <w:rsid w:val="009637E9"/>
    <w:rsid w:val="00964807"/>
    <w:rsid w:val="0096513E"/>
    <w:rsid w:val="009709F8"/>
    <w:rsid w:val="00972689"/>
    <w:rsid w:val="00972854"/>
    <w:rsid w:val="0097496F"/>
    <w:rsid w:val="009757A4"/>
    <w:rsid w:val="00976852"/>
    <w:rsid w:val="0097741E"/>
    <w:rsid w:val="009775E6"/>
    <w:rsid w:val="00983359"/>
    <w:rsid w:val="00984123"/>
    <w:rsid w:val="00984BE4"/>
    <w:rsid w:val="00986614"/>
    <w:rsid w:val="00995A55"/>
    <w:rsid w:val="00995FF7"/>
    <w:rsid w:val="00997AEA"/>
    <w:rsid w:val="009A1423"/>
    <w:rsid w:val="009A1CEA"/>
    <w:rsid w:val="009A226F"/>
    <w:rsid w:val="009A276F"/>
    <w:rsid w:val="009A3AF3"/>
    <w:rsid w:val="009A4AF5"/>
    <w:rsid w:val="009A4E7C"/>
    <w:rsid w:val="009B1DD7"/>
    <w:rsid w:val="009B2859"/>
    <w:rsid w:val="009B3A4E"/>
    <w:rsid w:val="009B3CE3"/>
    <w:rsid w:val="009C1EFC"/>
    <w:rsid w:val="009C3DDE"/>
    <w:rsid w:val="009C6302"/>
    <w:rsid w:val="009C6EEA"/>
    <w:rsid w:val="009D2560"/>
    <w:rsid w:val="009D3752"/>
    <w:rsid w:val="009D47A3"/>
    <w:rsid w:val="009D6055"/>
    <w:rsid w:val="009D6905"/>
    <w:rsid w:val="009E0355"/>
    <w:rsid w:val="009E1FDC"/>
    <w:rsid w:val="009E2FEC"/>
    <w:rsid w:val="009E3F1A"/>
    <w:rsid w:val="009E5A38"/>
    <w:rsid w:val="009E6C62"/>
    <w:rsid w:val="009F072A"/>
    <w:rsid w:val="009F15F1"/>
    <w:rsid w:val="009F2F63"/>
    <w:rsid w:val="009F384E"/>
    <w:rsid w:val="009F4267"/>
    <w:rsid w:val="009F65B2"/>
    <w:rsid w:val="009F6D85"/>
    <w:rsid w:val="009F6E23"/>
    <w:rsid w:val="00A02089"/>
    <w:rsid w:val="00A03AE8"/>
    <w:rsid w:val="00A04001"/>
    <w:rsid w:val="00A04637"/>
    <w:rsid w:val="00A07770"/>
    <w:rsid w:val="00A10296"/>
    <w:rsid w:val="00A1044C"/>
    <w:rsid w:val="00A108EF"/>
    <w:rsid w:val="00A10BDC"/>
    <w:rsid w:val="00A14053"/>
    <w:rsid w:val="00A14743"/>
    <w:rsid w:val="00A14755"/>
    <w:rsid w:val="00A16D4B"/>
    <w:rsid w:val="00A1731A"/>
    <w:rsid w:val="00A2002A"/>
    <w:rsid w:val="00A2085A"/>
    <w:rsid w:val="00A2510C"/>
    <w:rsid w:val="00A2575C"/>
    <w:rsid w:val="00A27FD0"/>
    <w:rsid w:val="00A30F79"/>
    <w:rsid w:val="00A31E96"/>
    <w:rsid w:val="00A32527"/>
    <w:rsid w:val="00A35187"/>
    <w:rsid w:val="00A36844"/>
    <w:rsid w:val="00A378F4"/>
    <w:rsid w:val="00A42388"/>
    <w:rsid w:val="00A44B80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158F"/>
    <w:rsid w:val="00A63DE2"/>
    <w:rsid w:val="00A63E1E"/>
    <w:rsid w:val="00A63E67"/>
    <w:rsid w:val="00A64CF5"/>
    <w:rsid w:val="00A66D50"/>
    <w:rsid w:val="00A67BB1"/>
    <w:rsid w:val="00A71FA1"/>
    <w:rsid w:val="00A722EB"/>
    <w:rsid w:val="00A739B8"/>
    <w:rsid w:val="00A74700"/>
    <w:rsid w:val="00A74BED"/>
    <w:rsid w:val="00A81752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29B"/>
    <w:rsid w:val="00A97356"/>
    <w:rsid w:val="00AA0455"/>
    <w:rsid w:val="00AA1565"/>
    <w:rsid w:val="00AA3B1A"/>
    <w:rsid w:val="00AA7592"/>
    <w:rsid w:val="00AB0043"/>
    <w:rsid w:val="00AB13A1"/>
    <w:rsid w:val="00AB1A04"/>
    <w:rsid w:val="00AB3CA8"/>
    <w:rsid w:val="00AB3D13"/>
    <w:rsid w:val="00AB6E86"/>
    <w:rsid w:val="00AC09E3"/>
    <w:rsid w:val="00AC1CB3"/>
    <w:rsid w:val="00AC29CF"/>
    <w:rsid w:val="00AC2FEA"/>
    <w:rsid w:val="00AC6572"/>
    <w:rsid w:val="00AC7422"/>
    <w:rsid w:val="00AD01B5"/>
    <w:rsid w:val="00AD2701"/>
    <w:rsid w:val="00AD280F"/>
    <w:rsid w:val="00AD48F5"/>
    <w:rsid w:val="00AD5D39"/>
    <w:rsid w:val="00AD66D4"/>
    <w:rsid w:val="00AD670B"/>
    <w:rsid w:val="00AD703E"/>
    <w:rsid w:val="00AD7BCE"/>
    <w:rsid w:val="00AE2F5F"/>
    <w:rsid w:val="00AE379B"/>
    <w:rsid w:val="00AE483E"/>
    <w:rsid w:val="00AE4ECA"/>
    <w:rsid w:val="00AE58E0"/>
    <w:rsid w:val="00AE7090"/>
    <w:rsid w:val="00AF082C"/>
    <w:rsid w:val="00AF0F2B"/>
    <w:rsid w:val="00AF1ACB"/>
    <w:rsid w:val="00AF2745"/>
    <w:rsid w:val="00AF6530"/>
    <w:rsid w:val="00B001A5"/>
    <w:rsid w:val="00B014EE"/>
    <w:rsid w:val="00B0158C"/>
    <w:rsid w:val="00B045B7"/>
    <w:rsid w:val="00B06F64"/>
    <w:rsid w:val="00B0775B"/>
    <w:rsid w:val="00B109FA"/>
    <w:rsid w:val="00B1263C"/>
    <w:rsid w:val="00B12997"/>
    <w:rsid w:val="00B12F79"/>
    <w:rsid w:val="00B130E1"/>
    <w:rsid w:val="00B16DD5"/>
    <w:rsid w:val="00B1705B"/>
    <w:rsid w:val="00B20A01"/>
    <w:rsid w:val="00B21521"/>
    <w:rsid w:val="00B2172F"/>
    <w:rsid w:val="00B23F82"/>
    <w:rsid w:val="00B24D98"/>
    <w:rsid w:val="00B261C8"/>
    <w:rsid w:val="00B31615"/>
    <w:rsid w:val="00B31E6D"/>
    <w:rsid w:val="00B3250F"/>
    <w:rsid w:val="00B32C85"/>
    <w:rsid w:val="00B32F71"/>
    <w:rsid w:val="00B338D7"/>
    <w:rsid w:val="00B4105B"/>
    <w:rsid w:val="00B41C38"/>
    <w:rsid w:val="00B4220C"/>
    <w:rsid w:val="00B43D04"/>
    <w:rsid w:val="00B45BE3"/>
    <w:rsid w:val="00B463E6"/>
    <w:rsid w:val="00B46F52"/>
    <w:rsid w:val="00B504E5"/>
    <w:rsid w:val="00B50F5B"/>
    <w:rsid w:val="00B52BB2"/>
    <w:rsid w:val="00B52FBB"/>
    <w:rsid w:val="00B53594"/>
    <w:rsid w:val="00B5634B"/>
    <w:rsid w:val="00B56CB2"/>
    <w:rsid w:val="00B57903"/>
    <w:rsid w:val="00B57B93"/>
    <w:rsid w:val="00B62042"/>
    <w:rsid w:val="00B64C94"/>
    <w:rsid w:val="00B660B9"/>
    <w:rsid w:val="00B67BB5"/>
    <w:rsid w:val="00B70135"/>
    <w:rsid w:val="00B71EEA"/>
    <w:rsid w:val="00B72C58"/>
    <w:rsid w:val="00B7399F"/>
    <w:rsid w:val="00B75593"/>
    <w:rsid w:val="00B803C8"/>
    <w:rsid w:val="00B83827"/>
    <w:rsid w:val="00B83A5D"/>
    <w:rsid w:val="00B83FF7"/>
    <w:rsid w:val="00B84014"/>
    <w:rsid w:val="00B8511A"/>
    <w:rsid w:val="00B9150F"/>
    <w:rsid w:val="00B92C8D"/>
    <w:rsid w:val="00B92CFC"/>
    <w:rsid w:val="00B948D2"/>
    <w:rsid w:val="00B95664"/>
    <w:rsid w:val="00B957C6"/>
    <w:rsid w:val="00B968F6"/>
    <w:rsid w:val="00BA1A76"/>
    <w:rsid w:val="00BA1AE2"/>
    <w:rsid w:val="00BA2D6D"/>
    <w:rsid w:val="00BA4808"/>
    <w:rsid w:val="00BA7AD7"/>
    <w:rsid w:val="00BB2360"/>
    <w:rsid w:val="00BB3F0E"/>
    <w:rsid w:val="00BB461E"/>
    <w:rsid w:val="00BC0439"/>
    <w:rsid w:val="00BC2296"/>
    <w:rsid w:val="00BC3187"/>
    <w:rsid w:val="00BC3FCB"/>
    <w:rsid w:val="00BC4D72"/>
    <w:rsid w:val="00BC7EE1"/>
    <w:rsid w:val="00BD1698"/>
    <w:rsid w:val="00BD4A07"/>
    <w:rsid w:val="00BE0E45"/>
    <w:rsid w:val="00BE1F40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446F"/>
    <w:rsid w:val="00BF7C30"/>
    <w:rsid w:val="00C01C12"/>
    <w:rsid w:val="00C02EB0"/>
    <w:rsid w:val="00C0509F"/>
    <w:rsid w:val="00C053DF"/>
    <w:rsid w:val="00C05670"/>
    <w:rsid w:val="00C05929"/>
    <w:rsid w:val="00C06B7E"/>
    <w:rsid w:val="00C06BBB"/>
    <w:rsid w:val="00C102B5"/>
    <w:rsid w:val="00C11A34"/>
    <w:rsid w:val="00C11F83"/>
    <w:rsid w:val="00C13C20"/>
    <w:rsid w:val="00C13DC2"/>
    <w:rsid w:val="00C14D5D"/>
    <w:rsid w:val="00C1525F"/>
    <w:rsid w:val="00C1569C"/>
    <w:rsid w:val="00C15D89"/>
    <w:rsid w:val="00C16579"/>
    <w:rsid w:val="00C176D6"/>
    <w:rsid w:val="00C20294"/>
    <w:rsid w:val="00C207B5"/>
    <w:rsid w:val="00C20CDC"/>
    <w:rsid w:val="00C231FD"/>
    <w:rsid w:val="00C232F8"/>
    <w:rsid w:val="00C237D0"/>
    <w:rsid w:val="00C23EAA"/>
    <w:rsid w:val="00C255A6"/>
    <w:rsid w:val="00C27721"/>
    <w:rsid w:val="00C30FC0"/>
    <w:rsid w:val="00C31D11"/>
    <w:rsid w:val="00C3354D"/>
    <w:rsid w:val="00C335C3"/>
    <w:rsid w:val="00C33ABF"/>
    <w:rsid w:val="00C3514C"/>
    <w:rsid w:val="00C37714"/>
    <w:rsid w:val="00C37E71"/>
    <w:rsid w:val="00C40461"/>
    <w:rsid w:val="00C421AA"/>
    <w:rsid w:val="00C425AD"/>
    <w:rsid w:val="00C42681"/>
    <w:rsid w:val="00C43352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602F"/>
    <w:rsid w:val="00C676C9"/>
    <w:rsid w:val="00C6775B"/>
    <w:rsid w:val="00C710CC"/>
    <w:rsid w:val="00C7587E"/>
    <w:rsid w:val="00C75B7C"/>
    <w:rsid w:val="00C760A4"/>
    <w:rsid w:val="00C760BA"/>
    <w:rsid w:val="00C80800"/>
    <w:rsid w:val="00C818FE"/>
    <w:rsid w:val="00C82E73"/>
    <w:rsid w:val="00C857E2"/>
    <w:rsid w:val="00C8706B"/>
    <w:rsid w:val="00C87AA8"/>
    <w:rsid w:val="00C92E95"/>
    <w:rsid w:val="00C9383D"/>
    <w:rsid w:val="00C94F71"/>
    <w:rsid w:val="00C97970"/>
    <w:rsid w:val="00C97ECA"/>
    <w:rsid w:val="00CA0FD1"/>
    <w:rsid w:val="00CA2D4D"/>
    <w:rsid w:val="00CA3103"/>
    <w:rsid w:val="00CA3D19"/>
    <w:rsid w:val="00CA59DB"/>
    <w:rsid w:val="00CA6897"/>
    <w:rsid w:val="00CB1629"/>
    <w:rsid w:val="00CB2280"/>
    <w:rsid w:val="00CB31BC"/>
    <w:rsid w:val="00CB4108"/>
    <w:rsid w:val="00CB681B"/>
    <w:rsid w:val="00CC2645"/>
    <w:rsid w:val="00CC588E"/>
    <w:rsid w:val="00CD047E"/>
    <w:rsid w:val="00CD1CBC"/>
    <w:rsid w:val="00CD2EA3"/>
    <w:rsid w:val="00CD4A53"/>
    <w:rsid w:val="00CD7449"/>
    <w:rsid w:val="00CD78AB"/>
    <w:rsid w:val="00CE011D"/>
    <w:rsid w:val="00CE10E8"/>
    <w:rsid w:val="00CE3A3E"/>
    <w:rsid w:val="00CE529C"/>
    <w:rsid w:val="00CF188F"/>
    <w:rsid w:val="00CF21B8"/>
    <w:rsid w:val="00CF3415"/>
    <w:rsid w:val="00CF4819"/>
    <w:rsid w:val="00CF53AB"/>
    <w:rsid w:val="00CF65B3"/>
    <w:rsid w:val="00D0091B"/>
    <w:rsid w:val="00D00AC0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17A8"/>
    <w:rsid w:val="00D222CF"/>
    <w:rsid w:val="00D25915"/>
    <w:rsid w:val="00D26B04"/>
    <w:rsid w:val="00D31FC4"/>
    <w:rsid w:val="00D3357D"/>
    <w:rsid w:val="00D34A79"/>
    <w:rsid w:val="00D36AE4"/>
    <w:rsid w:val="00D45416"/>
    <w:rsid w:val="00D45F4D"/>
    <w:rsid w:val="00D53C5F"/>
    <w:rsid w:val="00D56BA9"/>
    <w:rsid w:val="00D570BB"/>
    <w:rsid w:val="00D60BE3"/>
    <w:rsid w:val="00D63305"/>
    <w:rsid w:val="00D6389E"/>
    <w:rsid w:val="00D65917"/>
    <w:rsid w:val="00D67198"/>
    <w:rsid w:val="00D71F18"/>
    <w:rsid w:val="00D72253"/>
    <w:rsid w:val="00D72B00"/>
    <w:rsid w:val="00D73832"/>
    <w:rsid w:val="00D80743"/>
    <w:rsid w:val="00D82B96"/>
    <w:rsid w:val="00D84E74"/>
    <w:rsid w:val="00D85100"/>
    <w:rsid w:val="00D90618"/>
    <w:rsid w:val="00D90719"/>
    <w:rsid w:val="00D91835"/>
    <w:rsid w:val="00D92DFD"/>
    <w:rsid w:val="00D9423B"/>
    <w:rsid w:val="00D97318"/>
    <w:rsid w:val="00DA0A6E"/>
    <w:rsid w:val="00DA0FB7"/>
    <w:rsid w:val="00DA29B6"/>
    <w:rsid w:val="00DA4AD5"/>
    <w:rsid w:val="00DA50FB"/>
    <w:rsid w:val="00DA7495"/>
    <w:rsid w:val="00DA74AE"/>
    <w:rsid w:val="00DA7703"/>
    <w:rsid w:val="00DB07B4"/>
    <w:rsid w:val="00DB10B6"/>
    <w:rsid w:val="00DB21B7"/>
    <w:rsid w:val="00DB480A"/>
    <w:rsid w:val="00DB4C70"/>
    <w:rsid w:val="00DB5839"/>
    <w:rsid w:val="00DC0EEC"/>
    <w:rsid w:val="00DC1F55"/>
    <w:rsid w:val="00DC342A"/>
    <w:rsid w:val="00DC3C34"/>
    <w:rsid w:val="00DC6EFF"/>
    <w:rsid w:val="00DC750B"/>
    <w:rsid w:val="00DD138D"/>
    <w:rsid w:val="00DD1390"/>
    <w:rsid w:val="00DD282B"/>
    <w:rsid w:val="00DD43B1"/>
    <w:rsid w:val="00DD4E00"/>
    <w:rsid w:val="00DD4E5E"/>
    <w:rsid w:val="00DD5A52"/>
    <w:rsid w:val="00DD623E"/>
    <w:rsid w:val="00DD6C68"/>
    <w:rsid w:val="00DE1461"/>
    <w:rsid w:val="00DE2EBD"/>
    <w:rsid w:val="00DE605F"/>
    <w:rsid w:val="00DE6EA9"/>
    <w:rsid w:val="00DF02B7"/>
    <w:rsid w:val="00DF0311"/>
    <w:rsid w:val="00DF1849"/>
    <w:rsid w:val="00DF2651"/>
    <w:rsid w:val="00DF4B56"/>
    <w:rsid w:val="00E0012E"/>
    <w:rsid w:val="00E00510"/>
    <w:rsid w:val="00E006A6"/>
    <w:rsid w:val="00E01DFA"/>
    <w:rsid w:val="00E0306C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3E8"/>
    <w:rsid w:val="00E2643E"/>
    <w:rsid w:val="00E26A42"/>
    <w:rsid w:val="00E272E2"/>
    <w:rsid w:val="00E3226C"/>
    <w:rsid w:val="00E3245C"/>
    <w:rsid w:val="00E330AB"/>
    <w:rsid w:val="00E35E23"/>
    <w:rsid w:val="00E3729C"/>
    <w:rsid w:val="00E43227"/>
    <w:rsid w:val="00E45312"/>
    <w:rsid w:val="00E467D4"/>
    <w:rsid w:val="00E47D04"/>
    <w:rsid w:val="00E5195A"/>
    <w:rsid w:val="00E51EC2"/>
    <w:rsid w:val="00E52505"/>
    <w:rsid w:val="00E6141B"/>
    <w:rsid w:val="00E614A7"/>
    <w:rsid w:val="00E61B98"/>
    <w:rsid w:val="00E61EAE"/>
    <w:rsid w:val="00E65C3D"/>
    <w:rsid w:val="00E71AC3"/>
    <w:rsid w:val="00E7235A"/>
    <w:rsid w:val="00E72CF5"/>
    <w:rsid w:val="00E73D8D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81E3C"/>
    <w:rsid w:val="00E823BE"/>
    <w:rsid w:val="00E82B20"/>
    <w:rsid w:val="00E92827"/>
    <w:rsid w:val="00E94569"/>
    <w:rsid w:val="00E95AB2"/>
    <w:rsid w:val="00E96839"/>
    <w:rsid w:val="00E96C9F"/>
    <w:rsid w:val="00E96E78"/>
    <w:rsid w:val="00E96FFD"/>
    <w:rsid w:val="00E9701E"/>
    <w:rsid w:val="00E97D0C"/>
    <w:rsid w:val="00EA3159"/>
    <w:rsid w:val="00EA3EE7"/>
    <w:rsid w:val="00EA3FB0"/>
    <w:rsid w:val="00EA4944"/>
    <w:rsid w:val="00EA7153"/>
    <w:rsid w:val="00EA759A"/>
    <w:rsid w:val="00EB3B14"/>
    <w:rsid w:val="00EB3D54"/>
    <w:rsid w:val="00EB6BFD"/>
    <w:rsid w:val="00EC1F4D"/>
    <w:rsid w:val="00EC306C"/>
    <w:rsid w:val="00EC30BE"/>
    <w:rsid w:val="00EC316C"/>
    <w:rsid w:val="00EC4FAB"/>
    <w:rsid w:val="00EC757A"/>
    <w:rsid w:val="00EC7AFF"/>
    <w:rsid w:val="00ED0B15"/>
    <w:rsid w:val="00ED0D1B"/>
    <w:rsid w:val="00ED2F2F"/>
    <w:rsid w:val="00ED303E"/>
    <w:rsid w:val="00ED4591"/>
    <w:rsid w:val="00ED4777"/>
    <w:rsid w:val="00ED59AB"/>
    <w:rsid w:val="00ED6E60"/>
    <w:rsid w:val="00ED7D62"/>
    <w:rsid w:val="00EE11B0"/>
    <w:rsid w:val="00EE193F"/>
    <w:rsid w:val="00EE427F"/>
    <w:rsid w:val="00EE5C4D"/>
    <w:rsid w:val="00EE67E3"/>
    <w:rsid w:val="00EE6D3F"/>
    <w:rsid w:val="00EE7F81"/>
    <w:rsid w:val="00EF10BE"/>
    <w:rsid w:val="00EF2566"/>
    <w:rsid w:val="00EF3430"/>
    <w:rsid w:val="00EF6425"/>
    <w:rsid w:val="00EF66D5"/>
    <w:rsid w:val="00EF7865"/>
    <w:rsid w:val="00F0050E"/>
    <w:rsid w:val="00F0171A"/>
    <w:rsid w:val="00F03D09"/>
    <w:rsid w:val="00F04233"/>
    <w:rsid w:val="00F05466"/>
    <w:rsid w:val="00F057B5"/>
    <w:rsid w:val="00F06B4B"/>
    <w:rsid w:val="00F10296"/>
    <w:rsid w:val="00F1145F"/>
    <w:rsid w:val="00F1351F"/>
    <w:rsid w:val="00F13C42"/>
    <w:rsid w:val="00F163C7"/>
    <w:rsid w:val="00F16B04"/>
    <w:rsid w:val="00F20D67"/>
    <w:rsid w:val="00F229AC"/>
    <w:rsid w:val="00F231D3"/>
    <w:rsid w:val="00F26922"/>
    <w:rsid w:val="00F2695E"/>
    <w:rsid w:val="00F3016E"/>
    <w:rsid w:val="00F30CFB"/>
    <w:rsid w:val="00F30FFD"/>
    <w:rsid w:val="00F31A5C"/>
    <w:rsid w:val="00F32CA8"/>
    <w:rsid w:val="00F34982"/>
    <w:rsid w:val="00F35C76"/>
    <w:rsid w:val="00F37109"/>
    <w:rsid w:val="00F37EEB"/>
    <w:rsid w:val="00F41030"/>
    <w:rsid w:val="00F4352D"/>
    <w:rsid w:val="00F437F1"/>
    <w:rsid w:val="00F43A6C"/>
    <w:rsid w:val="00F44821"/>
    <w:rsid w:val="00F46CBF"/>
    <w:rsid w:val="00F50703"/>
    <w:rsid w:val="00F521F2"/>
    <w:rsid w:val="00F52A8E"/>
    <w:rsid w:val="00F5625D"/>
    <w:rsid w:val="00F615C1"/>
    <w:rsid w:val="00F61C85"/>
    <w:rsid w:val="00F6281C"/>
    <w:rsid w:val="00F637A7"/>
    <w:rsid w:val="00F64A32"/>
    <w:rsid w:val="00F65273"/>
    <w:rsid w:val="00F656B9"/>
    <w:rsid w:val="00F66A43"/>
    <w:rsid w:val="00F675C7"/>
    <w:rsid w:val="00F67FAE"/>
    <w:rsid w:val="00F7003F"/>
    <w:rsid w:val="00F70D77"/>
    <w:rsid w:val="00F731F4"/>
    <w:rsid w:val="00F7367C"/>
    <w:rsid w:val="00F74193"/>
    <w:rsid w:val="00F768AA"/>
    <w:rsid w:val="00F778D8"/>
    <w:rsid w:val="00F8058C"/>
    <w:rsid w:val="00F809A9"/>
    <w:rsid w:val="00F80ACD"/>
    <w:rsid w:val="00F80C4B"/>
    <w:rsid w:val="00F82E27"/>
    <w:rsid w:val="00F85165"/>
    <w:rsid w:val="00F868C7"/>
    <w:rsid w:val="00F86F20"/>
    <w:rsid w:val="00F87EAE"/>
    <w:rsid w:val="00F90408"/>
    <w:rsid w:val="00F923AC"/>
    <w:rsid w:val="00F92B78"/>
    <w:rsid w:val="00F932EE"/>
    <w:rsid w:val="00F93866"/>
    <w:rsid w:val="00F93B1D"/>
    <w:rsid w:val="00F963A8"/>
    <w:rsid w:val="00FA0B52"/>
    <w:rsid w:val="00FA26A8"/>
    <w:rsid w:val="00FA28D6"/>
    <w:rsid w:val="00FA4B1A"/>
    <w:rsid w:val="00FA5CAB"/>
    <w:rsid w:val="00FB0DEA"/>
    <w:rsid w:val="00FB187D"/>
    <w:rsid w:val="00FB2068"/>
    <w:rsid w:val="00FB325A"/>
    <w:rsid w:val="00FB6B23"/>
    <w:rsid w:val="00FB6DFE"/>
    <w:rsid w:val="00FB7194"/>
    <w:rsid w:val="00FB74D7"/>
    <w:rsid w:val="00FC0B29"/>
    <w:rsid w:val="00FC0C24"/>
    <w:rsid w:val="00FC11AF"/>
    <w:rsid w:val="00FC1F34"/>
    <w:rsid w:val="00FC3C65"/>
    <w:rsid w:val="00FC4CEE"/>
    <w:rsid w:val="00FC577C"/>
    <w:rsid w:val="00FC6634"/>
    <w:rsid w:val="00FC6E67"/>
    <w:rsid w:val="00FC770A"/>
    <w:rsid w:val="00FD2D30"/>
    <w:rsid w:val="00FD3490"/>
    <w:rsid w:val="00FD466D"/>
    <w:rsid w:val="00FD797B"/>
    <w:rsid w:val="00FE2F9B"/>
    <w:rsid w:val="00FE7622"/>
    <w:rsid w:val="00FF114A"/>
    <w:rsid w:val="00FF2049"/>
    <w:rsid w:val="00FF2741"/>
    <w:rsid w:val="00FF44DD"/>
    <w:rsid w:val="00FF4C02"/>
    <w:rsid w:val="00FF69B0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ABC310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A2615-55E7-43D4-9BD7-01A70674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1920</Words>
  <Characters>1095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2022-01-11T08:51:00Z</cp:lastPrinted>
  <dcterms:created xsi:type="dcterms:W3CDTF">2022-01-12T08:25:00Z</dcterms:created>
  <dcterms:modified xsi:type="dcterms:W3CDTF">2022-01-12T08:28:00Z</dcterms:modified>
</cp:coreProperties>
</file>