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EE1999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t xml:space="preserve"> </w:t>
      </w:r>
      <w:r w:rsidR="00213EA6">
        <w:rPr>
          <w:noProof/>
          <w:lang w:val="ru-RU"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702E84" w:rsidRDefault="000F67C9" w:rsidP="003936F0">
      <w:pPr>
        <w:tabs>
          <w:tab w:val="left" w:leader="hyphen" w:pos="10206"/>
        </w:tabs>
        <w:jc w:val="center"/>
        <w:rPr>
          <w:b/>
          <w:sz w:val="16"/>
          <w:szCs w:val="16"/>
        </w:rPr>
      </w:pPr>
    </w:p>
    <w:p w:rsidR="00BD3702" w:rsidRPr="00702E84" w:rsidRDefault="00BD3702" w:rsidP="009675B9">
      <w:pPr>
        <w:tabs>
          <w:tab w:val="left" w:leader="hyphen" w:pos="10206"/>
        </w:tabs>
        <w:rPr>
          <w:bCs/>
          <w:sz w:val="16"/>
          <w:szCs w:val="16"/>
        </w:rPr>
      </w:pPr>
    </w:p>
    <w:p w:rsidR="00F026B0" w:rsidRDefault="00F45D0B" w:rsidP="00CA3E7A">
      <w:pPr>
        <w:tabs>
          <w:tab w:val="left" w:pos="4820"/>
          <w:tab w:val="left" w:leader="hyphen" w:pos="10206"/>
        </w:tabs>
      </w:pPr>
      <w:r>
        <w:rPr>
          <w:bCs/>
        </w:rPr>
        <w:t>10</w:t>
      </w:r>
      <w:r w:rsidR="00CB0A29">
        <w:rPr>
          <w:bCs/>
        </w:rPr>
        <w:t xml:space="preserve"> </w:t>
      </w:r>
      <w:r w:rsidR="00B25C7C">
        <w:rPr>
          <w:bCs/>
        </w:rPr>
        <w:t>вересня</w:t>
      </w:r>
      <w:r w:rsidR="00776D9F">
        <w:rPr>
          <w:bCs/>
        </w:rPr>
        <w:t xml:space="preserve"> </w:t>
      </w:r>
      <w:r w:rsidR="00AD4E5F">
        <w:rPr>
          <w:bCs/>
        </w:rPr>
        <w:t>2020</w:t>
      </w:r>
      <w:r w:rsidR="003936F0">
        <w:rPr>
          <w:bCs/>
        </w:rPr>
        <w:t xml:space="preserve"> </w:t>
      </w:r>
      <w:r w:rsidR="00AD4E5F">
        <w:rPr>
          <w:bCs/>
        </w:rPr>
        <w:t xml:space="preserve">р. 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</w:t>
      </w:r>
      <w:r w:rsidR="00746D6C">
        <w:t xml:space="preserve">    </w:t>
      </w:r>
      <w:r w:rsidR="00545784">
        <w:t xml:space="preserve"> </w:t>
      </w:r>
      <w:r w:rsidR="00746D6C">
        <w:t xml:space="preserve"> </w:t>
      </w:r>
      <w:r w:rsidR="003936F0">
        <w:t xml:space="preserve">   </w:t>
      </w:r>
      <w:r w:rsidR="00A226CC">
        <w:t xml:space="preserve"> </w:t>
      </w:r>
      <w:r w:rsidR="00545784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</w:t>
      </w:r>
      <w:r w:rsidR="00545784">
        <w:t xml:space="preserve">   </w:t>
      </w:r>
      <w:r w:rsidR="003936F0">
        <w:t xml:space="preserve">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AD4E5F">
        <w:t xml:space="preserve">   </w:t>
      </w:r>
      <w:r w:rsidR="003936F0">
        <w:t>№</w:t>
      </w:r>
      <w:r w:rsidR="009C3FDC">
        <w:t xml:space="preserve"> </w:t>
      </w:r>
      <w:r w:rsidR="00501E2C">
        <w:t>579</w:t>
      </w:r>
      <w:r w:rsidR="007415A6">
        <w:t>-р</w:t>
      </w:r>
    </w:p>
    <w:p w:rsidR="00382440" w:rsidRPr="00702E84" w:rsidRDefault="00382440" w:rsidP="003D2304">
      <w:pPr>
        <w:jc w:val="both"/>
        <w:rPr>
          <w:sz w:val="16"/>
          <w:szCs w:val="16"/>
          <w:lang w:val="ru-RU"/>
        </w:rPr>
      </w:pPr>
    </w:p>
    <w:p w:rsidR="0063141E" w:rsidRPr="00702E84" w:rsidRDefault="0063141E" w:rsidP="003D2304">
      <w:pPr>
        <w:jc w:val="both"/>
        <w:rPr>
          <w:sz w:val="16"/>
          <w:szCs w:val="16"/>
          <w:lang w:val="ru-RU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9057CE" w:rsidRDefault="009057CE" w:rsidP="002B4EA7">
      <w:pPr>
        <w:jc w:val="both"/>
        <w:rPr>
          <w:sz w:val="16"/>
          <w:szCs w:val="16"/>
        </w:rPr>
      </w:pPr>
    </w:p>
    <w:p w:rsidR="009057CE" w:rsidRPr="00702E84" w:rsidRDefault="009057CE" w:rsidP="002B4EA7">
      <w:pPr>
        <w:jc w:val="both"/>
        <w:rPr>
          <w:sz w:val="16"/>
          <w:szCs w:val="16"/>
        </w:rPr>
      </w:pPr>
    </w:p>
    <w:p w:rsidR="002628F7" w:rsidRDefault="00186751" w:rsidP="002628F7">
      <w:pPr>
        <w:pStyle w:val="a3"/>
        <w:tabs>
          <w:tab w:val="left" w:pos="4862"/>
        </w:tabs>
        <w:ind w:firstLine="709"/>
      </w:pPr>
      <w:r w:rsidRPr="00186751">
        <w:t xml:space="preserve">Антимонопольний комітет України, розглянувши заяву </w:t>
      </w:r>
      <w:r w:rsidR="00776D9F" w:rsidRPr="00776D9F">
        <w:t>уповноваженого представника</w:t>
      </w:r>
      <w:r w:rsidR="00776D9F">
        <w:t xml:space="preserve"> фізичної особи – громадянина Укра</w:t>
      </w:r>
      <w:r w:rsidR="00F45D0B">
        <w:t>їни Лагура</w:t>
      </w:r>
      <w:r w:rsidR="004E00C6">
        <w:t xml:space="preserve"> Сергія Миколайовича й</w:t>
      </w:r>
      <w:r w:rsidR="00776D9F">
        <w:t xml:space="preserve"> акціонерного товариства «БАНК ІНВЕСТИЦІЙ ТА ЗАОЩАДЖЕНЬ» </w:t>
      </w:r>
      <w:r w:rsidR="002628F7">
        <w:t xml:space="preserve">(далі – АТ «БАНК ІНВЕСТИЦІЙ ТА ЗАОЩАДЖЕНЬ») (м. Київ) </w:t>
      </w:r>
      <w:r w:rsidR="00776D9F">
        <w:t>про надання дозволу фізичній особі – гр</w:t>
      </w:r>
      <w:r w:rsidR="00C75F85">
        <w:t>омадянину України Лагуру</w:t>
      </w:r>
      <w:r w:rsidR="00776D9F">
        <w:t xml:space="preserve"> С.М. на придбання акцій АТ «БАНК ІНВЕСТИЦІЙ ТА ЗАОЩАДЖЕНЬ»</w:t>
      </w:r>
      <w:r w:rsidR="002628F7">
        <w:t>,</w:t>
      </w:r>
    </w:p>
    <w:p w:rsidR="00186751" w:rsidRDefault="00186751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2628F7" w:rsidRPr="00702E84" w:rsidRDefault="002628F7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Pr="00186751" w:rsidRDefault="00186751" w:rsidP="00186751">
      <w:pPr>
        <w:pStyle w:val="a3"/>
        <w:ind w:firstLine="709"/>
        <w:jc w:val="center"/>
      </w:pPr>
      <w:r w:rsidRPr="00186751">
        <w:t>ВСТАНОВИВ:</w:t>
      </w:r>
    </w:p>
    <w:p w:rsidR="00186751" w:rsidRPr="00702E84" w:rsidRDefault="00186751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2628F7" w:rsidRDefault="002628F7" w:rsidP="002628F7">
      <w:pPr>
        <w:pStyle w:val="a3"/>
        <w:tabs>
          <w:tab w:val="left" w:pos="4862"/>
        </w:tabs>
        <w:ind w:firstLine="709"/>
      </w:pPr>
      <w:r>
        <w:t xml:space="preserve">Концентрація полягає у придбанні фізичною особою – громадянином України Лагуром С.М. акцій АТ «БАНК ІНВЕСТИЦІЙ ТА ЗАОЩАДЖЕНЬ» у розмірі </w:t>
      </w:r>
      <w:r>
        <w:br/>
        <w:t>6,7846 відсотка стат</w:t>
      </w:r>
      <w:r w:rsidR="00C75F85">
        <w:t>утно</w:t>
      </w:r>
      <w:r w:rsidR="003F19F8">
        <w:t>го капіталу товариства, що забез</w:t>
      </w:r>
      <w:r w:rsidR="00C75F85">
        <w:t>печ</w:t>
      </w:r>
      <w:r w:rsidR="00C43AEC">
        <w:t>ує</w:t>
      </w:r>
      <w:r w:rsidR="00C75F85">
        <w:t xml:space="preserve"> перевищення 25 відсотків голосів у вищому органі управління товариства. </w:t>
      </w:r>
    </w:p>
    <w:p w:rsidR="001D6532" w:rsidRDefault="001D6532" w:rsidP="00186751">
      <w:pPr>
        <w:pStyle w:val="a3"/>
        <w:tabs>
          <w:tab w:val="left" w:pos="4862"/>
        </w:tabs>
        <w:ind w:firstLine="709"/>
      </w:pPr>
    </w:p>
    <w:p w:rsidR="00186751" w:rsidRDefault="00186751" w:rsidP="00702E84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AB7384" w:rsidRDefault="00AB7384" w:rsidP="00702E84">
      <w:pPr>
        <w:pStyle w:val="a3"/>
        <w:tabs>
          <w:tab w:val="left" w:pos="4862"/>
        </w:tabs>
        <w:ind w:firstLine="709"/>
      </w:pPr>
    </w:p>
    <w:p w:rsidR="001D6532" w:rsidRDefault="00AB7384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AB7384">
        <w:rPr>
          <w:noProof/>
          <w:szCs w:val="20"/>
        </w:rPr>
        <w:t>АТ «БАНК ІНВЕСТИЦІЙ ТА ЗАОЩАДЖЕНЬ» здійснює діяльність із надання банківських послуг, зокрема кредитування юридичних та фізичних осіб, залуч</w:t>
      </w:r>
      <w:r w:rsidR="00C75F85">
        <w:rPr>
          <w:noProof/>
          <w:szCs w:val="20"/>
        </w:rPr>
        <w:t>е</w:t>
      </w:r>
      <w:r w:rsidRPr="00AB7384">
        <w:rPr>
          <w:noProof/>
          <w:szCs w:val="20"/>
        </w:rPr>
        <w:t xml:space="preserve">ння коштів (депозитів) юридичних </w:t>
      </w:r>
      <w:r w:rsidR="004E00C6">
        <w:rPr>
          <w:noProof/>
          <w:szCs w:val="20"/>
        </w:rPr>
        <w:t>і</w:t>
      </w:r>
      <w:r w:rsidRPr="00AB7384">
        <w:rPr>
          <w:noProof/>
          <w:szCs w:val="20"/>
        </w:rPr>
        <w:t xml:space="preserve"> фізичних осіб та здійснення міжбанківських операцій;</w:t>
      </w:r>
    </w:p>
    <w:p w:rsidR="00867EDB" w:rsidRDefault="00867EDB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</w:p>
    <w:p w:rsidR="00AB7384" w:rsidRDefault="00AB7384" w:rsidP="00AB738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>
        <w:t xml:space="preserve">фізична особа – громадянин України </w:t>
      </w:r>
      <w:proofErr w:type="spellStart"/>
      <w:r>
        <w:t>Лагур</w:t>
      </w:r>
      <w:proofErr w:type="spellEnd"/>
      <w:r>
        <w:t xml:space="preserve"> С.М. пов’язаний відносинами контролю із: </w:t>
      </w:r>
    </w:p>
    <w:p w:rsidR="00AB7384" w:rsidRDefault="00AB7384" w:rsidP="00AB738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>
        <w:t>суб’єктами господарювання – резидентами України, я</w:t>
      </w:r>
      <w:r w:rsidR="004E00C6">
        <w:t>кі на території України здійснюють</w:t>
      </w:r>
      <w:r>
        <w:t xml:space="preserve"> діяльність із: управління корпоративними правами; надання ресторанних послуг та послуг мобільного харчування; здавання в оренду нерухомого майна (стоянков</w:t>
      </w:r>
      <w:r w:rsidR="004E00C6">
        <w:t>ого</w:t>
      </w:r>
      <w:r>
        <w:t xml:space="preserve"> судн</w:t>
      </w:r>
      <w:r w:rsidR="004E00C6">
        <w:t>а</w:t>
      </w:r>
      <w:r>
        <w:t xml:space="preserve">, що використовується </w:t>
      </w:r>
      <w:r w:rsidR="00C75F85">
        <w:t>як</w:t>
      </w:r>
      <w:r>
        <w:t xml:space="preserve"> ресторан на воді у м. Києві);</w:t>
      </w:r>
    </w:p>
    <w:p w:rsidR="00AB7384" w:rsidRDefault="00AB7384" w:rsidP="00AB738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>
        <w:t>суб’єктом господарювання – резидентом України, який не здійснює господарськ</w:t>
      </w:r>
      <w:r w:rsidR="004E00C6">
        <w:t>ої</w:t>
      </w:r>
      <w:r w:rsidR="00EE1999">
        <w:t xml:space="preserve"> діяльно</w:t>
      </w:r>
      <w:r>
        <w:t>ст</w:t>
      </w:r>
      <w:r w:rsidR="004E00C6">
        <w:t>і</w:t>
      </w:r>
      <w:r>
        <w:t xml:space="preserve"> та знаходиться у стані припинення;</w:t>
      </w:r>
    </w:p>
    <w:p w:rsidR="00AB7384" w:rsidRDefault="00AB7384" w:rsidP="00AB738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>
        <w:t>суб’єктами господарювання – нерезидентами України, які не здійснюють господарської діяльності на території України;</w:t>
      </w:r>
    </w:p>
    <w:p w:rsidR="00430126" w:rsidRDefault="00AB7384" w:rsidP="00AB738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>
        <w:t>фізичними особами</w:t>
      </w:r>
      <w:r w:rsidR="008E1707">
        <w:t xml:space="preserve"> – громадянами України.</w:t>
      </w:r>
    </w:p>
    <w:p w:rsidR="00430126" w:rsidRDefault="00430126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</w:p>
    <w:p w:rsidR="00186751" w:rsidRDefault="00186751" w:rsidP="00186751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186751">
      <w:pPr>
        <w:pStyle w:val="a3"/>
        <w:tabs>
          <w:tab w:val="left" w:pos="4862"/>
        </w:tabs>
        <w:ind w:firstLine="709"/>
      </w:pPr>
    </w:p>
    <w:p w:rsidR="009B372D" w:rsidRDefault="009B372D" w:rsidP="009B372D">
      <w:pPr>
        <w:ind w:firstLine="709"/>
        <w:jc w:val="both"/>
      </w:pPr>
      <w: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</w:t>
      </w:r>
      <w:r>
        <w:lastRenderedPageBreak/>
        <w:t xml:space="preserve">України від 19 лютого 2002 року № 33-р, зареєстрованого в Міністерстві юстиції України </w:t>
      </w:r>
      <w:r>
        <w:br/>
        <w:t>21 березня 2002 року за № 284/6572 (у редакції розпорядження Антимонопольного комітету України від 21 червня 2016 року № 14-рп), Антимонопольний комітет України</w:t>
      </w: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85011F">
      <w:pPr>
        <w:pStyle w:val="a3"/>
        <w:jc w:val="center"/>
      </w:pPr>
      <w:r w:rsidRPr="00186751">
        <w:t>ПОСТАНОВИВ:</w:t>
      </w:r>
    </w:p>
    <w:p w:rsidR="00186751" w:rsidRPr="00186751" w:rsidRDefault="00186751" w:rsidP="00186751">
      <w:pPr>
        <w:pStyle w:val="a3"/>
        <w:ind w:firstLine="709"/>
      </w:pPr>
    </w:p>
    <w:p w:rsidR="00AB7384" w:rsidRDefault="005A5322" w:rsidP="005A5322">
      <w:pPr>
        <w:ind w:firstLine="709"/>
        <w:jc w:val="both"/>
        <w:rPr>
          <w:noProof/>
          <w:szCs w:val="20"/>
        </w:rPr>
      </w:pPr>
      <w:r w:rsidRPr="005A5322">
        <w:rPr>
          <w:noProof/>
          <w:szCs w:val="20"/>
        </w:rPr>
        <w:t xml:space="preserve">Надати дозвіл </w:t>
      </w:r>
      <w:r w:rsidR="00AB7384" w:rsidRPr="00AB7384">
        <w:rPr>
          <w:noProof/>
          <w:szCs w:val="20"/>
        </w:rPr>
        <w:t>фізичній особі – громадянину України Лагур</w:t>
      </w:r>
      <w:r w:rsidR="00C75F85">
        <w:rPr>
          <w:noProof/>
          <w:szCs w:val="20"/>
        </w:rPr>
        <w:t>у</w:t>
      </w:r>
      <w:r w:rsidR="00AB7384" w:rsidRPr="00AB7384">
        <w:rPr>
          <w:noProof/>
          <w:szCs w:val="20"/>
        </w:rPr>
        <w:t xml:space="preserve"> Сергію М</w:t>
      </w:r>
      <w:r w:rsidR="00AB7384">
        <w:rPr>
          <w:noProof/>
          <w:szCs w:val="20"/>
        </w:rPr>
        <w:t>иколайовичу</w:t>
      </w:r>
      <w:r w:rsidR="00511D62">
        <w:rPr>
          <w:noProof/>
          <w:szCs w:val="20"/>
        </w:rPr>
        <w:t xml:space="preserve"> </w:t>
      </w:r>
      <w:r w:rsidR="003800FA">
        <w:t xml:space="preserve"> </w:t>
      </w:r>
      <w:r w:rsidR="00AB7384">
        <w:rPr>
          <w:noProof/>
          <w:szCs w:val="20"/>
        </w:rPr>
        <w:t xml:space="preserve">на придбання акцій акціонерного товариства </w:t>
      </w:r>
      <w:r w:rsidR="00AB7384" w:rsidRPr="00AB7384">
        <w:rPr>
          <w:noProof/>
          <w:szCs w:val="20"/>
        </w:rPr>
        <w:t>«БАНК ІНВЕСТИЦІЙ ТА ЗАОЩАДЖЕНЬ»</w:t>
      </w:r>
      <w:r w:rsidR="00AB7384">
        <w:rPr>
          <w:noProof/>
          <w:szCs w:val="20"/>
        </w:rPr>
        <w:t xml:space="preserve"> </w:t>
      </w:r>
      <w:r w:rsidR="003800FA">
        <w:rPr>
          <w:noProof/>
          <w:szCs w:val="20"/>
        </w:rPr>
        <w:br/>
      </w:r>
      <w:r w:rsidR="00AB7384">
        <w:rPr>
          <w:noProof/>
          <w:szCs w:val="20"/>
        </w:rPr>
        <w:t xml:space="preserve">(м. Київ, </w:t>
      </w:r>
      <w:r w:rsidR="004B7700">
        <w:rPr>
          <w:noProof/>
          <w:szCs w:val="20"/>
        </w:rPr>
        <w:t xml:space="preserve">ідентифікаційний </w:t>
      </w:r>
      <w:r w:rsidR="00AB7384">
        <w:rPr>
          <w:noProof/>
          <w:szCs w:val="20"/>
        </w:rPr>
        <w:t>код юридичної особи 33695095)</w:t>
      </w:r>
      <w:r w:rsidR="00AB7384" w:rsidRPr="00AB7384">
        <w:rPr>
          <w:noProof/>
          <w:szCs w:val="20"/>
        </w:rPr>
        <w:t xml:space="preserve">, що забезпечує перевищення </w:t>
      </w:r>
      <w:r w:rsidR="003800FA">
        <w:rPr>
          <w:noProof/>
          <w:szCs w:val="20"/>
        </w:rPr>
        <w:br/>
      </w:r>
      <w:r w:rsidR="00AB7384" w:rsidRPr="00AB7384">
        <w:rPr>
          <w:noProof/>
          <w:szCs w:val="20"/>
        </w:rPr>
        <w:t>25 відсотків голосів у вищому органі управління товариства.</w:t>
      </w:r>
    </w:p>
    <w:p w:rsidR="008078B0" w:rsidRDefault="008078B0" w:rsidP="000C1EED">
      <w:pPr>
        <w:ind w:firstLine="561"/>
        <w:jc w:val="both"/>
        <w:rPr>
          <w:sz w:val="22"/>
          <w:szCs w:val="22"/>
        </w:rPr>
      </w:pPr>
    </w:p>
    <w:p w:rsidR="006850D4" w:rsidRPr="005558FC" w:rsidRDefault="006850D4" w:rsidP="000C1EED">
      <w:pPr>
        <w:ind w:firstLine="561"/>
        <w:jc w:val="both"/>
        <w:rPr>
          <w:sz w:val="22"/>
          <w:szCs w:val="22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685"/>
        <w:gridCol w:w="3403"/>
        <w:gridCol w:w="2693"/>
      </w:tblGrid>
      <w:tr w:rsidR="00B25C7C" w:rsidTr="00171274">
        <w:tc>
          <w:tcPr>
            <w:tcW w:w="3685" w:type="dxa"/>
            <w:shd w:val="clear" w:color="auto" w:fill="auto"/>
          </w:tcPr>
          <w:p w:rsidR="00B25C7C" w:rsidRDefault="00B25C7C" w:rsidP="00171274">
            <w:pPr>
              <w:tabs>
                <w:tab w:val="left" w:pos="6379"/>
                <w:tab w:val="left" w:pos="6804"/>
              </w:tabs>
              <w:jc w:val="both"/>
            </w:pPr>
          </w:p>
          <w:p w:rsidR="00B25C7C" w:rsidRDefault="00B25C7C" w:rsidP="00171274">
            <w:pPr>
              <w:tabs>
                <w:tab w:val="left" w:pos="6379"/>
                <w:tab w:val="left" w:pos="6804"/>
              </w:tabs>
              <w:jc w:val="both"/>
            </w:pPr>
            <w:r w:rsidRPr="0088279A">
              <w:t>Голов</w:t>
            </w:r>
            <w:r>
              <w:t>а</w:t>
            </w:r>
            <w:r w:rsidRPr="0088279A">
              <w:t xml:space="preserve"> </w:t>
            </w:r>
            <w:r>
              <w:t>К</w:t>
            </w:r>
            <w:r w:rsidRPr="0088279A">
              <w:t>омітету</w:t>
            </w:r>
          </w:p>
        </w:tc>
        <w:tc>
          <w:tcPr>
            <w:tcW w:w="3403" w:type="dxa"/>
            <w:shd w:val="clear" w:color="auto" w:fill="auto"/>
          </w:tcPr>
          <w:p w:rsidR="00B25C7C" w:rsidRPr="00171274" w:rsidRDefault="00B25C7C" w:rsidP="00171274">
            <w:pPr>
              <w:tabs>
                <w:tab w:val="left" w:pos="6379"/>
                <w:tab w:val="left" w:pos="6804"/>
              </w:tabs>
              <w:jc w:val="both"/>
              <w:rPr>
                <w:rFonts w:eastAsia="Calibri"/>
                <w:lang w:eastAsia="en-US"/>
              </w:rPr>
            </w:pPr>
          </w:p>
          <w:p w:rsidR="00B25C7C" w:rsidRPr="00171274" w:rsidRDefault="00B25C7C" w:rsidP="00171274">
            <w:pPr>
              <w:tabs>
                <w:tab w:val="left" w:pos="6379"/>
                <w:tab w:val="left" w:pos="6804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B25C7C" w:rsidRDefault="00B25C7C" w:rsidP="00171274">
            <w:pPr>
              <w:tabs>
                <w:tab w:val="left" w:pos="6379"/>
                <w:tab w:val="left" w:pos="6804"/>
              </w:tabs>
              <w:jc w:val="both"/>
            </w:pPr>
          </w:p>
          <w:p w:rsidR="00B25C7C" w:rsidRPr="00C100D8" w:rsidRDefault="00B25C7C" w:rsidP="00171274">
            <w:pPr>
              <w:tabs>
                <w:tab w:val="left" w:pos="6379"/>
                <w:tab w:val="left" w:pos="6804"/>
              </w:tabs>
              <w:jc w:val="both"/>
            </w:pPr>
            <w:r w:rsidRPr="00171274">
              <w:rPr>
                <w:lang w:val="ru-RU"/>
              </w:rPr>
              <w:t xml:space="preserve">   О. </w:t>
            </w:r>
            <w:proofErr w:type="gramStart"/>
            <w:r w:rsidRPr="00171274">
              <w:rPr>
                <w:lang w:val="ru-RU"/>
              </w:rPr>
              <w:t>П</w:t>
            </w:r>
            <w:proofErr w:type="gramEnd"/>
            <w:r>
              <w:t>І</w:t>
            </w:r>
            <w:r w:rsidRPr="00171274">
              <w:rPr>
                <w:lang w:val="ru-RU"/>
              </w:rPr>
              <w:t>ЩАНСЬКА</w:t>
            </w:r>
          </w:p>
        </w:tc>
      </w:tr>
    </w:tbl>
    <w:p w:rsidR="009B5B0A" w:rsidRPr="003D2304" w:rsidRDefault="009B5B0A" w:rsidP="00F027B1">
      <w:pPr>
        <w:tabs>
          <w:tab w:val="left" w:pos="8789"/>
        </w:tabs>
        <w:jc w:val="both"/>
      </w:pPr>
    </w:p>
    <w:sectPr w:rsidR="009B5B0A" w:rsidRPr="003D2304" w:rsidSect="00F027B1">
      <w:headerReference w:type="even" r:id="rId9"/>
      <w:headerReference w:type="default" r:id="rId10"/>
      <w:pgSz w:w="11907" w:h="16840" w:code="9"/>
      <w:pgMar w:top="993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407" w:rsidRDefault="005E6407">
      <w:r>
        <w:separator/>
      </w:r>
    </w:p>
  </w:endnote>
  <w:endnote w:type="continuationSeparator" w:id="0">
    <w:p w:rsidR="005E6407" w:rsidRDefault="005E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407" w:rsidRDefault="005E6407">
      <w:r>
        <w:separator/>
      </w:r>
    </w:p>
  </w:footnote>
  <w:footnote w:type="continuationSeparator" w:id="0">
    <w:p w:rsidR="005E6407" w:rsidRDefault="005E6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D0B" w:rsidRDefault="00F45D0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5D0B" w:rsidRDefault="00F45D0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D0B" w:rsidRDefault="00F45D0B">
    <w:pPr>
      <w:pStyle w:val="a5"/>
    </w:pPr>
  </w:p>
  <w:p w:rsidR="00F45D0B" w:rsidRDefault="00F45D0B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13EA6">
      <w:rPr>
        <w:rStyle w:val="a6"/>
        <w:noProof/>
      </w:rPr>
      <w:t>2</w:t>
    </w:r>
    <w:r>
      <w:rPr>
        <w:rStyle w:val="a6"/>
      </w:rPr>
      <w:fldChar w:fldCharType="end"/>
    </w:r>
  </w:p>
  <w:p w:rsidR="00F45D0B" w:rsidRDefault="00F45D0B">
    <w:pPr>
      <w:pStyle w:val="a5"/>
    </w:pPr>
  </w:p>
  <w:p w:rsidR="00F45D0B" w:rsidRPr="00B82EE1" w:rsidRDefault="00F45D0B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3EE8"/>
    <w:rsid w:val="000158FE"/>
    <w:rsid w:val="000215AC"/>
    <w:rsid w:val="0002312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70288"/>
    <w:rsid w:val="00070DCF"/>
    <w:rsid w:val="00072E8C"/>
    <w:rsid w:val="00083B78"/>
    <w:rsid w:val="00085C55"/>
    <w:rsid w:val="000903E8"/>
    <w:rsid w:val="000913F4"/>
    <w:rsid w:val="00092B0A"/>
    <w:rsid w:val="000A52C3"/>
    <w:rsid w:val="000A69B8"/>
    <w:rsid w:val="000A7D9E"/>
    <w:rsid w:val="000B59A4"/>
    <w:rsid w:val="000B5EDA"/>
    <w:rsid w:val="000C1E2A"/>
    <w:rsid w:val="000C1EED"/>
    <w:rsid w:val="000C2345"/>
    <w:rsid w:val="000C548E"/>
    <w:rsid w:val="000C6342"/>
    <w:rsid w:val="000D5768"/>
    <w:rsid w:val="000D6E0A"/>
    <w:rsid w:val="000D761F"/>
    <w:rsid w:val="000D787E"/>
    <w:rsid w:val="000E65F2"/>
    <w:rsid w:val="000F67C9"/>
    <w:rsid w:val="00100A72"/>
    <w:rsid w:val="001018FA"/>
    <w:rsid w:val="0010195C"/>
    <w:rsid w:val="00102E56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0A19"/>
    <w:rsid w:val="0015612D"/>
    <w:rsid w:val="001647CF"/>
    <w:rsid w:val="001662C4"/>
    <w:rsid w:val="00167CEB"/>
    <w:rsid w:val="00171274"/>
    <w:rsid w:val="0017375E"/>
    <w:rsid w:val="00174333"/>
    <w:rsid w:val="00175A75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29C"/>
    <w:rsid w:val="001A71FB"/>
    <w:rsid w:val="001B31B7"/>
    <w:rsid w:val="001B5B0A"/>
    <w:rsid w:val="001C3D90"/>
    <w:rsid w:val="001C47C1"/>
    <w:rsid w:val="001C51DC"/>
    <w:rsid w:val="001D0EBE"/>
    <w:rsid w:val="001D2920"/>
    <w:rsid w:val="001D6532"/>
    <w:rsid w:val="001E0239"/>
    <w:rsid w:val="001E10E9"/>
    <w:rsid w:val="001E3DE0"/>
    <w:rsid w:val="001E751A"/>
    <w:rsid w:val="001F0AA9"/>
    <w:rsid w:val="001F2CC2"/>
    <w:rsid w:val="001F2E3E"/>
    <w:rsid w:val="001F74EE"/>
    <w:rsid w:val="001F7BE8"/>
    <w:rsid w:val="002030DC"/>
    <w:rsid w:val="00206382"/>
    <w:rsid w:val="0021068B"/>
    <w:rsid w:val="0021138E"/>
    <w:rsid w:val="00212559"/>
    <w:rsid w:val="00212B64"/>
    <w:rsid w:val="00213EA6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28F7"/>
    <w:rsid w:val="00265E42"/>
    <w:rsid w:val="0026666D"/>
    <w:rsid w:val="0027520C"/>
    <w:rsid w:val="0027588B"/>
    <w:rsid w:val="00283E46"/>
    <w:rsid w:val="002850C5"/>
    <w:rsid w:val="00285640"/>
    <w:rsid w:val="00285938"/>
    <w:rsid w:val="00285EEA"/>
    <w:rsid w:val="002869BE"/>
    <w:rsid w:val="002875E9"/>
    <w:rsid w:val="00295AD8"/>
    <w:rsid w:val="002A6E3A"/>
    <w:rsid w:val="002B0A35"/>
    <w:rsid w:val="002B4EA7"/>
    <w:rsid w:val="002C07F7"/>
    <w:rsid w:val="002C1398"/>
    <w:rsid w:val="002C5892"/>
    <w:rsid w:val="002D5772"/>
    <w:rsid w:val="002F06F5"/>
    <w:rsid w:val="002F1662"/>
    <w:rsid w:val="002F2A34"/>
    <w:rsid w:val="003009F3"/>
    <w:rsid w:val="00301E59"/>
    <w:rsid w:val="00302094"/>
    <w:rsid w:val="003024F9"/>
    <w:rsid w:val="00303871"/>
    <w:rsid w:val="0030501F"/>
    <w:rsid w:val="003075F1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00FA"/>
    <w:rsid w:val="0038152E"/>
    <w:rsid w:val="00382440"/>
    <w:rsid w:val="00382D6F"/>
    <w:rsid w:val="00391172"/>
    <w:rsid w:val="003936F0"/>
    <w:rsid w:val="00394090"/>
    <w:rsid w:val="003960CF"/>
    <w:rsid w:val="00397760"/>
    <w:rsid w:val="003A0AC3"/>
    <w:rsid w:val="003A0E24"/>
    <w:rsid w:val="003B11AE"/>
    <w:rsid w:val="003D2304"/>
    <w:rsid w:val="003D6FBC"/>
    <w:rsid w:val="003E09E1"/>
    <w:rsid w:val="003E7CB2"/>
    <w:rsid w:val="003F0089"/>
    <w:rsid w:val="003F02B0"/>
    <w:rsid w:val="003F10FF"/>
    <w:rsid w:val="003F19F8"/>
    <w:rsid w:val="003F3BAE"/>
    <w:rsid w:val="0040027B"/>
    <w:rsid w:val="00400A83"/>
    <w:rsid w:val="004037E4"/>
    <w:rsid w:val="00407585"/>
    <w:rsid w:val="00416B3A"/>
    <w:rsid w:val="00420D9D"/>
    <w:rsid w:val="00423191"/>
    <w:rsid w:val="004234C9"/>
    <w:rsid w:val="0042358B"/>
    <w:rsid w:val="00430126"/>
    <w:rsid w:val="00431B8C"/>
    <w:rsid w:val="0043286D"/>
    <w:rsid w:val="0043501B"/>
    <w:rsid w:val="004371F5"/>
    <w:rsid w:val="00441552"/>
    <w:rsid w:val="00444E52"/>
    <w:rsid w:val="00451E5D"/>
    <w:rsid w:val="00462A3E"/>
    <w:rsid w:val="00463991"/>
    <w:rsid w:val="00474552"/>
    <w:rsid w:val="0048447A"/>
    <w:rsid w:val="004861BB"/>
    <w:rsid w:val="00495A43"/>
    <w:rsid w:val="004962D2"/>
    <w:rsid w:val="004A01FA"/>
    <w:rsid w:val="004A385D"/>
    <w:rsid w:val="004B21A3"/>
    <w:rsid w:val="004B7700"/>
    <w:rsid w:val="004C2B95"/>
    <w:rsid w:val="004C2C53"/>
    <w:rsid w:val="004C3F7D"/>
    <w:rsid w:val="004C43AA"/>
    <w:rsid w:val="004C6E06"/>
    <w:rsid w:val="004E00C6"/>
    <w:rsid w:val="004E1FD8"/>
    <w:rsid w:val="004E26FA"/>
    <w:rsid w:val="004E3D61"/>
    <w:rsid w:val="004E600A"/>
    <w:rsid w:val="004F0124"/>
    <w:rsid w:val="004F5630"/>
    <w:rsid w:val="004F77C4"/>
    <w:rsid w:val="00501E2C"/>
    <w:rsid w:val="0050243C"/>
    <w:rsid w:val="00502FF5"/>
    <w:rsid w:val="0050545B"/>
    <w:rsid w:val="005072CF"/>
    <w:rsid w:val="00511D62"/>
    <w:rsid w:val="00512AF5"/>
    <w:rsid w:val="005173EB"/>
    <w:rsid w:val="005231D1"/>
    <w:rsid w:val="005254F9"/>
    <w:rsid w:val="00531A2C"/>
    <w:rsid w:val="00532CAF"/>
    <w:rsid w:val="00533A17"/>
    <w:rsid w:val="00543473"/>
    <w:rsid w:val="005448B5"/>
    <w:rsid w:val="00545784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488D"/>
    <w:rsid w:val="005861DA"/>
    <w:rsid w:val="0058665F"/>
    <w:rsid w:val="005902B3"/>
    <w:rsid w:val="00592AC2"/>
    <w:rsid w:val="00596F80"/>
    <w:rsid w:val="005A2D50"/>
    <w:rsid w:val="005A423F"/>
    <w:rsid w:val="005A4DB6"/>
    <w:rsid w:val="005A5322"/>
    <w:rsid w:val="005B1B92"/>
    <w:rsid w:val="005C0912"/>
    <w:rsid w:val="005C295B"/>
    <w:rsid w:val="005C4756"/>
    <w:rsid w:val="005D3202"/>
    <w:rsid w:val="005D3C9A"/>
    <w:rsid w:val="005D3E14"/>
    <w:rsid w:val="005D59C5"/>
    <w:rsid w:val="005E11A1"/>
    <w:rsid w:val="005E6407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252C9"/>
    <w:rsid w:val="00630592"/>
    <w:rsid w:val="0063141E"/>
    <w:rsid w:val="00631A84"/>
    <w:rsid w:val="00634B61"/>
    <w:rsid w:val="00645DAA"/>
    <w:rsid w:val="00646C50"/>
    <w:rsid w:val="00647C6B"/>
    <w:rsid w:val="006546BA"/>
    <w:rsid w:val="00660990"/>
    <w:rsid w:val="00672099"/>
    <w:rsid w:val="006732EE"/>
    <w:rsid w:val="006734AE"/>
    <w:rsid w:val="00673B89"/>
    <w:rsid w:val="006850D4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B7080"/>
    <w:rsid w:val="006B796D"/>
    <w:rsid w:val="006C58D1"/>
    <w:rsid w:val="006E07B7"/>
    <w:rsid w:val="006E225A"/>
    <w:rsid w:val="006E5055"/>
    <w:rsid w:val="006E753D"/>
    <w:rsid w:val="006F57E8"/>
    <w:rsid w:val="006F5B08"/>
    <w:rsid w:val="006F5BBE"/>
    <w:rsid w:val="006F788D"/>
    <w:rsid w:val="00702E84"/>
    <w:rsid w:val="00703CBA"/>
    <w:rsid w:val="00711269"/>
    <w:rsid w:val="00713B1F"/>
    <w:rsid w:val="007153EC"/>
    <w:rsid w:val="0071700B"/>
    <w:rsid w:val="007175DB"/>
    <w:rsid w:val="007177F7"/>
    <w:rsid w:val="00722F70"/>
    <w:rsid w:val="00726E01"/>
    <w:rsid w:val="00730365"/>
    <w:rsid w:val="00731D9B"/>
    <w:rsid w:val="007353A3"/>
    <w:rsid w:val="00735BF6"/>
    <w:rsid w:val="00737A29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6D6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602F"/>
    <w:rsid w:val="00776C51"/>
    <w:rsid w:val="00776D9F"/>
    <w:rsid w:val="00780408"/>
    <w:rsid w:val="00781016"/>
    <w:rsid w:val="00784C5D"/>
    <w:rsid w:val="00795DC5"/>
    <w:rsid w:val="0079610E"/>
    <w:rsid w:val="007A1184"/>
    <w:rsid w:val="007B01E1"/>
    <w:rsid w:val="007B606B"/>
    <w:rsid w:val="007B665B"/>
    <w:rsid w:val="007C0B28"/>
    <w:rsid w:val="007C0E24"/>
    <w:rsid w:val="007C4DA0"/>
    <w:rsid w:val="007C7F57"/>
    <w:rsid w:val="007D3454"/>
    <w:rsid w:val="007D3A9F"/>
    <w:rsid w:val="007D7D8D"/>
    <w:rsid w:val="007D7FFE"/>
    <w:rsid w:val="007E04ED"/>
    <w:rsid w:val="007E0E8B"/>
    <w:rsid w:val="007E1A0E"/>
    <w:rsid w:val="007E5323"/>
    <w:rsid w:val="007E761E"/>
    <w:rsid w:val="007F7E32"/>
    <w:rsid w:val="008015FE"/>
    <w:rsid w:val="008022CE"/>
    <w:rsid w:val="00802D78"/>
    <w:rsid w:val="00803000"/>
    <w:rsid w:val="00803F29"/>
    <w:rsid w:val="00804B44"/>
    <w:rsid w:val="0080668F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5011F"/>
    <w:rsid w:val="00851105"/>
    <w:rsid w:val="008543A7"/>
    <w:rsid w:val="00860B8D"/>
    <w:rsid w:val="008619CA"/>
    <w:rsid w:val="00864CF0"/>
    <w:rsid w:val="00866E79"/>
    <w:rsid w:val="00867703"/>
    <w:rsid w:val="008679AD"/>
    <w:rsid w:val="00867EDB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014A"/>
    <w:rsid w:val="008B188D"/>
    <w:rsid w:val="008C705A"/>
    <w:rsid w:val="008C74CE"/>
    <w:rsid w:val="008D22F1"/>
    <w:rsid w:val="008D34C0"/>
    <w:rsid w:val="008D4BDC"/>
    <w:rsid w:val="008D7F87"/>
    <w:rsid w:val="008E1707"/>
    <w:rsid w:val="008E1AD8"/>
    <w:rsid w:val="008F1A12"/>
    <w:rsid w:val="009019A1"/>
    <w:rsid w:val="00902C2C"/>
    <w:rsid w:val="009057CE"/>
    <w:rsid w:val="009069D5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137B"/>
    <w:rsid w:val="00953FB8"/>
    <w:rsid w:val="00954CA0"/>
    <w:rsid w:val="009573FF"/>
    <w:rsid w:val="0095798B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143B"/>
    <w:rsid w:val="00981B3E"/>
    <w:rsid w:val="009836C3"/>
    <w:rsid w:val="00983A25"/>
    <w:rsid w:val="0098493C"/>
    <w:rsid w:val="0098585E"/>
    <w:rsid w:val="00987903"/>
    <w:rsid w:val="009910D5"/>
    <w:rsid w:val="00993BFD"/>
    <w:rsid w:val="00994CE2"/>
    <w:rsid w:val="00996639"/>
    <w:rsid w:val="009B0411"/>
    <w:rsid w:val="009B0473"/>
    <w:rsid w:val="009B0D01"/>
    <w:rsid w:val="009B21EF"/>
    <w:rsid w:val="009B2CA9"/>
    <w:rsid w:val="009B372D"/>
    <w:rsid w:val="009B46FD"/>
    <w:rsid w:val="009B5B0A"/>
    <w:rsid w:val="009B659C"/>
    <w:rsid w:val="009C05A7"/>
    <w:rsid w:val="009C213F"/>
    <w:rsid w:val="009C3FDC"/>
    <w:rsid w:val="009C6A90"/>
    <w:rsid w:val="009D122E"/>
    <w:rsid w:val="009D5397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03A4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630C"/>
    <w:rsid w:val="00A47628"/>
    <w:rsid w:val="00A50BA7"/>
    <w:rsid w:val="00A547C1"/>
    <w:rsid w:val="00A707BC"/>
    <w:rsid w:val="00A73C84"/>
    <w:rsid w:val="00A82748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B7384"/>
    <w:rsid w:val="00AC0037"/>
    <w:rsid w:val="00AC1578"/>
    <w:rsid w:val="00AC1B69"/>
    <w:rsid w:val="00AC2C47"/>
    <w:rsid w:val="00AC2EC6"/>
    <w:rsid w:val="00AC375E"/>
    <w:rsid w:val="00AC416B"/>
    <w:rsid w:val="00AC5E63"/>
    <w:rsid w:val="00AD19FE"/>
    <w:rsid w:val="00AD4E5F"/>
    <w:rsid w:val="00AE0EE6"/>
    <w:rsid w:val="00AE73FF"/>
    <w:rsid w:val="00AE7FBF"/>
    <w:rsid w:val="00AF5F06"/>
    <w:rsid w:val="00B02BE9"/>
    <w:rsid w:val="00B02DF2"/>
    <w:rsid w:val="00B05EB3"/>
    <w:rsid w:val="00B127AF"/>
    <w:rsid w:val="00B25C7C"/>
    <w:rsid w:val="00B26E05"/>
    <w:rsid w:val="00B27286"/>
    <w:rsid w:val="00B32966"/>
    <w:rsid w:val="00B41971"/>
    <w:rsid w:val="00B4362E"/>
    <w:rsid w:val="00B43F40"/>
    <w:rsid w:val="00B51723"/>
    <w:rsid w:val="00B5186F"/>
    <w:rsid w:val="00B523CE"/>
    <w:rsid w:val="00B61CA6"/>
    <w:rsid w:val="00B654CE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A5CF0"/>
    <w:rsid w:val="00BB6B2E"/>
    <w:rsid w:val="00BB6D78"/>
    <w:rsid w:val="00BC2315"/>
    <w:rsid w:val="00BC687C"/>
    <w:rsid w:val="00BD028A"/>
    <w:rsid w:val="00BD0545"/>
    <w:rsid w:val="00BD2590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17C2B"/>
    <w:rsid w:val="00C20745"/>
    <w:rsid w:val="00C20E40"/>
    <w:rsid w:val="00C3322D"/>
    <w:rsid w:val="00C438BC"/>
    <w:rsid w:val="00C43AEC"/>
    <w:rsid w:val="00C4440C"/>
    <w:rsid w:val="00C525DD"/>
    <w:rsid w:val="00C52F7C"/>
    <w:rsid w:val="00C54562"/>
    <w:rsid w:val="00C55F41"/>
    <w:rsid w:val="00C634DF"/>
    <w:rsid w:val="00C732D7"/>
    <w:rsid w:val="00C7551F"/>
    <w:rsid w:val="00C75F85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A29"/>
    <w:rsid w:val="00CB0E07"/>
    <w:rsid w:val="00CB2760"/>
    <w:rsid w:val="00CC0ED6"/>
    <w:rsid w:val="00CC6E3F"/>
    <w:rsid w:val="00CC7632"/>
    <w:rsid w:val="00CD225D"/>
    <w:rsid w:val="00CD48F3"/>
    <w:rsid w:val="00CD515C"/>
    <w:rsid w:val="00CE00D4"/>
    <w:rsid w:val="00CE24E7"/>
    <w:rsid w:val="00CE631E"/>
    <w:rsid w:val="00CE68ED"/>
    <w:rsid w:val="00CF33EB"/>
    <w:rsid w:val="00CF69B4"/>
    <w:rsid w:val="00D0346D"/>
    <w:rsid w:val="00D06158"/>
    <w:rsid w:val="00D1488C"/>
    <w:rsid w:val="00D215C1"/>
    <w:rsid w:val="00D227C8"/>
    <w:rsid w:val="00D23C7E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2EF8"/>
    <w:rsid w:val="00D77F53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1FCC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30E2"/>
    <w:rsid w:val="00EA4EBD"/>
    <w:rsid w:val="00EB0525"/>
    <w:rsid w:val="00EB7257"/>
    <w:rsid w:val="00EB74D0"/>
    <w:rsid w:val="00EC3710"/>
    <w:rsid w:val="00EC7F18"/>
    <w:rsid w:val="00ED03E4"/>
    <w:rsid w:val="00ED0DC3"/>
    <w:rsid w:val="00ED16D8"/>
    <w:rsid w:val="00ED3967"/>
    <w:rsid w:val="00ED5375"/>
    <w:rsid w:val="00ED5F8A"/>
    <w:rsid w:val="00ED7098"/>
    <w:rsid w:val="00EE1999"/>
    <w:rsid w:val="00EE50ED"/>
    <w:rsid w:val="00EF0E81"/>
    <w:rsid w:val="00EF33BD"/>
    <w:rsid w:val="00EF42AF"/>
    <w:rsid w:val="00EF5F62"/>
    <w:rsid w:val="00EF6314"/>
    <w:rsid w:val="00F026B0"/>
    <w:rsid w:val="00F027B1"/>
    <w:rsid w:val="00F02CAA"/>
    <w:rsid w:val="00F10EE8"/>
    <w:rsid w:val="00F15FC3"/>
    <w:rsid w:val="00F201E9"/>
    <w:rsid w:val="00F27B0E"/>
    <w:rsid w:val="00F343AD"/>
    <w:rsid w:val="00F37E9D"/>
    <w:rsid w:val="00F416B7"/>
    <w:rsid w:val="00F45D0B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8577C"/>
    <w:rsid w:val="00F95313"/>
    <w:rsid w:val="00FA2827"/>
    <w:rsid w:val="00FA6C5A"/>
    <w:rsid w:val="00FA7F31"/>
    <w:rsid w:val="00FC1E8A"/>
    <w:rsid w:val="00FC1FCF"/>
    <w:rsid w:val="00FC33C5"/>
    <w:rsid w:val="00FC3457"/>
    <w:rsid w:val="00FC4E5B"/>
    <w:rsid w:val="00FC618B"/>
    <w:rsid w:val="00FC6933"/>
    <w:rsid w:val="00FD2982"/>
    <w:rsid w:val="00FD4D07"/>
    <w:rsid w:val="00FE57C9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table" w:styleId="ae">
    <w:name w:val="Table Grid"/>
    <w:basedOn w:val="a1"/>
    <w:uiPriority w:val="59"/>
    <w:rsid w:val="005A5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table" w:styleId="ae">
    <w:name w:val="Table Grid"/>
    <w:basedOn w:val="a1"/>
    <w:uiPriority w:val="59"/>
    <w:rsid w:val="005A5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2020-09-10T10:44:00Z</cp:lastPrinted>
  <dcterms:created xsi:type="dcterms:W3CDTF">2020-09-22T06:44:00Z</dcterms:created>
  <dcterms:modified xsi:type="dcterms:W3CDTF">2020-09-22T06:44:00Z</dcterms:modified>
</cp:coreProperties>
</file>