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6A" w:rsidRPr="00D8321A" w:rsidRDefault="009D04EA" w:rsidP="00F65B6A">
      <w:pPr>
        <w:jc w:val="center"/>
        <w:rPr>
          <w:sz w:val="16"/>
          <w:szCs w:val="16"/>
          <w:lang w:val="uk-UA"/>
        </w:rPr>
      </w:pPr>
      <w:r>
        <w:rPr>
          <w:noProof/>
        </w:rPr>
        <w:drawing>
          <wp:inline distT="0" distB="0" distL="0" distR="0">
            <wp:extent cx="607060" cy="682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682625"/>
                    </a:xfrm>
                    <a:prstGeom prst="rect">
                      <a:avLst/>
                    </a:prstGeom>
                    <a:noFill/>
                    <a:ln>
                      <a:noFill/>
                    </a:ln>
                  </pic:spPr>
                </pic:pic>
              </a:graphicData>
            </a:graphic>
          </wp:inline>
        </w:drawing>
      </w:r>
    </w:p>
    <w:p w:rsidR="00F65B6A" w:rsidRPr="00D51590" w:rsidRDefault="00F65B6A" w:rsidP="00F65B6A">
      <w:pPr>
        <w:jc w:val="center"/>
        <w:rPr>
          <w:b/>
          <w:sz w:val="32"/>
          <w:szCs w:val="32"/>
        </w:rPr>
      </w:pPr>
      <w:r w:rsidRPr="00D51590">
        <w:rPr>
          <w:b/>
          <w:sz w:val="32"/>
          <w:szCs w:val="32"/>
        </w:rPr>
        <w:t>АНТИМОНОПОЛЬНИЙ   КОМІТЕТ   УКРАЇНИ</w:t>
      </w:r>
    </w:p>
    <w:p w:rsidR="00E21B2E" w:rsidRDefault="00E21B2E" w:rsidP="008E3CEA">
      <w:pPr>
        <w:tabs>
          <w:tab w:val="left" w:leader="hyphen" w:pos="10206"/>
        </w:tabs>
        <w:overflowPunct w:val="0"/>
        <w:autoSpaceDE w:val="0"/>
        <w:autoSpaceDN w:val="0"/>
        <w:adjustRightInd w:val="0"/>
        <w:jc w:val="center"/>
        <w:rPr>
          <w:b/>
          <w:sz w:val="32"/>
          <w:szCs w:val="32"/>
          <w:lang w:val="uk-UA" w:eastAsia="uk-UA"/>
        </w:rPr>
      </w:pPr>
    </w:p>
    <w:p w:rsidR="008E3CEA" w:rsidRDefault="008E3CEA" w:rsidP="008E3CEA">
      <w:pPr>
        <w:tabs>
          <w:tab w:val="left" w:leader="hyphen" w:pos="10206"/>
        </w:tabs>
        <w:overflowPunct w:val="0"/>
        <w:autoSpaceDE w:val="0"/>
        <w:autoSpaceDN w:val="0"/>
        <w:adjustRightInd w:val="0"/>
        <w:jc w:val="center"/>
        <w:rPr>
          <w:b/>
          <w:sz w:val="32"/>
          <w:szCs w:val="32"/>
          <w:lang w:val="uk-UA" w:eastAsia="uk-UA"/>
        </w:rPr>
      </w:pPr>
      <w:r w:rsidRPr="008E3CEA">
        <w:rPr>
          <w:b/>
          <w:sz w:val="32"/>
          <w:szCs w:val="32"/>
          <w:lang w:val="uk-UA" w:eastAsia="uk-UA"/>
        </w:rPr>
        <w:t>РІШЕННЯ</w:t>
      </w:r>
    </w:p>
    <w:p w:rsidR="0083126B" w:rsidRPr="008E3CEA" w:rsidRDefault="0083126B" w:rsidP="008E3CEA">
      <w:pPr>
        <w:tabs>
          <w:tab w:val="left" w:leader="hyphen" w:pos="10206"/>
        </w:tabs>
        <w:overflowPunct w:val="0"/>
        <w:autoSpaceDE w:val="0"/>
        <w:autoSpaceDN w:val="0"/>
        <w:adjustRightInd w:val="0"/>
        <w:jc w:val="center"/>
        <w:rPr>
          <w:b/>
          <w:sz w:val="32"/>
          <w:szCs w:val="32"/>
          <w:lang w:val="uk-UA" w:eastAsia="uk-UA"/>
        </w:rPr>
      </w:pPr>
    </w:p>
    <w:p w:rsidR="00186220" w:rsidRDefault="00E8539B" w:rsidP="00AA4720">
      <w:pPr>
        <w:tabs>
          <w:tab w:val="left" w:pos="4820"/>
          <w:tab w:val="left" w:leader="hyphen" w:pos="10206"/>
        </w:tabs>
        <w:overflowPunct w:val="0"/>
        <w:autoSpaceDE w:val="0"/>
        <w:autoSpaceDN w:val="0"/>
        <w:adjustRightInd w:val="0"/>
        <w:rPr>
          <w:lang w:val="uk-UA" w:eastAsia="uk-UA"/>
        </w:rPr>
      </w:pPr>
      <w:r>
        <w:rPr>
          <w:lang w:val="en-US" w:eastAsia="uk-UA"/>
        </w:rPr>
        <w:t xml:space="preserve">17 </w:t>
      </w:r>
      <w:r>
        <w:rPr>
          <w:lang w:eastAsia="uk-UA"/>
        </w:rPr>
        <w:t>в</w:t>
      </w:r>
      <w:proofErr w:type="spellStart"/>
      <w:r w:rsidR="00DB45A6">
        <w:rPr>
          <w:lang w:val="uk-UA" w:eastAsia="uk-UA"/>
        </w:rPr>
        <w:t>ересня</w:t>
      </w:r>
      <w:proofErr w:type="spellEnd"/>
      <w:r w:rsidR="00917955">
        <w:rPr>
          <w:lang w:val="uk-UA" w:eastAsia="uk-UA"/>
        </w:rPr>
        <w:t xml:space="preserve"> </w:t>
      </w:r>
      <w:r w:rsidR="000D6CF9">
        <w:rPr>
          <w:lang w:val="uk-UA" w:eastAsia="uk-UA"/>
        </w:rPr>
        <w:t>2020</w:t>
      </w:r>
      <w:r w:rsidR="009D04EA">
        <w:rPr>
          <w:lang w:val="en-US" w:eastAsia="uk-UA"/>
        </w:rPr>
        <w:t xml:space="preserve"> </w:t>
      </w:r>
      <w:bookmarkStart w:id="0" w:name="_GoBack"/>
      <w:bookmarkEnd w:id="0"/>
      <w:r w:rsidR="005C692A">
        <w:rPr>
          <w:lang w:val="uk-UA" w:eastAsia="uk-UA"/>
        </w:rPr>
        <w:t>р.</w:t>
      </w:r>
      <w:r w:rsidR="00AA4720">
        <w:rPr>
          <w:bCs/>
          <w:sz w:val="28"/>
          <w:szCs w:val="28"/>
          <w:lang w:val="uk-UA" w:eastAsia="uk-UA"/>
        </w:rPr>
        <w:t xml:space="preserve">               </w:t>
      </w:r>
      <w:r w:rsidR="005C692A">
        <w:rPr>
          <w:bCs/>
          <w:sz w:val="28"/>
          <w:szCs w:val="28"/>
          <w:lang w:val="uk-UA" w:eastAsia="uk-UA"/>
        </w:rPr>
        <w:t xml:space="preserve">    </w:t>
      </w:r>
      <w:r w:rsidR="00AA4720">
        <w:rPr>
          <w:bCs/>
          <w:sz w:val="28"/>
          <w:szCs w:val="28"/>
          <w:lang w:val="uk-UA" w:eastAsia="uk-UA"/>
        </w:rPr>
        <w:t xml:space="preserve">           </w:t>
      </w:r>
      <w:r w:rsidR="008E3CEA" w:rsidRPr="008E3CEA">
        <w:rPr>
          <w:lang w:val="uk-UA" w:eastAsia="uk-UA"/>
        </w:rPr>
        <w:t xml:space="preserve">  </w:t>
      </w:r>
      <w:r w:rsidR="0093252F">
        <w:rPr>
          <w:lang w:val="uk-UA" w:eastAsia="uk-UA"/>
        </w:rPr>
        <w:t xml:space="preserve">       </w:t>
      </w:r>
      <w:r w:rsidR="008E3CEA" w:rsidRPr="008E3CEA">
        <w:rPr>
          <w:lang w:val="uk-UA" w:eastAsia="uk-UA"/>
        </w:rPr>
        <w:t xml:space="preserve"> </w:t>
      </w:r>
      <w:r w:rsidR="00530596">
        <w:rPr>
          <w:lang w:val="uk-UA" w:eastAsia="uk-UA"/>
        </w:rPr>
        <w:t xml:space="preserve">   </w:t>
      </w:r>
      <w:r w:rsidR="008E3CEA" w:rsidRPr="008E3CEA">
        <w:rPr>
          <w:lang w:val="uk-UA" w:eastAsia="uk-UA"/>
        </w:rPr>
        <w:t>Київ</w:t>
      </w:r>
      <w:r w:rsidR="00AA4720">
        <w:rPr>
          <w:lang w:val="uk-UA" w:eastAsia="uk-UA"/>
        </w:rPr>
        <w:t xml:space="preserve">                       </w:t>
      </w:r>
      <w:r w:rsidR="004C13AB">
        <w:rPr>
          <w:lang w:val="uk-UA" w:eastAsia="uk-UA"/>
        </w:rPr>
        <w:t xml:space="preserve">                              </w:t>
      </w:r>
      <w:r w:rsidR="00A14CB8">
        <w:rPr>
          <w:lang w:val="uk-UA" w:eastAsia="uk-UA"/>
        </w:rPr>
        <w:t xml:space="preserve">   </w:t>
      </w:r>
      <w:r w:rsidR="00C64D49">
        <w:rPr>
          <w:lang w:val="uk-UA" w:eastAsia="uk-UA"/>
        </w:rPr>
        <w:t xml:space="preserve"> </w:t>
      </w:r>
      <w:r w:rsidR="00AA4720" w:rsidRPr="008E3CEA">
        <w:rPr>
          <w:lang w:val="uk-UA" w:eastAsia="uk-UA"/>
        </w:rPr>
        <w:t>№</w:t>
      </w:r>
      <w:r w:rsidR="00A14CB8">
        <w:rPr>
          <w:lang w:val="uk-UA" w:eastAsia="uk-UA"/>
        </w:rPr>
        <w:t xml:space="preserve"> 587</w:t>
      </w:r>
      <w:r w:rsidR="000E6860">
        <w:rPr>
          <w:lang w:val="uk-UA" w:eastAsia="uk-UA"/>
        </w:rPr>
        <w:t>-р</w:t>
      </w:r>
    </w:p>
    <w:p w:rsidR="0083126B" w:rsidRDefault="00AA4720" w:rsidP="000050A0">
      <w:pPr>
        <w:tabs>
          <w:tab w:val="left" w:pos="4820"/>
          <w:tab w:val="left" w:leader="hyphen" w:pos="10206"/>
        </w:tabs>
        <w:overflowPunct w:val="0"/>
        <w:autoSpaceDE w:val="0"/>
        <w:autoSpaceDN w:val="0"/>
        <w:adjustRightInd w:val="0"/>
        <w:rPr>
          <w:lang w:val="uk-UA" w:eastAsia="uk-UA"/>
        </w:rPr>
      </w:pPr>
      <w:r>
        <w:rPr>
          <w:lang w:val="uk-UA" w:eastAsia="uk-UA"/>
        </w:rPr>
        <w:t xml:space="preserve">                                          </w:t>
      </w:r>
    </w:p>
    <w:p w:rsidR="00596EC4" w:rsidRPr="009A1E1A" w:rsidRDefault="00596EC4">
      <w:pPr>
        <w:rPr>
          <w:lang w:val="uk-UA"/>
        </w:rPr>
      </w:pPr>
      <w:r w:rsidRPr="009A1E1A">
        <w:rPr>
          <w:lang w:val="uk-UA"/>
        </w:rPr>
        <w:t xml:space="preserve">Про надання дозволу </w:t>
      </w:r>
    </w:p>
    <w:p w:rsidR="00AA4720" w:rsidRPr="009A1E1A" w:rsidRDefault="00596EC4" w:rsidP="001C336F">
      <w:pPr>
        <w:rPr>
          <w:lang w:val="uk-UA"/>
        </w:rPr>
      </w:pPr>
      <w:r w:rsidRPr="009A1E1A">
        <w:rPr>
          <w:lang w:val="uk-UA"/>
        </w:rPr>
        <w:t>на узгоджені дії</w:t>
      </w:r>
    </w:p>
    <w:p w:rsidR="0083126B" w:rsidRPr="009A1E1A" w:rsidRDefault="0083126B" w:rsidP="0083126B">
      <w:pPr>
        <w:pStyle w:val="ad"/>
        <w:tabs>
          <w:tab w:val="left" w:pos="426"/>
          <w:tab w:val="left" w:pos="993"/>
          <w:tab w:val="left" w:pos="1276"/>
          <w:tab w:val="left" w:pos="8647"/>
        </w:tabs>
        <w:overflowPunct w:val="0"/>
        <w:autoSpaceDE w:val="0"/>
        <w:autoSpaceDN w:val="0"/>
        <w:adjustRightInd w:val="0"/>
        <w:spacing w:after="0" w:line="280" w:lineRule="exact"/>
        <w:ind w:left="0" w:firstLine="567"/>
        <w:jc w:val="both"/>
        <w:textAlignment w:val="baseline"/>
        <w:rPr>
          <w:rFonts w:ascii="Times New Roman" w:hAnsi="Times New Roman"/>
          <w:sz w:val="24"/>
          <w:szCs w:val="24"/>
        </w:rPr>
      </w:pPr>
    </w:p>
    <w:p w:rsidR="00C344F6" w:rsidRPr="009A1E1A" w:rsidRDefault="00C344F6" w:rsidP="00C344F6">
      <w:pPr>
        <w:ind w:firstLine="708"/>
        <w:jc w:val="both"/>
        <w:rPr>
          <w:lang w:val="uk-UA"/>
        </w:rPr>
      </w:pPr>
      <w:r w:rsidRPr="009A1E1A">
        <w:rPr>
          <w:lang w:val="uk-UA"/>
        </w:rPr>
        <w:t>Антимонопольний комітет України, розглянувши заяву уповноважен</w:t>
      </w:r>
      <w:r w:rsidR="00BF7355">
        <w:rPr>
          <w:lang w:val="uk-UA"/>
        </w:rPr>
        <w:t>ого</w:t>
      </w:r>
      <w:r w:rsidRPr="009A1E1A">
        <w:rPr>
          <w:lang w:val="uk-UA"/>
        </w:rPr>
        <w:t xml:space="preserve"> представник</w:t>
      </w:r>
      <w:r w:rsidR="00BF7355">
        <w:rPr>
          <w:lang w:val="uk-UA"/>
        </w:rPr>
        <w:t>а</w:t>
      </w:r>
      <w:r w:rsidRPr="009A1E1A">
        <w:rPr>
          <w:lang w:val="uk-UA"/>
        </w:rPr>
        <w:t xml:space="preserve"> компаній «CMA CGM S.A.» (м. Марсель, Франція), «COSCO SHIPPING </w:t>
      </w:r>
      <w:proofErr w:type="spellStart"/>
      <w:r w:rsidRPr="009A1E1A">
        <w:rPr>
          <w:lang w:val="uk-UA"/>
        </w:rPr>
        <w:t>Lines</w:t>
      </w:r>
      <w:proofErr w:type="spellEnd"/>
      <w:r w:rsidRPr="009A1E1A">
        <w:rPr>
          <w:lang w:val="uk-UA"/>
        </w:rPr>
        <w:t xml:space="preserve"> </w:t>
      </w:r>
      <w:proofErr w:type="spellStart"/>
      <w:r w:rsidRPr="009A1E1A">
        <w:rPr>
          <w:lang w:val="uk-UA"/>
        </w:rPr>
        <w:t>Co</w:t>
      </w:r>
      <w:proofErr w:type="spellEnd"/>
      <w:r w:rsidRPr="009A1E1A">
        <w:rPr>
          <w:lang w:val="uk-UA"/>
        </w:rPr>
        <w:t xml:space="preserve">., </w:t>
      </w:r>
      <w:proofErr w:type="spellStart"/>
      <w:r w:rsidRPr="009A1E1A">
        <w:rPr>
          <w:lang w:val="uk-UA"/>
        </w:rPr>
        <w:t>Ltd</w:t>
      </w:r>
      <w:proofErr w:type="spellEnd"/>
      <w:r w:rsidRPr="009A1E1A">
        <w:rPr>
          <w:lang w:val="uk-UA"/>
        </w:rPr>
        <w:t xml:space="preserve">.»                  (м. Шанхай, Китай), «COSCO SHIPPING </w:t>
      </w:r>
      <w:proofErr w:type="spellStart"/>
      <w:r w:rsidRPr="009A1E1A">
        <w:rPr>
          <w:lang w:val="uk-UA"/>
        </w:rPr>
        <w:t>Ports</w:t>
      </w:r>
      <w:proofErr w:type="spellEnd"/>
      <w:r w:rsidRPr="009A1E1A">
        <w:rPr>
          <w:lang w:val="uk-UA"/>
        </w:rPr>
        <w:t xml:space="preserve"> </w:t>
      </w:r>
      <w:proofErr w:type="spellStart"/>
      <w:r w:rsidRPr="009A1E1A">
        <w:rPr>
          <w:lang w:val="uk-UA"/>
        </w:rPr>
        <w:t>Limited</w:t>
      </w:r>
      <w:proofErr w:type="spellEnd"/>
      <w:r w:rsidRPr="009A1E1A">
        <w:rPr>
          <w:lang w:val="uk-UA"/>
        </w:rPr>
        <w:t>» (м. Гамільтон, Бермудські Острови), «</w:t>
      </w:r>
      <w:proofErr w:type="spellStart"/>
      <w:r w:rsidRPr="009A1E1A">
        <w:rPr>
          <w:lang w:val="uk-UA"/>
        </w:rPr>
        <w:t>Orient</w:t>
      </w:r>
      <w:proofErr w:type="spellEnd"/>
      <w:r w:rsidRPr="009A1E1A">
        <w:rPr>
          <w:lang w:val="uk-UA"/>
        </w:rPr>
        <w:t xml:space="preserve"> </w:t>
      </w:r>
      <w:proofErr w:type="spellStart"/>
      <w:r w:rsidRPr="009A1E1A">
        <w:rPr>
          <w:lang w:val="uk-UA"/>
        </w:rPr>
        <w:t>Overseas</w:t>
      </w:r>
      <w:proofErr w:type="spellEnd"/>
      <w:r w:rsidRPr="009A1E1A">
        <w:rPr>
          <w:lang w:val="uk-UA"/>
        </w:rPr>
        <w:t xml:space="preserve"> </w:t>
      </w:r>
      <w:proofErr w:type="spellStart"/>
      <w:r w:rsidRPr="009A1E1A">
        <w:rPr>
          <w:lang w:val="uk-UA"/>
        </w:rPr>
        <w:t>Container</w:t>
      </w:r>
      <w:proofErr w:type="spellEnd"/>
      <w:r w:rsidRPr="009A1E1A">
        <w:rPr>
          <w:lang w:val="uk-UA"/>
        </w:rPr>
        <w:t xml:space="preserve"> </w:t>
      </w:r>
      <w:proofErr w:type="spellStart"/>
      <w:r w:rsidRPr="009A1E1A">
        <w:rPr>
          <w:lang w:val="uk-UA"/>
        </w:rPr>
        <w:t>Line</w:t>
      </w:r>
      <w:proofErr w:type="spellEnd"/>
      <w:r w:rsidRPr="009A1E1A">
        <w:rPr>
          <w:lang w:val="uk-UA"/>
        </w:rPr>
        <w:t xml:space="preserve"> </w:t>
      </w:r>
      <w:proofErr w:type="spellStart"/>
      <w:r w:rsidRPr="009A1E1A">
        <w:rPr>
          <w:lang w:val="uk-UA"/>
        </w:rPr>
        <w:t>Ltd</w:t>
      </w:r>
      <w:proofErr w:type="spellEnd"/>
      <w:r w:rsidRPr="009A1E1A">
        <w:rPr>
          <w:lang w:val="uk-UA"/>
        </w:rPr>
        <w:t xml:space="preserve">» (м. </w:t>
      </w:r>
      <w:proofErr w:type="spellStart"/>
      <w:r w:rsidRPr="009A1E1A">
        <w:rPr>
          <w:lang w:val="uk-UA"/>
        </w:rPr>
        <w:t>Ваньчай</w:t>
      </w:r>
      <w:proofErr w:type="spellEnd"/>
      <w:r w:rsidRPr="009A1E1A">
        <w:rPr>
          <w:lang w:val="uk-UA"/>
        </w:rPr>
        <w:t>, Гонконг), «Hapag-Lloyd AG» (м. Гамбург, Німеччина), «</w:t>
      </w:r>
      <w:proofErr w:type="spellStart"/>
      <w:r w:rsidRPr="009A1E1A">
        <w:rPr>
          <w:lang w:val="uk-UA"/>
        </w:rPr>
        <w:t>Hutchison</w:t>
      </w:r>
      <w:proofErr w:type="spellEnd"/>
      <w:r w:rsidRPr="009A1E1A">
        <w:rPr>
          <w:lang w:val="uk-UA"/>
        </w:rPr>
        <w:t xml:space="preserve"> </w:t>
      </w:r>
      <w:proofErr w:type="spellStart"/>
      <w:r w:rsidRPr="009A1E1A">
        <w:rPr>
          <w:lang w:val="uk-UA"/>
        </w:rPr>
        <w:t>Ports</w:t>
      </w:r>
      <w:proofErr w:type="spellEnd"/>
      <w:r w:rsidRPr="009A1E1A">
        <w:rPr>
          <w:lang w:val="uk-UA"/>
        </w:rPr>
        <w:t xml:space="preserve"> </w:t>
      </w:r>
      <w:proofErr w:type="spellStart"/>
      <w:r w:rsidRPr="009A1E1A">
        <w:rPr>
          <w:lang w:val="uk-UA"/>
        </w:rPr>
        <w:t>Development</w:t>
      </w:r>
      <w:proofErr w:type="spellEnd"/>
      <w:r w:rsidRPr="009A1E1A">
        <w:rPr>
          <w:lang w:val="uk-UA"/>
        </w:rPr>
        <w:t xml:space="preserve"> </w:t>
      </w:r>
      <w:proofErr w:type="spellStart"/>
      <w:r w:rsidRPr="009A1E1A">
        <w:rPr>
          <w:lang w:val="uk-UA"/>
        </w:rPr>
        <w:t>Ltd</w:t>
      </w:r>
      <w:proofErr w:type="spellEnd"/>
      <w:r w:rsidRPr="009A1E1A">
        <w:rPr>
          <w:lang w:val="uk-UA"/>
        </w:rPr>
        <w:t xml:space="preserve">» (м. </w:t>
      </w:r>
      <w:proofErr w:type="spellStart"/>
      <w:r w:rsidRPr="009A1E1A">
        <w:rPr>
          <w:lang w:val="uk-UA"/>
        </w:rPr>
        <w:t>Тортола</w:t>
      </w:r>
      <w:proofErr w:type="spellEnd"/>
      <w:r w:rsidRPr="009A1E1A">
        <w:rPr>
          <w:lang w:val="uk-UA"/>
        </w:rPr>
        <w:t xml:space="preserve">, Британські Віргінські Острови), «PSA i-Tech </w:t>
      </w:r>
      <w:proofErr w:type="spellStart"/>
      <w:r w:rsidRPr="009A1E1A">
        <w:rPr>
          <w:lang w:val="uk-UA"/>
        </w:rPr>
        <w:t>Pte</w:t>
      </w:r>
      <w:proofErr w:type="spellEnd"/>
      <w:r w:rsidRPr="009A1E1A">
        <w:rPr>
          <w:lang w:val="uk-UA"/>
        </w:rPr>
        <w:t xml:space="preserve">. </w:t>
      </w:r>
      <w:proofErr w:type="spellStart"/>
      <w:r w:rsidRPr="009A1E1A">
        <w:rPr>
          <w:lang w:val="uk-UA"/>
        </w:rPr>
        <w:t>Ltd</w:t>
      </w:r>
      <w:proofErr w:type="spellEnd"/>
      <w:r w:rsidRPr="009A1E1A">
        <w:rPr>
          <w:lang w:val="uk-UA"/>
        </w:rPr>
        <w:t>.» (м. Сінгапур, Сінгапур), «</w:t>
      </w:r>
      <w:proofErr w:type="spellStart"/>
      <w:r w:rsidRPr="009A1E1A">
        <w:rPr>
          <w:lang w:val="uk-UA"/>
        </w:rPr>
        <w:t>Qingdao</w:t>
      </w:r>
      <w:proofErr w:type="spellEnd"/>
      <w:r w:rsidRPr="009A1E1A">
        <w:rPr>
          <w:lang w:val="uk-UA"/>
        </w:rPr>
        <w:t xml:space="preserve"> </w:t>
      </w:r>
      <w:proofErr w:type="spellStart"/>
      <w:r w:rsidRPr="009A1E1A">
        <w:rPr>
          <w:lang w:val="uk-UA"/>
        </w:rPr>
        <w:t>Port</w:t>
      </w:r>
      <w:proofErr w:type="spellEnd"/>
      <w:r w:rsidRPr="009A1E1A">
        <w:rPr>
          <w:lang w:val="uk-UA"/>
        </w:rPr>
        <w:t xml:space="preserve"> </w:t>
      </w:r>
      <w:proofErr w:type="spellStart"/>
      <w:r w:rsidRPr="009A1E1A">
        <w:rPr>
          <w:lang w:val="uk-UA"/>
        </w:rPr>
        <w:t>International</w:t>
      </w:r>
      <w:proofErr w:type="spellEnd"/>
      <w:r w:rsidRPr="009A1E1A">
        <w:rPr>
          <w:lang w:val="uk-UA"/>
        </w:rPr>
        <w:t xml:space="preserve"> </w:t>
      </w:r>
      <w:proofErr w:type="spellStart"/>
      <w:r w:rsidRPr="009A1E1A">
        <w:rPr>
          <w:lang w:val="uk-UA"/>
        </w:rPr>
        <w:t>Co</w:t>
      </w:r>
      <w:proofErr w:type="spellEnd"/>
      <w:r w:rsidRPr="009A1E1A">
        <w:rPr>
          <w:lang w:val="uk-UA"/>
        </w:rPr>
        <w:t xml:space="preserve">., </w:t>
      </w:r>
      <w:proofErr w:type="spellStart"/>
      <w:r w:rsidRPr="009A1E1A">
        <w:rPr>
          <w:lang w:val="uk-UA"/>
        </w:rPr>
        <w:t>Ltd</w:t>
      </w:r>
      <w:proofErr w:type="spellEnd"/>
      <w:r w:rsidRPr="009A1E1A">
        <w:rPr>
          <w:lang w:val="uk-UA"/>
        </w:rPr>
        <w:t xml:space="preserve">»                          (м. </w:t>
      </w:r>
      <w:proofErr w:type="spellStart"/>
      <w:r w:rsidRPr="009A1E1A">
        <w:rPr>
          <w:lang w:val="uk-UA"/>
        </w:rPr>
        <w:t>Ціндао</w:t>
      </w:r>
      <w:proofErr w:type="spellEnd"/>
      <w:r w:rsidRPr="009A1E1A">
        <w:rPr>
          <w:lang w:val="uk-UA"/>
        </w:rPr>
        <w:t>, Китай), «</w:t>
      </w:r>
      <w:proofErr w:type="spellStart"/>
      <w:r w:rsidRPr="009A1E1A">
        <w:rPr>
          <w:lang w:val="uk-UA"/>
        </w:rPr>
        <w:t>Shanghai</w:t>
      </w:r>
      <w:proofErr w:type="spellEnd"/>
      <w:r w:rsidRPr="009A1E1A">
        <w:rPr>
          <w:lang w:val="uk-UA"/>
        </w:rPr>
        <w:t xml:space="preserve"> </w:t>
      </w:r>
      <w:proofErr w:type="spellStart"/>
      <w:r w:rsidRPr="009A1E1A">
        <w:rPr>
          <w:lang w:val="uk-UA"/>
        </w:rPr>
        <w:t>International</w:t>
      </w:r>
      <w:proofErr w:type="spellEnd"/>
      <w:r w:rsidRPr="009A1E1A">
        <w:rPr>
          <w:lang w:val="uk-UA"/>
        </w:rPr>
        <w:t xml:space="preserve"> </w:t>
      </w:r>
      <w:proofErr w:type="spellStart"/>
      <w:r w:rsidRPr="009A1E1A">
        <w:rPr>
          <w:lang w:val="uk-UA"/>
        </w:rPr>
        <w:t>Port</w:t>
      </w:r>
      <w:proofErr w:type="spellEnd"/>
      <w:r w:rsidRPr="009A1E1A">
        <w:rPr>
          <w:lang w:val="uk-UA"/>
        </w:rPr>
        <w:t xml:space="preserve"> (</w:t>
      </w:r>
      <w:proofErr w:type="spellStart"/>
      <w:r w:rsidRPr="009A1E1A">
        <w:rPr>
          <w:lang w:val="uk-UA"/>
        </w:rPr>
        <w:t>Group</w:t>
      </w:r>
      <w:proofErr w:type="spellEnd"/>
      <w:r w:rsidRPr="009A1E1A">
        <w:rPr>
          <w:lang w:val="uk-UA"/>
        </w:rPr>
        <w:t xml:space="preserve">) </w:t>
      </w:r>
      <w:proofErr w:type="spellStart"/>
      <w:r w:rsidRPr="009A1E1A">
        <w:rPr>
          <w:lang w:val="uk-UA"/>
        </w:rPr>
        <w:t>Co</w:t>
      </w:r>
      <w:proofErr w:type="spellEnd"/>
      <w:r w:rsidRPr="009A1E1A">
        <w:rPr>
          <w:lang w:val="uk-UA"/>
        </w:rPr>
        <w:t xml:space="preserve">., </w:t>
      </w:r>
      <w:proofErr w:type="spellStart"/>
      <w:r w:rsidRPr="009A1E1A">
        <w:rPr>
          <w:lang w:val="uk-UA"/>
        </w:rPr>
        <w:t>Ltd</w:t>
      </w:r>
      <w:proofErr w:type="spellEnd"/>
      <w:r w:rsidRPr="009A1E1A">
        <w:rPr>
          <w:lang w:val="uk-UA"/>
        </w:rPr>
        <w:t>» (м. Шанхай, Китай) про надання дозволу на узгоджені дії у вигляді створення заявниками неприбуткового спільного підприємства (Гонконг), яке організовуватиме та розвиватиме світову бізнес</w:t>
      </w:r>
      <w:r w:rsidR="00E8539B">
        <w:rPr>
          <w:lang w:val="uk-UA"/>
        </w:rPr>
        <w:t>-</w:t>
      </w:r>
      <w:r w:rsidRPr="009A1E1A">
        <w:rPr>
          <w:lang w:val="uk-UA"/>
        </w:rPr>
        <w:t>мережу у сфері перевезень морським транспортом (далі – «</w:t>
      </w:r>
      <w:proofErr w:type="spellStart"/>
      <w:r w:rsidRPr="009A1E1A">
        <w:rPr>
          <w:lang w:val="uk-UA"/>
        </w:rPr>
        <w:t>Global</w:t>
      </w:r>
      <w:proofErr w:type="spellEnd"/>
      <w:r w:rsidRPr="009A1E1A">
        <w:rPr>
          <w:lang w:val="uk-UA"/>
        </w:rPr>
        <w:t xml:space="preserve"> </w:t>
      </w:r>
      <w:proofErr w:type="spellStart"/>
      <w:r w:rsidRPr="009A1E1A">
        <w:rPr>
          <w:lang w:val="uk-UA"/>
        </w:rPr>
        <w:t>Shipping</w:t>
      </w:r>
      <w:proofErr w:type="spellEnd"/>
      <w:r w:rsidRPr="009A1E1A">
        <w:rPr>
          <w:lang w:val="uk-UA"/>
        </w:rPr>
        <w:t xml:space="preserve"> </w:t>
      </w:r>
      <w:proofErr w:type="spellStart"/>
      <w:r w:rsidRPr="009A1E1A">
        <w:rPr>
          <w:lang w:val="uk-UA"/>
        </w:rPr>
        <w:t>Business</w:t>
      </w:r>
      <w:proofErr w:type="spellEnd"/>
      <w:r w:rsidRPr="009A1E1A">
        <w:rPr>
          <w:lang w:val="uk-UA"/>
        </w:rPr>
        <w:t xml:space="preserve"> </w:t>
      </w:r>
      <w:proofErr w:type="spellStart"/>
      <w:r w:rsidRPr="009A1E1A">
        <w:rPr>
          <w:lang w:val="uk-UA"/>
        </w:rPr>
        <w:t>Network</w:t>
      </w:r>
      <w:proofErr w:type="spellEnd"/>
      <w:r w:rsidRPr="009A1E1A">
        <w:rPr>
          <w:lang w:val="uk-UA"/>
        </w:rPr>
        <w:t xml:space="preserve">», «GSBN»), що сприятиме пришвидшенню розвитку цифрових рішень у </w:t>
      </w:r>
      <w:r w:rsidR="00E8539B">
        <w:rPr>
          <w:lang w:val="uk-UA"/>
        </w:rPr>
        <w:t>цій сфері,</w:t>
      </w:r>
    </w:p>
    <w:p w:rsidR="0083126B" w:rsidRPr="009A1E1A" w:rsidRDefault="0083126B" w:rsidP="00B416EF">
      <w:pPr>
        <w:pStyle w:val="ad"/>
        <w:tabs>
          <w:tab w:val="left" w:pos="426"/>
          <w:tab w:val="left" w:pos="993"/>
          <w:tab w:val="left" w:pos="1276"/>
          <w:tab w:val="left" w:pos="8647"/>
        </w:tabs>
        <w:overflowPunct w:val="0"/>
        <w:autoSpaceDE w:val="0"/>
        <w:autoSpaceDN w:val="0"/>
        <w:adjustRightInd w:val="0"/>
        <w:spacing w:after="0" w:line="280" w:lineRule="exact"/>
        <w:ind w:left="0" w:firstLine="709"/>
        <w:jc w:val="both"/>
        <w:textAlignment w:val="baseline"/>
        <w:rPr>
          <w:rFonts w:ascii="Times New Roman" w:hAnsi="Times New Roman"/>
          <w:sz w:val="24"/>
          <w:szCs w:val="24"/>
        </w:rPr>
      </w:pPr>
    </w:p>
    <w:p w:rsidR="000A54E4" w:rsidRPr="009A1E1A" w:rsidRDefault="008E3CEA" w:rsidP="00B416EF">
      <w:pPr>
        <w:ind w:firstLine="709"/>
        <w:jc w:val="center"/>
        <w:rPr>
          <w:lang w:val="uk-UA"/>
        </w:rPr>
      </w:pPr>
      <w:r w:rsidRPr="009A1E1A">
        <w:rPr>
          <w:lang w:val="uk-UA"/>
        </w:rPr>
        <w:t>ВСТАНОВИ</w:t>
      </w:r>
      <w:r w:rsidR="005828BE" w:rsidRPr="009A1E1A">
        <w:rPr>
          <w:lang w:val="uk-UA"/>
        </w:rPr>
        <w:t>В</w:t>
      </w:r>
      <w:r w:rsidR="00D31948" w:rsidRPr="009A1E1A">
        <w:rPr>
          <w:lang w:val="uk-UA"/>
        </w:rPr>
        <w:t>:</w:t>
      </w:r>
    </w:p>
    <w:p w:rsidR="00C344F6" w:rsidRPr="009A1E1A" w:rsidRDefault="00C344F6" w:rsidP="005B750D">
      <w:pPr>
        <w:ind w:firstLine="502"/>
        <w:jc w:val="both"/>
        <w:rPr>
          <w:lang w:val="uk-UA"/>
        </w:rPr>
      </w:pPr>
    </w:p>
    <w:p w:rsidR="00C344F6" w:rsidRPr="009A1E1A" w:rsidRDefault="009A1E1A" w:rsidP="00C344F6">
      <w:pPr>
        <w:ind w:firstLine="709"/>
        <w:jc w:val="both"/>
        <w:rPr>
          <w:lang w:val="uk-UA"/>
        </w:rPr>
      </w:pPr>
      <w:r w:rsidRPr="009A1E1A">
        <w:rPr>
          <w:lang w:val="uk-UA"/>
        </w:rPr>
        <w:t>У</w:t>
      </w:r>
      <w:r w:rsidR="00C344F6" w:rsidRPr="009A1E1A">
        <w:rPr>
          <w:lang w:val="uk-UA"/>
        </w:rPr>
        <w:t>згоджені дії полягають у створенні</w:t>
      </w:r>
      <w:r w:rsidR="00C344F6" w:rsidRPr="009A1E1A">
        <w:rPr>
          <w:b/>
          <w:lang w:val="uk-UA"/>
        </w:rPr>
        <w:t xml:space="preserve"> </w:t>
      </w:r>
      <w:r w:rsidR="00C344F6" w:rsidRPr="009A1E1A">
        <w:rPr>
          <w:lang w:val="uk-UA"/>
        </w:rPr>
        <w:t xml:space="preserve">компаніями «CMA CGM S.A.», «COSCO SHIPPING </w:t>
      </w:r>
      <w:proofErr w:type="spellStart"/>
      <w:r w:rsidR="00C344F6" w:rsidRPr="009A1E1A">
        <w:rPr>
          <w:lang w:val="uk-UA"/>
        </w:rPr>
        <w:t>Lines</w:t>
      </w:r>
      <w:proofErr w:type="spellEnd"/>
      <w:r w:rsidR="00C344F6" w:rsidRPr="009A1E1A">
        <w:rPr>
          <w:lang w:val="uk-UA"/>
        </w:rPr>
        <w:t xml:space="preserve"> </w:t>
      </w:r>
      <w:proofErr w:type="spellStart"/>
      <w:r w:rsidR="00C344F6" w:rsidRPr="009A1E1A">
        <w:rPr>
          <w:lang w:val="uk-UA"/>
        </w:rPr>
        <w:t>Co</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 xml:space="preserve">.», «COSCO SHIPPING </w:t>
      </w:r>
      <w:proofErr w:type="spellStart"/>
      <w:r w:rsidR="00C344F6" w:rsidRPr="009A1E1A">
        <w:rPr>
          <w:lang w:val="uk-UA"/>
        </w:rPr>
        <w:t>Ports</w:t>
      </w:r>
      <w:proofErr w:type="spellEnd"/>
      <w:r w:rsidR="00C344F6" w:rsidRPr="009A1E1A">
        <w:rPr>
          <w:lang w:val="uk-UA"/>
        </w:rPr>
        <w:t xml:space="preserve"> </w:t>
      </w:r>
      <w:proofErr w:type="spellStart"/>
      <w:r w:rsidR="00C344F6" w:rsidRPr="009A1E1A">
        <w:rPr>
          <w:lang w:val="uk-UA"/>
        </w:rPr>
        <w:t>Limited</w:t>
      </w:r>
      <w:proofErr w:type="spellEnd"/>
      <w:r w:rsidR="00C344F6" w:rsidRPr="009A1E1A">
        <w:rPr>
          <w:lang w:val="uk-UA"/>
        </w:rPr>
        <w:t>», «</w:t>
      </w:r>
      <w:proofErr w:type="spellStart"/>
      <w:r w:rsidR="00C344F6" w:rsidRPr="009A1E1A">
        <w:rPr>
          <w:lang w:val="uk-UA"/>
        </w:rPr>
        <w:t>Orient</w:t>
      </w:r>
      <w:proofErr w:type="spellEnd"/>
      <w:r w:rsidR="00C344F6" w:rsidRPr="009A1E1A">
        <w:rPr>
          <w:lang w:val="uk-UA"/>
        </w:rPr>
        <w:t xml:space="preserve"> </w:t>
      </w:r>
      <w:proofErr w:type="spellStart"/>
      <w:r w:rsidR="00C344F6" w:rsidRPr="009A1E1A">
        <w:rPr>
          <w:lang w:val="uk-UA"/>
        </w:rPr>
        <w:t>Overseas</w:t>
      </w:r>
      <w:proofErr w:type="spellEnd"/>
      <w:r w:rsidR="00C344F6" w:rsidRPr="009A1E1A">
        <w:rPr>
          <w:lang w:val="uk-UA"/>
        </w:rPr>
        <w:t xml:space="preserve"> </w:t>
      </w:r>
      <w:proofErr w:type="spellStart"/>
      <w:r w:rsidR="00C344F6" w:rsidRPr="009A1E1A">
        <w:rPr>
          <w:lang w:val="uk-UA"/>
        </w:rPr>
        <w:t>Container</w:t>
      </w:r>
      <w:proofErr w:type="spellEnd"/>
      <w:r w:rsidR="00C344F6" w:rsidRPr="009A1E1A">
        <w:rPr>
          <w:lang w:val="uk-UA"/>
        </w:rPr>
        <w:t xml:space="preserve"> </w:t>
      </w:r>
      <w:proofErr w:type="spellStart"/>
      <w:r w:rsidR="00C344F6" w:rsidRPr="009A1E1A">
        <w:rPr>
          <w:lang w:val="uk-UA"/>
        </w:rPr>
        <w:t>Line</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 «Hapag-Lloyd AG», «</w:t>
      </w:r>
      <w:proofErr w:type="spellStart"/>
      <w:r w:rsidR="00C344F6" w:rsidRPr="009A1E1A">
        <w:rPr>
          <w:lang w:val="uk-UA"/>
        </w:rPr>
        <w:t>Hutchison</w:t>
      </w:r>
      <w:proofErr w:type="spellEnd"/>
      <w:r w:rsidR="00C344F6" w:rsidRPr="009A1E1A">
        <w:rPr>
          <w:lang w:val="uk-UA"/>
        </w:rPr>
        <w:t xml:space="preserve"> </w:t>
      </w:r>
      <w:proofErr w:type="spellStart"/>
      <w:r w:rsidR="00C344F6" w:rsidRPr="009A1E1A">
        <w:rPr>
          <w:lang w:val="uk-UA"/>
        </w:rPr>
        <w:t>Ports</w:t>
      </w:r>
      <w:proofErr w:type="spellEnd"/>
      <w:r w:rsidR="00C344F6" w:rsidRPr="009A1E1A">
        <w:rPr>
          <w:lang w:val="uk-UA"/>
        </w:rPr>
        <w:t xml:space="preserve"> </w:t>
      </w:r>
      <w:proofErr w:type="spellStart"/>
      <w:r w:rsidR="00C344F6" w:rsidRPr="009A1E1A">
        <w:rPr>
          <w:lang w:val="uk-UA"/>
        </w:rPr>
        <w:t>Development</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 xml:space="preserve">», «PSA i-Tech </w:t>
      </w:r>
      <w:proofErr w:type="spellStart"/>
      <w:r w:rsidR="00C344F6" w:rsidRPr="009A1E1A">
        <w:rPr>
          <w:lang w:val="uk-UA"/>
        </w:rPr>
        <w:t>Pte</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 «</w:t>
      </w:r>
      <w:proofErr w:type="spellStart"/>
      <w:r w:rsidR="00C344F6" w:rsidRPr="009A1E1A">
        <w:rPr>
          <w:lang w:val="uk-UA"/>
        </w:rPr>
        <w:t>Qingdao</w:t>
      </w:r>
      <w:proofErr w:type="spellEnd"/>
      <w:r w:rsidR="00C344F6" w:rsidRPr="009A1E1A">
        <w:rPr>
          <w:lang w:val="uk-UA"/>
        </w:rPr>
        <w:t xml:space="preserve"> </w:t>
      </w:r>
      <w:proofErr w:type="spellStart"/>
      <w:r w:rsidR="00C344F6" w:rsidRPr="009A1E1A">
        <w:rPr>
          <w:lang w:val="uk-UA"/>
        </w:rPr>
        <w:t>Port</w:t>
      </w:r>
      <w:proofErr w:type="spellEnd"/>
      <w:r w:rsidR="00C344F6" w:rsidRPr="009A1E1A">
        <w:rPr>
          <w:lang w:val="uk-UA"/>
        </w:rPr>
        <w:t xml:space="preserve"> </w:t>
      </w:r>
      <w:proofErr w:type="spellStart"/>
      <w:r w:rsidR="00C344F6" w:rsidRPr="009A1E1A">
        <w:rPr>
          <w:lang w:val="uk-UA"/>
        </w:rPr>
        <w:t>International</w:t>
      </w:r>
      <w:proofErr w:type="spellEnd"/>
      <w:r w:rsidR="00C344F6" w:rsidRPr="009A1E1A">
        <w:rPr>
          <w:lang w:val="uk-UA"/>
        </w:rPr>
        <w:t xml:space="preserve"> </w:t>
      </w:r>
      <w:proofErr w:type="spellStart"/>
      <w:r w:rsidR="00C344F6" w:rsidRPr="009A1E1A">
        <w:rPr>
          <w:lang w:val="uk-UA"/>
        </w:rPr>
        <w:t>Co</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 «</w:t>
      </w:r>
      <w:proofErr w:type="spellStart"/>
      <w:r w:rsidR="00C344F6" w:rsidRPr="009A1E1A">
        <w:rPr>
          <w:lang w:val="uk-UA"/>
        </w:rPr>
        <w:t>Shanghai</w:t>
      </w:r>
      <w:proofErr w:type="spellEnd"/>
      <w:r w:rsidR="00C344F6" w:rsidRPr="009A1E1A">
        <w:rPr>
          <w:lang w:val="uk-UA"/>
        </w:rPr>
        <w:t xml:space="preserve"> </w:t>
      </w:r>
      <w:proofErr w:type="spellStart"/>
      <w:r w:rsidR="00C344F6" w:rsidRPr="009A1E1A">
        <w:rPr>
          <w:lang w:val="uk-UA"/>
        </w:rPr>
        <w:t>International</w:t>
      </w:r>
      <w:proofErr w:type="spellEnd"/>
      <w:r w:rsidR="00C344F6" w:rsidRPr="009A1E1A">
        <w:rPr>
          <w:lang w:val="uk-UA"/>
        </w:rPr>
        <w:t xml:space="preserve"> </w:t>
      </w:r>
      <w:proofErr w:type="spellStart"/>
      <w:r w:rsidR="00C344F6" w:rsidRPr="009A1E1A">
        <w:rPr>
          <w:lang w:val="uk-UA"/>
        </w:rPr>
        <w:t>Port</w:t>
      </w:r>
      <w:proofErr w:type="spellEnd"/>
      <w:r w:rsidR="00C344F6" w:rsidRPr="009A1E1A">
        <w:rPr>
          <w:lang w:val="uk-UA"/>
        </w:rPr>
        <w:t xml:space="preserve"> (</w:t>
      </w:r>
      <w:proofErr w:type="spellStart"/>
      <w:r w:rsidR="00C344F6" w:rsidRPr="009A1E1A">
        <w:rPr>
          <w:lang w:val="uk-UA"/>
        </w:rPr>
        <w:t>Group</w:t>
      </w:r>
      <w:proofErr w:type="spellEnd"/>
      <w:r w:rsidR="00C344F6" w:rsidRPr="009A1E1A">
        <w:rPr>
          <w:lang w:val="uk-UA"/>
        </w:rPr>
        <w:t xml:space="preserve">) </w:t>
      </w:r>
      <w:proofErr w:type="spellStart"/>
      <w:r w:rsidR="00C344F6" w:rsidRPr="009A1E1A">
        <w:rPr>
          <w:lang w:val="uk-UA"/>
        </w:rPr>
        <w:t>Co</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 неприбуткового спільного підприємства, яке буде організовув</w:t>
      </w:r>
      <w:r w:rsidR="00E8539B">
        <w:rPr>
          <w:lang w:val="uk-UA"/>
        </w:rPr>
        <w:t>ати та розвивати Світову бізнес-</w:t>
      </w:r>
      <w:r w:rsidR="00C344F6" w:rsidRPr="009A1E1A">
        <w:rPr>
          <w:lang w:val="uk-UA"/>
        </w:rPr>
        <w:t>мережу у сфері перевезень морським транспортом «</w:t>
      </w:r>
      <w:proofErr w:type="spellStart"/>
      <w:r w:rsidR="00C344F6" w:rsidRPr="009A1E1A">
        <w:rPr>
          <w:lang w:val="uk-UA"/>
        </w:rPr>
        <w:t>Global</w:t>
      </w:r>
      <w:proofErr w:type="spellEnd"/>
      <w:r w:rsidR="00C344F6" w:rsidRPr="009A1E1A">
        <w:rPr>
          <w:lang w:val="uk-UA"/>
        </w:rPr>
        <w:t xml:space="preserve"> </w:t>
      </w:r>
      <w:proofErr w:type="spellStart"/>
      <w:r w:rsidR="00C344F6" w:rsidRPr="009A1E1A">
        <w:rPr>
          <w:lang w:val="uk-UA"/>
        </w:rPr>
        <w:t>Shipping</w:t>
      </w:r>
      <w:proofErr w:type="spellEnd"/>
      <w:r w:rsidR="00C344F6" w:rsidRPr="009A1E1A">
        <w:rPr>
          <w:lang w:val="uk-UA"/>
        </w:rPr>
        <w:t xml:space="preserve"> </w:t>
      </w:r>
      <w:proofErr w:type="spellStart"/>
      <w:r w:rsidR="00C344F6" w:rsidRPr="009A1E1A">
        <w:rPr>
          <w:lang w:val="uk-UA"/>
        </w:rPr>
        <w:t>Business</w:t>
      </w:r>
      <w:proofErr w:type="spellEnd"/>
      <w:r w:rsidR="00C344F6" w:rsidRPr="009A1E1A">
        <w:rPr>
          <w:lang w:val="uk-UA"/>
        </w:rPr>
        <w:t xml:space="preserve"> </w:t>
      </w:r>
      <w:proofErr w:type="spellStart"/>
      <w:r w:rsidR="00C344F6" w:rsidRPr="009A1E1A">
        <w:rPr>
          <w:lang w:val="uk-UA"/>
        </w:rPr>
        <w:t>Network</w:t>
      </w:r>
      <w:proofErr w:type="spellEnd"/>
      <w:r w:rsidR="00C344F6" w:rsidRPr="009A1E1A">
        <w:rPr>
          <w:lang w:val="uk-UA"/>
        </w:rPr>
        <w:t xml:space="preserve">», яка сприятиме пришвидшенню розвитку цифрових рішень у </w:t>
      </w:r>
      <w:r w:rsidR="00E8539B">
        <w:rPr>
          <w:lang w:val="uk-UA"/>
        </w:rPr>
        <w:t>цій</w:t>
      </w:r>
      <w:r w:rsidR="00C344F6" w:rsidRPr="009A1E1A">
        <w:rPr>
          <w:lang w:val="uk-UA"/>
        </w:rPr>
        <w:t xml:space="preserve"> сфері</w:t>
      </w:r>
      <w:r w:rsidRPr="009A1E1A">
        <w:rPr>
          <w:lang w:val="uk-UA"/>
        </w:rPr>
        <w:t>.</w:t>
      </w:r>
    </w:p>
    <w:p w:rsidR="00C344F6" w:rsidRPr="009A1E1A" w:rsidRDefault="00C344F6" w:rsidP="00C344F6">
      <w:pPr>
        <w:ind w:firstLine="709"/>
        <w:jc w:val="both"/>
        <w:rPr>
          <w:lang w:val="uk-UA"/>
        </w:rPr>
      </w:pPr>
    </w:p>
    <w:p w:rsidR="00C344F6" w:rsidRPr="009A1E1A" w:rsidRDefault="009A1E1A" w:rsidP="00C344F6">
      <w:pPr>
        <w:ind w:firstLine="709"/>
        <w:jc w:val="both"/>
        <w:rPr>
          <w:lang w:val="uk-UA"/>
        </w:rPr>
      </w:pPr>
      <w:r w:rsidRPr="009A1E1A">
        <w:rPr>
          <w:lang w:val="uk-UA"/>
        </w:rPr>
        <w:t>У</w:t>
      </w:r>
      <w:r w:rsidR="00C344F6" w:rsidRPr="009A1E1A">
        <w:rPr>
          <w:lang w:val="uk-UA"/>
        </w:rPr>
        <w:t>часниками узгоджених дій є:</w:t>
      </w:r>
      <w:r w:rsidR="00C344F6" w:rsidRPr="009A1E1A">
        <w:rPr>
          <w:b/>
          <w:lang w:val="uk-UA"/>
        </w:rPr>
        <w:t xml:space="preserve"> </w:t>
      </w:r>
      <w:r w:rsidR="00C344F6" w:rsidRPr="009A1E1A">
        <w:rPr>
          <w:lang w:val="uk-UA"/>
        </w:rPr>
        <w:t xml:space="preserve">компанії «CMA CGM S.A.», «COSCO SHIPPING </w:t>
      </w:r>
      <w:proofErr w:type="spellStart"/>
      <w:r w:rsidR="00C344F6" w:rsidRPr="009A1E1A">
        <w:rPr>
          <w:lang w:val="uk-UA"/>
        </w:rPr>
        <w:t>Lines</w:t>
      </w:r>
      <w:proofErr w:type="spellEnd"/>
      <w:r w:rsidR="00C344F6" w:rsidRPr="009A1E1A">
        <w:rPr>
          <w:lang w:val="uk-UA"/>
        </w:rPr>
        <w:t xml:space="preserve"> </w:t>
      </w:r>
      <w:proofErr w:type="spellStart"/>
      <w:r w:rsidR="00C344F6" w:rsidRPr="009A1E1A">
        <w:rPr>
          <w:lang w:val="uk-UA"/>
        </w:rPr>
        <w:t>Co</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 xml:space="preserve">.», «COSCO SHIPPING </w:t>
      </w:r>
      <w:proofErr w:type="spellStart"/>
      <w:r w:rsidR="00C344F6" w:rsidRPr="009A1E1A">
        <w:rPr>
          <w:lang w:val="uk-UA"/>
        </w:rPr>
        <w:t>Ports</w:t>
      </w:r>
      <w:proofErr w:type="spellEnd"/>
      <w:r w:rsidR="00C344F6" w:rsidRPr="009A1E1A">
        <w:rPr>
          <w:lang w:val="uk-UA"/>
        </w:rPr>
        <w:t xml:space="preserve"> </w:t>
      </w:r>
      <w:proofErr w:type="spellStart"/>
      <w:r w:rsidR="00C344F6" w:rsidRPr="009A1E1A">
        <w:rPr>
          <w:lang w:val="uk-UA"/>
        </w:rPr>
        <w:t>Limited</w:t>
      </w:r>
      <w:proofErr w:type="spellEnd"/>
      <w:r w:rsidR="00C344F6" w:rsidRPr="009A1E1A">
        <w:rPr>
          <w:lang w:val="uk-UA"/>
        </w:rPr>
        <w:t>», «</w:t>
      </w:r>
      <w:proofErr w:type="spellStart"/>
      <w:r w:rsidR="00C344F6" w:rsidRPr="009A1E1A">
        <w:rPr>
          <w:lang w:val="uk-UA"/>
        </w:rPr>
        <w:t>Orient</w:t>
      </w:r>
      <w:proofErr w:type="spellEnd"/>
      <w:r w:rsidR="00C344F6" w:rsidRPr="009A1E1A">
        <w:rPr>
          <w:lang w:val="uk-UA"/>
        </w:rPr>
        <w:t xml:space="preserve"> </w:t>
      </w:r>
      <w:proofErr w:type="spellStart"/>
      <w:r w:rsidR="00C344F6" w:rsidRPr="009A1E1A">
        <w:rPr>
          <w:lang w:val="uk-UA"/>
        </w:rPr>
        <w:t>Overseas</w:t>
      </w:r>
      <w:proofErr w:type="spellEnd"/>
      <w:r w:rsidR="00C344F6" w:rsidRPr="009A1E1A">
        <w:rPr>
          <w:lang w:val="uk-UA"/>
        </w:rPr>
        <w:t xml:space="preserve"> </w:t>
      </w:r>
      <w:proofErr w:type="spellStart"/>
      <w:r w:rsidR="00C344F6" w:rsidRPr="009A1E1A">
        <w:rPr>
          <w:lang w:val="uk-UA"/>
        </w:rPr>
        <w:t>Container</w:t>
      </w:r>
      <w:proofErr w:type="spellEnd"/>
      <w:r w:rsidR="00C344F6" w:rsidRPr="009A1E1A">
        <w:rPr>
          <w:lang w:val="uk-UA"/>
        </w:rPr>
        <w:t xml:space="preserve"> </w:t>
      </w:r>
      <w:proofErr w:type="spellStart"/>
      <w:r w:rsidR="00C344F6" w:rsidRPr="009A1E1A">
        <w:rPr>
          <w:lang w:val="uk-UA"/>
        </w:rPr>
        <w:t>Line</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 «Hapag-Lloyd AG», «</w:t>
      </w:r>
      <w:proofErr w:type="spellStart"/>
      <w:r w:rsidR="00C344F6" w:rsidRPr="009A1E1A">
        <w:rPr>
          <w:lang w:val="uk-UA"/>
        </w:rPr>
        <w:t>Hutchison</w:t>
      </w:r>
      <w:proofErr w:type="spellEnd"/>
      <w:r w:rsidR="00C344F6" w:rsidRPr="009A1E1A">
        <w:rPr>
          <w:lang w:val="uk-UA"/>
        </w:rPr>
        <w:t xml:space="preserve"> </w:t>
      </w:r>
      <w:proofErr w:type="spellStart"/>
      <w:r w:rsidR="00C344F6" w:rsidRPr="009A1E1A">
        <w:rPr>
          <w:lang w:val="uk-UA"/>
        </w:rPr>
        <w:t>Ports</w:t>
      </w:r>
      <w:proofErr w:type="spellEnd"/>
      <w:r w:rsidR="00C344F6" w:rsidRPr="009A1E1A">
        <w:rPr>
          <w:lang w:val="uk-UA"/>
        </w:rPr>
        <w:t xml:space="preserve"> </w:t>
      </w:r>
      <w:proofErr w:type="spellStart"/>
      <w:r w:rsidR="00C344F6" w:rsidRPr="009A1E1A">
        <w:rPr>
          <w:lang w:val="uk-UA"/>
        </w:rPr>
        <w:t>Development</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w:t>
      </w:r>
      <w:r w:rsidR="00C344F6" w:rsidRPr="009A1E1A">
        <w:rPr>
          <w:b/>
          <w:lang w:val="uk-UA"/>
        </w:rPr>
        <w:t>,</w:t>
      </w:r>
      <w:r w:rsidR="00C344F6" w:rsidRPr="009A1E1A">
        <w:rPr>
          <w:lang w:val="uk-UA"/>
        </w:rPr>
        <w:t xml:space="preserve"> «PSA i-Tech </w:t>
      </w:r>
      <w:proofErr w:type="spellStart"/>
      <w:r w:rsidR="00C344F6" w:rsidRPr="009A1E1A">
        <w:rPr>
          <w:lang w:val="uk-UA"/>
        </w:rPr>
        <w:t>Pte</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 «</w:t>
      </w:r>
      <w:proofErr w:type="spellStart"/>
      <w:r w:rsidR="00C344F6" w:rsidRPr="009A1E1A">
        <w:rPr>
          <w:lang w:val="uk-UA"/>
        </w:rPr>
        <w:t>Qingdao</w:t>
      </w:r>
      <w:proofErr w:type="spellEnd"/>
      <w:r w:rsidR="00C344F6" w:rsidRPr="009A1E1A">
        <w:rPr>
          <w:lang w:val="uk-UA"/>
        </w:rPr>
        <w:t xml:space="preserve"> </w:t>
      </w:r>
      <w:proofErr w:type="spellStart"/>
      <w:r w:rsidR="00C344F6" w:rsidRPr="009A1E1A">
        <w:rPr>
          <w:lang w:val="uk-UA"/>
        </w:rPr>
        <w:t>Port</w:t>
      </w:r>
      <w:proofErr w:type="spellEnd"/>
      <w:r w:rsidR="00C344F6" w:rsidRPr="009A1E1A">
        <w:rPr>
          <w:lang w:val="uk-UA"/>
        </w:rPr>
        <w:t xml:space="preserve"> </w:t>
      </w:r>
      <w:proofErr w:type="spellStart"/>
      <w:r w:rsidR="00C344F6" w:rsidRPr="009A1E1A">
        <w:rPr>
          <w:lang w:val="uk-UA"/>
        </w:rPr>
        <w:t>International</w:t>
      </w:r>
      <w:proofErr w:type="spellEnd"/>
      <w:r w:rsidR="00C344F6" w:rsidRPr="009A1E1A">
        <w:rPr>
          <w:lang w:val="uk-UA"/>
        </w:rPr>
        <w:t xml:space="preserve"> </w:t>
      </w:r>
      <w:proofErr w:type="spellStart"/>
      <w:r w:rsidR="00C344F6" w:rsidRPr="009A1E1A">
        <w:rPr>
          <w:lang w:val="uk-UA"/>
        </w:rPr>
        <w:t>Co</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 «</w:t>
      </w:r>
      <w:proofErr w:type="spellStart"/>
      <w:r w:rsidR="00C344F6" w:rsidRPr="009A1E1A">
        <w:rPr>
          <w:lang w:val="uk-UA"/>
        </w:rPr>
        <w:t>Shanghai</w:t>
      </w:r>
      <w:proofErr w:type="spellEnd"/>
      <w:r w:rsidR="00C344F6" w:rsidRPr="009A1E1A">
        <w:rPr>
          <w:lang w:val="uk-UA"/>
        </w:rPr>
        <w:t xml:space="preserve"> </w:t>
      </w:r>
      <w:proofErr w:type="spellStart"/>
      <w:r w:rsidR="00C344F6" w:rsidRPr="009A1E1A">
        <w:rPr>
          <w:lang w:val="uk-UA"/>
        </w:rPr>
        <w:t>International</w:t>
      </w:r>
      <w:proofErr w:type="spellEnd"/>
      <w:r w:rsidR="00C344F6" w:rsidRPr="009A1E1A">
        <w:rPr>
          <w:lang w:val="uk-UA"/>
        </w:rPr>
        <w:t xml:space="preserve"> </w:t>
      </w:r>
      <w:proofErr w:type="spellStart"/>
      <w:r w:rsidR="00C344F6" w:rsidRPr="009A1E1A">
        <w:rPr>
          <w:lang w:val="uk-UA"/>
        </w:rPr>
        <w:t>Port</w:t>
      </w:r>
      <w:proofErr w:type="spellEnd"/>
      <w:r w:rsidR="00C344F6" w:rsidRPr="009A1E1A">
        <w:rPr>
          <w:lang w:val="uk-UA"/>
        </w:rPr>
        <w:t xml:space="preserve"> (</w:t>
      </w:r>
      <w:proofErr w:type="spellStart"/>
      <w:r w:rsidR="00C344F6" w:rsidRPr="009A1E1A">
        <w:rPr>
          <w:lang w:val="uk-UA"/>
        </w:rPr>
        <w:t>Group</w:t>
      </w:r>
      <w:proofErr w:type="spellEnd"/>
      <w:r w:rsidR="00C344F6" w:rsidRPr="009A1E1A">
        <w:rPr>
          <w:lang w:val="uk-UA"/>
        </w:rPr>
        <w:t xml:space="preserve">) </w:t>
      </w:r>
      <w:proofErr w:type="spellStart"/>
      <w:r w:rsidR="00C344F6" w:rsidRPr="009A1E1A">
        <w:rPr>
          <w:lang w:val="uk-UA"/>
        </w:rPr>
        <w:t>Co</w:t>
      </w:r>
      <w:proofErr w:type="spellEnd"/>
      <w:r w:rsidR="00C344F6" w:rsidRPr="009A1E1A">
        <w:rPr>
          <w:lang w:val="uk-UA"/>
        </w:rPr>
        <w:t xml:space="preserve">., </w:t>
      </w:r>
      <w:proofErr w:type="spellStart"/>
      <w:r w:rsidR="00C344F6" w:rsidRPr="009A1E1A">
        <w:rPr>
          <w:lang w:val="uk-UA"/>
        </w:rPr>
        <w:t>Ltd</w:t>
      </w:r>
      <w:proofErr w:type="spellEnd"/>
      <w:r w:rsidR="00C344F6" w:rsidRPr="009A1E1A">
        <w:rPr>
          <w:lang w:val="uk-UA"/>
        </w:rPr>
        <w:t>»</w:t>
      </w:r>
      <w:r w:rsidRPr="009A1E1A">
        <w:rPr>
          <w:lang w:val="uk-UA"/>
        </w:rPr>
        <w:t>.</w:t>
      </w:r>
    </w:p>
    <w:p w:rsidR="009A1E1A" w:rsidRPr="009A1E1A" w:rsidRDefault="009A1E1A" w:rsidP="009A1E1A">
      <w:pPr>
        <w:ind w:firstLine="708"/>
        <w:jc w:val="both"/>
        <w:rPr>
          <w:lang w:val="uk-UA"/>
        </w:rPr>
      </w:pPr>
    </w:p>
    <w:p w:rsidR="009A1E1A" w:rsidRPr="009A1E1A" w:rsidRDefault="009A1E1A" w:rsidP="009A1E1A">
      <w:pPr>
        <w:ind w:firstLine="708"/>
        <w:jc w:val="both"/>
        <w:rPr>
          <w:lang w:val="uk-UA"/>
        </w:rPr>
      </w:pPr>
      <w:r w:rsidRPr="009A1E1A">
        <w:rPr>
          <w:lang w:val="uk-UA"/>
        </w:rPr>
        <w:t>За інформацією заявників:</w:t>
      </w:r>
    </w:p>
    <w:p w:rsidR="00C344F6" w:rsidRPr="009A1E1A" w:rsidRDefault="00C344F6" w:rsidP="00C344F6">
      <w:pPr>
        <w:ind w:firstLine="709"/>
        <w:jc w:val="both"/>
        <w:rPr>
          <w:lang w:val="uk-UA"/>
        </w:rPr>
      </w:pPr>
      <w:r w:rsidRPr="009A1E1A">
        <w:rPr>
          <w:lang w:val="uk-UA"/>
        </w:rPr>
        <w:t xml:space="preserve">основним елементом платформи «GSBN» стане використання рішень на основі </w:t>
      </w:r>
      <w:proofErr w:type="spellStart"/>
      <w:r w:rsidRPr="009A1E1A">
        <w:rPr>
          <w:lang w:val="uk-UA"/>
        </w:rPr>
        <w:t>блокчейн</w:t>
      </w:r>
      <w:proofErr w:type="spellEnd"/>
      <w:r w:rsidRPr="009A1E1A">
        <w:rPr>
          <w:lang w:val="uk-UA"/>
        </w:rPr>
        <w:t xml:space="preserve">-технології для </w:t>
      </w:r>
      <w:proofErr w:type="spellStart"/>
      <w:r w:rsidRPr="009A1E1A">
        <w:rPr>
          <w:lang w:val="uk-UA"/>
        </w:rPr>
        <w:t>оцифрування</w:t>
      </w:r>
      <w:proofErr w:type="spellEnd"/>
      <w:r w:rsidRPr="009A1E1A">
        <w:rPr>
          <w:lang w:val="uk-UA"/>
        </w:rPr>
        <w:t xml:space="preserve"> транспортних документів та інформації, а також для створення надійного та безп</w:t>
      </w:r>
      <w:r w:rsidR="00E8539B">
        <w:rPr>
          <w:lang w:val="uk-UA"/>
        </w:rPr>
        <w:t>ечного джерела даних. Передусім</w:t>
      </w:r>
      <w:r w:rsidRPr="009A1E1A">
        <w:rPr>
          <w:lang w:val="uk-UA"/>
        </w:rPr>
        <w:t xml:space="preserve"> технологія </w:t>
      </w:r>
      <w:proofErr w:type="spellStart"/>
      <w:r w:rsidRPr="009A1E1A">
        <w:rPr>
          <w:lang w:val="uk-UA"/>
        </w:rPr>
        <w:t>блокчейн</w:t>
      </w:r>
      <w:proofErr w:type="spellEnd"/>
      <w:r w:rsidRPr="009A1E1A">
        <w:rPr>
          <w:lang w:val="uk-UA"/>
        </w:rPr>
        <w:t xml:space="preserve"> дозволить створити децентралізовану базу даних, або «цифрову книгу», до якої можна буде отримати доступ через мережу. Операції, які відбуватимуться в цій децентралізованій базі даних, підлягатимуть верифікації всіма учасниками мережі за допомогою криптографічних засобів. </w:t>
      </w:r>
      <w:r w:rsidR="00E8539B">
        <w:rPr>
          <w:lang w:val="uk-UA"/>
        </w:rPr>
        <w:t>Отже</w:t>
      </w:r>
      <w:r w:rsidRPr="009A1E1A">
        <w:rPr>
          <w:lang w:val="uk-UA"/>
        </w:rPr>
        <w:t>, у мережі фіксуватимуться єдині перевірені дані щодо здійснення тієї чи іншої трансакції;</w:t>
      </w:r>
    </w:p>
    <w:p w:rsidR="00C344F6" w:rsidRPr="009A1E1A" w:rsidRDefault="00C344F6" w:rsidP="00C344F6">
      <w:pPr>
        <w:ind w:firstLine="708"/>
        <w:jc w:val="both"/>
        <w:rPr>
          <w:lang w:val="uk-UA"/>
        </w:rPr>
      </w:pPr>
      <w:r w:rsidRPr="009A1E1A">
        <w:rPr>
          <w:lang w:val="uk-UA"/>
        </w:rPr>
        <w:t>створення платформи «GSBN» виключатиме можливість обміну конкурентно-чутливими даними між її користувачами (</w:t>
      </w:r>
      <w:r w:rsidR="0069255A">
        <w:rPr>
          <w:lang w:val="uk-UA"/>
        </w:rPr>
        <w:t>у</w:t>
      </w:r>
      <w:r w:rsidRPr="009A1E1A">
        <w:rPr>
          <w:lang w:val="uk-UA"/>
        </w:rPr>
        <w:t xml:space="preserve"> тому числі </w:t>
      </w:r>
      <w:r w:rsidR="0069255A">
        <w:rPr>
          <w:lang w:val="uk-UA"/>
        </w:rPr>
        <w:t>й</w:t>
      </w:r>
      <w:r w:rsidRPr="009A1E1A">
        <w:rPr>
          <w:lang w:val="uk-UA"/>
        </w:rPr>
        <w:t xml:space="preserve"> між заявниками) передусім за </w:t>
      </w:r>
      <w:r w:rsidRPr="009A1E1A">
        <w:rPr>
          <w:lang w:val="uk-UA"/>
        </w:rPr>
        <w:lastRenderedPageBreak/>
        <w:t xml:space="preserve">рахунок </w:t>
      </w:r>
      <w:proofErr w:type="spellStart"/>
      <w:r w:rsidRPr="009A1E1A">
        <w:rPr>
          <w:lang w:val="uk-UA"/>
        </w:rPr>
        <w:t>блокчейн</w:t>
      </w:r>
      <w:proofErr w:type="spellEnd"/>
      <w:r w:rsidRPr="009A1E1A">
        <w:rPr>
          <w:lang w:val="uk-UA"/>
        </w:rPr>
        <w:t>-технологі</w:t>
      </w:r>
      <w:r w:rsidR="0069255A">
        <w:rPr>
          <w:lang w:val="uk-UA"/>
        </w:rPr>
        <w:t>ї</w:t>
      </w:r>
      <w:r w:rsidRPr="009A1E1A">
        <w:rPr>
          <w:lang w:val="uk-UA"/>
        </w:rPr>
        <w:t>, на основі якої існуватиме платформа. Тому створення платформи «GSBN» не призведе до будь-якої координації конкурентної поведінки;</w:t>
      </w:r>
    </w:p>
    <w:p w:rsidR="00C344F6" w:rsidRPr="009A1E1A" w:rsidRDefault="00C344F6" w:rsidP="00C344F6">
      <w:pPr>
        <w:ind w:firstLine="708"/>
        <w:jc w:val="both"/>
        <w:rPr>
          <w:lang w:val="uk-UA"/>
        </w:rPr>
      </w:pPr>
      <w:r w:rsidRPr="009A1E1A">
        <w:rPr>
          <w:lang w:val="uk-UA"/>
        </w:rPr>
        <w:t>жодна з компаній</w:t>
      </w:r>
      <w:r w:rsidR="0069255A">
        <w:rPr>
          <w:lang w:val="uk-UA"/>
        </w:rPr>
        <w:t>-</w:t>
      </w:r>
      <w:r w:rsidRPr="009A1E1A">
        <w:rPr>
          <w:lang w:val="uk-UA"/>
        </w:rPr>
        <w:t>учасників не буде одноосібно чи спільно здійснювати контроль над спільним підприємством.</w:t>
      </w:r>
    </w:p>
    <w:p w:rsidR="00C344F6" w:rsidRPr="009A1E1A" w:rsidRDefault="00C344F6" w:rsidP="00220EAE">
      <w:pPr>
        <w:ind w:firstLine="708"/>
        <w:jc w:val="both"/>
        <w:rPr>
          <w:lang w:val="uk-UA"/>
        </w:rPr>
      </w:pPr>
    </w:p>
    <w:p w:rsidR="00220EAE" w:rsidRPr="009A1E1A" w:rsidRDefault="00220EAE" w:rsidP="00220EAE">
      <w:pPr>
        <w:ind w:firstLine="708"/>
        <w:jc w:val="both"/>
        <w:rPr>
          <w:lang w:val="uk-UA"/>
        </w:rPr>
      </w:pPr>
      <w:r w:rsidRPr="009A1E1A">
        <w:rPr>
          <w:lang w:val="uk-UA"/>
        </w:rPr>
        <w:t>За інформацією заявників:</w:t>
      </w:r>
    </w:p>
    <w:p w:rsidR="002C57E2" w:rsidRPr="009A1E1A" w:rsidRDefault="002C57E2" w:rsidP="002C57E2">
      <w:pPr>
        <w:ind w:firstLine="709"/>
        <w:jc w:val="both"/>
        <w:rPr>
          <w:lang w:val="uk-UA"/>
        </w:rPr>
      </w:pPr>
      <w:r w:rsidRPr="009A1E1A">
        <w:rPr>
          <w:lang w:val="uk-UA"/>
        </w:rPr>
        <w:t>компанія «CMA CGM» не здійснює господарської діяльності на території України;</w:t>
      </w:r>
    </w:p>
    <w:p w:rsidR="002C57E2" w:rsidRPr="009A1E1A" w:rsidRDefault="002C57E2" w:rsidP="002C57E2">
      <w:pPr>
        <w:ind w:firstLine="709"/>
        <w:jc w:val="both"/>
        <w:rPr>
          <w:lang w:val="uk-UA"/>
        </w:rPr>
      </w:pPr>
      <w:r w:rsidRPr="009A1E1A">
        <w:rPr>
          <w:lang w:val="uk-UA"/>
        </w:rPr>
        <w:t>компанія «CMA CGM» разом із іншими суб’єктами господарювання утворюють Групу CMA CGM, яка на території України здійснює діяльність із надання послуг: контейнерних перевезень лінійного судноплавства; терміналів; вантажних перевезень автомобільним транспортом; вантажно-розвантажувальних робіт та інших видів транспортної підтримки;</w:t>
      </w:r>
    </w:p>
    <w:p w:rsidR="002C57E2" w:rsidRPr="009A1E1A" w:rsidRDefault="002C57E2" w:rsidP="002C57E2">
      <w:pPr>
        <w:ind w:firstLine="709"/>
        <w:jc w:val="both"/>
        <w:rPr>
          <w:lang w:val="uk-UA"/>
        </w:rPr>
      </w:pPr>
      <w:r w:rsidRPr="009A1E1A">
        <w:rPr>
          <w:lang w:val="uk-UA"/>
        </w:rPr>
        <w:t xml:space="preserve">кінцевий </w:t>
      </w:r>
      <w:proofErr w:type="spellStart"/>
      <w:r w:rsidRPr="009A1E1A">
        <w:rPr>
          <w:lang w:val="uk-UA"/>
        </w:rPr>
        <w:t>бенефіціарний</w:t>
      </w:r>
      <w:proofErr w:type="spellEnd"/>
      <w:r w:rsidRPr="009A1E1A">
        <w:rPr>
          <w:lang w:val="uk-UA"/>
        </w:rPr>
        <w:t xml:space="preserve"> власник Групи CMA CGM –  громадянин Франції та члени  його сім’ї;</w:t>
      </w:r>
    </w:p>
    <w:p w:rsidR="002C57E2" w:rsidRPr="009A1E1A" w:rsidRDefault="002C57E2" w:rsidP="002C57E2">
      <w:pPr>
        <w:ind w:firstLine="709"/>
        <w:jc w:val="both"/>
        <w:rPr>
          <w:lang w:val="uk-UA"/>
        </w:rPr>
      </w:pPr>
    </w:p>
    <w:p w:rsidR="002C57E2" w:rsidRPr="009A1E1A" w:rsidRDefault="002C57E2" w:rsidP="002C57E2">
      <w:pPr>
        <w:ind w:firstLine="709"/>
        <w:jc w:val="both"/>
        <w:rPr>
          <w:lang w:val="uk-UA"/>
        </w:rPr>
      </w:pPr>
      <w:r w:rsidRPr="009A1E1A">
        <w:rPr>
          <w:lang w:val="uk-UA"/>
        </w:rPr>
        <w:t xml:space="preserve">компанія «COSCO SHIPPING </w:t>
      </w:r>
      <w:proofErr w:type="spellStart"/>
      <w:r w:rsidRPr="009A1E1A">
        <w:rPr>
          <w:lang w:val="uk-UA"/>
        </w:rPr>
        <w:t>Lines</w:t>
      </w:r>
      <w:proofErr w:type="spellEnd"/>
      <w:r w:rsidRPr="009A1E1A">
        <w:rPr>
          <w:lang w:val="uk-UA"/>
        </w:rPr>
        <w:t>» здійснює ді</w:t>
      </w:r>
      <w:r w:rsidR="0069255A">
        <w:rPr>
          <w:lang w:val="uk-UA"/>
        </w:rPr>
        <w:t xml:space="preserve">яльність на території України </w:t>
      </w:r>
      <w:r w:rsidRPr="009A1E1A">
        <w:rPr>
          <w:lang w:val="uk-UA"/>
        </w:rPr>
        <w:t xml:space="preserve">з надання послуг контейнерних перевезень лінійного судноплавства та пов’язаних </w:t>
      </w:r>
      <w:r w:rsidR="0069255A">
        <w:rPr>
          <w:lang w:val="uk-UA"/>
        </w:rPr>
        <w:t>і</w:t>
      </w:r>
      <w:r w:rsidRPr="009A1E1A">
        <w:rPr>
          <w:lang w:val="uk-UA"/>
        </w:rPr>
        <w:t>з цим послуг;</w:t>
      </w:r>
    </w:p>
    <w:p w:rsidR="002C57E2" w:rsidRPr="009A1E1A" w:rsidRDefault="00BC356C" w:rsidP="002C57E2">
      <w:pPr>
        <w:ind w:firstLine="709"/>
        <w:jc w:val="both"/>
        <w:rPr>
          <w:lang w:val="uk-UA"/>
        </w:rPr>
      </w:pPr>
      <w:r>
        <w:rPr>
          <w:lang w:val="uk-UA"/>
        </w:rPr>
        <w:t xml:space="preserve">компанії «COSCO SHIPPING </w:t>
      </w:r>
      <w:proofErr w:type="spellStart"/>
      <w:r>
        <w:rPr>
          <w:lang w:val="uk-UA"/>
        </w:rPr>
        <w:t>Ports</w:t>
      </w:r>
      <w:proofErr w:type="spellEnd"/>
      <w:r>
        <w:rPr>
          <w:lang w:val="uk-UA"/>
        </w:rPr>
        <w:t xml:space="preserve"> </w:t>
      </w:r>
      <w:proofErr w:type="spellStart"/>
      <w:r w:rsidRPr="009A1E1A">
        <w:rPr>
          <w:lang w:val="uk-UA"/>
        </w:rPr>
        <w:t>Limited</w:t>
      </w:r>
      <w:proofErr w:type="spellEnd"/>
      <w:r w:rsidR="002C57E2" w:rsidRPr="009A1E1A">
        <w:rPr>
          <w:lang w:val="uk-UA"/>
        </w:rPr>
        <w:t>» та «</w:t>
      </w:r>
      <w:proofErr w:type="spellStart"/>
      <w:r w:rsidR="002C57E2" w:rsidRPr="009A1E1A">
        <w:rPr>
          <w:lang w:val="uk-UA"/>
        </w:rPr>
        <w:t>Orient</w:t>
      </w:r>
      <w:proofErr w:type="spellEnd"/>
      <w:r w:rsidR="002C57E2" w:rsidRPr="009A1E1A">
        <w:rPr>
          <w:lang w:val="uk-UA"/>
        </w:rPr>
        <w:t xml:space="preserve"> </w:t>
      </w:r>
      <w:proofErr w:type="spellStart"/>
      <w:r w:rsidR="002C57E2" w:rsidRPr="009A1E1A">
        <w:rPr>
          <w:lang w:val="uk-UA"/>
        </w:rPr>
        <w:t>Overseas</w:t>
      </w:r>
      <w:proofErr w:type="spellEnd"/>
      <w:r w:rsidR="002C57E2" w:rsidRPr="009A1E1A">
        <w:rPr>
          <w:lang w:val="uk-UA"/>
        </w:rPr>
        <w:t xml:space="preserve"> </w:t>
      </w:r>
      <w:proofErr w:type="spellStart"/>
      <w:r w:rsidR="002C57E2" w:rsidRPr="009A1E1A">
        <w:rPr>
          <w:lang w:val="uk-UA"/>
        </w:rPr>
        <w:t>Container</w:t>
      </w:r>
      <w:proofErr w:type="spellEnd"/>
      <w:r w:rsidR="002C57E2" w:rsidRPr="009A1E1A">
        <w:rPr>
          <w:lang w:val="uk-UA"/>
        </w:rPr>
        <w:t xml:space="preserve"> </w:t>
      </w:r>
      <w:proofErr w:type="spellStart"/>
      <w:r w:rsidR="002C57E2" w:rsidRPr="009A1E1A">
        <w:rPr>
          <w:lang w:val="uk-UA"/>
        </w:rPr>
        <w:t>Line</w:t>
      </w:r>
      <w:proofErr w:type="spellEnd"/>
      <w:r w:rsidR="002C57E2" w:rsidRPr="009A1E1A">
        <w:rPr>
          <w:lang w:val="uk-UA"/>
        </w:rPr>
        <w:t xml:space="preserve"> </w:t>
      </w:r>
      <w:proofErr w:type="spellStart"/>
      <w:r w:rsidR="002C57E2" w:rsidRPr="009A1E1A">
        <w:rPr>
          <w:lang w:val="uk-UA"/>
        </w:rPr>
        <w:t>Ltd</w:t>
      </w:r>
      <w:proofErr w:type="spellEnd"/>
      <w:r w:rsidR="002C57E2" w:rsidRPr="009A1E1A">
        <w:rPr>
          <w:lang w:val="uk-UA"/>
        </w:rPr>
        <w:t>» не здійснюють господарської діяльності на території України;</w:t>
      </w:r>
    </w:p>
    <w:p w:rsidR="002C57E2" w:rsidRPr="009A1E1A" w:rsidRDefault="002C57E2" w:rsidP="002C57E2">
      <w:pPr>
        <w:ind w:firstLine="709"/>
        <w:jc w:val="both"/>
        <w:rPr>
          <w:lang w:val="uk-UA"/>
        </w:rPr>
      </w:pPr>
      <w:r w:rsidRPr="009A1E1A">
        <w:rPr>
          <w:lang w:val="uk-UA"/>
        </w:rPr>
        <w:t xml:space="preserve">компанії «COSCO SHIPPING </w:t>
      </w:r>
      <w:proofErr w:type="spellStart"/>
      <w:r w:rsidRPr="009A1E1A">
        <w:rPr>
          <w:lang w:val="uk-UA"/>
        </w:rPr>
        <w:t>Lines</w:t>
      </w:r>
      <w:proofErr w:type="spellEnd"/>
      <w:r w:rsidRPr="009A1E1A">
        <w:rPr>
          <w:lang w:val="uk-UA"/>
        </w:rPr>
        <w:t xml:space="preserve">», «COSCO SHIPPING </w:t>
      </w:r>
      <w:proofErr w:type="spellStart"/>
      <w:r w:rsidRPr="009A1E1A">
        <w:rPr>
          <w:lang w:val="uk-UA"/>
        </w:rPr>
        <w:t>Ports</w:t>
      </w:r>
      <w:proofErr w:type="spellEnd"/>
      <w:r w:rsidR="00BC356C" w:rsidRPr="00BC356C">
        <w:rPr>
          <w:lang w:val="uk-UA"/>
        </w:rPr>
        <w:t xml:space="preserve"> </w:t>
      </w:r>
      <w:proofErr w:type="spellStart"/>
      <w:r w:rsidR="00BC356C" w:rsidRPr="009A1E1A">
        <w:rPr>
          <w:lang w:val="uk-UA"/>
        </w:rPr>
        <w:t>Limited</w:t>
      </w:r>
      <w:proofErr w:type="spellEnd"/>
      <w:r w:rsidR="00BC356C">
        <w:rPr>
          <w:lang w:val="uk-UA"/>
        </w:rPr>
        <w:t>»</w:t>
      </w:r>
      <w:r w:rsidRPr="009A1E1A">
        <w:rPr>
          <w:lang w:val="uk-UA"/>
        </w:rPr>
        <w:t xml:space="preserve"> та «</w:t>
      </w:r>
      <w:proofErr w:type="spellStart"/>
      <w:r w:rsidRPr="009A1E1A">
        <w:rPr>
          <w:lang w:val="uk-UA"/>
        </w:rPr>
        <w:t>Orient</w:t>
      </w:r>
      <w:proofErr w:type="spellEnd"/>
      <w:r w:rsidRPr="009A1E1A">
        <w:rPr>
          <w:lang w:val="uk-UA"/>
        </w:rPr>
        <w:t xml:space="preserve"> </w:t>
      </w:r>
      <w:proofErr w:type="spellStart"/>
      <w:r w:rsidRPr="009A1E1A">
        <w:rPr>
          <w:lang w:val="uk-UA"/>
        </w:rPr>
        <w:t>Overseas</w:t>
      </w:r>
      <w:proofErr w:type="spellEnd"/>
      <w:r w:rsidRPr="009A1E1A">
        <w:rPr>
          <w:lang w:val="uk-UA"/>
        </w:rPr>
        <w:t xml:space="preserve"> </w:t>
      </w:r>
      <w:proofErr w:type="spellStart"/>
      <w:r w:rsidRPr="009A1E1A">
        <w:rPr>
          <w:lang w:val="uk-UA"/>
        </w:rPr>
        <w:t>Container</w:t>
      </w:r>
      <w:proofErr w:type="spellEnd"/>
      <w:r w:rsidRPr="009A1E1A">
        <w:rPr>
          <w:lang w:val="uk-UA"/>
        </w:rPr>
        <w:t xml:space="preserve"> </w:t>
      </w:r>
      <w:proofErr w:type="spellStart"/>
      <w:r w:rsidRPr="009A1E1A">
        <w:rPr>
          <w:lang w:val="uk-UA"/>
        </w:rPr>
        <w:t>Line</w:t>
      </w:r>
      <w:proofErr w:type="spellEnd"/>
      <w:r w:rsidRPr="009A1E1A">
        <w:rPr>
          <w:lang w:val="uk-UA"/>
        </w:rPr>
        <w:t xml:space="preserve"> </w:t>
      </w:r>
      <w:proofErr w:type="spellStart"/>
      <w:r w:rsidRPr="009A1E1A">
        <w:rPr>
          <w:lang w:val="uk-UA"/>
        </w:rPr>
        <w:t>Ltd</w:t>
      </w:r>
      <w:proofErr w:type="spellEnd"/>
      <w:r w:rsidRPr="009A1E1A">
        <w:rPr>
          <w:lang w:val="uk-UA"/>
        </w:rPr>
        <w:t>» пов’язані відносинами контролю між собою та з іншими суб’єктами господарювання, які разом утворюють Групу COSCO SHIPPING;</w:t>
      </w:r>
    </w:p>
    <w:p w:rsidR="002C57E2" w:rsidRPr="009A1E1A" w:rsidRDefault="002C57E2" w:rsidP="002C57E2">
      <w:pPr>
        <w:ind w:firstLine="709"/>
        <w:jc w:val="both"/>
        <w:rPr>
          <w:lang w:val="uk-UA"/>
        </w:rPr>
      </w:pPr>
      <w:r w:rsidRPr="009A1E1A">
        <w:rPr>
          <w:lang w:val="uk-UA"/>
        </w:rPr>
        <w:t xml:space="preserve">Група COSCO SHIPPING здійснює діяльність на території України з надання послуг контейнерних перевезень лінійного судноплавства та пов’язаних </w:t>
      </w:r>
      <w:r w:rsidR="0069255A">
        <w:rPr>
          <w:lang w:val="uk-UA"/>
        </w:rPr>
        <w:t>і</w:t>
      </w:r>
      <w:r w:rsidRPr="009A1E1A">
        <w:rPr>
          <w:lang w:val="uk-UA"/>
        </w:rPr>
        <w:t>з цим послуг;</w:t>
      </w:r>
    </w:p>
    <w:p w:rsidR="002C57E2" w:rsidRPr="009A1E1A" w:rsidRDefault="002C57E2" w:rsidP="002C57E2">
      <w:pPr>
        <w:ind w:firstLine="709"/>
        <w:jc w:val="both"/>
        <w:rPr>
          <w:lang w:val="uk-UA"/>
        </w:rPr>
      </w:pPr>
    </w:p>
    <w:p w:rsidR="002C57E2" w:rsidRPr="009A1E1A" w:rsidRDefault="002C57E2" w:rsidP="002C57E2">
      <w:pPr>
        <w:ind w:firstLine="709"/>
        <w:jc w:val="both"/>
        <w:rPr>
          <w:lang w:val="uk-UA"/>
        </w:rPr>
      </w:pPr>
      <w:r w:rsidRPr="009A1E1A">
        <w:rPr>
          <w:lang w:val="uk-UA"/>
        </w:rPr>
        <w:t>компанія «Hapag-Lloyd» здійснює діяльність на території України з надання послуг контейнерних перевезень лінійного судноплавства;</w:t>
      </w:r>
    </w:p>
    <w:p w:rsidR="002C57E2" w:rsidRPr="009A1E1A" w:rsidRDefault="002C57E2" w:rsidP="002C57E2">
      <w:pPr>
        <w:ind w:firstLine="709"/>
        <w:jc w:val="both"/>
        <w:rPr>
          <w:lang w:val="uk-UA"/>
        </w:rPr>
      </w:pPr>
      <w:r w:rsidRPr="009A1E1A">
        <w:rPr>
          <w:lang w:val="uk-UA"/>
        </w:rPr>
        <w:t>компанія «Hapag-Lloyd» пов’язана відносинами контролю з іншими суб’єктами господарювання – нерезидентами України, які не здійснюють господарської діяльності на території України;</w:t>
      </w:r>
    </w:p>
    <w:p w:rsidR="002C57E2" w:rsidRPr="009A1E1A" w:rsidRDefault="002C57E2" w:rsidP="002C57E2">
      <w:pPr>
        <w:ind w:firstLine="709"/>
        <w:jc w:val="both"/>
        <w:rPr>
          <w:lang w:val="uk-UA"/>
        </w:rPr>
      </w:pPr>
    </w:p>
    <w:p w:rsidR="002C57E2" w:rsidRPr="009A1E1A" w:rsidRDefault="002C57E2" w:rsidP="002C57E2">
      <w:pPr>
        <w:ind w:firstLine="709"/>
        <w:jc w:val="both"/>
        <w:rPr>
          <w:lang w:val="uk-UA"/>
        </w:rPr>
      </w:pPr>
      <w:r w:rsidRPr="009A1E1A">
        <w:rPr>
          <w:lang w:val="uk-UA"/>
        </w:rPr>
        <w:t>компанія «</w:t>
      </w:r>
      <w:proofErr w:type="spellStart"/>
      <w:r w:rsidRPr="009A1E1A">
        <w:rPr>
          <w:lang w:val="uk-UA"/>
        </w:rPr>
        <w:t>Hutchison</w:t>
      </w:r>
      <w:proofErr w:type="spellEnd"/>
      <w:r w:rsidRPr="009A1E1A">
        <w:rPr>
          <w:lang w:val="uk-UA"/>
        </w:rPr>
        <w:t xml:space="preserve"> </w:t>
      </w:r>
      <w:proofErr w:type="spellStart"/>
      <w:r w:rsidRPr="009A1E1A">
        <w:rPr>
          <w:lang w:val="uk-UA"/>
        </w:rPr>
        <w:t>Ports</w:t>
      </w:r>
      <w:proofErr w:type="spellEnd"/>
      <w:r w:rsidRPr="009A1E1A">
        <w:rPr>
          <w:lang w:val="uk-UA"/>
        </w:rPr>
        <w:t>» не здійснює господарської діяльності на території України;</w:t>
      </w:r>
    </w:p>
    <w:p w:rsidR="002C57E2" w:rsidRPr="009A1E1A" w:rsidRDefault="002C57E2" w:rsidP="002C57E2">
      <w:pPr>
        <w:ind w:firstLine="709"/>
        <w:jc w:val="both"/>
        <w:rPr>
          <w:lang w:val="uk-UA"/>
        </w:rPr>
      </w:pPr>
      <w:r w:rsidRPr="009A1E1A">
        <w:rPr>
          <w:lang w:val="uk-UA"/>
        </w:rPr>
        <w:t>компанія «</w:t>
      </w:r>
      <w:proofErr w:type="spellStart"/>
      <w:r w:rsidRPr="009A1E1A">
        <w:rPr>
          <w:lang w:val="uk-UA"/>
        </w:rPr>
        <w:t>Hutchison</w:t>
      </w:r>
      <w:proofErr w:type="spellEnd"/>
      <w:r w:rsidRPr="009A1E1A">
        <w:rPr>
          <w:lang w:val="uk-UA"/>
        </w:rPr>
        <w:t xml:space="preserve"> </w:t>
      </w:r>
      <w:proofErr w:type="spellStart"/>
      <w:r w:rsidRPr="009A1E1A">
        <w:rPr>
          <w:lang w:val="uk-UA"/>
        </w:rPr>
        <w:t>Ports</w:t>
      </w:r>
      <w:proofErr w:type="spellEnd"/>
      <w:r w:rsidRPr="009A1E1A">
        <w:rPr>
          <w:lang w:val="uk-UA"/>
        </w:rPr>
        <w:t>» разом з іншими суб’єктами господарювання –</w:t>
      </w:r>
      <w:r w:rsidR="0069255A">
        <w:rPr>
          <w:lang w:val="uk-UA"/>
        </w:rPr>
        <w:t xml:space="preserve"> </w:t>
      </w:r>
      <w:r w:rsidRPr="009A1E1A">
        <w:rPr>
          <w:lang w:val="uk-UA"/>
        </w:rPr>
        <w:t xml:space="preserve">резидентами та нерезидентами утворюють Групу </w:t>
      </w:r>
      <w:proofErr w:type="spellStart"/>
      <w:r w:rsidRPr="009A1E1A">
        <w:rPr>
          <w:lang w:val="uk-UA"/>
        </w:rPr>
        <w:t>Hutchison</w:t>
      </w:r>
      <w:proofErr w:type="spellEnd"/>
      <w:r w:rsidRPr="009A1E1A">
        <w:rPr>
          <w:lang w:val="uk-UA"/>
        </w:rPr>
        <w:t xml:space="preserve"> </w:t>
      </w:r>
      <w:proofErr w:type="spellStart"/>
      <w:r w:rsidRPr="009A1E1A">
        <w:rPr>
          <w:lang w:val="uk-UA"/>
        </w:rPr>
        <w:t>Ports</w:t>
      </w:r>
      <w:proofErr w:type="spellEnd"/>
      <w:r w:rsidRPr="009A1E1A">
        <w:rPr>
          <w:lang w:val="uk-UA"/>
        </w:rPr>
        <w:t xml:space="preserve">, яка здійснює діяльність з управління магазинами здоров’я та краси </w:t>
      </w:r>
      <w:r w:rsidR="0069255A">
        <w:rPr>
          <w:lang w:val="uk-UA"/>
        </w:rPr>
        <w:t>й</w:t>
      </w:r>
      <w:r w:rsidRPr="009A1E1A">
        <w:rPr>
          <w:lang w:val="uk-UA"/>
        </w:rPr>
        <w:t xml:space="preserve"> аптечними магазинами та постачає біологічно активні харчові добавки (через незалежного, не пов’язаного відносинами контролю, дистриб’ютора);</w:t>
      </w:r>
    </w:p>
    <w:p w:rsidR="002C57E2" w:rsidRPr="009A1E1A" w:rsidRDefault="002C57E2" w:rsidP="002C57E2">
      <w:pPr>
        <w:ind w:firstLine="709"/>
        <w:jc w:val="both"/>
        <w:rPr>
          <w:lang w:val="uk-UA"/>
        </w:rPr>
      </w:pPr>
    </w:p>
    <w:p w:rsidR="002C57E2" w:rsidRPr="009A1E1A" w:rsidRDefault="002C57E2" w:rsidP="002C57E2">
      <w:pPr>
        <w:ind w:firstLine="709"/>
        <w:jc w:val="both"/>
        <w:rPr>
          <w:lang w:val="uk-UA"/>
        </w:rPr>
      </w:pPr>
      <w:r w:rsidRPr="009A1E1A">
        <w:rPr>
          <w:lang w:val="uk-UA"/>
        </w:rPr>
        <w:t xml:space="preserve">компанії «PSA i-Tech </w:t>
      </w:r>
      <w:proofErr w:type="spellStart"/>
      <w:r w:rsidRPr="009A1E1A">
        <w:rPr>
          <w:lang w:val="uk-UA"/>
        </w:rPr>
        <w:t>Pte</w:t>
      </w:r>
      <w:proofErr w:type="spellEnd"/>
      <w:r w:rsidRPr="009A1E1A">
        <w:rPr>
          <w:lang w:val="uk-UA"/>
        </w:rPr>
        <w:t xml:space="preserve">. </w:t>
      </w:r>
      <w:proofErr w:type="spellStart"/>
      <w:r w:rsidRPr="009A1E1A">
        <w:rPr>
          <w:lang w:val="uk-UA"/>
        </w:rPr>
        <w:t>Ltd</w:t>
      </w:r>
      <w:proofErr w:type="spellEnd"/>
      <w:r w:rsidRPr="009A1E1A">
        <w:rPr>
          <w:lang w:val="uk-UA"/>
        </w:rPr>
        <w:t>.», «</w:t>
      </w:r>
      <w:proofErr w:type="spellStart"/>
      <w:r w:rsidRPr="009A1E1A">
        <w:rPr>
          <w:lang w:val="uk-UA"/>
        </w:rPr>
        <w:t>Qingdao</w:t>
      </w:r>
      <w:proofErr w:type="spellEnd"/>
      <w:r w:rsidRPr="009A1E1A">
        <w:rPr>
          <w:lang w:val="uk-UA"/>
        </w:rPr>
        <w:t xml:space="preserve"> </w:t>
      </w:r>
      <w:proofErr w:type="spellStart"/>
      <w:r w:rsidRPr="009A1E1A">
        <w:rPr>
          <w:lang w:val="uk-UA"/>
        </w:rPr>
        <w:t>Port</w:t>
      </w:r>
      <w:proofErr w:type="spellEnd"/>
      <w:r w:rsidRPr="009A1E1A">
        <w:rPr>
          <w:lang w:val="uk-UA"/>
        </w:rPr>
        <w:t xml:space="preserve"> </w:t>
      </w:r>
      <w:proofErr w:type="spellStart"/>
      <w:r w:rsidRPr="009A1E1A">
        <w:rPr>
          <w:lang w:val="uk-UA"/>
        </w:rPr>
        <w:t>International</w:t>
      </w:r>
      <w:proofErr w:type="spellEnd"/>
      <w:r w:rsidRPr="009A1E1A">
        <w:rPr>
          <w:lang w:val="uk-UA"/>
        </w:rPr>
        <w:t xml:space="preserve"> </w:t>
      </w:r>
      <w:proofErr w:type="spellStart"/>
      <w:r w:rsidRPr="009A1E1A">
        <w:rPr>
          <w:lang w:val="uk-UA"/>
        </w:rPr>
        <w:t>Co</w:t>
      </w:r>
      <w:proofErr w:type="spellEnd"/>
      <w:r w:rsidRPr="009A1E1A">
        <w:rPr>
          <w:lang w:val="uk-UA"/>
        </w:rPr>
        <w:t xml:space="preserve">., </w:t>
      </w:r>
      <w:proofErr w:type="spellStart"/>
      <w:r w:rsidRPr="009A1E1A">
        <w:rPr>
          <w:lang w:val="uk-UA"/>
        </w:rPr>
        <w:t>Ltd</w:t>
      </w:r>
      <w:proofErr w:type="spellEnd"/>
      <w:r w:rsidRPr="009A1E1A">
        <w:rPr>
          <w:lang w:val="uk-UA"/>
        </w:rPr>
        <w:t>» та «</w:t>
      </w:r>
      <w:proofErr w:type="spellStart"/>
      <w:r w:rsidRPr="009A1E1A">
        <w:rPr>
          <w:lang w:val="uk-UA"/>
        </w:rPr>
        <w:t>Shanghai</w:t>
      </w:r>
      <w:proofErr w:type="spellEnd"/>
      <w:r w:rsidRPr="009A1E1A">
        <w:rPr>
          <w:lang w:val="uk-UA"/>
        </w:rPr>
        <w:t xml:space="preserve"> </w:t>
      </w:r>
      <w:proofErr w:type="spellStart"/>
      <w:r w:rsidRPr="009A1E1A">
        <w:rPr>
          <w:lang w:val="uk-UA"/>
        </w:rPr>
        <w:t>International</w:t>
      </w:r>
      <w:proofErr w:type="spellEnd"/>
      <w:r w:rsidRPr="009A1E1A">
        <w:rPr>
          <w:lang w:val="uk-UA"/>
        </w:rPr>
        <w:t xml:space="preserve"> </w:t>
      </w:r>
      <w:proofErr w:type="spellStart"/>
      <w:r w:rsidRPr="009A1E1A">
        <w:rPr>
          <w:lang w:val="uk-UA"/>
        </w:rPr>
        <w:t>Port</w:t>
      </w:r>
      <w:proofErr w:type="spellEnd"/>
      <w:r w:rsidRPr="009A1E1A">
        <w:rPr>
          <w:lang w:val="uk-UA"/>
        </w:rPr>
        <w:t xml:space="preserve"> (</w:t>
      </w:r>
      <w:proofErr w:type="spellStart"/>
      <w:r w:rsidRPr="009A1E1A">
        <w:rPr>
          <w:lang w:val="uk-UA"/>
        </w:rPr>
        <w:t>Group</w:t>
      </w:r>
      <w:proofErr w:type="spellEnd"/>
      <w:r w:rsidRPr="009A1E1A">
        <w:rPr>
          <w:lang w:val="uk-UA"/>
        </w:rPr>
        <w:t xml:space="preserve">) </w:t>
      </w:r>
      <w:proofErr w:type="spellStart"/>
      <w:r w:rsidRPr="009A1E1A">
        <w:rPr>
          <w:lang w:val="uk-UA"/>
        </w:rPr>
        <w:t>Co</w:t>
      </w:r>
      <w:proofErr w:type="spellEnd"/>
      <w:r w:rsidRPr="009A1E1A">
        <w:rPr>
          <w:lang w:val="uk-UA"/>
        </w:rPr>
        <w:t xml:space="preserve">., </w:t>
      </w:r>
      <w:proofErr w:type="spellStart"/>
      <w:r w:rsidRPr="009A1E1A">
        <w:rPr>
          <w:lang w:val="uk-UA"/>
        </w:rPr>
        <w:t>Ltd</w:t>
      </w:r>
      <w:proofErr w:type="spellEnd"/>
      <w:r w:rsidRPr="009A1E1A">
        <w:rPr>
          <w:lang w:val="uk-UA"/>
        </w:rPr>
        <w:t xml:space="preserve">», з урахуванням відносин контролю, не здійснюють господарської </w:t>
      </w:r>
      <w:r w:rsidR="0069255A">
        <w:rPr>
          <w:lang w:val="uk-UA"/>
        </w:rPr>
        <w:t>діяльності на території України.</w:t>
      </w:r>
    </w:p>
    <w:p w:rsidR="002C57E2" w:rsidRPr="009A1E1A" w:rsidRDefault="002C57E2" w:rsidP="00220EAE">
      <w:pPr>
        <w:ind w:firstLine="709"/>
        <w:jc w:val="both"/>
        <w:rPr>
          <w:lang w:val="uk-UA"/>
        </w:rPr>
      </w:pPr>
    </w:p>
    <w:p w:rsidR="00FE42D3" w:rsidRPr="009A1E1A" w:rsidRDefault="00FE42D3" w:rsidP="00FE42D3">
      <w:pPr>
        <w:ind w:firstLine="708"/>
        <w:jc w:val="both"/>
        <w:rPr>
          <w:lang w:val="uk-UA"/>
        </w:rPr>
      </w:pPr>
      <w:r w:rsidRPr="009A1E1A">
        <w:rPr>
          <w:lang w:val="uk-UA"/>
        </w:rPr>
        <w:t>Відповідно до економічного обґрунтування:</w:t>
      </w:r>
    </w:p>
    <w:p w:rsidR="002C57E2" w:rsidRPr="009A1E1A" w:rsidRDefault="002C57E2" w:rsidP="002C57E2">
      <w:pPr>
        <w:ind w:firstLine="709"/>
        <w:jc w:val="both"/>
        <w:rPr>
          <w:lang w:val="uk-UA"/>
        </w:rPr>
      </w:pPr>
      <w:r w:rsidRPr="009A1E1A">
        <w:rPr>
          <w:lang w:val="uk-UA"/>
        </w:rPr>
        <w:t>за інформацією заявників:</w:t>
      </w:r>
    </w:p>
    <w:p w:rsidR="002C57E2" w:rsidRPr="009A1E1A" w:rsidRDefault="002C57E2" w:rsidP="002C57E2">
      <w:pPr>
        <w:ind w:firstLine="708"/>
        <w:jc w:val="both"/>
        <w:rPr>
          <w:lang w:val="uk-UA"/>
        </w:rPr>
      </w:pPr>
      <w:r w:rsidRPr="009A1E1A">
        <w:rPr>
          <w:lang w:val="uk-UA"/>
        </w:rPr>
        <w:t xml:space="preserve">платформа «GSBN» буде здійснювати діяльність із надання послуг програмного забезпечення у сфері морського судноплавства; </w:t>
      </w:r>
    </w:p>
    <w:p w:rsidR="002C57E2" w:rsidRPr="009A1E1A" w:rsidRDefault="002C57E2" w:rsidP="002C57E2">
      <w:pPr>
        <w:ind w:firstLine="709"/>
        <w:jc w:val="both"/>
        <w:rPr>
          <w:lang w:val="uk-UA"/>
        </w:rPr>
      </w:pPr>
      <w:r w:rsidRPr="009A1E1A">
        <w:rPr>
          <w:lang w:val="uk-UA"/>
        </w:rPr>
        <w:t>сучасний стан галузі контейнерних перевезень загалом є відсталим та економічно неефективним через дублювання процедур оформлення, а також відсутн</w:t>
      </w:r>
      <w:r w:rsidR="0069255A">
        <w:rPr>
          <w:lang w:val="uk-UA"/>
        </w:rPr>
        <w:t>і</w:t>
      </w:r>
      <w:r w:rsidRPr="009A1E1A">
        <w:rPr>
          <w:lang w:val="uk-UA"/>
        </w:rPr>
        <w:t>ст</w:t>
      </w:r>
      <w:r w:rsidR="0069255A">
        <w:rPr>
          <w:lang w:val="uk-UA"/>
        </w:rPr>
        <w:t>ь</w:t>
      </w:r>
      <w:r w:rsidRPr="009A1E1A">
        <w:rPr>
          <w:lang w:val="uk-UA"/>
        </w:rPr>
        <w:t xml:space="preserve"> належної стандартизації </w:t>
      </w:r>
      <w:r w:rsidR="0069255A">
        <w:rPr>
          <w:lang w:val="uk-UA"/>
        </w:rPr>
        <w:t>і</w:t>
      </w:r>
      <w:r w:rsidRPr="009A1E1A">
        <w:rPr>
          <w:lang w:val="uk-UA"/>
        </w:rPr>
        <w:t xml:space="preserve"> відповідної документації;</w:t>
      </w:r>
    </w:p>
    <w:p w:rsidR="002C57E2" w:rsidRPr="009A1E1A" w:rsidRDefault="002C57E2" w:rsidP="002C57E2">
      <w:pPr>
        <w:ind w:firstLine="709"/>
        <w:jc w:val="both"/>
        <w:rPr>
          <w:lang w:val="uk-UA"/>
        </w:rPr>
      </w:pPr>
      <w:r w:rsidRPr="009A1E1A">
        <w:rPr>
          <w:lang w:val="uk-UA"/>
        </w:rPr>
        <w:t xml:space="preserve">платформа «GSBN» може вирішити ряд поточних проблем у світовій галузі торговельного судноплавства за допомогою використання цифрових технологій, зокрема технології </w:t>
      </w:r>
      <w:proofErr w:type="spellStart"/>
      <w:r w:rsidRPr="009A1E1A">
        <w:rPr>
          <w:lang w:val="uk-UA"/>
        </w:rPr>
        <w:t>блокчейн</w:t>
      </w:r>
      <w:proofErr w:type="spellEnd"/>
      <w:r w:rsidRPr="009A1E1A">
        <w:rPr>
          <w:lang w:val="uk-UA"/>
        </w:rPr>
        <w:t>;</w:t>
      </w:r>
    </w:p>
    <w:p w:rsidR="002C57E2" w:rsidRPr="009A1E1A" w:rsidRDefault="002C57E2" w:rsidP="002C57E2">
      <w:pPr>
        <w:ind w:firstLine="708"/>
        <w:jc w:val="both"/>
        <w:rPr>
          <w:lang w:val="uk-UA"/>
        </w:rPr>
      </w:pPr>
      <w:r w:rsidRPr="009A1E1A">
        <w:rPr>
          <w:lang w:val="uk-UA"/>
        </w:rPr>
        <w:lastRenderedPageBreak/>
        <w:t>створена платформа «GSBN» буде доступна для користувачів у галузі морського транспорту незалежно від їх місцезнаходження. Компанії-учасники спільного підприємства, які розраховують бути потенційними користувачами платформи «GSBN», здійснюють діяльність у глобальному масштабі;</w:t>
      </w:r>
    </w:p>
    <w:p w:rsidR="002C57E2" w:rsidRPr="009A1E1A" w:rsidRDefault="002C57E2" w:rsidP="002C57E2">
      <w:pPr>
        <w:ind w:firstLine="709"/>
        <w:jc w:val="both"/>
        <w:rPr>
          <w:lang w:val="uk-UA"/>
        </w:rPr>
      </w:pPr>
    </w:p>
    <w:p w:rsidR="002C57E2" w:rsidRPr="009A1E1A" w:rsidRDefault="002C57E2" w:rsidP="002C57E2">
      <w:pPr>
        <w:ind w:firstLine="708"/>
        <w:jc w:val="both"/>
        <w:rPr>
          <w:lang w:val="uk-UA"/>
        </w:rPr>
      </w:pPr>
      <w:r w:rsidRPr="009A1E1A">
        <w:rPr>
          <w:lang w:val="uk-UA"/>
        </w:rPr>
        <w:t xml:space="preserve">платформа «GSBN» у майбутньому передбачатиме </w:t>
      </w:r>
      <w:r w:rsidR="0069255A">
        <w:rPr>
          <w:lang w:val="uk-UA"/>
        </w:rPr>
        <w:t>такі</w:t>
      </w:r>
      <w:r w:rsidRPr="009A1E1A">
        <w:rPr>
          <w:lang w:val="uk-UA"/>
        </w:rPr>
        <w:t xml:space="preserve"> можливості:</w:t>
      </w:r>
      <w:bookmarkStart w:id="1" w:name="_Ref34133287"/>
    </w:p>
    <w:p w:rsidR="002C57E2" w:rsidRPr="009A1E1A" w:rsidRDefault="002C57E2" w:rsidP="002C57E2">
      <w:pPr>
        <w:ind w:firstLine="708"/>
        <w:jc w:val="both"/>
        <w:rPr>
          <w:lang w:val="uk-UA"/>
        </w:rPr>
      </w:pPr>
      <w:r w:rsidRPr="009A1E1A">
        <w:rPr>
          <w:lang w:val="uk-UA"/>
        </w:rPr>
        <w:t xml:space="preserve">фінансовий аспект торгівлі: використання </w:t>
      </w:r>
      <w:proofErr w:type="spellStart"/>
      <w:r w:rsidRPr="009A1E1A">
        <w:rPr>
          <w:lang w:val="uk-UA"/>
        </w:rPr>
        <w:t>блокчейн</w:t>
      </w:r>
      <w:proofErr w:type="spellEnd"/>
      <w:r w:rsidRPr="009A1E1A">
        <w:rPr>
          <w:lang w:val="uk-UA"/>
        </w:rPr>
        <w:t xml:space="preserve">-рішень, що стосуються документації, яка б підтверджувала доставку вантажів </w:t>
      </w:r>
      <w:r w:rsidR="0069255A">
        <w:rPr>
          <w:lang w:val="uk-UA"/>
        </w:rPr>
        <w:t>і</w:t>
      </w:r>
      <w:r w:rsidRPr="009A1E1A">
        <w:rPr>
          <w:lang w:val="uk-UA"/>
        </w:rPr>
        <w:t>з метою отримання за це відповідних коштів;</w:t>
      </w:r>
    </w:p>
    <w:bookmarkEnd w:id="1"/>
    <w:p w:rsidR="002C57E2" w:rsidRPr="009A1E1A" w:rsidRDefault="002C57E2" w:rsidP="002C57E2">
      <w:pPr>
        <w:ind w:firstLine="708"/>
        <w:jc w:val="both"/>
        <w:rPr>
          <w:lang w:val="uk-UA"/>
        </w:rPr>
      </w:pPr>
      <w:r w:rsidRPr="009A1E1A">
        <w:rPr>
          <w:lang w:val="uk-UA"/>
        </w:rPr>
        <w:t xml:space="preserve">видача вантажу: упорядкування процесу відвантаження вантажів шляхом надання єдиного надійного джерела даних для морської накладної; </w:t>
      </w:r>
    </w:p>
    <w:p w:rsidR="002C57E2" w:rsidRPr="009A1E1A" w:rsidRDefault="002C57E2" w:rsidP="002C57E2">
      <w:pPr>
        <w:ind w:firstLine="709"/>
        <w:jc w:val="both"/>
        <w:rPr>
          <w:b/>
          <w:lang w:val="uk-UA"/>
        </w:rPr>
      </w:pPr>
    </w:p>
    <w:p w:rsidR="002C57E2" w:rsidRPr="009A1E1A" w:rsidRDefault="002C57E2" w:rsidP="002C57E2">
      <w:pPr>
        <w:ind w:firstLine="709"/>
        <w:jc w:val="both"/>
        <w:rPr>
          <w:lang w:val="uk-UA"/>
        </w:rPr>
      </w:pPr>
      <w:r w:rsidRPr="009A1E1A">
        <w:rPr>
          <w:lang w:val="uk-UA"/>
        </w:rPr>
        <w:t>структура участі</w:t>
      </w:r>
      <w:r w:rsidR="0069255A">
        <w:rPr>
          <w:lang w:val="uk-UA"/>
        </w:rPr>
        <w:t xml:space="preserve"> </w:t>
      </w:r>
      <w:r w:rsidRPr="009A1E1A">
        <w:rPr>
          <w:lang w:val="uk-UA"/>
        </w:rPr>
        <w:t>/</w:t>
      </w:r>
      <w:r w:rsidR="0069255A">
        <w:rPr>
          <w:lang w:val="uk-UA"/>
        </w:rPr>
        <w:t xml:space="preserve"> </w:t>
      </w:r>
      <w:r w:rsidRPr="009A1E1A">
        <w:rPr>
          <w:lang w:val="uk-UA"/>
        </w:rPr>
        <w:t>членства у платформі «GSBN»:</w:t>
      </w:r>
    </w:p>
    <w:p w:rsidR="002C57E2" w:rsidRPr="009A1E1A" w:rsidRDefault="002C57E2" w:rsidP="002C57E2">
      <w:pPr>
        <w:ind w:firstLine="709"/>
        <w:jc w:val="both"/>
        <w:rPr>
          <w:lang w:val="uk-UA"/>
        </w:rPr>
      </w:pPr>
      <w:bookmarkStart w:id="2" w:name="_Ref29546415"/>
      <w:r w:rsidRPr="009A1E1A">
        <w:rPr>
          <w:lang w:val="uk-UA"/>
        </w:rPr>
        <w:t>компанії-учасники СП будуть зобов’язані проводити відкриту та прозору політику участі</w:t>
      </w:r>
      <w:r w:rsidR="0069255A">
        <w:rPr>
          <w:lang w:val="uk-UA"/>
        </w:rPr>
        <w:t xml:space="preserve"> </w:t>
      </w:r>
      <w:r w:rsidRPr="009A1E1A">
        <w:rPr>
          <w:lang w:val="uk-UA"/>
        </w:rPr>
        <w:t>/</w:t>
      </w:r>
      <w:r w:rsidR="0069255A">
        <w:rPr>
          <w:lang w:val="uk-UA"/>
        </w:rPr>
        <w:t xml:space="preserve"> </w:t>
      </w:r>
      <w:r w:rsidRPr="009A1E1A">
        <w:rPr>
          <w:lang w:val="uk-UA"/>
        </w:rPr>
        <w:t xml:space="preserve">членства </w:t>
      </w:r>
      <w:r w:rsidR="0069255A">
        <w:rPr>
          <w:lang w:val="uk-UA"/>
        </w:rPr>
        <w:t>для платформи «GSBN» на основі таких</w:t>
      </w:r>
      <w:r w:rsidRPr="009A1E1A">
        <w:rPr>
          <w:lang w:val="uk-UA"/>
        </w:rPr>
        <w:t xml:space="preserve"> принципів:</w:t>
      </w:r>
    </w:p>
    <w:p w:rsidR="002C57E2" w:rsidRPr="009A1E1A" w:rsidRDefault="002C57E2" w:rsidP="002C57E2">
      <w:pPr>
        <w:ind w:firstLine="709"/>
        <w:jc w:val="both"/>
        <w:rPr>
          <w:lang w:val="uk-UA"/>
        </w:rPr>
      </w:pPr>
      <w:r w:rsidRPr="009A1E1A">
        <w:rPr>
          <w:lang w:val="uk-UA"/>
        </w:rPr>
        <w:t>участь у платформі «GSBN» не матиме обмежень, і всі зацікавлені користувачі зможуть скористатися нею. Платформа «GSBN» буде відкрита для всіх гравців будь-якої ланки ланцюга поставок у світі, включаючи судноплавні лінії, операторів портових терміналів, митних органів та посередників, а також інших гравців, які є потенційними конкурентами компаній-учасників СП;</w:t>
      </w:r>
    </w:p>
    <w:p w:rsidR="002C57E2" w:rsidRPr="009A1E1A" w:rsidRDefault="002C57E2" w:rsidP="002C57E2">
      <w:pPr>
        <w:ind w:firstLine="709"/>
        <w:jc w:val="both"/>
        <w:rPr>
          <w:lang w:val="uk-UA"/>
        </w:rPr>
      </w:pPr>
      <w:r w:rsidRPr="009A1E1A">
        <w:rPr>
          <w:lang w:val="uk-UA"/>
        </w:rPr>
        <w:t xml:space="preserve">прийняття та доступ до платформи «GSBN», сума членських внесків та витрат будуть здійснюватися на справедливих, розумних та недискримінаційних умовах. Внески за використання платформи «GSBN» будуть встановлюватися таким чином, щоб не перешкоджати приєднанню нових користувачів до неї; </w:t>
      </w:r>
    </w:p>
    <w:p w:rsidR="002C57E2" w:rsidRPr="009A1E1A" w:rsidRDefault="002C57E2" w:rsidP="002C57E2">
      <w:pPr>
        <w:ind w:firstLine="709"/>
        <w:jc w:val="both"/>
        <w:rPr>
          <w:lang w:val="uk-UA"/>
        </w:rPr>
      </w:pPr>
      <w:r w:rsidRPr="009A1E1A">
        <w:rPr>
          <w:lang w:val="uk-UA"/>
        </w:rPr>
        <w:t>учасники та користувачі платформи «GSBN» матимуть право розробляти або брати участь в альтернативних платформах;</w:t>
      </w:r>
    </w:p>
    <w:bookmarkEnd w:id="2"/>
    <w:p w:rsidR="002C57E2" w:rsidRPr="009A1E1A" w:rsidRDefault="002C57E2" w:rsidP="002C57E2">
      <w:pPr>
        <w:ind w:firstLine="709"/>
        <w:jc w:val="both"/>
        <w:rPr>
          <w:lang w:val="uk-UA"/>
        </w:rPr>
      </w:pPr>
    </w:p>
    <w:p w:rsidR="002C57E2" w:rsidRPr="009A1E1A" w:rsidRDefault="002C57E2" w:rsidP="002C57E2">
      <w:pPr>
        <w:ind w:firstLine="709"/>
        <w:jc w:val="both"/>
        <w:rPr>
          <w:lang w:val="uk-UA"/>
        </w:rPr>
      </w:pPr>
      <w:r w:rsidRPr="009A1E1A">
        <w:rPr>
          <w:lang w:val="uk-UA"/>
        </w:rPr>
        <w:t xml:space="preserve">потенційними користувачами платформи «GSBN», крім компаній-учасників, </w:t>
      </w:r>
      <w:r w:rsidR="0069255A">
        <w:rPr>
          <w:lang w:val="uk-UA"/>
        </w:rPr>
        <w:t>зокрема,</w:t>
      </w:r>
      <w:r w:rsidRPr="009A1E1A">
        <w:rPr>
          <w:lang w:val="uk-UA"/>
        </w:rPr>
        <w:t xml:space="preserve"> також</w:t>
      </w:r>
      <w:r w:rsidR="0069255A">
        <w:rPr>
          <w:lang w:val="uk-UA"/>
        </w:rPr>
        <w:t xml:space="preserve"> будуть: інші судноплавні лінії,</w:t>
      </w:r>
      <w:r w:rsidRPr="009A1E1A">
        <w:rPr>
          <w:lang w:val="uk-UA"/>
        </w:rPr>
        <w:t xml:space="preserve"> операто</w:t>
      </w:r>
      <w:r w:rsidR="0069255A">
        <w:rPr>
          <w:lang w:val="uk-UA"/>
        </w:rPr>
        <w:t>ри портових терміналів,</w:t>
      </w:r>
      <w:r w:rsidRPr="009A1E1A">
        <w:rPr>
          <w:lang w:val="uk-UA"/>
        </w:rPr>
        <w:t xml:space="preserve"> експедитори</w:t>
      </w:r>
      <w:r w:rsidR="0069255A">
        <w:rPr>
          <w:lang w:val="uk-UA"/>
        </w:rPr>
        <w:t>,</w:t>
      </w:r>
      <w:r w:rsidRPr="009A1E1A">
        <w:rPr>
          <w:lang w:val="uk-UA"/>
        </w:rPr>
        <w:t xml:space="preserve"> логістичні компанії</w:t>
      </w:r>
      <w:r w:rsidR="0069255A">
        <w:rPr>
          <w:lang w:val="uk-UA"/>
        </w:rPr>
        <w:t>, вантажовідправники,</w:t>
      </w:r>
      <w:r w:rsidRPr="009A1E1A">
        <w:rPr>
          <w:lang w:val="uk-UA"/>
        </w:rPr>
        <w:t xml:space="preserve"> митні органи</w:t>
      </w:r>
      <w:r w:rsidR="0069255A">
        <w:rPr>
          <w:lang w:val="uk-UA"/>
        </w:rPr>
        <w:t>,</w:t>
      </w:r>
      <w:r w:rsidRPr="009A1E1A">
        <w:rPr>
          <w:lang w:val="uk-UA"/>
        </w:rPr>
        <w:t xml:space="preserve"> інші зацікавлені сторони;</w:t>
      </w:r>
    </w:p>
    <w:p w:rsidR="002C57E2" w:rsidRPr="009A1E1A" w:rsidRDefault="002C57E2" w:rsidP="002C57E2">
      <w:pPr>
        <w:ind w:firstLine="708"/>
        <w:jc w:val="both"/>
        <w:rPr>
          <w:lang w:val="uk-UA"/>
        </w:rPr>
      </w:pPr>
    </w:p>
    <w:p w:rsidR="002C57E2" w:rsidRPr="009A1E1A" w:rsidRDefault="002C57E2" w:rsidP="002C57E2">
      <w:pPr>
        <w:ind w:firstLine="708"/>
        <w:jc w:val="both"/>
        <w:rPr>
          <w:lang w:val="uk-UA"/>
        </w:rPr>
      </w:pPr>
      <w:r w:rsidRPr="009A1E1A">
        <w:rPr>
          <w:lang w:val="uk-UA"/>
        </w:rPr>
        <w:t xml:space="preserve">отже, учасники платформи «GSBN» планують, що участь у Спільному підприємстві  буде відкритою до вступу для будь-яких зацікавлених у цій галузі учасників морського судноплавства (судноплавних ліній, операторів портових терміналів, експедиторів, логістичних компаній, вантажовідправників, митних органів тощо). </w:t>
      </w:r>
      <w:r w:rsidR="0069255A">
        <w:rPr>
          <w:lang w:val="uk-UA"/>
        </w:rPr>
        <w:t>Тобто</w:t>
      </w:r>
      <w:r w:rsidRPr="009A1E1A">
        <w:rPr>
          <w:lang w:val="uk-UA"/>
        </w:rPr>
        <w:t xml:space="preserve">, платформа «GSBN» буде слугувати відкритою та прозорою альтернативою </w:t>
      </w:r>
      <w:r w:rsidR="0069255A">
        <w:rPr>
          <w:lang w:val="uk-UA"/>
        </w:rPr>
        <w:t>наявній</w:t>
      </w:r>
      <w:r w:rsidRPr="009A1E1A">
        <w:rPr>
          <w:lang w:val="uk-UA"/>
        </w:rPr>
        <w:t xml:space="preserve"> системі  для потенційних користувачів відповідних послуг.</w:t>
      </w:r>
    </w:p>
    <w:p w:rsidR="002C57E2" w:rsidRPr="009A1E1A" w:rsidRDefault="002C57E2" w:rsidP="002C57E2">
      <w:pPr>
        <w:ind w:firstLine="709"/>
        <w:jc w:val="both"/>
        <w:rPr>
          <w:b/>
          <w:lang w:val="uk-UA"/>
        </w:rPr>
      </w:pPr>
    </w:p>
    <w:p w:rsidR="002C57E2" w:rsidRPr="009A1E1A" w:rsidRDefault="002C57E2" w:rsidP="002C57E2">
      <w:pPr>
        <w:ind w:firstLine="709"/>
        <w:jc w:val="both"/>
        <w:rPr>
          <w:lang w:val="uk-UA"/>
        </w:rPr>
      </w:pPr>
      <w:r w:rsidRPr="009A1E1A">
        <w:rPr>
          <w:lang w:val="uk-UA"/>
        </w:rPr>
        <w:t>Позитивний ефект від здійснення зазначених узгоджених дій</w:t>
      </w:r>
      <w:r w:rsidR="00777A49">
        <w:rPr>
          <w:lang w:val="uk-UA"/>
        </w:rPr>
        <w:t>, наданий заявниками</w:t>
      </w:r>
      <w:r w:rsidRPr="009A1E1A">
        <w:rPr>
          <w:lang w:val="uk-UA"/>
        </w:rPr>
        <w:t>.</w:t>
      </w:r>
    </w:p>
    <w:p w:rsidR="002C57E2" w:rsidRPr="009A1E1A" w:rsidRDefault="002C57E2" w:rsidP="002C57E2">
      <w:pPr>
        <w:ind w:firstLine="709"/>
        <w:jc w:val="both"/>
        <w:rPr>
          <w:lang w:val="uk-UA"/>
        </w:rPr>
      </w:pPr>
      <w:r w:rsidRPr="009A1E1A">
        <w:rPr>
          <w:lang w:val="uk-UA"/>
        </w:rPr>
        <w:t>платформа «GSBN» буде:</w:t>
      </w:r>
    </w:p>
    <w:p w:rsidR="002C57E2" w:rsidRPr="009A1E1A" w:rsidRDefault="002C57E2" w:rsidP="002C57E2">
      <w:pPr>
        <w:ind w:firstLine="709"/>
        <w:jc w:val="both"/>
        <w:rPr>
          <w:lang w:val="uk-UA"/>
        </w:rPr>
      </w:pPr>
      <w:r w:rsidRPr="009A1E1A">
        <w:rPr>
          <w:lang w:val="uk-UA"/>
        </w:rPr>
        <w:t>виконувати роль платформи для прозорої та надійної передачі судноплавної та логістичної інформації з метою сприяння функціонуванню глобального ланцюга морського судноплавства;</w:t>
      </w:r>
    </w:p>
    <w:p w:rsidR="002C57E2" w:rsidRPr="0069255A" w:rsidRDefault="002C57E2" w:rsidP="002C57E2">
      <w:pPr>
        <w:ind w:firstLine="709"/>
        <w:jc w:val="both"/>
        <w:rPr>
          <w:lang w:val="uk-UA"/>
        </w:rPr>
      </w:pPr>
      <w:r w:rsidRPr="0069255A">
        <w:rPr>
          <w:lang w:val="uk-UA"/>
        </w:rPr>
        <w:t xml:space="preserve">забезпечувати захищеність конфіденційної інформації та буде розроблена таким чином, щоб не дозволити будь-яку </w:t>
      </w:r>
      <w:proofErr w:type="spellStart"/>
      <w:r w:rsidRPr="0069255A">
        <w:rPr>
          <w:lang w:val="uk-UA"/>
        </w:rPr>
        <w:t>антиконкурентну</w:t>
      </w:r>
      <w:proofErr w:type="spellEnd"/>
      <w:r w:rsidRPr="0069255A">
        <w:rPr>
          <w:lang w:val="uk-UA"/>
        </w:rPr>
        <w:t xml:space="preserve"> координацію чи обмін конкурентно-чутливою інформацією між будь-якими її учасниками</w:t>
      </w:r>
      <w:r w:rsidR="0069255A" w:rsidRPr="0069255A">
        <w:rPr>
          <w:lang w:val="uk-UA"/>
        </w:rPr>
        <w:t xml:space="preserve"> </w:t>
      </w:r>
      <w:r w:rsidRPr="0069255A">
        <w:rPr>
          <w:lang w:val="uk-UA"/>
        </w:rPr>
        <w:t>/</w:t>
      </w:r>
      <w:r w:rsidR="0069255A">
        <w:rPr>
          <w:lang w:val="uk-UA"/>
        </w:rPr>
        <w:t xml:space="preserve"> </w:t>
      </w:r>
      <w:r w:rsidRPr="0069255A">
        <w:rPr>
          <w:lang w:val="uk-UA"/>
        </w:rPr>
        <w:t>користувачами;</w:t>
      </w:r>
    </w:p>
    <w:p w:rsidR="002C57E2" w:rsidRPr="009A1E1A" w:rsidRDefault="002C57E2" w:rsidP="002C57E2">
      <w:pPr>
        <w:ind w:firstLine="709"/>
        <w:jc w:val="both"/>
      </w:pPr>
      <w:proofErr w:type="spellStart"/>
      <w:r w:rsidRPr="009A1E1A">
        <w:t>слугувати</w:t>
      </w:r>
      <w:proofErr w:type="spellEnd"/>
      <w:r w:rsidRPr="009A1E1A">
        <w:t xml:space="preserve"> </w:t>
      </w:r>
      <w:proofErr w:type="spellStart"/>
      <w:r w:rsidRPr="009A1E1A">
        <w:t>відкритою</w:t>
      </w:r>
      <w:proofErr w:type="spellEnd"/>
      <w:r w:rsidRPr="009A1E1A">
        <w:t xml:space="preserve"> та </w:t>
      </w:r>
      <w:proofErr w:type="spellStart"/>
      <w:r w:rsidRPr="009A1E1A">
        <w:t>прозорою</w:t>
      </w:r>
      <w:proofErr w:type="spellEnd"/>
      <w:r w:rsidRPr="009A1E1A">
        <w:t xml:space="preserve"> альтернативою для потенційних користувачів </w:t>
      </w:r>
      <w:proofErr w:type="gramStart"/>
      <w:r w:rsidRPr="009A1E1A">
        <w:t>в</w:t>
      </w:r>
      <w:proofErr w:type="gramEnd"/>
      <w:r w:rsidRPr="009A1E1A">
        <w:t>ідповідних послуг;</w:t>
      </w:r>
    </w:p>
    <w:p w:rsidR="002C57E2" w:rsidRPr="009A1E1A" w:rsidRDefault="002C57E2" w:rsidP="002C57E2">
      <w:pPr>
        <w:ind w:firstLine="709"/>
        <w:jc w:val="both"/>
      </w:pPr>
      <w:r w:rsidRPr="009A1E1A">
        <w:t>сприятиме економії часу та витрат для всієї галузі морських перев</w:t>
      </w:r>
      <w:r w:rsidR="0069255A">
        <w:t xml:space="preserve">езень </w:t>
      </w:r>
      <w:proofErr w:type="spellStart"/>
      <w:r w:rsidR="0069255A">
        <w:t>вантажі</w:t>
      </w:r>
      <w:proofErr w:type="gramStart"/>
      <w:r w:rsidR="0069255A">
        <w:t>в</w:t>
      </w:r>
      <w:proofErr w:type="spellEnd"/>
      <w:proofErr w:type="gramEnd"/>
      <w:r w:rsidR="0069255A">
        <w:t xml:space="preserve"> та </w:t>
      </w:r>
      <w:proofErr w:type="spellStart"/>
      <w:r w:rsidR="0069255A">
        <w:t>суміжних</w:t>
      </w:r>
      <w:proofErr w:type="spellEnd"/>
      <w:r w:rsidR="0069255A">
        <w:t xml:space="preserve"> сфер.</w:t>
      </w:r>
    </w:p>
    <w:p w:rsidR="0075789C" w:rsidRPr="009A1E1A" w:rsidRDefault="0075789C" w:rsidP="0075789C">
      <w:pPr>
        <w:ind w:firstLine="709"/>
        <w:jc w:val="both"/>
        <w:rPr>
          <w:lang w:val="uk-UA"/>
        </w:rPr>
      </w:pPr>
    </w:p>
    <w:p w:rsidR="002C57E2" w:rsidRPr="009A1E1A" w:rsidRDefault="0069255A" w:rsidP="002C57E2">
      <w:pPr>
        <w:autoSpaceDE w:val="0"/>
        <w:autoSpaceDN w:val="0"/>
        <w:adjustRightInd w:val="0"/>
        <w:ind w:left="502" w:firstLine="206"/>
        <w:jc w:val="both"/>
        <w:textAlignment w:val="baseline"/>
        <w:rPr>
          <w:lang w:val="uk-UA" w:eastAsia="uk-UA"/>
        </w:rPr>
      </w:pPr>
      <w:r>
        <w:rPr>
          <w:lang w:val="uk-UA" w:eastAsia="uk-UA"/>
        </w:rPr>
        <w:t>У</w:t>
      </w:r>
      <w:r w:rsidR="002C57E2" w:rsidRPr="009A1E1A">
        <w:rPr>
          <w:lang w:val="uk-UA" w:eastAsia="uk-UA"/>
        </w:rPr>
        <w:t xml:space="preserve"> ході розгляду </w:t>
      </w:r>
      <w:r w:rsidR="002C57E2" w:rsidRPr="009A1E1A">
        <w:rPr>
          <w:lang w:eastAsia="uk-UA"/>
        </w:rPr>
        <w:t>заяви</w:t>
      </w:r>
      <w:r w:rsidR="002C57E2" w:rsidRPr="009A1E1A">
        <w:rPr>
          <w:lang w:val="uk-UA" w:eastAsia="uk-UA"/>
        </w:rPr>
        <w:t xml:space="preserve"> було встановлено:</w:t>
      </w:r>
    </w:p>
    <w:p w:rsidR="002C57E2" w:rsidRPr="009A1E1A" w:rsidRDefault="002C57E2" w:rsidP="002C57E2">
      <w:pPr>
        <w:autoSpaceDE w:val="0"/>
        <w:autoSpaceDN w:val="0"/>
        <w:adjustRightInd w:val="0"/>
        <w:ind w:left="502" w:firstLine="206"/>
        <w:jc w:val="both"/>
        <w:textAlignment w:val="baseline"/>
        <w:rPr>
          <w:rFonts w:eastAsia="Calibri"/>
          <w:lang w:val="uk-UA" w:eastAsia="en-US"/>
        </w:rPr>
      </w:pPr>
      <w:r w:rsidRPr="009A1E1A">
        <w:rPr>
          <w:rFonts w:eastAsia="Calibri"/>
          <w:lang w:val="uk-UA" w:eastAsia="en-US"/>
        </w:rPr>
        <w:t xml:space="preserve">створення платформи «GSBN» дозволить: </w:t>
      </w:r>
    </w:p>
    <w:p w:rsidR="002C57E2" w:rsidRPr="009A1E1A" w:rsidRDefault="002C57E2" w:rsidP="00667BAD">
      <w:pPr>
        <w:ind w:firstLine="709"/>
        <w:jc w:val="both"/>
        <w:rPr>
          <w:lang w:val="uk-UA"/>
        </w:rPr>
      </w:pPr>
      <w:bookmarkStart w:id="3" w:name="_Ref26972630"/>
      <w:r w:rsidRPr="009A1E1A">
        <w:rPr>
          <w:lang w:val="uk-UA"/>
        </w:rPr>
        <w:lastRenderedPageBreak/>
        <w:t xml:space="preserve">сприяти стандартизації, </w:t>
      </w:r>
      <w:proofErr w:type="spellStart"/>
      <w:r w:rsidRPr="009A1E1A">
        <w:rPr>
          <w:lang w:val="uk-UA"/>
        </w:rPr>
        <w:t>оцифр</w:t>
      </w:r>
      <w:r w:rsidR="009A1E1A" w:rsidRPr="009A1E1A">
        <w:rPr>
          <w:lang w:val="uk-UA"/>
        </w:rPr>
        <w:t>уванню</w:t>
      </w:r>
      <w:proofErr w:type="spellEnd"/>
      <w:r w:rsidRPr="009A1E1A">
        <w:rPr>
          <w:lang w:val="uk-UA"/>
        </w:rPr>
        <w:t xml:space="preserve"> та обміну даними щодо логістики </w:t>
      </w:r>
      <w:r w:rsidR="0069255A">
        <w:rPr>
          <w:lang w:val="uk-UA"/>
        </w:rPr>
        <w:t>й</w:t>
      </w:r>
      <w:r w:rsidRPr="009A1E1A">
        <w:rPr>
          <w:lang w:val="uk-UA"/>
        </w:rPr>
        <w:t xml:space="preserve"> вантажів за допомогою рішень на основі </w:t>
      </w:r>
      <w:proofErr w:type="spellStart"/>
      <w:r w:rsidRPr="009A1E1A">
        <w:rPr>
          <w:lang w:val="uk-UA"/>
        </w:rPr>
        <w:t>блокчейн</w:t>
      </w:r>
      <w:proofErr w:type="spellEnd"/>
      <w:r w:rsidRPr="009A1E1A">
        <w:rPr>
          <w:lang w:val="uk-UA"/>
        </w:rPr>
        <w:t>-технології, як</w:t>
      </w:r>
      <w:r w:rsidR="0069255A">
        <w:rPr>
          <w:lang w:val="uk-UA"/>
        </w:rPr>
        <w:t>а</w:t>
      </w:r>
      <w:r w:rsidRPr="009A1E1A">
        <w:rPr>
          <w:lang w:val="uk-UA"/>
        </w:rPr>
        <w:t xml:space="preserve"> </w:t>
      </w:r>
      <w:r w:rsidR="0069255A">
        <w:rPr>
          <w:lang w:val="uk-UA"/>
        </w:rPr>
        <w:t>дозволить</w:t>
      </w:r>
      <w:r w:rsidRPr="009A1E1A">
        <w:rPr>
          <w:lang w:val="uk-UA"/>
        </w:rPr>
        <w:t xml:space="preserve"> захистити особисті дані та права інтелектуальної власності кожного користувача;</w:t>
      </w:r>
      <w:bookmarkEnd w:id="3"/>
    </w:p>
    <w:p w:rsidR="002C57E2" w:rsidRPr="009A1E1A" w:rsidRDefault="002C57E2" w:rsidP="00667BAD">
      <w:pPr>
        <w:ind w:firstLine="709"/>
        <w:jc w:val="both"/>
      </w:pPr>
      <w:proofErr w:type="spellStart"/>
      <w:r w:rsidRPr="009A1E1A">
        <w:t>постійно</w:t>
      </w:r>
      <w:proofErr w:type="spellEnd"/>
      <w:r w:rsidRPr="009A1E1A">
        <w:t xml:space="preserve"> </w:t>
      </w:r>
      <w:proofErr w:type="spellStart"/>
      <w:r w:rsidRPr="009A1E1A">
        <w:t>використовувати</w:t>
      </w:r>
      <w:proofErr w:type="spellEnd"/>
      <w:r w:rsidRPr="009A1E1A">
        <w:t xml:space="preserve"> широкий </w:t>
      </w:r>
      <w:proofErr w:type="spellStart"/>
      <w:r w:rsidRPr="009A1E1A">
        <w:t>функціонал</w:t>
      </w:r>
      <w:proofErr w:type="spellEnd"/>
      <w:r w:rsidRPr="009A1E1A">
        <w:t xml:space="preserve"> платформи всі</w:t>
      </w:r>
      <w:proofErr w:type="gramStart"/>
      <w:r w:rsidRPr="009A1E1A">
        <w:t>м</w:t>
      </w:r>
      <w:proofErr w:type="gramEnd"/>
      <w:r w:rsidRPr="009A1E1A">
        <w:t xml:space="preserve"> </w:t>
      </w:r>
      <w:proofErr w:type="spellStart"/>
      <w:r w:rsidRPr="009A1E1A">
        <w:t>гравцям</w:t>
      </w:r>
      <w:proofErr w:type="spellEnd"/>
      <w:r w:rsidRPr="009A1E1A">
        <w:t xml:space="preserve"> </w:t>
      </w:r>
      <w:proofErr w:type="spellStart"/>
      <w:r w:rsidRPr="009A1E1A">
        <w:t>галузі</w:t>
      </w:r>
      <w:proofErr w:type="spellEnd"/>
      <w:r w:rsidRPr="009A1E1A">
        <w:t xml:space="preserve"> </w:t>
      </w:r>
      <w:proofErr w:type="spellStart"/>
      <w:r w:rsidRPr="009A1E1A">
        <w:t>морського</w:t>
      </w:r>
      <w:proofErr w:type="spellEnd"/>
      <w:r w:rsidRPr="009A1E1A">
        <w:t xml:space="preserve"> транспорту</w:t>
      </w:r>
      <w:r w:rsidR="0069255A">
        <w:t xml:space="preserve"> </w:t>
      </w:r>
      <w:r w:rsidRPr="009A1E1A">
        <w:t>/</w:t>
      </w:r>
      <w:r w:rsidR="0069255A">
        <w:t xml:space="preserve"> </w:t>
      </w:r>
      <w:proofErr w:type="spellStart"/>
      <w:r w:rsidRPr="009A1E1A">
        <w:t>логістики</w:t>
      </w:r>
      <w:proofErr w:type="spellEnd"/>
      <w:r w:rsidRPr="009A1E1A">
        <w:t xml:space="preserve">, </w:t>
      </w:r>
      <w:proofErr w:type="spellStart"/>
      <w:r w:rsidRPr="009A1E1A">
        <w:t>які</w:t>
      </w:r>
      <w:proofErr w:type="spellEnd"/>
      <w:r w:rsidRPr="009A1E1A">
        <w:t xml:space="preserve"> </w:t>
      </w:r>
      <w:proofErr w:type="spellStart"/>
      <w:r w:rsidRPr="009A1E1A">
        <w:t>скористаються</w:t>
      </w:r>
      <w:proofErr w:type="spellEnd"/>
      <w:r w:rsidRPr="009A1E1A">
        <w:t xml:space="preserve"> нею; та</w:t>
      </w:r>
    </w:p>
    <w:p w:rsidR="002C57E2" w:rsidRPr="009A1E1A" w:rsidRDefault="002C57E2" w:rsidP="00667BAD">
      <w:pPr>
        <w:ind w:firstLine="709"/>
        <w:jc w:val="both"/>
      </w:pPr>
      <w:proofErr w:type="spellStart"/>
      <w:r w:rsidRPr="009A1E1A">
        <w:t>використовувати</w:t>
      </w:r>
      <w:proofErr w:type="spellEnd"/>
      <w:r w:rsidRPr="009A1E1A">
        <w:t xml:space="preserve"> </w:t>
      </w:r>
      <w:proofErr w:type="spellStart"/>
      <w:r w:rsidRPr="009A1E1A">
        <w:t>вебдокументацію</w:t>
      </w:r>
      <w:proofErr w:type="spellEnd"/>
      <w:r w:rsidRPr="009A1E1A">
        <w:t xml:space="preserve">, </w:t>
      </w:r>
      <w:proofErr w:type="spellStart"/>
      <w:r w:rsidRPr="009A1E1A">
        <w:t>автентифікацію</w:t>
      </w:r>
      <w:proofErr w:type="spellEnd"/>
      <w:r w:rsidRPr="009A1E1A">
        <w:t xml:space="preserve">, </w:t>
      </w:r>
      <w:proofErr w:type="spellStart"/>
      <w:r w:rsidRPr="009A1E1A">
        <w:t>програми</w:t>
      </w:r>
      <w:proofErr w:type="spellEnd"/>
      <w:r w:rsidRPr="009A1E1A">
        <w:t xml:space="preserve"> </w:t>
      </w:r>
      <w:proofErr w:type="spellStart"/>
      <w:r w:rsidRPr="009A1E1A">
        <w:t>відстеження</w:t>
      </w:r>
      <w:proofErr w:type="spellEnd"/>
      <w:r w:rsidRPr="009A1E1A">
        <w:t xml:space="preserve"> вантажів, </w:t>
      </w:r>
      <w:proofErr w:type="gramStart"/>
      <w:r w:rsidRPr="009A1E1A">
        <w:t>р</w:t>
      </w:r>
      <w:proofErr w:type="gramEnd"/>
      <w:r w:rsidRPr="009A1E1A">
        <w:t xml:space="preserve">ізних операцій </w:t>
      </w:r>
      <w:proofErr w:type="spellStart"/>
      <w:r w:rsidR="004B3D27">
        <w:t>і</w:t>
      </w:r>
      <w:r w:rsidRPr="009A1E1A">
        <w:t>з</w:t>
      </w:r>
      <w:proofErr w:type="spellEnd"/>
      <w:r w:rsidRPr="009A1E1A">
        <w:t xml:space="preserve"> ними, зокрема в режимі реального часу;</w:t>
      </w:r>
    </w:p>
    <w:p w:rsidR="00777A49" w:rsidRDefault="00777A49" w:rsidP="002C57E2">
      <w:pPr>
        <w:ind w:firstLine="567"/>
        <w:jc w:val="both"/>
        <w:rPr>
          <w:rFonts w:eastAsia="Calibri"/>
          <w:lang w:val="uk-UA" w:eastAsia="en-US"/>
        </w:rPr>
      </w:pPr>
    </w:p>
    <w:p w:rsidR="002C57E2" w:rsidRPr="009A1E1A" w:rsidRDefault="002C57E2" w:rsidP="002C57E2">
      <w:pPr>
        <w:ind w:firstLine="567"/>
        <w:jc w:val="both"/>
        <w:rPr>
          <w:rFonts w:eastAsia="Calibri"/>
          <w:lang w:val="uk-UA" w:eastAsia="en-US"/>
        </w:rPr>
      </w:pPr>
      <w:r w:rsidRPr="009A1E1A">
        <w:rPr>
          <w:rFonts w:eastAsia="Calibri"/>
          <w:lang w:val="uk-UA" w:eastAsia="en-US"/>
        </w:rPr>
        <w:t>створення платформи «GSBN» виключатиме можливість обміну конкурентно-чутливими даними між її користувачами (</w:t>
      </w:r>
      <w:r w:rsidR="004B3D27">
        <w:rPr>
          <w:rFonts w:eastAsia="Calibri"/>
          <w:lang w:val="uk-UA" w:eastAsia="en-US"/>
        </w:rPr>
        <w:t>у</w:t>
      </w:r>
      <w:r w:rsidRPr="009A1E1A">
        <w:rPr>
          <w:rFonts w:eastAsia="Calibri"/>
          <w:lang w:val="uk-UA" w:eastAsia="en-US"/>
        </w:rPr>
        <w:t xml:space="preserve"> тому числі </w:t>
      </w:r>
      <w:r w:rsidR="004B3D27">
        <w:rPr>
          <w:rFonts w:eastAsia="Calibri"/>
          <w:lang w:val="uk-UA" w:eastAsia="en-US"/>
        </w:rPr>
        <w:t>й між заявниками);</w:t>
      </w:r>
    </w:p>
    <w:p w:rsidR="002C57E2" w:rsidRPr="009A1E1A" w:rsidRDefault="002C57E2" w:rsidP="002C57E2">
      <w:pPr>
        <w:ind w:firstLine="567"/>
        <w:jc w:val="both"/>
        <w:rPr>
          <w:rFonts w:eastAsia="Calibri"/>
          <w:lang w:val="uk-UA" w:eastAsia="en-US"/>
        </w:rPr>
      </w:pPr>
      <w:r w:rsidRPr="009A1E1A">
        <w:rPr>
          <w:rFonts w:eastAsia="Calibri"/>
          <w:lang w:val="uk-UA" w:eastAsia="en-US"/>
        </w:rPr>
        <w:t>участь у Спільному підприємстві буде відкритою до вступу для будь-яких зацікавлених у цій галузі учасників морського судноплавства</w:t>
      </w:r>
      <w:r w:rsidR="004B3D27">
        <w:rPr>
          <w:rFonts w:eastAsia="Calibri"/>
          <w:lang w:val="uk-UA" w:eastAsia="en-US"/>
        </w:rPr>
        <w:t>;</w:t>
      </w:r>
    </w:p>
    <w:p w:rsidR="002C57E2" w:rsidRPr="009A1E1A" w:rsidRDefault="002C57E2" w:rsidP="00F60AED">
      <w:pPr>
        <w:ind w:firstLine="567"/>
        <w:jc w:val="both"/>
        <w:rPr>
          <w:rFonts w:eastAsia="Calibri"/>
          <w:lang w:val="uk-UA" w:eastAsia="en-US"/>
        </w:rPr>
      </w:pPr>
      <w:r w:rsidRPr="009A1E1A">
        <w:rPr>
          <w:rFonts w:eastAsia="Calibri"/>
          <w:lang w:val="uk-UA" w:eastAsia="en-US"/>
        </w:rPr>
        <w:t>учасники та користувачі платформи «GSBN» матимуть право розробляти або брати уча</w:t>
      </w:r>
      <w:r w:rsidR="009A1E1A" w:rsidRPr="009A1E1A">
        <w:rPr>
          <w:rFonts w:eastAsia="Calibri"/>
          <w:lang w:val="uk-UA" w:eastAsia="en-US"/>
        </w:rPr>
        <w:t>сть в альтернативних платформах.</w:t>
      </w:r>
    </w:p>
    <w:p w:rsidR="00777A49" w:rsidRDefault="00777A49" w:rsidP="00777A49">
      <w:pPr>
        <w:pStyle w:val="ad"/>
        <w:tabs>
          <w:tab w:val="left" w:pos="0"/>
          <w:tab w:val="left" w:pos="142"/>
        </w:tabs>
        <w:spacing w:after="0" w:line="240" w:lineRule="auto"/>
        <w:ind w:left="0" w:firstLine="709"/>
        <w:jc w:val="both"/>
        <w:rPr>
          <w:rFonts w:ascii="Times New Roman" w:hAnsi="Times New Roman"/>
          <w:sz w:val="24"/>
          <w:szCs w:val="24"/>
        </w:rPr>
      </w:pPr>
    </w:p>
    <w:p w:rsidR="00777A49" w:rsidRPr="004F7B99" w:rsidRDefault="00777A49" w:rsidP="00777A49">
      <w:pPr>
        <w:pStyle w:val="ad"/>
        <w:tabs>
          <w:tab w:val="left" w:pos="0"/>
          <w:tab w:val="left" w:pos="142"/>
        </w:tabs>
        <w:spacing w:after="0" w:line="240" w:lineRule="auto"/>
        <w:ind w:left="0" w:firstLine="709"/>
        <w:jc w:val="both"/>
        <w:rPr>
          <w:rFonts w:ascii="Times New Roman" w:eastAsia="Times New Roman" w:hAnsi="Times New Roman"/>
          <w:sz w:val="24"/>
          <w:szCs w:val="24"/>
          <w:lang w:eastAsia="ru-RU"/>
        </w:rPr>
      </w:pPr>
      <w:r w:rsidRPr="00F53C68">
        <w:rPr>
          <w:rFonts w:ascii="Times New Roman" w:hAnsi="Times New Roman"/>
          <w:sz w:val="24"/>
          <w:szCs w:val="24"/>
        </w:rPr>
        <w:t xml:space="preserve">Заявлені узгоджені </w:t>
      </w:r>
      <w:proofErr w:type="spellStart"/>
      <w:r>
        <w:rPr>
          <w:rFonts w:ascii="Times New Roman" w:hAnsi="Times New Roman"/>
          <w:sz w:val="24"/>
          <w:szCs w:val="24"/>
          <w:lang w:val="ru-RU"/>
        </w:rPr>
        <w:t>дії</w:t>
      </w:r>
      <w:proofErr w:type="spellEnd"/>
      <w:r w:rsidRPr="00F53C68">
        <w:rPr>
          <w:rFonts w:ascii="Times New Roman" w:hAnsi="Times New Roman"/>
          <w:sz w:val="24"/>
          <w:szCs w:val="24"/>
        </w:rPr>
        <w:t xml:space="preserve"> не призводять до недопущення</w:t>
      </w:r>
      <w:r w:rsidRPr="00547CB2">
        <w:rPr>
          <w:rFonts w:ascii="Times New Roman" w:eastAsia="Times New Roman" w:hAnsi="Times New Roman"/>
          <w:sz w:val="24"/>
          <w:szCs w:val="24"/>
          <w:lang w:eastAsia="ru-RU"/>
        </w:rPr>
        <w:t>, усунення чи обмеження конкуренції на товарних ринках України.</w:t>
      </w:r>
    </w:p>
    <w:p w:rsidR="002C57E2" w:rsidRPr="009A1E1A" w:rsidRDefault="002C57E2" w:rsidP="00D315B6">
      <w:pPr>
        <w:pStyle w:val="ad"/>
        <w:tabs>
          <w:tab w:val="left" w:pos="426"/>
          <w:tab w:val="left" w:pos="993"/>
          <w:tab w:val="left" w:pos="1276"/>
          <w:tab w:val="left" w:pos="8647"/>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p>
    <w:p w:rsidR="008E3CEA" w:rsidRPr="009A1E1A" w:rsidRDefault="00E93B54" w:rsidP="00D315B6">
      <w:pPr>
        <w:pStyle w:val="ad"/>
        <w:tabs>
          <w:tab w:val="left" w:pos="426"/>
          <w:tab w:val="left" w:pos="993"/>
          <w:tab w:val="left" w:pos="1276"/>
          <w:tab w:val="left" w:pos="8647"/>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r w:rsidRPr="009A1E1A">
        <w:rPr>
          <w:rFonts w:ascii="Times New Roman" w:hAnsi="Times New Roman"/>
          <w:sz w:val="24"/>
          <w:szCs w:val="24"/>
        </w:rPr>
        <w:t xml:space="preserve">Враховуючи викладене, керуючись </w:t>
      </w:r>
      <w:r w:rsidR="008E3CEA" w:rsidRPr="009A1E1A">
        <w:rPr>
          <w:rFonts w:ascii="Times New Roman" w:hAnsi="Times New Roman"/>
          <w:sz w:val="24"/>
          <w:szCs w:val="24"/>
        </w:rPr>
        <w:t>статт</w:t>
      </w:r>
      <w:r w:rsidR="00B92FC0" w:rsidRPr="009A1E1A">
        <w:rPr>
          <w:rFonts w:ascii="Times New Roman" w:hAnsi="Times New Roman"/>
          <w:sz w:val="24"/>
          <w:szCs w:val="24"/>
        </w:rPr>
        <w:t>е</w:t>
      </w:r>
      <w:r w:rsidR="003F2C27" w:rsidRPr="009A1E1A">
        <w:rPr>
          <w:rFonts w:ascii="Times New Roman" w:hAnsi="Times New Roman"/>
          <w:sz w:val="24"/>
          <w:szCs w:val="24"/>
        </w:rPr>
        <w:t>ю</w:t>
      </w:r>
      <w:r w:rsidR="008E3CEA" w:rsidRPr="009A1E1A">
        <w:rPr>
          <w:rFonts w:ascii="Times New Roman" w:hAnsi="Times New Roman"/>
          <w:sz w:val="24"/>
          <w:szCs w:val="24"/>
        </w:rPr>
        <w:t xml:space="preserve"> 7 </w:t>
      </w:r>
      <w:r w:rsidRPr="009A1E1A">
        <w:rPr>
          <w:rFonts w:ascii="Times New Roman" w:hAnsi="Times New Roman"/>
          <w:sz w:val="24"/>
          <w:szCs w:val="24"/>
        </w:rPr>
        <w:t>Закону України</w:t>
      </w:r>
      <w:r w:rsidR="00596EC4" w:rsidRPr="009A1E1A">
        <w:rPr>
          <w:rFonts w:ascii="Times New Roman" w:hAnsi="Times New Roman"/>
          <w:sz w:val="24"/>
          <w:szCs w:val="24"/>
        </w:rPr>
        <w:t xml:space="preserve"> </w:t>
      </w:r>
      <w:r w:rsidR="00E538E3" w:rsidRPr="009A1E1A">
        <w:rPr>
          <w:rFonts w:ascii="Times New Roman" w:hAnsi="Times New Roman"/>
          <w:sz w:val="24"/>
          <w:szCs w:val="24"/>
        </w:rPr>
        <w:t>«</w:t>
      </w:r>
      <w:r w:rsidR="00596EC4" w:rsidRPr="009A1E1A">
        <w:rPr>
          <w:rFonts w:ascii="Times New Roman" w:hAnsi="Times New Roman"/>
          <w:sz w:val="24"/>
          <w:szCs w:val="24"/>
        </w:rPr>
        <w:t>Про</w:t>
      </w:r>
      <w:r w:rsidR="00427171" w:rsidRPr="009A1E1A">
        <w:rPr>
          <w:rFonts w:ascii="Times New Roman" w:hAnsi="Times New Roman"/>
          <w:sz w:val="24"/>
          <w:szCs w:val="24"/>
        </w:rPr>
        <w:t xml:space="preserve"> </w:t>
      </w:r>
      <w:r w:rsidR="00596EC4" w:rsidRPr="009A1E1A">
        <w:rPr>
          <w:rFonts w:ascii="Times New Roman" w:hAnsi="Times New Roman"/>
          <w:sz w:val="24"/>
          <w:szCs w:val="24"/>
        </w:rPr>
        <w:t>Ан</w:t>
      </w:r>
      <w:r w:rsidR="002C6146" w:rsidRPr="009A1E1A">
        <w:rPr>
          <w:rFonts w:ascii="Times New Roman" w:hAnsi="Times New Roman"/>
          <w:sz w:val="24"/>
          <w:szCs w:val="24"/>
        </w:rPr>
        <w:t>тимонопольний комітет України</w:t>
      </w:r>
      <w:r w:rsidR="00E538E3" w:rsidRPr="009A1E1A">
        <w:rPr>
          <w:rFonts w:ascii="Times New Roman" w:hAnsi="Times New Roman"/>
          <w:sz w:val="24"/>
          <w:szCs w:val="24"/>
        </w:rPr>
        <w:t>»</w:t>
      </w:r>
      <w:r w:rsidR="002C6146" w:rsidRPr="009A1E1A">
        <w:rPr>
          <w:rFonts w:ascii="Times New Roman" w:hAnsi="Times New Roman"/>
          <w:sz w:val="24"/>
          <w:szCs w:val="24"/>
        </w:rPr>
        <w:t xml:space="preserve"> </w:t>
      </w:r>
      <w:r w:rsidR="00596EC4" w:rsidRPr="009A1E1A">
        <w:rPr>
          <w:rFonts w:ascii="Times New Roman" w:hAnsi="Times New Roman"/>
          <w:sz w:val="24"/>
          <w:szCs w:val="24"/>
        </w:rPr>
        <w:t xml:space="preserve">та Положенням про порядок подання заяв до </w:t>
      </w:r>
      <w:r w:rsidR="00C61BC8" w:rsidRPr="009A1E1A">
        <w:rPr>
          <w:rFonts w:ascii="Times New Roman" w:hAnsi="Times New Roman"/>
          <w:sz w:val="24"/>
          <w:szCs w:val="24"/>
        </w:rPr>
        <w:t xml:space="preserve">органів Антимонопольного комітету України про надання дозволу на узгоджені </w:t>
      </w:r>
      <w:r w:rsidR="00596EC4" w:rsidRPr="009A1E1A">
        <w:rPr>
          <w:rFonts w:ascii="Times New Roman" w:hAnsi="Times New Roman"/>
          <w:sz w:val="24"/>
          <w:szCs w:val="24"/>
        </w:rPr>
        <w:t xml:space="preserve">дії суб’єктів господарювання, затвердженим розпорядженням Антимонопольного комітету України </w:t>
      </w:r>
      <w:r w:rsidR="003257CA" w:rsidRPr="009A1E1A">
        <w:rPr>
          <w:rFonts w:ascii="Times New Roman" w:hAnsi="Times New Roman"/>
          <w:sz w:val="24"/>
          <w:szCs w:val="24"/>
        </w:rPr>
        <w:t xml:space="preserve">                                                </w:t>
      </w:r>
      <w:r w:rsidR="00596EC4" w:rsidRPr="009A1E1A">
        <w:rPr>
          <w:rFonts w:ascii="Times New Roman" w:hAnsi="Times New Roman"/>
          <w:sz w:val="24"/>
          <w:szCs w:val="24"/>
        </w:rPr>
        <w:t xml:space="preserve">від 12 лютого </w:t>
      </w:r>
      <w:r w:rsidR="003836A6" w:rsidRPr="009A1E1A">
        <w:rPr>
          <w:rFonts w:ascii="Times New Roman" w:hAnsi="Times New Roman"/>
          <w:sz w:val="24"/>
          <w:szCs w:val="24"/>
        </w:rPr>
        <w:t xml:space="preserve">2002 року </w:t>
      </w:r>
      <w:r w:rsidR="00596EC4" w:rsidRPr="009A1E1A">
        <w:rPr>
          <w:rFonts w:ascii="Times New Roman" w:hAnsi="Times New Roman"/>
          <w:sz w:val="24"/>
          <w:szCs w:val="24"/>
        </w:rPr>
        <w:t>№ 26-р, зареєстрованим у Міністерстві юстиції України 7 березня 2002 року за</w:t>
      </w:r>
      <w:r w:rsidR="004C128F" w:rsidRPr="009A1E1A">
        <w:rPr>
          <w:rFonts w:ascii="Times New Roman" w:hAnsi="Times New Roman"/>
          <w:sz w:val="24"/>
          <w:szCs w:val="24"/>
        </w:rPr>
        <w:t xml:space="preserve"> </w:t>
      </w:r>
      <w:r w:rsidR="00596EC4" w:rsidRPr="009A1E1A">
        <w:rPr>
          <w:rFonts w:ascii="Times New Roman" w:hAnsi="Times New Roman"/>
          <w:sz w:val="24"/>
          <w:szCs w:val="24"/>
        </w:rPr>
        <w:t xml:space="preserve">№ 238/6526 (зі змінами), </w:t>
      </w:r>
      <w:r w:rsidR="008E3CEA" w:rsidRPr="009A1E1A">
        <w:rPr>
          <w:rFonts w:ascii="Times New Roman" w:hAnsi="Times New Roman"/>
          <w:sz w:val="24"/>
          <w:szCs w:val="24"/>
        </w:rPr>
        <w:t>Антимонопольн</w:t>
      </w:r>
      <w:r w:rsidR="00F10DBE" w:rsidRPr="009A1E1A">
        <w:rPr>
          <w:rFonts w:ascii="Times New Roman" w:hAnsi="Times New Roman"/>
          <w:sz w:val="24"/>
          <w:szCs w:val="24"/>
        </w:rPr>
        <w:t>ий</w:t>
      </w:r>
      <w:r w:rsidR="008E3CEA" w:rsidRPr="009A1E1A">
        <w:rPr>
          <w:rFonts w:ascii="Times New Roman" w:hAnsi="Times New Roman"/>
          <w:sz w:val="24"/>
          <w:szCs w:val="24"/>
        </w:rPr>
        <w:t xml:space="preserve"> комітет України</w:t>
      </w:r>
    </w:p>
    <w:p w:rsidR="00D315B6" w:rsidRPr="009A1E1A" w:rsidRDefault="00D315B6" w:rsidP="00D315B6">
      <w:pPr>
        <w:pStyle w:val="ad"/>
        <w:tabs>
          <w:tab w:val="left" w:pos="426"/>
          <w:tab w:val="left" w:pos="993"/>
          <w:tab w:val="left" w:pos="1276"/>
          <w:tab w:val="left" w:pos="8647"/>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p>
    <w:p w:rsidR="004C56B9" w:rsidRPr="009A1E1A" w:rsidRDefault="0011313C" w:rsidP="00D315B6">
      <w:pPr>
        <w:overflowPunct w:val="0"/>
        <w:autoSpaceDE w:val="0"/>
        <w:autoSpaceDN w:val="0"/>
        <w:adjustRightInd w:val="0"/>
        <w:rPr>
          <w:lang w:val="uk-UA"/>
        </w:rPr>
      </w:pPr>
      <w:r w:rsidRPr="009A1E1A">
        <w:rPr>
          <w:lang w:val="uk-UA"/>
        </w:rPr>
        <w:t xml:space="preserve">                                                              </w:t>
      </w:r>
      <w:r w:rsidR="008E3CEA" w:rsidRPr="009A1E1A">
        <w:rPr>
          <w:lang w:val="uk-UA"/>
        </w:rPr>
        <w:t>ПОСТАНОВИ</w:t>
      </w:r>
      <w:r w:rsidR="00F10DBE" w:rsidRPr="009A1E1A">
        <w:rPr>
          <w:lang w:val="uk-UA"/>
        </w:rPr>
        <w:t>В</w:t>
      </w:r>
      <w:r w:rsidR="008E3CEA" w:rsidRPr="009A1E1A">
        <w:rPr>
          <w:lang w:val="uk-UA"/>
        </w:rPr>
        <w:t>:</w:t>
      </w:r>
    </w:p>
    <w:p w:rsidR="00FE42D3" w:rsidRPr="009A1E1A" w:rsidRDefault="00FE42D3" w:rsidP="00D315B6">
      <w:pPr>
        <w:overflowPunct w:val="0"/>
        <w:autoSpaceDE w:val="0"/>
        <w:autoSpaceDN w:val="0"/>
        <w:adjustRightInd w:val="0"/>
        <w:rPr>
          <w:lang w:val="uk-UA"/>
        </w:rPr>
      </w:pPr>
    </w:p>
    <w:p w:rsidR="00FE42D3" w:rsidRPr="009A1E1A" w:rsidRDefault="00FE42D3" w:rsidP="00667BAD">
      <w:pPr>
        <w:ind w:firstLine="708"/>
        <w:jc w:val="both"/>
        <w:rPr>
          <w:rFonts w:eastAsia="Calibri"/>
          <w:lang w:val="uk-UA" w:eastAsia="en-US"/>
        </w:rPr>
      </w:pPr>
      <w:r w:rsidRPr="009A1E1A">
        <w:rPr>
          <w:rFonts w:eastAsia="Calibri"/>
          <w:lang w:val="uk-UA" w:eastAsia="en-US"/>
        </w:rPr>
        <w:t xml:space="preserve">Надати дозвіл </w:t>
      </w:r>
      <w:r w:rsidR="00667BAD" w:rsidRPr="009A1E1A">
        <w:rPr>
          <w:rFonts w:eastAsia="Calibri"/>
          <w:lang w:val="uk-UA" w:eastAsia="en-US"/>
        </w:rPr>
        <w:t xml:space="preserve">компаніям «CMA CGM S.A.» (м. Марсель, Франція), «COSCO SHIPPING </w:t>
      </w:r>
      <w:proofErr w:type="spellStart"/>
      <w:r w:rsidR="00667BAD" w:rsidRPr="009A1E1A">
        <w:rPr>
          <w:rFonts w:eastAsia="Calibri"/>
          <w:lang w:val="uk-UA" w:eastAsia="en-US"/>
        </w:rPr>
        <w:t>Lines</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Co</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Ltd</w:t>
      </w:r>
      <w:proofErr w:type="spellEnd"/>
      <w:r w:rsidR="00667BAD" w:rsidRPr="009A1E1A">
        <w:rPr>
          <w:rFonts w:eastAsia="Calibri"/>
          <w:lang w:val="uk-UA" w:eastAsia="en-US"/>
        </w:rPr>
        <w:t xml:space="preserve">.» (м. Шанхай, Китай), «COSCO SHIPPING </w:t>
      </w:r>
      <w:proofErr w:type="spellStart"/>
      <w:r w:rsidR="00667BAD" w:rsidRPr="009A1E1A">
        <w:rPr>
          <w:rFonts w:eastAsia="Calibri"/>
          <w:lang w:val="uk-UA" w:eastAsia="en-US"/>
        </w:rPr>
        <w:t>Ports</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Limited</w:t>
      </w:r>
      <w:proofErr w:type="spellEnd"/>
      <w:r w:rsidR="00667BAD" w:rsidRPr="009A1E1A">
        <w:rPr>
          <w:rFonts w:eastAsia="Calibri"/>
          <w:lang w:val="uk-UA" w:eastAsia="en-US"/>
        </w:rPr>
        <w:t>»                         (м. Гамільтон, Бермудські Острови), «</w:t>
      </w:r>
      <w:proofErr w:type="spellStart"/>
      <w:r w:rsidR="00667BAD" w:rsidRPr="009A1E1A">
        <w:rPr>
          <w:rFonts w:eastAsia="Calibri"/>
          <w:lang w:val="uk-UA" w:eastAsia="en-US"/>
        </w:rPr>
        <w:t>Orient</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Overseas</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Container</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Line</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Ltd</w:t>
      </w:r>
      <w:proofErr w:type="spellEnd"/>
      <w:r w:rsidR="00667BAD" w:rsidRPr="009A1E1A">
        <w:rPr>
          <w:rFonts w:eastAsia="Calibri"/>
          <w:lang w:val="uk-UA" w:eastAsia="en-US"/>
        </w:rPr>
        <w:t xml:space="preserve">» (м. </w:t>
      </w:r>
      <w:proofErr w:type="spellStart"/>
      <w:r w:rsidR="00667BAD" w:rsidRPr="009A1E1A">
        <w:rPr>
          <w:rFonts w:eastAsia="Calibri"/>
          <w:lang w:val="uk-UA" w:eastAsia="en-US"/>
        </w:rPr>
        <w:t>Ваньчай</w:t>
      </w:r>
      <w:proofErr w:type="spellEnd"/>
      <w:r w:rsidR="00667BAD" w:rsidRPr="009A1E1A">
        <w:rPr>
          <w:rFonts w:eastAsia="Calibri"/>
          <w:lang w:val="uk-UA" w:eastAsia="en-US"/>
        </w:rPr>
        <w:t>, Гонконг), «Hapag-Lloyd AG» (м. Гамбург, Німеччина), «</w:t>
      </w:r>
      <w:proofErr w:type="spellStart"/>
      <w:r w:rsidR="00667BAD" w:rsidRPr="009A1E1A">
        <w:rPr>
          <w:rFonts w:eastAsia="Calibri"/>
          <w:lang w:val="uk-UA" w:eastAsia="en-US"/>
        </w:rPr>
        <w:t>Hutchison</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Ports</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Development</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Ltd</w:t>
      </w:r>
      <w:proofErr w:type="spellEnd"/>
      <w:r w:rsidR="00667BAD" w:rsidRPr="009A1E1A">
        <w:rPr>
          <w:rFonts w:eastAsia="Calibri"/>
          <w:lang w:val="uk-UA" w:eastAsia="en-US"/>
        </w:rPr>
        <w:t xml:space="preserve">»                (м. </w:t>
      </w:r>
      <w:proofErr w:type="spellStart"/>
      <w:r w:rsidR="00667BAD" w:rsidRPr="009A1E1A">
        <w:rPr>
          <w:rFonts w:eastAsia="Calibri"/>
          <w:lang w:val="uk-UA" w:eastAsia="en-US"/>
        </w:rPr>
        <w:t>Тортола</w:t>
      </w:r>
      <w:proofErr w:type="spellEnd"/>
      <w:r w:rsidR="00667BAD" w:rsidRPr="009A1E1A">
        <w:rPr>
          <w:rFonts w:eastAsia="Calibri"/>
          <w:lang w:val="uk-UA" w:eastAsia="en-US"/>
        </w:rPr>
        <w:t xml:space="preserve">, Британські Віргінські Острови), «PSA i-Tech </w:t>
      </w:r>
      <w:proofErr w:type="spellStart"/>
      <w:r w:rsidR="00667BAD" w:rsidRPr="009A1E1A">
        <w:rPr>
          <w:rFonts w:eastAsia="Calibri"/>
          <w:lang w:val="uk-UA" w:eastAsia="en-US"/>
        </w:rPr>
        <w:t>Pte</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Ltd</w:t>
      </w:r>
      <w:proofErr w:type="spellEnd"/>
      <w:r w:rsidR="00667BAD" w:rsidRPr="009A1E1A">
        <w:rPr>
          <w:rFonts w:eastAsia="Calibri"/>
          <w:lang w:val="uk-UA" w:eastAsia="en-US"/>
        </w:rPr>
        <w:t>.» (м. Сінгапур, Сінгапур), «</w:t>
      </w:r>
      <w:proofErr w:type="spellStart"/>
      <w:r w:rsidR="00667BAD" w:rsidRPr="009A1E1A">
        <w:rPr>
          <w:rFonts w:eastAsia="Calibri"/>
          <w:lang w:val="uk-UA" w:eastAsia="en-US"/>
        </w:rPr>
        <w:t>Qingdao</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Port</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International</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Co</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Ltd</w:t>
      </w:r>
      <w:proofErr w:type="spellEnd"/>
      <w:r w:rsidR="00667BAD" w:rsidRPr="009A1E1A">
        <w:rPr>
          <w:rFonts w:eastAsia="Calibri"/>
          <w:lang w:val="uk-UA" w:eastAsia="en-US"/>
        </w:rPr>
        <w:t xml:space="preserve">» (м. </w:t>
      </w:r>
      <w:proofErr w:type="spellStart"/>
      <w:r w:rsidR="00667BAD" w:rsidRPr="009A1E1A">
        <w:rPr>
          <w:rFonts w:eastAsia="Calibri"/>
          <w:lang w:val="uk-UA" w:eastAsia="en-US"/>
        </w:rPr>
        <w:t>Ціндао</w:t>
      </w:r>
      <w:proofErr w:type="spellEnd"/>
      <w:r w:rsidR="00667BAD" w:rsidRPr="009A1E1A">
        <w:rPr>
          <w:rFonts w:eastAsia="Calibri"/>
          <w:lang w:val="uk-UA" w:eastAsia="en-US"/>
        </w:rPr>
        <w:t>, Китай), «</w:t>
      </w:r>
      <w:proofErr w:type="spellStart"/>
      <w:r w:rsidR="00667BAD" w:rsidRPr="009A1E1A">
        <w:rPr>
          <w:rFonts w:eastAsia="Calibri"/>
          <w:lang w:val="uk-UA" w:eastAsia="en-US"/>
        </w:rPr>
        <w:t>Shanghai</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International</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Port</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Group</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Co</w:t>
      </w:r>
      <w:proofErr w:type="spellEnd"/>
      <w:r w:rsidR="00667BAD" w:rsidRPr="009A1E1A">
        <w:rPr>
          <w:rFonts w:eastAsia="Calibri"/>
          <w:lang w:val="uk-UA" w:eastAsia="en-US"/>
        </w:rPr>
        <w:t xml:space="preserve">., </w:t>
      </w:r>
      <w:proofErr w:type="spellStart"/>
      <w:r w:rsidR="00667BAD" w:rsidRPr="009A1E1A">
        <w:rPr>
          <w:rFonts w:eastAsia="Calibri"/>
          <w:lang w:val="uk-UA" w:eastAsia="en-US"/>
        </w:rPr>
        <w:t>Ltd</w:t>
      </w:r>
      <w:proofErr w:type="spellEnd"/>
      <w:r w:rsidR="00667BAD" w:rsidRPr="009A1E1A">
        <w:rPr>
          <w:rFonts w:eastAsia="Calibri"/>
          <w:lang w:val="uk-UA" w:eastAsia="en-US"/>
        </w:rPr>
        <w:t>» (м. Шанхай, Китай) на узгоджені дії у вигляді створення заявниками неприбуткового спільного підприємства (Гонконг), яке організовуватим</w:t>
      </w:r>
      <w:r w:rsidR="004B3D27">
        <w:rPr>
          <w:rFonts w:eastAsia="Calibri"/>
          <w:lang w:val="uk-UA" w:eastAsia="en-US"/>
        </w:rPr>
        <w:t>е та розвиватиме світову бізнес-</w:t>
      </w:r>
      <w:r w:rsidR="00667BAD" w:rsidRPr="009A1E1A">
        <w:rPr>
          <w:rFonts w:eastAsia="Calibri"/>
          <w:lang w:val="uk-UA" w:eastAsia="en-US"/>
        </w:rPr>
        <w:t>мережу у сфері перевезень морським транспортом, що сприятиме пришвидше</w:t>
      </w:r>
      <w:r w:rsidR="004B3D27">
        <w:rPr>
          <w:rFonts w:eastAsia="Calibri"/>
          <w:lang w:val="uk-UA" w:eastAsia="en-US"/>
        </w:rPr>
        <w:t>нню розвитку цифрових рішень у цій</w:t>
      </w:r>
      <w:r w:rsidR="00667BAD" w:rsidRPr="009A1E1A">
        <w:rPr>
          <w:rFonts w:eastAsia="Calibri"/>
          <w:lang w:val="uk-UA" w:eastAsia="en-US"/>
        </w:rPr>
        <w:t xml:space="preserve"> сфері</w:t>
      </w:r>
      <w:r w:rsidR="009A1E1A" w:rsidRPr="009A1E1A">
        <w:rPr>
          <w:rFonts w:eastAsia="Calibri"/>
          <w:lang w:val="uk-UA" w:eastAsia="en-US"/>
        </w:rPr>
        <w:t>.</w:t>
      </w:r>
    </w:p>
    <w:p w:rsidR="000D1C3E" w:rsidRPr="009A1E1A" w:rsidRDefault="000D1C3E" w:rsidP="004C56B9">
      <w:pPr>
        <w:overflowPunct w:val="0"/>
        <w:autoSpaceDE w:val="0"/>
        <w:autoSpaceDN w:val="0"/>
        <w:adjustRightInd w:val="0"/>
        <w:rPr>
          <w:lang w:val="uk-UA"/>
        </w:rPr>
      </w:pPr>
    </w:p>
    <w:p w:rsidR="0011313C" w:rsidRPr="009A1E1A" w:rsidRDefault="0011313C" w:rsidP="00B9150A">
      <w:pPr>
        <w:tabs>
          <w:tab w:val="left" w:pos="720"/>
        </w:tabs>
        <w:jc w:val="both"/>
        <w:rPr>
          <w:lang w:val="uk-UA"/>
        </w:rPr>
      </w:pPr>
    </w:p>
    <w:p w:rsidR="00EA3C0A" w:rsidRPr="009A1E1A" w:rsidRDefault="00EA3C0A" w:rsidP="00EA3C0A">
      <w:pPr>
        <w:jc w:val="both"/>
        <w:rPr>
          <w:lang w:val="uk-UA"/>
        </w:rPr>
      </w:pPr>
      <w:r w:rsidRPr="009A1E1A">
        <w:rPr>
          <w:lang w:val="uk-UA"/>
        </w:rPr>
        <w:t xml:space="preserve">Голова Комітету                                                                                            </w:t>
      </w:r>
      <w:r w:rsidR="00FE42D3" w:rsidRPr="009A1E1A">
        <w:rPr>
          <w:lang w:val="uk-UA"/>
        </w:rPr>
        <w:t>О. ПІЩАНСЬКА</w:t>
      </w:r>
    </w:p>
    <w:p w:rsidR="00596EC4" w:rsidRPr="009A1E1A" w:rsidRDefault="00596EC4" w:rsidP="00B9150A">
      <w:pPr>
        <w:tabs>
          <w:tab w:val="left" w:pos="720"/>
        </w:tabs>
        <w:jc w:val="both"/>
        <w:rPr>
          <w:lang w:val="uk-UA"/>
        </w:rPr>
      </w:pPr>
    </w:p>
    <w:sectPr w:rsidR="00596EC4" w:rsidRPr="009A1E1A" w:rsidSect="005B5630">
      <w:headerReference w:type="default" r:id="rId10"/>
      <w:pgSz w:w="11907" w:h="16840" w:code="9"/>
      <w:pgMar w:top="964" w:right="567" w:bottom="1134" w:left="1701"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628" w:rsidRDefault="00D11628">
      <w:r>
        <w:separator/>
      </w:r>
    </w:p>
  </w:endnote>
  <w:endnote w:type="continuationSeparator" w:id="0">
    <w:p w:rsidR="00D11628" w:rsidRDefault="00D11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628" w:rsidRDefault="00D11628">
      <w:r>
        <w:separator/>
      </w:r>
    </w:p>
  </w:footnote>
  <w:footnote w:type="continuationSeparator" w:id="0">
    <w:p w:rsidR="00D11628" w:rsidRDefault="00D116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56C" w:rsidRDefault="00BC356C">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D04EA">
      <w:rPr>
        <w:rStyle w:val="a4"/>
        <w:noProof/>
      </w:rPr>
      <w:t>4</w:t>
    </w:r>
    <w:r>
      <w:rPr>
        <w:rStyle w:val="a4"/>
      </w:rPr>
      <w:fldChar w:fldCharType="end"/>
    </w:r>
  </w:p>
  <w:p w:rsidR="00BC356C" w:rsidRDefault="00BC356C">
    <w:pPr>
      <w:pStyle w:val="a3"/>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95243"/>
    <w:multiLevelType w:val="hybridMultilevel"/>
    <w:tmpl w:val="C25A9D66"/>
    <w:lvl w:ilvl="0" w:tplc="519A03C4">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
    <w:nsid w:val="0C960DD1"/>
    <w:multiLevelType w:val="hybridMultilevel"/>
    <w:tmpl w:val="3EBAC7EC"/>
    <w:lvl w:ilvl="0" w:tplc="72EE6D6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30C6B82"/>
    <w:multiLevelType w:val="hybridMultilevel"/>
    <w:tmpl w:val="579EA294"/>
    <w:lvl w:ilvl="0" w:tplc="58425100">
      <w:start w:val="1"/>
      <w:numFmt w:val="decimal"/>
      <w:lvlText w:val="(%1)"/>
      <w:lvlJc w:val="left"/>
      <w:pPr>
        <w:ind w:left="786"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59E71A7"/>
    <w:multiLevelType w:val="hybridMultilevel"/>
    <w:tmpl w:val="CBBC8478"/>
    <w:lvl w:ilvl="0" w:tplc="0419000B">
      <w:start w:val="1"/>
      <w:numFmt w:val="bullet"/>
      <w:lvlText w:val=""/>
      <w:lvlJc w:val="left"/>
      <w:pPr>
        <w:ind w:left="927" w:hanging="360"/>
      </w:pPr>
      <w:rPr>
        <w:rFonts w:ascii="Wingdings" w:hAnsi="Wingding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211602B3"/>
    <w:multiLevelType w:val="hybridMultilevel"/>
    <w:tmpl w:val="7728D90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94876D2"/>
    <w:multiLevelType w:val="singleLevel"/>
    <w:tmpl w:val="2C8A055A"/>
    <w:lvl w:ilvl="0">
      <w:start w:val="1"/>
      <w:numFmt w:val="decimal"/>
      <w:lvlText w:val="%1."/>
      <w:legacy w:legacy="1" w:legacySpace="120" w:legacyIndent="360"/>
      <w:lvlJc w:val="left"/>
      <w:pPr>
        <w:ind w:left="1069" w:hanging="360"/>
      </w:pPr>
    </w:lvl>
  </w:abstractNum>
  <w:abstractNum w:abstractNumId="6">
    <w:nsid w:val="2A386D38"/>
    <w:multiLevelType w:val="hybridMultilevel"/>
    <w:tmpl w:val="B052D3C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DAF517C"/>
    <w:multiLevelType w:val="hybridMultilevel"/>
    <w:tmpl w:val="ABD47D6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672611F"/>
    <w:multiLevelType w:val="hybridMultilevel"/>
    <w:tmpl w:val="408A45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6C14EA4"/>
    <w:multiLevelType w:val="multilevel"/>
    <w:tmpl w:val="2CF05B0E"/>
    <w:lvl w:ilvl="0">
      <w:start w:val="1"/>
      <w:numFmt w:val="upperLetter"/>
      <w:pStyle w:val="AppAI"/>
      <w:lvlText w:val="%1."/>
      <w:lvlJc w:val="left"/>
      <w:pPr>
        <w:ind w:left="720" w:hanging="360"/>
      </w:pPr>
      <w:rPr>
        <w:rFonts w:hint="eastAsia"/>
      </w:rPr>
    </w:lvl>
    <w:lvl w:ilvl="1">
      <w:start w:val="1"/>
      <w:numFmt w:val="decimal"/>
      <w:pStyle w:val="AppAII"/>
      <w:lvlText w:val="%1.%2."/>
      <w:lvlJc w:val="left"/>
      <w:pPr>
        <w:ind w:left="1440" w:hanging="360"/>
      </w:pPr>
      <w:rPr>
        <w:rFonts w:hint="eastAsia"/>
      </w:rPr>
    </w:lvl>
    <w:lvl w:ilvl="2">
      <w:start w:val="1"/>
      <w:numFmt w:val="upperLetter"/>
      <w:pStyle w:val="AppAIII"/>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10">
    <w:nsid w:val="3A6C7B9B"/>
    <w:multiLevelType w:val="multilevel"/>
    <w:tmpl w:val="1A2696B0"/>
    <w:lvl w:ilvl="0">
      <w:start w:val="1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b w:val="0"/>
      </w:rPr>
    </w:lvl>
    <w:lvl w:ilvl="3">
      <w:start w:val="1"/>
      <w:numFmt w:val="lowerRoman"/>
      <w:lvlText w:val="(%4)"/>
      <w:lvlJc w:val="right"/>
      <w:pPr>
        <w:ind w:left="1728" w:hanging="648"/>
      </w:pPr>
      <w:rPr>
        <w:b w:val="0"/>
      </w:rPr>
    </w:lvl>
    <w:lvl w:ilvl="4">
      <w:start w:val="1"/>
      <w:numFmt w:val="upperLetter"/>
      <w:lvlText w:val="%5."/>
      <w:lvlJc w:val="left"/>
      <w:pPr>
        <w:ind w:left="2210"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DBD45C1"/>
    <w:multiLevelType w:val="hybridMultilevel"/>
    <w:tmpl w:val="86807D10"/>
    <w:lvl w:ilvl="0" w:tplc="0419000D">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4167445C"/>
    <w:multiLevelType w:val="hybridMultilevel"/>
    <w:tmpl w:val="74F8E3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57B3C19"/>
    <w:multiLevelType w:val="hybridMultilevel"/>
    <w:tmpl w:val="8CA41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4D71AF"/>
    <w:multiLevelType w:val="hybridMultilevel"/>
    <w:tmpl w:val="40BE17BA"/>
    <w:lvl w:ilvl="0" w:tplc="906644D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nsid w:val="4D841845"/>
    <w:multiLevelType w:val="hybridMultilevel"/>
    <w:tmpl w:val="85382376"/>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6">
    <w:nsid w:val="5A2D43EC"/>
    <w:multiLevelType w:val="hybridMultilevel"/>
    <w:tmpl w:val="07EA0AC0"/>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17">
    <w:nsid w:val="5D4853E2"/>
    <w:multiLevelType w:val="hybridMultilevel"/>
    <w:tmpl w:val="9BB4D17C"/>
    <w:lvl w:ilvl="0" w:tplc="0419000D">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0237928"/>
    <w:multiLevelType w:val="hybridMultilevel"/>
    <w:tmpl w:val="10B69D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7225BF9"/>
    <w:multiLevelType w:val="hybridMultilevel"/>
    <w:tmpl w:val="3FA8832A"/>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0">
    <w:nsid w:val="6C222C1D"/>
    <w:multiLevelType w:val="hybridMultilevel"/>
    <w:tmpl w:val="6CC6430A"/>
    <w:lvl w:ilvl="0" w:tplc="250CB02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5"/>
    <w:lvlOverride w:ilvl="0">
      <w:startOverride w:val="1"/>
    </w:lvlOverride>
  </w:num>
  <w:num w:numId="2">
    <w:abstractNumId w:val="5"/>
  </w:num>
  <w:num w:numId="3">
    <w:abstractNumId w:val="12"/>
  </w:num>
  <w:num w:numId="4">
    <w:abstractNumId w:val="18"/>
  </w:num>
  <w:num w:numId="5">
    <w:abstractNumId w:val="4"/>
  </w:num>
  <w:num w:numId="6">
    <w:abstractNumId w:va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 w:numId="11">
    <w:abstractNumId w:val="19"/>
  </w:num>
  <w:num w:numId="12">
    <w:abstractNumId w:val="15"/>
  </w:num>
  <w:num w:numId="13">
    <w:abstractNumId w:val="16"/>
  </w:num>
  <w:num w:numId="14">
    <w:abstractNumId w:val="0"/>
  </w:num>
  <w:num w:numId="15">
    <w:abstractNumId w:val="6"/>
  </w:num>
  <w:num w:numId="16">
    <w:abstractNumId w:val="20"/>
  </w:num>
  <w:num w:numId="17">
    <w:abstractNumId w:val="3"/>
  </w:num>
  <w:num w:numId="18">
    <w:abstractNumId w:val="11"/>
  </w:num>
  <w:num w:numId="19">
    <w:abstractNumId w:val="14"/>
  </w:num>
  <w:num w:numId="20">
    <w:abstractNumId w:val="9"/>
  </w:num>
  <w:num w:numId="21">
    <w:abstractNumId w:val="17"/>
  </w:num>
  <w:num w:numId="22">
    <w:abstractNumId w:val="7"/>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7B8"/>
    <w:rsid w:val="000040DC"/>
    <w:rsid w:val="000050A0"/>
    <w:rsid w:val="0001306C"/>
    <w:rsid w:val="00030AAB"/>
    <w:rsid w:val="0003238D"/>
    <w:rsid w:val="000335F6"/>
    <w:rsid w:val="00054D70"/>
    <w:rsid w:val="00057304"/>
    <w:rsid w:val="00082F13"/>
    <w:rsid w:val="00083679"/>
    <w:rsid w:val="000839CE"/>
    <w:rsid w:val="00084FAF"/>
    <w:rsid w:val="000A1320"/>
    <w:rsid w:val="000A36BD"/>
    <w:rsid w:val="000A54E4"/>
    <w:rsid w:val="000B5B8D"/>
    <w:rsid w:val="000C0D92"/>
    <w:rsid w:val="000C2A35"/>
    <w:rsid w:val="000D09C1"/>
    <w:rsid w:val="000D0C7E"/>
    <w:rsid w:val="000D1C3E"/>
    <w:rsid w:val="000D6CF9"/>
    <w:rsid w:val="000E6860"/>
    <w:rsid w:val="000F287C"/>
    <w:rsid w:val="00103859"/>
    <w:rsid w:val="00104BC2"/>
    <w:rsid w:val="0010567F"/>
    <w:rsid w:val="00105FAE"/>
    <w:rsid w:val="00107D0E"/>
    <w:rsid w:val="00112114"/>
    <w:rsid w:val="0011313C"/>
    <w:rsid w:val="0013675E"/>
    <w:rsid w:val="001414BD"/>
    <w:rsid w:val="00141F0D"/>
    <w:rsid w:val="00146EAD"/>
    <w:rsid w:val="00151DCF"/>
    <w:rsid w:val="00162420"/>
    <w:rsid w:val="00162C96"/>
    <w:rsid w:val="00170C21"/>
    <w:rsid w:val="001726B8"/>
    <w:rsid w:val="001800DD"/>
    <w:rsid w:val="00186220"/>
    <w:rsid w:val="00192D91"/>
    <w:rsid w:val="00194EFD"/>
    <w:rsid w:val="001973BC"/>
    <w:rsid w:val="001B40BB"/>
    <w:rsid w:val="001B6060"/>
    <w:rsid w:val="001B66E3"/>
    <w:rsid w:val="001C336F"/>
    <w:rsid w:val="001C5093"/>
    <w:rsid w:val="001C6DC3"/>
    <w:rsid w:val="001D2F68"/>
    <w:rsid w:val="001D5D1C"/>
    <w:rsid w:val="001E71BC"/>
    <w:rsid w:val="001E7670"/>
    <w:rsid w:val="001F65A1"/>
    <w:rsid w:val="002007DD"/>
    <w:rsid w:val="0020212C"/>
    <w:rsid w:val="00206249"/>
    <w:rsid w:val="00220EAE"/>
    <w:rsid w:val="00221A20"/>
    <w:rsid w:val="002400C9"/>
    <w:rsid w:val="002429FD"/>
    <w:rsid w:val="002514E5"/>
    <w:rsid w:val="00253333"/>
    <w:rsid w:val="00261F9C"/>
    <w:rsid w:val="00262C9C"/>
    <w:rsid w:val="00273A1A"/>
    <w:rsid w:val="00273A2F"/>
    <w:rsid w:val="002843C9"/>
    <w:rsid w:val="002916B2"/>
    <w:rsid w:val="00294323"/>
    <w:rsid w:val="00296A42"/>
    <w:rsid w:val="002B028F"/>
    <w:rsid w:val="002C57E2"/>
    <w:rsid w:val="002C6146"/>
    <w:rsid w:val="002C7331"/>
    <w:rsid w:val="002E32CD"/>
    <w:rsid w:val="002F260C"/>
    <w:rsid w:val="00301D31"/>
    <w:rsid w:val="00304896"/>
    <w:rsid w:val="003111E3"/>
    <w:rsid w:val="00311AAA"/>
    <w:rsid w:val="00313AF1"/>
    <w:rsid w:val="003257CA"/>
    <w:rsid w:val="0033438E"/>
    <w:rsid w:val="003344A8"/>
    <w:rsid w:val="00341149"/>
    <w:rsid w:val="0034144D"/>
    <w:rsid w:val="00345375"/>
    <w:rsid w:val="00360030"/>
    <w:rsid w:val="00367B77"/>
    <w:rsid w:val="00380482"/>
    <w:rsid w:val="00380994"/>
    <w:rsid w:val="003836A6"/>
    <w:rsid w:val="00391352"/>
    <w:rsid w:val="003B1B00"/>
    <w:rsid w:val="003F2C27"/>
    <w:rsid w:val="003F7130"/>
    <w:rsid w:val="004003B2"/>
    <w:rsid w:val="004119AA"/>
    <w:rsid w:val="004123F6"/>
    <w:rsid w:val="0041350E"/>
    <w:rsid w:val="00427171"/>
    <w:rsid w:val="00427E97"/>
    <w:rsid w:val="004326AC"/>
    <w:rsid w:val="00445012"/>
    <w:rsid w:val="00446266"/>
    <w:rsid w:val="004475C3"/>
    <w:rsid w:val="0045066B"/>
    <w:rsid w:val="00452206"/>
    <w:rsid w:val="004622DD"/>
    <w:rsid w:val="00464045"/>
    <w:rsid w:val="0048519E"/>
    <w:rsid w:val="00486F8F"/>
    <w:rsid w:val="00492A60"/>
    <w:rsid w:val="004941CD"/>
    <w:rsid w:val="004A3F97"/>
    <w:rsid w:val="004A7FE4"/>
    <w:rsid w:val="004B15C6"/>
    <w:rsid w:val="004B3D27"/>
    <w:rsid w:val="004B7005"/>
    <w:rsid w:val="004C128F"/>
    <w:rsid w:val="004C13AB"/>
    <w:rsid w:val="004C56B9"/>
    <w:rsid w:val="004C6658"/>
    <w:rsid w:val="004C757A"/>
    <w:rsid w:val="004E4A67"/>
    <w:rsid w:val="004F4580"/>
    <w:rsid w:val="004F54F6"/>
    <w:rsid w:val="004F621C"/>
    <w:rsid w:val="00522325"/>
    <w:rsid w:val="00523DA1"/>
    <w:rsid w:val="0052464D"/>
    <w:rsid w:val="0052632C"/>
    <w:rsid w:val="00530596"/>
    <w:rsid w:val="0053096A"/>
    <w:rsid w:val="00536A5B"/>
    <w:rsid w:val="005428F4"/>
    <w:rsid w:val="00543A56"/>
    <w:rsid w:val="005459DE"/>
    <w:rsid w:val="0054675D"/>
    <w:rsid w:val="00551691"/>
    <w:rsid w:val="00552506"/>
    <w:rsid w:val="00563AC4"/>
    <w:rsid w:val="00564355"/>
    <w:rsid w:val="005662E9"/>
    <w:rsid w:val="00572B5A"/>
    <w:rsid w:val="00581874"/>
    <w:rsid w:val="005828BE"/>
    <w:rsid w:val="00590245"/>
    <w:rsid w:val="00596EC4"/>
    <w:rsid w:val="005A00A5"/>
    <w:rsid w:val="005B5630"/>
    <w:rsid w:val="005B750D"/>
    <w:rsid w:val="005C0550"/>
    <w:rsid w:val="005C48F5"/>
    <w:rsid w:val="005C692A"/>
    <w:rsid w:val="005D13CE"/>
    <w:rsid w:val="005D1814"/>
    <w:rsid w:val="005D5C74"/>
    <w:rsid w:val="005D5E98"/>
    <w:rsid w:val="005E2D99"/>
    <w:rsid w:val="005F156E"/>
    <w:rsid w:val="005F79BC"/>
    <w:rsid w:val="0060144F"/>
    <w:rsid w:val="00607403"/>
    <w:rsid w:val="00615505"/>
    <w:rsid w:val="0063228E"/>
    <w:rsid w:val="0063541D"/>
    <w:rsid w:val="00642425"/>
    <w:rsid w:val="0064470F"/>
    <w:rsid w:val="00654D67"/>
    <w:rsid w:val="006611BA"/>
    <w:rsid w:val="00661E45"/>
    <w:rsid w:val="00666183"/>
    <w:rsid w:val="006677E4"/>
    <w:rsid w:val="00667BAD"/>
    <w:rsid w:val="00670171"/>
    <w:rsid w:val="00670E74"/>
    <w:rsid w:val="00673942"/>
    <w:rsid w:val="0069255A"/>
    <w:rsid w:val="00692DE4"/>
    <w:rsid w:val="006A4728"/>
    <w:rsid w:val="006B2ACD"/>
    <w:rsid w:val="006B438D"/>
    <w:rsid w:val="006D0A7B"/>
    <w:rsid w:val="006D7F4C"/>
    <w:rsid w:val="0070089F"/>
    <w:rsid w:val="00701AF6"/>
    <w:rsid w:val="00705EB6"/>
    <w:rsid w:val="007067DD"/>
    <w:rsid w:val="00717F17"/>
    <w:rsid w:val="007263A0"/>
    <w:rsid w:val="00730B75"/>
    <w:rsid w:val="00744E49"/>
    <w:rsid w:val="00750605"/>
    <w:rsid w:val="0075789C"/>
    <w:rsid w:val="00777A49"/>
    <w:rsid w:val="00792983"/>
    <w:rsid w:val="007930FC"/>
    <w:rsid w:val="007979BD"/>
    <w:rsid w:val="007A5F86"/>
    <w:rsid w:val="007A7190"/>
    <w:rsid w:val="007B01CF"/>
    <w:rsid w:val="007C25A1"/>
    <w:rsid w:val="007C6810"/>
    <w:rsid w:val="007C7451"/>
    <w:rsid w:val="007D081A"/>
    <w:rsid w:val="007D273E"/>
    <w:rsid w:val="007D48C9"/>
    <w:rsid w:val="007D6344"/>
    <w:rsid w:val="007E0A26"/>
    <w:rsid w:val="007F5B59"/>
    <w:rsid w:val="008066BB"/>
    <w:rsid w:val="00810806"/>
    <w:rsid w:val="008209DF"/>
    <w:rsid w:val="00827AE9"/>
    <w:rsid w:val="0083126B"/>
    <w:rsid w:val="00840059"/>
    <w:rsid w:val="008516CB"/>
    <w:rsid w:val="008519B5"/>
    <w:rsid w:val="00854607"/>
    <w:rsid w:val="00856289"/>
    <w:rsid w:val="0085691A"/>
    <w:rsid w:val="00862412"/>
    <w:rsid w:val="0086557E"/>
    <w:rsid w:val="008657CD"/>
    <w:rsid w:val="00866C27"/>
    <w:rsid w:val="00867663"/>
    <w:rsid w:val="008748FC"/>
    <w:rsid w:val="00877299"/>
    <w:rsid w:val="00887539"/>
    <w:rsid w:val="008930FD"/>
    <w:rsid w:val="0089630A"/>
    <w:rsid w:val="008B0611"/>
    <w:rsid w:val="008C3D89"/>
    <w:rsid w:val="008C7E10"/>
    <w:rsid w:val="008D7158"/>
    <w:rsid w:val="008E2C38"/>
    <w:rsid w:val="008E3CEA"/>
    <w:rsid w:val="008E4FB9"/>
    <w:rsid w:val="009127B3"/>
    <w:rsid w:val="00917955"/>
    <w:rsid w:val="0093047A"/>
    <w:rsid w:val="00930D98"/>
    <w:rsid w:val="0093252F"/>
    <w:rsid w:val="00975F72"/>
    <w:rsid w:val="00984909"/>
    <w:rsid w:val="009856BB"/>
    <w:rsid w:val="00996539"/>
    <w:rsid w:val="009A1E1A"/>
    <w:rsid w:val="009D04EA"/>
    <w:rsid w:val="009D1AD9"/>
    <w:rsid w:val="009D695F"/>
    <w:rsid w:val="009E4FE7"/>
    <w:rsid w:val="009F5229"/>
    <w:rsid w:val="00A058D1"/>
    <w:rsid w:val="00A071D4"/>
    <w:rsid w:val="00A12AD6"/>
    <w:rsid w:val="00A14CB8"/>
    <w:rsid w:val="00A248A5"/>
    <w:rsid w:val="00A273E5"/>
    <w:rsid w:val="00A53A1F"/>
    <w:rsid w:val="00A62353"/>
    <w:rsid w:val="00A7202E"/>
    <w:rsid w:val="00A9645C"/>
    <w:rsid w:val="00AA1F8E"/>
    <w:rsid w:val="00AA4720"/>
    <w:rsid w:val="00AB1CBC"/>
    <w:rsid w:val="00AD4EA1"/>
    <w:rsid w:val="00AD6AB4"/>
    <w:rsid w:val="00AE1C2C"/>
    <w:rsid w:val="00AF55BB"/>
    <w:rsid w:val="00B000E5"/>
    <w:rsid w:val="00B00766"/>
    <w:rsid w:val="00B1257D"/>
    <w:rsid w:val="00B13037"/>
    <w:rsid w:val="00B15603"/>
    <w:rsid w:val="00B1750D"/>
    <w:rsid w:val="00B218CA"/>
    <w:rsid w:val="00B21A9C"/>
    <w:rsid w:val="00B22CCB"/>
    <w:rsid w:val="00B25DAB"/>
    <w:rsid w:val="00B27157"/>
    <w:rsid w:val="00B30335"/>
    <w:rsid w:val="00B32FB6"/>
    <w:rsid w:val="00B37802"/>
    <w:rsid w:val="00B4070F"/>
    <w:rsid w:val="00B416EF"/>
    <w:rsid w:val="00B42914"/>
    <w:rsid w:val="00B4532F"/>
    <w:rsid w:val="00B534D6"/>
    <w:rsid w:val="00B540A7"/>
    <w:rsid w:val="00B60F15"/>
    <w:rsid w:val="00B6287A"/>
    <w:rsid w:val="00B70FB3"/>
    <w:rsid w:val="00B762CE"/>
    <w:rsid w:val="00B80D43"/>
    <w:rsid w:val="00B810B6"/>
    <w:rsid w:val="00B81C47"/>
    <w:rsid w:val="00B87211"/>
    <w:rsid w:val="00B909FD"/>
    <w:rsid w:val="00B9150A"/>
    <w:rsid w:val="00B92FC0"/>
    <w:rsid w:val="00BB58A0"/>
    <w:rsid w:val="00BC2E80"/>
    <w:rsid w:val="00BC356C"/>
    <w:rsid w:val="00BC5867"/>
    <w:rsid w:val="00BD3C37"/>
    <w:rsid w:val="00BE5AFF"/>
    <w:rsid w:val="00BF6EB1"/>
    <w:rsid w:val="00BF7355"/>
    <w:rsid w:val="00C07D90"/>
    <w:rsid w:val="00C175BE"/>
    <w:rsid w:val="00C344F6"/>
    <w:rsid w:val="00C37734"/>
    <w:rsid w:val="00C40F20"/>
    <w:rsid w:val="00C53F5F"/>
    <w:rsid w:val="00C61BC8"/>
    <w:rsid w:val="00C64D49"/>
    <w:rsid w:val="00C659EC"/>
    <w:rsid w:val="00C66D00"/>
    <w:rsid w:val="00C73F98"/>
    <w:rsid w:val="00C90918"/>
    <w:rsid w:val="00C9367E"/>
    <w:rsid w:val="00C944D4"/>
    <w:rsid w:val="00C94BE8"/>
    <w:rsid w:val="00CA0961"/>
    <w:rsid w:val="00CE0D1C"/>
    <w:rsid w:val="00CE4307"/>
    <w:rsid w:val="00CE6DC0"/>
    <w:rsid w:val="00CF2286"/>
    <w:rsid w:val="00D00D74"/>
    <w:rsid w:val="00D11628"/>
    <w:rsid w:val="00D15243"/>
    <w:rsid w:val="00D315B6"/>
    <w:rsid w:val="00D31948"/>
    <w:rsid w:val="00D336AF"/>
    <w:rsid w:val="00D367FD"/>
    <w:rsid w:val="00D44607"/>
    <w:rsid w:val="00D50309"/>
    <w:rsid w:val="00D73A9A"/>
    <w:rsid w:val="00D969D5"/>
    <w:rsid w:val="00DB2760"/>
    <w:rsid w:val="00DB45A6"/>
    <w:rsid w:val="00DB63AF"/>
    <w:rsid w:val="00DE1B0A"/>
    <w:rsid w:val="00DE572F"/>
    <w:rsid w:val="00DE7F40"/>
    <w:rsid w:val="00DF5A52"/>
    <w:rsid w:val="00E12C3C"/>
    <w:rsid w:val="00E139F3"/>
    <w:rsid w:val="00E1716F"/>
    <w:rsid w:val="00E21B2E"/>
    <w:rsid w:val="00E23C83"/>
    <w:rsid w:val="00E42982"/>
    <w:rsid w:val="00E462CD"/>
    <w:rsid w:val="00E47CAE"/>
    <w:rsid w:val="00E538E3"/>
    <w:rsid w:val="00E559D4"/>
    <w:rsid w:val="00E562A0"/>
    <w:rsid w:val="00E647AF"/>
    <w:rsid w:val="00E64D55"/>
    <w:rsid w:val="00E657B8"/>
    <w:rsid w:val="00E65D3F"/>
    <w:rsid w:val="00E66A47"/>
    <w:rsid w:val="00E67412"/>
    <w:rsid w:val="00E71986"/>
    <w:rsid w:val="00E72EC2"/>
    <w:rsid w:val="00E7395D"/>
    <w:rsid w:val="00E76597"/>
    <w:rsid w:val="00E8539B"/>
    <w:rsid w:val="00E90C9D"/>
    <w:rsid w:val="00E9147D"/>
    <w:rsid w:val="00E93B54"/>
    <w:rsid w:val="00EA0442"/>
    <w:rsid w:val="00EA0D9B"/>
    <w:rsid w:val="00EA151F"/>
    <w:rsid w:val="00EA1FD2"/>
    <w:rsid w:val="00EA2F68"/>
    <w:rsid w:val="00EA3C0A"/>
    <w:rsid w:val="00EA6DC0"/>
    <w:rsid w:val="00EB2A9B"/>
    <w:rsid w:val="00EB45F2"/>
    <w:rsid w:val="00EB5070"/>
    <w:rsid w:val="00EB6D2F"/>
    <w:rsid w:val="00EC2A0C"/>
    <w:rsid w:val="00EC7DE3"/>
    <w:rsid w:val="00ED2C29"/>
    <w:rsid w:val="00ED3ED5"/>
    <w:rsid w:val="00ED65B2"/>
    <w:rsid w:val="00ED786D"/>
    <w:rsid w:val="00EE7354"/>
    <w:rsid w:val="00EF02A3"/>
    <w:rsid w:val="00EF3846"/>
    <w:rsid w:val="00EF38F0"/>
    <w:rsid w:val="00F059E4"/>
    <w:rsid w:val="00F10DBE"/>
    <w:rsid w:val="00F169E4"/>
    <w:rsid w:val="00F17226"/>
    <w:rsid w:val="00F273CD"/>
    <w:rsid w:val="00F32975"/>
    <w:rsid w:val="00F32F21"/>
    <w:rsid w:val="00F336FD"/>
    <w:rsid w:val="00F35DEF"/>
    <w:rsid w:val="00F36B1D"/>
    <w:rsid w:val="00F45064"/>
    <w:rsid w:val="00F47B1A"/>
    <w:rsid w:val="00F52064"/>
    <w:rsid w:val="00F52C35"/>
    <w:rsid w:val="00F60AED"/>
    <w:rsid w:val="00F60C08"/>
    <w:rsid w:val="00F657CE"/>
    <w:rsid w:val="00F65B6A"/>
    <w:rsid w:val="00F7605E"/>
    <w:rsid w:val="00F82586"/>
    <w:rsid w:val="00F84826"/>
    <w:rsid w:val="00F87908"/>
    <w:rsid w:val="00F951CB"/>
    <w:rsid w:val="00FB43EC"/>
    <w:rsid w:val="00FC269C"/>
    <w:rsid w:val="00FE42D3"/>
    <w:rsid w:val="00FE7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bCs/>
      <w:spacing w:val="44"/>
      <w:sz w:val="28"/>
      <w:u w:val="single"/>
      <w:lang w:val="uk-UA"/>
    </w:rPr>
  </w:style>
  <w:style w:type="paragraph" w:styleId="2">
    <w:name w:val="heading 2"/>
    <w:basedOn w:val="a"/>
    <w:next w:val="a"/>
    <w:qFormat/>
    <w:pPr>
      <w:keepNext/>
      <w:jc w:val="center"/>
      <w:outlineLvl w:val="1"/>
    </w:pPr>
    <w:rPr>
      <w:b/>
      <w:bCs/>
      <w:sz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overflowPunct w:val="0"/>
      <w:autoSpaceDE w:val="0"/>
      <w:autoSpaceDN w:val="0"/>
      <w:adjustRightInd w:val="0"/>
      <w:textAlignment w:val="baseline"/>
    </w:pPr>
    <w:rPr>
      <w:szCs w:val="20"/>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character" w:styleId="a4">
    <w:name w:val="page number"/>
    <w:basedOn w:val="a0"/>
  </w:style>
  <w:style w:type="paragraph" w:styleId="20">
    <w:name w:val="Body Text Indent 2"/>
    <w:basedOn w:val="a"/>
    <w:pPr>
      <w:ind w:right="-30" w:firstLine="720"/>
      <w:jc w:val="both"/>
    </w:pPr>
    <w:rPr>
      <w:lang w:val="uk-UA"/>
    </w:rPr>
  </w:style>
  <w:style w:type="paragraph" w:styleId="3">
    <w:name w:val="Body Text Indent 3"/>
    <w:basedOn w:val="a"/>
    <w:pPr>
      <w:tabs>
        <w:tab w:val="left" w:pos="7088"/>
      </w:tabs>
      <w:ind w:firstLine="748"/>
    </w:pPr>
    <w:rPr>
      <w:lang w:val="uk-UA"/>
    </w:rPr>
  </w:style>
  <w:style w:type="paragraph" w:styleId="a5">
    <w:name w:val="Body Text Indent"/>
    <w:basedOn w:val="a"/>
    <w:pPr>
      <w:spacing w:after="120"/>
      <w:ind w:left="283"/>
    </w:p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a6">
    <w:name w:val="Body Text"/>
    <w:basedOn w:val="a"/>
    <w:pPr>
      <w:jc w:val="center"/>
    </w:pPr>
    <w:rPr>
      <w:spacing w:val="-8"/>
      <w:lang w:val="uk-UA"/>
    </w:rPr>
  </w:style>
  <w:style w:type="paragraph" w:styleId="21">
    <w:name w:val="Body Text 2"/>
    <w:basedOn w:val="a"/>
    <w:pPr>
      <w:jc w:val="both"/>
    </w:pPr>
    <w:rPr>
      <w:lang w:val="uk-UA"/>
    </w:rPr>
  </w:style>
  <w:style w:type="paragraph" w:styleId="a7">
    <w:name w:val="footer"/>
    <w:basedOn w:val="a"/>
    <w:pPr>
      <w:tabs>
        <w:tab w:val="center" w:pos="4153"/>
        <w:tab w:val="right" w:pos="8306"/>
      </w:tabs>
    </w:pPr>
  </w:style>
  <w:style w:type="paragraph" w:customStyle="1" w:styleId="CharChar">
    <w:name w:val=" Знак Знак Char Char"/>
    <w:basedOn w:val="a"/>
    <w:rsid w:val="00E657B8"/>
    <w:pPr>
      <w:spacing w:after="160" w:line="240" w:lineRule="exact"/>
    </w:pPr>
    <w:rPr>
      <w:rFonts w:ascii="Verdana" w:hAnsi="Verdana"/>
      <w:sz w:val="20"/>
      <w:szCs w:val="20"/>
      <w:lang w:val="en-US" w:eastAsia="en-US"/>
    </w:rPr>
  </w:style>
  <w:style w:type="paragraph" w:styleId="a8">
    <w:name w:val="footnote text"/>
    <w:aliases w:val="Car,fn,ft,Footnote Text Char Car,ALTS FOOTNOTE,Mod-Footnote Text,Footnote Text Char,ALTS FOOTNOTE Char,Footnote Text Char1 Char,Footnote Text Char Char1 Char,ft Char Char Char,Footnote Text Char3 Char Char Char,Texto nota pie Car,fn cafc"/>
    <w:basedOn w:val="a"/>
    <w:link w:val="a9"/>
    <w:uiPriority w:val="99"/>
    <w:qFormat/>
    <w:rsid w:val="00730B75"/>
    <w:pPr>
      <w:widowControl w:val="0"/>
      <w:autoSpaceDE w:val="0"/>
      <w:autoSpaceDN w:val="0"/>
      <w:adjustRightInd w:val="0"/>
    </w:pPr>
    <w:rPr>
      <w:snapToGrid w:val="0"/>
      <w:sz w:val="20"/>
      <w:szCs w:val="20"/>
    </w:rPr>
  </w:style>
  <w:style w:type="character" w:styleId="aa">
    <w:name w:val="footnote reference"/>
    <w:semiHidden/>
    <w:rsid w:val="00730B75"/>
    <w:rPr>
      <w:vertAlign w:val="superscript"/>
    </w:rPr>
  </w:style>
  <w:style w:type="character" w:customStyle="1" w:styleId="FontStyle16">
    <w:name w:val="Font Style16"/>
    <w:rsid w:val="00730B75"/>
    <w:rPr>
      <w:rFonts w:ascii="Garamond" w:hAnsi="Garamond" w:cs="Garamond"/>
      <w:sz w:val="22"/>
      <w:szCs w:val="22"/>
    </w:rPr>
  </w:style>
  <w:style w:type="paragraph" w:customStyle="1" w:styleId="1CharChar">
    <w:name w:val=" Знак Знак1 Char Char"/>
    <w:basedOn w:val="a"/>
    <w:link w:val="a0"/>
    <w:rsid w:val="00856289"/>
    <w:pPr>
      <w:spacing w:after="160" w:line="240" w:lineRule="exact"/>
    </w:pPr>
    <w:rPr>
      <w:sz w:val="20"/>
      <w:szCs w:val="20"/>
      <w:lang w:val="en-GB" w:eastAsia="ru-RU"/>
    </w:rPr>
  </w:style>
  <w:style w:type="character" w:styleId="ab">
    <w:name w:val="Strong"/>
    <w:qFormat/>
    <w:rsid w:val="00C175BE"/>
    <w:rPr>
      <w:b/>
      <w:bCs/>
    </w:rPr>
  </w:style>
  <w:style w:type="paragraph" w:styleId="ac">
    <w:name w:val="Balloon Text"/>
    <w:basedOn w:val="a"/>
    <w:semiHidden/>
    <w:rsid w:val="00C175BE"/>
    <w:rPr>
      <w:rFonts w:ascii="Tahoma" w:hAnsi="Tahoma" w:cs="Tahoma"/>
      <w:sz w:val="16"/>
      <w:szCs w:val="16"/>
    </w:rPr>
  </w:style>
  <w:style w:type="character" w:customStyle="1" w:styleId="st">
    <w:name w:val="st"/>
    <w:rsid w:val="00F65B6A"/>
  </w:style>
  <w:style w:type="character" w:customStyle="1" w:styleId="FontStyle25">
    <w:name w:val="Font Style25"/>
    <w:uiPriority w:val="99"/>
    <w:rsid w:val="00BC5867"/>
    <w:rPr>
      <w:rFonts w:ascii="Arial" w:hAnsi="Arial" w:cs="Arial" w:hint="default"/>
      <w:sz w:val="18"/>
    </w:rPr>
  </w:style>
  <w:style w:type="character" w:customStyle="1" w:styleId="FontStyle31">
    <w:name w:val="Font Style31"/>
    <w:uiPriority w:val="99"/>
    <w:rsid w:val="00BC5867"/>
    <w:rPr>
      <w:rFonts w:ascii="Arial" w:hAnsi="Arial" w:cs="Arial" w:hint="default"/>
      <w:i/>
      <w:iCs w:val="0"/>
      <w:sz w:val="18"/>
    </w:rPr>
  </w:style>
  <w:style w:type="paragraph" w:customStyle="1" w:styleId="Style13">
    <w:name w:val="Style13"/>
    <w:basedOn w:val="a"/>
    <w:uiPriority w:val="99"/>
    <w:rsid w:val="00BC5867"/>
    <w:pPr>
      <w:widowControl w:val="0"/>
      <w:autoSpaceDE w:val="0"/>
      <w:autoSpaceDN w:val="0"/>
      <w:adjustRightInd w:val="0"/>
      <w:spacing w:line="257" w:lineRule="exact"/>
      <w:ind w:firstLine="1361"/>
    </w:pPr>
    <w:rPr>
      <w:rFonts w:ascii="Arial" w:hAnsi="Arial" w:cs="Arial"/>
    </w:rPr>
  </w:style>
  <w:style w:type="paragraph" w:customStyle="1" w:styleId="Style18">
    <w:name w:val="Style18"/>
    <w:basedOn w:val="a"/>
    <w:uiPriority w:val="99"/>
    <w:rsid w:val="00BC5867"/>
    <w:pPr>
      <w:widowControl w:val="0"/>
      <w:autoSpaceDE w:val="0"/>
      <w:autoSpaceDN w:val="0"/>
      <w:adjustRightInd w:val="0"/>
      <w:spacing w:line="259" w:lineRule="exact"/>
      <w:ind w:firstLine="670"/>
    </w:pPr>
    <w:rPr>
      <w:rFonts w:ascii="Arial" w:hAnsi="Arial" w:cs="Arial"/>
    </w:rPr>
  </w:style>
  <w:style w:type="paragraph" w:customStyle="1" w:styleId="Style4">
    <w:name w:val="Style4"/>
    <w:basedOn w:val="a"/>
    <w:uiPriority w:val="99"/>
    <w:rsid w:val="00BC5867"/>
    <w:pPr>
      <w:widowControl w:val="0"/>
      <w:autoSpaceDE w:val="0"/>
      <w:autoSpaceDN w:val="0"/>
      <w:adjustRightInd w:val="0"/>
      <w:spacing w:line="258" w:lineRule="exact"/>
    </w:pPr>
    <w:rPr>
      <w:rFonts w:ascii="Arial" w:hAnsi="Arial" w:cs="Arial"/>
    </w:rPr>
  </w:style>
  <w:style w:type="character" w:customStyle="1" w:styleId="FontStyle36">
    <w:name w:val="Font Style36"/>
    <w:uiPriority w:val="99"/>
    <w:rsid w:val="00BC5867"/>
    <w:rPr>
      <w:rFonts w:ascii="Arial" w:hAnsi="Arial" w:cs="Arial" w:hint="default"/>
      <w:i/>
      <w:iCs w:val="0"/>
      <w:spacing w:val="10"/>
      <w:sz w:val="18"/>
    </w:rPr>
  </w:style>
  <w:style w:type="paragraph" w:styleId="ad">
    <w:name w:val="List Paragraph"/>
    <w:aliases w:val="#Listenabsatz,Normal mit Aufzählung a),PBM ART,Bullet List,FooterText,numbered,Paragraphe de liste1,Bulletr List Paragraph,列出段落,列出段落1,List Paragraph2,List Paragraph21,Párrafo de lista1,Parágrafo da Lista1,リスト段落1,Listeafsnit1,Bullet list"/>
    <w:basedOn w:val="a"/>
    <w:link w:val="ae"/>
    <w:uiPriority w:val="34"/>
    <w:qFormat/>
    <w:rsid w:val="00192D91"/>
    <w:pPr>
      <w:spacing w:after="200" w:line="276" w:lineRule="auto"/>
      <w:ind w:left="720"/>
      <w:contextualSpacing/>
    </w:pPr>
    <w:rPr>
      <w:rFonts w:ascii="Calibri" w:eastAsia="Calibri" w:hAnsi="Calibri"/>
      <w:sz w:val="22"/>
      <w:szCs w:val="22"/>
      <w:lang w:val="uk-UA" w:eastAsia="en-US"/>
    </w:rPr>
  </w:style>
  <w:style w:type="character" w:customStyle="1" w:styleId="ae">
    <w:name w:val="Абзац списка Знак"/>
    <w:aliases w:val="#Listenabsatz Знак,Normal mit Aufzählung a) Знак,PBM ART Знак,Bullet List Знак,FooterText Знак,numbered Знак,Paragraphe de liste1 Знак,Bulletr List Paragraph Знак,列出段落 Знак,列出段落1 Знак,List Paragraph2 Знак,List Paragraph21 Знак"/>
    <w:link w:val="ad"/>
    <w:uiPriority w:val="34"/>
    <w:qFormat/>
    <w:locked/>
    <w:rsid w:val="00192D91"/>
    <w:rPr>
      <w:rFonts w:ascii="Calibri" w:eastAsia="Calibri" w:hAnsi="Calibri"/>
      <w:sz w:val="22"/>
      <w:szCs w:val="22"/>
      <w:lang w:eastAsia="en-US"/>
    </w:rPr>
  </w:style>
  <w:style w:type="character" w:customStyle="1" w:styleId="a9">
    <w:name w:val="Текст сноски Знак"/>
    <w:aliases w:val="Car Знак,fn Знак,ft Знак,Footnote Text Char Car Знак,ALTS FOOTNOTE Знак,Mod-Footnote Text Знак,Footnote Text Char Знак,ALTS FOOTNOTE Char Знак,Footnote Text Char1 Char Знак,Footnote Text Char Char1 Char Знак,ft Char Char Char Знак"/>
    <w:link w:val="a8"/>
    <w:uiPriority w:val="99"/>
    <w:rsid w:val="003257CA"/>
    <w:rPr>
      <w:snapToGrid w:val="0"/>
      <w:lang w:val="ru-RU" w:eastAsia="ru-RU"/>
    </w:rPr>
  </w:style>
  <w:style w:type="character" w:customStyle="1" w:styleId="af">
    <w:name w:val="Основной текст_"/>
    <w:link w:val="30"/>
    <w:rsid w:val="00CE6DC0"/>
    <w:rPr>
      <w:rFonts w:ascii="Arial" w:eastAsia="Arial" w:hAnsi="Arial" w:cs="Arial"/>
      <w:sz w:val="21"/>
      <w:szCs w:val="21"/>
      <w:shd w:val="clear" w:color="auto" w:fill="FFFFFF"/>
    </w:rPr>
  </w:style>
  <w:style w:type="paragraph" w:customStyle="1" w:styleId="30">
    <w:name w:val="Основной текст3"/>
    <w:basedOn w:val="a"/>
    <w:link w:val="af"/>
    <w:rsid w:val="00CE6DC0"/>
    <w:pPr>
      <w:widowControl w:val="0"/>
      <w:shd w:val="clear" w:color="auto" w:fill="FFFFFF"/>
      <w:spacing w:line="504" w:lineRule="exact"/>
    </w:pPr>
    <w:rPr>
      <w:rFonts w:ascii="Arial" w:eastAsia="Arial" w:hAnsi="Arial" w:cs="Arial"/>
      <w:sz w:val="21"/>
      <w:szCs w:val="21"/>
    </w:rPr>
  </w:style>
  <w:style w:type="paragraph" w:customStyle="1" w:styleId="AppAI">
    <w:name w:val="AppA I"/>
    <w:basedOn w:val="ad"/>
    <w:qFormat/>
    <w:rsid w:val="002C57E2"/>
    <w:pPr>
      <w:numPr>
        <w:numId w:val="20"/>
      </w:numPr>
      <w:ind w:hanging="720"/>
    </w:pPr>
    <w:rPr>
      <w:rFonts w:ascii="Arial" w:eastAsia="Times New Roman" w:hAnsi="Arial"/>
      <w:b/>
      <w:smallCaps/>
      <w:sz w:val="23"/>
      <w:szCs w:val="23"/>
      <w:lang w:val="en-GB" w:eastAsia="zh-CN"/>
    </w:rPr>
  </w:style>
  <w:style w:type="paragraph" w:customStyle="1" w:styleId="AppAII">
    <w:name w:val="AppA II"/>
    <w:basedOn w:val="AppAI"/>
    <w:qFormat/>
    <w:rsid w:val="002C57E2"/>
    <w:pPr>
      <w:numPr>
        <w:ilvl w:val="1"/>
      </w:numPr>
      <w:ind w:left="1418" w:hanging="709"/>
      <w:contextualSpacing w:val="0"/>
    </w:pPr>
    <w:rPr>
      <w:smallCaps w:val="0"/>
    </w:rPr>
  </w:style>
  <w:style w:type="paragraph" w:customStyle="1" w:styleId="AppAIII">
    <w:name w:val="AppA III"/>
    <w:basedOn w:val="AppAII"/>
    <w:link w:val="AppAIIIChar"/>
    <w:qFormat/>
    <w:rsid w:val="002C57E2"/>
    <w:pPr>
      <w:numPr>
        <w:ilvl w:val="2"/>
      </w:numPr>
    </w:pPr>
    <w:rPr>
      <w:b w:val="0"/>
      <w:u w:val="single"/>
    </w:rPr>
  </w:style>
  <w:style w:type="character" w:customStyle="1" w:styleId="AppAIIIChar">
    <w:name w:val="AppA III Char"/>
    <w:link w:val="AppAIII"/>
    <w:rsid w:val="002C57E2"/>
    <w:rPr>
      <w:rFonts w:ascii="Arial" w:hAnsi="Arial"/>
      <w:sz w:val="23"/>
      <w:szCs w:val="23"/>
      <w:u w:val="single"/>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bCs/>
      <w:spacing w:val="44"/>
      <w:sz w:val="28"/>
      <w:u w:val="single"/>
      <w:lang w:val="uk-UA"/>
    </w:rPr>
  </w:style>
  <w:style w:type="paragraph" w:styleId="2">
    <w:name w:val="heading 2"/>
    <w:basedOn w:val="a"/>
    <w:next w:val="a"/>
    <w:qFormat/>
    <w:pPr>
      <w:keepNext/>
      <w:jc w:val="center"/>
      <w:outlineLvl w:val="1"/>
    </w:pPr>
    <w:rPr>
      <w:b/>
      <w:bCs/>
      <w:sz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overflowPunct w:val="0"/>
      <w:autoSpaceDE w:val="0"/>
      <w:autoSpaceDN w:val="0"/>
      <w:adjustRightInd w:val="0"/>
      <w:textAlignment w:val="baseline"/>
    </w:pPr>
    <w:rPr>
      <w:szCs w:val="20"/>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character" w:styleId="a4">
    <w:name w:val="page number"/>
    <w:basedOn w:val="a0"/>
  </w:style>
  <w:style w:type="paragraph" w:styleId="20">
    <w:name w:val="Body Text Indent 2"/>
    <w:basedOn w:val="a"/>
    <w:pPr>
      <w:ind w:right="-30" w:firstLine="720"/>
      <w:jc w:val="both"/>
    </w:pPr>
    <w:rPr>
      <w:lang w:val="uk-UA"/>
    </w:rPr>
  </w:style>
  <w:style w:type="paragraph" w:styleId="3">
    <w:name w:val="Body Text Indent 3"/>
    <w:basedOn w:val="a"/>
    <w:pPr>
      <w:tabs>
        <w:tab w:val="left" w:pos="7088"/>
      </w:tabs>
      <w:ind w:firstLine="748"/>
    </w:pPr>
    <w:rPr>
      <w:lang w:val="uk-UA"/>
    </w:rPr>
  </w:style>
  <w:style w:type="paragraph" w:styleId="a5">
    <w:name w:val="Body Text Indent"/>
    <w:basedOn w:val="a"/>
    <w:pPr>
      <w:spacing w:after="120"/>
      <w:ind w:left="283"/>
    </w:p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a6">
    <w:name w:val="Body Text"/>
    <w:basedOn w:val="a"/>
    <w:pPr>
      <w:jc w:val="center"/>
    </w:pPr>
    <w:rPr>
      <w:spacing w:val="-8"/>
      <w:lang w:val="uk-UA"/>
    </w:rPr>
  </w:style>
  <w:style w:type="paragraph" w:styleId="21">
    <w:name w:val="Body Text 2"/>
    <w:basedOn w:val="a"/>
    <w:pPr>
      <w:jc w:val="both"/>
    </w:pPr>
    <w:rPr>
      <w:lang w:val="uk-UA"/>
    </w:rPr>
  </w:style>
  <w:style w:type="paragraph" w:styleId="a7">
    <w:name w:val="footer"/>
    <w:basedOn w:val="a"/>
    <w:pPr>
      <w:tabs>
        <w:tab w:val="center" w:pos="4153"/>
        <w:tab w:val="right" w:pos="8306"/>
      </w:tabs>
    </w:pPr>
  </w:style>
  <w:style w:type="paragraph" w:customStyle="1" w:styleId="CharChar">
    <w:name w:val=" Знак Знак Char Char"/>
    <w:basedOn w:val="a"/>
    <w:rsid w:val="00E657B8"/>
    <w:pPr>
      <w:spacing w:after="160" w:line="240" w:lineRule="exact"/>
    </w:pPr>
    <w:rPr>
      <w:rFonts w:ascii="Verdana" w:hAnsi="Verdana"/>
      <w:sz w:val="20"/>
      <w:szCs w:val="20"/>
      <w:lang w:val="en-US" w:eastAsia="en-US"/>
    </w:rPr>
  </w:style>
  <w:style w:type="paragraph" w:styleId="a8">
    <w:name w:val="footnote text"/>
    <w:aliases w:val="Car,fn,ft,Footnote Text Char Car,ALTS FOOTNOTE,Mod-Footnote Text,Footnote Text Char,ALTS FOOTNOTE Char,Footnote Text Char1 Char,Footnote Text Char Char1 Char,ft Char Char Char,Footnote Text Char3 Char Char Char,Texto nota pie Car,fn cafc"/>
    <w:basedOn w:val="a"/>
    <w:link w:val="a9"/>
    <w:uiPriority w:val="99"/>
    <w:qFormat/>
    <w:rsid w:val="00730B75"/>
    <w:pPr>
      <w:widowControl w:val="0"/>
      <w:autoSpaceDE w:val="0"/>
      <w:autoSpaceDN w:val="0"/>
      <w:adjustRightInd w:val="0"/>
    </w:pPr>
    <w:rPr>
      <w:snapToGrid w:val="0"/>
      <w:sz w:val="20"/>
      <w:szCs w:val="20"/>
    </w:rPr>
  </w:style>
  <w:style w:type="character" w:styleId="aa">
    <w:name w:val="footnote reference"/>
    <w:semiHidden/>
    <w:rsid w:val="00730B75"/>
    <w:rPr>
      <w:vertAlign w:val="superscript"/>
    </w:rPr>
  </w:style>
  <w:style w:type="character" w:customStyle="1" w:styleId="FontStyle16">
    <w:name w:val="Font Style16"/>
    <w:rsid w:val="00730B75"/>
    <w:rPr>
      <w:rFonts w:ascii="Garamond" w:hAnsi="Garamond" w:cs="Garamond"/>
      <w:sz w:val="22"/>
      <w:szCs w:val="22"/>
    </w:rPr>
  </w:style>
  <w:style w:type="paragraph" w:customStyle="1" w:styleId="1CharChar">
    <w:name w:val=" Знак Знак1 Char Char"/>
    <w:basedOn w:val="a"/>
    <w:link w:val="a0"/>
    <w:rsid w:val="00856289"/>
    <w:pPr>
      <w:spacing w:after="160" w:line="240" w:lineRule="exact"/>
    </w:pPr>
    <w:rPr>
      <w:sz w:val="20"/>
      <w:szCs w:val="20"/>
      <w:lang w:val="en-GB" w:eastAsia="ru-RU"/>
    </w:rPr>
  </w:style>
  <w:style w:type="character" w:styleId="ab">
    <w:name w:val="Strong"/>
    <w:qFormat/>
    <w:rsid w:val="00C175BE"/>
    <w:rPr>
      <w:b/>
      <w:bCs/>
    </w:rPr>
  </w:style>
  <w:style w:type="paragraph" w:styleId="ac">
    <w:name w:val="Balloon Text"/>
    <w:basedOn w:val="a"/>
    <w:semiHidden/>
    <w:rsid w:val="00C175BE"/>
    <w:rPr>
      <w:rFonts w:ascii="Tahoma" w:hAnsi="Tahoma" w:cs="Tahoma"/>
      <w:sz w:val="16"/>
      <w:szCs w:val="16"/>
    </w:rPr>
  </w:style>
  <w:style w:type="character" w:customStyle="1" w:styleId="st">
    <w:name w:val="st"/>
    <w:rsid w:val="00F65B6A"/>
  </w:style>
  <w:style w:type="character" w:customStyle="1" w:styleId="FontStyle25">
    <w:name w:val="Font Style25"/>
    <w:uiPriority w:val="99"/>
    <w:rsid w:val="00BC5867"/>
    <w:rPr>
      <w:rFonts w:ascii="Arial" w:hAnsi="Arial" w:cs="Arial" w:hint="default"/>
      <w:sz w:val="18"/>
    </w:rPr>
  </w:style>
  <w:style w:type="character" w:customStyle="1" w:styleId="FontStyle31">
    <w:name w:val="Font Style31"/>
    <w:uiPriority w:val="99"/>
    <w:rsid w:val="00BC5867"/>
    <w:rPr>
      <w:rFonts w:ascii="Arial" w:hAnsi="Arial" w:cs="Arial" w:hint="default"/>
      <w:i/>
      <w:iCs w:val="0"/>
      <w:sz w:val="18"/>
    </w:rPr>
  </w:style>
  <w:style w:type="paragraph" w:customStyle="1" w:styleId="Style13">
    <w:name w:val="Style13"/>
    <w:basedOn w:val="a"/>
    <w:uiPriority w:val="99"/>
    <w:rsid w:val="00BC5867"/>
    <w:pPr>
      <w:widowControl w:val="0"/>
      <w:autoSpaceDE w:val="0"/>
      <w:autoSpaceDN w:val="0"/>
      <w:adjustRightInd w:val="0"/>
      <w:spacing w:line="257" w:lineRule="exact"/>
      <w:ind w:firstLine="1361"/>
    </w:pPr>
    <w:rPr>
      <w:rFonts w:ascii="Arial" w:hAnsi="Arial" w:cs="Arial"/>
    </w:rPr>
  </w:style>
  <w:style w:type="paragraph" w:customStyle="1" w:styleId="Style18">
    <w:name w:val="Style18"/>
    <w:basedOn w:val="a"/>
    <w:uiPriority w:val="99"/>
    <w:rsid w:val="00BC5867"/>
    <w:pPr>
      <w:widowControl w:val="0"/>
      <w:autoSpaceDE w:val="0"/>
      <w:autoSpaceDN w:val="0"/>
      <w:adjustRightInd w:val="0"/>
      <w:spacing w:line="259" w:lineRule="exact"/>
      <w:ind w:firstLine="670"/>
    </w:pPr>
    <w:rPr>
      <w:rFonts w:ascii="Arial" w:hAnsi="Arial" w:cs="Arial"/>
    </w:rPr>
  </w:style>
  <w:style w:type="paragraph" w:customStyle="1" w:styleId="Style4">
    <w:name w:val="Style4"/>
    <w:basedOn w:val="a"/>
    <w:uiPriority w:val="99"/>
    <w:rsid w:val="00BC5867"/>
    <w:pPr>
      <w:widowControl w:val="0"/>
      <w:autoSpaceDE w:val="0"/>
      <w:autoSpaceDN w:val="0"/>
      <w:adjustRightInd w:val="0"/>
      <w:spacing w:line="258" w:lineRule="exact"/>
    </w:pPr>
    <w:rPr>
      <w:rFonts w:ascii="Arial" w:hAnsi="Arial" w:cs="Arial"/>
    </w:rPr>
  </w:style>
  <w:style w:type="character" w:customStyle="1" w:styleId="FontStyle36">
    <w:name w:val="Font Style36"/>
    <w:uiPriority w:val="99"/>
    <w:rsid w:val="00BC5867"/>
    <w:rPr>
      <w:rFonts w:ascii="Arial" w:hAnsi="Arial" w:cs="Arial" w:hint="default"/>
      <w:i/>
      <w:iCs w:val="0"/>
      <w:spacing w:val="10"/>
      <w:sz w:val="18"/>
    </w:rPr>
  </w:style>
  <w:style w:type="paragraph" w:styleId="ad">
    <w:name w:val="List Paragraph"/>
    <w:aliases w:val="#Listenabsatz,Normal mit Aufzählung a),PBM ART,Bullet List,FooterText,numbered,Paragraphe de liste1,Bulletr List Paragraph,列出段落,列出段落1,List Paragraph2,List Paragraph21,Párrafo de lista1,Parágrafo da Lista1,リスト段落1,Listeafsnit1,Bullet list"/>
    <w:basedOn w:val="a"/>
    <w:link w:val="ae"/>
    <w:uiPriority w:val="34"/>
    <w:qFormat/>
    <w:rsid w:val="00192D91"/>
    <w:pPr>
      <w:spacing w:after="200" w:line="276" w:lineRule="auto"/>
      <w:ind w:left="720"/>
      <w:contextualSpacing/>
    </w:pPr>
    <w:rPr>
      <w:rFonts w:ascii="Calibri" w:eastAsia="Calibri" w:hAnsi="Calibri"/>
      <w:sz w:val="22"/>
      <w:szCs w:val="22"/>
      <w:lang w:val="uk-UA" w:eastAsia="en-US"/>
    </w:rPr>
  </w:style>
  <w:style w:type="character" w:customStyle="1" w:styleId="ae">
    <w:name w:val="Абзац списка Знак"/>
    <w:aliases w:val="#Listenabsatz Знак,Normal mit Aufzählung a) Знак,PBM ART Знак,Bullet List Знак,FooterText Знак,numbered Знак,Paragraphe de liste1 Знак,Bulletr List Paragraph Знак,列出段落 Знак,列出段落1 Знак,List Paragraph2 Знак,List Paragraph21 Знак"/>
    <w:link w:val="ad"/>
    <w:uiPriority w:val="34"/>
    <w:qFormat/>
    <w:locked/>
    <w:rsid w:val="00192D91"/>
    <w:rPr>
      <w:rFonts w:ascii="Calibri" w:eastAsia="Calibri" w:hAnsi="Calibri"/>
      <w:sz w:val="22"/>
      <w:szCs w:val="22"/>
      <w:lang w:eastAsia="en-US"/>
    </w:rPr>
  </w:style>
  <w:style w:type="character" w:customStyle="1" w:styleId="a9">
    <w:name w:val="Текст сноски Знак"/>
    <w:aliases w:val="Car Знак,fn Знак,ft Знак,Footnote Text Char Car Знак,ALTS FOOTNOTE Знак,Mod-Footnote Text Знак,Footnote Text Char Знак,ALTS FOOTNOTE Char Знак,Footnote Text Char1 Char Знак,Footnote Text Char Char1 Char Знак,ft Char Char Char Знак"/>
    <w:link w:val="a8"/>
    <w:uiPriority w:val="99"/>
    <w:rsid w:val="003257CA"/>
    <w:rPr>
      <w:snapToGrid w:val="0"/>
      <w:lang w:val="ru-RU" w:eastAsia="ru-RU"/>
    </w:rPr>
  </w:style>
  <w:style w:type="character" w:customStyle="1" w:styleId="af">
    <w:name w:val="Основной текст_"/>
    <w:link w:val="30"/>
    <w:rsid w:val="00CE6DC0"/>
    <w:rPr>
      <w:rFonts w:ascii="Arial" w:eastAsia="Arial" w:hAnsi="Arial" w:cs="Arial"/>
      <w:sz w:val="21"/>
      <w:szCs w:val="21"/>
      <w:shd w:val="clear" w:color="auto" w:fill="FFFFFF"/>
    </w:rPr>
  </w:style>
  <w:style w:type="paragraph" w:customStyle="1" w:styleId="30">
    <w:name w:val="Основной текст3"/>
    <w:basedOn w:val="a"/>
    <w:link w:val="af"/>
    <w:rsid w:val="00CE6DC0"/>
    <w:pPr>
      <w:widowControl w:val="0"/>
      <w:shd w:val="clear" w:color="auto" w:fill="FFFFFF"/>
      <w:spacing w:line="504" w:lineRule="exact"/>
    </w:pPr>
    <w:rPr>
      <w:rFonts w:ascii="Arial" w:eastAsia="Arial" w:hAnsi="Arial" w:cs="Arial"/>
      <w:sz w:val="21"/>
      <w:szCs w:val="21"/>
    </w:rPr>
  </w:style>
  <w:style w:type="paragraph" w:customStyle="1" w:styleId="AppAI">
    <w:name w:val="AppA I"/>
    <w:basedOn w:val="ad"/>
    <w:qFormat/>
    <w:rsid w:val="002C57E2"/>
    <w:pPr>
      <w:numPr>
        <w:numId w:val="20"/>
      </w:numPr>
      <w:ind w:hanging="720"/>
    </w:pPr>
    <w:rPr>
      <w:rFonts w:ascii="Arial" w:eastAsia="Times New Roman" w:hAnsi="Arial"/>
      <w:b/>
      <w:smallCaps/>
      <w:sz w:val="23"/>
      <w:szCs w:val="23"/>
      <w:lang w:val="en-GB" w:eastAsia="zh-CN"/>
    </w:rPr>
  </w:style>
  <w:style w:type="paragraph" w:customStyle="1" w:styleId="AppAII">
    <w:name w:val="AppA II"/>
    <w:basedOn w:val="AppAI"/>
    <w:qFormat/>
    <w:rsid w:val="002C57E2"/>
    <w:pPr>
      <w:numPr>
        <w:ilvl w:val="1"/>
      </w:numPr>
      <w:ind w:left="1418" w:hanging="709"/>
      <w:contextualSpacing w:val="0"/>
    </w:pPr>
    <w:rPr>
      <w:smallCaps w:val="0"/>
    </w:rPr>
  </w:style>
  <w:style w:type="paragraph" w:customStyle="1" w:styleId="AppAIII">
    <w:name w:val="AppA III"/>
    <w:basedOn w:val="AppAII"/>
    <w:link w:val="AppAIIIChar"/>
    <w:qFormat/>
    <w:rsid w:val="002C57E2"/>
    <w:pPr>
      <w:numPr>
        <w:ilvl w:val="2"/>
      </w:numPr>
    </w:pPr>
    <w:rPr>
      <w:b w:val="0"/>
      <w:u w:val="single"/>
    </w:rPr>
  </w:style>
  <w:style w:type="character" w:customStyle="1" w:styleId="AppAIIIChar">
    <w:name w:val="AppA III Char"/>
    <w:link w:val="AppAIII"/>
    <w:rsid w:val="002C57E2"/>
    <w:rPr>
      <w:rFonts w:ascii="Arial" w:hAnsi="Arial"/>
      <w:sz w:val="23"/>
      <w:szCs w:val="23"/>
      <w:u w:val="single"/>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099291">
      <w:bodyDiv w:val="1"/>
      <w:marLeft w:val="0"/>
      <w:marRight w:val="0"/>
      <w:marTop w:val="0"/>
      <w:marBottom w:val="0"/>
      <w:divBdr>
        <w:top w:val="none" w:sz="0" w:space="0" w:color="auto"/>
        <w:left w:val="none" w:sz="0" w:space="0" w:color="auto"/>
        <w:bottom w:val="none" w:sz="0" w:space="0" w:color="auto"/>
        <w:right w:val="none" w:sz="0" w:space="0" w:color="auto"/>
      </w:divBdr>
    </w:div>
    <w:div w:id="590965595">
      <w:bodyDiv w:val="1"/>
      <w:marLeft w:val="0"/>
      <w:marRight w:val="0"/>
      <w:marTop w:val="0"/>
      <w:marBottom w:val="0"/>
      <w:divBdr>
        <w:top w:val="none" w:sz="0" w:space="0" w:color="auto"/>
        <w:left w:val="none" w:sz="0" w:space="0" w:color="auto"/>
        <w:bottom w:val="none" w:sz="0" w:space="0" w:color="auto"/>
        <w:right w:val="none" w:sz="0" w:space="0" w:color="auto"/>
      </w:divBdr>
    </w:div>
    <w:div w:id="1001355087">
      <w:bodyDiv w:val="1"/>
      <w:marLeft w:val="0"/>
      <w:marRight w:val="0"/>
      <w:marTop w:val="0"/>
      <w:marBottom w:val="0"/>
      <w:divBdr>
        <w:top w:val="none" w:sz="0" w:space="0" w:color="auto"/>
        <w:left w:val="none" w:sz="0" w:space="0" w:color="auto"/>
        <w:bottom w:val="none" w:sz="0" w:space="0" w:color="auto"/>
        <w:right w:val="none" w:sz="0" w:space="0" w:color="auto"/>
      </w:divBdr>
    </w:div>
    <w:div w:id="1531140892">
      <w:bodyDiv w:val="1"/>
      <w:marLeft w:val="0"/>
      <w:marRight w:val="0"/>
      <w:marTop w:val="0"/>
      <w:marBottom w:val="0"/>
      <w:divBdr>
        <w:top w:val="none" w:sz="0" w:space="0" w:color="auto"/>
        <w:left w:val="none" w:sz="0" w:space="0" w:color="auto"/>
        <w:bottom w:val="none" w:sz="0" w:space="0" w:color="auto"/>
        <w:right w:val="none" w:sz="0" w:space="0" w:color="auto"/>
      </w:divBdr>
    </w:div>
    <w:div w:id="2027978375">
      <w:bodyDiv w:val="1"/>
      <w:marLeft w:val="0"/>
      <w:marRight w:val="0"/>
      <w:marTop w:val="0"/>
      <w:marBottom w:val="0"/>
      <w:divBdr>
        <w:top w:val="none" w:sz="0" w:space="0" w:color="auto"/>
        <w:left w:val="none" w:sz="0" w:space="0" w:color="auto"/>
        <w:bottom w:val="none" w:sz="0" w:space="0" w:color="auto"/>
        <w:right w:val="none" w:sz="0" w:space="0" w:color="auto"/>
      </w:divBdr>
    </w:div>
    <w:div w:id="210294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F2771-B0B1-49EB-B644-1F0AF2B93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1722</Words>
  <Characters>9816</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lpstr>
    </vt:vector>
  </TitlesOfParts>
  <Company>АМКУ</Company>
  <LinksUpToDate>false</LinksUpToDate>
  <CharactersWithSpaces>11515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Костюк</dc:creator>
  <cp:lastModifiedBy>Тітенко Вікторія Ігорівна</cp:lastModifiedBy>
  <cp:revision>2</cp:revision>
  <cp:lastPrinted>2020-09-25T11:46:00Z</cp:lastPrinted>
  <dcterms:created xsi:type="dcterms:W3CDTF">2020-09-25T11:51:00Z</dcterms:created>
  <dcterms:modified xsi:type="dcterms:W3CDTF">2020-09-25T11:51:00Z</dcterms:modified>
</cp:coreProperties>
</file>