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lang w:val="ru-RU" w:eastAsia="ru-RU"/>
              </w:rPr>
              <w:drawing>
                <wp:inline distT="0" distB="0" distL="0" distR="0" wp14:anchorId="42AEE2B2" wp14:editId="4A3BA945">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Pr="002D76BD" w:rsidRDefault="002D76BD" w:rsidP="002D76BD">
      <w:pPr>
        <w:rPr>
          <w:sz w:val="28"/>
          <w:szCs w:val="28"/>
        </w:rPr>
      </w:pPr>
    </w:p>
    <w:p w:rsidR="002D76BD" w:rsidRPr="002D76BD" w:rsidRDefault="00146684" w:rsidP="002D76BD">
      <w:pPr>
        <w:jc w:val="both"/>
      </w:pPr>
      <w:r w:rsidRPr="00146684">
        <w:rPr>
          <w:lang w:val="ru-RU"/>
        </w:rPr>
        <w:t>15</w:t>
      </w:r>
      <w:r w:rsidR="00FD4BA9" w:rsidRPr="006332A7">
        <w:rPr>
          <w:lang w:val="ru-RU"/>
        </w:rPr>
        <w:t xml:space="preserve"> </w:t>
      </w:r>
      <w:r w:rsidR="009A7D9D">
        <w:t>жовтня</w:t>
      </w:r>
      <w:r w:rsidR="00872048">
        <w:t xml:space="preserve"> 2020</w:t>
      </w:r>
      <w:r w:rsidR="002D76BD" w:rsidRPr="002D76BD">
        <w:t xml:space="preserve"> р.</w:t>
      </w:r>
      <w:r w:rsidR="002D76BD" w:rsidRPr="002D76BD">
        <w:tab/>
      </w:r>
      <w:r w:rsidR="002D76BD" w:rsidRPr="002D76BD">
        <w:tab/>
        <w:t xml:space="preserve">                      </w:t>
      </w:r>
      <w:r w:rsidR="009A7D9D">
        <w:t xml:space="preserve"> </w:t>
      </w:r>
      <w:r w:rsidR="002D76BD" w:rsidRPr="002D76BD">
        <w:t xml:space="preserve">  </w:t>
      </w:r>
      <w:r w:rsidR="00173CA4">
        <w:t xml:space="preserve"> </w:t>
      </w:r>
      <w:r w:rsidR="00871804">
        <w:t xml:space="preserve"> Київ</w:t>
      </w:r>
      <w:r w:rsidR="00871804">
        <w:tab/>
      </w:r>
      <w:r w:rsidR="00871804">
        <w:tab/>
      </w:r>
      <w:r w:rsidR="00871804">
        <w:tab/>
        <w:t xml:space="preserve">                    </w:t>
      </w:r>
      <w:r w:rsidR="00FD4BA9">
        <w:t xml:space="preserve">    </w:t>
      </w:r>
      <w:r w:rsidR="002D76BD" w:rsidRPr="002D76BD">
        <w:t xml:space="preserve"> </w:t>
      </w:r>
      <w:r>
        <w:rPr>
          <w:lang w:val="en-US"/>
        </w:rPr>
        <w:t xml:space="preserve">    </w:t>
      </w:r>
      <w:r w:rsidR="002D76BD" w:rsidRPr="002D76BD">
        <w:t xml:space="preserve">№ </w:t>
      </w:r>
      <w:r>
        <w:rPr>
          <w:lang w:val="en-US"/>
        </w:rPr>
        <w:t>638</w:t>
      </w:r>
      <w:r w:rsidR="002D76BD" w:rsidRPr="002D76BD">
        <w:t xml:space="preserve">-р </w:t>
      </w:r>
    </w:p>
    <w:p w:rsidR="00582173" w:rsidRDefault="00582173" w:rsidP="00582173"/>
    <w:p w:rsidR="00582173" w:rsidRDefault="00582173" w:rsidP="00582173"/>
    <w:p w:rsidR="00582173" w:rsidRPr="00E67939" w:rsidRDefault="00582173" w:rsidP="00582173">
      <w:r w:rsidRPr="00E67939">
        <w:t xml:space="preserve">Про результати розгляду </w:t>
      </w:r>
    </w:p>
    <w:p w:rsidR="00582173" w:rsidRDefault="00582173" w:rsidP="00582173">
      <w:r w:rsidRPr="00E67939">
        <w:t>справи про державну допомогу</w:t>
      </w:r>
    </w:p>
    <w:p w:rsidR="00582173" w:rsidRPr="00500928" w:rsidRDefault="00582173" w:rsidP="00582173">
      <w:pPr>
        <w:ind w:right="-567"/>
        <w:rPr>
          <w:rFonts w:ascii="Times New Roman CYR" w:hAnsi="Times New Roman CYR"/>
          <w:sz w:val="28"/>
          <w:szCs w:val="28"/>
        </w:rPr>
      </w:pPr>
    </w:p>
    <w:p w:rsidR="00582173" w:rsidRDefault="002D5F81" w:rsidP="00582173">
      <w:pPr>
        <w:ind w:firstLine="426"/>
        <w:jc w:val="both"/>
      </w:pPr>
      <w:r w:rsidRPr="002D5F81">
        <w:t xml:space="preserve">За результатами розгляду </w:t>
      </w:r>
      <w:r w:rsidR="009A7D9D" w:rsidRPr="009A7D9D">
        <w:t>повідомлення про нову державну допомогу Виконавчого комітету Вінницької міської ради</w:t>
      </w:r>
      <w:r w:rsidR="009A7D9D" w:rsidRPr="009A7D9D">
        <w:rPr>
          <w:lang w:val="ru-RU"/>
        </w:rPr>
        <w:t xml:space="preserve">, яке </w:t>
      </w:r>
      <w:proofErr w:type="spellStart"/>
      <w:r w:rsidR="009A7D9D" w:rsidRPr="009A7D9D">
        <w:rPr>
          <w:lang w:val="ru-RU"/>
        </w:rPr>
        <w:t>надійшло</w:t>
      </w:r>
      <w:proofErr w:type="spellEnd"/>
      <w:r w:rsidR="009A7D9D" w:rsidRPr="009A7D9D">
        <w:rPr>
          <w:lang w:val="ru-RU"/>
        </w:rPr>
        <w:t xml:space="preserve"> на Портал </w:t>
      </w:r>
      <w:proofErr w:type="spellStart"/>
      <w:r w:rsidR="009A7D9D" w:rsidRPr="009A7D9D">
        <w:rPr>
          <w:lang w:val="ru-RU"/>
        </w:rPr>
        <w:t>державної</w:t>
      </w:r>
      <w:proofErr w:type="spellEnd"/>
      <w:r w:rsidR="009A7D9D" w:rsidRPr="009A7D9D">
        <w:rPr>
          <w:lang w:val="ru-RU"/>
        </w:rPr>
        <w:t xml:space="preserve"> </w:t>
      </w:r>
      <w:proofErr w:type="spellStart"/>
      <w:r w:rsidR="009A7D9D" w:rsidRPr="009A7D9D">
        <w:rPr>
          <w:lang w:val="ru-RU"/>
        </w:rPr>
        <w:t>допомоги</w:t>
      </w:r>
      <w:proofErr w:type="spellEnd"/>
      <w:r w:rsidR="009A7D9D" w:rsidRPr="009A7D9D">
        <w:rPr>
          <w:lang w:val="ru-RU"/>
        </w:rPr>
        <w:t xml:space="preserve"> за </w:t>
      </w:r>
      <w:proofErr w:type="spellStart"/>
      <w:r w:rsidR="009A7D9D" w:rsidRPr="009A7D9D">
        <w:rPr>
          <w:lang w:val="ru-RU"/>
        </w:rPr>
        <w:t>реєстраційним</w:t>
      </w:r>
      <w:proofErr w:type="spellEnd"/>
      <w:r w:rsidR="009A7D9D" w:rsidRPr="009A7D9D">
        <w:rPr>
          <w:lang w:val="ru-RU"/>
        </w:rPr>
        <w:t xml:space="preserve"> номером </w:t>
      </w:r>
      <w:r w:rsidR="00D91BA8">
        <w:rPr>
          <w:lang w:val="ru-RU"/>
        </w:rPr>
        <w:t>у</w:t>
      </w:r>
      <w:r w:rsidR="009A7D9D" w:rsidRPr="009A7D9D">
        <w:rPr>
          <w:lang w:val="ru-RU"/>
        </w:rPr>
        <w:t xml:space="preserve"> </w:t>
      </w:r>
      <w:proofErr w:type="spellStart"/>
      <w:r w:rsidR="009A7D9D" w:rsidRPr="009A7D9D">
        <w:rPr>
          <w:lang w:val="ru-RU"/>
        </w:rPr>
        <w:t>базі</w:t>
      </w:r>
      <w:proofErr w:type="spellEnd"/>
      <w:r w:rsidR="009A7D9D" w:rsidRPr="009A7D9D">
        <w:rPr>
          <w:lang w:val="ru-RU"/>
        </w:rPr>
        <w:t xml:space="preserve"> </w:t>
      </w:r>
      <w:proofErr w:type="spellStart"/>
      <w:r w:rsidR="009A7D9D" w:rsidRPr="009A7D9D">
        <w:rPr>
          <w:lang w:val="ru-RU"/>
        </w:rPr>
        <w:t>даних</w:t>
      </w:r>
      <w:proofErr w:type="spellEnd"/>
      <w:r w:rsidR="009A7D9D" w:rsidRPr="009A7D9D">
        <w:rPr>
          <w:lang w:val="ru-RU"/>
        </w:rPr>
        <w:t xml:space="preserve"> </w:t>
      </w:r>
      <w:r w:rsidR="009A7D9D" w:rsidRPr="009A7D9D">
        <w:t>23077</w:t>
      </w:r>
      <w:r w:rsidR="009A7D9D" w:rsidRPr="009A7D9D">
        <w:rPr>
          <w:lang w:val="ru-RU"/>
        </w:rPr>
        <w:t xml:space="preserve"> (</w:t>
      </w:r>
      <w:proofErr w:type="spellStart"/>
      <w:r w:rsidR="009A7D9D" w:rsidRPr="009A7D9D">
        <w:rPr>
          <w:lang w:val="ru-RU"/>
        </w:rPr>
        <w:t>вх</w:t>
      </w:r>
      <w:proofErr w:type="spellEnd"/>
      <w:r w:rsidR="009A7D9D" w:rsidRPr="009A7D9D">
        <w:rPr>
          <w:lang w:val="ru-RU"/>
        </w:rPr>
        <w:t xml:space="preserve">. </w:t>
      </w:r>
      <w:proofErr w:type="gramStart"/>
      <w:r w:rsidR="009A7D9D" w:rsidRPr="009A7D9D">
        <w:rPr>
          <w:lang w:val="ru-RU"/>
        </w:rPr>
        <w:t xml:space="preserve">№ </w:t>
      </w:r>
      <w:r w:rsidR="009A7D9D" w:rsidRPr="009A7D9D">
        <w:t>98</w:t>
      </w:r>
      <w:r w:rsidR="009A7D9D" w:rsidRPr="009A7D9D">
        <w:rPr>
          <w:lang w:val="ru-RU"/>
        </w:rPr>
        <w:t xml:space="preserve"> – ПДД</w:t>
      </w:r>
      <w:r w:rsidR="009A7D9D" w:rsidRPr="009A7D9D">
        <w:t>/1</w:t>
      </w:r>
      <w:r w:rsidR="009A7D9D" w:rsidRPr="009A7D9D">
        <w:rPr>
          <w:lang w:val="ru-RU"/>
        </w:rPr>
        <w:t xml:space="preserve"> </w:t>
      </w:r>
      <w:proofErr w:type="spellStart"/>
      <w:r w:rsidR="009A7D9D" w:rsidRPr="009A7D9D">
        <w:rPr>
          <w:lang w:val="ru-RU"/>
        </w:rPr>
        <w:t>від</w:t>
      </w:r>
      <w:proofErr w:type="spellEnd"/>
      <w:r w:rsidR="009A7D9D" w:rsidRPr="009A7D9D">
        <w:rPr>
          <w:lang w:val="ru-RU"/>
        </w:rPr>
        <w:t xml:space="preserve"> </w:t>
      </w:r>
      <w:r w:rsidR="009A7D9D" w:rsidRPr="009A7D9D">
        <w:t>10.02.2020</w:t>
      </w:r>
      <w:r w:rsidR="009A7D9D" w:rsidRPr="009A7D9D">
        <w:rPr>
          <w:lang w:val="ru-RU"/>
        </w:rPr>
        <w:t>)</w:t>
      </w:r>
      <w:r w:rsidR="009A7D9D" w:rsidRPr="009A7D9D">
        <w:t xml:space="preserve">, розпорядженням державного уповноваженого Антимонопольного комітету України </w:t>
      </w:r>
      <w:r w:rsidR="009A7D9D" w:rsidRPr="009A7D9D">
        <w:rPr>
          <w:lang w:val="ru-RU"/>
        </w:rPr>
        <w:t xml:space="preserve">                       </w:t>
      </w:r>
      <w:r w:rsidR="009A7D9D" w:rsidRPr="009A7D9D">
        <w:t xml:space="preserve">від </w:t>
      </w:r>
      <w:r w:rsidR="009A7D9D" w:rsidRPr="009A7D9D">
        <w:rPr>
          <w:lang w:val="ru-RU"/>
        </w:rPr>
        <w:t>29.04</w:t>
      </w:r>
      <w:r w:rsidR="009A7D9D" w:rsidRPr="009A7D9D">
        <w:t>.2020 № 02/130-р розпочато розгляд справи № 500-26.15/43-20-ДД про державну допомогу для проведення поглибленого аналізу допустимості державної допомоги для конкуренції</w:t>
      </w:r>
      <w:r w:rsidRPr="002D5F81">
        <w:rPr>
          <w:lang w:val="ru-RU"/>
        </w:rPr>
        <w:t xml:space="preserve"> </w:t>
      </w:r>
      <w:r w:rsidR="006332A7" w:rsidRPr="006332A7">
        <w:t>(далі – Справа)</w:t>
      </w:r>
      <w:r w:rsidR="00582173">
        <w:t>.</w:t>
      </w:r>
      <w:proofErr w:type="gramEnd"/>
    </w:p>
    <w:p w:rsidR="00582173" w:rsidRDefault="00582173" w:rsidP="00582173">
      <w:pPr>
        <w:ind w:firstLine="708"/>
        <w:jc w:val="both"/>
      </w:pPr>
      <w:r>
        <w:t xml:space="preserve">Антимонопольний комітет України, розглянувши матеріали справи                           </w:t>
      </w:r>
      <w:r w:rsidR="00475ADE">
        <w:t xml:space="preserve">                    </w:t>
      </w:r>
      <w:r w:rsidR="0025553C">
        <w:t xml:space="preserve">№ </w:t>
      </w:r>
      <w:r w:rsidR="0025553C" w:rsidRPr="008F4CC3">
        <w:t>500-26.15/</w:t>
      </w:r>
      <w:r w:rsidR="009A7D9D">
        <w:t>4</w:t>
      </w:r>
      <w:r w:rsidR="00624D5B">
        <w:t>3</w:t>
      </w:r>
      <w:r w:rsidR="006332A7">
        <w:t>-20</w:t>
      </w:r>
      <w:r w:rsidR="0025553C" w:rsidRPr="008F4CC3">
        <w:t>-ДД</w:t>
      </w:r>
      <w:r w:rsidRPr="004228C0">
        <w:t xml:space="preserve"> </w:t>
      </w:r>
      <w:r>
        <w:t xml:space="preserve">про державну допомогу та подання з попередніми висновками                        </w:t>
      </w:r>
      <w:r w:rsidR="00475ADE">
        <w:t xml:space="preserve">   від </w:t>
      </w:r>
      <w:r w:rsidR="009A7D9D">
        <w:rPr>
          <w:lang w:val="ru-RU"/>
        </w:rPr>
        <w:t>08.10</w:t>
      </w:r>
      <w:r w:rsidR="00CC79CF">
        <w:t>.2020</w:t>
      </w:r>
      <w:r w:rsidR="009938C7">
        <w:t xml:space="preserve"> № </w:t>
      </w:r>
      <w:r w:rsidR="00C116D7">
        <w:t>500-26.15/</w:t>
      </w:r>
      <w:r w:rsidR="009A7D9D">
        <w:t>4</w:t>
      </w:r>
      <w:r w:rsidR="002D5F81" w:rsidRPr="002D5F81">
        <w:rPr>
          <w:lang w:val="ru-RU"/>
        </w:rPr>
        <w:t>3</w:t>
      </w:r>
      <w:r w:rsidR="002D5F81">
        <w:t>-20-ДД/</w:t>
      </w:r>
      <w:r w:rsidR="009A7D9D">
        <w:rPr>
          <w:lang w:val="ru-RU"/>
        </w:rPr>
        <w:t>468</w:t>
      </w:r>
      <w:r>
        <w:t>-</w:t>
      </w:r>
      <w:proofErr w:type="spellStart"/>
      <w:r>
        <w:t>спр</w:t>
      </w:r>
      <w:proofErr w:type="spellEnd"/>
      <w:r>
        <w:t xml:space="preserve">, </w:t>
      </w:r>
    </w:p>
    <w:p w:rsidR="00582173" w:rsidRDefault="00582173" w:rsidP="00582173">
      <w:pPr>
        <w:ind w:firstLine="708"/>
        <w:jc w:val="both"/>
      </w:pPr>
    </w:p>
    <w:p w:rsidR="00582173" w:rsidRPr="001F5318" w:rsidRDefault="00582173" w:rsidP="00582173">
      <w:pPr>
        <w:ind w:firstLine="708"/>
        <w:jc w:val="center"/>
        <w:rPr>
          <w:b/>
        </w:rPr>
      </w:pPr>
      <w:r w:rsidRPr="009264FA">
        <w:rPr>
          <w:b/>
        </w:rPr>
        <w:t>ВСТАНОВИВ</w:t>
      </w:r>
      <w:r>
        <w:rPr>
          <w:b/>
        </w:rPr>
        <w:t>:</w:t>
      </w:r>
    </w:p>
    <w:p w:rsidR="009A7D9D" w:rsidRPr="009A7D9D" w:rsidRDefault="009A7D9D" w:rsidP="009A7D9D">
      <w:pPr>
        <w:ind w:firstLine="426"/>
        <w:jc w:val="both"/>
      </w:pPr>
    </w:p>
    <w:p w:rsidR="009A7D9D" w:rsidRPr="009A7D9D" w:rsidRDefault="009A7D9D" w:rsidP="009A7D9D">
      <w:pPr>
        <w:numPr>
          <w:ilvl w:val="0"/>
          <w:numId w:val="1"/>
        </w:numPr>
        <w:suppressAutoHyphens/>
        <w:spacing w:line="276" w:lineRule="auto"/>
        <w:ind w:left="425" w:hanging="425"/>
        <w:jc w:val="both"/>
        <w:rPr>
          <w:b/>
          <w:bCs/>
          <w:kern w:val="1"/>
        </w:rPr>
      </w:pPr>
      <w:r w:rsidRPr="009A7D9D">
        <w:rPr>
          <w:b/>
          <w:bCs/>
          <w:kern w:val="1"/>
        </w:rPr>
        <w:t>ПОРЯДОК ПОДАННЯ ПОВІДОМЛЕННЯ ПРО ПІДТРИМКУ</w:t>
      </w:r>
    </w:p>
    <w:p w:rsidR="009A7D9D" w:rsidRPr="009A7D9D" w:rsidRDefault="009A7D9D" w:rsidP="009A7D9D">
      <w:pPr>
        <w:ind w:left="426" w:hanging="426"/>
        <w:jc w:val="both"/>
      </w:pPr>
    </w:p>
    <w:p w:rsidR="009A7D9D" w:rsidRPr="009A7D9D" w:rsidRDefault="009A7D9D" w:rsidP="009A7D9D">
      <w:pPr>
        <w:numPr>
          <w:ilvl w:val="0"/>
          <w:numId w:val="2"/>
        </w:numPr>
        <w:ind w:left="567" w:hanging="567"/>
        <w:jc w:val="both"/>
      </w:pPr>
      <w:r w:rsidRPr="009A7D9D">
        <w:t xml:space="preserve">На портал державної допомоги за реєстраційним номером </w:t>
      </w:r>
      <w:r w:rsidR="00D91BA8">
        <w:t>у</w:t>
      </w:r>
      <w:r w:rsidRPr="009A7D9D">
        <w:t xml:space="preserve"> базі даних 23077                   (</w:t>
      </w:r>
      <w:proofErr w:type="spellStart"/>
      <w:r w:rsidRPr="009A7D9D">
        <w:t>вх</w:t>
      </w:r>
      <w:proofErr w:type="spellEnd"/>
      <w:r w:rsidRPr="009A7D9D">
        <w:t>. № 98 – ПДД/1 від 10.02.2020) Виконавчим комітетом Вінницької міської ради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t>Антимонопольним комітетом України листом від 20.02.2020 № 500-29/02-2670 залишено Повідомлення без руху та запитано додаткову інформацію. На портал державної доп</w:t>
      </w:r>
      <w:r w:rsidR="00D91BA8">
        <w:t>омоги за реєстраційним номером у</w:t>
      </w:r>
      <w:r w:rsidRPr="009A7D9D">
        <w:t xml:space="preserve"> базі даних 30338 (</w:t>
      </w:r>
      <w:proofErr w:type="spellStart"/>
      <w:r w:rsidRPr="009A7D9D">
        <w:t>вх</w:t>
      </w:r>
      <w:proofErr w:type="spellEnd"/>
      <w:r w:rsidRPr="009A7D9D">
        <w:t>. № 284 – ПДД/1 від 17.03.2020) Виконавчим комітетом Вінницької міської ради надано додаткову інформацію до Повідомлення.</w:t>
      </w:r>
    </w:p>
    <w:p w:rsidR="009A7D9D" w:rsidRPr="009A7D9D" w:rsidRDefault="009A7D9D" w:rsidP="009A7D9D">
      <w:pPr>
        <w:ind w:left="567" w:hanging="567"/>
        <w:contextualSpacing/>
      </w:pPr>
    </w:p>
    <w:p w:rsidR="009A7D9D" w:rsidRPr="009A7D9D" w:rsidRDefault="009A7D9D" w:rsidP="009A7D9D">
      <w:pPr>
        <w:numPr>
          <w:ilvl w:val="0"/>
          <w:numId w:val="2"/>
        </w:numPr>
        <w:ind w:left="567" w:hanging="567"/>
        <w:jc w:val="both"/>
      </w:pPr>
      <w:r w:rsidRPr="009A7D9D">
        <w:t>За результатами розгляду повідомлення про державну допомогу розпорядженням державного уповноваженого Антимонопольного комітету України від 29.04.2020                      № 02/130-р розпочато розгляд справи № 500-26.15/43-20-ДД</w:t>
      </w:r>
      <w:r w:rsidRPr="009A7D9D">
        <w:rPr>
          <w:lang w:val="ru-RU" w:eastAsia="ru-RU"/>
        </w:rPr>
        <w:t xml:space="preserve"> </w:t>
      </w:r>
      <w:r w:rsidRPr="009A7D9D">
        <w:t xml:space="preserve">для проведення поглибленого аналізу допустимості державної допомоги для конкуренції. Листом Антимонопольного комітету України (далі – Комітет) від 29.04.2020 № 500-29/02-6246 направлено копію розпорядження на адресу Виконавчого комітету Вінницької </w:t>
      </w:r>
      <w:r w:rsidR="00D91BA8">
        <w:t xml:space="preserve">міської ради. На офіційному </w:t>
      </w:r>
      <w:proofErr w:type="spellStart"/>
      <w:r w:rsidR="00D91BA8">
        <w:t>веб</w:t>
      </w:r>
      <w:r w:rsidRPr="009A7D9D">
        <w:t>порталі</w:t>
      </w:r>
      <w:proofErr w:type="spellEnd"/>
      <w:r w:rsidRPr="009A7D9D">
        <w:t xml:space="preserve">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w:t>
      </w:r>
      <w:r w:rsidRPr="009A7D9D">
        <w:lastRenderedPageBreak/>
        <w:t>заперечень та зауважень щодо надання державної допомоги та іншої інформації у зв’язку з розглядом справи про державну допомогу.</w:t>
      </w:r>
    </w:p>
    <w:p w:rsidR="009A7D9D" w:rsidRPr="009A7D9D" w:rsidRDefault="009A7D9D" w:rsidP="009A7D9D">
      <w:pPr>
        <w:ind w:left="567" w:hanging="567"/>
        <w:contextualSpacing/>
      </w:pPr>
    </w:p>
    <w:p w:rsidR="009A7D9D" w:rsidRPr="009A7D9D" w:rsidRDefault="009A7D9D" w:rsidP="009A7D9D">
      <w:pPr>
        <w:numPr>
          <w:ilvl w:val="0"/>
          <w:numId w:val="2"/>
        </w:numPr>
        <w:ind w:left="567" w:hanging="567"/>
        <w:jc w:val="both"/>
      </w:pPr>
      <w:r w:rsidRPr="009A7D9D">
        <w:t>Листом від 09.06.2020 № 500-29/02-8232 Комітет звернувся до Виконавчого комітету Вінницької міської ради  щодо надання додаткової інформації для розгляду Справи про державну допомогу.</w:t>
      </w:r>
    </w:p>
    <w:p w:rsidR="009A7D9D" w:rsidRPr="009A7D9D" w:rsidRDefault="009A7D9D" w:rsidP="009A7D9D">
      <w:pPr>
        <w:ind w:left="567" w:hanging="567"/>
        <w:contextualSpacing/>
      </w:pPr>
    </w:p>
    <w:p w:rsidR="009A7D9D" w:rsidRPr="009A7D9D" w:rsidRDefault="009A7D9D" w:rsidP="009A7D9D">
      <w:pPr>
        <w:numPr>
          <w:ilvl w:val="0"/>
          <w:numId w:val="2"/>
        </w:numPr>
        <w:ind w:left="567" w:hanging="567"/>
        <w:jc w:val="both"/>
      </w:pPr>
      <w:r w:rsidRPr="009A7D9D">
        <w:rPr>
          <w:lang w:eastAsia="ru-RU"/>
        </w:rPr>
        <w:t xml:space="preserve">Листом від 26.06.2020 № 01-00-002-31190 Виконавчий комітет Вінницької міської ради надіслав відповідь на лист Комітету </w:t>
      </w:r>
      <w:r w:rsidRPr="009A7D9D">
        <w:t>від 09.06.2020 № 500-29/02-8232.</w:t>
      </w:r>
    </w:p>
    <w:p w:rsidR="009A7D9D" w:rsidRPr="009A7D9D" w:rsidRDefault="009A7D9D" w:rsidP="009A7D9D">
      <w:pPr>
        <w:contextualSpacing/>
      </w:pPr>
    </w:p>
    <w:p w:rsidR="009A7D9D" w:rsidRPr="009A7D9D" w:rsidRDefault="009A7D9D" w:rsidP="009A7D9D">
      <w:pPr>
        <w:numPr>
          <w:ilvl w:val="0"/>
          <w:numId w:val="1"/>
        </w:numPr>
        <w:tabs>
          <w:tab w:val="left" w:pos="426"/>
        </w:tabs>
        <w:ind w:left="426" w:hanging="426"/>
        <w:jc w:val="both"/>
        <w:rPr>
          <w:b/>
        </w:rPr>
      </w:pPr>
      <w:r w:rsidRPr="009A7D9D">
        <w:rPr>
          <w:b/>
        </w:rPr>
        <w:t>ВІДОМОСТІ ТА ІНФОРМАЦІЯ ВІД НАДАВАЧА ПІДТРИМКИ</w:t>
      </w:r>
    </w:p>
    <w:p w:rsidR="009A7D9D" w:rsidRPr="009A7D9D" w:rsidRDefault="009A7D9D" w:rsidP="009A7D9D">
      <w:pPr>
        <w:tabs>
          <w:tab w:val="left" w:pos="426"/>
        </w:tabs>
        <w:ind w:left="426" w:hanging="426"/>
        <w:jc w:val="both"/>
        <w:rPr>
          <w:b/>
        </w:rPr>
      </w:pPr>
    </w:p>
    <w:p w:rsidR="009A7D9D" w:rsidRPr="00D91BA8" w:rsidRDefault="00D91BA8" w:rsidP="00D91BA8">
      <w:pPr>
        <w:pStyle w:val="a3"/>
        <w:numPr>
          <w:ilvl w:val="1"/>
          <w:numId w:val="1"/>
        </w:numPr>
        <w:tabs>
          <w:tab w:val="left" w:pos="426"/>
        </w:tabs>
        <w:ind w:left="567" w:hanging="567"/>
        <w:jc w:val="both"/>
        <w:rPr>
          <w:b/>
          <w:bCs/>
        </w:rPr>
      </w:pPr>
      <w:r>
        <w:rPr>
          <w:b/>
          <w:bCs/>
        </w:rPr>
        <w:t xml:space="preserve"> </w:t>
      </w:r>
      <w:r w:rsidR="009A7D9D" w:rsidRPr="00D91BA8">
        <w:rPr>
          <w:b/>
          <w:bCs/>
        </w:rPr>
        <w:t>Надавач підтримки</w:t>
      </w:r>
    </w:p>
    <w:p w:rsidR="009A7D9D" w:rsidRPr="009A7D9D" w:rsidRDefault="009A7D9D" w:rsidP="009A7D9D">
      <w:pPr>
        <w:ind w:left="426" w:hanging="426"/>
        <w:jc w:val="both"/>
      </w:pPr>
    </w:p>
    <w:p w:rsidR="009A7D9D" w:rsidRPr="009A7D9D" w:rsidRDefault="009A7D9D" w:rsidP="009A7D9D">
      <w:pPr>
        <w:numPr>
          <w:ilvl w:val="0"/>
          <w:numId w:val="2"/>
        </w:numPr>
        <w:ind w:left="567" w:hanging="567"/>
        <w:jc w:val="both"/>
      </w:pPr>
      <w:r w:rsidRPr="009A7D9D">
        <w:t xml:space="preserve">Виконавчий комітет Вінницької міської ради (21050, м. Вінниця, вул. Соборна, 59,      ідентифікаційний код юридичної особи 03084813). </w:t>
      </w:r>
    </w:p>
    <w:p w:rsidR="009A7D9D" w:rsidRPr="009A7D9D" w:rsidRDefault="009A7D9D" w:rsidP="009A7D9D">
      <w:pPr>
        <w:ind w:left="426" w:hanging="426"/>
        <w:jc w:val="both"/>
      </w:pPr>
    </w:p>
    <w:p w:rsidR="009A7D9D" w:rsidRPr="009A7D9D" w:rsidRDefault="009A7D9D" w:rsidP="00D91BA8">
      <w:pPr>
        <w:numPr>
          <w:ilvl w:val="1"/>
          <w:numId w:val="1"/>
        </w:numPr>
        <w:tabs>
          <w:tab w:val="left" w:pos="426"/>
        </w:tabs>
        <w:ind w:left="426" w:hanging="426"/>
        <w:jc w:val="both"/>
        <w:rPr>
          <w:b/>
          <w:bCs/>
        </w:rPr>
      </w:pPr>
      <w:r w:rsidRPr="009A7D9D">
        <w:rPr>
          <w:b/>
          <w:bCs/>
        </w:rPr>
        <w:t>Отримувач підтримки</w:t>
      </w:r>
    </w:p>
    <w:p w:rsidR="009A7D9D" w:rsidRPr="009A7D9D" w:rsidRDefault="009A7D9D" w:rsidP="009A7D9D">
      <w:pPr>
        <w:ind w:left="567" w:hanging="567"/>
        <w:jc w:val="both"/>
        <w:rPr>
          <w:b/>
        </w:rPr>
      </w:pPr>
    </w:p>
    <w:p w:rsidR="009A7D9D" w:rsidRPr="009A7D9D" w:rsidRDefault="009A7D9D" w:rsidP="009A7D9D">
      <w:pPr>
        <w:numPr>
          <w:ilvl w:val="0"/>
          <w:numId w:val="2"/>
        </w:numPr>
        <w:ind w:left="567" w:hanging="567"/>
        <w:jc w:val="both"/>
        <w:rPr>
          <w:lang w:eastAsia="ru-RU"/>
        </w:rPr>
      </w:pPr>
      <w:r w:rsidRPr="009A7D9D">
        <w:t>Комунальне підприємство «</w:t>
      </w:r>
      <w:proofErr w:type="spellStart"/>
      <w:r w:rsidRPr="009A7D9D">
        <w:t>Вінницякартсервіс</w:t>
      </w:r>
      <w:proofErr w:type="spellEnd"/>
      <w:r w:rsidRPr="009A7D9D">
        <w:t>» (далі – КП «</w:t>
      </w:r>
      <w:proofErr w:type="spellStart"/>
      <w:r w:rsidRPr="009A7D9D">
        <w:t>Вінницякартсервіс</w:t>
      </w:r>
      <w:proofErr w:type="spellEnd"/>
      <w:r w:rsidRPr="009A7D9D">
        <w:t>») (21050, м. Вінниця, вул. Соборна, 64, ідентифікаційний код юридичної особи 39547113)</w:t>
      </w:r>
      <w:r w:rsidRPr="009A7D9D">
        <w:rPr>
          <w:lang w:eastAsia="ru-RU"/>
        </w:rPr>
        <w:t>.</w:t>
      </w:r>
    </w:p>
    <w:p w:rsidR="009A7D9D" w:rsidRPr="009A7D9D" w:rsidRDefault="009A7D9D" w:rsidP="009A7D9D">
      <w:pPr>
        <w:ind w:left="426" w:hanging="426"/>
        <w:jc w:val="both"/>
      </w:pPr>
    </w:p>
    <w:p w:rsidR="009A7D9D" w:rsidRPr="009A7D9D" w:rsidRDefault="009A7D9D" w:rsidP="00D91BA8">
      <w:pPr>
        <w:numPr>
          <w:ilvl w:val="1"/>
          <w:numId w:val="1"/>
        </w:numPr>
        <w:ind w:left="426" w:hanging="426"/>
        <w:jc w:val="both"/>
        <w:rPr>
          <w:b/>
          <w:bCs/>
        </w:rPr>
      </w:pPr>
      <w:r w:rsidRPr="009A7D9D">
        <w:rPr>
          <w:b/>
          <w:bCs/>
        </w:rPr>
        <w:t xml:space="preserve"> Мета (ціль) підтримки</w:t>
      </w:r>
    </w:p>
    <w:p w:rsidR="009A7D9D" w:rsidRPr="009A7D9D" w:rsidRDefault="009A7D9D" w:rsidP="009A7D9D">
      <w:pPr>
        <w:ind w:left="426" w:hanging="426"/>
        <w:jc w:val="both"/>
        <w:rPr>
          <w:b/>
          <w:bCs/>
        </w:rPr>
      </w:pPr>
    </w:p>
    <w:p w:rsidR="009A7D9D" w:rsidRPr="009A7D9D" w:rsidRDefault="009A7D9D" w:rsidP="009A7D9D">
      <w:pPr>
        <w:numPr>
          <w:ilvl w:val="0"/>
          <w:numId w:val="2"/>
        </w:numPr>
        <w:tabs>
          <w:tab w:val="num" w:pos="567"/>
        </w:tabs>
        <w:ind w:left="567" w:hanging="567"/>
        <w:jc w:val="both"/>
      </w:pPr>
      <w:r w:rsidRPr="009A7D9D">
        <w:t>Метою (ціллю) підтримки є:</w:t>
      </w:r>
    </w:p>
    <w:p w:rsidR="009A7D9D" w:rsidRPr="009A7D9D" w:rsidRDefault="009A7D9D" w:rsidP="009A7D9D">
      <w:pPr>
        <w:numPr>
          <w:ilvl w:val="0"/>
          <w:numId w:val="38"/>
        </w:numPr>
        <w:ind w:left="567" w:hanging="425"/>
        <w:jc w:val="both"/>
      </w:pPr>
      <w:r w:rsidRPr="009A7D9D">
        <w:rPr>
          <w:rFonts w:eastAsia="Calibri"/>
          <w:lang w:eastAsia="en-US"/>
        </w:rPr>
        <w:t>сприяння окремим видам господарської діяльності;</w:t>
      </w:r>
    </w:p>
    <w:p w:rsidR="009A7D9D" w:rsidRPr="009A7D9D" w:rsidRDefault="00D91BA8" w:rsidP="009A7D9D">
      <w:pPr>
        <w:numPr>
          <w:ilvl w:val="0"/>
          <w:numId w:val="38"/>
        </w:numPr>
        <w:ind w:left="567" w:hanging="425"/>
        <w:jc w:val="both"/>
      </w:pPr>
      <w:r>
        <w:rPr>
          <w:rFonts w:eastAsia="Calibri"/>
          <w:lang w:eastAsia="en-US"/>
        </w:rPr>
        <w:t xml:space="preserve">реалізація </w:t>
      </w:r>
      <w:proofErr w:type="spellStart"/>
      <w:r>
        <w:rPr>
          <w:rFonts w:eastAsia="Calibri"/>
          <w:lang w:eastAsia="en-US"/>
        </w:rPr>
        <w:t>проє</w:t>
      </w:r>
      <w:r w:rsidR="009A7D9D" w:rsidRPr="009A7D9D">
        <w:rPr>
          <w:rFonts w:eastAsia="Calibri"/>
          <w:lang w:eastAsia="en-US"/>
        </w:rPr>
        <w:t>кту</w:t>
      </w:r>
      <w:proofErr w:type="spellEnd"/>
      <w:r w:rsidR="009A7D9D" w:rsidRPr="009A7D9D">
        <w:rPr>
          <w:rFonts w:eastAsia="Calibri"/>
          <w:lang w:eastAsia="en-US"/>
        </w:rPr>
        <w:t xml:space="preserve"> «Впровадження автоматизованої системи збору плати за проїзд в громадському транспорті в м. Вінниця».</w:t>
      </w:r>
    </w:p>
    <w:p w:rsidR="009A7D9D" w:rsidRPr="009A7D9D" w:rsidRDefault="009A7D9D" w:rsidP="009A7D9D">
      <w:pPr>
        <w:ind w:left="426" w:hanging="426"/>
        <w:jc w:val="both"/>
      </w:pPr>
    </w:p>
    <w:p w:rsidR="009A7D9D" w:rsidRPr="009A7D9D" w:rsidRDefault="009A7D9D" w:rsidP="00D91BA8">
      <w:pPr>
        <w:numPr>
          <w:ilvl w:val="1"/>
          <w:numId w:val="1"/>
        </w:numPr>
        <w:ind w:left="426" w:hanging="426"/>
        <w:jc w:val="both"/>
        <w:rPr>
          <w:b/>
          <w:bCs/>
        </w:rPr>
      </w:pPr>
      <w:r w:rsidRPr="009A7D9D">
        <w:rPr>
          <w:b/>
          <w:bCs/>
        </w:rPr>
        <w:t>Очікуваний результат</w:t>
      </w:r>
    </w:p>
    <w:p w:rsidR="009A7D9D" w:rsidRPr="009A7D9D" w:rsidRDefault="009A7D9D" w:rsidP="009A7D9D">
      <w:pPr>
        <w:ind w:left="426" w:hanging="426"/>
        <w:jc w:val="both"/>
        <w:rPr>
          <w:b/>
          <w:bCs/>
        </w:rPr>
      </w:pPr>
    </w:p>
    <w:p w:rsidR="009A7D9D" w:rsidRPr="009A7D9D" w:rsidRDefault="00D91BA8" w:rsidP="009A7D9D">
      <w:pPr>
        <w:numPr>
          <w:ilvl w:val="0"/>
          <w:numId w:val="2"/>
        </w:numPr>
        <w:tabs>
          <w:tab w:val="num" w:pos="567"/>
        </w:tabs>
        <w:ind w:left="567" w:hanging="567"/>
        <w:jc w:val="both"/>
      </w:pPr>
      <w:r>
        <w:t xml:space="preserve">Реалізація </w:t>
      </w:r>
      <w:proofErr w:type="spellStart"/>
      <w:r>
        <w:t>проє</w:t>
      </w:r>
      <w:r w:rsidR="009A7D9D" w:rsidRPr="009A7D9D">
        <w:t>кту</w:t>
      </w:r>
      <w:proofErr w:type="spellEnd"/>
      <w:r w:rsidR="009A7D9D" w:rsidRPr="009A7D9D">
        <w:t xml:space="preserve"> «Впровадження автоматизованої системи збору плати за проїзд в громадському транспорті в м. Вінниця» дозволить:</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proofErr w:type="spellStart"/>
      <w:r w:rsidRPr="009A7D9D">
        <w:rPr>
          <w:lang w:val="ru-RU"/>
        </w:rPr>
        <w:t>створ</w:t>
      </w:r>
      <w:r w:rsidR="00D91BA8">
        <w:rPr>
          <w:lang w:val="ru-RU"/>
        </w:rPr>
        <w:t>ити</w:t>
      </w:r>
      <w:proofErr w:type="spellEnd"/>
      <w:r w:rsidR="00D91BA8">
        <w:rPr>
          <w:lang w:val="ru-RU"/>
        </w:rPr>
        <w:t xml:space="preserve"> </w:t>
      </w:r>
      <w:proofErr w:type="spellStart"/>
      <w:r w:rsidR="00D91BA8">
        <w:rPr>
          <w:lang w:val="ru-RU"/>
        </w:rPr>
        <w:t>уніфіковану</w:t>
      </w:r>
      <w:proofErr w:type="spellEnd"/>
      <w:r w:rsidR="00D91BA8">
        <w:rPr>
          <w:lang w:val="ru-RU"/>
        </w:rPr>
        <w:t xml:space="preserve"> систему</w:t>
      </w:r>
      <w:r w:rsidRPr="009A7D9D">
        <w:rPr>
          <w:lang w:val="ru-RU"/>
        </w:rPr>
        <w:t xml:space="preserve"> </w:t>
      </w:r>
      <w:proofErr w:type="spellStart"/>
      <w:r w:rsidRPr="009A7D9D">
        <w:rPr>
          <w:lang w:val="ru-RU"/>
        </w:rPr>
        <w:t>транспортних</w:t>
      </w:r>
      <w:proofErr w:type="spellEnd"/>
      <w:r w:rsidRPr="009A7D9D">
        <w:rPr>
          <w:lang w:val="ru-RU"/>
        </w:rPr>
        <w:t xml:space="preserve"> </w:t>
      </w:r>
      <w:proofErr w:type="spellStart"/>
      <w:r w:rsidRPr="009A7D9D">
        <w:rPr>
          <w:lang w:val="ru-RU"/>
        </w:rPr>
        <w:t>перевезень</w:t>
      </w:r>
      <w:proofErr w:type="spellEnd"/>
      <w:r w:rsidRPr="009A7D9D">
        <w:rPr>
          <w:lang w:val="ru-RU"/>
        </w:rPr>
        <w:t xml:space="preserve"> </w:t>
      </w:r>
      <w:proofErr w:type="spellStart"/>
      <w:r w:rsidRPr="009A7D9D">
        <w:rPr>
          <w:lang w:val="ru-RU"/>
        </w:rPr>
        <w:t>пасажирі</w:t>
      </w:r>
      <w:proofErr w:type="gramStart"/>
      <w:r w:rsidRPr="009A7D9D">
        <w:rPr>
          <w:lang w:val="ru-RU"/>
        </w:rPr>
        <w:t>в</w:t>
      </w:r>
      <w:proofErr w:type="spellEnd"/>
      <w:proofErr w:type="gramEnd"/>
      <w:r w:rsidRPr="009A7D9D">
        <w:t>;</w:t>
      </w:r>
    </w:p>
    <w:p w:rsidR="009A7D9D" w:rsidRPr="009A7D9D" w:rsidRDefault="00D91BA8" w:rsidP="009A7D9D">
      <w:pPr>
        <w:numPr>
          <w:ilvl w:val="0"/>
          <w:numId w:val="39"/>
        </w:numPr>
        <w:autoSpaceDE w:val="0"/>
        <w:autoSpaceDN w:val="0"/>
        <w:adjustRightInd w:val="0"/>
        <w:ind w:left="567" w:hanging="425"/>
        <w:contextualSpacing/>
        <w:jc w:val="both"/>
        <w:rPr>
          <w:rFonts w:eastAsia="Calibri"/>
          <w:lang w:eastAsia="en-US"/>
        </w:rPr>
      </w:pPr>
      <w:proofErr w:type="spellStart"/>
      <w:r>
        <w:rPr>
          <w:lang w:val="ru-RU"/>
        </w:rPr>
        <w:t>отримати</w:t>
      </w:r>
      <w:proofErr w:type="spellEnd"/>
      <w:r>
        <w:rPr>
          <w:lang w:val="ru-RU"/>
        </w:rPr>
        <w:t xml:space="preserve"> </w:t>
      </w:r>
      <w:proofErr w:type="spellStart"/>
      <w:r>
        <w:rPr>
          <w:lang w:val="ru-RU"/>
        </w:rPr>
        <w:t>прозорі</w:t>
      </w:r>
      <w:proofErr w:type="spellEnd"/>
      <w:r>
        <w:rPr>
          <w:lang w:val="ru-RU"/>
        </w:rPr>
        <w:t xml:space="preserve"> </w:t>
      </w:r>
      <w:proofErr w:type="spellStart"/>
      <w:proofErr w:type="gramStart"/>
      <w:r>
        <w:rPr>
          <w:lang w:val="ru-RU"/>
        </w:rPr>
        <w:t>дан</w:t>
      </w:r>
      <w:proofErr w:type="gramEnd"/>
      <w:r>
        <w:rPr>
          <w:lang w:val="ru-RU"/>
        </w:rPr>
        <w:t>і</w:t>
      </w:r>
      <w:proofErr w:type="spellEnd"/>
      <w:r w:rsidR="009A7D9D" w:rsidRPr="009A7D9D">
        <w:rPr>
          <w:lang w:val="ru-RU"/>
        </w:rPr>
        <w:t xml:space="preserve"> про </w:t>
      </w:r>
      <w:proofErr w:type="spellStart"/>
      <w:r w:rsidR="009A7D9D" w:rsidRPr="009A7D9D">
        <w:rPr>
          <w:lang w:val="ru-RU"/>
        </w:rPr>
        <w:t>результати</w:t>
      </w:r>
      <w:proofErr w:type="spellEnd"/>
      <w:r w:rsidR="009A7D9D" w:rsidRPr="009A7D9D">
        <w:rPr>
          <w:lang w:val="ru-RU"/>
        </w:rPr>
        <w:t xml:space="preserve"> та </w:t>
      </w:r>
      <w:proofErr w:type="spellStart"/>
      <w:r w:rsidR="009A7D9D" w:rsidRPr="009A7D9D">
        <w:rPr>
          <w:lang w:val="ru-RU"/>
        </w:rPr>
        <w:t>ефективність</w:t>
      </w:r>
      <w:proofErr w:type="spellEnd"/>
      <w:r w:rsidR="009A7D9D" w:rsidRPr="009A7D9D">
        <w:rPr>
          <w:lang w:val="ru-RU"/>
        </w:rPr>
        <w:t xml:space="preserve"> </w:t>
      </w:r>
      <w:proofErr w:type="spellStart"/>
      <w:r w:rsidR="009A7D9D" w:rsidRPr="009A7D9D">
        <w:rPr>
          <w:lang w:val="ru-RU"/>
        </w:rPr>
        <w:t>діяльності</w:t>
      </w:r>
      <w:proofErr w:type="spellEnd"/>
      <w:r w:rsidR="009A7D9D" w:rsidRPr="009A7D9D">
        <w:rPr>
          <w:lang w:val="ru-RU"/>
        </w:rPr>
        <w:t xml:space="preserve"> </w:t>
      </w:r>
      <w:proofErr w:type="spellStart"/>
      <w:r w:rsidR="009A7D9D" w:rsidRPr="009A7D9D">
        <w:rPr>
          <w:lang w:val="ru-RU"/>
        </w:rPr>
        <w:t>транспортних</w:t>
      </w:r>
      <w:proofErr w:type="spellEnd"/>
      <w:r w:rsidR="009A7D9D" w:rsidRPr="009A7D9D">
        <w:rPr>
          <w:lang w:val="ru-RU"/>
        </w:rPr>
        <w:t xml:space="preserve"> </w:t>
      </w:r>
      <w:proofErr w:type="spellStart"/>
      <w:r w:rsidR="009A7D9D" w:rsidRPr="009A7D9D">
        <w:rPr>
          <w:lang w:val="ru-RU"/>
        </w:rPr>
        <w:t>перевізників</w:t>
      </w:r>
      <w:proofErr w:type="spellEnd"/>
      <w:r w:rsidR="009A7D9D" w:rsidRPr="009A7D9D">
        <w:rPr>
          <w:lang w:val="ru-RU"/>
        </w:rPr>
        <w:t>;</w:t>
      </w:r>
    </w:p>
    <w:p w:rsidR="009A7D9D" w:rsidRPr="009A7D9D" w:rsidRDefault="00D91BA8" w:rsidP="009A7D9D">
      <w:pPr>
        <w:numPr>
          <w:ilvl w:val="0"/>
          <w:numId w:val="39"/>
        </w:numPr>
        <w:autoSpaceDE w:val="0"/>
        <w:autoSpaceDN w:val="0"/>
        <w:adjustRightInd w:val="0"/>
        <w:ind w:left="567" w:hanging="425"/>
        <w:contextualSpacing/>
        <w:jc w:val="both"/>
        <w:rPr>
          <w:rFonts w:eastAsia="Calibri"/>
          <w:lang w:eastAsia="en-US"/>
        </w:rPr>
      </w:pPr>
      <w:r>
        <w:t>забезпечити наявні</w:t>
      </w:r>
      <w:r w:rsidR="009A7D9D" w:rsidRPr="009A7D9D">
        <w:t>ст</w:t>
      </w:r>
      <w:r>
        <w:t>ь</w:t>
      </w:r>
      <w:r w:rsidR="009A7D9D" w:rsidRPr="009A7D9D">
        <w:t xml:space="preserve"> обґрунтованих даних для формування тарифної політики.</w:t>
      </w:r>
    </w:p>
    <w:p w:rsidR="009A7D9D" w:rsidRPr="009A7D9D" w:rsidRDefault="009A7D9D" w:rsidP="009A7D9D">
      <w:pPr>
        <w:jc w:val="both"/>
      </w:pPr>
    </w:p>
    <w:p w:rsidR="009A7D9D" w:rsidRPr="009A7D9D" w:rsidRDefault="009A7D9D" w:rsidP="00D91BA8">
      <w:pPr>
        <w:numPr>
          <w:ilvl w:val="1"/>
          <w:numId w:val="1"/>
        </w:numPr>
        <w:ind w:left="426" w:hanging="426"/>
        <w:jc w:val="both"/>
        <w:rPr>
          <w:b/>
          <w:bCs/>
        </w:rPr>
      </w:pPr>
      <w:r w:rsidRPr="009A7D9D">
        <w:rPr>
          <w:b/>
          <w:bCs/>
        </w:rPr>
        <w:t>Форма підтримки</w:t>
      </w:r>
    </w:p>
    <w:p w:rsidR="009A7D9D" w:rsidRPr="009A7D9D" w:rsidRDefault="009A7D9D" w:rsidP="009A7D9D">
      <w:pPr>
        <w:ind w:left="426" w:hanging="426"/>
        <w:jc w:val="both"/>
      </w:pPr>
    </w:p>
    <w:p w:rsidR="009A7D9D" w:rsidRPr="009A7D9D" w:rsidRDefault="009A7D9D" w:rsidP="009A7D9D">
      <w:pPr>
        <w:numPr>
          <w:ilvl w:val="0"/>
          <w:numId w:val="2"/>
        </w:numPr>
        <w:tabs>
          <w:tab w:val="left" w:pos="567"/>
        </w:tabs>
        <w:ind w:left="426" w:hanging="426"/>
        <w:jc w:val="both"/>
      </w:pPr>
      <w:r w:rsidRPr="009A7D9D">
        <w:t>Фінансова підтримка КП «</w:t>
      </w:r>
      <w:proofErr w:type="spellStart"/>
      <w:r w:rsidRPr="009A7D9D">
        <w:t>Вінницякартсервіс</w:t>
      </w:r>
      <w:proofErr w:type="spellEnd"/>
      <w:r w:rsidRPr="009A7D9D">
        <w:t xml:space="preserve">». </w:t>
      </w:r>
    </w:p>
    <w:p w:rsidR="009A7D9D" w:rsidRPr="009A7D9D" w:rsidRDefault="009A7D9D" w:rsidP="009A7D9D">
      <w:pPr>
        <w:tabs>
          <w:tab w:val="left" w:pos="567"/>
        </w:tabs>
        <w:ind w:left="426"/>
        <w:jc w:val="both"/>
      </w:pPr>
    </w:p>
    <w:p w:rsidR="009A7D9D" w:rsidRPr="009A7D9D" w:rsidRDefault="009A7D9D" w:rsidP="009A7D9D">
      <w:pPr>
        <w:numPr>
          <w:ilvl w:val="0"/>
          <w:numId w:val="2"/>
        </w:numPr>
        <w:tabs>
          <w:tab w:val="left" w:pos="567"/>
        </w:tabs>
        <w:ind w:left="426" w:hanging="426"/>
        <w:jc w:val="both"/>
      </w:pPr>
      <w:r w:rsidRPr="009A7D9D">
        <w:t>Поповнення статутного капіталу.</w:t>
      </w:r>
    </w:p>
    <w:p w:rsidR="009A7D9D" w:rsidRPr="009A7D9D" w:rsidRDefault="009A7D9D" w:rsidP="009A7D9D">
      <w:pPr>
        <w:jc w:val="both"/>
        <w:rPr>
          <w:b/>
          <w:lang w:eastAsia="ru-RU"/>
        </w:rPr>
      </w:pPr>
    </w:p>
    <w:p w:rsidR="009A7D9D" w:rsidRPr="009A7D9D" w:rsidRDefault="009A7D9D" w:rsidP="00D91BA8">
      <w:pPr>
        <w:numPr>
          <w:ilvl w:val="1"/>
          <w:numId w:val="1"/>
        </w:numPr>
        <w:ind w:left="426" w:hanging="426"/>
        <w:jc w:val="both"/>
        <w:rPr>
          <w:b/>
          <w:bCs/>
        </w:rPr>
      </w:pPr>
      <w:proofErr w:type="spellStart"/>
      <w:proofErr w:type="gramStart"/>
      <w:r w:rsidRPr="009A7D9D">
        <w:rPr>
          <w:b/>
          <w:lang w:val="ru-RU" w:eastAsia="ru-RU"/>
        </w:rPr>
        <w:t>П</w:t>
      </w:r>
      <w:proofErr w:type="gramEnd"/>
      <w:r w:rsidRPr="009A7D9D">
        <w:rPr>
          <w:b/>
          <w:lang w:val="ru-RU" w:eastAsia="ru-RU"/>
        </w:rPr>
        <w:t>ідстава</w:t>
      </w:r>
      <w:proofErr w:type="spellEnd"/>
      <w:r w:rsidRPr="009A7D9D">
        <w:rPr>
          <w:b/>
          <w:lang w:val="ru-RU" w:eastAsia="ru-RU"/>
        </w:rPr>
        <w:t xml:space="preserve"> для </w:t>
      </w:r>
      <w:proofErr w:type="spellStart"/>
      <w:r w:rsidRPr="009A7D9D">
        <w:rPr>
          <w:b/>
          <w:lang w:val="ru-RU" w:eastAsia="ru-RU"/>
        </w:rPr>
        <w:t>надання</w:t>
      </w:r>
      <w:proofErr w:type="spellEnd"/>
      <w:r w:rsidRPr="009A7D9D">
        <w:rPr>
          <w:b/>
          <w:lang w:val="ru-RU" w:eastAsia="ru-RU"/>
        </w:rPr>
        <w:t xml:space="preserve"> </w:t>
      </w:r>
      <w:proofErr w:type="spellStart"/>
      <w:r w:rsidRPr="009A7D9D">
        <w:rPr>
          <w:b/>
          <w:lang w:val="ru-RU" w:eastAsia="ru-RU"/>
        </w:rPr>
        <w:t>підтримки</w:t>
      </w:r>
      <w:proofErr w:type="spellEnd"/>
    </w:p>
    <w:p w:rsidR="009A7D9D" w:rsidRPr="009A7D9D" w:rsidRDefault="009A7D9D" w:rsidP="009A7D9D">
      <w:pPr>
        <w:ind w:left="426" w:hanging="426"/>
        <w:jc w:val="both"/>
      </w:pPr>
    </w:p>
    <w:p w:rsidR="009A7D9D" w:rsidRPr="009A7D9D" w:rsidRDefault="009A7D9D" w:rsidP="009A7D9D">
      <w:pPr>
        <w:numPr>
          <w:ilvl w:val="0"/>
          <w:numId w:val="2"/>
        </w:numPr>
        <w:tabs>
          <w:tab w:val="num" w:pos="567"/>
        </w:tabs>
        <w:ind w:left="567" w:hanging="567"/>
        <w:jc w:val="both"/>
      </w:pPr>
      <w:r w:rsidRPr="009A7D9D">
        <w:t>Закон України «Про місцеве самоврядування України».</w:t>
      </w:r>
    </w:p>
    <w:p w:rsidR="009A7D9D" w:rsidRPr="009A7D9D" w:rsidRDefault="009A7D9D" w:rsidP="009A7D9D">
      <w:pPr>
        <w:ind w:left="567"/>
        <w:jc w:val="both"/>
      </w:pPr>
    </w:p>
    <w:p w:rsidR="009A7D9D" w:rsidRPr="009A7D9D" w:rsidRDefault="009A7D9D" w:rsidP="009A7D9D">
      <w:pPr>
        <w:numPr>
          <w:ilvl w:val="0"/>
          <w:numId w:val="2"/>
        </w:numPr>
        <w:tabs>
          <w:tab w:val="num" w:pos="567"/>
        </w:tabs>
        <w:ind w:left="567" w:hanging="567"/>
        <w:jc w:val="both"/>
      </w:pPr>
      <w:r w:rsidRPr="009A7D9D">
        <w:rPr>
          <w:bCs/>
        </w:rPr>
        <w:t>Закон України «Про міський електричний транспорт».</w:t>
      </w:r>
    </w:p>
    <w:p w:rsidR="009A7D9D" w:rsidRPr="009A7D9D" w:rsidRDefault="009A7D9D" w:rsidP="009A7D9D">
      <w:pPr>
        <w:jc w:val="both"/>
      </w:pPr>
    </w:p>
    <w:p w:rsidR="009A7D9D" w:rsidRPr="009A7D9D" w:rsidRDefault="009A7D9D" w:rsidP="009A7D9D">
      <w:pPr>
        <w:numPr>
          <w:ilvl w:val="0"/>
          <w:numId w:val="2"/>
        </w:numPr>
        <w:tabs>
          <w:tab w:val="num" w:pos="567"/>
        </w:tabs>
        <w:ind w:left="567" w:hanging="567"/>
        <w:jc w:val="both"/>
      </w:pPr>
      <w:r w:rsidRPr="009A7D9D">
        <w:rPr>
          <w:bCs/>
        </w:rPr>
        <w:t>Закон України «Про автомобільний транспорт».</w:t>
      </w:r>
    </w:p>
    <w:p w:rsidR="009A7D9D" w:rsidRPr="009A7D9D" w:rsidRDefault="009A7D9D" w:rsidP="009A7D9D">
      <w:pPr>
        <w:jc w:val="both"/>
      </w:pPr>
    </w:p>
    <w:p w:rsidR="009A7D9D" w:rsidRPr="009A7D9D" w:rsidRDefault="009A7D9D" w:rsidP="009A7D9D">
      <w:pPr>
        <w:numPr>
          <w:ilvl w:val="0"/>
          <w:numId w:val="2"/>
        </w:numPr>
        <w:tabs>
          <w:tab w:val="num" w:pos="567"/>
        </w:tabs>
        <w:ind w:left="567" w:hanging="567"/>
        <w:jc w:val="both"/>
      </w:pPr>
      <w:r w:rsidRPr="009A7D9D">
        <w:t>Рішення Вінницької міської ради від 28.09.2018 № 1353 «Про затвердження Програми цифрового розвитку на 2018 – 2022 роки» (із змінами) (далі – Програма).</w:t>
      </w:r>
    </w:p>
    <w:p w:rsidR="009A7D9D" w:rsidRPr="009A7D9D" w:rsidRDefault="009A7D9D" w:rsidP="009A7D9D">
      <w:pPr>
        <w:jc w:val="both"/>
      </w:pPr>
    </w:p>
    <w:p w:rsidR="009A7D9D" w:rsidRPr="009A7D9D" w:rsidRDefault="009A7D9D" w:rsidP="00D91BA8">
      <w:pPr>
        <w:numPr>
          <w:ilvl w:val="1"/>
          <w:numId w:val="1"/>
        </w:numPr>
        <w:ind w:left="426" w:hanging="426"/>
        <w:jc w:val="both"/>
        <w:rPr>
          <w:b/>
          <w:bCs/>
        </w:rPr>
      </w:pPr>
      <w:r w:rsidRPr="009A7D9D">
        <w:rPr>
          <w:b/>
          <w:bCs/>
        </w:rPr>
        <w:t>Тривалість підтримки</w:t>
      </w:r>
    </w:p>
    <w:p w:rsidR="009A7D9D" w:rsidRPr="009A7D9D" w:rsidRDefault="009A7D9D" w:rsidP="009A7D9D">
      <w:pPr>
        <w:ind w:left="426" w:hanging="426"/>
        <w:jc w:val="both"/>
        <w:rPr>
          <w:b/>
          <w:bCs/>
        </w:rPr>
      </w:pPr>
    </w:p>
    <w:p w:rsidR="009A7D9D" w:rsidRPr="009A7D9D" w:rsidRDefault="009A7D9D" w:rsidP="009A7D9D">
      <w:pPr>
        <w:numPr>
          <w:ilvl w:val="0"/>
          <w:numId w:val="2"/>
        </w:numPr>
        <w:tabs>
          <w:tab w:val="num" w:pos="567"/>
        </w:tabs>
        <w:ind w:left="567" w:hanging="567"/>
        <w:jc w:val="both"/>
      </w:pPr>
      <w:r w:rsidRPr="009A7D9D">
        <w:t>З 01.01.2020 по 31.12.2022.</w:t>
      </w:r>
    </w:p>
    <w:p w:rsidR="009A7D9D" w:rsidRPr="009A7D9D" w:rsidRDefault="009A7D9D" w:rsidP="009A7D9D">
      <w:pPr>
        <w:jc w:val="both"/>
        <w:rPr>
          <w:b/>
          <w:bCs/>
        </w:rPr>
      </w:pPr>
    </w:p>
    <w:p w:rsidR="009A7D9D" w:rsidRPr="009A7D9D" w:rsidRDefault="009A7D9D" w:rsidP="00D91BA8">
      <w:pPr>
        <w:numPr>
          <w:ilvl w:val="1"/>
          <w:numId w:val="1"/>
        </w:numPr>
        <w:ind w:left="426" w:hanging="426"/>
        <w:jc w:val="both"/>
        <w:rPr>
          <w:b/>
          <w:bCs/>
        </w:rPr>
      </w:pPr>
      <w:r w:rsidRPr="009A7D9D">
        <w:rPr>
          <w:b/>
          <w:bCs/>
        </w:rPr>
        <w:t>Обсяг підтримки</w:t>
      </w:r>
    </w:p>
    <w:p w:rsidR="009A7D9D" w:rsidRPr="009A7D9D" w:rsidRDefault="009A7D9D" w:rsidP="009A7D9D">
      <w:pPr>
        <w:ind w:left="426" w:hanging="426"/>
        <w:jc w:val="both"/>
        <w:rPr>
          <w:b/>
          <w:bCs/>
        </w:rPr>
      </w:pPr>
    </w:p>
    <w:p w:rsidR="009A7D9D" w:rsidRPr="009A7D9D" w:rsidRDefault="009A7D9D" w:rsidP="009A7D9D">
      <w:pPr>
        <w:numPr>
          <w:ilvl w:val="0"/>
          <w:numId w:val="2"/>
        </w:numPr>
        <w:ind w:left="567" w:hanging="567"/>
        <w:jc w:val="both"/>
      </w:pPr>
      <w:r w:rsidRPr="009A7D9D">
        <w:t>Загальний обсяг підтримки – 19 723 684 грн.</w:t>
      </w: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t>З них:</w:t>
      </w:r>
    </w:p>
    <w:p w:rsidR="009A7D9D" w:rsidRPr="009A7D9D" w:rsidRDefault="009A7D9D" w:rsidP="009A7D9D">
      <w:pPr>
        <w:ind w:left="567"/>
        <w:jc w:val="both"/>
      </w:pPr>
      <w:r w:rsidRPr="009A7D9D">
        <w:t>2020 рік – 19 723 684 грн:</w:t>
      </w:r>
    </w:p>
    <w:p w:rsidR="009A7D9D" w:rsidRPr="009A7D9D" w:rsidRDefault="009A7D9D" w:rsidP="009A7D9D">
      <w:pPr>
        <w:ind w:left="567"/>
        <w:jc w:val="both"/>
        <w:rPr>
          <w:color w:val="000000"/>
          <w:sz w:val="26"/>
          <w:szCs w:val="26"/>
        </w:rPr>
      </w:pPr>
      <w:r w:rsidRPr="009A7D9D">
        <w:rPr>
          <w:color w:val="000000"/>
          <w:sz w:val="26"/>
          <w:szCs w:val="26"/>
        </w:rPr>
        <w:t>фінансова підтримка</w:t>
      </w:r>
      <w:r w:rsidRPr="009A7D9D">
        <w:rPr>
          <w:color w:val="000000"/>
          <w:sz w:val="26"/>
          <w:szCs w:val="26"/>
          <w:lang w:val="ru-RU"/>
        </w:rPr>
        <w:t xml:space="preserve"> – </w:t>
      </w:r>
      <w:r w:rsidRPr="009A7D9D">
        <w:rPr>
          <w:color w:val="000000"/>
          <w:sz w:val="26"/>
          <w:szCs w:val="26"/>
        </w:rPr>
        <w:t>11 822 848 грн;</w:t>
      </w:r>
    </w:p>
    <w:p w:rsidR="009A7D9D" w:rsidRPr="009A7D9D" w:rsidRDefault="009A7D9D" w:rsidP="009A7D9D">
      <w:pPr>
        <w:ind w:left="567"/>
        <w:jc w:val="both"/>
      </w:pPr>
      <w:r w:rsidRPr="009A7D9D">
        <w:t xml:space="preserve">поповнення статутного капіталу </w:t>
      </w:r>
      <w:r w:rsidRPr="009A7D9D">
        <w:rPr>
          <w:lang w:val="ru-RU"/>
        </w:rPr>
        <w:t xml:space="preserve">– </w:t>
      </w:r>
      <w:r w:rsidRPr="009A7D9D">
        <w:t>7 900 836 грн;</w:t>
      </w:r>
    </w:p>
    <w:p w:rsidR="009A7D9D" w:rsidRPr="009A7D9D" w:rsidRDefault="009A7D9D" w:rsidP="009A7D9D">
      <w:pPr>
        <w:ind w:left="567"/>
        <w:jc w:val="both"/>
      </w:pPr>
      <w:r w:rsidRPr="009A7D9D">
        <w:t>2021 рік – 0 грн;</w:t>
      </w:r>
    </w:p>
    <w:p w:rsidR="009A7D9D" w:rsidRPr="009A7D9D" w:rsidRDefault="009A7D9D" w:rsidP="009A7D9D">
      <w:pPr>
        <w:ind w:left="567"/>
        <w:jc w:val="both"/>
      </w:pPr>
      <w:r w:rsidRPr="009A7D9D">
        <w:t>2022 рік – 0 грн.</w:t>
      </w:r>
    </w:p>
    <w:p w:rsidR="009A7D9D" w:rsidRPr="009A7D9D" w:rsidRDefault="009A7D9D" w:rsidP="009A7D9D">
      <w:pPr>
        <w:ind w:left="426" w:hanging="426"/>
        <w:jc w:val="both"/>
      </w:pPr>
    </w:p>
    <w:p w:rsidR="009A7D9D" w:rsidRPr="009A7D9D" w:rsidRDefault="009A7D9D" w:rsidP="009A7D9D">
      <w:pPr>
        <w:numPr>
          <w:ilvl w:val="0"/>
          <w:numId w:val="1"/>
        </w:numPr>
        <w:ind w:left="426" w:hanging="426"/>
        <w:jc w:val="both"/>
        <w:rPr>
          <w:b/>
          <w:bCs/>
        </w:rPr>
      </w:pPr>
      <w:r w:rsidRPr="009A7D9D">
        <w:rPr>
          <w:b/>
          <w:bCs/>
        </w:rPr>
        <w:t>ПОЄДНАННЯ ФОРМ ДЕРЖАВНОЇ ДОПОМОГИ</w:t>
      </w:r>
    </w:p>
    <w:p w:rsidR="009A7D9D" w:rsidRPr="009A7D9D" w:rsidRDefault="009A7D9D" w:rsidP="009A7D9D">
      <w:pPr>
        <w:ind w:left="426"/>
        <w:jc w:val="both"/>
        <w:rPr>
          <w:b/>
          <w:bCs/>
        </w:rPr>
      </w:pPr>
    </w:p>
    <w:p w:rsidR="009A7D9D" w:rsidRPr="009A7D9D" w:rsidRDefault="009A7D9D" w:rsidP="009A7D9D">
      <w:pPr>
        <w:numPr>
          <w:ilvl w:val="0"/>
          <w:numId w:val="2"/>
        </w:numPr>
        <w:ind w:left="567" w:hanging="567"/>
        <w:jc w:val="both"/>
      </w:pPr>
      <w:r w:rsidRPr="009A7D9D">
        <w:t>Рішенням Комітету від 07.08.2018 № 393-р було визнано, що</w:t>
      </w:r>
      <w:r w:rsidRPr="009A7D9D">
        <w:rPr>
          <w:rFonts w:ascii="Calibri" w:eastAsia="Calibri" w:hAnsi="Calibri"/>
          <w:sz w:val="22"/>
          <w:szCs w:val="22"/>
        </w:rPr>
        <w:t xml:space="preserve"> </w:t>
      </w:r>
      <w:r w:rsidRPr="009A7D9D">
        <w:t>підтримка комунального підприємства «</w:t>
      </w:r>
      <w:proofErr w:type="spellStart"/>
      <w:r w:rsidRPr="009A7D9D">
        <w:t>Вінницякартсервіс</w:t>
      </w:r>
      <w:proofErr w:type="spellEnd"/>
      <w:r w:rsidRPr="009A7D9D">
        <w:t xml:space="preserve">», яке здійснює </w:t>
      </w:r>
      <w:r w:rsidR="00D91BA8">
        <w:t xml:space="preserve">реалізацію </w:t>
      </w:r>
      <w:proofErr w:type="spellStart"/>
      <w:r w:rsidR="00D91BA8">
        <w:t>проє</w:t>
      </w:r>
      <w:r w:rsidRPr="009A7D9D">
        <w:t>кту</w:t>
      </w:r>
      <w:proofErr w:type="spellEnd"/>
      <w:r w:rsidRPr="009A7D9D">
        <w:t xml:space="preserve"> «Впровадження автоматизованої системи збору плати за проїзд в громадському транспорті в                            м. Вінниця», що надається на підставі рішення Вінницької міської ради від 22.12.2017 № 998 «Про хід виконання у 2017 році та продовження дії Програми розвитку електронного урядування на 2015-2017 роки на 2018 рік» на період з 01.01.2018 по 31.12.2018 у сумі 7 670 709,00 грн, не є державною допомогою відповідно до Закону України «Про державну допомогу суб’єктам господарювання».</w:t>
      </w:r>
    </w:p>
    <w:p w:rsidR="009A7D9D" w:rsidRPr="009A7D9D" w:rsidRDefault="009A7D9D" w:rsidP="009A7D9D">
      <w:pPr>
        <w:ind w:left="567"/>
        <w:jc w:val="both"/>
      </w:pPr>
    </w:p>
    <w:p w:rsidR="009A7D9D" w:rsidRPr="009A7D9D" w:rsidRDefault="009A7D9D" w:rsidP="009A7D9D">
      <w:pPr>
        <w:numPr>
          <w:ilvl w:val="0"/>
          <w:numId w:val="2"/>
        </w:numPr>
        <w:ind w:left="567" w:hanging="567"/>
        <w:jc w:val="both"/>
      </w:pPr>
      <w:r w:rsidRPr="009A7D9D">
        <w:t>Рішенням Комітету від 20.12.2018 № 762-р було визнано, що надання Вінницькою міською радою місцевої гарантії для забезпечення виконання боргових зобов’язань за запозиченням, залученим комунальним підприємством «</w:t>
      </w:r>
      <w:proofErr w:type="spellStart"/>
      <w:r w:rsidRPr="009A7D9D">
        <w:t>Вінниця</w:t>
      </w:r>
      <w:r w:rsidR="00D91BA8">
        <w:t>картсервіс</w:t>
      </w:r>
      <w:proofErr w:type="spellEnd"/>
      <w:r w:rsidR="00D91BA8">
        <w:t xml:space="preserve">», для реалізації </w:t>
      </w:r>
      <w:proofErr w:type="spellStart"/>
      <w:r w:rsidR="00D91BA8">
        <w:t>проє</w:t>
      </w:r>
      <w:r w:rsidRPr="009A7D9D">
        <w:t>кту</w:t>
      </w:r>
      <w:proofErr w:type="spellEnd"/>
      <w:r w:rsidRPr="009A7D9D">
        <w:t xml:space="preserve"> «Впровадження автоматизованої системи збору плати за проїзд в громадському транспорті в м. Вінниця», що передбачена Договором гарантії, відшкодування та підтримки проекту між Вінницькою міською радою та Європейським банком реконструкції та розвитку від 25.11.2016, а також Кредитним договором між комунальним підприємством «</w:t>
      </w:r>
      <w:proofErr w:type="spellStart"/>
      <w:r w:rsidRPr="009A7D9D">
        <w:t>Вінницякартсервіс</w:t>
      </w:r>
      <w:proofErr w:type="spellEnd"/>
      <w:r w:rsidRPr="009A7D9D">
        <w:t>» та Європейським банком реконструкції та розвитку від 30.07.2015, на пе</w:t>
      </w:r>
      <w:r w:rsidR="00D91BA8">
        <w:t>ріод з 19.12.2016 по 19.12.2029,</w:t>
      </w:r>
      <w:r w:rsidRPr="009A7D9D">
        <w:t xml:space="preserve"> не є державною допомогою відповідно до Закону України «Про державну допомогу суб’єктам господарювання».</w:t>
      </w:r>
    </w:p>
    <w:p w:rsidR="009A7D9D" w:rsidRPr="009A7D9D" w:rsidRDefault="009A7D9D" w:rsidP="009A7D9D">
      <w:pPr>
        <w:ind w:left="567"/>
        <w:jc w:val="both"/>
      </w:pPr>
    </w:p>
    <w:p w:rsidR="009A7D9D" w:rsidRPr="009A7D9D" w:rsidRDefault="009A7D9D" w:rsidP="009A7D9D">
      <w:pPr>
        <w:numPr>
          <w:ilvl w:val="0"/>
          <w:numId w:val="2"/>
        </w:numPr>
        <w:ind w:left="567" w:hanging="567"/>
        <w:jc w:val="both"/>
      </w:pPr>
      <w:r w:rsidRPr="009A7D9D">
        <w:t>Рішенням Комітету від 20.12.2018 № 763-р (далі –  Рішення Комітету) було визнано, що підтримка комунального підприємства «</w:t>
      </w:r>
      <w:proofErr w:type="spellStart"/>
      <w:r w:rsidRPr="009A7D9D">
        <w:t>Вінницякартсерві</w:t>
      </w:r>
      <w:r w:rsidR="00D91BA8">
        <w:t>с</w:t>
      </w:r>
      <w:proofErr w:type="spellEnd"/>
      <w:r w:rsidR="00D91BA8">
        <w:t xml:space="preserve">», яке здійснює реалізацію </w:t>
      </w:r>
      <w:proofErr w:type="spellStart"/>
      <w:r w:rsidR="00D91BA8">
        <w:t>проє</w:t>
      </w:r>
      <w:r w:rsidRPr="009A7D9D">
        <w:t>кту</w:t>
      </w:r>
      <w:proofErr w:type="spellEnd"/>
      <w:r w:rsidRPr="009A7D9D">
        <w:t xml:space="preserve"> «Впровадження автоматизованої системи збору плати за проїзд в громадському транспорті в м. Вінниця», що надається на підставі рішення Вінницької міської ради від 28.09.2018 № 1353 «Про затвердження Програми цифрового розвитку на 2018 – 2022 роки» на період  з 01.01.2019 по 31.12.2022 у сумі 19 024,850 тис. грн, не є державною допомогою відповідно до Закону України «Про державну допомогу суб’єктам господарювання».</w:t>
      </w:r>
    </w:p>
    <w:p w:rsidR="009A7D9D" w:rsidRPr="009A7D9D" w:rsidRDefault="009A7D9D" w:rsidP="009A7D9D">
      <w:pPr>
        <w:ind w:left="708"/>
      </w:pPr>
    </w:p>
    <w:p w:rsidR="009A7D9D" w:rsidRPr="009A7D9D" w:rsidRDefault="009A7D9D" w:rsidP="009A7D9D">
      <w:pPr>
        <w:ind w:left="567"/>
        <w:jc w:val="both"/>
      </w:pPr>
      <w:r w:rsidRPr="009A7D9D">
        <w:lastRenderedPageBreak/>
        <w:t>Відповідно до Рішення Комітету підтримка надавалась у розмірі 19 024,850 тис. грн (з них: 2019 рік – 19 024,850 тис. грн</w:t>
      </w:r>
      <w:r w:rsidR="00D91BA8">
        <w:t>,</w:t>
      </w:r>
      <w:r w:rsidRPr="009A7D9D">
        <w:t xml:space="preserve">  2020 рік – 0 грн</w:t>
      </w:r>
      <w:r w:rsidR="00D91BA8">
        <w:t>,</w:t>
      </w:r>
      <w:r w:rsidRPr="009A7D9D">
        <w:t xml:space="preserve"> 2021 рік – 0 грн</w:t>
      </w:r>
      <w:r w:rsidR="00D91BA8">
        <w:t>,</w:t>
      </w:r>
      <w:r w:rsidRPr="009A7D9D">
        <w:t xml:space="preserve"> 2022 рік – 0 грн).</w:t>
      </w:r>
    </w:p>
    <w:p w:rsidR="009A7D9D" w:rsidRPr="009A7D9D" w:rsidRDefault="009A7D9D" w:rsidP="009A7D9D">
      <w:pPr>
        <w:jc w:val="both"/>
        <w:rPr>
          <w:b/>
          <w:bCs/>
        </w:rPr>
      </w:pPr>
    </w:p>
    <w:p w:rsidR="009A7D9D" w:rsidRPr="009A7D9D" w:rsidRDefault="009A7D9D" w:rsidP="009A7D9D">
      <w:pPr>
        <w:jc w:val="both"/>
        <w:rPr>
          <w:b/>
          <w:bCs/>
        </w:rPr>
      </w:pPr>
    </w:p>
    <w:p w:rsidR="009A7D9D" w:rsidRPr="009A7D9D" w:rsidRDefault="009A7D9D" w:rsidP="009A7D9D">
      <w:pPr>
        <w:numPr>
          <w:ilvl w:val="0"/>
          <w:numId w:val="1"/>
        </w:numPr>
        <w:ind w:left="426" w:hanging="426"/>
        <w:jc w:val="both"/>
        <w:rPr>
          <w:b/>
          <w:bCs/>
        </w:rPr>
      </w:pPr>
      <w:r w:rsidRPr="009A7D9D">
        <w:rPr>
          <w:b/>
          <w:bCs/>
        </w:rPr>
        <w:t>ІНФОРМАЦІЯ, ОТРИМАНА ПІД ЧАС РОЗГЛЯДУ СПРАВИ</w:t>
      </w:r>
    </w:p>
    <w:p w:rsidR="009A7D9D" w:rsidRPr="009A7D9D" w:rsidRDefault="009A7D9D" w:rsidP="009A7D9D">
      <w:pPr>
        <w:ind w:left="567"/>
        <w:contextualSpacing/>
        <w:jc w:val="both"/>
      </w:pPr>
    </w:p>
    <w:p w:rsidR="009A7D9D" w:rsidRPr="009A7D9D" w:rsidRDefault="00D91BA8" w:rsidP="009A7D9D">
      <w:pPr>
        <w:numPr>
          <w:ilvl w:val="0"/>
          <w:numId w:val="2"/>
        </w:numPr>
        <w:ind w:left="567" w:hanging="567"/>
        <w:contextualSpacing/>
        <w:jc w:val="both"/>
      </w:pPr>
      <w:r>
        <w:rPr>
          <w:lang w:eastAsia="ru-RU"/>
        </w:rPr>
        <w:t>Чинна система збору оплати проїзду в</w:t>
      </w:r>
      <w:r w:rsidR="009A7D9D" w:rsidRPr="009A7D9D">
        <w:rPr>
          <w:lang w:eastAsia="ru-RU"/>
        </w:rPr>
        <w:t xml:space="preserve"> місті Вінниця застаріла. Система базується на паперових квитках та місячних проїзних документах. Готівк</w:t>
      </w:r>
      <w:r>
        <w:rPr>
          <w:lang w:eastAsia="ru-RU"/>
        </w:rPr>
        <w:t>у</w:t>
      </w:r>
      <w:r w:rsidR="009A7D9D" w:rsidRPr="009A7D9D">
        <w:rPr>
          <w:lang w:eastAsia="ru-RU"/>
        </w:rPr>
        <w:t xml:space="preserve"> збирає</w:t>
      </w:r>
      <w:r>
        <w:rPr>
          <w:lang w:eastAsia="ru-RU"/>
        </w:rPr>
        <w:t xml:space="preserve"> кондуктор</w:t>
      </w:r>
      <w:r w:rsidR="009A7D9D" w:rsidRPr="009A7D9D">
        <w:rPr>
          <w:lang w:eastAsia="ru-RU"/>
        </w:rPr>
        <w:t xml:space="preserve"> у салоні транспортного засобу. Головними недоліками такої системи є великі експлуатаційні витрати - на організацію збору плати за проїзд та здійснення контролю підприємства за сплатою проїзду, а також ухиляння пасажирів від сплати за проїзд. </w:t>
      </w:r>
      <w:r>
        <w:rPr>
          <w:lang w:eastAsia="ru-RU"/>
        </w:rPr>
        <w:t>У</w:t>
      </w:r>
      <w:r w:rsidR="009A7D9D" w:rsidRPr="009A7D9D">
        <w:rPr>
          <w:lang w:eastAsia="ru-RU"/>
        </w:rPr>
        <w:t xml:space="preserve"> зв’язку зі значною кількістю пільгових категорій населення неможливо визначити реальні дані про пасажиропотік, на основі якого формуються тарифи на проїзд у транспорті. Наслідком цього є неможливість точного обліку транспортних послуг, шо надаються пільговим категоріям пасажирів, та неможливість отримання детальних статистичних даних про пасажиропотоки для</w:t>
      </w:r>
      <w:r>
        <w:rPr>
          <w:lang w:eastAsia="ru-RU"/>
        </w:rPr>
        <w:t xml:space="preserve"> формування оптимального графіка</w:t>
      </w:r>
      <w:r w:rsidR="009A7D9D" w:rsidRPr="009A7D9D">
        <w:rPr>
          <w:lang w:eastAsia="ru-RU"/>
        </w:rPr>
        <w:t xml:space="preserve"> руху, маршрутів тощо.</w:t>
      </w:r>
    </w:p>
    <w:p w:rsidR="009A7D9D" w:rsidRPr="009A7D9D" w:rsidRDefault="009A7D9D" w:rsidP="009A7D9D">
      <w:pPr>
        <w:ind w:left="567"/>
        <w:contextualSpacing/>
        <w:jc w:val="both"/>
      </w:pPr>
    </w:p>
    <w:p w:rsidR="009A7D9D" w:rsidRPr="009A7D9D" w:rsidRDefault="009A7D9D" w:rsidP="009A7D9D">
      <w:pPr>
        <w:numPr>
          <w:ilvl w:val="0"/>
          <w:numId w:val="2"/>
        </w:numPr>
        <w:spacing w:before="100" w:beforeAutospacing="1" w:afterAutospacing="1"/>
        <w:ind w:left="567" w:hanging="567"/>
        <w:contextualSpacing/>
        <w:jc w:val="both"/>
      </w:pPr>
      <w:r w:rsidRPr="009A7D9D">
        <w:t>Державна підтримка спрямована на здійснення КП «</w:t>
      </w:r>
      <w:proofErr w:type="spellStart"/>
      <w:r w:rsidRPr="009A7D9D">
        <w:t>Ві</w:t>
      </w:r>
      <w:r w:rsidR="00D91BA8">
        <w:t>нницякартсервіс</w:t>
      </w:r>
      <w:proofErr w:type="spellEnd"/>
      <w:r w:rsidR="00D91BA8">
        <w:t xml:space="preserve">» реалізації </w:t>
      </w:r>
      <w:proofErr w:type="spellStart"/>
      <w:r w:rsidR="00D91BA8">
        <w:t>проє</w:t>
      </w:r>
      <w:r w:rsidRPr="009A7D9D">
        <w:t>кту</w:t>
      </w:r>
      <w:proofErr w:type="spellEnd"/>
      <w:r w:rsidRPr="009A7D9D">
        <w:t xml:space="preserve"> «Впровадження автоматизованої системи збору плати за проїзд в громадському транспорті в м. Вінниця», завдяки чому система буде замінена на нову інтегровану загальноміську автоматизовану систему оплати проїзду, без вищевказаних недоліків, економічно ефективну для всіх.</w:t>
      </w:r>
    </w:p>
    <w:p w:rsidR="009A7D9D" w:rsidRPr="009A7D9D" w:rsidRDefault="009A7D9D" w:rsidP="009A7D9D">
      <w:pPr>
        <w:spacing w:before="100" w:beforeAutospacing="1" w:afterAutospacing="1"/>
        <w:contextualSpacing/>
        <w:jc w:val="both"/>
      </w:pPr>
    </w:p>
    <w:p w:rsidR="009A7D9D" w:rsidRPr="009A7D9D" w:rsidRDefault="009A7D9D" w:rsidP="009A7D9D">
      <w:pPr>
        <w:numPr>
          <w:ilvl w:val="0"/>
          <w:numId w:val="2"/>
        </w:numPr>
        <w:ind w:left="567" w:hanging="567"/>
        <w:contextualSpacing/>
        <w:jc w:val="both"/>
      </w:pPr>
      <w:r w:rsidRPr="009A7D9D">
        <w:t xml:space="preserve">Автоматизована система обліку плати за проїзд (далі – АСООП) – це програмно-технічний комплекс, призначений для здійснення обліку наданих транспортних послуг за допомогою Електронного квитка. Складовими АСООП, зокрема, є центральна система, системи центрів обслуговування пасажирів, реєстратори, ручні реєстратори та бортова консольна система водія. </w:t>
      </w:r>
    </w:p>
    <w:p w:rsidR="009A7D9D" w:rsidRPr="009A7D9D" w:rsidRDefault="009A7D9D" w:rsidP="009A7D9D">
      <w:pPr>
        <w:ind w:left="708"/>
      </w:pPr>
    </w:p>
    <w:p w:rsidR="009A7D9D" w:rsidRPr="009A7D9D" w:rsidRDefault="009A7D9D" w:rsidP="009A7D9D">
      <w:pPr>
        <w:numPr>
          <w:ilvl w:val="0"/>
          <w:numId w:val="2"/>
        </w:numPr>
        <w:ind w:left="567" w:hanging="567"/>
        <w:contextualSpacing/>
        <w:jc w:val="both"/>
      </w:pPr>
      <w:r w:rsidRPr="009A7D9D">
        <w:t>Впровадження</w:t>
      </w:r>
      <w:r w:rsidRPr="009A7D9D">
        <w:tab/>
        <w:t>АСООП для</w:t>
      </w:r>
      <w:r w:rsidRPr="009A7D9D">
        <w:tab/>
        <w:t xml:space="preserve">громадян забезпечить підвищення зручності оплати проїзду в міському транспорті та отримання соціальних пільг, </w:t>
      </w:r>
      <w:proofErr w:type="spellStart"/>
      <w:r w:rsidRPr="009A7D9D">
        <w:t>надасть</w:t>
      </w:r>
      <w:proofErr w:type="spellEnd"/>
      <w:r w:rsidRPr="009A7D9D">
        <w:t xml:space="preserve"> їм можливість відстежувати рух транспорту в режимі реального часу. Особи,</w:t>
      </w:r>
      <w:r w:rsidRPr="009A7D9D">
        <w:tab/>
        <w:t>які не мають права на соціальні пільги, зможуть обирати найбільш економічно вигідний вид оплати проїзду.</w:t>
      </w:r>
    </w:p>
    <w:p w:rsidR="009A7D9D" w:rsidRPr="009A7D9D" w:rsidRDefault="009A7D9D" w:rsidP="009A7D9D">
      <w:pPr>
        <w:contextualSpacing/>
        <w:jc w:val="both"/>
      </w:pPr>
    </w:p>
    <w:p w:rsidR="009A7D9D" w:rsidRPr="009A7D9D" w:rsidRDefault="009A7D9D" w:rsidP="009A7D9D">
      <w:pPr>
        <w:numPr>
          <w:ilvl w:val="0"/>
          <w:numId w:val="2"/>
        </w:numPr>
        <w:spacing w:before="100" w:beforeAutospacing="1" w:afterAutospacing="1"/>
        <w:ind w:left="567" w:hanging="567"/>
        <w:contextualSpacing/>
        <w:jc w:val="both"/>
      </w:pPr>
      <w:r w:rsidRPr="009A7D9D">
        <w:t xml:space="preserve">Впровадження АСООП в громадському транспорті дозволить подальше формування тарифів на основі обґрунтованих даних щодо пасажиропотоків, </w:t>
      </w:r>
      <w:r w:rsidR="00D91BA8">
        <w:t>у</w:t>
      </w:r>
      <w:r w:rsidRPr="009A7D9D">
        <w:t xml:space="preserve"> тому числі пільгових категорій населення, введення диференційних тарифів, зміни розрахунків </w:t>
      </w:r>
      <w:r w:rsidR="00D91BA8">
        <w:t>і</w:t>
      </w:r>
      <w:r w:rsidRPr="009A7D9D">
        <w:t>з перевізниками за обсягом транспортної роботи</w:t>
      </w:r>
      <w:r w:rsidR="00D91BA8">
        <w:t>, визначеної в</w:t>
      </w:r>
      <w:r w:rsidRPr="009A7D9D">
        <w:t xml:space="preserve"> кілометрах.</w:t>
      </w:r>
    </w:p>
    <w:p w:rsidR="009A7D9D" w:rsidRPr="009A7D9D" w:rsidRDefault="009A7D9D" w:rsidP="009A7D9D">
      <w:pPr>
        <w:spacing w:before="100" w:beforeAutospacing="1" w:afterAutospacing="1"/>
        <w:contextualSpacing/>
        <w:jc w:val="both"/>
      </w:pPr>
    </w:p>
    <w:p w:rsidR="009A7D9D" w:rsidRPr="009A7D9D" w:rsidRDefault="009A7D9D" w:rsidP="009A7D9D">
      <w:pPr>
        <w:numPr>
          <w:ilvl w:val="0"/>
          <w:numId w:val="2"/>
        </w:numPr>
        <w:spacing w:before="100" w:beforeAutospacing="1" w:afterAutospacing="1"/>
        <w:ind w:left="567" w:hanging="567"/>
        <w:contextualSpacing/>
        <w:jc w:val="both"/>
      </w:pPr>
      <w:r w:rsidRPr="009A7D9D">
        <w:t>Для транспортних підприємств впровадження АСООП дозволить підвищити економічні показники, автоматизувати</w:t>
      </w:r>
      <w:r w:rsidRPr="009A7D9D">
        <w:tab/>
        <w:t>фінансовий і статистичний</w:t>
      </w:r>
      <w:r w:rsidRPr="009A7D9D">
        <w:tab/>
        <w:t>облік, формувати аналітичну інформацію для оперативного управління, зменшити недоотриманий дохід на 20</w:t>
      </w:r>
      <w:r w:rsidR="00D91BA8">
        <w:t xml:space="preserve"> </w:t>
      </w:r>
      <w:r w:rsidRPr="009A7D9D">
        <w:t>%, зменшити на 25</w:t>
      </w:r>
      <w:r w:rsidR="00D91BA8">
        <w:t xml:space="preserve"> </w:t>
      </w:r>
      <w:r w:rsidRPr="009A7D9D">
        <w:t>% фонд оплати праці, забезпечити високу культуру обслуговування населення та сприятливі умови праці робітників.</w:t>
      </w:r>
    </w:p>
    <w:p w:rsidR="009A7D9D" w:rsidRPr="009A7D9D" w:rsidRDefault="009A7D9D" w:rsidP="009A7D9D">
      <w:pPr>
        <w:spacing w:before="100" w:beforeAutospacing="1" w:afterAutospacing="1"/>
        <w:contextualSpacing/>
        <w:jc w:val="both"/>
      </w:pPr>
    </w:p>
    <w:p w:rsidR="009A7D9D" w:rsidRPr="009A7D9D" w:rsidRDefault="009A7D9D" w:rsidP="009A7D9D">
      <w:pPr>
        <w:numPr>
          <w:ilvl w:val="0"/>
          <w:numId w:val="2"/>
        </w:numPr>
        <w:ind w:left="567" w:hanging="567"/>
        <w:contextualSpacing/>
        <w:jc w:val="both"/>
      </w:pPr>
      <w:r w:rsidRPr="009A7D9D">
        <w:t>Для міської влади впровадження АСООП дозволить збільшити надходження в бюджет за рахунок збільшення бази оподаткування транспортних підприємств, вирішити питання справедливого розрахунку величини бюджетних компенсацій за проїзд пільгових категорій пасажирів.</w:t>
      </w:r>
    </w:p>
    <w:p w:rsidR="009A7D9D" w:rsidRPr="009A7D9D" w:rsidRDefault="009A7D9D" w:rsidP="009A7D9D">
      <w:pPr>
        <w:ind w:left="708"/>
      </w:pPr>
    </w:p>
    <w:p w:rsidR="009A7D9D" w:rsidRPr="009A7D9D" w:rsidRDefault="009A7D9D" w:rsidP="009A7D9D">
      <w:pPr>
        <w:numPr>
          <w:ilvl w:val="0"/>
          <w:numId w:val="2"/>
        </w:numPr>
        <w:ind w:left="567" w:hanging="567"/>
        <w:jc w:val="both"/>
      </w:pPr>
      <w:r w:rsidRPr="009A7D9D">
        <w:lastRenderedPageBreak/>
        <w:t>Економіч</w:t>
      </w:r>
      <w:r w:rsidR="00D91BA8">
        <w:t xml:space="preserve">на обґрунтованість подібних </w:t>
      </w:r>
      <w:proofErr w:type="spellStart"/>
      <w:r w:rsidR="00D91BA8">
        <w:t>проє</w:t>
      </w:r>
      <w:r w:rsidRPr="009A7D9D">
        <w:t>ктів</w:t>
      </w:r>
      <w:proofErr w:type="spellEnd"/>
      <w:r w:rsidRPr="009A7D9D">
        <w:t xml:space="preserve"> у світі базується на скороченні витрат транспортних підприємств на кондукторну систему. Наприклад, планові витрати комунального підприємства «Вінницька транспортна компанія» на збут при повній зайнятості кондукторів (599 </w:t>
      </w:r>
      <w:r w:rsidR="00D91BA8">
        <w:t>осіб</w:t>
      </w:r>
      <w:r w:rsidRPr="009A7D9D">
        <w:t xml:space="preserve">) </w:t>
      </w:r>
      <w:r w:rsidR="00D91BA8">
        <w:t>становите</w:t>
      </w:r>
      <w:r w:rsidRPr="009A7D9D">
        <w:t xml:space="preserve"> близько 58 736 тис. грн на рік. Разом </w:t>
      </w:r>
      <w:r w:rsidR="00D91BA8">
        <w:t>із тим</w:t>
      </w:r>
      <w:r w:rsidRPr="009A7D9D">
        <w:t xml:space="preserve"> розрахунок витрат КП «</w:t>
      </w:r>
      <w:proofErr w:type="spellStart"/>
      <w:r w:rsidRPr="009A7D9D">
        <w:t>Вінницякартсервіс</w:t>
      </w:r>
      <w:proofErr w:type="spellEnd"/>
      <w:r w:rsidRPr="009A7D9D">
        <w:t xml:space="preserve">» на першу половину 2020 року при штаті підприємства 35 </w:t>
      </w:r>
      <w:r w:rsidR="00D91BA8">
        <w:t>осіб становить</w:t>
      </w:r>
      <w:r w:rsidRPr="009A7D9D">
        <w:t xml:space="preserve"> 11 822, 848 тис. грн.</w:t>
      </w:r>
    </w:p>
    <w:p w:rsidR="009A7D9D" w:rsidRPr="009A7D9D" w:rsidRDefault="009A7D9D" w:rsidP="009A7D9D">
      <w:pPr>
        <w:numPr>
          <w:ilvl w:val="0"/>
          <w:numId w:val="2"/>
        </w:numPr>
        <w:ind w:left="567" w:hanging="567"/>
        <w:jc w:val="both"/>
      </w:pPr>
      <w:r w:rsidRPr="009A7D9D">
        <w:t>Відповідно до рішення Вінницької міської ради № 1254 від 27.06.2018 «Про впровадження автоматизованої системи обліку оплати проїзду в міському електричному та автомобільному транспорті загального користування у м. Вінниці»              КП «</w:t>
      </w:r>
      <w:proofErr w:type="spellStart"/>
      <w:r w:rsidRPr="009A7D9D">
        <w:t>Вінницякартсервіс</w:t>
      </w:r>
      <w:proofErr w:type="spellEnd"/>
      <w:r w:rsidRPr="009A7D9D">
        <w:t>» уповноважене здійснювати справляння плати за транспортні послуги шляхом продажу електронних квитків та носіїв оплати проїзду, оформлення персоналізованих карток (Муніципальної карти вінничанина) та електронних квитків для пільгових категорій населення через центри обслуговування користу</w:t>
      </w:r>
      <w:r w:rsidR="00D91BA8">
        <w:t xml:space="preserve">вачів, третіх осіб агентів, </w:t>
      </w:r>
      <w:proofErr w:type="spellStart"/>
      <w:r w:rsidR="00D91BA8">
        <w:t>веб</w:t>
      </w:r>
      <w:r w:rsidRPr="009A7D9D">
        <w:t>портали</w:t>
      </w:r>
      <w:proofErr w:type="spellEnd"/>
      <w:r w:rsidRPr="009A7D9D">
        <w:t xml:space="preserve"> та мобільні додатки.</w:t>
      </w:r>
    </w:p>
    <w:p w:rsidR="009A7D9D" w:rsidRPr="009A7D9D" w:rsidRDefault="009A7D9D" w:rsidP="009A7D9D">
      <w:pPr>
        <w:jc w:val="both"/>
        <w:rPr>
          <w:b/>
          <w:bCs/>
        </w:rPr>
      </w:pPr>
    </w:p>
    <w:p w:rsidR="009A7D9D" w:rsidRPr="009A7D9D" w:rsidRDefault="009A7D9D" w:rsidP="009A7D9D">
      <w:pPr>
        <w:numPr>
          <w:ilvl w:val="1"/>
          <w:numId w:val="1"/>
        </w:numPr>
        <w:ind w:left="567" w:hanging="567"/>
        <w:jc w:val="both"/>
        <w:rPr>
          <w:b/>
          <w:bCs/>
        </w:rPr>
      </w:pPr>
      <w:r w:rsidRPr="009A7D9D">
        <w:rPr>
          <w:b/>
          <w:bCs/>
        </w:rPr>
        <w:t xml:space="preserve">Щодо  виконання кредитних зобов’язань </w:t>
      </w:r>
    </w:p>
    <w:p w:rsidR="009A7D9D" w:rsidRPr="009A7D9D" w:rsidRDefault="009A7D9D" w:rsidP="009A7D9D">
      <w:pPr>
        <w:ind w:left="708"/>
      </w:pPr>
    </w:p>
    <w:p w:rsidR="009A7D9D" w:rsidRPr="009A7D9D" w:rsidRDefault="00D91BA8" w:rsidP="009A7D9D">
      <w:pPr>
        <w:numPr>
          <w:ilvl w:val="0"/>
          <w:numId w:val="2"/>
        </w:numPr>
        <w:ind w:left="567" w:hanging="567"/>
        <w:jc w:val="both"/>
      </w:pPr>
      <w:r>
        <w:t>Впровадження АСООП у</w:t>
      </w:r>
      <w:r w:rsidR="009A7D9D" w:rsidRPr="009A7D9D">
        <w:t xml:space="preserve"> громадському транспорті міста Вінниця реалізовується спільно з Європейським банком реконструкції та розвитку (далі – ЄБРР).</w:t>
      </w:r>
    </w:p>
    <w:p w:rsidR="009A7D9D" w:rsidRPr="009A7D9D" w:rsidRDefault="009A7D9D" w:rsidP="009A7D9D">
      <w:pPr>
        <w:ind w:left="708"/>
      </w:pPr>
    </w:p>
    <w:p w:rsidR="009A7D9D" w:rsidRPr="009A7D9D" w:rsidRDefault="00D91BA8" w:rsidP="009A7D9D">
      <w:pPr>
        <w:numPr>
          <w:ilvl w:val="0"/>
          <w:numId w:val="2"/>
        </w:numPr>
        <w:ind w:left="567" w:hanging="567"/>
        <w:jc w:val="both"/>
      </w:pPr>
      <w:r>
        <w:t xml:space="preserve">З метою реалізації </w:t>
      </w:r>
      <w:proofErr w:type="spellStart"/>
      <w:r>
        <w:t>проє</w:t>
      </w:r>
      <w:r w:rsidR="009A7D9D" w:rsidRPr="009A7D9D">
        <w:t>кту</w:t>
      </w:r>
      <w:proofErr w:type="spellEnd"/>
      <w:r w:rsidR="009A7D9D" w:rsidRPr="009A7D9D">
        <w:t xml:space="preserve"> «Впровадження автоматизованої системи збору плати за проїзд в громадському транспорті м. Вінниця» протягом 2015</w:t>
      </w:r>
      <w:r w:rsidR="009A7D9D" w:rsidRPr="009A7D9D">
        <w:rPr>
          <w:lang w:val="ru-RU"/>
        </w:rPr>
        <w:t xml:space="preserve"> – </w:t>
      </w:r>
      <w:r w:rsidR="009A7D9D" w:rsidRPr="009A7D9D">
        <w:t xml:space="preserve">2018 років </w:t>
      </w:r>
      <w:r w:rsidR="009A7D9D" w:rsidRPr="009A7D9D">
        <w:rPr>
          <w:lang w:val="ru-RU"/>
        </w:rPr>
        <w:t xml:space="preserve">                           </w:t>
      </w:r>
      <w:r w:rsidR="009A7D9D" w:rsidRPr="009A7D9D">
        <w:t>КП «</w:t>
      </w:r>
      <w:proofErr w:type="spellStart"/>
      <w:r w:rsidR="009A7D9D" w:rsidRPr="009A7D9D">
        <w:t>Вінницякартсервіс</w:t>
      </w:r>
      <w:proofErr w:type="spellEnd"/>
      <w:r w:rsidR="009A7D9D" w:rsidRPr="009A7D9D">
        <w:t>» були підготовлені необхідні документи для залучення кредитних коштів ЄБРР, розроблено тендерну документацію, проведено двоетапні міжнародні конкурсні тор</w:t>
      </w:r>
      <w:r>
        <w:t xml:space="preserve">ги на визначення підрядника </w:t>
      </w:r>
      <w:proofErr w:type="spellStart"/>
      <w:r>
        <w:t>проє</w:t>
      </w:r>
      <w:r w:rsidR="009A7D9D" w:rsidRPr="009A7D9D">
        <w:t>кту</w:t>
      </w:r>
      <w:proofErr w:type="spellEnd"/>
      <w:r w:rsidR="009A7D9D" w:rsidRPr="009A7D9D">
        <w:t xml:space="preserve"> на постачання та встановлення автоматизованої системи збору плати за проїзд та системи визначення місцезна</w:t>
      </w:r>
      <w:r>
        <w:t>ходження транспортних засобів. У</w:t>
      </w:r>
      <w:r w:rsidR="009A7D9D" w:rsidRPr="009A7D9D">
        <w:t xml:space="preserve"> 2019 році здійснено постачання, встановлення та тестування обладнання</w:t>
      </w:r>
      <w:r>
        <w:t xml:space="preserve"> і програмного забезпечення </w:t>
      </w:r>
      <w:proofErr w:type="spellStart"/>
      <w:r>
        <w:t>проє</w:t>
      </w:r>
      <w:r w:rsidR="00325F82">
        <w:t>кту</w:t>
      </w:r>
      <w:proofErr w:type="spellEnd"/>
      <w:r w:rsidR="00325F82">
        <w:t>. Виробничої діяльності підприємство не проводило й платних послуг не надавало</w:t>
      </w:r>
      <w:r w:rsidR="009A7D9D" w:rsidRPr="009A7D9D">
        <w:t>.</w:t>
      </w:r>
    </w:p>
    <w:p w:rsidR="009A7D9D" w:rsidRPr="009A7D9D" w:rsidRDefault="009A7D9D" w:rsidP="009A7D9D">
      <w:pPr>
        <w:ind w:left="708"/>
      </w:pPr>
    </w:p>
    <w:p w:rsidR="009A7D9D" w:rsidRPr="009A7D9D" w:rsidRDefault="00325F82" w:rsidP="009A7D9D">
      <w:pPr>
        <w:numPr>
          <w:ilvl w:val="0"/>
          <w:numId w:val="2"/>
        </w:numPr>
        <w:ind w:left="567" w:hanging="567"/>
        <w:jc w:val="both"/>
      </w:pPr>
      <w:r>
        <w:t xml:space="preserve">Загальний бюджет </w:t>
      </w:r>
      <w:proofErr w:type="spellStart"/>
      <w:r>
        <w:t>проє</w:t>
      </w:r>
      <w:r w:rsidR="009A7D9D" w:rsidRPr="009A7D9D">
        <w:t>кту</w:t>
      </w:r>
      <w:proofErr w:type="spellEnd"/>
      <w:r w:rsidR="009A7D9D" w:rsidRPr="009A7D9D">
        <w:t xml:space="preserve"> складається з кредиту ЄБРР – до  8 </w:t>
      </w:r>
      <w:r w:rsidR="009A7D9D" w:rsidRPr="009A7D9D">
        <w:rPr>
          <w:lang w:val="ru-RU"/>
        </w:rPr>
        <w:t xml:space="preserve">млн евро. </w:t>
      </w:r>
    </w:p>
    <w:p w:rsidR="009A7D9D" w:rsidRPr="009A7D9D" w:rsidRDefault="009A7D9D" w:rsidP="009A7D9D">
      <w:pPr>
        <w:jc w:val="both"/>
        <w:rPr>
          <w:lang w:val="ru-RU"/>
        </w:rPr>
      </w:pPr>
    </w:p>
    <w:p w:rsidR="009A7D9D" w:rsidRPr="009A7D9D" w:rsidRDefault="009A7D9D" w:rsidP="009A7D9D">
      <w:pPr>
        <w:numPr>
          <w:ilvl w:val="0"/>
          <w:numId w:val="2"/>
        </w:numPr>
        <w:ind w:left="567" w:hanging="567"/>
        <w:jc w:val="both"/>
      </w:pPr>
      <w:r w:rsidRPr="009A7D9D">
        <w:t>Кредитні кошти спрямовуються виключно для розрахун</w:t>
      </w:r>
      <w:r w:rsidR="00325F82">
        <w:t xml:space="preserve">ку з підрядником </w:t>
      </w:r>
      <w:proofErr w:type="spellStart"/>
      <w:r w:rsidR="00325F82">
        <w:t>проє</w:t>
      </w:r>
      <w:r w:rsidRPr="009A7D9D">
        <w:t>кту</w:t>
      </w:r>
      <w:proofErr w:type="spellEnd"/>
      <w:r w:rsidRPr="009A7D9D">
        <w:t>. За результатами проведених міжнародних тендерних процедур 10.05.2018 між                   КП «</w:t>
      </w:r>
      <w:proofErr w:type="spellStart"/>
      <w:r w:rsidRPr="009A7D9D">
        <w:t>Вінниц</w:t>
      </w:r>
      <w:r w:rsidR="00325F82">
        <w:t>якартсервіс</w:t>
      </w:r>
      <w:proofErr w:type="spellEnd"/>
      <w:r w:rsidR="00325F82">
        <w:t xml:space="preserve">» та підрядником </w:t>
      </w:r>
      <w:proofErr w:type="spellStart"/>
      <w:r w:rsidR="00325F82">
        <w:t>проє</w:t>
      </w:r>
      <w:r w:rsidRPr="009A7D9D">
        <w:t>кту</w:t>
      </w:r>
      <w:proofErr w:type="spellEnd"/>
      <w:r w:rsidRPr="009A7D9D">
        <w:t xml:space="preserve"> компанією «Мікроелектроніка» (Чеська Республіка) укладено угоду на постачання, встановлення обладнання та програмного забезпечення:</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t>автоматизованої системи обліку оплати проїзду;</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rFonts w:eastAsia="Calibri"/>
          <w:lang w:eastAsia="en-US"/>
        </w:rPr>
        <w:t>автоматизованої системи визначення місцезнаходження транспорту;</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rFonts w:eastAsia="Calibri"/>
          <w:lang w:eastAsia="en-US"/>
        </w:rPr>
        <w:t>веб-порталу та мобільних додатків для користувачів;</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rFonts w:eastAsia="Calibri"/>
          <w:lang w:val="ru-RU" w:eastAsia="en-US"/>
        </w:rPr>
        <w:t xml:space="preserve">серверного </w:t>
      </w:r>
      <w:r w:rsidRPr="009A7D9D">
        <w:rPr>
          <w:rFonts w:eastAsia="Calibri"/>
          <w:lang w:eastAsia="en-US"/>
        </w:rPr>
        <w:t>обладнання;</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rFonts w:eastAsia="Calibri"/>
          <w:lang w:eastAsia="en-US"/>
        </w:rPr>
        <w:t>бортового обладнання (</w:t>
      </w:r>
      <w:proofErr w:type="spellStart"/>
      <w:r w:rsidRPr="009A7D9D">
        <w:rPr>
          <w:rFonts w:eastAsia="Calibri"/>
          <w:lang w:eastAsia="en-US"/>
        </w:rPr>
        <w:t>валідатор</w:t>
      </w:r>
      <w:r w:rsidR="00325F82">
        <w:rPr>
          <w:rFonts w:eastAsia="Calibri"/>
          <w:lang w:eastAsia="en-US"/>
        </w:rPr>
        <w:t>ів</w:t>
      </w:r>
      <w:proofErr w:type="spellEnd"/>
      <w:r w:rsidR="00325F82">
        <w:rPr>
          <w:rFonts w:eastAsia="Calibri"/>
          <w:lang w:eastAsia="en-US"/>
        </w:rPr>
        <w:t xml:space="preserve"> на кожні двері, консолі</w:t>
      </w:r>
      <w:r w:rsidRPr="009A7D9D">
        <w:rPr>
          <w:rFonts w:eastAsia="Calibri"/>
          <w:lang w:eastAsia="en-US"/>
        </w:rPr>
        <w:t xml:space="preserve"> водія) для комунального транспорту (320 транспортних засобів) та приватних перевізників (260 транспортних засобів);</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rFonts w:eastAsia="Calibri"/>
          <w:lang w:eastAsia="en-US"/>
        </w:rPr>
        <w:t>зовнішні табло на зупинках;</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rFonts w:eastAsia="Calibri"/>
          <w:lang w:eastAsia="en-US"/>
        </w:rPr>
        <w:t>засо</w:t>
      </w:r>
      <w:r w:rsidR="00325F82">
        <w:rPr>
          <w:rFonts w:eastAsia="Calibri"/>
          <w:lang w:eastAsia="en-US"/>
        </w:rPr>
        <w:t>бів оплати проїзду (безконтактних карток</w:t>
      </w:r>
      <w:r w:rsidRPr="009A7D9D">
        <w:rPr>
          <w:rFonts w:eastAsia="Calibri"/>
          <w:lang w:eastAsia="en-US"/>
        </w:rPr>
        <w:t>);</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rFonts w:eastAsia="Calibri"/>
          <w:lang w:eastAsia="en-US"/>
        </w:rPr>
        <w:t>принтерів для друку персоніфікованих карток;</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rFonts w:eastAsia="Calibri"/>
          <w:lang w:eastAsia="en-US"/>
        </w:rPr>
        <w:t>терміналів поповнення карток для торгово-сервісної мережі;</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rFonts w:eastAsia="Calibri"/>
          <w:lang w:eastAsia="en-US"/>
        </w:rPr>
        <w:t>терміналів для контрольної служби.</w:t>
      </w:r>
    </w:p>
    <w:p w:rsidR="009A7D9D" w:rsidRPr="009A7D9D" w:rsidRDefault="009A7D9D" w:rsidP="009A7D9D">
      <w:pPr>
        <w:contextualSpacing/>
        <w:rPr>
          <w:lang w:val="en-US"/>
        </w:rPr>
      </w:pPr>
    </w:p>
    <w:p w:rsidR="009A7D9D" w:rsidRPr="009A7D9D" w:rsidRDefault="009A7D9D" w:rsidP="009A7D9D">
      <w:pPr>
        <w:numPr>
          <w:ilvl w:val="0"/>
          <w:numId w:val="2"/>
        </w:numPr>
        <w:ind w:left="567" w:hanging="567"/>
        <w:jc w:val="both"/>
      </w:pPr>
      <w:r w:rsidRPr="009A7D9D">
        <w:lastRenderedPageBreak/>
        <w:t>Зазначені активи передані на баланс КП «</w:t>
      </w:r>
      <w:proofErr w:type="spellStart"/>
      <w:r w:rsidRPr="009A7D9D">
        <w:t>Вінницякартсервіс</w:t>
      </w:r>
      <w:proofErr w:type="spellEnd"/>
      <w:r w:rsidRPr="009A7D9D">
        <w:t>». Встановлення обладнання для перевізників здійснюватиметься на безоплатній основі, але з вимогами належного зберігання та застосування.</w:t>
      </w:r>
    </w:p>
    <w:p w:rsidR="009A7D9D" w:rsidRPr="009A7D9D" w:rsidRDefault="009A7D9D" w:rsidP="009A7D9D">
      <w:pPr>
        <w:jc w:val="both"/>
      </w:pPr>
    </w:p>
    <w:p w:rsidR="009A7D9D" w:rsidRPr="009A7D9D" w:rsidRDefault="00325F82" w:rsidP="009A7D9D">
      <w:pPr>
        <w:numPr>
          <w:ilvl w:val="0"/>
          <w:numId w:val="2"/>
        </w:numPr>
        <w:ind w:left="567" w:hanging="567"/>
        <w:jc w:val="both"/>
      </w:pPr>
      <w:r>
        <w:t>Відповідно до статті 3.08</w:t>
      </w:r>
      <w:r w:rsidR="009A7D9D" w:rsidRPr="009A7D9D">
        <w:t xml:space="preserve"> Кредитного договору між КП «</w:t>
      </w:r>
      <w:proofErr w:type="spellStart"/>
      <w:r w:rsidR="009A7D9D" w:rsidRPr="009A7D9D">
        <w:t>Вінницякартсервіс</w:t>
      </w:r>
      <w:proofErr w:type="spellEnd"/>
      <w:r w:rsidR="009A7D9D" w:rsidRPr="009A7D9D">
        <w:t xml:space="preserve">» та ЄБРР від 30.07.2015, погашення кредиту відбувається рівними піврічними внесками                15 квітня та 15 жовтня кожного року. Передбачається, що дати сплати основної суми кредиту </w:t>
      </w:r>
      <w:proofErr w:type="spellStart"/>
      <w:r>
        <w:t>збігатимуться</w:t>
      </w:r>
      <w:proofErr w:type="spellEnd"/>
      <w:r>
        <w:t>,</w:t>
      </w:r>
      <w:r w:rsidR="009A7D9D" w:rsidRPr="009A7D9D">
        <w:t xml:space="preserve"> відповідно</w:t>
      </w:r>
      <w:r>
        <w:t>,</w:t>
      </w:r>
      <w:r w:rsidR="009A7D9D" w:rsidRPr="009A7D9D">
        <w:t xml:space="preserve"> з датами сплати процентів.</w:t>
      </w:r>
    </w:p>
    <w:p w:rsidR="009A7D9D" w:rsidRPr="009A7D9D" w:rsidRDefault="009A7D9D" w:rsidP="009A7D9D">
      <w:pPr>
        <w:ind w:left="708"/>
      </w:pPr>
    </w:p>
    <w:p w:rsidR="009A7D9D" w:rsidRPr="009A7D9D" w:rsidRDefault="009A7D9D" w:rsidP="009A7D9D">
      <w:pPr>
        <w:numPr>
          <w:ilvl w:val="0"/>
          <w:numId w:val="2"/>
        </w:numPr>
        <w:ind w:left="567" w:hanging="567"/>
        <w:jc w:val="both"/>
      </w:pPr>
      <w:r w:rsidRPr="009A7D9D">
        <w:t>Обсяг державної допомоги на часткове погашен</w:t>
      </w:r>
      <w:r w:rsidR="00325F82">
        <w:t>ня заборгованості зобов’язань за</w:t>
      </w:r>
      <w:r w:rsidRPr="009A7D9D">
        <w:t xml:space="preserve"> кредит</w:t>
      </w:r>
      <w:r w:rsidR="00325F82">
        <w:t>ом</w:t>
      </w:r>
      <w:r w:rsidRPr="009A7D9D">
        <w:t xml:space="preserve"> становить:</w:t>
      </w:r>
    </w:p>
    <w:p w:rsidR="009A7D9D" w:rsidRPr="009A7D9D" w:rsidRDefault="009A7D9D" w:rsidP="009A7D9D">
      <w:pPr>
        <w:ind w:left="567"/>
        <w:jc w:val="both"/>
      </w:pPr>
    </w:p>
    <w:tbl>
      <w:tblPr>
        <w:tblW w:w="0" w:type="auto"/>
        <w:tblLayout w:type="fixed"/>
        <w:tblCellMar>
          <w:left w:w="0" w:type="dxa"/>
          <w:right w:w="0" w:type="dxa"/>
        </w:tblCellMar>
        <w:tblLook w:val="0000" w:firstRow="0" w:lastRow="0" w:firstColumn="0" w:lastColumn="0" w:noHBand="0" w:noVBand="0"/>
      </w:tblPr>
      <w:tblGrid>
        <w:gridCol w:w="3370"/>
        <w:gridCol w:w="2765"/>
        <w:gridCol w:w="2347"/>
      </w:tblGrid>
      <w:tr w:rsidR="00325F82" w:rsidRPr="009A7D9D" w:rsidTr="00D91BA8">
        <w:trPr>
          <w:trHeight w:hRule="exact" w:val="547"/>
        </w:trPr>
        <w:tc>
          <w:tcPr>
            <w:tcW w:w="3370" w:type="dxa"/>
            <w:vMerge w:val="restart"/>
            <w:tcBorders>
              <w:top w:val="single" w:sz="4" w:space="0" w:color="auto"/>
              <w:left w:val="single" w:sz="4" w:space="0" w:color="auto"/>
              <w:bottom w:val="nil"/>
              <w:right w:val="nil"/>
            </w:tcBorders>
            <w:shd w:val="clear" w:color="auto" w:fill="FFFFFF"/>
          </w:tcPr>
          <w:p w:rsidR="00325F82" w:rsidRPr="009A7D9D" w:rsidRDefault="00325F82" w:rsidP="009A7D9D">
            <w:pPr>
              <w:ind w:left="567"/>
              <w:jc w:val="both"/>
            </w:pPr>
            <w:r>
              <w:t>Дата погашення зобов’язань за кредитом</w:t>
            </w:r>
          </w:p>
        </w:tc>
        <w:tc>
          <w:tcPr>
            <w:tcW w:w="5112" w:type="dxa"/>
            <w:gridSpan w:val="2"/>
            <w:tcBorders>
              <w:top w:val="single" w:sz="4" w:space="0" w:color="auto"/>
              <w:left w:val="single" w:sz="4" w:space="0" w:color="auto"/>
              <w:bottom w:val="nil"/>
              <w:right w:val="single" w:sz="4" w:space="0" w:color="auto"/>
            </w:tcBorders>
            <w:shd w:val="clear" w:color="auto" w:fill="FFFFFF"/>
          </w:tcPr>
          <w:p w:rsidR="00325F82" w:rsidRPr="009A7D9D" w:rsidRDefault="00325F82" w:rsidP="00325F82">
            <w:pPr>
              <w:ind w:left="567"/>
              <w:jc w:val="both"/>
            </w:pPr>
            <w:r w:rsidRPr="009A7D9D">
              <w:t xml:space="preserve">Сума погашення </w:t>
            </w:r>
            <w:r>
              <w:t>зобов’язань за кредитом</w:t>
            </w:r>
          </w:p>
        </w:tc>
      </w:tr>
      <w:tr w:rsidR="00325F82" w:rsidRPr="009A7D9D" w:rsidTr="00D91BA8">
        <w:trPr>
          <w:trHeight w:hRule="exact" w:val="432"/>
        </w:trPr>
        <w:tc>
          <w:tcPr>
            <w:tcW w:w="3370" w:type="dxa"/>
            <w:vMerge/>
            <w:tcBorders>
              <w:top w:val="nil"/>
              <w:left w:val="single" w:sz="4" w:space="0" w:color="auto"/>
              <w:bottom w:val="nil"/>
              <w:right w:val="nil"/>
            </w:tcBorders>
            <w:shd w:val="clear" w:color="auto" w:fill="FFFFFF"/>
          </w:tcPr>
          <w:p w:rsidR="00325F82" w:rsidRPr="009A7D9D" w:rsidRDefault="00325F82" w:rsidP="009A7D9D">
            <w:pPr>
              <w:ind w:left="567"/>
              <w:jc w:val="both"/>
            </w:pPr>
          </w:p>
        </w:tc>
        <w:tc>
          <w:tcPr>
            <w:tcW w:w="2765" w:type="dxa"/>
            <w:tcBorders>
              <w:top w:val="single" w:sz="4" w:space="0" w:color="auto"/>
              <w:left w:val="single" w:sz="4" w:space="0" w:color="auto"/>
              <w:bottom w:val="nil"/>
              <w:right w:val="nil"/>
            </w:tcBorders>
            <w:shd w:val="clear" w:color="auto" w:fill="FFFFFF"/>
          </w:tcPr>
          <w:p w:rsidR="00325F82" w:rsidRPr="009A7D9D" w:rsidRDefault="00325F82" w:rsidP="009A7D9D">
            <w:pPr>
              <w:ind w:left="567"/>
              <w:jc w:val="both"/>
            </w:pPr>
            <w:r w:rsidRPr="009A7D9D">
              <w:t>Євро</w:t>
            </w:r>
          </w:p>
        </w:tc>
        <w:tc>
          <w:tcPr>
            <w:tcW w:w="2347" w:type="dxa"/>
            <w:tcBorders>
              <w:top w:val="single" w:sz="4" w:space="0" w:color="auto"/>
              <w:left w:val="single" w:sz="4" w:space="0" w:color="auto"/>
              <w:bottom w:val="nil"/>
              <w:right w:val="single" w:sz="4" w:space="0" w:color="auto"/>
            </w:tcBorders>
            <w:shd w:val="clear" w:color="auto" w:fill="FFFFFF"/>
          </w:tcPr>
          <w:p w:rsidR="00325F82" w:rsidRPr="009A7D9D" w:rsidRDefault="00325F82" w:rsidP="009A7D9D">
            <w:pPr>
              <w:ind w:left="567"/>
              <w:jc w:val="both"/>
            </w:pPr>
            <w:r w:rsidRPr="009A7D9D">
              <w:t>Гривні (1:30)</w:t>
            </w:r>
          </w:p>
        </w:tc>
      </w:tr>
      <w:tr w:rsidR="00325F82" w:rsidRPr="009A7D9D" w:rsidTr="00D91BA8">
        <w:trPr>
          <w:trHeight w:hRule="exact" w:val="391"/>
        </w:trPr>
        <w:tc>
          <w:tcPr>
            <w:tcW w:w="3370" w:type="dxa"/>
            <w:tcBorders>
              <w:top w:val="single" w:sz="4" w:space="0" w:color="auto"/>
              <w:left w:val="single" w:sz="4" w:space="0" w:color="auto"/>
              <w:bottom w:val="single" w:sz="4" w:space="0" w:color="auto"/>
              <w:right w:val="nil"/>
            </w:tcBorders>
            <w:shd w:val="clear" w:color="auto" w:fill="FFFFFF"/>
          </w:tcPr>
          <w:p w:rsidR="00325F82" w:rsidRPr="009A7D9D" w:rsidRDefault="00325F82" w:rsidP="009A7D9D">
            <w:pPr>
              <w:ind w:left="567"/>
              <w:jc w:val="both"/>
            </w:pPr>
            <w:r w:rsidRPr="009A7D9D">
              <w:t xml:space="preserve">15.04.2020 </w:t>
            </w:r>
          </w:p>
        </w:tc>
        <w:tc>
          <w:tcPr>
            <w:tcW w:w="2765" w:type="dxa"/>
            <w:tcBorders>
              <w:top w:val="single" w:sz="4" w:space="0" w:color="auto"/>
              <w:left w:val="single" w:sz="4" w:space="0" w:color="auto"/>
              <w:bottom w:val="single" w:sz="4" w:space="0" w:color="auto"/>
              <w:right w:val="nil"/>
            </w:tcBorders>
            <w:shd w:val="clear" w:color="auto" w:fill="FFFFFF"/>
          </w:tcPr>
          <w:p w:rsidR="00325F82" w:rsidRPr="009A7D9D" w:rsidRDefault="00325F82" w:rsidP="009A7D9D">
            <w:pPr>
              <w:ind w:left="567"/>
              <w:jc w:val="both"/>
            </w:pPr>
            <w:r w:rsidRPr="009A7D9D">
              <w:t>263 361,18</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325F82" w:rsidRPr="009A7D9D" w:rsidRDefault="00325F82" w:rsidP="009A7D9D">
            <w:pPr>
              <w:ind w:left="567"/>
              <w:jc w:val="both"/>
            </w:pPr>
            <w:r w:rsidRPr="009A7D9D">
              <w:t>7 900 836</w:t>
            </w:r>
          </w:p>
        </w:tc>
      </w:tr>
    </w:tbl>
    <w:p w:rsidR="009A7D9D" w:rsidRPr="009A7D9D" w:rsidRDefault="009A7D9D" w:rsidP="009A7D9D">
      <w:pPr>
        <w:contextualSpacing/>
      </w:pPr>
    </w:p>
    <w:p w:rsidR="009A7D9D" w:rsidRPr="009A7D9D" w:rsidRDefault="009A7D9D" w:rsidP="009A7D9D">
      <w:pPr>
        <w:numPr>
          <w:ilvl w:val="1"/>
          <w:numId w:val="1"/>
        </w:numPr>
        <w:ind w:left="567" w:hanging="567"/>
        <w:jc w:val="both"/>
        <w:rPr>
          <w:b/>
          <w:bCs/>
        </w:rPr>
      </w:pPr>
      <w:r w:rsidRPr="009A7D9D">
        <w:rPr>
          <w:b/>
          <w:bCs/>
        </w:rPr>
        <w:t>Щодо  фінансування  КП «</w:t>
      </w:r>
      <w:proofErr w:type="spellStart"/>
      <w:r w:rsidRPr="009A7D9D">
        <w:rPr>
          <w:b/>
          <w:bCs/>
        </w:rPr>
        <w:t>Вінницякартсервіс</w:t>
      </w:r>
      <w:proofErr w:type="spellEnd"/>
      <w:r w:rsidRPr="009A7D9D">
        <w:rPr>
          <w:b/>
          <w:bCs/>
        </w:rPr>
        <w:t>»</w:t>
      </w:r>
    </w:p>
    <w:p w:rsidR="009A7D9D" w:rsidRPr="009A7D9D" w:rsidRDefault="009A7D9D" w:rsidP="009A7D9D">
      <w:pPr>
        <w:jc w:val="both"/>
      </w:pPr>
    </w:p>
    <w:p w:rsidR="009A7D9D" w:rsidRPr="009A7D9D" w:rsidRDefault="009A7D9D" w:rsidP="009A7D9D">
      <w:pPr>
        <w:numPr>
          <w:ilvl w:val="0"/>
          <w:numId w:val="2"/>
        </w:numPr>
        <w:ind w:left="567" w:hanging="567"/>
        <w:jc w:val="both"/>
      </w:pPr>
      <w:r w:rsidRPr="009A7D9D">
        <w:t>Між Виконавчим комітетом Вінницької міської ради,  КП «</w:t>
      </w:r>
      <w:proofErr w:type="spellStart"/>
      <w:r w:rsidRPr="009A7D9D">
        <w:t>Вінницякартсервіс</w:t>
      </w:r>
      <w:proofErr w:type="spellEnd"/>
      <w:r w:rsidRPr="009A7D9D">
        <w:t>» та комунальним підприємством «Вінницька транспортна компанія» укладено договір                 ві</w:t>
      </w:r>
      <w:r w:rsidR="00325F82">
        <w:t xml:space="preserve">д 25.10.2019 про реалізацію </w:t>
      </w:r>
      <w:proofErr w:type="spellStart"/>
      <w:r w:rsidR="00325F82">
        <w:t>проє</w:t>
      </w:r>
      <w:r w:rsidRPr="009A7D9D">
        <w:t>кту</w:t>
      </w:r>
      <w:proofErr w:type="spellEnd"/>
      <w:r w:rsidRPr="009A7D9D">
        <w:t xml:space="preserve"> </w:t>
      </w:r>
      <w:r w:rsidR="00325F82">
        <w:t>із впровадження у місті Вінниця</w:t>
      </w:r>
      <w:r w:rsidRPr="009A7D9D">
        <w:t xml:space="preserve"> та населених пунктах, що входять до Вінницької міської об’єднаної територіальної громади, автоматизованої системи обліку оплати проїзду та системи автоматичного визначення місцезнаходження громадського транспорту (далі – Договір).</w:t>
      </w:r>
    </w:p>
    <w:p w:rsidR="009A7D9D" w:rsidRPr="009A7D9D" w:rsidRDefault="009A7D9D" w:rsidP="009A7D9D">
      <w:pPr>
        <w:ind w:left="708"/>
      </w:pPr>
    </w:p>
    <w:p w:rsidR="009A7D9D" w:rsidRPr="009A7D9D" w:rsidRDefault="009A7D9D" w:rsidP="009A7D9D">
      <w:pPr>
        <w:numPr>
          <w:ilvl w:val="0"/>
          <w:numId w:val="2"/>
        </w:numPr>
        <w:ind w:left="567" w:hanging="567"/>
        <w:jc w:val="both"/>
      </w:pPr>
      <w:r w:rsidRPr="009A7D9D">
        <w:t>Відповідно до пункту 3.2 Договору КП «</w:t>
      </w:r>
      <w:proofErr w:type="spellStart"/>
      <w:r w:rsidRPr="009A7D9D">
        <w:t>Вінницякартсервіс</w:t>
      </w:r>
      <w:proofErr w:type="spellEnd"/>
      <w:r w:rsidRPr="009A7D9D">
        <w:t>» зобов’язується, зокрема:</w:t>
      </w:r>
    </w:p>
    <w:p w:rsidR="009A7D9D" w:rsidRPr="009A7D9D" w:rsidRDefault="009A7D9D" w:rsidP="009A7D9D">
      <w:pPr>
        <w:ind w:left="708"/>
      </w:pP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t>здійснювати управління АСООП та системою автоматичного визначення місцезнаходження транспорту, а також забезпечувати їх безперебійну роботу;</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rFonts w:eastAsia="Calibri"/>
          <w:lang w:eastAsia="en-US"/>
        </w:rPr>
        <w:t>здійснювати справляння плати за транспортні послуги (перевезення пасажирів та їх ручної поклажі, багажу) у міському автомобільн</w:t>
      </w:r>
      <w:r w:rsidR="00325F82">
        <w:rPr>
          <w:rFonts w:eastAsia="Calibri"/>
          <w:lang w:eastAsia="en-US"/>
        </w:rPr>
        <w:t>ому та електричному транспорті в місті Вінниця</w:t>
      </w:r>
      <w:r w:rsidRPr="009A7D9D">
        <w:rPr>
          <w:rFonts w:eastAsia="Calibri"/>
          <w:lang w:eastAsia="en-US"/>
        </w:rPr>
        <w:t xml:space="preserve"> та населених пунктах, що входять до Вінницької міської об’єднаної територіальної громади</w:t>
      </w:r>
      <w:r w:rsidR="00325F82">
        <w:rPr>
          <w:rFonts w:eastAsia="Calibri"/>
          <w:lang w:eastAsia="en-US"/>
        </w:rPr>
        <w:t>,</w:t>
      </w:r>
      <w:r w:rsidRPr="009A7D9D">
        <w:rPr>
          <w:rFonts w:eastAsia="Calibri"/>
          <w:lang w:eastAsia="en-US"/>
        </w:rPr>
        <w:t xml:space="preserve"> з дотриманням положень Аг</w:t>
      </w:r>
      <w:r w:rsidR="00325F82">
        <w:rPr>
          <w:rFonts w:eastAsia="Calibri"/>
          <w:lang w:eastAsia="en-US"/>
        </w:rPr>
        <w:t xml:space="preserve">ентських договорів та іншої </w:t>
      </w:r>
      <w:proofErr w:type="spellStart"/>
      <w:r w:rsidR="00325F82">
        <w:rPr>
          <w:rFonts w:eastAsia="Calibri"/>
          <w:lang w:eastAsia="en-US"/>
        </w:rPr>
        <w:t>проє</w:t>
      </w:r>
      <w:r w:rsidRPr="009A7D9D">
        <w:rPr>
          <w:rFonts w:eastAsia="Calibri"/>
          <w:lang w:eastAsia="en-US"/>
        </w:rPr>
        <w:t>ктної</w:t>
      </w:r>
      <w:proofErr w:type="spellEnd"/>
      <w:r w:rsidRPr="009A7D9D">
        <w:rPr>
          <w:rFonts w:eastAsia="Calibri"/>
          <w:lang w:eastAsia="en-US"/>
        </w:rPr>
        <w:t xml:space="preserve"> документації шляхом продажу електронних квитків та карток, оформлення карток та електронних квитків для пільгових категорій пасажирів через центри обслуговування пасажирів, автомати з продажу</w:t>
      </w:r>
      <w:r w:rsidR="00325F82">
        <w:rPr>
          <w:rFonts w:eastAsia="Calibri"/>
          <w:lang w:eastAsia="en-US"/>
        </w:rPr>
        <w:t xml:space="preserve"> квитків, магазини, кіоски, </w:t>
      </w:r>
      <w:proofErr w:type="spellStart"/>
      <w:r w:rsidR="00325F82">
        <w:rPr>
          <w:rFonts w:eastAsia="Calibri"/>
          <w:lang w:eastAsia="en-US"/>
        </w:rPr>
        <w:t>веб</w:t>
      </w:r>
      <w:r w:rsidRPr="009A7D9D">
        <w:rPr>
          <w:rFonts w:eastAsia="Calibri"/>
          <w:lang w:eastAsia="en-US"/>
        </w:rPr>
        <w:t>портал</w:t>
      </w:r>
      <w:proofErr w:type="spellEnd"/>
      <w:r w:rsidRPr="009A7D9D">
        <w:rPr>
          <w:rFonts w:eastAsia="Calibri"/>
          <w:lang w:eastAsia="en-US"/>
        </w:rPr>
        <w:t xml:space="preserve"> та мобільний додаток, а також через </w:t>
      </w:r>
      <w:proofErr w:type="spellStart"/>
      <w:r w:rsidRPr="009A7D9D">
        <w:rPr>
          <w:rFonts w:eastAsia="Calibri"/>
          <w:lang w:eastAsia="en-US"/>
        </w:rPr>
        <w:t>субагентів</w:t>
      </w:r>
      <w:proofErr w:type="spellEnd"/>
      <w:r w:rsidRPr="009A7D9D">
        <w:rPr>
          <w:rFonts w:eastAsia="Calibri"/>
          <w:lang w:eastAsia="en-US"/>
        </w:rPr>
        <w:t xml:space="preserve"> на підставі </w:t>
      </w:r>
      <w:proofErr w:type="spellStart"/>
      <w:r w:rsidRPr="009A7D9D">
        <w:rPr>
          <w:rFonts w:eastAsia="Calibri"/>
          <w:lang w:eastAsia="en-US"/>
        </w:rPr>
        <w:t>субагентських</w:t>
      </w:r>
      <w:proofErr w:type="spellEnd"/>
      <w:r w:rsidRPr="009A7D9D">
        <w:rPr>
          <w:rFonts w:eastAsia="Calibri"/>
          <w:lang w:eastAsia="en-US"/>
        </w:rPr>
        <w:t xml:space="preserve"> договорів;</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t>здійснювати управління центральною системою АСООП та центральною системою автоматичного визначення місцезнаходження транспорту, надавати Виконавчому комітету Вінницької міської ради та комунальному підприємству «Вінницька транспортна компанія» дані щодо наданих транспортних послуг, зібрані центральною системою та центральною системою автоматичного визначення місцезнаходження транспорту;</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t>укласти з комунальним підприємством «Вінницька транспортна компанія» та іншими перевізниками Агентські договори та дотримуватись їх умов.</w:t>
      </w:r>
    </w:p>
    <w:p w:rsidR="009A7D9D" w:rsidRPr="009A7D9D" w:rsidRDefault="009A7D9D" w:rsidP="009A7D9D"/>
    <w:p w:rsidR="009A7D9D" w:rsidRPr="009A7D9D" w:rsidRDefault="009A7D9D" w:rsidP="009A7D9D">
      <w:pPr>
        <w:numPr>
          <w:ilvl w:val="0"/>
          <w:numId w:val="2"/>
        </w:numPr>
        <w:ind w:left="567" w:hanging="567"/>
        <w:jc w:val="both"/>
      </w:pPr>
      <w:r w:rsidRPr="009A7D9D">
        <w:t>Відповідно до пункту 3.4 Договору Виконавчий комітет Вінницької міської ради зобов’язується, зокрема:</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lastRenderedPageBreak/>
        <w:t>провести конкурс на надання послуг перевезення автомобільним транспортом у місті Вінниц</w:t>
      </w:r>
      <w:r w:rsidR="00325F82">
        <w:t>я</w:t>
      </w:r>
      <w:r w:rsidRPr="009A7D9D">
        <w:t xml:space="preserve"> та населених пунктах, що входять до Вінницької міської об’єднаної територіальної громади;</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t>укласти з комунальним підприємством «Вінницька транспортна компанія» та іншими перевізниками договори про організацію перевезень і дотримуватись їх умов.</w:t>
      </w:r>
    </w:p>
    <w:p w:rsidR="009A7D9D" w:rsidRPr="009A7D9D" w:rsidRDefault="009A7D9D" w:rsidP="009A7D9D">
      <w:pPr>
        <w:jc w:val="both"/>
      </w:pPr>
    </w:p>
    <w:p w:rsidR="009A7D9D" w:rsidRPr="009A7D9D" w:rsidRDefault="009A7D9D" w:rsidP="009A7D9D">
      <w:pPr>
        <w:numPr>
          <w:ilvl w:val="0"/>
          <w:numId w:val="2"/>
        </w:numPr>
        <w:ind w:left="567" w:hanging="567"/>
        <w:jc w:val="both"/>
      </w:pPr>
      <w:r w:rsidRPr="009A7D9D">
        <w:t>Для налаштування автоматизованої системи обліку проїзду в громадському транспорті (трамвай, тролейбус, автобус) між КП «</w:t>
      </w:r>
      <w:proofErr w:type="spellStart"/>
      <w:r w:rsidRPr="009A7D9D">
        <w:t>Вінницякартсервіс</w:t>
      </w:r>
      <w:proofErr w:type="spellEnd"/>
      <w:r w:rsidRPr="009A7D9D">
        <w:t xml:space="preserve">» та комунальним підприємством «Вінницька транспортна компанія» укладено агентський договір                   № 2-1 від 02.01.2020 щодо справляння плати за послуги міського електричного та автомобільного транспорту </w:t>
      </w:r>
      <w:r w:rsidR="00325F82">
        <w:t>в місті Вінниця</w:t>
      </w:r>
      <w:r w:rsidRPr="009A7D9D">
        <w:t xml:space="preserve"> та населених пунктах, що входять до Вінницької міської об’єднаної територіальної громади</w:t>
      </w:r>
      <w:r w:rsidR="00325F82">
        <w:t>,</w:t>
      </w:r>
      <w:r w:rsidRPr="009A7D9D">
        <w:t xml:space="preserve"> протягом контрольного періоду (далі – Агентський договір). </w:t>
      </w:r>
    </w:p>
    <w:p w:rsidR="009A7D9D" w:rsidRPr="009A7D9D" w:rsidRDefault="009A7D9D" w:rsidP="009A7D9D">
      <w:pPr>
        <w:ind w:left="567"/>
        <w:jc w:val="both"/>
      </w:pPr>
    </w:p>
    <w:p w:rsidR="009A7D9D" w:rsidRPr="009A7D9D" w:rsidRDefault="009A7D9D" w:rsidP="009A7D9D">
      <w:pPr>
        <w:numPr>
          <w:ilvl w:val="0"/>
          <w:numId w:val="2"/>
        </w:numPr>
        <w:ind w:left="567" w:hanging="567"/>
        <w:jc w:val="both"/>
      </w:pPr>
      <w:r w:rsidRPr="009A7D9D">
        <w:t>Відповідно до пункту 2.1 Агентського договору КП «</w:t>
      </w:r>
      <w:proofErr w:type="spellStart"/>
      <w:r w:rsidRPr="009A7D9D">
        <w:t>Вінницякартсервіс</w:t>
      </w:r>
      <w:proofErr w:type="spellEnd"/>
      <w:r w:rsidRPr="009A7D9D">
        <w:t xml:space="preserve">» зобов’язується надавати комунальному підприємству «Вінницька транспортна компанія» послуги з комерційного посередництва щодо справляння від імені та в інтересах комунального підприємства «Вінницька транспортна компанія» плати за транспортні послуги, які надаються комунальним підприємством «Вінницька транспортна компанія» пасажирам протягом контрольного періоду (тестування взаємодії компонентів системи) стадії 1 повної експлуатації, та надання інших пов’язаних </w:t>
      </w:r>
      <w:r w:rsidR="00325F82">
        <w:t>і</w:t>
      </w:r>
      <w:r w:rsidRPr="009A7D9D">
        <w:t>з цим послуг, а комунальне підприємство «Вінницька транспортна компанія» зобов’язується виплачувати КП «</w:t>
      </w:r>
      <w:proofErr w:type="spellStart"/>
      <w:r w:rsidRPr="009A7D9D">
        <w:t>Вінницякартсервіс</w:t>
      </w:r>
      <w:proofErr w:type="spellEnd"/>
      <w:r w:rsidRPr="009A7D9D">
        <w:t xml:space="preserve">» агентську винагороду за надані ним послуги з комерційного посередництва відповідно до цього договору. </w:t>
      </w:r>
    </w:p>
    <w:p w:rsidR="009A7D9D" w:rsidRPr="009A7D9D" w:rsidRDefault="009A7D9D" w:rsidP="009A7D9D">
      <w:pPr>
        <w:jc w:val="both"/>
      </w:pPr>
    </w:p>
    <w:p w:rsidR="009A7D9D" w:rsidRPr="009A7D9D" w:rsidRDefault="00325F82" w:rsidP="009A7D9D">
      <w:pPr>
        <w:numPr>
          <w:ilvl w:val="0"/>
          <w:numId w:val="2"/>
        </w:numPr>
        <w:ind w:left="567" w:hanging="567"/>
        <w:jc w:val="both"/>
      </w:pPr>
      <w:r>
        <w:t xml:space="preserve">Згідно </w:t>
      </w:r>
      <w:r w:rsidR="009A7D9D" w:rsidRPr="009A7D9D">
        <w:t xml:space="preserve">з пунктом 5.1 Агентського договору агентська винагорода за надання послуг </w:t>
      </w:r>
      <w:r>
        <w:t>і</w:t>
      </w:r>
      <w:r w:rsidR="009A7D9D" w:rsidRPr="009A7D9D">
        <w:t xml:space="preserve">з комерційного посередництва </w:t>
      </w:r>
      <w:r>
        <w:t>становить</w:t>
      </w:r>
      <w:r w:rsidR="009A7D9D" w:rsidRPr="009A7D9D">
        <w:t xml:space="preserve"> 0,1</w:t>
      </w:r>
      <w:r>
        <w:t xml:space="preserve"> </w:t>
      </w:r>
      <w:r w:rsidR="009A7D9D" w:rsidRPr="009A7D9D">
        <w:t xml:space="preserve">% коштів, отриманих                                 </w:t>
      </w:r>
      <w:r>
        <w:t xml:space="preserve">        КП «</w:t>
      </w:r>
      <w:proofErr w:type="spellStart"/>
      <w:r>
        <w:t>Вінницякартсервіс</w:t>
      </w:r>
      <w:proofErr w:type="spellEnd"/>
      <w:r>
        <w:t>» у</w:t>
      </w:r>
      <w:r w:rsidR="009A7D9D" w:rsidRPr="009A7D9D">
        <w:t xml:space="preserve"> день здійснення реєстрації Електронних квитків</w:t>
      </w:r>
      <w:r>
        <w:t>,</w:t>
      </w:r>
      <w:r w:rsidR="009A7D9D" w:rsidRPr="009A7D9D">
        <w:t xml:space="preserve"> та перераховується агенту протягом 5-ти календарних днів </w:t>
      </w:r>
      <w:r>
        <w:t>і</w:t>
      </w:r>
      <w:r w:rsidR="009A7D9D" w:rsidRPr="009A7D9D">
        <w:t xml:space="preserve">з моменту підписання </w:t>
      </w:r>
      <w:proofErr w:type="spellStart"/>
      <w:r w:rsidR="009A7D9D" w:rsidRPr="009A7D9D">
        <w:t>акт</w:t>
      </w:r>
      <w:r>
        <w:t>а</w:t>
      </w:r>
      <w:proofErr w:type="spellEnd"/>
      <w:r w:rsidR="009A7D9D" w:rsidRPr="009A7D9D">
        <w:t xml:space="preserve"> наданих послуг, але не більше 50 000 грн (за один фінансовий рік).</w:t>
      </w:r>
    </w:p>
    <w:p w:rsidR="009A7D9D" w:rsidRPr="009A7D9D" w:rsidRDefault="009A7D9D" w:rsidP="009A7D9D">
      <w:pPr>
        <w:jc w:val="both"/>
      </w:pPr>
    </w:p>
    <w:p w:rsidR="009A7D9D" w:rsidRPr="009A7D9D" w:rsidRDefault="009A7D9D" w:rsidP="009A7D9D">
      <w:pPr>
        <w:numPr>
          <w:ilvl w:val="0"/>
          <w:numId w:val="2"/>
        </w:numPr>
        <w:ind w:left="567" w:hanging="567"/>
        <w:jc w:val="both"/>
      </w:pPr>
      <w:r w:rsidRPr="009A7D9D">
        <w:t xml:space="preserve">Також для можливості здійснення громадянами сплати </w:t>
      </w:r>
      <w:r w:rsidR="00325F82">
        <w:t>за проїзд у громадському транспорті</w:t>
      </w:r>
      <w:r w:rsidRPr="009A7D9D">
        <w:t xml:space="preserve"> КП «</w:t>
      </w:r>
      <w:proofErr w:type="spellStart"/>
      <w:r w:rsidRPr="009A7D9D">
        <w:t>Вінницякартсервіс</w:t>
      </w:r>
      <w:proofErr w:type="spellEnd"/>
      <w:r w:rsidRPr="009A7D9D">
        <w:t xml:space="preserve">» забезпечує реалізацію носіїв оплати проїзду (карток). Вартість носіїв оплати проїзду в міському електричному та автомобільному транспорті загального користування розрахована відповідно до облікової політики підприємства та погоджена рішенням </w:t>
      </w:r>
      <w:r w:rsidR="00325F82">
        <w:t>В</w:t>
      </w:r>
      <w:r w:rsidRPr="009A7D9D">
        <w:t>иконавчого комітету Вінницької міської ради від 15.08.2019 № 2047 «Про погодження встановлених КП «</w:t>
      </w:r>
      <w:proofErr w:type="spellStart"/>
      <w:r w:rsidRPr="009A7D9D">
        <w:t>Вінницякартсервіс</w:t>
      </w:r>
      <w:proofErr w:type="spellEnd"/>
      <w:r w:rsidRPr="009A7D9D">
        <w:t>» вартостей носіїв оплати проїзду в міському електричному та автомобільному транспорті загального користування».</w:t>
      </w:r>
    </w:p>
    <w:p w:rsidR="009A7D9D" w:rsidRPr="009A7D9D" w:rsidRDefault="009A7D9D" w:rsidP="009A7D9D">
      <w:pPr>
        <w:jc w:val="both"/>
      </w:pPr>
      <w:r w:rsidRPr="009A7D9D">
        <w:t xml:space="preserve"> </w:t>
      </w:r>
    </w:p>
    <w:p w:rsidR="009A7D9D" w:rsidRPr="009A7D9D" w:rsidRDefault="009A7D9D" w:rsidP="009A7D9D">
      <w:pPr>
        <w:numPr>
          <w:ilvl w:val="0"/>
          <w:numId w:val="2"/>
        </w:numPr>
        <w:ind w:left="567" w:hanging="567"/>
        <w:jc w:val="both"/>
      </w:pPr>
      <w:r w:rsidRPr="009A7D9D">
        <w:t xml:space="preserve">Для залучення торгово-сервісної мережі продажу та поповнення неперсоніфікованих карток розроблено договір (оферта) про надання агентських послуг, за яким здійснюється реалізація засобів оплати проїзду поблизу зупинок. </w:t>
      </w:r>
    </w:p>
    <w:p w:rsidR="009A7D9D" w:rsidRPr="009A7D9D" w:rsidRDefault="009A7D9D" w:rsidP="009A7D9D">
      <w:pPr>
        <w:ind w:left="708"/>
      </w:pPr>
    </w:p>
    <w:p w:rsidR="009A7D9D" w:rsidRPr="009A7D9D" w:rsidRDefault="009A7D9D" w:rsidP="009A7D9D">
      <w:pPr>
        <w:numPr>
          <w:ilvl w:val="0"/>
          <w:numId w:val="2"/>
        </w:numPr>
        <w:ind w:left="567" w:hanging="567"/>
        <w:jc w:val="both"/>
      </w:pPr>
      <w:r w:rsidRPr="009A7D9D">
        <w:t>Розмір агентської винагороди, яку сплачує КП «</w:t>
      </w:r>
      <w:proofErr w:type="spellStart"/>
      <w:r w:rsidRPr="009A7D9D">
        <w:t>Вінницякартсервіс</w:t>
      </w:r>
      <w:proofErr w:type="spellEnd"/>
      <w:r w:rsidRPr="009A7D9D">
        <w:t xml:space="preserve">» агентам, становить </w:t>
      </w:r>
      <w:r w:rsidRPr="00325F82">
        <w:rPr>
          <w:iCs/>
        </w:rPr>
        <w:t>2</w:t>
      </w:r>
      <w:r w:rsidR="00325F82">
        <w:rPr>
          <w:iCs/>
        </w:rPr>
        <w:t xml:space="preserve"> </w:t>
      </w:r>
      <w:r w:rsidRPr="00325F82">
        <w:rPr>
          <w:iCs/>
        </w:rPr>
        <w:t>%</w:t>
      </w:r>
      <w:r w:rsidRPr="009A7D9D">
        <w:t xml:space="preserve"> отриманих грошових коштів від </w:t>
      </w:r>
      <w:proofErr w:type="spellStart"/>
      <w:r w:rsidRPr="009A7D9D">
        <w:t>агента</w:t>
      </w:r>
      <w:proofErr w:type="spellEnd"/>
      <w:r w:rsidRPr="009A7D9D">
        <w:t xml:space="preserve"> за продані картки та/або їх поповнення у звітному календарному місяці.</w:t>
      </w:r>
    </w:p>
    <w:p w:rsidR="009A7D9D" w:rsidRPr="009A7D9D" w:rsidRDefault="009A7D9D" w:rsidP="009A7D9D">
      <w:pPr>
        <w:ind w:left="567" w:hanging="567"/>
        <w:contextualSpacing/>
        <w:jc w:val="both"/>
      </w:pPr>
    </w:p>
    <w:p w:rsidR="009A7D9D" w:rsidRPr="009A7D9D" w:rsidRDefault="009A7D9D" w:rsidP="009A7D9D">
      <w:pPr>
        <w:numPr>
          <w:ilvl w:val="0"/>
          <w:numId w:val="2"/>
        </w:numPr>
        <w:ind w:left="567" w:hanging="567"/>
        <w:contextualSpacing/>
        <w:jc w:val="both"/>
      </w:pPr>
      <w:r w:rsidRPr="009A7D9D">
        <w:t>Фінансова підтримка КП «</w:t>
      </w:r>
      <w:proofErr w:type="spellStart"/>
      <w:r w:rsidRPr="009A7D9D">
        <w:t>Вінницякартсервіс</w:t>
      </w:r>
      <w:proofErr w:type="spellEnd"/>
      <w:r w:rsidRPr="009A7D9D">
        <w:t>» відповідно до Рішення Комітету передбачалась у розмірі 19 024,850 тис. грн (з них: 2019 рік – 19 024,850 тис. грн;                 2020 рік – 0 грн; 2021 рік – 0 грн; 2022 рік – 0 грн).</w:t>
      </w:r>
    </w:p>
    <w:p w:rsidR="009A7D9D" w:rsidRPr="009A7D9D" w:rsidRDefault="009A7D9D" w:rsidP="009A7D9D">
      <w:pPr>
        <w:ind w:left="567" w:hanging="567"/>
        <w:contextualSpacing/>
        <w:jc w:val="both"/>
      </w:pPr>
    </w:p>
    <w:p w:rsidR="009A7D9D" w:rsidRPr="009A7D9D" w:rsidRDefault="009A7D9D" w:rsidP="009A7D9D">
      <w:pPr>
        <w:numPr>
          <w:ilvl w:val="0"/>
          <w:numId w:val="2"/>
        </w:numPr>
        <w:ind w:left="567" w:hanging="567"/>
        <w:contextualSpacing/>
        <w:jc w:val="both"/>
      </w:pPr>
      <w:r w:rsidRPr="009A7D9D">
        <w:lastRenderedPageBreak/>
        <w:t xml:space="preserve">Однак, відповідно до інформації, </w:t>
      </w:r>
      <w:r w:rsidR="00325F82">
        <w:t>отриманої від надавача,</w:t>
      </w:r>
      <w:r w:rsidRPr="009A7D9D">
        <w:t xml:space="preserve"> фінансову підтримку                            КП «</w:t>
      </w:r>
      <w:proofErr w:type="spellStart"/>
      <w:r w:rsidRPr="009A7D9D">
        <w:t>Вінницякартсервіс</w:t>
      </w:r>
      <w:proofErr w:type="spellEnd"/>
      <w:r w:rsidRPr="009A7D9D">
        <w:t>» фактично надано у розмірі 13 625,678 тис. грн у 2019 році.</w:t>
      </w:r>
    </w:p>
    <w:p w:rsidR="009A7D9D" w:rsidRPr="009A7D9D" w:rsidRDefault="009A7D9D" w:rsidP="009A7D9D">
      <w:pPr>
        <w:ind w:left="567" w:hanging="567"/>
        <w:contextualSpacing/>
        <w:jc w:val="both"/>
      </w:pPr>
    </w:p>
    <w:p w:rsidR="009A7D9D" w:rsidRPr="009A7D9D" w:rsidRDefault="009A7D9D" w:rsidP="009A7D9D">
      <w:pPr>
        <w:numPr>
          <w:ilvl w:val="0"/>
          <w:numId w:val="2"/>
        </w:numPr>
        <w:ind w:left="567" w:hanging="567"/>
        <w:contextualSpacing/>
        <w:jc w:val="both"/>
      </w:pPr>
      <w:r w:rsidRPr="009A7D9D">
        <w:t>У зв’язку з п</w:t>
      </w:r>
      <w:r w:rsidR="00325F82">
        <w:t>р</w:t>
      </w:r>
      <w:r w:rsidRPr="009A7D9D">
        <w:t xml:space="preserve">одовженням терміну реалізації </w:t>
      </w:r>
      <w:proofErr w:type="spellStart"/>
      <w:r w:rsidRPr="009A7D9D">
        <w:t>проєкту</w:t>
      </w:r>
      <w:proofErr w:type="spellEnd"/>
      <w:r w:rsidRPr="009A7D9D">
        <w:t xml:space="preserve"> «Впровадження автоматизованої системи збору плати за проїзд в громадському транспорті в м. Вінниця» рішенням Вінницької міської ради від 29.11.2019 № 2052 було </w:t>
      </w:r>
      <w:proofErr w:type="spellStart"/>
      <w:r w:rsidRPr="009A7D9D">
        <w:t>внесено</w:t>
      </w:r>
      <w:proofErr w:type="spellEnd"/>
      <w:r w:rsidRPr="009A7D9D">
        <w:t xml:space="preserve"> зміни до Програми щодо збільшення суми фінансової підтримки КП «</w:t>
      </w:r>
      <w:proofErr w:type="spellStart"/>
      <w:r w:rsidRPr="009A7D9D">
        <w:t>Вінницякартсервіс</w:t>
      </w:r>
      <w:proofErr w:type="spellEnd"/>
      <w:r w:rsidRPr="009A7D9D">
        <w:t xml:space="preserve">». </w:t>
      </w:r>
    </w:p>
    <w:p w:rsidR="009A7D9D" w:rsidRPr="009A7D9D" w:rsidRDefault="009A7D9D" w:rsidP="009A7D9D">
      <w:pPr>
        <w:ind w:left="567"/>
        <w:jc w:val="both"/>
      </w:pPr>
    </w:p>
    <w:p w:rsidR="009A7D9D" w:rsidRPr="009A7D9D" w:rsidRDefault="009A7D9D" w:rsidP="009A7D9D">
      <w:pPr>
        <w:numPr>
          <w:ilvl w:val="0"/>
          <w:numId w:val="2"/>
        </w:numPr>
        <w:ind w:left="567" w:hanging="567"/>
        <w:jc w:val="both"/>
      </w:pPr>
      <w:r w:rsidRPr="009A7D9D">
        <w:t xml:space="preserve">АСООП з початку 2020 року працювала </w:t>
      </w:r>
      <w:r w:rsidR="00325F82">
        <w:t>в</w:t>
      </w:r>
      <w:r w:rsidRPr="009A7D9D">
        <w:t xml:space="preserve"> тестовому режимі з поступовим впровадженням у громадському транспор</w:t>
      </w:r>
      <w:r w:rsidR="00325F82">
        <w:t>ті, до оплати проїзду приймались</w:t>
      </w:r>
      <w:r w:rsidRPr="009A7D9D">
        <w:t xml:space="preserve"> як готівка, так і безготівковий розрахунок. </w:t>
      </w:r>
      <w:r w:rsidR="00325F82">
        <w:t>Із</w:t>
      </w:r>
      <w:r w:rsidRPr="009A7D9D">
        <w:t xml:space="preserve"> 17 травня 2020 року </w:t>
      </w:r>
      <w:r w:rsidR="00325F82">
        <w:t>в</w:t>
      </w:r>
      <w:r w:rsidRPr="009A7D9D">
        <w:t xml:space="preserve"> місті запущено безготівковий проїзд. Планувалось, що доходи, які пов’язані зі справлянням плати за транспортні послуги, КП «</w:t>
      </w:r>
      <w:proofErr w:type="spellStart"/>
      <w:r w:rsidRPr="009A7D9D">
        <w:t>Вінницякартсервіс</w:t>
      </w:r>
      <w:proofErr w:type="spellEnd"/>
      <w:r w:rsidRPr="009A7D9D">
        <w:t xml:space="preserve">» розпочне отримувати з другої половини 2020 року, але у зв’язку з карантинними заходами </w:t>
      </w:r>
      <w:r w:rsidR="00325F82">
        <w:t xml:space="preserve">обсяг пасажиропотоків у квітні – </w:t>
      </w:r>
      <w:r w:rsidRPr="009A7D9D">
        <w:t>вересні 2020 року значно обмежений, при тому, що кількість транспортних засобів на маршруті відповідає повному навантаженню.</w:t>
      </w:r>
    </w:p>
    <w:p w:rsidR="009A7D9D" w:rsidRPr="009A7D9D" w:rsidRDefault="009A7D9D" w:rsidP="009A7D9D">
      <w:pPr>
        <w:jc w:val="both"/>
      </w:pPr>
    </w:p>
    <w:p w:rsidR="009A7D9D" w:rsidRPr="009A7D9D" w:rsidRDefault="009A7D9D" w:rsidP="009A7D9D">
      <w:pPr>
        <w:numPr>
          <w:ilvl w:val="0"/>
          <w:numId w:val="2"/>
        </w:numPr>
        <w:ind w:left="567" w:hanging="567"/>
        <w:jc w:val="both"/>
      </w:pPr>
      <w:r w:rsidRPr="009A7D9D">
        <w:t>КП «</w:t>
      </w:r>
      <w:proofErr w:type="spellStart"/>
      <w:r w:rsidRPr="009A7D9D">
        <w:t>Вінницякартсервіс</w:t>
      </w:r>
      <w:proofErr w:type="spellEnd"/>
      <w:r w:rsidRPr="009A7D9D">
        <w:t>» здійснює технічну підтримку роботи обл</w:t>
      </w:r>
      <w:r w:rsidR="00325F82">
        <w:t>аднання автоматизованої системи.</w:t>
      </w:r>
      <w:r w:rsidRPr="009A7D9D">
        <w:t xml:space="preserve"> </w:t>
      </w:r>
      <w:r w:rsidR="00325F82">
        <w:t>Р</w:t>
      </w:r>
      <w:r w:rsidRPr="009A7D9D">
        <w:t xml:space="preserve">азом </w:t>
      </w:r>
      <w:r w:rsidR="00325F82">
        <w:t>і</w:t>
      </w:r>
      <w:r w:rsidRPr="009A7D9D">
        <w:t>з тим обсяг збору виручки не дозволяє отримувати кошти для покриття поточних витрат підприємства.</w:t>
      </w:r>
    </w:p>
    <w:p w:rsidR="009A7D9D" w:rsidRPr="009A7D9D" w:rsidRDefault="009A7D9D" w:rsidP="009A7D9D">
      <w:pPr>
        <w:ind w:left="708"/>
      </w:pPr>
    </w:p>
    <w:p w:rsidR="009A7D9D" w:rsidRPr="009A7D9D" w:rsidRDefault="009A7D9D" w:rsidP="009A7D9D">
      <w:pPr>
        <w:numPr>
          <w:ilvl w:val="0"/>
          <w:numId w:val="2"/>
        </w:numPr>
        <w:ind w:left="567" w:hanging="567"/>
        <w:jc w:val="both"/>
      </w:pPr>
      <w:r w:rsidRPr="009A7D9D">
        <w:t>За період січень</w:t>
      </w:r>
      <w:r w:rsidR="00325F82">
        <w:t xml:space="preserve"> – </w:t>
      </w:r>
      <w:r w:rsidRPr="009A7D9D">
        <w:t>травень 2020 року КП «</w:t>
      </w:r>
      <w:proofErr w:type="spellStart"/>
      <w:r w:rsidRPr="009A7D9D">
        <w:t>Вінницякартсервіс</w:t>
      </w:r>
      <w:proofErr w:type="spellEnd"/>
      <w:r w:rsidRPr="009A7D9D">
        <w:t>» отримало винагороду за послуги з комерційного посередництва (</w:t>
      </w:r>
      <w:r w:rsidR="00325F82">
        <w:t>становить</w:t>
      </w:r>
      <w:r w:rsidRPr="009A7D9D">
        <w:t xml:space="preserve"> 0,1 %) щодо справляння від імені та в інтересах КП «Вінницька транспортна компанія</w:t>
      </w:r>
      <w:r w:rsidR="00325F82">
        <w:t>» плати за транспортні послуги в</w:t>
      </w:r>
      <w:r w:rsidRPr="009A7D9D">
        <w:t xml:space="preserve"> розмірі 11 803,63 грн. Кошти, які КП «</w:t>
      </w:r>
      <w:proofErr w:type="spellStart"/>
      <w:r w:rsidRPr="009A7D9D">
        <w:t>Вінницякартсервіс</w:t>
      </w:r>
      <w:proofErr w:type="spellEnd"/>
      <w:r w:rsidRPr="009A7D9D">
        <w:t>» отримало від продажу карток у період січня – червня 2020 року – 4 270 020 грн.</w:t>
      </w:r>
    </w:p>
    <w:p w:rsidR="009A7D9D" w:rsidRPr="009A7D9D" w:rsidRDefault="009A7D9D" w:rsidP="009A7D9D">
      <w:pPr>
        <w:ind w:left="708"/>
      </w:pPr>
    </w:p>
    <w:p w:rsidR="009A7D9D" w:rsidRPr="009A7D9D" w:rsidRDefault="009A7D9D" w:rsidP="009A7D9D">
      <w:pPr>
        <w:numPr>
          <w:ilvl w:val="0"/>
          <w:numId w:val="2"/>
        </w:numPr>
        <w:ind w:left="567" w:hanging="567"/>
        <w:jc w:val="both"/>
      </w:pPr>
      <w:r w:rsidRPr="009A7D9D">
        <w:t>Вищезазначені доходи КП «</w:t>
      </w:r>
      <w:proofErr w:type="spellStart"/>
      <w:r w:rsidRPr="009A7D9D">
        <w:t>Вінницякартсервіс</w:t>
      </w:r>
      <w:proofErr w:type="spellEnd"/>
      <w:r w:rsidRPr="009A7D9D">
        <w:t xml:space="preserve">» спрямовано на покриття поточних витрат у другій половині 2020 року, </w:t>
      </w:r>
      <w:r w:rsidR="00325F82">
        <w:t>у</w:t>
      </w:r>
      <w:r w:rsidRPr="009A7D9D">
        <w:t xml:space="preserve"> тому числі</w:t>
      </w:r>
      <w:r w:rsidR="00325F82">
        <w:t xml:space="preserve"> на</w:t>
      </w:r>
      <w:r w:rsidRPr="009A7D9D">
        <w:t xml:space="preserve"> виплату заробітної плати, сплату ПДВ, нарахування ЄСВ.</w:t>
      </w:r>
    </w:p>
    <w:p w:rsidR="009A7D9D" w:rsidRPr="009A7D9D" w:rsidRDefault="009A7D9D" w:rsidP="009A7D9D">
      <w:pPr>
        <w:ind w:left="708"/>
      </w:pPr>
    </w:p>
    <w:p w:rsidR="009A7D9D" w:rsidRPr="009A7D9D" w:rsidRDefault="009A7D9D" w:rsidP="009A7D9D">
      <w:pPr>
        <w:numPr>
          <w:ilvl w:val="0"/>
          <w:numId w:val="2"/>
        </w:numPr>
        <w:ind w:left="567" w:hanging="567"/>
        <w:jc w:val="both"/>
      </w:pPr>
      <w:r w:rsidRPr="009A7D9D">
        <w:t>Подальші доходи КП «</w:t>
      </w:r>
      <w:proofErr w:type="spellStart"/>
      <w:r w:rsidRPr="009A7D9D">
        <w:t>Вінницякартсервіс</w:t>
      </w:r>
      <w:proofErr w:type="spellEnd"/>
      <w:r w:rsidRPr="009A7D9D">
        <w:t xml:space="preserve">» від надання послуг, пов’язаних </w:t>
      </w:r>
      <w:r w:rsidR="00325F82">
        <w:t>і</w:t>
      </w:r>
      <w:r w:rsidRPr="009A7D9D">
        <w:t>з впровадженням та роботою автоматизованої системи збору плати за про</w:t>
      </w:r>
      <w:r w:rsidR="00166F41">
        <w:t>їзд в громадському транспорті місті</w:t>
      </w:r>
      <w:r w:rsidRPr="009A7D9D">
        <w:t xml:space="preserve"> Вінниця, також будуть спрямовуватися на покриття поточних витрат на у</w:t>
      </w:r>
      <w:r w:rsidR="00166F41">
        <w:t>тримання підприємства (заробітну плату</w:t>
      </w:r>
      <w:r w:rsidRPr="009A7D9D">
        <w:t>, нарахування на зарплату, комунальні послуги, предмети, матеріали, обладнання, інші поточні видатки).</w:t>
      </w:r>
    </w:p>
    <w:p w:rsidR="009A7D9D" w:rsidRPr="009A7D9D" w:rsidRDefault="009A7D9D" w:rsidP="009A7D9D"/>
    <w:p w:rsidR="009A7D9D" w:rsidRPr="009A7D9D" w:rsidRDefault="009A7D9D" w:rsidP="009A7D9D">
      <w:pPr>
        <w:numPr>
          <w:ilvl w:val="0"/>
          <w:numId w:val="2"/>
        </w:numPr>
        <w:ind w:left="567" w:hanging="567"/>
        <w:contextualSpacing/>
        <w:jc w:val="both"/>
      </w:pPr>
      <w:r w:rsidRPr="009A7D9D">
        <w:t>Наразі штат КП «</w:t>
      </w:r>
      <w:proofErr w:type="spellStart"/>
      <w:r w:rsidRPr="009A7D9D">
        <w:t>Вінницякартсервіс</w:t>
      </w:r>
      <w:proofErr w:type="spellEnd"/>
      <w:r w:rsidRPr="009A7D9D">
        <w:t xml:space="preserve">» налічує 35 </w:t>
      </w:r>
      <w:r w:rsidR="00166F41">
        <w:t>осіб</w:t>
      </w:r>
      <w:r w:rsidRPr="009A7D9D">
        <w:t xml:space="preserve">, які здійснюють утримання та обслуговування АССОП, зокрема:  </w:t>
      </w:r>
    </w:p>
    <w:p w:rsidR="009A7D9D" w:rsidRPr="009A7D9D" w:rsidRDefault="009A7D9D" w:rsidP="009A7D9D">
      <w:pPr>
        <w:numPr>
          <w:ilvl w:val="0"/>
          <w:numId w:val="39"/>
        </w:numPr>
        <w:ind w:left="567" w:hanging="567"/>
        <w:jc w:val="both"/>
      </w:pPr>
      <w:r w:rsidRPr="009A7D9D">
        <w:t>обслуговують пасажирів щодо забезпечення пільгових категорій населення персоніфікованими картками на безоплатній основі для подальшої реєстрації проїзду;</w:t>
      </w:r>
    </w:p>
    <w:p w:rsidR="009A7D9D" w:rsidRPr="009A7D9D" w:rsidRDefault="009A7D9D" w:rsidP="009A7D9D">
      <w:pPr>
        <w:numPr>
          <w:ilvl w:val="0"/>
          <w:numId w:val="39"/>
        </w:numPr>
        <w:ind w:left="567" w:hanging="567"/>
        <w:jc w:val="both"/>
      </w:pPr>
      <w:r w:rsidRPr="009A7D9D">
        <w:t>здійснюють технічний супровід роботи обладнання наявної мережі автоматів, поповнення третіх осіб, агентів, в</w:t>
      </w:r>
      <w:r w:rsidR="00166F41">
        <w:t>еб-портали та мобільні додатки в</w:t>
      </w:r>
      <w:r w:rsidRPr="009A7D9D">
        <w:t xml:space="preserve"> торгово-сервісній мережі продажу та поповнення неперсоніфікованих карток;</w:t>
      </w:r>
    </w:p>
    <w:p w:rsidR="009A7D9D" w:rsidRPr="009A7D9D" w:rsidRDefault="009A7D9D" w:rsidP="009A7D9D">
      <w:pPr>
        <w:numPr>
          <w:ilvl w:val="0"/>
          <w:numId w:val="39"/>
        </w:numPr>
        <w:ind w:left="567" w:hanging="567"/>
        <w:jc w:val="both"/>
      </w:pPr>
      <w:r w:rsidRPr="009A7D9D">
        <w:t>здійснюють супроводження випуску транспорту на рейс, перевірку технічної справності роботи АСООП;</w:t>
      </w:r>
    </w:p>
    <w:p w:rsidR="009A7D9D" w:rsidRPr="009A7D9D" w:rsidRDefault="009A7D9D" w:rsidP="009A7D9D">
      <w:pPr>
        <w:numPr>
          <w:ilvl w:val="0"/>
          <w:numId w:val="39"/>
        </w:numPr>
        <w:ind w:left="567" w:hanging="567"/>
        <w:jc w:val="both"/>
      </w:pPr>
      <w:r w:rsidRPr="009A7D9D">
        <w:t>технічна підтримка обладнання автоматизованої системи на борту транспортних засобів;</w:t>
      </w:r>
    </w:p>
    <w:p w:rsidR="009A7D9D" w:rsidRPr="009A7D9D" w:rsidRDefault="009A7D9D" w:rsidP="009A7D9D">
      <w:pPr>
        <w:numPr>
          <w:ilvl w:val="0"/>
          <w:numId w:val="39"/>
        </w:numPr>
        <w:ind w:left="567" w:hanging="567"/>
        <w:jc w:val="both"/>
      </w:pPr>
      <w:r w:rsidRPr="009A7D9D">
        <w:t>встановлення та переустановлення обладнання, необхідного для роботи АСООП;</w:t>
      </w:r>
    </w:p>
    <w:p w:rsidR="009A7D9D" w:rsidRPr="009A7D9D" w:rsidRDefault="009A7D9D" w:rsidP="009A7D9D">
      <w:pPr>
        <w:numPr>
          <w:ilvl w:val="0"/>
          <w:numId w:val="39"/>
        </w:numPr>
        <w:ind w:left="567" w:hanging="567"/>
        <w:jc w:val="both"/>
      </w:pPr>
      <w:r w:rsidRPr="009A7D9D">
        <w:t>проведення маркетингових заходів для впровадження нових Правил користування транспортом.</w:t>
      </w:r>
    </w:p>
    <w:p w:rsidR="009A7D9D" w:rsidRPr="009A7D9D" w:rsidRDefault="009A7D9D" w:rsidP="009A7D9D">
      <w:pPr>
        <w:ind w:left="720"/>
      </w:pPr>
    </w:p>
    <w:p w:rsidR="009A7D9D" w:rsidRPr="009A7D9D" w:rsidRDefault="009A7D9D" w:rsidP="009A7D9D">
      <w:pPr>
        <w:numPr>
          <w:ilvl w:val="0"/>
          <w:numId w:val="2"/>
        </w:numPr>
        <w:ind w:left="567" w:hanging="567"/>
        <w:jc w:val="both"/>
      </w:pPr>
      <w:r w:rsidRPr="009A7D9D">
        <w:lastRenderedPageBreak/>
        <w:t xml:space="preserve">Надання державної допомоги з місцевого бюджету планується на утримання                          </w:t>
      </w:r>
      <w:r w:rsidRPr="009A7D9D">
        <w:rPr>
          <w:bCs/>
        </w:rPr>
        <w:t>КП</w:t>
      </w:r>
      <w:r w:rsidRPr="009A7D9D">
        <w:rPr>
          <w:b/>
          <w:bCs/>
        </w:rPr>
        <w:t xml:space="preserve"> </w:t>
      </w:r>
      <w:r w:rsidRPr="009A7D9D">
        <w:t>«</w:t>
      </w:r>
      <w:proofErr w:type="spellStart"/>
      <w:r w:rsidRPr="009A7D9D">
        <w:t>Вінницяк</w:t>
      </w:r>
      <w:r w:rsidR="00166F41">
        <w:t>артсервіс</w:t>
      </w:r>
      <w:proofErr w:type="spellEnd"/>
      <w:r w:rsidR="00166F41">
        <w:t>» до введення системи в</w:t>
      </w:r>
      <w:r w:rsidRPr="009A7D9D">
        <w:t xml:space="preserve"> повну промислову експлуатацію.</w:t>
      </w:r>
    </w:p>
    <w:p w:rsidR="009A7D9D" w:rsidRPr="009A7D9D" w:rsidRDefault="009A7D9D" w:rsidP="009A7D9D">
      <w:pPr>
        <w:ind w:left="708"/>
      </w:pPr>
    </w:p>
    <w:p w:rsidR="009A7D9D" w:rsidRPr="009A7D9D" w:rsidRDefault="00166F41" w:rsidP="009A7D9D">
      <w:pPr>
        <w:numPr>
          <w:ilvl w:val="0"/>
          <w:numId w:val="2"/>
        </w:numPr>
        <w:ind w:left="567" w:hanging="567"/>
        <w:jc w:val="both"/>
      </w:pPr>
      <w:r>
        <w:t>Отже, у</w:t>
      </w:r>
      <w:r w:rsidR="009A7D9D" w:rsidRPr="009A7D9D">
        <w:t xml:space="preserve"> рамках Програми КП «</w:t>
      </w:r>
      <w:proofErr w:type="spellStart"/>
      <w:r w:rsidR="009A7D9D" w:rsidRPr="009A7D9D">
        <w:t>Вінницякартсервіс</w:t>
      </w:r>
      <w:proofErr w:type="spellEnd"/>
      <w:r w:rsidR="009A7D9D" w:rsidRPr="009A7D9D">
        <w:t>» надається фінанс</w:t>
      </w:r>
      <w:r>
        <w:t xml:space="preserve">ова підтримка на реалізацію </w:t>
      </w:r>
      <w:proofErr w:type="spellStart"/>
      <w:r>
        <w:t>проє</w:t>
      </w:r>
      <w:r w:rsidR="009A7D9D" w:rsidRPr="009A7D9D">
        <w:t>кту</w:t>
      </w:r>
      <w:proofErr w:type="spellEnd"/>
      <w:r w:rsidR="009A7D9D" w:rsidRPr="009A7D9D">
        <w:t xml:space="preserve"> «Впровадження автоматизованої системи збору плати за проїзд в громадському транспорті в </w:t>
      </w:r>
      <w:r w:rsidR="009A7D9D" w:rsidRPr="009A7D9D">
        <w:rPr>
          <w:lang w:val="ru-RU"/>
        </w:rPr>
        <w:t xml:space="preserve"> </w:t>
      </w:r>
      <w:r w:rsidR="009A7D9D" w:rsidRPr="009A7D9D">
        <w:t>м. Вінниця»:</w:t>
      </w:r>
    </w:p>
    <w:p w:rsidR="009A7D9D" w:rsidRPr="009A7D9D" w:rsidRDefault="009A7D9D" w:rsidP="009A7D9D">
      <w:pPr>
        <w:jc w:val="both"/>
        <w:rPr>
          <w:lang w:val="ru-RU"/>
        </w:rPr>
      </w:pPr>
    </w:p>
    <w:p w:rsidR="009A7D9D" w:rsidRPr="009A7D9D" w:rsidRDefault="009A7D9D" w:rsidP="009A7D9D">
      <w:pPr>
        <w:jc w:val="both"/>
        <w:rPr>
          <w:lang w:val="ru-RU"/>
        </w:rPr>
      </w:pPr>
    </w:p>
    <w:tbl>
      <w:tblPr>
        <w:tblW w:w="0" w:type="auto"/>
        <w:tblLayout w:type="fixed"/>
        <w:tblCellMar>
          <w:left w:w="0" w:type="dxa"/>
          <w:right w:w="0" w:type="dxa"/>
        </w:tblCellMar>
        <w:tblLook w:val="0000" w:firstRow="0" w:lastRow="0" w:firstColumn="0" w:lastColumn="0" w:noHBand="0" w:noVBand="0"/>
      </w:tblPr>
      <w:tblGrid>
        <w:gridCol w:w="888"/>
        <w:gridCol w:w="6264"/>
        <w:gridCol w:w="2304"/>
        <w:gridCol w:w="29"/>
      </w:tblGrid>
      <w:tr w:rsidR="009A7D9D" w:rsidRPr="009A7D9D" w:rsidTr="00166F41">
        <w:trPr>
          <w:trHeight w:hRule="exact" w:val="509"/>
        </w:trPr>
        <w:tc>
          <w:tcPr>
            <w:tcW w:w="888" w:type="dxa"/>
            <w:tcBorders>
              <w:top w:val="single" w:sz="4" w:space="0" w:color="auto"/>
              <w:left w:val="single" w:sz="4" w:space="0" w:color="auto"/>
              <w:bottom w:val="nil"/>
              <w:right w:val="nil"/>
            </w:tcBorders>
            <w:shd w:val="clear" w:color="auto" w:fill="FFFFFF"/>
          </w:tcPr>
          <w:p w:rsidR="009A7D9D" w:rsidRPr="009A7D9D" w:rsidRDefault="00166F41" w:rsidP="009A7D9D">
            <w:pPr>
              <w:widowControl w:val="0"/>
              <w:spacing w:line="230" w:lineRule="exact"/>
              <w:ind w:left="420"/>
              <w:rPr>
                <w:sz w:val="26"/>
                <w:szCs w:val="26"/>
                <w:lang w:eastAsia="ru-RU"/>
              </w:rPr>
            </w:pPr>
            <w:r>
              <w:rPr>
                <w:color w:val="000000"/>
                <w:sz w:val="23"/>
                <w:szCs w:val="23"/>
                <w:lang w:val="ru-RU"/>
              </w:rPr>
              <w:t xml:space="preserve">№ </w:t>
            </w:r>
            <w:proofErr w:type="gramStart"/>
            <w:r w:rsidR="009A7D9D" w:rsidRPr="009A7D9D">
              <w:rPr>
                <w:color w:val="000000"/>
                <w:sz w:val="23"/>
                <w:szCs w:val="23"/>
              </w:rPr>
              <w:t>п</w:t>
            </w:r>
            <w:proofErr w:type="gramEnd"/>
            <w:r w:rsidR="009A7D9D" w:rsidRPr="009A7D9D">
              <w:rPr>
                <w:color w:val="000000"/>
                <w:sz w:val="23"/>
                <w:szCs w:val="23"/>
              </w:rPr>
              <w:t>/п</w:t>
            </w: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jc w:val="center"/>
              <w:rPr>
                <w:sz w:val="26"/>
                <w:szCs w:val="26"/>
                <w:lang w:eastAsia="ru-RU"/>
              </w:rPr>
            </w:pPr>
            <w:r w:rsidRPr="009A7D9D">
              <w:rPr>
                <w:color w:val="000000"/>
                <w:sz w:val="23"/>
                <w:szCs w:val="23"/>
              </w:rPr>
              <w:t>Найменування показника</w:t>
            </w:r>
          </w:p>
        </w:tc>
        <w:tc>
          <w:tcPr>
            <w:tcW w:w="2323" w:type="dxa"/>
            <w:gridSpan w:val="2"/>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sz w:val="26"/>
                <w:szCs w:val="26"/>
                <w:lang w:eastAsia="ru-RU"/>
              </w:rPr>
            </w:pPr>
            <w:r w:rsidRPr="009A7D9D">
              <w:rPr>
                <w:color w:val="000000"/>
                <w:sz w:val="23"/>
                <w:szCs w:val="23"/>
              </w:rPr>
              <w:t>Потреба на 2020 рік</w:t>
            </w:r>
          </w:p>
        </w:tc>
      </w:tr>
      <w:tr w:rsidR="009A7D9D" w:rsidRPr="009A7D9D" w:rsidTr="00D91BA8">
        <w:trPr>
          <w:trHeight w:hRule="exact" w:val="355"/>
        </w:trPr>
        <w:tc>
          <w:tcPr>
            <w:tcW w:w="888" w:type="dxa"/>
            <w:tcBorders>
              <w:top w:val="single" w:sz="4" w:space="0" w:color="auto"/>
              <w:left w:val="single" w:sz="4" w:space="0" w:color="auto"/>
              <w:bottom w:val="nil"/>
              <w:right w:val="nil"/>
            </w:tcBorders>
            <w:shd w:val="clear" w:color="auto" w:fill="FFFFFF"/>
            <w:vAlign w:val="center"/>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1</w:t>
            </w: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20" w:lineRule="exact"/>
              <w:ind w:left="120"/>
              <w:rPr>
                <w:sz w:val="26"/>
                <w:szCs w:val="26"/>
                <w:lang w:eastAsia="ru-RU"/>
              </w:rPr>
            </w:pPr>
            <w:r w:rsidRPr="009A7D9D">
              <w:rPr>
                <w:b/>
                <w:bCs/>
                <w:color w:val="000000"/>
                <w:sz w:val="22"/>
                <w:szCs w:val="22"/>
              </w:rPr>
              <w:t>Заробітна плата</w:t>
            </w:r>
          </w:p>
        </w:tc>
        <w:tc>
          <w:tcPr>
            <w:tcW w:w="2323" w:type="dxa"/>
            <w:gridSpan w:val="2"/>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2 656 182</w:t>
            </w:r>
          </w:p>
        </w:tc>
      </w:tr>
      <w:tr w:rsidR="009A7D9D" w:rsidRPr="009A7D9D" w:rsidTr="00D91BA8">
        <w:trPr>
          <w:trHeight w:hRule="exact" w:val="350"/>
        </w:trPr>
        <w:tc>
          <w:tcPr>
            <w:tcW w:w="888" w:type="dxa"/>
            <w:tcBorders>
              <w:top w:val="single" w:sz="4" w:space="0" w:color="auto"/>
              <w:left w:val="single" w:sz="4" w:space="0" w:color="auto"/>
              <w:bottom w:val="nil"/>
              <w:right w:val="nil"/>
            </w:tcBorders>
            <w:shd w:val="clear" w:color="auto" w:fill="FFFFFF"/>
            <w:vAlign w:val="center"/>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2</w:t>
            </w: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20" w:lineRule="exact"/>
              <w:ind w:left="120"/>
              <w:rPr>
                <w:sz w:val="26"/>
                <w:szCs w:val="26"/>
                <w:lang w:eastAsia="ru-RU"/>
              </w:rPr>
            </w:pPr>
            <w:r w:rsidRPr="009A7D9D">
              <w:rPr>
                <w:b/>
                <w:bCs/>
                <w:color w:val="000000"/>
                <w:sz w:val="22"/>
                <w:szCs w:val="22"/>
              </w:rPr>
              <w:t>Нарахування на зарплату</w:t>
            </w:r>
          </w:p>
        </w:tc>
        <w:tc>
          <w:tcPr>
            <w:tcW w:w="2323" w:type="dxa"/>
            <w:gridSpan w:val="2"/>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584 360</w:t>
            </w:r>
          </w:p>
        </w:tc>
      </w:tr>
      <w:tr w:rsidR="009A7D9D" w:rsidRPr="009A7D9D" w:rsidTr="00D91BA8">
        <w:trPr>
          <w:trHeight w:hRule="exact" w:val="355"/>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3</w:t>
            </w: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166F41">
            <w:pPr>
              <w:widowControl w:val="0"/>
              <w:spacing w:line="220" w:lineRule="exact"/>
              <w:ind w:left="120"/>
              <w:rPr>
                <w:sz w:val="26"/>
                <w:szCs w:val="26"/>
                <w:lang w:eastAsia="ru-RU"/>
              </w:rPr>
            </w:pPr>
            <w:r w:rsidRPr="009A7D9D">
              <w:rPr>
                <w:b/>
                <w:bCs/>
                <w:color w:val="000000"/>
                <w:sz w:val="22"/>
                <w:szCs w:val="22"/>
              </w:rPr>
              <w:t xml:space="preserve">Комунальні послуги, </w:t>
            </w:r>
            <w:r w:rsidR="00166F41">
              <w:rPr>
                <w:b/>
                <w:bCs/>
                <w:color w:val="000000"/>
                <w:sz w:val="22"/>
                <w:szCs w:val="22"/>
              </w:rPr>
              <w:t>у</w:t>
            </w:r>
            <w:r w:rsidRPr="009A7D9D">
              <w:rPr>
                <w:b/>
                <w:bCs/>
                <w:color w:val="000000"/>
                <w:sz w:val="22"/>
                <w:szCs w:val="22"/>
              </w:rPr>
              <w:t xml:space="preserve"> тому числі:</w:t>
            </w:r>
          </w:p>
        </w:tc>
        <w:tc>
          <w:tcPr>
            <w:tcW w:w="2323" w:type="dxa"/>
            <w:gridSpan w:val="2"/>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140 800</w:t>
            </w:r>
          </w:p>
        </w:tc>
      </w:tr>
      <w:tr w:rsidR="009A7D9D" w:rsidRPr="009A7D9D" w:rsidTr="00D91BA8">
        <w:trPr>
          <w:trHeight w:hRule="exact" w:val="355"/>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rPr>
                <w:rFonts w:ascii="Courier New" w:hAnsi="Courier New" w:cs="Courier New"/>
                <w:sz w:val="10"/>
                <w:szCs w:val="10"/>
                <w:lang w:eastAsia="ru-RU"/>
              </w:rPr>
            </w:pPr>
          </w:p>
        </w:tc>
        <w:tc>
          <w:tcPr>
            <w:tcW w:w="6264" w:type="dxa"/>
            <w:tcBorders>
              <w:top w:val="single" w:sz="4" w:space="0" w:color="auto"/>
              <w:left w:val="single" w:sz="4" w:space="0" w:color="auto"/>
              <w:bottom w:val="nil"/>
              <w:right w:val="nil"/>
            </w:tcBorders>
            <w:shd w:val="clear" w:color="auto" w:fill="FFFFFF"/>
            <w:vAlign w:val="center"/>
          </w:tcPr>
          <w:p w:rsidR="009A7D9D" w:rsidRPr="009A7D9D" w:rsidRDefault="00166F41" w:rsidP="009A7D9D">
            <w:pPr>
              <w:widowControl w:val="0"/>
              <w:spacing w:line="230" w:lineRule="exact"/>
              <w:ind w:left="120"/>
              <w:rPr>
                <w:sz w:val="26"/>
                <w:szCs w:val="26"/>
                <w:lang w:eastAsia="ru-RU"/>
              </w:rPr>
            </w:pPr>
            <w:r>
              <w:rPr>
                <w:color w:val="000000"/>
                <w:sz w:val="23"/>
                <w:szCs w:val="23"/>
              </w:rPr>
              <w:t>Водопостачання і водовідведенн</w:t>
            </w:r>
            <w:r w:rsidR="009A7D9D" w:rsidRPr="009A7D9D">
              <w:rPr>
                <w:color w:val="000000"/>
                <w:sz w:val="23"/>
                <w:szCs w:val="23"/>
              </w:rPr>
              <w:t>я</w:t>
            </w:r>
          </w:p>
        </w:tc>
        <w:tc>
          <w:tcPr>
            <w:tcW w:w="2323" w:type="dxa"/>
            <w:gridSpan w:val="2"/>
            <w:tcBorders>
              <w:top w:val="single" w:sz="4" w:space="0" w:color="auto"/>
              <w:left w:val="single" w:sz="4" w:space="0" w:color="auto"/>
              <w:bottom w:val="nil"/>
              <w:right w:val="single" w:sz="4" w:space="0" w:color="auto"/>
            </w:tcBorders>
            <w:shd w:val="clear" w:color="auto" w:fill="FFFFFF"/>
            <w:vAlign w:val="center"/>
          </w:tcPr>
          <w:p w:rsidR="009A7D9D" w:rsidRPr="009A7D9D" w:rsidRDefault="009A7D9D" w:rsidP="009A7D9D">
            <w:pPr>
              <w:widowControl w:val="0"/>
              <w:spacing w:line="230" w:lineRule="exact"/>
              <w:jc w:val="center"/>
              <w:rPr>
                <w:sz w:val="26"/>
                <w:szCs w:val="26"/>
                <w:lang w:eastAsia="ru-RU"/>
              </w:rPr>
            </w:pPr>
            <w:r w:rsidRPr="009A7D9D">
              <w:rPr>
                <w:color w:val="000000"/>
                <w:sz w:val="23"/>
                <w:szCs w:val="23"/>
              </w:rPr>
              <w:t>2 000</w:t>
            </w:r>
          </w:p>
        </w:tc>
      </w:tr>
      <w:tr w:rsidR="009A7D9D" w:rsidRPr="009A7D9D" w:rsidTr="00D91BA8">
        <w:trPr>
          <w:trHeight w:hRule="exact" w:val="365"/>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rPr>
                <w:rFonts w:ascii="Courier New" w:hAnsi="Courier New" w:cs="Courier New"/>
                <w:sz w:val="10"/>
                <w:szCs w:val="10"/>
                <w:lang w:eastAsia="ru-RU"/>
              </w:rPr>
            </w:pP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sz w:val="26"/>
                <w:szCs w:val="26"/>
                <w:lang w:eastAsia="ru-RU"/>
              </w:rPr>
            </w:pPr>
            <w:r w:rsidRPr="009A7D9D">
              <w:rPr>
                <w:color w:val="000000"/>
                <w:sz w:val="23"/>
                <w:szCs w:val="23"/>
              </w:rPr>
              <w:t>Електроенергія</w:t>
            </w:r>
          </w:p>
        </w:tc>
        <w:tc>
          <w:tcPr>
            <w:tcW w:w="2323" w:type="dxa"/>
            <w:gridSpan w:val="2"/>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sz w:val="26"/>
                <w:szCs w:val="26"/>
                <w:lang w:eastAsia="ru-RU"/>
              </w:rPr>
            </w:pPr>
            <w:r w:rsidRPr="009A7D9D">
              <w:rPr>
                <w:color w:val="000000"/>
                <w:sz w:val="23"/>
                <w:szCs w:val="23"/>
              </w:rPr>
              <w:t>42 900</w:t>
            </w:r>
          </w:p>
        </w:tc>
      </w:tr>
      <w:tr w:rsidR="009A7D9D" w:rsidRPr="009A7D9D" w:rsidTr="00D91BA8">
        <w:trPr>
          <w:trHeight w:hRule="exact" w:val="365"/>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rPr>
                <w:rFonts w:ascii="Courier New" w:hAnsi="Courier New" w:cs="Courier New"/>
                <w:sz w:val="10"/>
                <w:szCs w:val="10"/>
                <w:lang w:eastAsia="ru-RU"/>
              </w:rPr>
            </w:pP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sz w:val="26"/>
                <w:szCs w:val="26"/>
                <w:lang w:eastAsia="ru-RU"/>
              </w:rPr>
            </w:pPr>
            <w:r w:rsidRPr="009A7D9D">
              <w:rPr>
                <w:color w:val="000000"/>
                <w:sz w:val="23"/>
                <w:szCs w:val="23"/>
              </w:rPr>
              <w:t>Газопостачання</w:t>
            </w:r>
          </w:p>
        </w:tc>
        <w:tc>
          <w:tcPr>
            <w:tcW w:w="2323" w:type="dxa"/>
            <w:gridSpan w:val="2"/>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sz w:val="26"/>
                <w:szCs w:val="26"/>
                <w:lang w:eastAsia="ru-RU"/>
              </w:rPr>
            </w:pPr>
            <w:r w:rsidRPr="009A7D9D">
              <w:rPr>
                <w:color w:val="000000"/>
                <w:sz w:val="23"/>
                <w:szCs w:val="23"/>
              </w:rPr>
              <w:t>95 900</w:t>
            </w:r>
          </w:p>
        </w:tc>
      </w:tr>
      <w:tr w:rsidR="009A7D9D" w:rsidRPr="009A7D9D" w:rsidTr="00D91BA8">
        <w:trPr>
          <w:trHeight w:hRule="exact" w:val="355"/>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4</w:t>
            </w: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20" w:lineRule="exact"/>
              <w:ind w:left="120"/>
              <w:rPr>
                <w:sz w:val="26"/>
                <w:szCs w:val="26"/>
                <w:lang w:eastAsia="ru-RU"/>
              </w:rPr>
            </w:pPr>
            <w:r w:rsidRPr="009A7D9D">
              <w:rPr>
                <w:b/>
                <w:bCs/>
                <w:color w:val="000000"/>
                <w:sz w:val="22"/>
                <w:szCs w:val="22"/>
              </w:rPr>
              <w:t>Витрати на відрядження</w:t>
            </w:r>
          </w:p>
        </w:tc>
        <w:tc>
          <w:tcPr>
            <w:tcW w:w="2323" w:type="dxa"/>
            <w:gridSpan w:val="2"/>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5 500</w:t>
            </w:r>
          </w:p>
        </w:tc>
      </w:tr>
      <w:tr w:rsidR="009A7D9D" w:rsidRPr="009A7D9D" w:rsidTr="00D91BA8">
        <w:trPr>
          <w:trHeight w:hRule="exact" w:val="686"/>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5</w:t>
            </w: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74" w:lineRule="exact"/>
              <w:ind w:left="120"/>
              <w:rPr>
                <w:sz w:val="26"/>
                <w:szCs w:val="26"/>
                <w:lang w:eastAsia="ru-RU"/>
              </w:rPr>
            </w:pPr>
            <w:r w:rsidRPr="009A7D9D">
              <w:rPr>
                <w:b/>
                <w:bCs/>
                <w:color w:val="000000"/>
                <w:sz w:val="22"/>
                <w:szCs w:val="22"/>
              </w:rPr>
              <w:t>Пр</w:t>
            </w:r>
            <w:r w:rsidR="00166F41">
              <w:rPr>
                <w:b/>
                <w:bCs/>
                <w:color w:val="000000"/>
                <w:sz w:val="22"/>
                <w:szCs w:val="22"/>
              </w:rPr>
              <w:t>едмети, матеріали, обладнання, у</w:t>
            </w:r>
            <w:r w:rsidRPr="009A7D9D">
              <w:rPr>
                <w:b/>
                <w:bCs/>
                <w:color w:val="000000"/>
                <w:sz w:val="22"/>
                <w:szCs w:val="22"/>
              </w:rPr>
              <w:t xml:space="preserve"> тому числі:</w:t>
            </w:r>
          </w:p>
        </w:tc>
        <w:tc>
          <w:tcPr>
            <w:tcW w:w="2323" w:type="dxa"/>
            <w:gridSpan w:val="2"/>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1 728 826</w:t>
            </w:r>
          </w:p>
        </w:tc>
      </w:tr>
      <w:tr w:rsidR="009A7D9D" w:rsidRPr="009A7D9D" w:rsidTr="00D91BA8">
        <w:trPr>
          <w:trHeight w:hRule="exact" w:val="365"/>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rPr>
                <w:rFonts w:ascii="Courier New" w:hAnsi="Courier New" w:cs="Courier New"/>
                <w:sz w:val="10"/>
                <w:szCs w:val="10"/>
                <w:lang w:eastAsia="ru-RU"/>
              </w:rPr>
            </w:pPr>
          </w:p>
        </w:tc>
        <w:tc>
          <w:tcPr>
            <w:tcW w:w="6264" w:type="dxa"/>
            <w:tcBorders>
              <w:top w:val="single" w:sz="4" w:space="0" w:color="auto"/>
              <w:left w:val="single" w:sz="4" w:space="0" w:color="auto"/>
              <w:bottom w:val="nil"/>
              <w:right w:val="nil"/>
            </w:tcBorders>
            <w:shd w:val="clear" w:color="auto" w:fill="FFFFFF"/>
            <w:vAlign w:val="center"/>
          </w:tcPr>
          <w:p w:rsidR="009A7D9D" w:rsidRPr="009A7D9D" w:rsidRDefault="009A7D9D" w:rsidP="009A7D9D">
            <w:pPr>
              <w:widowControl w:val="0"/>
              <w:spacing w:line="230" w:lineRule="exact"/>
              <w:ind w:left="120"/>
              <w:rPr>
                <w:sz w:val="26"/>
                <w:szCs w:val="26"/>
                <w:lang w:eastAsia="ru-RU"/>
              </w:rPr>
            </w:pPr>
            <w:r w:rsidRPr="009A7D9D">
              <w:rPr>
                <w:color w:val="000000"/>
                <w:sz w:val="23"/>
                <w:szCs w:val="23"/>
              </w:rPr>
              <w:t>Господарчі товари, інструмент</w:t>
            </w:r>
          </w:p>
        </w:tc>
        <w:tc>
          <w:tcPr>
            <w:tcW w:w="2323" w:type="dxa"/>
            <w:gridSpan w:val="2"/>
            <w:tcBorders>
              <w:top w:val="single" w:sz="4" w:space="0" w:color="auto"/>
              <w:left w:val="single" w:sz="4" w:space="0" w:color="auto"/>
              <w:bottom w:val="nil"/>
              <w:right w:val="single" w:sz="4" w:space="0" w:color="auto"/>
            </w:tcBorders>
            <w:shd w:val="clear" w:color="auto" w:fill="FFFFFF"/>
            <w:vAlign w:val="center"/>
          </w:tcPr>
          <w:p w:rsidR="009A7D9D" w:rsidRPr="009A7D9D" w:rsidRDefault="009A7D9D" w:rsidP="009A7D9D">
            <w:pPr>
              <w:widowControl w:val="0"/>
              <w:spacing w:line="230" w:lineRule="exact"/>
              <w:jc w:val="center"/>
              <w:rPr>
                <w:sz w:val="26"/>
                <w:szCs w:val="26"/>
                <w:lang w:eastAsia="ru-RU"/>
              </w:rPr>
            </w:pPr>
            <w:r w:rsidRPr="009A7D9D">
              <w:rPr>
                <w:color w:val="000000"/>
                <w:sz w:val="23"/>
                <w:szCs w:val="23"/>
              </w:rPr>
              <w:t>60 000</w:t>
            </w:r>
          </w:p>
        </w:tc>
      </w:tr>
      <w:tr w:rsidR="009A7D9D" w:rsidRPr="009A7D9D" w:rsidTr="00D91BA8">
        <w:trPr>
          <w:trHeight w:hRule="exact" w:val="360"/>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rPr>
                <w:rFonts w:ascii="Courier New" w:hAnsi="Courier New" w:cs="Courier New"/>
                <w:sz w:val="10"/>
                <w:szCs w:val="10"/>
                <w:lang w:eastAsia="ru-RU"/>
              </w:rPr>
            </w:pP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sz w:val="26"/>
                <w:szCs w:val="26"/>
                <w:lang w:eastAsia="ru-RU"/>
              </w:rPr>
            </w:pPr>
            <w:r w:rsidRPr="009A7D9D">
              <w:rPr>
                <w:color w:val="000000"/>
                <w:sz w:val="23"/>
                <w:szCs w:val="23"/>
              </w:rPr>
              <w:t>Папір</w:t>
            </w:r>
          </w:p>
        </w:tc>
        <w:tc>
          <w:tcPr>
            <w:tcW w:w="2323" w:type="dxa"/>
            <w:gridSpan w:val="2"/>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sz w:val="26"/>
                <w:szCs w:val="26"/>
                <w:lang w:eastAsia="ru-RU"/>
              </w:rPr>
            </w:pPr>
            <w:r w:rsidRPr="009A7D9D">
              <w:rPr>
                <w:color w:val="000000"/>
                <w:sz w:val="23"/>
                <w:szCs w:val="23"/>
              </w:rPr>
              <w:t>30 000</w:t>
            </w:r>
          </w:p>
        </w:tc>
      </w:tr>
      <w:tr w:rsidR="009A7D9D" w:rsidRPr="009A7D9D" w:rsidTr="00D91BA8">
        <w:trPr>
          <w:trHeight w:hRule="exact" w:val="360"/>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rPr>
                <w:rFonts w:ascii="Courier New" w:hAnsi="Courier New" w:cs="Courier New"/>
                <w:sz w:val="10"/>
                <w:szCs w:val="10"/>
                <w:lang w:eastAsia="ru-RU"/>
              </w:rPr>
            </w:pPr>
          </w:p>
        </w:tc>
        <w:tc>
          <w:tcPr>
            <w:tcW w:w="6264" w:type="dxa"/>
            <w:tcBorders>
              <w:top w:val="single" w:sz="4" w:space="0" w:color="auto"/>
              <w:left w:val="single" w:sz="4" w:space="0" w:color="auto"/>
              <w:bottom w:val="nil"/>
              <w:right w:val="nil"/>
            </w:tcBorders>
            <w:shd w:val="clear" w:color="auto" w:fill="FFFFFF"/>
            <w:vAlign w:val="center"/>
          </w:tcPr>
          <w:p w:rsidR="009A7D9D" w:rsidRPr="009A7D9D" w:rsidRDefault="009A7D9D" w:rsidP="009A7D9D">
            <w:pPr>
              <w:widowControl w:val="0"/>
              <w:spacing w:line="230" w:lineRule="exact"/>
              <w:ind w:left="120"/>
              <w:rPr>
                <w:sz w:val="26"/>
                <w:szCs w:val="26"/>
                <w:lang w:eastAsia="ru-RU"/>
              </w:rPr>
            </w:pPr>
            <w:r w:rsidRPr="009A7D9D">
              <w:rPr>
                <w:color w:val="000000"/>
                <w:sz w:val="23"/>
                <w:szCs w:val="23"/>
              </w:rPr>
              <w:t>Канцелярське приладдя</w:t>
            </w:r>
          </w:p>
        </w:tc>
        <w:tc>
          <w:tcPr>
            <w:tcW w:w="2323" w:type="dxa"/>
            <w:gridSpan w:val="2"/>
            <w:tcBorders>
              <w:top w:val="single" w:sz="4" w:space="0" w:color="auto"/>
              <w:left w:val="single" w:sz="4" w:space="0" w:color="auto"/>
              <w:bottom w:val="nil"/>
              <w:right w:val="single" w:sz="4" w:space="0" w:color="auto"/>
            </w:tcBorders>
            <w:shd w:val="clear" w:color="auto" w:fill="FFFFFF"/>
            <w:vAlign w:val="center"/>
          </w:tcPr>
          <w:p w:rsidR="009A7D9D" w:rsidRPr="009A7D9D" w:rsidRDefault="009A7D9D" w:rsidP="009A7D9D">
            <w:pPr>
              <w:widowControl w:val="0"/>
              <w:spacing w:line="230" w:lineRule="exact"/>
              <w:jc w:val="center"/>
              <w:rPr>
                <w:sz w:val="26"/>
                <w:szCs w:val="26"/>
                <w:lang w:eastAsia="ru-RU"/>
              </w:rPr>
            </w:pPr>
            <w:r w:rsidRPr="009A7D9D">
              <w:rPr>
                <w:color w:val="000000"/>
                <w:sz w:val="23"/>
                <w:szCs w:val="23"/>
              </w:rPr>
              <w:t>18 000</w:t>
            </w:r>
          </w:p>
        </w:tc>
      </w:tr>
      <w:tr w:rsidR="009A7D9D" w:rsidRPr="009A7D9D" w:rsidTr="00D91BA8">
        <w:trPr>
          <w:trHeight w:hRule="exact" w:val="365"/>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rPr>
                <w:rFonts w:ascii="Courier New" w:hAnsi="Courier New" w:cs="Courier New"/>
                <w:sz w:val="10"/>
                <w:szCs w:val="10"/>
                <w:lang w:eastAsia="ru-RU"/>
              </w:rPr>
            </w:pP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sz w:val="26"/>
                <w:szCs w:val="26"/>
                <w:lang w:eastAsia="ru-RU"/>
              </w:rPr>
            </w:pPr>
            <w:r w:rsidRPr="009A7D9D">
              <w:rPr>
                <w:color w:val="000000"/>
                <w:sz w:val="23"/>
                <w:szCs w:val="23"/>
              </w:rPr>
              <w:t>Поліграфічна продукція</w:t>
            </w:r>
          </w:p>
        </w:tc>
        <w:tc>
          <w:tcPr>
            <w:tcW w:w="2323" w:type="dxa"/>
            <w:gridSpan w:val="2"/>
            <w:tcBorders>
              <w:top w:val="single" w:sz="4" w:space="0" w:color="auto"/>
              <w:left w:val="single" w:sz="4" w:space="0" w:color="auto"/>
              <w:bottom w:val="nil"/>
              <w:right w:val="single" w:sz="4" w:space="0" w:color="auto"/>
            </w:tcBorders>
            <w:shd w:val="clear" w:color="auto" w:fill="FFFFFF"/>
            <w:vAlign w:val="center"/>
          </w:tcPr>
          <w:p w:rsidR="009A7D9D" w:rsidRPr="009A7D9D" w:rsidRDefault="009A7D9D" w:rsidP="009A7D9D">
            <w:pPr>
              <w:widowControl w:val="0"/>
              <w:spacing w:line="230" w:lineRule="exact"/>
              <w:jc w:val="center"/>
              <w:rPr>
                <w:sz w:val="26"/>
                <w:szCs w:val="26"/>
                <w:lang w:eastAsia="ru-RU"/>
              </w:rPr>
            </w:pPr>
            <w:r w:rsidRPr="009A7D9D">
              <w:rPr>
                <w:color w:val="000000"/>
                <w:sz w:val="23"/>
                <w:szCs w:val="23"/>
              </w:rPr>
              <w:t>100 000</w:t>
            </w:r>
          </w:p>
        </w:tc>
      </w:tr>
      <w:tr w:rsidR="009A7D9D" w:rsidRPr="009A7D9D" w:rsidTr="00D91BA8">
        <w:trPr>
          <w:trHeight w:hRule="exact" w:val="360"/>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rPr>
                <w:rFonts w:ascii="Courier New" w:hAnsi="Courier New" w:cs="Courier New"/>
                <w:sz w:val="10"/>
                <w:szCs w:val="10"/>
                <w:lang w:eastAsia="ru-RU"/>
              </w:rPr>
            </w:pPr>
          </w:p>
        </w:tc>
        <w:tc>
          <w:tcPr>
            <w:tcW w:w="6264" w:type="dxa"/>
            <w:tcBorders>
              <w:top w:val="single" w:sz="4" w:space="0" w:color="auto"/>
              <w:left w:val="single" w:sz="4" w:space="0" w:color="auto"/>
              <w:bottom w:val="nil"/>
              <w:right w:val="nil"/>
            </w:tcBorders>
            <w:shd w:val="clear" w:color="auto" w:fill="FFFFFF"/>
            <w:vAlign w:val="center"/>
          </w:tcPr>
          <w:p w:rsidR="009A7D9D" w:rsidRPr="009A7D9D" w:rsidRDefault="009A7D9D" w:rsidP="009A7D9D">
            <w:pPr>
              <w:widowControl w:val="0"/>
              <w:spacing w:line="230" w:lineRule="exact"/>
              <w:ind w:left="120"/>
              <w:rPr>
                <w:sz w:val="26"/>
                <w:szCs w:val="26"/>
                <w:lang w:eastAsia="ru-RU"/>
              </w:rPr>
            </w:pPr>
            <w:r w:rsidRPr="009A7D9D">
              <w:rPr>
                <w:color w:val="000000"/>
                <w:sz w:val="23"/>
                <w:szCs w:val="23"/>
              </w:rPr>
              <w:t>Пальне</w:t>
            </w:r>
          </w:p>
        </w:tc>
        <w:tc>
          <w:tcPr>
            <w:tcW w:w="2323" w:type="dxa"/>
            <w:gridSpan w:val="2"/>
            <w:tcBorders>
              <w:top w:val="single" w:sz="4" w:space="0" w:color="auto"/>
              <w:left w:val="single" w:sz="4" w:space="0" w:color="auto"/>
              <w:bottom w:val="nil"/>
              <w:right w:val="single" w:sz="4" w:space="0" w:color="auto"/>
            </w:tcBorders>
            <w:shd w:val="clear" w:color="auto" w:fill="FFFFFF"/>
            <w:vAlign w:val="center"/>
          </w:tcPr>
          <w:p w:rsidR="009A7D9D" w:rsidRPr="009A7D9D" w:rsidRDefault="009A7D9D" w:rsidP="009A7D9D">
            <w:pPr>
              <w:widowControl w:val="0"/>
              <w:spacing w:line="230" w:lineRule="exact"/>
              <w:jc w:val="center"/>
              <w:rPr>
                <w:sz w:val="26"/>
                <w:szCs w:val="26"/>
                <w:lang w:eastAsia="ru-RU"/>
              </w:rPr>
            </w:pPr>
            <w:r w:rsidRPr="009A7D9D">
              <w:rPr>
                <w:color w:val="000000"/>
                <w:sz w:val="23"/>
                <w:szCs w:val="23"/>
              </w:rPr>
              <w:t>60 000</w:t>
            </w:r>
          </w:p>
        </w:tc>
      </w:tr>
      <w:tr w:rsidR="009A7D9D" w:rsidRPr="009A7D9D" w:rsidTr="00D91BA8">
        <w:trPr>
          <w:trHeight w:hRule="exact" w:val="355"/>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rPr>
                <w:rFonts w:ascii="Courier New" w:hAnsi="Courier New" w:cs="Courier New"/>
                <w:sz w:val="10"/>
                <w:szCs w:val="10"/>
                <w:lang w:eastAsia="ru-RU"/>
              </w:rPr>
            </w:pP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sz w:val="26"/>
                <w:szCs w:val="26"/>
                <w:lang w:eastAsia="ru-RU"/>
              </w:rPr>
            </w:pPr>
            <w:r w:rsidRPr="009A7D9D">
              <w:rPr>
                <w:color w:val="000000"/>
                <w:sz w:val="23"/>
                <w:szCs w:val="23"/>
              </w:rPr>
              <w:t>Касова стрічка</w:t>
            </w:r>
          </w:p>
        </w:tc>
        <w:tc>
          <w:tcPr>
            <w:tcW w:w="2323" w:type="dxa"/>
            <w:gridSpan w:val="2"/>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sz w:val="26"/>
                <w:szCs w:val="26"/>
                <w:lang w:eastAsia="ru-RU"/>
              </w:rPr>
            </w:pPr>
            <w:r w:rsidRPr="009A7D9D">
              <w:rPr>
                <w:color w:val="000000"/>
                <w:sz w:val="23"/>
                <w:szCs w:val="23"/>
              </w:rPr>
              <w:t>1 402 826</w:t>
            </w:r>
          </w:p>
        </w:tc>
      </w:tr>
      <w:tr w:rsidR="009A7D9D" w:rsidRPr="009A7D9D" w:rsidTr="00D91BA8">
        <w:trPr>
          <w:trHeight w:hRule="exact" w:val="360"/>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rPr>
                <w:rFonts w:ascii="Courier New" w:hAnsi="Courier New" w:cs="Courier New"/>
                <w:sz w:val="10"/>
                <w:szCs w:val="10"/>
                <w:lang w:eastAsia="ru-RU"/>
              </w:rPr>
            </w:pP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sz w:val="26"/>
                <w:szCs w:val="26"/>
                <w:lang w:eastAsia="ru-RU"/>
              </w:rPr>
            </w:pPr>
            <w:r w:rsidRPr="009A7D9D">
              <w:rPr>
                <w:color w:val="000000"/>
                <w:sz w:val="23"/>
                <w:szCs w:val="23"/>
              </w:rPr>
              <w:t>Інші матеріали</w:t>
            </w:r>
          </w:p>
        </w:tc>
        <w:tc>
          <w:tcPr>
            <w:tcW w:w="2323" w:type="dxa"/>
            <w:gridSpan w:val="2"/>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sz w:val="26"/>
                <w:szCs w:val="26"/>
                <w:lang w:eastAsia="ru-RU"/>
              </w:rPr>
            </w:pPr>
            <w:r w:rsidRPr="009A7D9D">
              <w:rPr>
                <w:color w:val="000000"/>
                <w:sz w:val="23"/>
                <w:szCs w:val="23"/>
              </w:rPr>
              <w:t>58 000</w:t>
            </w:r>
          </w:p>
        </w:tc>
      </w:tr>
      <w:tr w:rsidR="009A7D9D" w:rsidRPr="009A7D9D" w:rsidTr="00D91BA8">
        <w:trPr>
          <w:trHeight w:hRule="exact" w:val="488"/>
        </w:trPr>
        <w:tc>
          <w:tcPr>
            <w:tcW w:w="888" w:type="dxa"/>
            <w:tcBorders>
              <w:top w:val="single" w:sz="4" w:space="0" w:color="auto"/>
              <w:left w:val="single" w:sz="4" w:space="0" w:color="auto"/>
              <w:bottom w:val="nil"/>
              <w:right w:val="nil"/>
            </w:tcBorders>
            <w:shd w:val="clear" w:color="auto" w:fill="FFFFFF"/>
            <w:vAlign w:val="center"/>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6</w:t>
            </w: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20" w:lineRule="exact"/>
              <w:ind w:left="120"/>
              <w:rPr>
                <w:sz w:val="26"/>
                <w:szCs w:val="26"/>
                <w:lang w:eastAsia="ru-RU"/>
              </w:rPr>
            </w:pPr>
            <w:r w:rsidRPr="009A7D9D">
              <w:rPr>
                <w:b/>
                <w:bCs/>
                <w:color w:val="000000"/>
                <w:sz w:val="22"/>
                <w:szCs w:val="22"/>
              </w:rPr>
              <w:t xml:space="preserve">Обслуговування боргових </w:t>
            </w:r>
            <w:r w:rsidR="00166F41">
              <w:rPr>
                <w:b/>
                <w:bCs/>
                <w:color w:val="000000"/>
                <w:sz w:val="22"/>
                <w:szCs w:val="22"/>
              </w:rPr>
              <w:t>зобов'язань (сплата відсотків за кредитом</w:t>
            </w:r>
            <w:r w:rsidRPr="009A7D9D">
              <w:rPr>
                <w:b/>
                <w:bCs/>
                <w:color w:val="000000"/>
                <w:sz w:val="22"/>
                <w:szCs w:val="22"/>
              </w:rPr>
              <w:t>)</w:t>
            </w:r>
          </w:p>
        </w:tc>
        <w:tc>
          <w:tcPr>
            <w:tcW w:w="2323" w:type="dxa"/>
            <w:gridSpan w:val="2"/>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4 489 122</w:t>
            </w:r>
          </w:p>
        </w:tc>
      </w:tr>
      <w:tr w:rsidR="009A7D9D" w:rsidRPr="009A7D9D" w:rsidTr="00D91BA8">
        <w:trPr>
          <w:trHeight w:hRule="exact" w:val="389"/>
        </w:trPr>
        <w:tc>
          <w:tcPr>
            <w:tcW w:w="888"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7</w:t>
            </w:r>
          </w:p>
        </w:tc>
        <w:tc>
          <w:tcPr>
            <w:tcW w:w="6264"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20" w:lineRule="exact"/>
              <w:ind w:left="120"/>
              <w:rPr>
                <w:sz w:val="26"/>
                <w:szCs w:val="26"/>
                <w:lang w:eastAsia="ru-RU"/>
              </w:rPr>
            </w:pPr>
            <w:r w:rsidRPr="009A7D9D">
              <w:rPr>
                <w:b/>
                <w:bCs/>
                <w:color w:val="000000"/>
                <w:sz w:val="22"/>
                <w:szCs w:val="22"/>
              </w:rPr>
              <w:t>Оплата послуг (крім комунальних)</w:t>
            </w:r>
          </w:p>
        </w:tc>
        <w:tc>
          <w:tcPr>
            <w:tcW w:w="2323" w:type="dxa"/>
            <w:gridSpan w:val="2"/>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20" w:lineRule="exact"/>
              <w:jc w:val="center"/>
              <w:rPr>
                <w:sz w:val="26"/>
                <w:szCs w:val="26"/>
                <w:lang w:eastAsia="ru-RU"/>
              </w:rPr>
            </w:pPr>
            <w:r w:rsidRPr="009A7D9D">
              <w:rPr>
                <w:b/>
                <w:bCs/>
                <w:color w:val="000000"/>
                <w:sz w:val="22"/>
                <w:szCs w:val="22"/>
              </w:rPr>
              <w:t>2 217 058</w:t>
            </w:r>
          </w:p>
        </w:tc>
      </w:tr>
      <w:tr w:rsidR="009A7D9D" w:rsidRPr="009A7D9D" w:rsidTr="00D91BA8">
        <w:trPr>
          <w:trHeight w:hRule="exact" w:val="403"/>
        </w:trPr>
        <w:tc>
          <w:tcPr>
            <w:tcW w:w="888" w:type="dxa"/>
            <w:tcBorders>
              <w:top w:val="single" w:sz="4" w:space="0" w:color="auto"/>
              <w:left w:val="single" w:sz="4" w:space="0" w:color="auto"/>
              <w:bottom w:val="single" w:sz="4" w:space="0" w:color="auto"/>
              <w:right w:val="nil"/>
            </w:tcBorders>
            <w:shd w:val="clear" w:color="auto" w:fill="FFFFFF"/>
          </w:tcPr>
          <w:p w:rsidR="009A7D9D" w:rsidRPr="009A7D9D" w:rsidRDefault="009A7D9D" w:rsidP="009A7D9D">
            <w:pPr>
              <w:widowControl w:val="0"/>
              <w:rPr>
                <w:rFonts w:ascii="Courier New" w:hAnsi="Courier New" w:cs="Courier New"/>
                <w:sz w:val="10"/>
                <w:szCs w:val="10"/>
                <w:lang w:eastAsia="ru-RU"/>
              </w:rPr>
            </w:pPr>
          </w:p>
        </w:tc>
        <w:tc>
          <w:tcPr>
            <w:tcW w:w="6264" w:type="dxa"/>
            <w:tcBorders>
              <w:top w:val="single" w:sz="4" w:space="0" w:color="auto"/>
              <w:left w:val="single" w:sz="4" w:space="0" w:color="auto"/>
              <w:bottom w:val="single" w:sz="4" w:space="0" w:color="auto"/>
              <w:right w:val="nil"/>
            </w:tcBorders>
            <w:shd w:val="clear" w:color="auto" w:fill="FFFFFF"/>
          </w:tcPr>
          <w:p w:rsidR="009A7D9D" w:rsidRPr="009A7D9D" w:rsidRDefault="009A7D9D" w:rsidP="009A7D9D">
            <w:pPr>
              <w:widowControl w:val="0"/>
              <w:spacing w:line="230" w:lineRule="exact"/>
              <w:ind w:left="120"/>
              <w:rPr>
                <w:sz w:val="26"/>
                <w:szCs w:val="26"/>
                <w:lang w:eastAsia="ru-RU"/>
              </w:rPr>
            </w:pPr>
            <w:r w:rsidRPr="009A7D9D">
              <w:rPr>
                <w:color w:val="000000"/>
                <w:sz w:val="23"/>
                <w:szCs w:val="23"/>
              </w:rPr>
              <w:t>Рекламні послуги</w:t>
            </w:r>
          </w:p>
        </w:tc>
        <w:tc>
          <w:tcPr>
            <w:tcW w:w="2323" w:type="dxa"/>
            <w:gridSpan w:val="2"/>
            <w:tcBorders>
              <w:top w:val="single" w:sz="4" w:space="0" w:color="auto"/>
              <w:left w:val="single" w:sz="4" w:space="0" w:color="auto"/>
              <w:bottom w:val="single" w:sz="4" w:space="0" w:color="auto"/>
              <w:right w:val="single" w:sz="4" w:space="0" w:color="auto"/>
            </w:tcBorders>
            <w:shd w:val="clear" w:color="auto" w:fill="FFFFFF"/>
          </w:tcPr>
          <w:p w:rsidR="009A7D9D" w:rsidRPr="009A7D9D" w:rsidRDefault="009A7D9D" w:rsidP="009A7D9D">
            <w:pPr>
              <w:widowControl w:val="0"/>
              <w:spacing w:line="230" w:lineRule="exact"/>
              <w:jc w:val="center"/>
              <w:rPr>
                <w:sz w:val="26"/>
                <w:szCs w:val="26"/>
                <w:lang w:eastAsia="ru-RU"/>
              </w:rPr>
            </w:pPr>
            <w:r w:rsidRPr="009A7D9D">
              <w:rPr>
                <w:color w:val="000000"/>
                <w:sz w:val="23"/>
                <w:szCs w:val="23"/>
              </w:rPr>
              <w:t>343 150</w:t>
            </w:r>
          </w:p>
        </w:tc>
      </w:tr>
      <w:tr w:rsidR="009A7D9D" w:rsidRPr="009A7D9D" w:rsidTr="00D91BA8">
        <w:trPr>
          <w:gridAfter w:val="1"/>
          <w:wAfter w:w="29" w:type="dxa"/>
          <w:trHeight w:hRule="exact" w:val="480"/>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rFonts w:ascii="Calibri" w:eastAsia="Calibri" w:hAnsi="Calibri" w:cs="Calibri"/>
                <w:sz w:val="23"/>
                <w:szCs w:val="23"/>
                <w:lang w:val="ru-RU" w:eastAsia="en-US"/>
              </w:rPr>
            </w:pPr>
            <w:proofErr w:type="spellStart"/>
            <w:r w:rsidRPr="009A7D9D">
              <w:rPr>
                <w:rFonts w:eastAsia="Calibri"/>
                <w:color w:val="000000"/>
                <w:sz w:val="23"/>
                <w:szCs w:val="23"/>
                <w:lang w:val="ru-RU"/>
              </w:rPr>
              <w:t>Послуги</w:t>
            </w:r>
            <w:proofErr w:type="spellEnd"/>
            <w:r w:rsidRPr="009A7D9D">
              <w:rPr>
                <w:rFonts w:eastAsia="Calibri"/>
                <w:color w:val="000000"/>
                <w:sz w:val="23"/>
                <w:szCs w:val="23"/>
                <w:lang w:val="ru-RU"/>
              </w:rPr>
              <w:t xml:space="preserve"> </w:t>
            </w:r>
            <w:proofErr w:type="spellStart"/>
            <w:r w:rsidR="00166F41">
              <w:rPr>
                <w:rFonts w:eastAsia="Calibri"/>
                <w:color w:val="000000"/>
                <w:sz w:val="23"/>
                <w:szCs w:val="23"/>
                <w:lang w:val="ru-RU"/>
              </w:rPr>
              <w:t>і</w:t>
            </w:r>
            <w:r w:rsidRPr="009A7D9D">
              <w:rPr>
                <w:rFonts w:eastAsia="Calibri"/>
                <w:color w:val="000000"/>
                <w:sz w:val="23"/>
                <w:szCs w:val="23"/>
                <w:lang w:val="ru-RU"/>
              </w:rPr>
              <w:t>з</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супроводження</w:t>
            </w:r>
            <w:proofErr w:type="spellEnd"/>
            <w:r w:rsidRPr="009A7D9D">
              <w:rPr>
                <w:rFonts w:eastAsia="Calibri"/>
                <w:color w:val="000000"/>
                <w:sz w:val="23"/>
                <w:szCs w:val="23"/>
                <w:lang w:val="ru-RU"/>
              </w:rPr>
              <w:t xml:space="preserve"> сайту</w:t>
            </w:r>
          </w:p>
        </w:tc>
        <w:tc>
          <w:tcPr>
            <w:tcW w:w="2304" w:type="dxa"/>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45 000</w:t>
            </w:r>
          </w:p>
        </w:tc>
      </w:tr>
      <w:tr w:rsidR="009A7D9D" w:rsidRPr="009A7D9D" w:rsidTr="00D91BA8">
        <w:trPr>
          <w:gridAfter w:val="1"/>
          <w:wAfter w:w="29" w:type="dxa"/>
          <w:trHeight w:hRule="exact" w:val="389"/>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rFonts w:ascii="Calibri" w:eastAsia="Calibri" w:hAnsi="Calibri" w:cs="Calibri"/>
                <w:sz w:val="23"/>
                <w:szCs w:val="23"/>
                <w:lang w:eastAsia="en-US"/>
              </w:rPr>
            </w:pPr>
            <w:proofErr w:type="spellStart"/>
            <w:r w:rsidRPr="009A7D9D">
              <w:rPr>
                <w:rFonts w:eastAsia="Calibri"/>
                <w:color w:val="000000"/>
                <w:sz w:val="23"/>
                <w:szCs w:val="23"/>
                <w:lang w:val="ru-RU"/>
              </w:rPr>
              <w:t>Розміщення</w:t>
            </w:r>
            <w:proofErr w:type="spellEnd"/>
            <w:r w:rsidRPr="009A7D9D">
              <w:rPr>
                <w:rFonts w:eastAsia="Calibri"/>
                <w:color w:val="000000"/>
                <w:sz w:val="23"/>
                <w:szCs w:val="23"/>
                <w:lang w:val="ru-RU"/>
              </w:rPr>
              <w:t xml:space="preserve"> серверного </w:t>
            </w:r>
            <w:proofErr w:type="spellStart"/>
            <w:r w:rsidRPr="009A7D9D">
              <w:rPr>
                <w:rFonts w:eastAsia="Calibri"/>
                <w:color w:val="000000"/>
                <w:sz w:val="23"/>
                <w:szCs w:val="23"/>
                <w:lang w:val="ru-RU"/>
              </w:rPr>
              <w:t>обладнання</w:t>
            </w:r>
            <w:proofErr w:type="spellEnd"/>
            <w:r w:rsidRPr="009A7D9D">
              <w:rPr>
                <w:rFonts w:eastAsia="Calibri"/>
                <w:color w:val="000000"/>
                <w:sz w:val="23"/>
                <w:szCs w:val="23"/>
                <w:lang w:val="ru-RU"/>
              </w:rPr>
              <w:t xml:space="preserve"> АС</w:t>
            </w:r>
            <w:r w:rsidRPr="009A7D9D">
              <w:rPr>
                <w:rFonts w:eastAsia="Calibri"/>
                <w:color w:val="000000"/>
                <w:sz w:val="23"/>
                <w:szCs w:val="23"/>
              </w:rPr>
              <w:t>ООП</w:t>
            </w:r>
          </w:p>
        </w:tc>
        <w:tc>
          <w:tcPr>
            <w:tcW w:w="2304" w:type="dxa"/>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84 720</w:t>
            </w:r>
          </w:p>
        </w:tc>
      </w:tr>
      <w:tr w:rsidR="009A7D9D" w:rsidRPr="009A7D9D" w:rsidTr="00D91BA8">
        <w:trPr>
          <w:gridAfter w:val="1"/>
          <w:wAfter w:w="29" w:type="dxa"/>
          <w:trHeight w:hRule="exact" w:val="365"/>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rFonts w:ascii="Calibri" w:eastAsia="Calibri" w:hAnsi="Calibri" w:cs="Calibri"/>
                <w:sz w:val="23"/>
                <w:szCs w:val="23"/>
                <w:lang w:val="ru-RU" w:eastAsia="en-US"/>
              </w:rPr>
            </w:pPr>
            <w:proofErr w:type="spellStart"/>
            <w:r w:rsidRPr="009A7D9D">
              <w:rPr>
                <w:rFonts w:eastAsia="Calibri"/>
                <w:color w:val="000000"/>
                <w:sz w:val="23"/>
                <w:szCs w:val="23"/>
                <w:lang w:val="ru-RU"/>
              </w:rPr>
              <w:t>Послуги</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міжнародного</w:t>
            </w:r>
            <w:proofErr w:type="spellEnd"/>
            <w:r w:rsidRPr="009A7D9D">
              <w:rPr>
                <w:rFonts w:eastAsia="Calibri"/>
                <w:color w:val="000000"/>
                <w:sz w:val="23"/>
                <w:szCs w:val="23"/>
                <w:lang w:val="ru-RU"/>
              </w:rPr>
              <w:t xml:space="preserve"> аудитора</w:t>
            </w:r>
          </w:p>
        </w:tc>
        <w:tc>
          <w:tcPr>
            <w:tcW w:w="2304" w:type="dxa"/>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300 000</w:t>
            </w:r>
          </w:p>
        </w:tc>
      </w:tr>
      <w:tr w:rsidR="009A7D9D" w:rsidRPr="009A7D9D" w:rsidTr="00D91BA8">
        <w:trPr>
          <w:gridAfter w:val="1"/>
          <w:wAfter w:w="29" w:type="dxa"/>
          <w:trHeight w:hRule="exact" w:val="442"/>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rFonts w:ascii="Calibri" w:eastAsia="Calibri" w:hAnsi="Calibri" w:cs="Calibri"/>
                <w:sz w:val="23"/>
                <w:szCs w:val="23"/>
                <w:lang w:val="ru-RU" w:eastAsia="en-US"/>
              </w:rPr>
            </w:pPr>
            <w:proofErr w:type="spellStart"/>
            <w:r w:rsidRPr="009A7D9D">
              <w:rPr>
                <w:rFonts w:eastAsia="Calibri"/>
                <w:color w:val="000000"/>
                <w:sz w:val="23"/>
                <w:szCs w:val="23"/>
                <w:lang w:val="ru-RU"/>
              </w:rPr>
              <w:t>Інші</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телекомунікаційні</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послуги</w:t>
            </w:r>
            <w:proofErr w:type="spellEnd"/>
          </w:p>
        </w:tc>
        <w:tc>
          <w:tcPr>
            <w:tcW w:w="2304" w:type="dxa"/>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163 950</w:t>
            </w:r>
          </w:p>
        </w:tc>
      </w:tr>
      <w:tr w:rsidR="009A7D9D" w:rsidRPr="009A7D9D" w:rsidTr="00D91BA8">
        <w:trPr>
          <w:gridAfter w:val="1"/>
          <w:wAfter w:w="29" w:type="dxa"/>
          <w:trHeight w:hRule="exact" w:val="470"/>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rFonts w:ascii="Calibri" w:eastAsia="Calibri" w:hAnsi="Calibri" w:cs="Calibri"/>
                <w:sz w:val="23"/>
                <w:szCs w:val="23"/>
                <w:lang w:val="ru-RU" w:eastAsia="en-US"/>
              </w:rPr>
            </w:pPr>
            <w:r w:rsidRPr="009A7D9D">
              <w:rPr>
                <w:rFonts w:eastAsia="Calibri"/>
                <w:color w:val="000000"/>
                <w:sz w:val="23"/>
                <w:szCs w:val="23"/>
                <w:lang w:val="ru-RU"/>
              </w:rPr>
              <w:t>СМС-</w:t>
            </w:r>
            <w:r w:rsidRPr="009A7D9D">
              <w:rPr>
                <w:rFonts w:eastAsia="Calibri"/>
                <w:color w:val="000000"/>
                <w:sz w:val="23"/>
                <w:szCs w:val="23"/>
              </w:rPr>
              <w:t>п</w:t>
            </w:r>
            <w:proofErr w:type="spellStart"/>
            <w:r w:rsidRPr="009A7D9D">
              <w:rPr>
                <w:rFonts w:eastAsia="Calibri"/>
                <w:color w:val="000000"/>
                <w:sz w:val="23"/>
                <w:szCs w:val="23"/>
                <w:lang w:val="ru-RU"/>
              </w:rPr>
              <w:t>овідомлення</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користувачам</w:t>
            </w:r>
            <w:proofErr w:type="spellEnd"/>
          </w:p>
        </w:tc>
        <w:tc>
          <w:tcPr>
            <w:tcW w:w="2304" w:type="dxa"/>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36 300</w:t>
            </w:r>
          </w:p>
        </w:tc>
      </w:tr>
      <w:tr w:rsidR="009A7D9D" w:rsidRPr="009A7D9D" w:rsidTr="00D91BA8">
        <w:trPr>
          <w:gridAfter w:val="1"/>
          <w:wAfter w:w="29" w:type="dxa"/>
          <w:trHeight w:hRule="exact" w:val="384"/>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rFonts w:ascii="Calibri" w:eastAsia="Calibri" w:hAnsi="Calibri" w:cs="Calibri"/>
                <w:sz w:val="23"/>
                <w:szCs w:val="23"/>
                <w:lang w:val="ru-RU" w:eastAsia="en-US"/>
              </w:rPr>
            </w:pPr>
            <w:proofErr w:type="spellStart"/>
            <w:r w:rsidRPr="009A7D9D">
              <w:rPr>
                <w:rFonts w:eastAsia="Calibri"/>
                <w:color w:val="000000"/>
                <w:sz w:val="23"/>
                <w:szCs w:val="23"/>
                <w:lang w:val="ru-RU"/>
              </w:rPr>
              <w:t>Оренда</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приміщень</w:t>
            </w:r>
            <w:proofErr w:type="spellEnd"/>
            <w:r w:rsidRPr="009A7D9D">
              <w:rPr>
                <w:rFonts w:eastAsia="Calibri"/>
                <w:color w:val="000000"/>
                <w:sz w:val="23"/>
                <w:szCs w:val="23"/>
                <w:lang w:val="ru-RU"/>
              </w:rPr>
              <w:t xml:space="preserve"> </w:t>
            </w:r>
          </w:p>
        </w:tc>
        <w:tc>
          <w:tcPr>
            <w:tcW w:w="2304" w:type="dxa"/>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3 750</w:t>
            </w:r>
          </w:p>
        </w:tc>
      </w:tr>
      <w:tr w:rsidR="009A7D9D" w:rsidRPr="009A7D9D" w:rsidTr="00D91BA8">
        <w:trPr>
          <w:gridAfter w:val="1"/>
          <w:wAfter w:w="29" w:type="dxa"/>
          <w:trHeight w:hRule="exact" w:val="427"/>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rFonts w:ascii="Calibri" w:eastAsia="Calibri" w:hAnsi="Calibri" w:cs="Calibri"/>
                <w:sz w:val="23"/>
                <w:szCs w:val="23"/>
                <w:lang w:val="ru-RU" w:eastAsia="en-US"/>
              </w:rPr>
            </w:pPr>
            <w:r w:rsidRPr="009A7D9D">
              <w:rPr>
                <w:rFonts w:eastAsia="Calibri"/>
                <w:color w:val="000000"/>
                <w:sz w:val="23"/>
                <w:szCs w:val="23"/>
                <w:lang w:val="ru-RU"/>
              </w:rPr>
              <w:t xml:space="preserve">Заправка, </w:t>
            </w:r>
            <w:proofErr w:type="spellStart"/>
            <w:r w:rsidRPr="009A7D9D">
              <w:rPr>
                <w:rFonts w:eastAsia="Calibri"/>
                <w:color w:val="000000"/>
                <w:sz w:val="23"/>
                <w:szCs w:val="23"/>
                <w:lang w:val="ru-RU"/>
              </w:rPr>
              <w:t>відновлення</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картриджі</w:t>
            </w:r>
            <w:proofErr w:type="gramStart"/>
            <w:r w:rsidRPr="009A7D9D">
              <w:rPr>
                <w:rFonts w:eastAsia="Calibri"/>
                <w:color w:val="000000"/>
                <w:sz w:val="23"/>
                <w:szCs w:val="23"/>
                <w:lang w:val="ru-RU"/>
              </w:rPr>
              <w:t>в</w:t>
            </w:r>
            <w:proofErr w:type="spellEnd"/>
            <w:proofErr w:type="gramEnd"/>
          </w:p>
        </w:tc>
        <w:tc>
          <w:tcPr>
            <w:tcW w:w="2304" w:type="dxa"/>
            <w:tcBorders>
              <w:top w:val="single" w:sz="4" w:space="0" w:color="auto"/>
              <w:left w:val="single" w:sz="4" w:space="0" w:color="auto"/>
              <w:bottom w:val="nil"/>
              <w:right w:val="single" w:sz="4" w:space="0" w:color="auto"/>
            </w:tcBorders>
            <w:shd w:val="clear" w:color="auto" w:fill="FFFFFF"/>
            <w:vAlign w:val="center"/>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28 800</w:t>
            </w:r>
          </w:p>
        </w:tc>
      </w:tr>
      <w:tr w:rsidR="009A7D9D" w:rsidRPr="009A7D9D" w:rsidTr="00D91BA8">
        <w:trPr>
          <w:gridAfter w:val="1"/>
          <w:wAfter w:w="29" w:type="dxa"/>
          <w:trHeight w:hRule="exact" w:val="456"/>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rFonts w:ascii="Calibri" w:eastAsia="Calibri" w:hAnsi="Calibri" w:cs="Calibri"/>
                <w:sz w:val="23"/>
                <w:szCs w:val="23"/>
                <w:lang w:val="ru-RU" w:eastAsia="en-US"/>
              </w:rPr>
            </w:pPr>
            <w:proofErr w:type="spellStart"/>
            <w:r w:rsidRPr="009A7D9D">
              <w:rPr>
                <w:rFonts w:eastAsia="Calibri"/>
                <w:color w:val="000000"/>
                <w:sz w:val="23"/>
                <w:szCs w:val="23"/>
                <w:lang w:val="ru-RU"/>
              </w:rPr>
              <w:t>Електронні</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ключі</w:t>
            </w:r>
            <w:proofErr w:type="spellEnd"/>
          </w:p>
        </w:tc>
        <w:tc>
          <w:tcPr>
            <w:tcW w:w="2304" w:type="dxa"/>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8 948</w:t>
            </w:r>
          </w:p>
        </w:tc>
      </w:tr>
      <w:tr w:rsidR="009A7D9D" w:rsidRPr="009A7D9D" w:rsidTr="00D91BA8">
        <w:trPr>
          <w:gridAfter w:val="1"/>
          <w:wAfter w:w="29" w:type="dxa"/>
          <w:trHeight w:hRule="exact" w:val="317"/>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rFonts w:ascii="Calibri" w:eastAsia="Calibri" w:hAnsi="Calibri" w:cs="Calibri"/>
                <w:sz w:val="23"/>
                <w:szCs w:val="23"/>
                <w:lang w:val="ru-RU" w:eastAsia="en-US"/>
              </w:rPr>
            </w:pPr>
            <w:proofErr w:type="spellStart"/>
            <w:r w:rsidRPr="009A7D9D">
              <w:rPr>
                <w:rFonts w:eastAsia="Calibri"/>
                <w:color w:val="000000"/>
                <w:sz w:val="23"/>
                <w:szCs w:val="23"/>
                <w:lang w:val="ru-RU"/>
              </w:rPr>
              <w:t>Оновлення</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програмного</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забезпечення</w:t>
            </w:r>
            <w:proofErr w:type="spellEnd"/>
          </w:p>
        </w:tc>
        <w:tc>
          <w:tcPr>
            <w:tcW w:w="2304" w:type="dxa"/>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72 000</w:t>
            </w:r>
          </w:p>
        </w:tc>
      </w:tr>
      <w:tr w:rsidR="009A7D9D" w:rsidRPr="009A7D9D" w:rsidTr="00D91BA8">
        <w:trPr>
          <w:gridAfter w:val="1"/>
          <w:wAfter w:w="29" w:type="dxa"/>
          <w:trHeight w:hRule="exact" w:val="427"/>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rFonts w:ascii="Calibri" w:eastAsia="Calibri" w:hAnsi="Calibri" w:cs="Calibri"/>
                <w:sz w:val="23"/>
                <w:szCs w:val="23"/>
                <w:lang w:val="ru-RU" w:eastAsia="en-US"/>
              </w:rPr>
            </w:pPr>
            <w:proofErr w:type="spellStart"/>
            <w:r w:rsidRPr="009A7D9D">
              <w:rPr>
                <w:rFonts w:eastAsia="Calibri"/>
                <w:color w:val="000000"/>
                <w:sz w:val="23"/>
                <w:szCs w:val="23"/>
                <w:lang w:val="ru-RU"/>
              </w:rPr>
              <w:t>Комі</w:t>
            </w:r>
            <w:proofErr w:type="gramStart"/>
            <w:r w:rsidRPr="009A7D9D">
              <w:rPr>
                <w:rFonts w:eastAsia="Calibri"/>
                <w:color w:val="000000"/>
                <w:sz w:val="23"/>
                <w:szCs w:val="23"/>
                <w:lang w:val="ru-RU"/>
              </w:rPr>
              <w:t>с</w:t>
            </w:r>
            <w:proofErr w:type="gramEnd"/>
            <w:r w:rsidRPr="009A7D9D">
              <w:rPr>
                <w:rFonts w:eastAsia="Calibri"/>
                <w:color w:val="000000"/>
                <w:sz w:val="23"/>
                <w:szCs w:val="23"/>
                <w:lang w:val="ru-RU"/>
              </w:rPr>
              <w:t>ії</w:t>
            </w:r>
            <w:proofErr w:type="spellEnd"/>
            <w:r w:rsidRPr="009A7D9D">
              <w:rPr>
                <w:rFonts w:eastAsia="Calibri"/>
                <w:color w:val="000000"/>
                <w:sz w:val="23"/>
                <w:szCs w:val="23"/>
                <w:lang w:val="ru-RU"/>
              </w:rPr>
              <w:t xml:space="preserve"> </w:t>
            </w:r>
            <w:proofErr w:type="gramStart"/>
            <w:r w:rsidRPr="009A7D9D">
              <w:rPr>
                <w:rFonts w:eastAsia="Calibri"/>
                <w:color w:val="000000"/>
                <w:sz w:val="23"/>
                <w:szCs w:val="23"/>
                <w:lang w:val="ru-RU"/>
              </w:rPr>
              <w:t>агентам</w:t>
            </w:r>
            <w:proofErr w:type="gram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еквайри</w:t>
            </w:r>
            <w:proofErr w:type="spellEnd"/>
            <w:r w:rsidRPr="009A7D9D">
              <w:rPr>
                <w:rFonts w:eastAsia="Calibri"/>
                <w:color w:val="000000"/>
                <w:sz w:val="23"/>
                <w:szCs w:val="23"/>
              </w:rPr>
              <w:t>н</w:t>
            </w:r>
            <w:r w:rsidRPr="009A7D9D">
              <w:rPr>
                <w:rFonts w:eastAsia="Calibri"/>
                <w:color w:val="000000"/>
                <w:sz w:val="23"/>
                <w:szCs w:val="23"/>
                <w:lang w:val="ru-RU"/>
              </w:rPr>
              <w:t>г ба</w:t>
            </w:r>
            <w:r w:rsidRPr="009A7D9D">
              <w:rPr>
                <w:rFonts w:eastAsia="Calibri"/>
                <w:color w:val="000000"/>
                <w:sz w:val="23"/>
                <w:szCs w:val="23"/>
              </w:rPr>
              <w:t>н</w:t>
            </w:r>
            <w:r w:rsidRPr="009A7D9D">
              <w:rPr>
                <w:rFonts w:eastAsia="Calibri"/>
                <w:color w:val="000000"/>
                <w:sz w:val="23"/>
                <w:szCs w:val="23"/>
                <w:lang w:val="ru-RU"/>
              </w:rPr>
              <w:t>ку</w:t>
            </w:r>
          </w:p>
        </w:tc>
        <w:tc>
          <w:tcPr>
            <w:tcW w:w="2304" w:type="dxa"/>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1 091 440</w:t>
            </w:r>
          </w:p>
        </w:tc>
      </w:tr>
      <w:tr w:rsidR="009A7D9D" w:rsidRPr="009A7D9D" w:rsidTr="00D91BA8">
        <w:trPr>
          <w:gridAfter w:val="1"/>
          <w:wAfter w:w="29" w:type="dxa"/>
          <w:trHeight w:hRule="exact" w:val="355"/>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vAlign w:val="center"/>
          </w:tcPr>
          <w:p w:rsidR="009A7D9D" w:rsidRPr="009A7D9D" w:rsidRDefault="009A7D9D" w:rsidP="009A7D9D">
            <w:pPr>
              <w:widowControl w:val="0"/>
              <w:spacing w:line="230" w:lineRule="exact"/>
              <w:ind w:left="120"/>
              <w:rPr>
                <w:rFonts w:ascii="Calibri" w:eastAsia="Calibri" w:hAnsi="Calibri" w:cs="Calibri"/>
                <w:sz w:val="23"/>
                <w:szCs w:val="23"/>
                <w:lang w:val="ru-RU" w:eastAsia="en-US"/>
              </w:rPr>
            </w:pPr>
            <w:r w:rsidRPr="009A7D9D">
              <w:rPr>
                <w:rFonts w:eastAsia="Calibri"/>
                <w:color w:val="000000"/>
                <w:sz w:val="23"/>
                <w:szCs w:val="23"/>
                <w:lang w:val="ru-RU"/>
              </w:rPr>
              <w:t xml:space="preserve">Переклад </w:t>
            </w:r>
            <w:proofErr w:type="spellStart"/>
            <w:r w:rsidRPr="009A7D9D">
              <w:rPr>
                <w:rFonts w:eastAsia="Calibri"/>
                <w:color w:val="000000"/>
                <w:sz w:val="23"/>
                <w:szCs w:val="23"/>
                <w:lang w:val="ru-RU"/>
              </w:rPr>
              <w:t>документі</w:t>
            </w:r>
            <w:proofErr w:type="gramStart"/>
            <w:r w:rsidRPr="009A7D9D">
              <w:rPr>
                <w:rFonts w:eastAsia="Calibri"/>
                <w:color w:val="000000"/>
                <w:sz w:val="23"/>
                <w:szCs w:val="23"/>
                <w:lang w:val="ru-RU"/>
              </w:rPr>
              <w:t>в</w:t>
            </w:r>
            <w:proofErr w:type="spellEnd"/>
            <w:proofErr w:type="gramEnd"/>
          </w:p>
        </w:tc>
        <w:tc>
          <w:tcPr>
            <w:tcW w:w="2304" w:type="dxa"/>
            <w:tcBorders>
              <w:top w:val="single" w:sz="4" w:space="0" w:color="auto"/>
              <w:left w:val="single" w:sz="4" w:space="0" w:color="auto"/>
              <w:bottom w:val="nil"/>
              <w:right w:val="single" w:sz="4" w:space="0" w:color="auto"/>
            </w:tcBorders>
            <w:shd w:val="clear" w:color="auto" w:fill="FFFFFF"/>
            <w:vAlign w:val="center"/>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2 000</w:t>
            </w:r>
          </w:p>
        </w:tc>
      </w:tr>
      <w:tr w:rsidR="009A7D9D" w:rsidRPr="009A7D9D" w:rsidTr="00D91BA8">
        <w:trPr>
          <w:gridAfter w:val="1"/>
          <w:wAfter w:w="29" w:type="dxa"/>
          <w:trHeight w:hRule="exact" w:val="413"/>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rFonts w:ascii="Calibri" w:eastAsia="Calibri" w:hAnsi="Calibri" w:cs="Calibri"/>
                <w:sz w:val="23"/>
                <w:szCs w:val="23"/>
                <w:lang w:val="ru-RU" w:eastAsia="en-US"/>
              </w:rPr>
            </w:pPr>
            <w:proofErr w:type="spellStart"/>
            <w:r w:rsidRPr="009A7D9D">
              <w:rPr>
                <w:rFonts w:eastAsia="Calibri"/>
                <w:color w:val="000000"/>
                <w:sz w:val="23"/>
                <w:szCs w:val="23"/>
                <w:lang w:val="ru-RU"/>
              </w:rPr>
              <w:t>Страхування</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автомобіля</w:t>
            </w:r>
            <w:proofErr w:type="spellEnd"/>
          </w:p>
        </w:tc>
        <w:tc>
          <w:tcPr>
            <w:tcW w:w="2304" w:type="dxa"/>
            <w:tcBorders>
              <w:top w:val="single" w:sz="4" w:space="0" w:color="auto"/>
              <w:left w:val="single" w:sz="4" w:space="0" w:color="auto"/>
              <w:bottom w:val="nil"/>
              <w:right w:val="single" w:sz="4" w:space="0" w:color="auto"/>
            </w:tcBorders>
            <w:shd w:val="clear" w:color="auto" w:fill="FFFFFF"/>
            <w:vAlign w:val="center"/>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12 000</w:t>
            </w:r>
          </w:p>
        </w:tc>
      </w:tr>
      <w:tr w:rsidR="009A7D9D" w:rsidRPr="009A7D9D" w:rsidTr="00D91BA8">
        <w:trPr>
          <w:gridAfter w:val="1"/>
          <w:wAfter w:w="29" w:type="dxa"/>
          <w:trHeight w:hRule="exact" w:val="715"/>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74" w:lineRule="exact"/>
              <w:ind w:left="120"/>
              <w:rPr>
                <w:rFonts w:ascii="Calibri" w:eastAsia="Calibri" w:hAnsi="Calibri" w:cs="Calibri"/>
                <w:sz w:val="23"/>
                <w:szCs w:val="23"/>
                <w:lang w:val="ru-RU" w:eastAsia="en-US"/>
              </w:rPr>
            </w:pPr>
            <w:proofErr w:type="spellStart"/>
            <w:r w:rsidRPr="009A7D9D">
              <w:rPr>
                <w:rFonts w:eastAsia="Calibri"/>
                <w:color w:val="000000"/>
                <w:sz w:val="23"/>
                <w:szCs w:val="23"/>
                <w:lang w:val="ru-RU"/>
              </w:rPr>
              <w:t>Послуги</w:t>
            </w:r>
            <w:proofErr w:type="spellEnd"/>
            <w:r w:rsidRPr="009A7D9D">
              <w:rPr>
                <w:rFonts w:eastAsia="Calibri"/>
                <w:color w:val="000000"/>
                <w:sz w:val="23"/>
                <w:szCs w:val="23"/>
                <w:lang w:val="ru-RU"/>
              </w:rPr>
              <w:t xml:space="preserve"> з </w:t>
            </w:r>
            <w:proofErr w:type="spellStart"/>
            <w:proofErr w:type="gramStart"/>
            <w:r w:rsidRPr="009A7D9D">
              <w:rPr>
                <w:rFonts w:eastAsia="Calibri"/>
                <w:color w:val="000000"/>
                <w:sz w:val="23"/>
                <w:szCs w:val="23"/>
                <w:lang w:val="ru-RU"/>
              </w:rPr>
              <w:t>техн</w:t>
            </w:r>
            <w:proofErr w:type="gramEnd"/>
            <w:r w:rsidRPr="009A7D9D">
              <w:rPr>
                <w:rFonts w:eastAsia="Calibri"/>
                <w:color w:val="000000"/>
                <w:sz w:val="23"/>
                <w:szCs w:val="23"/>
                <w:lang w:val="ru-RU"/>
              </w:rPr>
              <w:t>ічного</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обслуговування</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автомобіля</w:t>
            </w:r>
            <w:proofErr w:type="spellEnd"/>
            <w:r w:rsidRPr="009A7D9D">
              <w:rPr>
                <w:rFonts w:eastAsia="Calibri"/>
                <w:color w:val="000000"/>
                <w:sz w:val="23"/>
                <w:szCs w:val="23"/>
                <w:lang w:val="ru-RU"/>
              </w:rPr>
              <w:t xml:space="preserve"> - 2 </w:t>
            </w:r>
            <w:proofErr w:type="spellStart"/>
            <w:r w:rsidRPr="009A7D9D">
              <w:rPr>
                <w:rFonts w:eastAsia="Calibri"/>
                <w:color w:val="000000"/>
                <w:sz w:val="23"/>
                <w:szCs w:val="23"/>
                <w:lang w:val="ru-RU"/>
              </w:rPr>
              <w:t>одиниці</w:t>
            </w:r>
            <w:proofErr w:type="spellEnd"/>
          </w:p>
        </w:tc>
        <w:tc>
          <w:tcPr>
            <w:tcW w:w="2304" w:type="dxa"/>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10 000</w:t>
            </w:r>
          </w:p>
        </w:tc>
      </w:tr>
      <w:tr w:rsidR="009A7D9D" w:rsidRPr="009A7D9D" w:rsidTr="00D91BA8">
        <w:trPr>
          <w:gridAfter w:val="1"/>
          <w:wAfter w:w="29" w:type="dxa"/>
          <w:trHeight w:hRule="exact" w:val="389"/>
        </w:trPr>
        <w:tc>
          <w:tcPr>
            <w:tcW w:w="883" w:type="dxa"/>
            <w:tcBorders>
              <w:top w:val="single" w:sz="4" w:space="0" w:color="auto"/>
              <w:left w:val="single" w:sz="4" w:space="0" w:color="auto"/>
              <w:bottom w:val="nil"/>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nil"/>
              <w:right w:val="nil"/>
            </w:tcBorders>
            <w:shd w:val="clear" w:color="auto" w:fill="FFFFFF"/>
          </w:tcPr>
          <w:p w:rsidR="009A7D9D" w:rsidRPr="009A7D9D" w:rsidRDefault="009A7D9D" w:rsidP="009A7D9D">
            <w:pPr>
              <w:widowControl w:val="0"/>
              <w:spacing w:line="230" w:lineRule="exact"/>
              <w:ind w:left="120"/>
              <w:rPr>
                <w:rFonts w:ascii="Calibri" w:eastAsia="Calibri" w:hAnsi="Calibri" w:cs="Calibri"/>
                <w:sz w:val="23"/>
                <w:szCs w:val="23"/>
                <w:lang w:val="ru-RU" w:eastAsia="en-US"/>
              </w:rPr>
            </w:pPr>
            <w:proofErr w:type="spellStart"/>
            <w:r w:rsidRPr="009A7D9D">
              <w:rPr>
                <w:rFonts w:eastAsia="Calibri"/>
                <w:color w:val="000000"/>
                <w:sz w:val="23"/>
                <w:szCs w:val="23"/>
                <w:lang w:val="ru-RU"/>
              </w:rPr>
              <w:t>Послуги</w:t>
            </w:r>
            <w:proofErr w:type="spellEnd"/>
            <w:r w:rsidRPr="009A7D9D">
              <w:rPr>
                <w:rFonts w:eastAsia="Calibri"/>
                <w:color w:val="000000"/>
                <w:sz w:val="23"/>
                <w:szCs w:val="23"/>
                <w:lang w:val="ru-RU"/>
              </w:rPr>
              <w:t xml:space="preserve"> на </w:t>
            </w:r>
            <w:proofErr w:type="spellStart"/>
            <w:r w:rsidRPr="009A7D9D">
              <w:rPr>
                <w:rFonts w:eastAsia="Calibri"/>
                <w:color w:val="000000"/>
                <w:sz w:val="23"/>
                <w:szCs w:val="23"/>
                <w:lang w:val="ru-RU"/>
              </w:rPr>
              <w:t>службовий</w:t>
            </w:r>
            <w:proofErr w:type="spellEnd"/>
            <w:r w:rsidRPr="009A7D9D">
              <w:rPr>
                <w:rFonts w:eastAsia="Calibri"/>
                <w:color w:val="000000"/>
                <w:sz w:val="23"/>
                <w:szCs w:val="23"/>
                <w:lang w:val="ru-RU"/>
              </w:rPr>
              <w:t xml:space="preserve"> </w:t>
            </w:r>
            <w:proofErr w:type="spellStart"/>
            <w:r w:rsidRPr="009A7D9D">
              <w:rPr>
                <w:rFonts w:eastAsia="Calibri"/>
                <w:color w:val="000000"/>
                <w:sz w:val="23"/>
                <w:szCs w:val="23"/>
                <w:lang w:val="ru-RU"/>
              </w:rPr>
              <w:t>проїзд</w:t>
            </w:r>
            <w:proofErr w:type="spellEnd"/>
          </w:p>
        </w:tc>
        <w:tc>
          <w:tcPr>
            <w:tcW w:w="2304" w:type="dxa"/>
            <w:tcBorders>
              <w:top w:val="single" w:sz="4" w:space="0" w:color="auto"/>
              <w:left w:val="single" w:sz="4" w:space="0" w:color="auto"/>
              <w:bottom w:val="nil"/>
              <w:right w:val="single" w:sz="4" w:space="0" w:color="auto"/>
            </w:tcBorders>
            <w:shd w:val="clear" w:color="auto" w:fill="FFFFFF"/>
          </w:tcPr>
          <w:p w:rsidR="009A7D9D" w:rsidRPr="009A7D9D" w:rsidRDefault="009A7D9D" w:rsidP="009A7D9D">
            <w:pPr>
              <w:widowControl w:val="0"/>
              <w:spacing w:line="230" w:lineRule="exact"/>
              <w:jc w:val="center"/>
              <w:rPr>
                <w:rFonts w:ascii="Calibri" w:eastAsia="Calibri" w:hAnsi="Calibri" w:cs="Calibri"/>
                <w:sz w:val="23"/>
                <w:szCs w:val="23"/>
                <w:lang w:val="ru-RU" w:eastAsia="en-US"/>
              </w:rPr>
            </w:pPr>
            <w:r w:rsidRPr="009A7D9D">
              <w:rPr>
                <w:rFonts w:eastAsia="Calibri"/>
                <w:color w:val="000000"/>
                <w:sz w:val="23"/>
                <w:szCs w:val="23"/>
                <w:lang w:val="ru-RU"/>
              </w:rPr>
              <w:t>15 000</w:t>
            </w:r>
          </w:p>
        </w:tc>
      </w:tr>
      <w:tr w:rsidR="009A7D9D" w:rsidRPr="009A7D9D" w:rsidTr="00D91BA8">
        <w:trPr>
          <w:gridAfter w:val="1"/>
          <w:wAfter w:w="29" w:type="dxa"/>
          <w:trHeight w:hRule="exact" w:val="389"/>
        </w:trPr>
        <w:tc>
          <w:tcPr>
            <w:tcW w:w="883" w:type="dxa"/>
            <w:tcBorders>
              <w:top w:val="single" w:sz="4" w:space="0" w:color="auto"/>
              <w:left w:val="single" w:sz="4" w:space="0" w:color="auto"/>
              <w:bottom w:val="nil"/>
              <w:right w:val="nil"/>
            </w:tcBorders>
            <w:shd w:val="clear" w:color="auto" w:fill="FFFFFF"/>
            <w:vAlign w:val="center"/>
          </w:tcPr>
          <w:p w:rsidR="009A7D9D" w:rsidRPr="009A7D9D" w:rsidRDefault="009A7D9D" w:rsidP="009A7D9D">
            <w:pPr>
              <w:widowControl w:val="0"/>
              <w:spacing w:line="220" w:lineRule="exact"/>
              <w:jc w:val="center"/>
              <w:rPr>
                <w:rFonts w:ascii="Calibri" w:eastAsia="Calibri" w:hAnsi="Calibri" w:cs="Calibri"/>
                <w:sz w:val="23"/>
                <w:szCs w:val="23"/>
                <w:lang w:val="ru-RU" w:eastAsia="en-US"/>
              </w:rPr>
            </w:pPr>
            <w:r w:rsidRPr="009A7D9D">
              <w:rPr>
                <w:rFonts w:eastAsia="Calibri"/>
                <w:b/>
                <w:bCs/>
                <w:color w:val="000000"/>
                <w:sz w:val="22"/>
                <w:szCs w:val="22"/>
                <w:lang w:val="ru-RU"/>
              </w:rPr>
              <w:t>8</w:t>
            </w:r>
          </w:p>
        </w:tc>
        <w:tc>
          <w:tcPr>
            <w:tcW w:w="6259" w:type="dxa"/>
            <w:tcBorders>
              <w:top w:val="single" w:sz="4" w:space="0" w:color="auto"/>
              <w:left w:val="single" w:sz="4" w:space="0" w:color="auto"/>
              <w:bottom w:val="nil"/>
              <w:right w:val="nil"/>
            </w:tcBorders>
            <w:shd w:val="clear" w:color="auto" w:fill="FFFFFF"/>
            <w:vAlign w:val="center"/>
          </w:tcPr>
          <w:p w:rsidR="009A7D9D" w:rsidRPr="009A7D9D" w:rsidRDefault="009A7D9D" w:rsidP="009A7D9D">
            <w:pPr>
              <w:widowControl w:val="0"/>
              <w:spacing w:line="220" w:lineRule="exact"/>
              <w:ind w:left="120"/>
              <w:rPr>
                <w:rFonts w:ascii="Calibri" w:eastAsia="Calibri" w:hAnsi="Calibri" w:cs="Calibri"/>
                <w:sz w:val="23"/>
                <w:szCs w:val="23"/>
                <w:lang w:val="ru-RU" w:eastAsia="en-US"/>
              </w:rPr>
            </w:pPr>
            <w:proofErr w:type="spellStart"/>
            <w:r w:rsidRPr="009A7D9D">
              <w:rPr>
                <w:rFonts w:eastAsia="Calibri"/>
                <w:b/>
                <w:bCs/>
                <w:color w:val="000000"/>
                <w:sz w:val="22"/>
                <w:szCs w:val="22"/>
                <w:lang w:val="ru-RU"/>
              </w:rPr>
              <w:t>Інші</w:t>
            </w:r>
            <w:proofErr w:type="spellEnd"/>
            <w:r w:rsidRPr="009A7D9D">
              <w:rPr>
                <w:rFonts w:eastAsia="Calibri"/>
                <w:b/>
                <w:bCs/>
                <w:color w:val="000000"/>
                <w:sz w:val="22"/>
                <w:szCs w:val="22"/>
                <w:lang w:val="ru-RU"/>
              </w:rPr>
              <w:t xml:space="preserve"> </w:t>
            </w:r>
            <w:proofErr w:type="spellStart"/>
            <w:r w:rsidRPr="009A7D9D">
              <w:rPr>
                <w:rFonts w:eastAsia="Calibri"/>
                <w:b/>
                <w:bCs/>
                <w:color w:val="000000"/>
                <w:sz w:val="22"/>
                <w:szCs w:val="22"/>
                <w:lang w:val="ru-RU"/>
              </w:rPr>
              <w:t>поточні</w:t>
            </w:r>
            <w:proofErr w:type="spellEnd"/>
            <w:r w:rsidRPr="009A7D9D">
              <w:rPr>
                <w:rFonts w:eastAsia="Calibri"/>
                <w:b/>
                <w:bCs/>
                <w:color w:val="000000"/>
                <w:sz w:val="22"/>
                <w:szCs w:val="22"/>
                <w:lang w:val="ru-RU"/>
              </w:rPr>
              <w:t xml:space="preserve"> </w:t>
            </w:r>
            <w:proofErr w:type="spellStart"/>
            <w:r w:rsidRPr="009A7D9D">
              <w:rPr>
                <w:rFonts w:eastAsia="Calibri"/>
                <w:b/>
                <w:bCs/>
                <w:color w:val="000000"/>
                <w:sz w:val="22"/>
                <w:szCs w:val="22"/>
                <w:lang w:val="ru-RU"/>
              </w:rPr>
              <w:t>видатки</w:t>
            </w:r>
            <w:proofErr w:type="spellEnd"/>
          </w:p>
        </w:tc>
        <w:tc>
          <w:tcPr>
            <w:tcW w:w="2304" w:type="dxa"/>
            <w:tcBorders>
              <w:top w:val="single" w:sz="4" w:space="0" w:color="auto"/>
              <w:left w:val="single" w:sz="4" w:space="0" w:color="auto"/>
              <w:bottom w:val="nil"/>
              <w:right w:val="single" w:sz="4" w:space="0" w:color="auto"/>
            </w:tcBorders>
            <w:shd w:val="clear" w:color="auto" w:fill="FFFFFF"/>
            <w:vAlign w:val="center"/>
          </w:tcPr>
          <w:p w:rsidR="009A7D9D" w:rsidRPr="009A7D9D" w:rsidRDefault="009A7D9D" w:rsidP="009A7D9D">
            <w:pPr>
              <w:widowControl w:val="0"/>
              <w:spacing w:line="220" w:lineRule="exact"/>
              <w:jc w:val="center"/>
              <w:rPr>
                <w:rFonts w:ascii="Calibri" w:eastAsia="Calibri" w:hAnsi="Calibri" w:cs="Calibri"/>
                <w:sz w:val="23"/>
                <w:szCs w:val="23"/>
                <w:lang w:val="ru-RU" w:eastAsia="en-US"/>
              </w:rPr>
            </w:pPr>
            <w:r w:rsidRPr="009A7D9D">
              <w:rPr>
                <w:rFonts w:eastAsia="Calibri"/>
                <w:b/>
                <w:bCs/>
                <w:color w:val="000000"/>
                <w:sz w:val="22"/>
                <w:szCs w:val="22"/>
                <w:lang w:val="ru-RU"/>
              </w:rPr>
              <w:t>1 000</w:t>
            </w:r>
          </w:p>
        </w:tc>
      </w:tr>
      <w:tr w:rsidR="009A7D9D" w:rsidRPr="009A7D9D" w:rsidTr="00D91BA8">
        <w:trPr>
          <w:gridAfter w:val="1"/>
          <w:wAfter w:w="29" w:type="dxa"/>
          <w:trHeight w:hRule="exact" w:val="394"/>
        </w:trPr>
        <w:tc>
          <w:tcPr>
            <w:tcW w:w="883" w:type="dxa"/>
            <w:tcBorders>
              <w:top w:val="single" w:sz="4" w:space="0" w:color="auto"/>
              <w:left w:val="single" w:sz="4" w:space="0" w:color="auto"/>
              <w:bottom w:val="single" w:sz="4" w:space="0" w:color="auto"/>
              <w:right w:val="nil"/>
            </w:tcBorders>
            <w:shd w:val="clear" w:color="auto" w:fill="FFFFFF"/>
          </w:tcPr>
          <w:p w:rsidR="009A7D9D" w:rsidRPr="009A7D9D" w:rsidRDefault="009A7D9D" w:rsidP="009A7D9D">
            <w:pPr>
              <w:rPr>
                <w:sz w:val="10"/>
                <w:szCs w:val="10"/>
                <w:lang w:eastAsia="ru-RU"/>
              </w:rPr>
            </w:pPr>
          </w:p>
        </w:tc>
        <w:tc>
          <w:tcPr>
            <w:tcW w:w="6259" w:type="dxa"/>
            <w:tcBorders>
              <w:top w:val="single" w:sz="4" w:space="0" w:color="auto"/>
              <w:left w:val="single" w:sz="4" w:space="0" w:color="auto"/>
              <w:bottom w:val="single" w:sz="4" w:space="0" w:color="auto"/>
              <w:right w:val="nil"/>
            </w:tcBorders>
            <w:shd w:val="clear" w:color="auto" w:fill="FFFFFF"/>
          </w:tcPr>
          <w:p w:rsidR="009A7D9D" w:rsidRPr="009A7D9D" w:rsidRDefault="009A7D9D" w:rsidP="009A7D9D">
            <w:pPr>
              <w:widowControl w:val="0"/>
              <w:spacing w:line="260" w:lineRule="exact"/>
              <w:ind w:right="140"/>
              <w:rPr>
                <w:rFonts w:ascii="Calibri" w:eastAsia="Calibri" w:hAnsi="Calibri" w:cs="Calibri"/>
                <w:sz w:val="23"/>
                <w:szCs w:val="23"/>
                <w:lang w:val="ru-RU" w:eastAsia="en-US"/>
              </w:rPr>
            </w:pPr>
            <w:r w:rsidRPr="009A7D9D">
              <w:rPr>
                <w:rFonts w:eastAsia="Calibri"/>
                <w:b/>
                <w:bCs/>
                <w:color w:val="000000"/>
                <w:sz w:val="26"/>
                <w:szCs w:val="26"/>
                <w:lang w:val="en-US"/>
              </w:rPr>
              <w:t xml:space="preserve">  </w:t>
            </w:r>
            <w:r w:rsidRPr="009A7D9D">
              <w:rPr>
                <w:rFonts w:eastAsia="Calibri"/>
                <w:b/>
                <w:bCs/>
                <w:color w:val="000000"/>
                <w:sz w:val="26"/>
                <w:szCs w:val="26"/>
                <w:lang w:val="ru-RU"/>
              </w:rPr>
              <w:t>Разом</w:t>
            </w:r>
          </w:p>
        </w:tc>
        <w:tc>
          <w:tcPr>
            <w:tcW w:w="2304" w:type="dxa"/>
            <w:tcBorders>
              <w:top w:val="single" w:sz="4" w:space="0" w:color="auto"/>
              <w:left w:val="single" w:sz="4" w:space="0" w:color="auto"/>
              <w:bottom w:val="single" w:sz="4" w:space="0" w:color="auto"/>
              <w:right w:val="single" w:sz="4" w:space="0" w:color="auto"/>
            </w:tcBorders>
            <w:shd w:val="clear" w:color="auto" w:fill="FFFFFF"/>
          </w:tcPr>
          <w:p w:rsidR="009A7D9D" w:rsidRPr="009A7D9D" w:rsidRDefault="009A7D9D" w:rsidP="009A7D9D">
            <w:pPr>
              <w:widowControl w:val="0"/>
              <w:spacing w:line="220" w:lineRule="exact"/>
              <w:jc w:val="center"/>
              <w:rPr>
                <w:rFonts w:ascii="Calibri" w:eastAsia="Calibri" w:hAnsi="Calibri" w:cs="Calibri"/>
                <w:sz w:val="23"/>
                <w:szCs w:val="23"/>
                <w:lang w:val="ru-RU" w:eastAsia="en-US"/>
              </w:rPr>
            </w:pPr>
            <w:r w:rsidRPr="009A7D9D">
              <w:rPr>
                <w:rFonts w:eastAsia="Calibri"/>
                <w:b/>
                <w:bCs/>
                <w:color w:val="000000"/>
                <w:sz w:val="22"/>
                <w:szCs w:val="22"/>
                <w:lang w:val="ru-RU"/>
              </w:rPr>
              <w:t>11 822 848</w:t>
            </w:r>
          </w:p>
        </w:tc>
      </w:tr>
    </w:tbl>
    <w:p w:rsidR="009A7D9D" w:rsidRPr="009A7D9D" w:rsidRDefault="009A7D9D" w:rsidP="009A7D9D">
      <w:pPr>
        <w:jc w:val="both"/>
      </w:pPr>
    </w:p>
    <w:p w:rsidR="009A7D9D" w:rsidRPr="009A7D9D" w:rsidRDefault="009A7D9D" w:rsidP="009A7D9D">
      <w:pPr>
        <w:jc w:val="both"/>
        <w:rPr>
          <w:lang w:val="en-US"/>
        </w:rPr>
      </w:pPr>
    </w:p>
    <w:p w:rsidR="009A7D9D" w:rsidRPr="009A7D9D" w:rsidRDefault="009A7D9D" w:rsidP="009A7D9D">
      <w:pPr>
        <w:numPr>
          <w:ilvl w:val="0"/>
          <w:numId w:val="2"/>
        </w:numPr>
        <w:ind w:left="567" w:hanging="567"/>
        <w:jc w:val="both"/>
      </w:pPr>
      <w:r w:rsidRPr="009A7D9D">
        <w:t>План</w:t>
      </w:r>
      <w:r w:rsidR="00166F41">
        <w:t xml:space="preserve">ується, що після реалізації </w:t>
      </w:r>
      <w:proofErr w:type="spellStart"/>
      <w:r w:rsidR="00166F41">
        <w:t>проє</w:t>
      </w:r>
      <w:r w:rsidRPr="009A7D9D">
        <w:t>кту</w:t>
      </w:r>
      <w:proofErr w:type="spellEnd"/>
      <w:r w:rsidRPr="009A7D9D">
        <w:t xml:space="preserve"> «Впровадження автоматизованої системи збору плати за проїзд в громадському транспорті м. Вінниця» послуга зі справляння плати за</w:t>
      </w:r>
      <w:r w:rsidR="00166F41">
        <w:t xml:space="preserve"> проїзд становитиме 90 відсотків </w:t>
      </w:r>
      <w:r w:rsidRPr="009A7D9D">
        <w:t xml:space="preserve">загальної діяльності  </w:t>
      </w:r>
      <w:r w:rsidR="00166F41">
        <w:t>КП «</w:t>
      </w:r>
      <w:proofErr w:type="spellStart"/>
      <w:r w:rsidR="00166F41">
        <w:t>Вінницякартсервіс</w:t>
      </w:r>
      <w:proofErr w:type="spellEnd"/>
      <w:r w:rsidR="00166F41">
        <w:t>» у</w:t>
      </w:r>
      <w:r w:rsidRPr="009A7D9D">
        <w:t xml:space="preserve"> цілому.</w:t>
      </w:r>
    </w:p>
    <w:p w:rsidR="009A7D9D" w:rsidRPr="009A7D9D" w:rsidRDefault="009A7D9D" w:rsidP="009A7D9D">
      <w:pPr>
        <w:ind w:left="708"/>
      </w:pPr>
    </w:p>
    <w:p w:rsidR="009A7D9D" w:rsidRPr="009A7D9D" w:rsidRDefault="009A7D9D" w:rsidP="009A7D9D">
      <w:pPr>
        <w:ind w:left="708"/>
      </w:pPr>
    </w:p>
    <w:p w:rsidR="009A7D9D" w:rsidRPr="009A7D9D" w:rsidRDefault="009A7D9D" w:rsidP="009A7D9D">
      <w:pPr>
        <w:numPr>
          <w:ilvl w:val="0"/>
          <w:numId w:val="2"/>
        </w:numPr>
        <w:ind w:left="567" w:hanging="567"/>
        <w:jc w:val="both"/>
      </w:pPr>
      <w:r w:rsidRPr="009A7D9D">
        <w:t>Інша діяльність КП «</w:t>
      </w:r>
      <w:proofErr w:type="spellStart"/>
      <w:r w:rsidRPr="009A7D9D">
        <w:t>Вінницякартсервіс</w:t>
      </w:r>
      <w:proofErr w:type="spellEnd"/>
      <w:r w:rsidRPr="009A7D9D">
        <w:t>» буде пов’язана з розвитком нових електронних сервісів для власників муніци</w:t>
      </w:r>
      <w:r w:rsidR="00166F41">
        <w:t>пальних карток за такими напрям</w:t>
      </w:r>
      <w:r w:rsidRPr="009A7D9D">
        <w:t>ами:</w:t>
      </w:r>
    </w:p>
    <w:p w:rsidR="009A7D9D" w:rsidRPr="009A7D9D" w:rsidRDefault="009A7D9D" w:rsidP="009A7D9D">
      <w:pPr>
        <w:ind w:left="708"/>
      </w:pPr>
    </w:p>
    <w:p w:rsidR="009A7D9D" w:rsidRPr="009A7D9D" w:rsidRDefault="00166F41" w:rsidP="009A7D9D">
      <w:pPr>
        <w:numPr>
          <w:ilvl w:val="0"/>
          <w:numId w:val="39"/>
        </w:numPr>
        <w:autoSpaceDE w:val="0"/>
        <w:autoSpaceDN w:val="0"/>
        <w:adjustRightInd w:val="0"/>
        <w:ind w:left="567" w:hanging="425"/>
        <w:contextualSpacing/>
        <w:jc w:val="both"/>
        <w:rPr>
          <w:rFonts w:eastAsia="Calibri"/>
          <w:lang w:eastAsia="en-US"/>
        </w:rPr>
      </w:pPr>
      <w:r>
        <w:t>як</w:t>
      </w:r>
      <w:r w:rsidR="009A7D9D" w:rsidRPr="009A7D9D">
        <w:t xml:space="preserve"> посвідчення особи можливо застосовувати у вигляді додатка до учнівського</w:t>
      </w:r>
      <w:r>
        <w:t xml:space="preserve"> </w:t>
      </w:r>
      <w:r w:rsidR="009A7D9D" w:rsidRPr="009A7D9D">
        <w:t>/</w:t>
      </w:r>
      <w:r>
        <w:t xml:space="preserve"> </w:t>
      </w:r>
      <w:r w:rsidR="009A7D9D" w:rsidRPr="009A7D9D">
        <w:t>студентського квитка та пенсійного</w:t>
      </w:r>
      <w:r>
        <w:t xml:space="preserve"> </w:t>
      </w:r>
      <w:r w:rsidR="009A7D9D" w:rsidRPr="009A7D9D">
        <w:t>/</w:t>
      </w:r>
      <w:r>
        <w:t xml:space="preserve"> </w:t>
      </w:r>
      <w:r w:rsidR="009A7D9D" w:rsidRPr="009A7D9D">
        <w:t>пільгового чи іншого посвідчення для підтвердження право на пільги в електронн</w:t>
      </w:r>
      <w:r>
        <w:t>ій</w:t>
      </w:r>
      <w:r w:rsidR="009A7D9D" w:rsidRPr="009A7D9D">
        <w:t xml:space="preserve"> </w:t>
      </w:r>
      <w:r>
        <w:t>формі</w:t>
      </w:r>
      <w:r w:rsidR="009A7D9D" w:rsidRPr="009A7D9D">
        <w:t>;</w:t>
      </w:r>
    </w:p>
    <w:p w:rsidR="009A7D9D" w:rsidRPr="009A7D9D" w:rsidRDefault="00166F41" w:rsidP="009A7D9D">
      <w:pPr>
        <w:numPr>
          <w:ilvl w:val="0"/>
          <w:numId w:val="39"/>
        </w:numPr>
        <w:autoSpaceDE w:val="0"/>
        <w:autoSpaceDN w:val="0"/>
        <w:adjustRightInd w:val="0"/>
        <w:ind w:left="567" w:hanging="425"/>
        <w:contextualSpacing/>
        <w:jc w:val="both"/>
        <w:rPr>
          <w:rFonts w:eastAsia="Calibri"/>
          <w:lang w:eastAsia="en-US"/>
        </w:rPr>
      </w:pPr>
      <w:r>
        <w:t>у</w:t>
      </w:r>
      <w:r w:rsidR="009A7D9D" w:rsidRPr="009A7D9D">
        <w:t xml:space="preserve"> рамках програми «Безпечне місто» використовувати для доступу в навчальні заклади та як перепуски до комунальних підприємств та різних комерційних організацій;</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rFonts w:eastAsia="Calibri"/>
          <w:lang w:eastAsia="en-US"/>
        </w:rPr>
        <w:t>дл</w:t>
      </w:r>
      <w:r w:rsidR="00166F41">
        <w:rPr>
          <w:rFonts w:eastAsia="Calibri"/>
          <w:lang w:eastAsia="en-US"/>
        </w:rPr>
        <w:t>я розвитку добровільного онлайн</w:t>
      </w:r>
      <w:r w:rsidR="00D17464" w:rsidRPr="00D17464">
        <w:rPr>
          <w:rFonts w:eastAsia="Calibri"/>
          <w:lang w:val="ru-RU" w:eastAsia="en-US"/>
        </w:rPr>
        <w:t>-</w:t>
      </w:r>
      <w:r w:rsidRPr="009A7D9D">
        <w:rPr>
          <w:rFonts w:eastAsia="Calibri"/>
          <w:lang w:eastAsia="en-US"/>
        </w:rPr>
        <w:t>страхування транспортних та інших послуг, спеціальних програм для пільгових категорій, студентів, учнів, спортсменів та інших громадян;</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rFonts w:eastAsia="Calibri"/>
          <w:lang w:eastAsia="en-US"/>
        </w:rPr>
        <w:t xml:space="preserve">для отримання соціального дисконту </w:t>
      </w:r>
      <w:r w:rsidR="00166F41">
        <w:rPr>
          <w:rFonts w:eastAsia="Calibri"/>
          <w:lang w:eastAsia="en-US"/>
        </w:rPr>
        <w:t>під час придбання</w:t>
      </w:r>
      <w:r w:rsidRPr="009A7D9D">
        <w:rPr>
          <w:rFonts w:eastAsia="Calibri"/>
          <w:lang w:eastAsia="en-US"/>
        </w:rPr>
        <w:t xml:space="preserve"> товарів у магазинах і супермаркетах, а також обліку пільг при безкоштовному отриманні чи купівлі спеціалізованих продуктів;</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color w:val="000000"/>
        </w:rPr>
        <w:t>при здійсненні оперативної медичної</w:t>
      </w:r>
      <w:r w:rsidR="00166F41">
        <w:rPr>
          <w:color w:val="000000"/>
        </w:rPr>
        <w:t xml:space="preserve"> допомоги надання Ідентифікатора</w:t>
      </w:r>
      <w:r w:rsidRPr="009A7D9D">
        <w:rPr>
          <w:color w:val="000000"/>
        </w:rPr>
        <w:t xml:space="preserve"> для авторизації в програмах, що містять медичні дані пацієнтів (група крові, резус-фактор, хронічні хвороби, інше);</w:t>
      </w:r>
    </w:p>
    <w:p w:rsidR="009A7D9D" w:rsidRPr="009A7D9D" w:rsidRDefault="009A7D9D" w:rsidP="009A7D9D">
      <w:pPr>
        <w:numPr>
          <w:ilvl w:val="0"/>
          <w:numId w:val="39"/>
        </w:numPr>
        <w:autoSpaceDE w:val="0"/>
        <w:autoSpaceDN w:val="0"/>
        <w:adjustRightInd w:val="0"/>
        <w:ind w:left="567" w:hanging="425"/>
        <w:contextualSpacing/>
        <w:jc w:val="both"/>
        <w:rPr>
          <w:rFonts w:eastAsia="Calibri"/>
          <w:lang w:eastAsia="en-US"/>
        </w:rPr>
      </w:pPr>
      <w:r w:rsidRPr="009A7D9D">
        <w:rPr>
          <w:rFonts w:eastAsia="Calibri"/>
          <w:lang w:eastAsia="en-US"/>
        </w:rPr>
        <w:t>для здійснення облі</w:t>
      </w:r>
      <w:r w:rsidR="00166F41">
        <w:rPr>
          <w:rFonts w:eastAsia="Calibri"/>
          <w:lang w:eastAsia="en-US"/>
        </w:rPr>
        <w:t>ку пільгового харчування дітей у</w:t>
      </w:r>
      <w:r w:rsidRPr="009A7D9D">
        <w:rPr>
          <w:rFonts w:eastAsia="Calibri"/>
          <w:lang w:eastAsia="en-US"/>
        </w:rPr>
        <w:t xml:space="preserve"> навчальних закладах та інших муніципальних послуг для учнів, студентів.</w:t>
      </w:r>
    </w:p>
    <w:p w:rsidR="009A7D9D" w:rsidRPr="009A7D9D" w:rsidRDefault="009A7D9D" w:rsidP="009A7D9D">
      <w:pPr>
        <w:ind w:left="567"/>
        <w:jc w:val="both"/>
      </w:pPr>
    </w:p>
    <w:p w:rsidR="009A7D9D" w:rsidRPr="009A7D9D" w:rsidRDefault="009A7D9D" w:rsidP="009A7D9D">
      <w:pPr>
        <w:numPr>
          <w:ilvl w:val="0"/>
          <w:numId w:val="2"/>
        </w:numPr>
        <w:ind w:left="567" w:hanging="567"/>
        <w:jc w:val="both"/>
      </w:pPr>
      <w:r w:rsidRPr="009A7D9D">
        <w:t>Для співпраці з приватними перевізниками планується підписати агентську угоду, за якою обладнання встановлюватиметься на безоплатній основі, але з вимогами належного зберігання та застосування. КП «</w:t>
      </w:r>
      <w:proofErr w:type="spellStart"/>
      <w:r w:rsidRPr="009A7D9D">
        <w:t>Вінницякартсервіс</w:t>
      </w:r>
      <w:proofErr w:type="spellEnd"/>
      <w:r w:rsidRPr="009A7D9D">
        <w:t>» за свої послуги буде отримувати встановлений договором відсоток за рахунок виручки від плати за проїзд, який буде розраховано для кожного перевізника окремо відповідно до положення про облікову політику підприємства.</w:t>
      </w:r>
    </w:p>
    <w:p w:rsidR="009A7D9D" w:rsidRPr="009A7D9D" w:rsidRDefault="009A7D9D" w:rsidP="009A7D9D">
      <w:pPr>
        <w:ind w:left="567"/>
        <w:jc w:val="both"/>
      </w:pPr>
    </w:p>
    <w:p w:rsidR="009A7D9D" w:rsidRPr="009A7D9D" w:rsidRDefault="009A7D9D" w:rsidP="009A7D9D">
      <w:pPr>
        <w:numPr>
          <w:ilvl w:val="0"/>
          <w:numId w:val="2"/>
        </w:numPr>
        <w:ind w:left="567" w:hanging="567"/>
        <w:jc w:val="both"/>
      </w:pPr>
      <w:r w:rsidRPr="009A7D9D">
        <w:t>Для проведення платежів за рахунок коштів бюджету Вінницької міської об’єднаної територіальної громади, відповідно до вимог казначейського обслуговування,                        КП «</w:t>
      </w:r>
      <w:proofErr w:type="spellStart"/>
      <w:r w:rsidRPr="009A7D9D">
        <w:t>Вінницякартсервіс</w:t>
      </w:r>
      <w:proofErr w:type="spellEnd"/>
      <w:r w:rsidRPr="009A7D9D">
        <w:t>» відкрито рахунок в ГУДКСУ у Вінницькій області.</w:t>
      </w:r>
    </w:p>
    <w:p w:rsidR="009A7D9D" w:rsidRPr="009A7D9D" w:rsidRDefault="009A7D9D" w:rsidP="009A7D9D">
      <w:pPr>
        <w:ind w:left="708"/>
      </w:pPr>
    </w:p>
    <w:p w:rsidR="009A7D9D" w:rsidRPr="009A7D9D" w:rsidRDefault="009A7D9D" w:rsidP="009A7D9D">
      <w:pPr>
        <w:numPr>
          <w:ilvl w:val="0"/>
          <w:numId w:val="2"/>
        </w:numPr>
        <w:ind w:left="567" w:hanging="567"/>
        <w:jc w:val="both"/>
      </w:pPr>
      <w:r w:rsidRPr="009A7D9D">
        <w:t xml:space="preserve">Бюджетні кошти фінансової підтримки, які потрапляють на </w:t>
      </w:r>
      <w:r w:rsidR="00166F41">
        <w:t>цей</w:t>
      </w:r>
      <w:r w:rsidRPr="009A7D9D">
        <w:t xml:space="preserve"> рахунок, </w:t>
      </w:r>
      <w:r w:rsidR="00166F41">
        <w:t xml:space="preserve">                            </w:t>
      </w:r>
      <w:r w:rsidR="00166F41" w:rsidRPr="009A7D9D">
        <w:t>КП «</w:t>
      </w:r>
      <w:proofErr w:type="spellStart"/>
      <w:r w:rsidR="00166F41" w:rsidRPr="009A7D9D">
        <w:t>Вінницякартсервіс</w:t>
      </w:r>
      <w:proofErr w:type="spellEnd"/>
      <w:r w:rsidR="00166F41" w:rsidRPr="009A7D9D">
        <w:t xml:space="preserve">» </w:t>
      </w:r>
      <w:r w:rsidR="00166F41">
        <w:t>використовує</w:t>
      </w:r>
      <w:r w:rsidRPr="009A7D9D">
        <w:t xml:space="preserve"> відповідно до плану використання, який погоджує головний розпорядник коштів.</w:t>
      </w:r>
      <w:r w:rsidRPr="009A7D9D">
        <w:rPr>
          <w:color w:val="000000"/>
          <w:sz w:val="26"/>
          <w:szCs w:val="26"/>
        </w:rPr>
        <w:t xml:space="preserve"> </w:t>
      </w:r>
      <w:r w:rsidRPr="009A7D9D">
        <w:t xml:space="preserve">Кошти </w:t>
      </w:r>
      <w:r w:rsidR="00166F41">
        <w:t>і</w:t>
      </w:r>
      <w:r w:rsidRPr="009A7D9D">
        <w:t xml:space="preserve">з </w:t>
      </w:r>
      <w:r w:rsidR="00166F41">
        <w:t>ць</w:t>
      </w:r>
      <w:r w:rsidRPr="009A7D9D">
        <w:t xml:space="preserve">ого рахунку                                                </w:t>
      </w:r>
      <w:r w:rsidRPr="009A7D9D">
        <w:lastRenderedPageBreak/>
        <w:t>КП «</w:t>
      </w:r>
      <w:proofErr w:type="spellStart"/>
      <w:r w:rsidRPr="009A7D9D">
        <w:t>Вінницякартсервіс</w:t>
      </w:r>
      <w:proofErr w:type="spellEnd"/>
      <w:r w:rsidRPr="009A7D9D">
        <w:t xml:space="preserve">» використовує під контролем Органу державної казначейської служби і вони не можуть бути </w:t>
      </w:r>
      <w:r w:rsidR="00767B41">
        <w:t>спрямова</w:t>
      </w:r>
      <w:r w:rsidRPr="009A7D9D">
        <w:t>ні на інші види господарської діяльності.</w:t>
      </w:r>
    </w:p>
    <w:p w:rsidR="009A7D9D" w:rsidRPr="009A7D9D" w:rsidRDefault="009A7D9D" w:rsidP="009A7D9D">
      <w:pPr>
        <w:ind w:left="708"/>
      </w:pPr>
    </w:p>
    <w:p w:rsidR="009A7D9D" w:rsidRPr="009A7D9D" w:rsidRDefault="009A7D9D" w:rsidP="009A7D9D">
      <w:pPr>
        <w:numPr>
          <w:ilvl w:val="0"/>
          <w:numId w:val="2"/>
        </w:numPr>
        <w:ind w:left="567" w:hanging="567"/>
        <w:jc w:val="both"/>
      </w:pPr>
      <w:r w:rsidRPr="009A7D9D">
        <w:t>З метою проведення видатків за рахунок власних доходів та зарахування і використання коштів на поповнення статутного капіталу КП «</w:t>
      </w:r>
      <w:proofErr w:type="spellStart"/>
      <w:r w:rsidRPr="009A7D9D">
        <w:t>Вінницякартсервіс</w:t>
      </w:r>
      <w:proofErr w:type="spellEnd"/>
      <w:r w:rsidRPr="009A7D9D">
        <w:t>» відкрито розрахунковий рахунок в АБ «</w:t>
      </w:r>
      <w:proofErr w:type="spellStart"/>
      <w:r w:rsidRPr="009A7D9D">
        <w:t>Укргазбанк</w:t>
      </w:r>
      <w:proofErr w:type="spellEnd"/>
      <w:r w:rsidRPr="009A7D9D">
        <w:t>».</w:t>
      </w:r>
    </w:p>
    <w:p w:rsidR="009A7D9D" w:rsidRPr="009A7D9D" w:rsidRDefault="009A7D9D" w:rsidP="009A7D9D">
      <w:pPr>
        <w:ind w:left="708"/>
      </w:pPr>
    </w:p>
    <w:p w:rsidR="009A7D9D" w:rsidRPr="009A7D9D" w:rsidRDefault="009A7D9D" w:rsidP="009A7D9D">
      <w:pPr>
        <w:numPr>
          <w:ilvl w:val="0"/>
          <w:numId w:val="2"/>
        </w:numPr>
        <w:ind w:left="567" w:hanging="567"/>
        <w:jc w:val="both"/>
      </w:pPr>
      <w:r w:rsidRPr="009A7D9D">
        <w:t>Відповідно до пункту 2 статті 6 Закону України «Про публічні закупівлі» закупівля товарів, робіт і послуг за кошти кредитів, позик, грантів, що надані відповідно до міжнародних договорів України Міжнародним банком реконструкції та розвитку, Міжнародною фінансовою корпорацією, Багатостороннім агентством з гарантування інвестицій, Міжнародною асоціацією розвитку, Європейським банком реконструкції та розвитку, Європейським інвестиційним банком, Північним інвестиційним банком, а також іншими міжнародними валютно-кредитними організаціями, здійснюється згідно з правилами і процедурами, встановленими цими організаціями.</w:t>
      </w:r>
    </w:p>
    <w:p w:rsidR="009A7D9D" w:rsidRPr="009A7D9D" w:rsidRDefault="009A7D9D" w:rsidP="009A7D9D">
      <w:pPr>
        <w:ind w:left="708"/>
      </w:pPr>
    </w:p>
    <w:p w:rsidR="009A7D9D" w:rsidRPr="009A7D9D" w:rsidRDefault="009A7D9D" w:rsidP="009A7D9D">
      <w:pPr>
        <w:numPr>
          <w:ilvl w:val="0"/>
          <w:numId w:val="2"/>
        </w:numPr>
        <w:ind w:left="567" w:hanging="567"/>
        <w:jc w:val="both"/>
      </w:pPr>
      <w:r w:rsidRPr="009A7D9D">
        <w:t>Тендерні процедури для забезпече</w:t>
      </w:r>
      <w:r w:rsidR="00767B41">
        <w:t>ння впровадження в місті Вінниця</w:t>
      </w:r>
      <w:r w:rsidRPr="009A7D9D">
        <w:t xml:space="preserve"> автоматизованої</w:t>
      </w:r>
      <w:r w:rsidR="00767B41">
        <w:t xml:space="preserve"> системи збору плати за проїзд у</w:t>
      </w:r>
      <w:r w:rsidRPr="009A7D9D">
        <w:t xml:space="preserve"> громадському транспорті здійснювались відповідно до Правил та політик Європейського банку реконструкції та розвитку. Оголошення про двоетапні міжнарод</w:t>
      </w:r>
      <w:r w:rsidR="00767B41">
        <w:t>ні закупівлі були опубліковані в</w:t>
      </w:r>
      <w:r w:rsidRPr="009A7D9D">
        <w:t xml:space="preserve"> Європейському віснику, на сайтах: ЄБРР, Вінницької міської ради, КП «</w:t>
      </w:r>
      <w:proofErr w:type="spellStart"/>
      <w:r w:rsidRPr="009A7D9D">
        <w:t>Вінницякартсервіс</w:t>
      </w:r>
      <w:proofErr w:type="spellEnd"/>
      <w:r w:rsidRPr="009A7D9D">
        <w:t xml:space="preserve">» та </w:t>
      </w:r>
      <w:r w:rsidR="00767B41">
        <w:t>«</w:t>
      </w:r>
      <w:r w:rsidRPr="009A7D9D">
        <w:rPr>
          <w:lang w:val="fr-FR"/>
        </w:rPr>
        <w:t>Pro</w:t>
      </w:r>
      <w:r w:rsidRPr="009A7D9D">
        <w:rPr>
          <w:lang w:val="en-US"/>
        </w:rPr>
        <w:t>Z</w:t>
      </w:r>
      <w:r w:rsidRPr="009A7D9D">
        <w:rPr>
          <w:lang w:val="fr-FR"/>
        </w:rPr>
        <w:t>orro</w:t>
      </w:r>
      <w:r w:rsidR="00767B41">
        <w:t>»</w:t>
      </w:r>
      <w:r w:rsidRPr="009A7D9D">
        <w:t>.</w:t>
      </w:r>
    </w:p>
    <w:p w:rsidR="009A7D9D" w:rsidRPr="009A7D9D" w:rsidRDefault="009A7D9D" w:rsidP="009A7D9D">
      <w:pPr>
        <w:jc w:val="both"/>
      </w:pPr>
    </w:p>
    <w:p w:rsidR="009A7D9D" w:rsidRPr="009A7D9D" w:rsidRDefault="009A7D9D" w:rsidP="009A7D9D">
      <w:pPr>
        <w:numPr>
          <w:ilvl w:val="0"/>
          <w:numId w:val="2"/>
        </w:numPr>
        <w:ind w:left="567" w:hanging="567"/>
        <w:jc w:val="both"/>
      </w:pPr>
      <w:r w:rsidRPr="009A7D9D">
        <w:t>КП «</w:t>
      </w:r>
      <w:proofErr w:type="spellStart"/>
      <w:r w:rsidRPr="009A7D9D">
        <w:t>Вінницякартсервіс</w:t>
      </w:r>
      <w:proofErr w:type="spellEnd"/>
      <w:r w:rsidRPr="009A7D9D">
        <w:t xml:space="preserve">» не бере участі </w:t>
      </w:r>
      <w:r w:rsidR="00767B41">
        <w:t>в</w:t>
      </w:r>
      <w:r w:rsidRPr="009A7D9D">
        <w:t xml:space="preserve"> інших тендерах, конкурсах на надання послуг за межами території компетентного органу влади.</w:t>
      </w:r>
    </w:p>
    <w:p w:rsidR="009A7D9D" w:rsidRPr="009A7D9D" w:rsidRDefault="009A7D9D" w:rsidP="009A7D9D">
      <w:pPr>
        <w:ind w:left="567"/>
        <w:jc w:val="both"/>
      </w:pPr>
    </w:p>
    <w:p w:rsidR="009A7D9D" w:rsidRPr="009A7D9D" w:rsidRDefault="009A7D9D" w:rsidP="009A7D9D">
      <w:pPr>
        <w:numPr>
          <w:ilvl w:val="0"/>
          <w:numId w:val="1"/>
        </w:numPr>
        <w:ind w:left="426" w:hanging="426"/>
        <w:jc w:val="both"/>
        <w:rPr>
          <w:b/>
          <w:bCs/>
        </w:rPr>
      </w:pPr>
      <w:r w:rsidRPr="009A7D9D">
        <w:rPr>
          <w:b/>
          <w:bCs/>
        </w:rPr>
        <w:t>НОРМАТИВНО-ПРАВОВЕ РЕГУЛЮВАННЯ</w:t>
      </w:r>
    </w:p>
    <w:p w:rsidR="009A7D9D" w:rsidRPr="009A7D9D" w:rsidRDefault="009A7D9D" w:rsidP="009A7D9D">
      <w:pPr>
        <w:ind w:left="426"/>
        <w:jc w:val="both"/>
        <w:rPr>
          <w:b/>
          <w:bCs/>
        </w:rPr>
      </w:pPr>
    </w:p>
    <w:p w:rsidR="009A7D9D" w:rsidRPr="009A7D9D" w:rsidRDefault="009A7D9D" w:rsidP="009A7D9D">
      <w:pPr>
        <w:numPr>
          <w:ilvl w:val="1"/>
          <w:numId w:val="1"/>
        </w:numPr>
        <w:ind w:left="567" w:hanging="567"/>
        <w:jc w:val="both"/>
        <w:rPr>
          <w:b/>
        </w:rPr>
      </w:pPr>
      <w:r w:rsidRPr="009A7D9D">
        <w:rPr>
          <w:b/>
        </w:rPr>
        <w:t>Щодо державної допомоги</w:t>
      </w:r>
    </w:p>
    <w:p w:rsidR="009A7D9D" w:rsidRPr="009A7D9D" w:rsidRDefault="009A7D9D" w:rsidP="009A7D9D">
      <w:pPr>
        <w:jc w:val="both"/>
      </w:pPr>
    </w:p>
    <w:p w:rsidR="009A7D9D" w:rsidRPr="009A7D9D" w:rsidRDefault="009A7D9D" w:rsidP="009A7D9D">
      <w:pPr>
        <w:numPr>
          <w:ilvl w:val="0"/>
          <w:numId w:val="2"/>
        </w:numPr>
        <w:tabs>
          <w:tab w:val="num" w:pos="360"/>
        </w:tabs>
        <w:ind w:left="567" w:hanging="567"/>
        <w:jc w:val="both"/>
      </w:pPr>
      <w:r w:rsidRPr="009A7D9D">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9A7D9D" w:rsidRPr="009A7D9D" w:rsidRDefault="009A7D9D" w:rsidP="009A7D9D">
      <w:pPr>
        <w:ind w:left="567" w:hanging="567"/>
        <w:jc w:val="both"/>
      </w:pPr>
    </w:p>
    <w:p w:rsidR="009A7D9D" w:rsidRPr="009A7D9D" w:rsidRDefault="009A7D9D" w:rsidP="009A7D9D">
      <w:pPr>
        <w:numPr>
          <w:ilvl w:val="0"/>
          <w:numId w:val="2"/>
        </w:numPr>
        <w:tabs>
          <w:tab w:val="num" w:pos="360"/>
        </w:tabs>
        <w:ind w:left="567" w:hanging="567"/>
        <w:jc w:val="both"/>
      </w:pPr>
      <w:r w:rsidRPr="009A7D9D">
        <w:t>Отже, державна підтримка є державною допомогою, якщо одночасно виконуються такі умови:</w:t>
      </w:r>
    </w:p>
    <w:p w:rsidR="009A7D9D" w:rsidRPr="009A7D9D" w:rsidRDefault="009A7D9D" w:rsidP="009A7D9D">
      <w:pPr>
        <w:ind w:left="708"/>
      </w:pPr>
    </w:p>
    <w:p w:rsidR="009A7D9D" w:rsidRPr="009A7D9D" w:rsidRDefault="009A7D9D" w:rsidP="009A7D9D">
      <w:pPr>
        <w:numPr>
          <w:ilvl w:val="0"/>
          <w:numId w:val="3"/>
        </w:numPr>
        <w:ind w:left="567" w:hanging="567"/>
        <w:jc w:val="both"/>
      </w:pPr>
      <w:r w:rsidRPr="009A7D9D">
        <w:t>підтримка надається суб’єкту господарювання;</w:t>
      </w:r>
    </w:p>
    <w:p w:rsidR="009A7D9D" w:rsidRPr="009A7D9D" w:rsidRDefault="009A7D9D" w:rsidP="009A7D9D">
      <w:pPr>
        <w:numPr>
          <w:ilvl w:val="0"/>
          <w:numId w:val="3"/>
        </w:numPr>
        <w:ind w:left="567" w:hanging="567"/>
        <w:jc w:val="both"/>
      </w:pPr>
      <w:r w:rsidRPr="009A7D9D">
        <w:t>державна підтримка здійснюється за рахунок ресурсів держави чи місцевих ресурсів;</w:t>
      </w:r>
    </w:p>
    <w:p w:rsidR="009A7D9D" w:rsidRPr="009A7D9D" w:rsidRDefault="009A7D9D" w:rsidP="009A7D9D">
      <w:pPr>
        <w:numPr>
          <w:ilvl w:val="0"/>
          <w:numId w:val="3"/>
        </w:numPr>
        <w:ind w:left="567" w:hanging="567"/>
        <w:jc w:val="both"/>
      </w:pPr>
      <w:r w:rsidRPr="009A7D9D">
        <w:t>підтримка створює переваги для виробництва окремих видів товарів чи провадження окремих видів господарської діяльності;</w:t>
      </w:r>
    </w:p>
    <w:p w:rsidR="009A7D9D" w:rsidRPr="009A7D9D" w:rsidRDefault="009A7D9D" w:rsidP="009A7D9D">
      <w:pPr>
        <w:numPr>
          <w:ilvl w:val="0"/>
          <w:numId w:val="3"/>
        </w:numPr>
        <w:ind w:left="567" w:hanging="567"/>
        <w:contextualSpacing/>
        <w:jc w:val="both"/>
      </w:pPr>
      <w:r w:rsidRPr="009A7D9D">
        <w:t>підтримка спотворює або загрожує спотворенням економічної конкуренції.</w:t>
      </w:r>
    </w:p>
    <w:p w:rsidR="009A7D9D" w:rsidRPr="009A7D9D" w:rsidRDefault="009A7D9D" w:rsidP="009A7D9D">
      <w:pPr>
        <w:ind w:left="567"/>
        <w:contextualSpacing/>
        <w:jc w:val="both"/>
      </w:pPr>
    </w:p>
    <w:p w:rsidR="009A7D9D" w:rsidRPr="009A7D9D" w:rsidRDefault="009A7D9D" w:rsidP="009A7D9D">
      <w:pPr>
        <w:numPr>
          <w:ilvl w:val="1"/>
          <w:numId w:val="1"/>
        </w:numPr>
        <w:ind w:left="567" w:hanging="567"/>
        <w:jc w:val="both"/>
        <w:rPr>
          <w:b/>
        </w:rPr>
      </w:pPr>
      <w:r w:rsidRPr="009A7D9D">
        <w:rPr>
          <w:b/>
        </w:rPr>
        <w:t>Послуги, що становлять загальний економічний інтерес</w:t>
      </w:r>
    </w:p>
    <w:p w:rsidR="009A7D9D" w:rsidRPr="009A7D9D" w:rsidRDefault="009A7D9D" w:rsidP="009A7D9D">
      <w:pPr>
        <w:jc w:val="both"/>
        <w:rPr>
          <w:b/>
        </w:rPr>
      </w:pPr>
    </w:p>
    <w:p w:rsidR="009A7D9D" w:rsidRPr="009A7D9D" w:rsidRDefault="009A7D9D" w:rsidP="009A7D9D">
      <w:pPr>
        <w:numPr>
          <w:ilvl w:val="0"/>
          <w:numId w:val="2"/>
        </w:numPr>
        <w:tabs>
          <w:tab w:val="left" w:pos="567"/>
        </w:tabs>
        <w:ind w:left="567" w:hanging="567"/>
        <w:contextualSpacing/>
        <w:jc w:val="both"/>
      </w:pPr>
      <w:r w:rsidRPr="009A7D9D">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9A7D9D" w:rsidRPr="009A7D9D" w:rsidRDefault="009A7D9D" w:rsidP="009A7D9D">
      <w:pPr>
        <w:tabs>
          <w:tab w:val="left" w:pos="567"/>
        </w:tabs>
        <w:ind w:left="567" w:hanging="567"/>
        <w:contextualSpacing/>
        <w:jc w:val="both"/>
      </w:pPr>
    </w:p>
    <w:p w:rsidR="009A7D9D" w:rsidRPr="009A7D9D" w:rsidRDefault="009A7D9D" w:rsidP="009A7D9D">
      <w:pPr>
        <w:numPr>
          <w:ilvl w:val="0"/>
          <w:numId w:val="2"/>
        </w:numPr>
        <w:tabs>
          <w:tab w:val="left" w:pos="567"/>
        </w:tabs>
        <w:ind w:left="567" w:hanging="567"/>
        <w:contextualSpacing/>
        <w:jc w:val="both"/>
      </w:pPr>
      <w:r w:rsidRPr="009A7D9D">
        <w:lastRenderedPageBreak/>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9A7D9D" w:rsidRPr="009A7D9D" w:rsidRDefault="009A7D9D" w:rsidP="009A7D9D">
      <w:pPr>
        <w:tabs>
          <w:tab w:val="left" w:pos="567"/>
        </w:tabs>
        <w:ind w:left="567" w:hanging="567"/>
        <w:contextualSpacing/>
      </w:pPr>
    </w:p>
    <w:p w:rsidR="009A7D9D" w:rsidRPr="009A7D9D" w:rsidRDefault="009A7D9D" w:rsidP="009A7D9D">
      <w:pPr>
        <w:numPr>
          <w:ilvl w:val="0"/>
          <w:numId w:val="2"/>
        </w:numPr>
        <w:tabs>
          <w:tab w:val="left" w:pos="567"/>
        </w:tabs>
        <w:ind w:left="567" w:hanging="567"/>
        <w:jc w:val="both"/>
      </w:pPr>
      <w:r w:rsidRPr="009A7D9D">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9A7D9D" w:rsidRPr="009A7D9D" w:rsidRDefault="009A7D9D" w:rsidP="009A7D9D">
      <w:pPr>
        <w:tabs>
          <w:tab w:val="left" w:pos="567"/>
        </w:tabs>
        <w:jc w:val="both"/>
      </w:pPr>
    </w:p>
    <w:p w:rsidR="009A7D9D" w:rsidRPr="009A7D9D" w:rsidRDefault="009A7D9D" w:rsidP="009A7D9D">
      <w:pPr>
        <w:numPr>
          <w:ilvl w:val="0"/>
          <w:numId w:val="2"/>
        </w:numPr>
        <w:tabs>
          <w:tab w:val="left" w:pos="567"/>
        </w:tabs>
        <w:ind w:left="567" w:hanging="567"/>
        <w:jc w:val="both"/>
      </w:pPr>
      <w:r w:rsidRPr="009A7D9D">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w:t>
      </w:r>
      <w:r w:rsidR="00767B41">
        <w:t>к особливо важливу для громадян</w:t>
      </w:r>
      <w:r w:rsidRPr="009A7D9D">
        <w:t xml:space="preserve">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9A7D9D" w:rsidRPr="009A7D9D" w:rsidRDefault="009A7D9D" w:rsidP="009A7D9D">
      <w:pPr>
        <w:tabs>
          <w:tab w:val="left" w:pos="567"/>
        </w:tabs>
        <w:ind w:left="567" w:hanging="567"/>
        <w:contextualSpacing/>
      </w:pPr>
    </w:p>
    <w:p w:rsidR="009A7D9D" w:rsidRPr="009A7D9D" w:rsidRDefault="009A7D9D" w:rsidP="009A7D9D">
      <w:pPr>
        <w:numPr>
          <w:ilvl w:val="0"/>
          <w:numId w:val="2"/>
        </w:numPr>
        <w:tabs>
          <w:tab w:val="left" w:pos="567"/>
        </w:tabs>
        <w:ind w:left="567" w:hanging="567"/>
        <w:jc w:val="both"/>
      </w:pPr>
      <w:r w:rsidRPr="009A7D9D">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w:t>
      </w:r>
      <w:proofErr w:type="spellStart"/>
      <w:r w:rsidRPr="009A7D9D">
        <w:t>коректно</w:t>
      </w:r>
      <w:proofErr w:type="spellEnd"/>
      <w:r w:rsidRPr="009A7D9D">
        <w:t xml:space="preserve"> відображена в окремих бухгалтерських рахунках таким чином, щоб чітко відстежувалось таке:</w:t>
      </w:r>
      <w:bookmarkStart w:id="1" w:name="n1842"/>
      <w:bookmarkEnd w:id="1"/>
    </w:p>
    <w:p w:rsidR="009A7D9D" w:rsidRPr="009A7D9D" w:rsidRDefault="009A7D9D" w:rsidP="009A7D9D">
      <w:pPr>
        <w:numPr>
          <w:ilvl w:val="0"/>
          <w:numId w:val="41"/>
        </w:numPr>
        <w:ind w:left="567" w:hanging="425"/>
        <w:jc w:val="both"/>
      </w:pPr>
      <w:r w:rsidRPr="009A7D9D">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9A7D9D" w:rsidRPr="009A7D9D" w:rsidRDefault="009A7D9D" w:rsidP="009A7D9D">
      <w:pPr>
        <w:numPr>
          <w:ilvl w:val="0"/>
          <w:numId w:val="41"/>
        </w:numPr>
        <w:ind w:left="567" w:hanging="425"/>
        <w:jc w:val="both"/>
      </w:pPr>
      <w:r w:rsidRPr="009A7D9D">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9A7D9D">
        <w:t>методологій</w:t>
      </w:r>
      <w:proofErr w:type="spellEnd"/>
      <w:r w:rsidRPr="009A7D9D">
        <w:t xml:space="preserve"> бухгалтерського обліку, зокрема калькуляції витрат за видом діяльності, та мають базуватися на даних аудиту.</w:t>
      </w:r>
    </w:p>
    <w:p w:rsidR="009A7D9D" w:rsidRPr="009A7D9D" w:rsidRDefault="009A7D9D" w:rsidP="009A7D9D">
      <w:pPr>
        <w:ind w:left="567"/>
        <w:jc w:val="both"/>
      </w:pPr>
    </w:p>
    <w:p w:rsidR="009A7D9D" w:rsidRPr="009A7D9D" w:rsidRDefault="009A7D9D" w:rsidP="009A7D9D">
      <w:pPr>
        <w:numPr>
          <w:ilvl w:val="0"/>
          <w:numId w:val="2"/>
        </w:numPr>
        <w:ind w:left="567" w:hanging="567"/>
        <w:jc w:val="both"/>
      </w:pPr>
      <w:r w:rsidRPr="009A7D9D">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9A7D9D" w:rsidRPr="009A7D9D" w:rsidRDefault="009A7D9D" w:rsidP="009A7D9D">
      <w:pPr>
        <w:ind w:left="567" w:hanging="567"/>
        <w:contextualSpacing/>
      </w:pPr>
    </w:p>
    <w:p w:rsidR="009A7D9D" w:rsidRPr="009A7D9D" w:rsidRDefault="009A7D9D" w:rsidP="009A7D9D">
      <w:pPr>
        <w:numPr>
          <w:ilvl w:val="0"/>
          <w:numId w:val="2"/>
        </w:numPr>
        <w:ind w:left="567" w:hanging="567"/>
        <w:jc w:val="both"/>
      </w:pPr>
      <w:r w:rsidRPr="009A7D9D">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9A7D9D" w:rsidRPr="009A7D9D" w:rsidRDefault="009A7D9D" w:rsidP="009A7D9D">
      <w:pPr>
        <w:jc w:val="both"/>
      </w:pPr>
    </w:p>
    <w:p w:rsidR="009A7D9D" w:rsidRPr="009A7D9D" w:rsidRDefault="009A7D9D" w:rsidP="009A7D9D">
      <w:pPr>
        <w:numPr>
          <w:ilvl w:val="0"/>
          <w:numId w:val="2"/>
        </w:numPr>
        <w:ind w:left="567" w:hanging="567"/>
        <w:contextualSpacing/>
        <w:jc w:val="both"/>
        <w:rPr>
          <w:bCs/>
        </w:rPr>
      </w:pPr>
      <w:r w:rsidRPr="009A7D9D">
        <w:rPr>
          <w:bCs/>
        </w:rPr>
        <w:t>Відповідно до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9A7D9D" w:rsidRPr="009A7D9D" w:rsidRDefault="009A7D9D" w:rsidP="009A7D9D">
      <w:pPr>
        <w:ind w:left="567" w:hanging="567"/>
        <w:contextualSpacing/>
        <w:jc w:val="both"/>
        <w:rPr>
          <w:bCs/>
        </w:rPr>
      </w:pPr>
    </w:p>
    <w:p w:rsidR="009A7D9D" w:rsidRPr="009A7D9D" w:rsidRDefault="009A7D9D" w:rsidP="009A7D9D">
      <w:pPr>
        <w:numPr>
          <w:ilvl w:val="0"/>
          <w:numId w:val="2"/>
        </w:numPr>
        <w:ind w:left="567" w:hanging="567"/>
        <w:contextualSpacing/>
        <w:jc w:val="both"/>
        <w:rPr>
          <w:bCs/>
        </w:rPr>
      </w:pPr>
      <w:r w:rsidRPr="009A7D9D">
        <w:rPr>
          <w:bCs/>
        </w:rPr>
        <w:t>Комісія також вважає, що послуги, які визначаються як ПЗЕІ, повинні бути адресовані громадянам або бути в інтересах суспільства в цілому.</w:t>
      </w:r>
    </w:p>
    <w:p w:rsidR="009A7D9D" w:rsidRPr="009A7D9D" w:rsidRDefault="009A7D9D" w:rsidP="009A7D9D">
      <w:pPr>
        <w:contextualSpacing/>
        <w:jc w:val="both"/>
        <w:rPr>
          <w:bCs/>
        </w:rPr>
      </w:pPr>
    </w:p>
    <w:p w:rsidR="009A7D9D" w:rsidRPr="009A7D9D" w:rsidRDefault="009A7D9D" w:rsidP="009A7D9D">
      <w:pPr>
        <w:numPr>
          <w:ilvl w:val="0"/>
          <w:numId w:val="2"/>
        </w:numPr>
        <w:ind w:left="567" w:hanging="567"/>
        <w:jc w:val="both"/>
      </w:pPr>
      <w:r w:rsidRPr="009A7D9D">
        <w:t xml:space="preserve">Додатково, відповідно до рішення Європейського суду від 24.07.2003 № 280/00 </w:t>
      </w:r>
      <w:proofErr w:type="spellStart"/>
      <w:r w:rsidRPr="009A7D9D">
        <w:t>Altmark</w:t>
      </w:r>
      <w:proofErr w:type="spellEnd"/>
      <w:r w:rsidRPr="009A7D9D">
        <w:t xml:space="preserve"> </w:t>
      </w:r>
      <w:proofErr w:type="spellStart"/>
      <w:r w:rsidRPr="009A7D9D">
        <w:t>Trans</w:t>
      </w:r>
      <w:proofErr w:type="spellEnd"/>
      <w:r w:rsidRPr="009A7D9D">
        <w:t xml:space="preserve"> </w:t>
      </w:r>
      <w:proofErr w:type="spellStart"/>
      <w:r w:rsidRPr="009A7D9D">
        <w:t>Gmbh</w:t>
      </w:r>
      <w:proofErr w:type="spellEnd"/>
      <w:r w:rsidRPr="009A7D9D">
        <w:t xml:space="preserve">, </w:t>
      </w:r>
      <w:proofErr w:type="spellStart"/>
      <w:r w:rsidRPr="009A7D9D">
        <w:t>Regierungspräsidium</w:t>
      </w:r>
      <w:proofErr w:type="spellEnd"/>
      <w:r w:rsidRPr="009A7D9D">
        <w:t xml:space="preserve"> </w:t>
      </w:r>
      <w:proofErr w:type="spellStart"/>
      <w:r w:rsidRPr="009A7D9D">
        <w:t>Magdeburg</w:t>
      </w:r>
      <w:proofErr w:type="spellEnd"/>
      <w:r w:rsidRPr="009A7D9D">
        <w:t xml:space="preserve"> v </w:t>
      </w:r>
      <w:proofErr w:type="spellStart"/>
      <w:r w:rsidRPr="009A7D9D">
        <w:t>Nahverkehrsgesell</w:t>
      </w:r>
      <w:proofErr w:type="spellEnd"/>
      <w:r w:rsidRPr="009A7D9D">
        <w:t xml:space="preserve"> - </w:t>
      </w:r>
      <w:proofErr w:type="spellStart"/>
      <w:r w:rsidRPr="009A7D9D">
        <w:t>schaft</w:t>
      </w:r>
      <w:proofErr w:type="spellEnd"/>
      <w:r w:rsidRPr="009A7D9D">
        <w:t xml:space="preserve"> </w:t>
      </w:r>
      <w:proofErr w:type="spellStart"/>
      <w:r w:rsidRPr="009A7D9D">
        <w:t>Altmark</w:t>
      </w:r>
      <w:proofErr w:type="spellEnd"/>
      <w:r w:rsidRPr="009A7D9D">
        <w:t xml:space="preserve"> </w:t>
      </w:r>
      <w:proofErr w:type="spellStart"/>
      <w:r w:rsidRPr="009A7D9D">
        <w:t>Gmbh</w:t>
      </w:r>
      <w:proofErr w:type="spellEnd"/>
      <w:r w:rsidRPr="009A7D9D">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9A7D9D" w:rsidRPr="009A7D9D" w:rsidRDefault="009A7D9D" w:rsidP="009A7D9D">
      <w:pPr>
        <w:ind w:left="567"/>
        <w:jc w:val="both"/>
      </w:pPr>
      <w:r w:rsidRPr="009A7D9D">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9A7D9D" w:rsidRPr="009A7D9D" w:rsidRDefault="009A7D9D" w:rsidP="009A7D9D">
      <w:pPr>
        <w:numPr>
          <w:ilvl w:val="0"/>
          <w:numId w:val="42"/>
        </w:numPr>
        <w:ind w:left="567" w:hanging="425"/>
        <w:jc w:val="both"/>
      </w:pPr>
      <w:r w:rsidRPr="009A7D9D">
        <w:t>суб’єкт господарювання повинен виконувати зобов’язання з обслуговування населення, і ці зобов'язання чітко встановлені та визначені;</w:t>
      </w:r>
    </w:p>
    <w:p w:rsidR="009A7D9D" w:rsidRPr="009A7D9D" w:rsidRDefault="009A7D9D" w:rsidP="009A7D9D">
      <w:pPr>
        <w:numPr>
          <w:ilvl w:val="0"/>
          <w:numId w:val="42"/>
        </w:numPr>
        <w:ind w:left="567" w:hanging="425"/>
        <w:jc w:val="both"/>
      </w:pPr>
      <w:r w:rsidRPr="009A7D9D">
        <w:t>параметри, на підставі яких розраховується компенсація, визначені заздалегідь об’єктивним і прозорим способом;</w:t>
      </w:r>
    </w:p>
    <w:p w:rsidR="009A7D9D" w:rsidRPr="009A7D9D" w:rsidRDefault="009A7D9D" w:rsidP="009A7D9D">
      <w:pPr>
        <w:numPr>
          <w:ilvl w:val="0"/>
          <w:numId w:val="42"/>
        </w:numPr>
        <w:ind w:left="567" w:hanging="425"/>
        <w:jc w:val="both"/>
      </w:pPr>
      <w:r w:rsidRPr="009A7D9D">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9A7D9D" w:rsidRPr="009A7D9D" w:rsidRDefault="009A7D9D" w:rsidP="009A7D9D">
      <w:pPr>
        <w:numPr>
          <w:ilvl w:val="0"/>
          <w:numId w:val="42"/>
        </w:numPr>
        <w:ind w:left="567" w:hanging="425"/>
        <w:jc w:val="both"/>
      </w:pPr>
      <w:r w:rsidRPr="009A7D9D">
        <w:t xml:space="preserve">суб’єкт господарювання, який надає ці послуги, повинен бути обраний шляхом проведення процедури публічних </w:t>
      </w:r>
      <w:proofErr w:type="spellStart"/>
      <w:r w:rsidRPr="009A7D9D">
        <w:t>закупівель</w:t>
      </w:r>
      <w:proofErr w:type="spellEnd"/>
      <w:r w:rsidRPr="009A7D9D">
        <w:t>.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9A7D9D" w:rsidRPr="009A7D9D" w:rsidRDefault="009A7D9D" w:rsidP="009A7D9D">
      <w:pPr>
        <w:ind w:left="567"/>
        <w:jc w:val="both"/>
      </w:pPr>
    </w:p>
    <w:p w:rsidR="009A7D9D" w:rsidRPr="009A7D9D" w:rsidRDefault="009A7D9D" w:rsidP="009A7D9D">
      <w:pPr>
        <w:numPr>
          <w:ilvl w:val="0"/>
          <w:numId w:val="2"/>
        </w:numPr>
        <w:ind w:left="567" w:hanging="567"/>
        <w:contextualSpacing/>
        <w:jc w:val="both"/>
        <w:rPr>
          <w:bCs/>
        </w:rPr>
      </w:pPr>
      <w:r w:rsidRPr="009A7D9D">
        <w:rPr>
          <w:bCs/>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9A7D9D" w:rsidRPr="009A7D9D" w:rsidRDefault="009A7D9D" w:rsidP="009A7D9D">
      <w:pPr>
        <w:ind w:left="567"/>
        <w:contextualSpacing/>
        <w:jc w:val="both"/>
        <w:rPr>
          <w:bCs/>
        </w:rPr>
      </w:pPr>
    </w:p>
    <w:p w:rsidR="009A7D9D" w:rsidRPr="009A7D9D" w:rsidRDefault="009A7D9D" w:rsidP="009A7D9D">
      <w:pPr>
        <w:numPr>
          <w:ilvl w:val="0"/>
          <w:numId w:val="2"/>
        </w:numPr>
        <w:ind w:left="567" w:hanging="567"/>
        <w:contextualSpacing/>
        <w:jc w:val="both"/>
        <w:rPr>
          <w:bCs/>
        </w:rPr>
      </w:pPr>
      <w:r w:rsidRPr="009A7D9D">
        <w:rPr>
          <w:bCs/>
        </w:rPr>
        <w:t>Відповідно до пункту 43 Повідомлення Комісії, на думку Суду, коли державний захід підтримки розглядається як компенсація за надання послуг, що надають підприємства-одержувачі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9A7D9D" w:rsidRPr="009A7D9D" w:rsidRDefault="009A7D9D" w:rsidP="009A7D9D">
      <w:pPr>
        <w:ind w:left="567" w:hanging="567"/>
        <w:contextualSpacing/>
        <w:jc w:val="both"/>
        <w:rPr>
          <w:bCs/>
        </w:rPr>
      </w:pPr>
    </w:p>
    <w:p w:rsidR="009A7D9D" w:rsidRPr="009A7D9D" w:rsidRDefault="009A7D9D" w:rsidP="009A7D9D">
      <w:pPr>
        <w:numPr>
          <w:ilvl w:val="0"/>
          <w:numId w:val="2"/>
        </w:numPr>
        <w:ind w:left="567" w:hanging="567"/>
        <w:contextualSpacing/>
        <w:jc w:val="both"/>
        <w:rPr>
          <w:bCs/>
        </w:rPr>
      </w:pPr>
      <w:r w:rsidRPr="009A7D9D">
        <w:rPr>
          <w:bCs/>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9A7D9D" w:rsidRPr="009A7D9D" w:rsidRDefault="009A7D9D" w:rsidP="009A7D9D">
      <w:pPr>
        <w:contextualSpacing/>
        <w:jc w:val="both"/>
        <w:rPr>
          <w:bCs/>
        </w:rPr>
      </w:pPr>
    </w:p>
    <w:p w:rsidR="009A7D9D" w:rsidRPr="009A7D9D" w:rsidRDefault="009A7D9D" w:rsidP="009A7D9D">
      <w:pPr>
        <w:numPr>
          <w:ilvl w:val="0"/>
          <w:numId w:val="2"/>
        </w:numPr>
        <w:ind w:left="567" w:hanging="567"/>
        <w:contextualSpacing/>
        <w:jc w:val="both"/>
        <w:rPr>
          <w:bCs/>
        </w:rPr>
      </w:pPr>
      <w:r w:rsidRPr="009A7D9D">
        <w:rPr>
          <w:bCs/>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9A7D9D">
        <w:rPr>
          <w:bCs/>
        </w:rPr>
        <w:t>Altmark</w:t>
      </w:r>
      <w:proofErr w:type="spellEnd"/>
      <w:r w:rsidRPr="009A7D9D">
        <w:rPr>
          <w:bCs/>
        </w:rPr>
        <w:t>.</w:t>
      </w:r>
    </w:p>
    <w:p w:rsidR="009A7D9D" w:rsidRPr="009A7D9D" w:rsidRDefault="009A7D9D" w:rsidP="009A7D9D">
      <w:pPr>
        <w:contextualSpacing/>
        <w:jc w:val="both"/>
        <w:rPr>
          <w:bCs/>
        </w:rPr>
      </w:pPr>
    </w:p>
    <w:p w:rsidR="009A7D9D" w:rsidRPr="009A7D9D" w:rsidRDefault="009A7D9D" w:rsidP="009A7D9D">
      <w:pPr>
        <w:numPr>
          <w:ilvl w:val="0"/>
          <w:numId w:val="2"/>
        </w:numPr>
        <w:ind w:left="567" w:hanging="567"/>
        <w:contextualSpacing/>
        <w:jc w:val="both"/>
        <w:rPr>
          <w:bCs/>
        </w:rPr>
      </w:pPr>
      <w:r w:rsidRPr="009A7D9D">
        <w:rPr>
          <w:bCs/>
        </w:rPr>
        <w:t xml:space="preserve">Так, відповідно до </w:t>
      </w:r>
      <w:r w:rsidRPr="009A7D9D">
        <w:rPr>
          <w:bCs/>
          <w:u w:val="single"/>
        </w:rPr>
        <w:t>першого критерію</w:t>
      </w:r>
      <w:r w:rsidRPr="009A7D9D">
        <w:rPr>
          <w:bCs/>
        </w:rPr>
        <w:t xml:space="preserve"> Рішення у справі </w:t>
      </w:r>
      <w:proofErr w:type="spellStart"/>
      <w:r w:rsidRPr="009A7D9D">
        <w:rPr>
          <w:bCs/>
        </w:rPr>
        <w:t>Altmark</w:t>
      </w:r>
      <w:proofErr w:type="spellEnd"/>
      <w:r w:rsidRPr="009A7D9D">
        <w:rPr>
          <w:bCs/>
        </w:rPr>
        <w:t xml:space="preserve"> передбачено покладання на суб’єкта господарювання зобов’язань із надання ПЗЕІ, які мають бути чітко визначені.</w:t>
      </w:r>
    </w:p>
    <w:p w:rsidR="009A7D9D" w:rsidRPr="009A7D9D" w:rsidRDefault="009A7D9D" w:rsidP="009A7D9D">
      <w:pPr>
        <w:ind w:left="567" w:hanging="567"/>
        <w:contextualSpacing/>
        <w:jc w:val="both"/>
        <w:rPr>
          <w:bCs/>
        </w:rPr>
      </w:pPr>
      <w:r w:rsidRPr="009A7D9D">
        <w:rPr>
          <w:bCs/>
        </w:rPr>
        <w:t xml:space="preserve">          Пунктом 52 Повідомлення Комісії передбачено, що покладання зобов’язання з надання ПЗЕІ повинно бути встановлено актом, який залежно від особливостей законодавства держави-члена може мати законодавчий або регуляторний характер, або оформлено  договором. Ґрунтуючись на підході Комісії, у такому акті повинно, як мінімум, бути визначено:</w:t>
      </w:r>
    </w:p>
    <w:p w:rsidR="009A7D9D" w:rsidRPr="009A7D9D" w:rsidRDefault="009A7D9D" w:rsidP="009A7D9D">
      <w:pPr>
        <w:numPr>
          <w:ilvl w:val="0"/>
          <w:numId w:val="40"/>
        </w:numPr>
        <w:suppressAutoHyphens/>
        <w:ind w:left="567" w:hanging="567"/>
        <w:jc w:val="both"/>
        <w:rPr>
          <w:lang w:eastAsia="ru-RU"/>
        </w:rPr>
      </w:pPr>
      <w:r w:rsidRPr="009A7D9D">
        <w:rPr>
          <w:lang w:eastAsia="ru-RU"/>
        </w:rPr>
        <w:t xml:space="preserve">зміст і тривалість зобов’язань із надання ПЗЕІ; </w:t>
      </w:r>
    </w:p>
    <w:p w:rsidR="009A7D9D" w:rsidRPr="009A7D9D" w:rsidRDefault="009A7D9D" w:rsidP="009A7D9D">
      <w:pPr>
        <w:numPr>
          <w:ilvl w:val="0"/>
          <w:numId w:val="40"/>
        </w:numPr>
        <w:suppressAutoHyphens/>
        <w:ind w:left="567" w:hanging="567"/>
        <w:jc w:val="both"/>
        <w:rPr>
          <w:lang w:eastAsia="ru-RU"/>
        </w:rPr>
      </w:pPr>
      <w:r w:rsidRPr="009A7D9D">
        <w:rPr>
          <w:lang w:eastAsia="ru-RU"/>
        </w:rPr>
        <w:t xml:space="preserve">назву суб’єкта господарювання і, де це необхідно, територію, на яку поширюються його послуги; </w:t>
      </w:r>
    </w:p>
    <w:p w:rsidR="009A7D9D" w:rsidRPr="009A7D9D" w:rsidRDefault="009A7D9D" w:rsidP="009A7D9D">
      <w:pPr>
        <w:numPr>
          <w:ilvl w:val="0"/>
          <w:numId w:val="40"/>
        </w:numPr>
        <w:suppressAutoHyphens/>
        <w:ind w:left="567" w:hanging="567"/>
        <w:jc w:val="both"/>
        <w:rPr>
          <w:lang w:eastAsia="ru-RU"/>
        </w:rPr>
      </w:pPr>
      <w:r w:rsidRPr="009A7D9D">
        <w:rPr>
          <w:lang w:eastAsia="ru-RU"/>
        </w:rPr>
        <w:t>характер будь-яких виключних або спеціальних прав, які було надано державним органом влади суб’єкту господарювання щодо ПЗЕІ;</w:t>
      </w:r>
    </w:p>
    <w:p w:rsidR="009A7D9D" w:rsidRPr="009A7D9D" w:rsidRDefault="009A7D9D" w:rsidP="009A7D9D">
      <w:pPr>
        <w:numPr>
          <w:ilvl w:val="0"/>
          <w:numId w:val="40"/>
        </w:numPr>
        <w:suppressAutoHyphens/>
        <w:ind w:left="567" w:hanging="567"/>
        <w:jc w:val="both"/>
        <w:rPr>
          <w:lang w:eastAsia="ru-RU"/>
        </w:rPr>
      </w:pPr>
      <w:r w:rsidRPr="009A7D9D">
        <w:rPr>
          <w:lang w:eastAsia="ru-RU"/>
        </w:rPr>
        <w:t xml:space="preserve">методику розрахунку компенсації, контролю та перегляду компенсації; </w:t>
      </w:r>
    </w:p>
    <w:p w:rsidR="009A7D9D" w:rsidRPr="009A7D9D" w:rsidRDefault="009A7D9D" w:rsidP="009A7D9D">
      <w:pPr>
        <w:numPr>
          <w:ilvl w:val="0"/>
          <w:numId w:val="40"/>
        </w:numPr>
        <w:suppressAutoHyphens/>
        <w:ind w:left="567" w:hanging="567"/>
        <w:jc w:val="both"/>
        <w:rPr>
          <w:lang w:eastAsia="ru-RU"/>
        </w:rPr>
      </w:pPr>
      <w:r w:rsidRPr="009A7D9D">
        <w:rPr>
          <w:lang w:eastAsia="ru-RU"/>
        </w:rPr>
        <w:t>механізм для уникнення й повернення надмірної компенсації.</w:t>
      </w:r>
    </w:p>
    <w:p w:rsidR="009A7D9D" w:rsidRPr="009A7D9D" w:rsidRDefault="009A7D9D" w:rsidP="009A7D9D">
      <w:pPr>
        <w:suppressAutoHyphens/>
        <w:ind w:left="567"/>
        <w:jc w:val="both"/>
        <w:rPr>
          <w:lang w:eastAsia="ru-RU"/>
        </w:rPr>
      </w:pPr>
    </w:p>
    <w:p w:rsidR="009A7D9D" w:rsidRPr="009A7D9D" w:rsidRDefault="009A7D9D" w:rsidP="009A7D9D">
      <w:pPr>
        <w:suppressAutoHyphens/>
        <w:ind w:left="567"/>
        <w:jc w:val="both"/>
        <w:rPr>
          <w:lang w:eastAsia="ru-RU"/>
        </w:rPr>
      </w:pPr>
    </w:p>
    <w:p w:rsidR="009A7D9D" w:rsidRPr="009A7D9D" w:rsidRDefault="009A7D9D" w:rsidP="009A7D9D">
      <w:pPr>
        <w:numPr>
          <w:ilvl w:val="0"/>
          <w:numId w:val="2"/>
        </w:numPr>
        <w:ind w:left="567" w:hanging="567"/>
        <w:contextualSpacing/>
        <w:jc w:val="both"/>
        <w:rPr>
          <w:bCs/>
        </w:rPr>
      </w:pPr>
      <w:r w:rsidRPr="009A7D9D">
        <w:rPr>
          <w:bCs/>
        </w:rPr>
        <w:t xml:space="preserve">Зміст </w:t>
      </w:r>
      <w:r w:rsidRPr="009A7D9D">
        <w:rPr>
          <w:bCs/>
          <w:u w:val="single"/>
        </w:rPr>
        <w:t>другого критерію</w:t>
      </w:r>
      <w:r w:rsidRPr="009A7D9D">
        <w:rPr>
          <w:bCs/>
        </w:rPr>
        <w:t xml:space="preserve"> Рішення у справі </w:t>
      </w:r>
      <w:proofErr w:type="spellStart"/>
      <w:r w:rsidRPr="009A7D9D">
        <w:rPr>
          <w:bCs/>
        </w:rPr>
        <w:t>Altmark</w:t>
      </w:r>
      <w:proofErr w:type="spellEnd"/>
      <w:r w:rsidRPr="009A7D9D">
        <w:rPr>
          <w:bCs/>
        </w:rPr>
        <w:t xml:space="preserve"> розкрито в розділі 3.4 Повідомлення Комісії.</w:t>
      </w:r>
    </w:p>
    <w:p w:rsidR="009A7D9D" w:rsidRPr="009A7D9D" w:rsidRDefault="009A7D9D" w:rsidP="009A7D9D">
      <w:pPr>
        <w:ind w:left="567"/>
        <w:contextualSpacing/>
        <w:jc w:val="both"/>
        <w:rPr>
          <w:bCs/>
        </w:rPr>
      </w:pPr>
      <w:r w:rsidRPr="009A7D9D">
        <w:rPr>
          <w:bCs/>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9A7D9D" w:rsidRPr="009A7D9D" w:rsidRDefault="009A7D9D" w:rsidP="009A7D9D">
      <w:pPr>
        <w:ind w:left="567"/>
        <w:contextualSpacing/>
        <w:jc w:val="both"/>
        <w:rPr>
          <w:bCs/>
        </w:rPr>
      </w:pPr>
      <w:r w:rsidRPr="009A7D9D">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9A7D9D" w:rsidRPr="009A7D9D" w:rsidRDefault="009A7D9D" w:rsidP="009A7D9D">
      <w:pPr>
        <w:ind w:left="567" w:hanging="567"/>
        <w:contextualSpacing/>
        <w:jc w:val="both"/>
        <w:rPr>
          <w:bCs/>
        </w:rPr>
      </w:pPr>
    </w:p>
    <w:p w:rsidR="009A7D9D" w:rsidRPr="009A7D9D" w:rsidRDefault="009A7D9D" w:rsidP="009A7D9D">
      <w:pPr>
        <w:numPr>
          <w:ilvl w:val="0"/>
          <w:numId w:val="2"/>
        </w:numPr>
        <w:ind w:left="567" w:hanging="567"/>
        <w:contextualSpacing/>
        <w:jc w:val="both"/>
        <w:rPr>
          <w:bCs/>
        </w:rPr>
      </w:pPr>
      <w:r w:rsidRPr="009A7D9D">
        <w:rPr>
          <w:bCs/>
        </w:rPr>
        <w:t xml:space="preserve">Стосовно </w:t>
      </w:r>
      <w:r w:rsidRPr="009A7D9D">
        <w:rPr>
          <w:bCs/>
          <w:u w:val="single"/>
        </w:rPr>
        <w:t>третього критерію</w:t>
      </w:r>
      <w:r w:rsidRPr="009A7D9D">
        <w:rPr>
          <w:bCs/>
        </w:rPr>
        <w:t xml:space="preserve"> Рішення у справі </w:t>
      </w:r>
      <w:proofErr w:type="spellStart"/>
      <w:r w:rsidRPr="009A7D9D">
        <w:rPr>
          <w:bCs/>
        </w:rPr>
        <w:t>Altmark</w:t>
      </w:r>
      <w:proofErr w:type="spellEnd"/>
      <w:r w:rsidRPr="009A7D9D">
        <w:rPr>
          <w:bCs/>
        </w:rPr>
        <w:t xml:space="preserve">,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w:t>
      </w:r>
      <w:r w:rsidRPr="009A7D9D">
        <w:rPr>
          <w:bCs/>
        </w:rPr>
        <w:lastRenderedPageBreak/>
        <w:t>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9A7D9D" w:rsidRPr="009A7D9D" w:rsidRDefault="009A7D9D" w:rsidP="009A7D9D">
      <w:pPr>
        <w:ind w:left="567" w:hanging="567"/>
        <w:contextualSpacing/>
        <w:jc w:val="both"/>
        <w:rPr>
          <w:bCs/>
        </w:rPr>
      </w:pPr>
    </w:p>
    <w:p w:rsidR="009A7D9D" w:rsidRPr="009A7D9D" w:rsidRDefault="009A7D9D" w:rsidP="009A7D9D">
      <w:pPr>
        <w:ind w:left="567" w:hanging="567"/>
        <w:contextualSpacing/>
        <w:jc w:val="both"/>
        <w:rPr>
          <w:bCs/>
        </w:rPr>
      </w:pPr>
    </w:p>
    <w:p w:rsidR="009A7D9D" w:rsidRPr="009A7D9D" w:rsidRDefault="009A7D9D" w:rsidP="009A7D9D">
      <w:pPr>
        <w:numPr>
          <w:ilvl w:val="0"/>
          <w:numId w:val="2"/>
        </w:numPr>
        <w:ind w:left="567" w:hanging="567"/>
        <w:contextualSpacing/>
        <w:jc w:val="both"/>
        <w:rPr>
          <w:bCs/>
        </w:rPr>
      </w:pPr>
      <w:r w:rsidRPr="009A7D9D">
        <w:rPr>
          <w:bCs/>
        </w:rPr>
        <w:t xml:space="preserve">Згідно з </w:t>
      </w:r>
      <w:r w:rsidRPr="009A7D9D">
        <w:rPr>
          <w:bCs/>
          <w:u w:val="single"/>
        </w:rPr>
        <w:t>четвертим критерієм</w:t>
      </w:r>
      <w:r w:rsidRPr="009A7D9D">
        <w:rPr>
          <w:bCs/>
        </w:rPr>
        <w:t xml:space="preserve">, передбаченим Рішенням у справі </w:t>
      </w:r>
      <w:proofErr w:type="spellStart"/>
      <w:r w:rsidRPr="009A7D9D">
        <w:rPr>
          <w:bCs/>
        </w:rPr>
        <w:t>Altmark</w:t>
      </w:r>
      <w:proofErr w:type="spellEnd"/>
      <w:r w:rsidRPr="009A7D9D">
        <w:rPr>
          <w:bCs/>
        </w:rPr>
        <w:t xml:space="preserve">, компенсація, що надається, повинна бути або результатом процедури публічних </w:t>
      </w:r>
      <w:proofErr w:type="spellStart"/>
      <w:r w:rsidRPr="009A7D9D">
        <w:rPr>
          <w:bCs/>
        </w:rPr>
        <w:t>закупівель</w:t>
      </w:r>
      <w:proofErr w:type="spellEnd"/>
      <w:r w:rsidRPr="009A7D9D">
        <w:rPr>
          <w:bCs/>
        </w:rPr>
        <w:t>, яка б дозволила обрати пропозицію з найнижчою ціною за надання таких послуг, або за результатами аналізу витрат, яких зазнав би типовий суб’єкт господарювання під час надання таких послуг.</w:t>
      </w:r>
    </w:p>
    <w:p w:rsidR="009A7D9D" w:rsidRPr="009A7D9D" w:rsidRDefault="009A7D9D" w:rsidP="009A7D9D">
      <w:pPr>
        <w:ind w:left="567"/>
        <w:contextualSpacing/>
        <w:jc w:val="both"/>
        <w:rPr>
          <w:bCs/>
        </w:rPr>
      </w:pPr>
      <w:r w:rsidRPr="009A7D9D">
        <w:rPr>
          <w:bCs/>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9A7D9D">
        <w:rPr>
          <w:bCs/>
        </w:rPr>
        <w:t>Altmark</w:t>
      </w:r>
      <w:proofErr w:type="spellEnd"/>
      <w:r w:rsidRPr="009A7D9D">
        <w:rPr>
          <w:bCs/>
        </w:rPr>
        <w:t>.</w:t>
      </w:r>
    </w:p>
    <w:p w:rsidR="009A7D9D" w:rsidRPr="009A7D9D" w:rsidRDefault="009A7D9D" w:rsidP="009A7D9D">
      <w:pPr>
        <w:ind w:left="567"/>
        <w:contextualSpacing/>
        <w:jc w:val="both"/>
        <w:rPr>
          <w:bCs/>
        </w:rPr>
      </w:pPr>
    </w:p>
    <w:p w:rsidR="009A7D9D" w:rsidRPr="009A7D9D" w:rsidRDefault="009A7D9D" w:rsidP="009A7D9D">
      <w:pPr>
        <w:ind w:left="567"/>
        <w:contextualSpacing/>
        <w:jc w:val="both"/>
        <w:rPr>
          <w:bCs/>
        </w:rPr>
      </w:pPr>
    </w:p>
    <w:p w:rsidR="009A7D9D" w:rsidRPr="009A7D9D" w:rsidRDefault="009A7D9D" w:rsidP="009A7D9D">
      <w:pPr>
        <w:numPr>
          <w:ilvl w:val="1"/>
          <w:numId w:val="1"/>
        </w:numPr>
        <w:ind w:left="567" w:hanging="567"/>
        <w:jc w:val="both"/>
        <w:rPr>
          <w:b/>
        </w:rPr>
      </w:pPr>
      <w:r w:rsidRPr="009A7D9D">
        <w:rPr>
          <w:b/>
        </w:rPr>
        <w:t>Вимоги (критерії допустимості) компенсації витрат, пов’язаних із послугами громадського транспорту</w:t>
      </w:r>
    </w:p>
    <w:p w:rsidR="009A7D9D" w:rsidRPr="009A7D9D" w:rsidRDefault="009A7D9D" w:rsidP="009A7D9D">
      <w:pPr>
        <w:ind w:left="567"/>
        <w:contextualSpacing/>
        <w:jc w:val="both"/>
        <w:rPr>
          <w:bCs/>
        </w:rPr>
      </w:pPr>
    </w:p>
    <w:p w:rsidR="009A7D9D" w:rsidRPr="009A7D9D" w:rsidRDefault="009A7D9D" w:rsidP="009A7D9D">
      <w:pPr>
        <w:numPr>
          <w:ilvl w:val="0"/>
          <w:numId w:val="2"/>
        </w:numPr>
        <w:ind w:left="567" w:hanging="567"/>
        <w:jc w:val="both"/>
      </w:pPr>
      <w:r w:rsidRPr="009A7D9D">
        <w:t xml:space="preserve">Якщо критеріїв у справі </w:t>
      </w:r>
      <w:proofErr w:type="spellStart"/>
      <w:r w:rsidRPr="009A7D9D">
        <w:t>Altmark</w:t>
      </w:r>
      <w:proofErr w:type="spellEnd"/>
      <w:r w:rsidRPr="009A7D9D">
        <w:t xml:space="preserve"> не дотримано, з урахуванням положень 264 та 267 Угоди, для проведення відповідної оцінки </w:t>
      </w:r>
      <w:r w:rsidRPr="009A7D9D">
        <w:rPr>
          <w:iCs/>
          <w:lang w:eastAsia="ru-RU"/>
        </w:rPr>
        <w:t>допустимості державної допомоги</w:t>
      </w:r>
      <w:r w:rsidRPr="009A7D9D">
        <w:t xml:space="preserve"> </w:t>
      </w:r>
      <w:r w:rsidRPr="009A7D9D">
        <w:rPr>
          <w:iCs/>
          <w:lang w:eastAsia="ru-RU"/>
        </w:rPr>
        <w:t xml:space="preserve">під час надання послуг громадського транспорту для оцінки використовується </w:t>
      </w:r>
      <w:r w:rsidRPr="009A7D9D">
        <w:t>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(з урахуванням змін, внесених  Регламентом (ЄС) № 2016/2338) (далі – Регламент).</w:t>
      </w: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9A7D9D" w:rsidRPr="009A7D9D" w:rsidRDefault="009A7D9D" w:rsidP="009A7D9D">
      <w:pPr>
        <w:ind w:left="567" w:hanging="567"/>
        <w:jc w:val="both"/>
      </w:pPr>
    </w:p>
    <w:p w:rsidR="009A7D9D" w:rsidRPr="009A7D9D" w:rsidRDefault="009A7D9D" w:rsidP="009A7D9D">
      <w:pPr>
        <w:numPr>
          <w:ilvl w:val="0"/>
          <w:numId w:val="2"/>
        </w:numPr>
        <w:ind w:left="567" w:hanging="567"/>
        <w:contextualSpacing/>
        <w:jc w:val="both"/>
      </w:pPr>
      <w:r w:rsidRPr="009A7D9D">
        <w:rPr>
          <w:bCs/>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 </w:t>
      </w: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t>Відповідно до статті 2 Регламенту:</w:t>
      </w:r>
    </w:p>
    <w:p w:rsidR="009A7D9D" w:rsidRPr="009A7D9D" w:rsidRDefault="009A7D9D" w:rsidP="009A7D9D">
      <w:pPr>
        <w:ind w:left="567"/>
        <w:jc w:val="both"/>
      </w:pPr>
      <w:r w:rsidRPr="009A7D9D">
        <w:rPr>
          <w:b/>
        </w:rPr>
        <w:t>договір на державну послугу</w:t>
      </w:r>
      <w:r w:rsidRPr="009A7D9D">
        <w:t xml:space="preserve">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w:t>
      </w:r>
      <w:proofErr w:type="spellStart"/>
      <w:r w:rsidRPr="009A7D9D">
        <w:t>акта</w:t>
      </w:r>
      <w:proofErr w:type="spellEnd"/>
      <w:r w:rsidRPr="009A7D9D">
        <w:t>, або містити умови, за яких компетентний орган сам надає послуги або доручає надання таких послуг внутрішньому оператору;</w:t>
      </w:r>
    </w:p>
    <w:p w:rsidR="009A7D9D" w:rsidRPr="009A7D9D" w:rsidRDefault="009A7D9D" w:rsidP="009A7D9D">
      <w:pPr>
        <w:ind w:left="567"/>
        <w:jc w:val="both"/>
      </w:pPr>
      <w:r w:rsidRPr="009A7D9D">
        <w:rPr>
          <w:b/>
        </w:rPr>
        <w:lastRenderedPageBreak/>
        <w:t>загальне правило означає</w:t>
      </w:r>
      <w:r w:rsidRPr="009A7D9D">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9A7D9D" w:rsidRPr="009A7D9D" w:rsidRDefault="009A7D9D" w:rsidP="009A7D9D">
      <w:pPr>
        <w:ind w:left="567"/>
        <w:jc w:val="both"/>
      </w:pPr>
    </w:p>
    <w:p w:rsidR="009A7D9D" w:rsidRPr="009A7D9D" w:rsidRDefault="009A7D9D" w:rsidP="009A7D9D">
      <w:pPr>
        <w:ind w:left="567"/>
        <w:jc w:val="both"/>
      </w:pPr>
    </w:p>
    <w:p w:rsidR="009A7D9D" w:rsidRPr="009A7D9D" w:rsidRDefault="009A7D9D" w:rsidP="009A7D9D">
      <w:pPr>
        <w:numPr>
          <w:ilvl w:val="0"/>
          <w:numId w:val="2"/>
        </w:numPr>
        <w:ind w:left="567" w:hanging="567"/>
        <w:jc w:val="both"/>
      </w:pPr>
      <w:r w:rsidRPr="009A7D9D">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Контракт про надання громадських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9A7D9D" w:rsidRPr="009A7D9D" w:rsidRDefault="009A7D9D" w:rsidP="009A7D9D">
      <w:pPr>
        <w:ind w:left="567" w:hanging="567"/>
        <w:jc w:val="both"/>
      </w:pP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 Компенсація за надання громадських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у якому ці послуги надавалися.</w:t>
      </w:r>
    </w:p>
    <w:p w:rsidR="009A7D9D" w:rsidRPr="009A7D9D" w:rsidRDefault="009A7D9D" w:rsidP="009A7D9D">
      <w:pPr>
        <w:ind w:left="567" w:hanging="567"/>
      </w:pPr>
    </w:p>
    <w:p w:rsidR="009A7D9D" w:rsidRPr="009A7D9D" w:rsidRDefault="009A7D9D" w:rsidP="009A7D9D">
      <w:pPr>
        <w:numPr>
          <w:ilvl w:val="0"/>
          <w:numId w:val="2"/>
        </w:numPr>
        <w:ind w:left="567" w:hanging="567"/>
        <w:contextualSpacing/>
        <w:jc w:val="both"/>
        <w:rPr>
          <w:bCs/>
        </w:rPr>
      </w:pPr>
      <w:r w:rsidRPr="009A7D9D">
        <w:rPr>
          <w:bCs/>
        </w:rPr>
        <w:t>Відповідно до статті 4 Регламенту договір про надання громадських послуг та загальні правила повинні містити:</w:t>
      </w:r>
    </w:p>
    <w:p w:rsidR="009A7D9D" w:rsidRPr="009A7D9D" w:rsidRDefault="009A7D9D" w:rsidP="009A7D9D">
      <w:pPr>
        <w:numPr>
          <w:ilvl w:val="0"/>
          <w:numId w:val="3"/>
        </w:numPr>
        <w:ind w:left="567" w:hanging="567"/>
        <w:jc w:val="both"/>
      </w:pPr>
      <w:r w:rsidRPr="009A7D9D">
        <w:t>чітко визначені зобов’язання щодо громадських послуг, які повинен виконувати суб’єкт господарювання, та відповідні географічні зони;</w:t>
      </w:r>
    </w:p>
    <w:p w:rsidR="009A7D9D" w:rsidRPr="009A7D9D" w:rsidRDefault="009A7D9D" w:rsidP="009A7D9D">
      <w:pPr>
        <w:numPr>
          <w:ilvl w:val="0"/>
          <w:numId w:val="3"/>
        </w:numPr>
        <w:ind w:left="567" w:hanging="567"/>
        <w:jc w:val="both"/>
      </w:pPr>
      <w:r w:rsidRPr="009A7D9D">
        <w:t>параметри, на підставі яких розраховується компенсація, та наявність будь-яких ексклюзивних прав;</w:t>
      </w:r>
    </w:p>
    <w:p w:rsidR="009A7D9D" w:rsidRPr="009A7D9D" w:rsidRDefault="009A7D9D" w:rsidP="009A7D9D">
      <w:pPr>
        <w:numPr>
          <w:ilvl w:val="0"/>
          <w:numId w:val="3"/>
        </w:numPr>
        <w:ind w:left="567" w:hanging="567"/>
        <w:jc w:val="both"/>
      </w:pPr>
      <w:r w:rsidRPr="009A7D9D">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9A7D9D" w:rsidRPr="009A7D9D" w:rsidRDefault="009A7D9D" w:rsidP="009A7D9D">
      <w:pPr>
        <w:numPr>
          <w:ilvl w:val="0"/>
          <w:numId w:val="3"/>
        </w:numPr>
        <w:ind w:left="567" w:hanging="567"/>
        <w:jc w:val="both"/>
      </w:pPr>
      <w:r w:rsidRPr="009A7D9D">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9A7D9D" w:rsidRPr="009A7D9D" w:rsidRDefault="009A7D9D" w:rsidP="009A7D9D">
      <w:pPr>
        <w:ind w:left="567"/>
        <w:jc w:val="both"/>
      </w:pPr>
    </w:p>
    <w:p w:rsidR="009A7D9D" w:rsidRPr="009A7D9D" w:rsidRDefault="009A7D9D" w:rsidP="009A7D9D">
      <w:pPr>
        <w:ind w:left="567"/>
        <w:jc w:val="both"/>
      </w:pPr>
    </w:p>
    <w:p w:rsidR="009A7D9D" w:rsidRPr="009A7D9D" w:rsidRDefault="009A7D9D" w:rsidP="009A7D9D">
      <w:pPr>
        <w:numPr>
          <w:ilvl w:val="0"/>
          <w:numId w:val="2"/>
        </w:numPr>
        <w:ind w:left="567" w:hanging="567"/>
        <w:jc w:val="both"/>
      </w:pPr>
      <w:r w:rsidRPr="009A7D9D">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9A7D9D" w:rsidRPr="009A7D9D" w:rsidRDefault="009A7D9D" w:rsidP="009A7D9D">
      <w:pPr>
        <w:ind w:left="567" w:hanging="567"/>
        <w:jc w:val="both"/>
      </w:pPr>
    </w:p>
    <w:p w:rsidR="009A7D9D" w:rsidRPr="009A7D9D" w:rsidRDefault="009A7D9D" w:rsidP="009A7D9D">
      <w:pPr>
        <w:ind w:left="567" w:hanging="567"/>
        <w:jc w:val="both"/>
      </w:pPr>
    </w:p>
    <w:p w:rsidR="009A7D9D" w:rsidRPr="009A7D9D" w:rsidRDefault="009A7D9D" w:rsidP="009A7D9D">
      <w:pPr>
        <w:numPr>
          <w:ilvl w:val="0"/>
          <w:numId w:val="2"/>
        </w:numPr>
        <w:ind w:left="567" w:hanging="567"/>
        <w:contextualSpacing/>
        <w:jc w:val="both"/>
        <w:rPr>
          <w:bCs/>
        </w:rPr>
      </w:pPr>
      <w:r w:rsidRPr="009A7D9D">
        <w:rPr>
          <w:bCs/>
        </w:rPr>
        <w:t xml:space="preserve">Пунктом 2 статті 5 Регламенту передбачено, зокрема, що будь-який компетентний орган місцевої влади, що забезпечує надання громадських послуг, якщо це прямо не </w:t>
      </w:r>
      <w:r w:rsidRPr="009A7D9D">
        <w:rPr>
          <w:bCs/>
        </w:rPr>
        <w:lastRenderedPageBreak/>
        <w:t>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громадських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9A7D9D" w:rsidRPr="009A7D9D" w:rsidRDefault="009A7D9D" w:rsidP="009A7D9D">
      <w:pPr>
        <w:numPr>
          <w:ilvl w:val="0"/>
          <w:numId w:val="3"/>
        </w:numPr>
        <w:ind w:left="567" w:hanging="567"/>
        <w:jc w:val="both"/>
      </w:pPr>
      <w:r w:rsidRPr="009A7D9D">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9A7D9D" w:rsidRPr="009A7D9D" w:rsidRDefault="009A7D9D" w:rsidP="009A7D9D">
      <w:pPr>
        <w:numPr>
          <w:ilvl w:val="0"/>
          <w:numId w:val="3"/>
        </w:numPr>
        <w:ind w:left="567" w:hanging="567"/>
        <w:jc w:val="both"/>
      </w:pPr>
      <w:r w:rsidRPr="009A7D9D">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9A7D9D" w:rsidRPr="009A7D9D" w:rsidRDefault="009A7D9D" w:rsidP="009A7D9D">
      <w:pPr>
        <w:ind w:left="567" w:hanging="567"/>
        <w:contextualSpacing/>
        <w:jc w:val="both"/>
        <w:rPr>
          <w:bCs/>
        </w:rPr>
      </w:pPr>
    </w:p>
    <w:p w:rsidR="009A7D9D" w:rsidRPr="009A7D9D" w:rsidRDefault="009A7D9D" w:rsidP="009A7D9D">
      <w:pPr>
        <w:ind w:left="567" w:hanging="567"/>
        <w:contextualSpacing/>
        <w:jc w:val="both"/>
        <w:rPr>
          <w:bCs/>
        </w:rPr>
      </w:pPr>
    </w:p>
    <w:p w:rsidR="009A7D9D" w:rsidRPr="009A7D9D" w:rsidRDefault="009A7D9D" w:rsidP="009A7D9D">
      <w:pPr>
        <w:numPr>
          <w:ilvl w:val="0"/>
          <w:numId w:val="2"/>
        </w:numPr>
        <w:ind w:left="567" w:hanging="567"/>
        <w:jc w:val="both"/>
      </w:pPr>
      <w:r w:rsidRPr="009A7D9D">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9A7D9D" w:rsidRPr="009A7D9D" w:rsidRDefault="009A7D9D" w:rsidP="009A7D9D">
      <w:pPr>
        <w:jc w:val="both"/>
      </w:pPr>
    </w:p>
    <w:p w:rsidR="009A7D9D" w:rsidRPr="009A7D9D" w:rsidRDefault="009A7D9D" w:rsidP="009A7D9D">
      <w:pPr>
        <w:numPr>
          <w:ilvl w:val="0"/>
          <w:numId w:val="2"/>
        </w:numPr>
        <w:ind w:left="567" w:hanging="567"/>
        <w:contextualSpacing/>
        <w:jc w:val="both"/>
        <w:rPr>
          <w:bCs/>
        </w:rPr>
      </w:pPr>
      <w:r w:rsidRPr="009A7D9D">
        <w:rPr>
          <w:bCs/>
        </w:rPr>
        <w:t xml:space="preserve">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Суду від 24.07.2003 № 280/00 у справі </w:t>
      </w:r>
      <w:proofErr w:type="spellStart"/>
      <w:r w:rsidRPr="009A7D9D">
        <w:rPr>
          <w:bCs/>
        </w:rPr>
        <w:t>Altmark</w:t>
      </w:r>
      <w:proofErr w:type="spellEnd"/>
      <w:r w:rsidRPr="009A7D9D">
        <w:rPr>
          <w:bCs/>
        </w:rPr>
        <w:t xml:space="preserve"> </w:t>
      </w:r>
      <w:proofErr w:type="spellStart"/>
      <w:r w:rsidRPr="009A7D9D">
        <w:rPr>
          <w:bCs/>
        </w:rPr>
        <w:t>Trans</w:t>
      </w:r>
      <w:proofErr w:type="spellEnd"/>
      <w:r w:rsidRPr="009A7D9D">
        <w:rPr>
          <w:bCs/>
        </w:rPr>
        <w:t xml:space="preserve"> </w:t>
      </w:r>
      <w:proofErr w:type="spellStart"/>
      <w:r w:rsidRPr="009A7D9D">
        <w:rPr>
          <w:bCs/>
        </w:rPr>
        <w:t>Gmbh</w:t>
      </w:r>
      <w:proofErr w:type="spellEnd"/>
      <w:r w:rsidRPr="009A7D9D">
        <w:rPr>
          <w:bCs/>
        </w:rPr>
        <w:t xml:space="preserve">, </w:t>
      </w:r>
      <w:proofErr w:type="spellStart"/>
      <w:r w:rsidRPr="009A7D9D">
        <w:rPr>
          <w:bCs/>
        </w:rPr>
        <w:t>Regierungspräsidium</w:t>
      </w:r>
      <w:proofErr w:type="spellEnd"/>
      <w:r w:rsidRPr="009A7D9D">
        <w:rPr>
          <w:bCs/>
        </w:rPr>
        <w:t xml:space="preserve"> </w:t>
      </w:r>
      <w:proofErr w:type="spellStart"/>
      <w:r w:rsidRPr="009A7D9D">
        <w:rPr>
          <w:bCs/>
        </w:rPr>
        <w:t>Magdeburg</w:t>
      </w:r>
      <w:proofErr w:type="spellEnd"/>
      <w:r w:rsidRPr="009A7D9D">
        <w:rPr>
          <w:bCs/>
        </w:rPr>
        <w:t xml:space="preserve"> v </w:t>
      </w:r>
      <w:proofErr w:type="spellStart"/>
      <w:r w:rsidRPr="009A7D9D">
        <w:rPr>
          <w:bCs/>
        </w:rPr>
        <w:t>Nahverkehrsgesellschaft</w:t>
      </w:r>
      <w:proofErr w:type="spellEnd"/>
      <w:r w:rsidRPr="009A7D9D">
        <w:rPr>
          <w:bCs/>
        </w:rPr>
        <w:t xml:space="preserve"> </w:t>
      </w:r>
      <w:proofErr w:type="spellStart"/>
      <w:r w:rsidRPr="009A7D9D">
        <w:rPr>
          <w:bCs/>
        </w:rPr>
        <w:t>Altmark</w:t>
      </w:r>
      <w:proofErr w:type="spellEnd"/>
      <w:r w:rsidRPr="009A7D9D">
        <w:rPr>
          <w:bCs/>
        </w:rPr>
        <w:t xml:space="preserve"> </w:t>
      </w:r>
      <w:proofErr w:type="spellStart"/>
      <w:r w:rsidRPr="009A7D9D">
        <w:rPr>
          <w:bCs/>
        </w:rPr>
        <w:t>Gmbh</w:t>
      </w:r>
      <w:proofErr w:type="spellEnd"/>
      <w:r w:rsidRPr="009A7D9D">
        <w:rPr>
          <w:bCs/>
        </w:rPr>
        <w:t>, компенсація витрат суб’єкта господарювання є сумісною із наданням послуг загального економічного інтересу, якщо:</w:t>
      </w:r>
    </w:p>
    <w:p w:rsidR="009A7D9D" w:rsidRPr="009A7D9D" w:rsidRDefault="009A7D9D" w:rsidP="009A7D9D">
      <w:pPr>
        <w:numPr>
          <w:ilvl w:val="0"/>
          <w:numId w:val="43"/>
        </w:numPr>
        <w:ind w:left="567" w:hanging="567"/>
        <w:jc w:val="both"/>
      </w:pPr>
      <w:r w:rsidRPr="009A7D9D">
        <w:t>суб’єкт господарювання має чітко визначені</w:t>
      </w:r>
      <w:r w:rsidRPr="009A7D9D" w:rsidDel="004D543E">
        <w:t xml:space="preserve"> </w:t>
      </w:r>
      <w:r w:rsidRPr="009A7D9D">
        <w:t>зобов’язання надавати громадські послуги (обслуговувати населення);</w:t>
      </w:r>
    </w:p>
    <w:p w:rsidR="009A7D9D" w:rsidRPr="009A7D9D" w:rsidRDefault="009A7D9D" w:rsidP="009A7D9D">
      <w:pPr>
        <w:numPr>
          <w:ilvl w:val="0"/>
          <w:numId w:val="43"/>
        </w:numPr>
        <w:ind w:left="567" w:hanging="567"/>
        <w:jc w:val="both"/>
      </w:pPr>
      <w:r w:rsidRPr="009A7D9D">
        <w:t>параметри, на підставі яких обчислюється компенсація, є визначеними заздалегідь  об’єктивним і прозорим способом;</w:t>
      </w:r>
    </w:p>
    <w:p w:rsidR="009A7D9D" w:rsidRPr="009A7D9D" w:rsidRDefault="009A7D9D" w:rsidP="009A7D9D">
      <w:pPr>
        <w:numPr>
          <w:ilvl w:val="0"/>
          <w:numId w:val="43"/>
        </w:numPr>
        <w:ind w:left="567" w:hanging="567"/>
        <w:jc w:val="both"/>
      </w:pPr>
      <w:r w:rsidRPr="009A7D9D">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9A7D9D" w:rsidRPr="009A7D9D" w:rsidRDefault="009A7D9D" w:rsidP="009A7D9D">
      <w:pPr>
        <w:numPr>
          <w:ilvl w:val="0"/>
          <w:numId w:val="43"/>
        </w:numPr>
        <w:ind w:left="567" w:hanging="567"/>
        <w:jc w:val="both"/>
      </w:pPr>
      <w:r w:rsidRPr="009A7D9D">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9A7D9D" w:rsidRPr="009A7D9D" w:rsidRDefault="009A7D9D" w:rsidP="009A7D9D">
      <w:pPr>
        <w:numPr>
          <w:ilvl w:val="0"/>
          <w:numId w:val="43"/>
        </w:numPr>
        <w:ind w:left="567" w:hanging="567"/>
        <w:jc w:val="both"/>
      </w:pPr>
      <w:r w:rsidRPr="009A7D9D">
        <w:t>у разі укладення прямого договору між підконтрольним підприємством та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9A7D9D" w:rsidRPr="009A7D9D" w:rsidRDefault="009A7D9D" w:rsidP="009A7D9D">
      <w:pPr>
        <w:numPr>
          <w:ilvl w:val="0"/>
          <w:numId w:val="1"/>
        </w:numPr>
        <w:ind w:left="426" w:hanging="426"/>
        <w:jc w:val="both"/>
        <w:rPr>
          <w:b/>
          <w:bCs/>
        </w:rPr>
      </w:pPr>
      <w:r w:rsidRPr="009A7D9D">
        <w:rPr>
          <w:b/>
          <w:bCs/>
        </w:rPr>
        <w:lastRenderedPageBreak/>
        <w:t>ВИСНОВКИ ЗА РЕЗУЛЬТАТАМИ РОЗГЛЯДУ СПРАВИ</w:t>
      </w:r>
    </w:p>
    <w:p w:rsidR="009A7D9D" w:rsidRPr="009A7D9D" w:rsidRDefault="009A7D9D" w:rsidP="009A7D9D">
      <w:pPr>
        <w:ind w:left="426"/>
        <w:jc w:val="both"/>
        <w:rPr>
          <w:b/>
          <w:bCs/>
        </w:rPr>
      </w:pPr>
    </w:p>
    <w:p w:rsidR="009A7D9D" w:rsidRPr="009A7D9D" w:rsidRDefault="009A7D9D" w:rsidP="009A7D9D">
      <w:pPr>
        <w:ind w:left="426"/>
        <w:jc w:val="both"/>
        <w:rPr>
          <w:b/>
          <w:bCs/>
        </w:rPr>
      </w:pPr>
    </w:p>
    <w:p w:rsidR="009A7D9D" w:rsidRPr="009A7D9D" w:rsidRDefault="009A7D9D" w:rsidP="009A7D9D">
      <w:pPr>
        <w:numPr>
          <w:ilvl w:val="1"/>
          <w:numId w:val="1"/>
        </w:numPr>
        <w:ind w:left="284" w:hanging="284"/>
        <w:jc w:val="both"/>
        <w:rPr>
          <w:b/>
          <w:bCs/>
        </w:rPr>
      </w:pPr>
      <w:r w:rsidRPr="009A7D9D">
        <w:rPr>
          <w:b/>
          <w:bCs/>
        </w:rPr>
        <w:t>Віднесення послуг громадського транспорту до ПЗЕІ</w:t>
      </w:r>
    </w:p>
    <w:p w:rsidR="009A7D9D" w:rsidRPr="009A7D9D" w:rsidRDefault="009A7D9D" w:rsidP="009A7D9D">
      <w:pPr>
        <w:contextualSpacing/>
        <w:jc w:val="both"/>
        <w:rPr>
          <w:bCs/>
        </w:rPr>
      </w:pPr>
    </w:p>
    <w:p w:rsidR="009A7D9D" w:rsidRPr="009A7D9D" w:rsidRDefault="009A7D9D" w:rsidP="009A7D9D">
      <w:pPr>
        <w:numPr>
          <w:ilvl w:val="0"/>
          <w:numId w:val="2"/>
        </w:numPr>
        <w:ind w:left="567" w:hanging="567"/>
        <w:contextualSpacing/>
        <w:jc w:val="both"/>
        <w:rPr>
          <w:bCs/>
        </w:rPr>
      </w:pPr>
      <w:r w:rsidRPr="009A7D9D">
        <w:rPr>
          <w:bCs/>
        </w:rPr>
        <w:t>Відповідно до визначення ПЗЕІ, наведеного в Законі, до ПЗЕІ можуть бути віднесені послуги, які відповідають таким умовам:</w:t>
      </w:r>
    </w:p>
    <w:p w:rsidR="009A7D9D" w:rsidRPr="009A7D9D" w:rsidRDefault="009A7D9D" w:rsidP="009A7D9D">
      <w:pPr>
        <w:ind w:left="567" w:hanging="567"/>
        <w:jc w:val="both"/>
        <w:rPr>
          <w:lang w:eastAsia="ru-RU"/>
        </w:rPr>
      </w:pPr>
      <w:r w:rsidRPr="009A7D9D">
        <w:rPr>
          <w:lang w:eastAsia="ru-RU"/>
        </w:rPr>
        <w:t>-        пов’язані із задоволенням особливо важливих загальних потреб громадян;</w:t>
      </w:r>
    </w:p>
    <w:p w:rsidR="009A7D9D" w:rsidRPr="009A7D9D" w:rsidRDefault="009A7D9D" w:rsidP="009A7D9D">
      <w:pPr>
        <w:ind w:left="567" w:hanging="567"/>
        <w:jc w:val="both"/>
        <w:rPr>
          <w:lang w:eastAsia="ru-RU"/>
        </w:rPr>
      </w:pPr>
      <w:r w:rsidRPr="009A7D9D">
        <w:rPr>
          <w:lang w:eastAsia="ru-RU"/>
        </w:rPr>
        <w:t xml:space="preserve">-        не можуть надаватися на комерційній основі без державної підтримки. </w:t>
      </w:r>
    </w:p>
    <w:p w:rsidR="009A7D9D" w:rsidRPr="009A7D9D" w:rsidRDefault="009A7D9D" w:rsidP="009A7D9D">
      <w:pPr>
        <w:ind w:left="567" w:hanging="567"/>
        <w:jc w:val="both"/>
        <w:rPr>
          <w:lang w:eastAsia="ru-RU"/>
        </w:rPr>
      </w:pPr>
    </w:p>
    <w:p w:rsidR="009A7D9D" w:rsidRPr="009A7D9D" w:rsidRDefault="009A7D9D" w:rsidP="009A7D9D">
      <w:pPr>
        <w:numPr>
          <w:ilvl w:val="0"/>
          <w:numId w:val="2"/>
        </w:numPr>
        <w:ind w:left="567" w:hanging="567"/>
        <w:contextualSpacing/>
        <w:jc w:val="both"/>
        <w:rPr>
          <w:bCs/>
        </w:rPr>
      </w:pPr>
      <w:r w:rsidRPr="009A7D9D">
        <w:rPr>
          <w:bCs/>
        </w:rPr>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9A7D9D" w:rsidRPr="009A7D9D" w:rsidRDefault="009A7D9D" w:rsidP="009A7D9D">
      <w:pPr>
        <w:ind w:left="567" w:hanging="567"/>
        <w:contextualSpacing/>
        <w:jc w:val="both"/>
        <w:rPr>
          <w:bCs/>
        </w:rPr>
      </w:pPr>
    </w:p>
    <w:p w:rsidR="009A7D9D" w:rsidRPr="009A7D9D" w:rsidRDefault="009A7D9D" w:rsidP="009A7D9D">
      <w:pPr>
        <w:numPr>
          <w:ilvl w:val="0"/>
          <w:numId w:val="2"/>
        </w:numPr>
        <w:ind w:left="567" w:hanging="567"/>
        <w:contextualSpacing/>
        <w:jc w:val="both"/>
        <w:rPr>
          <w:bCs/>
        </w:rPr>
      </w:pPr>
      <w:r w:rsidRPr="009A7D9D">
        <w:rPr>
          <w:bCs/>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9A7D9D" w:rsidRPr="009A7D9D" w:rsidRDefault="009A7D9D" w:rsidP="009A7D9D">
      <w:pPr>
        <w:contextualSpacing/>
        <w:jc w:val="both"/>
        <w:rPr>
          <w:bCs/>
        </w:rPr>
      </w:pPr>
    </w:p>
    <w:p w:rsidR="009A7D9D" w:rsidRPr="009A7D9D" w:rsidRDefault="009A7D9D" w:rsidP="009A7D9D">
      <w:pPr>
        <w:numPr>
          <w:ilvl w:val="0"/>
          <w:numId w:val="2"/>
        </w:numPr>
        <w:ind w:left="567" w:hanging="567"/>
        <w:contextualSpacing/>
        <w:jc w:val="both"/>
        <w:rPr>
          <w:bCs/>
        </w:rPr>
      </w:pPr>
      <w:r w:rsidRPr="009A7D9D">
        <w:rPr>
          <w:bCs/>
        </w:rPr>
        <w:t>Відповідно до статті 1 Закону України «Про міський електричний транспорт»:</w:t>
      </w:r>
    </w:p>
    <w:p w:rsidR="009A7D9D" w:rsidRPr="009A7D9D" w:rsidRDefault="009A7D9D" w:rsidP="009A7D9D">
      <w:pPr>
        <w:numPr>
          <w:ilvl w:val="0"/>
          <w:numId w:val="43"/>
        </w:numPr>
        <w:ind w:left="567" w:hanging="567"/>
        <w:jc w:val="both"/>
      </w:pPr>
      <w:r w:rsidRPr="009A7D9D">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9A7D9D" w:rsidRPr="009A7D9D" w:rsidRDefault="009A7D9D" w:rsidP="009A7D9D">
      <w:pPr>
        <w:numPr>
          <w:ilvl w:val="0"/>
          <w:numId w:val="43"/>
        </w:numPr>
        <w:ind w:left="567" w:hanging="567"/>
        <w:jc w:val="both"/>
      </w:pPr>
      <w:r w:rsidRPr="009A7D9D">
        <w:rPr>
          <w:color w:val="000000"/>
          <w:shd w:val="clear" w:color="auto" w:fill="FFFFFF"/>
        </w:rPr>
        <w:t>автоматизована система обліку оплати проїзду - програмно-технічний комплекс, призначений для здійснення обліку наданих транспортних послуг за допомогою електронного квитка;</w:t>
      </w:r>
    </w:p>
    <w:p w:rsidR="009A7D9D" w:rsidRPr="009A7D9D" w:rsidRDefault="009A7D9D" w:rsidP="009A7D9D">
      <w:pPr>
        <w:numPr>
          <w:ilvl w:val="0"/>
          <w:numId w:val="43"/>
        </w:numPr>
        <w:ind w:left="567" w:hanging="567"/>
        <w:jc w:val="both"/>
      </w:pPr>
      <w:r w:rsidRPr="009A7D9D">
        <w:rPr>
          <w:color w:val="000000"/>
          <w:shd w:val="clear" w:color="auto" w:fill="FFFFFF"/>
        </w:rPr>
        <w:t>електронний квиток - проїзний документ встановленої форми, який після реєстрації в автоматизованій системі обліку оплати проїзду дає право пасажиру на одержання транспортних послуг;</w:t>
      </w:r>
    </w:p>
    <w:p w:rsidR="009A7D9D" w:rsidRPr="009A7D9D" w:rsidRDefault="009A7D9D" w:rsidP="009A7D9D">
      <w:pPr>
        <w:numPr>
          <w:ilvl w:val="0"/>
          <w:numId w:val="43"/>
        </w:numPr>
        <w:ind w:left="567" w:hanging="567"/>
        <w:jc w:val="both"/>
        <w:rPr>
          <w:color w:val="000000"/>
          <w:shd w:val="clear" w:color="auto" w:fill="FFFFFF"/>
          <w:lang w:val="ru-RU"/>
        </w:rPr>
      </w:pPr>
      <w:r w:rsidRPr="009A7D9D">
        <w:rPr>
          <w:color w:val="000000"/>
          <w:shd w:val="clear" w:color="auto" w:fill="FFFFFF"/>
        </w:rPr>
        <w:t>тариф - вартісна величина плати за разовий проїзд одного пасажира або перевезення одного місця багажу міським електричним транспортом у межах установленої відстані (зони) або строку</w:t>
      </w:r>
      <w:r w:rsidRPr="009A7D9D">
        <w:rPr>
          <w:color w:val="000000"/>
          <w:shd w:val="clear" w:color="auto" w:fill="FFFFFF"/>
          <w:lang w:val="ru-RU"/>
        </w:rPr>
        <w:t>.</w:t>
      </w:r>
    </w:p>
    <w:p w:rsidR="009A7D9D" w:rsidRPr="009A7D9D" w:rsidRDefault="009A7D9D" w:rsidP="009A7D9D">
      <w:pPr>
        <w:jc w:val="both"/>
      </w:pPr>
    </w:p>
    <w:p w:rsidR="009A7D9D" w:rsidRPr="009A7D9D" w:rsidRDefault="009A7D9D" w:rsidP="009A7D9D">
      <w:pPr>
        <w:numPr>
          <w:ilvl w:val="0"/>
          <w:numId w:val="2"/>
        </w:numPr>
        <w:ind w:left="567" w:hanging="567"/>
        <w:contextualSpacing/>
        <w:jc w:val="both"/>
        <w:rPr>
          <w:bCs/>
        </w:rPr>
      </w:pPr>
      <w:r w:rsidRPr="009A7D9D">
        <w:rPr>
          <w:bCs/>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w:t>
      </w:r>
      <w:r w:rsidRPr="009A7D9D">
        <w:rPr>
          <w:bCs/>
          <w:lang w:val="ru-RU"/>
        </w:rPr>
        <w:t xml:space="preserve"> </w:t>
      </w:r>
      <w:r w:rsidRPr="009A7D9D">
        <w:rPr>
          <w:bCs/>
        </w:rPr>
        <w:t>– за лініями відповідно до затверджених в установленому порядку транспортних схем міст (регіонів).</w:t>
      </w:r>
    </w:p>
    <w:p w:rsidR="009A7D9D" w:rsidRPr="009A7D9D" w:rsidRDefault="009A7D9D" w:rsidP="009A7D9D">
      <w:pPr>
        <w:ind w:left="567" w:hanging="567"/>
        <w:contextualSpacing/>
        <w:jc w:val="both"/>
        <w:rPr>
          <w:bCs/>
        </w:rPr>
      </w:pPr>
    </w:p>
    <w:p w:rsidR="009A7D9D" w:rsidRPr="009A7D9D" w:rsidRDefault="009A7D9D" w:rsidP="009A7D9D">
      <w:pPr>
        <w:numPr>
          <w:ilvl w:val="0"/>
          <w:numId w:val="2"/>
        </w:numPr>
        <w:ind w:left="567" w:hanging="567"/>
        <w:contextualSpacing/>
        <w:jc w:val="both"/>
        <w:rPr>
          <w:bCs/>
        </w:rPr>
      </w:pPr>
      <w:r w:rsidRPr="009A7D9D">
        <w:rPr>
          <w:bCs/>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9A7D9D" w:rsidRPr="009A7D9D" w:rsidRDefault="009A7D9D" w:rsidP="009A7D9D">
      <w:pPr>
        <w:numPr>
          <w:ilvl w:val="0"/>
          <w:numId w:val="3"/>
        </w:numPr>
        <w:ind w:left="567" w:hanging="567"/>
        <w:jc w:val="both"/>
      </w:pPr>
      <w:r w:rsidRPr="009A7D9D">
        <w:t>доступності транспортних послуг для усіх верств населення;</w:t>
      </w:r>
    </w:p>
    <w:p w:rsidR="009A7D9D" w:rsidRPr="009A7D9D" w:rsidRDefault="009A7D9D" w:rsidP="009A7D9D">
      <w:pPr>
        <w:numPr>
          <w:ilvl w:val="0"/>
          <w:numId w:val="3"/>
        </w:numPr>
        <w:ind w:left="567" w:hanging="567"/>
        <w:jc w:val="both"/>
      </w:pPr>
      <w:r w:rsidRPr="009A7D9D">
        <w:t>пріоритетності розвитку міського електричного транспорту у містах з підвищеним рівнем забруднення довкілля та курортних регіонах;</w:t>
      </w:r>
    </w:p>
    <w:p w:rsidR="009A7D9D" w:rsidRPr="009A7D9D" w:rsidRDefault="009A7D9D" w:rsidP="009A7D9D">
      <w:pPr>
        <w:numPr>
          <w:ilvl w:val="0"/>
          <w:numId w:val="3"/>
        </w:numPr>
        <w:ind w:left="567" w:hanging="567"/>
        <w:jc w:val="both"/>
      </w:pPr>
      <w:r w:rsidRPr="009A7D9D">
        <w:t>створення сприятливих умов для виробництва вітчизняного рухомого складу та його удосконалення;</w:t>
      </w:r>
    </w:p>
    <w:p w:rsidR="009A7D9D" w:rsidRPr="009A7D9D" w:rsidRDefault="009A7D9D" w:rsidP="009A7D9D">
      <w:pPr>
        <w:numPr>
          <w:ilvl w:val="0"/>
          <w:numId w:val="3"/>
        </w:numPr>
        <w:ind w:left="567" w:hanging="567"/>
        <w:jc w:val="both"/>
      </w:pPr>
      <w:r w:rsidRPr="009A7D9D">
        <w:lastRenderedPageBreak/>
        <w:t>беззбиткової роботи перевізників.</w:t>
      </w:r>
    </w:p>
    <w:p w:rsidR="009A7D9D" w:rsidRPr="009A7D9D" w:rsidRDefault="009A7D9D" w:rsidP="009A7D9D">
      <w:pPr>
        <w:ind w:left="567" w:hanging="567"/>
        <w:jc w:val="both"/>
      </w:pPr>
    </w:p>
    <w:p w:rsidR="009A7D9D" w:rsidRPr="009A7D9D" w:rsidRDefault="009A7D9D" w:rsidP="009A7D9D">
      <w:pPr>
        <w:numPr>
          <w:ilvl w:val="0"/>
          <w:numId w:val="2"/>
        </w:numPr>
        <w:ind w:left="567" w:hanging="567"/>
        <w:contextualSpacing/>
        <w:jc w:val="both"/>
        <w:rPr>
          <w:bCs/>
        </w:rPr>
      </w:pPr>
      <w:r w:rsidRPr="009A7D9D">
        <w:t xml:space="preserve">Відповідно до частини третьої статті 8 Закону України «Про міський електричний транспорт» органи місцевого самоврядування, зокрема, забезпечують </w:t>
      </w:r>
      <w:r w:rsidRPr="009A7D9D">
        <w:rPr>
          <w:color w:val="000000"/>
          <w:shd w:val="clear" w:color="auto" w:fill="FFFFFF"/>
        </w:rPr>
        <w:t>реалізацію державної політики у сфері міського електричного транспорту, а також розробляють регіональні та місцеві програми його розвитку і забезпечують їх виконання, встановлюють тарифи на проїзд, встановлюють порядок справляння плати за проїзд.</w:t>
      </w:r>
    </w:p>
    <w:p w:rsidR="009A7D9D" w:rsidRPr="009A7D9D" w:rsidRDefault="009A7D9D" w:rsidP="009A7D9D">
      <w:pPr>
        <w:contextualSpacing/>
        <w:jc w:val="both"/>
        <w:rPr>
          <w:bCs/>
        </w:rPr>
      </w:pPr>
    </w:p>
    <w:p w:rsidR="009A7D9D" w:rsidRPr="009A7D9D" w:rsidRDefault="009A7D9D" w:rsidP="009A7D9D">
      <w:pPr>
        <w:numPr>
          <w:ilvl w:val="0"/>
          <w:numId w:val="2"/>
        </w:numPr>
        <w:ind w:left="567" w:hanging="567"/>
        <w:contextualSpacing/>
        <w:jc w:val="both"/>
        <w:rPr>
          <w:bCs/>
        </w:rPr>
      </w:pPr>
      <w:r w:rsidRPr="009A7D9D">
        <w:rPr>
          <w:color w:val="000000"/>
        </w:rPr>
        <w:t>Відповідно до пункту 10</w:t>
      </w:r>
      <w:r w:rsidRPr="009A7D9D">
        <w:rPr>
          <w:color w:val="000000"/>
          <w:vertAlign w:val="superscript"/>
        </w:rPr>
        <w:t xml:space="preserve">1 </w:t>
      </w:r>
      <w:r w:rsidRPr="009A7D9D">
        <w:rPr>
          <w:color w:val="000000"/>
        </w:rPr>
        <w:t xml:space="preserve">статті 30 Закону України «Про місцеве самоврядування в Україні» до повноважень </w:t>
      </w:r>
      <w:r w:rsidRPr="009A7D9D">
        <w:rPr>
          <w:color w:val="000000"/>
          <w:shd w:val="clear" w:color="auto" w:fill="FFFFFF"/>
        </w:rPr>
        <w:t>в галузі житлово-комунального господарства, побутового, торговельного обслуговування, громадського харчування, транспорту і зв'язку належить, зокрема, прийняття рішення про впровадження автоматизованої системи обліку оплати проїзду в міському пасажирському транспорті незалежно від форм власності та визначення особи, уповноваженої здійснювати справляння плати за транспортні послуги в разі запровадження автоматизованої системи обліку оплати проїзду.</w:t>
      </w:r>
    </w:p>
    <w:p w:rsidR="009A7D9D" w:rsidRPr="009A7D9D" w:rsidRDefault="009A7D9D" w:rsidP="009A7D9D">
      <w:pPr>
        <w:ind w:left="708"/>
        <w:rPr>
          <w:bCs/>
        </w:rPr>
      </w:pPr>
    </w:p>
    <w:p w:rsidR="009A7D9D" w:rsidRPr="009A7D9D" w:rsidRDefault="009A7D9D" w:rsidP="009A7D9D">
      <w:pPr>
        <w:numPr>
          <w:ilvl w:val="0"/>
          <w:numId w:val="2"/>
        </w:numPr>
        <w:ind w:left="567" w:hanging="567"/>
        <w:contextualSpacing/>
        <w:jc w:val="both"/>
        <w:rPr>
          <w:color w:val="000000"/>
        </w:rPr>
      </w:pPr>
      <w:r w:rsidRPr="009A7D9D">
        <w:rPr>
          <w:color w:val="000000"/>
        </w:rPr>
        <w:t>Відповідно до пункту 10</w:t>
      </w:r>
      <w:r w:rsidRPr="009A7D9D">
        <w:rPr>
          <w:color w:val="000000"/>
          <w:vertAlign w:val="superscript"/>
        </w:rPr>
        <w:t xml:space="preserve">2 </w:t>
      </w:r>
      <w:r w:rsidRPr="009A7D9D">
        <w:rPr>
          <w:color w:val="000000"/>
        </w:rPr>
        <w:t xml:space="preserve">статті 30 Закону України «Про місцеве самоврядування в Україні» до вищенаведених повноважень належить також </w:t>
      </w:r>
      <w:r w:rsidRPr="009A7D9D">
        <w:rPr>
          <w:color w:val="000000"/>
          <w:shd w:val="clear" w:color="auto" w:fill="FFFFFF"/>
        </w:rPr>
        <w:t>встановлення порядку функціонування та вимог до автоматизованої системи обліку оплати проїзду в міському пасажирському транспорті незалежно від форм власності, а також видів, форм носіїв, порядку обігу та реєстрації проїзних документів.</w:t>
      </w:r>
    </w:p>
    <w:p w:rsidR="009A7D9D" w:rsidRPr="009A7D9D" w:rsidRDefault="009A7D9D" w:rsidP="009A7D9D">
      <w:pPr>
        <w:ind w:left="708"/>
        <w:rPr>
          <w:color w:val="000000"/>
        </w:rPr>
      </w:pPr>
    </w:p>
    <w:p w:rsidR="009A7D9D" w:rsidRPr="009A7D9D" w:rsidRDefault="009A7D9D" w:rsidP="009A7D9D">
      <w:pPr>
        <w:numPr>
          <w:ilvl w:val="0"/>
          <w:numId w:val="2"/>
        </w:numPr>
        <w:ind w:left="567" w:hanging="567"/>
        <w:contextualSpacing/>
        <w:jc w:val="both"/>
        <w:rPr>
          <w:color w:val="000000"/>
        </w:rPr>
      </w:pPr>
      <w:r w:rsidRPr="009A7D9D">
        <w:rPr>
          <w:color w:val="000000"/>
        </w:rPr>
        <w:t xml:space="preserve">Відповідно до частини четвертої статті 8 </w:t>
      </w:r>
      <w:r w:rsidRPr="009A7D9D">
        <w:t xml:space="preserve">Закону України «Про міський електричний транспорт» </w:t>
      </w:r>
      <w:r w:rsidRPr="009A7D9D">
        <w:rPr>
          <w:color w:val="000000"/>
          <w:shd w:val="clear" w:color="auto" w:fill="FFFFFF"/>
        </w:rPr>
        <w:t>органи місцевого самоврядування запроваджують автоматизовану систему обліку оплати проїзду, встановлюють порядок її функціонування, а також форми носіїв, види, порядок обігу та реєстрації проїзних документів, визначають особу, уповноважену здійснювати справляння плати за транспортні послуги в разі запровадження автоматизованої системи обліку оплати проїзду.</w:t>
      </w:r>
    </w:p>
    <w:p w:rsidR="009A7D9D" w:rsidRPr="009A7D9D" w:rsidRDefault="009A7D9D" w:rsidP="009A7D9D">
      <w:pPr>
        <w:contextualSpacing/>
        <w:jc w:val="both"/>
        <w:rPr>
          <w:color w:val="000000"/>
        </w:rPr>
      </w:pPr>
    </w:p>
    <w:p w:rsidR="009A7D9D" w:rsidRPr="009A7D9D" w:rsidRDefault="009A7D9D" w:rsidP="009A7D9D">
      <w:pPr>
        <w:numPr>
          <w:ilvl w:val="0"/>
          <w:numId w:val="2"/>
        </w:numPr>
        <w:ind w:left="567" w:hanging="567"/>
        <w:contextualSpacing/>
        <w:jc w:val="both"/>
        <w:rPr>
          <w:color w:val="000000"/>
        </w:rPr>
      </w:pPr>
      <w:r w:rsidRPr="009A7D9D">
        <w:rPr>
          <w:color w:val="000000"/>
        </w:rPr>
        <w:t>Згідно із статтею 6 Закону України «Про автомобільний транспорт» органи місцевого самоврядування формують мережу міських автобусних маршрутів загального користування і здійснюють у межах своїх повноважень контроль за дотриманням законодавства у сфері автомобільного транспорту на відповідній території, запроваджують автоматизовану систему обліку оплати проїзду та встановлюють порядок її функціонування, а також види, форми носіїв, порядок обігу та реєстрації проїзних документів; визначають особу, уповноважену здійснювати справляння плати за транспортні послуги в разі запровадження автоматизованої системи обліку оплати проїзду.</w:t>
      </w:r>
    </w:p>
    <w:p w:rsidR="009A7D9D" w:rsidRPr="009A7D9D" w:rsidRDefault="009A7D9D" w:rsidP="009A7D9D">
      <w:pPr>
        <w:ind w:left="708"/>
        <w:rPr>
          <w:color w:val="000000"/>
        </w:rPr>
      </w:pPr>
    </w:p>
    <w:p w:rsidR="009A7D9D" w:rsidRPr="009A7D9D" w:rsidRDefault="009A7D9D" w:rsidP="009A7D9D">
      <w:pPr>
        <w:numPr>
          <w:ilvl w:val="0"/>
          <w:numId w:val="2"/>
        </w:numPr>
        <w:ind w:left="567" w:hanging="567"/>
        <w:contextualSpacing/>
        <w:jc w:val="both"/>
        <w:rPr>
          <w:color w:val="000000"/>
        </w:rPr>
      </w:pPr>
      <w:r w:rsidRPr="009A7D9D">
        <w:rPr>
          <w:color w:val="000000"/>
        </w:rPr>
        <w:t>Пунктом 2.1 Статуту КП «</w:t>
      </w:r>
      <w:proofErr w:type="spellStart"/>
      <w:r w:rsidRPr="009A7D9D">
        <w:rPr>
          <w:color w:val="000000"/>
        </w:rPr>
        <w:t>Вінницякартсервіс</w:t>
      </w:r>
      <w:proofErr w:type="spellEnd"/>
      <w:r w:rsidRPr="009A7D9D">
        <w:rPr>
          <w:color w:val="000000"/>
        </w:rPr>
        <w:t>», затвердженого рішенням Вінницької міської ради від 29.04.2016 № 237 (далі – Статут), перед</w:t>
      </w:r>
      <w:r w:rsidR="00767B41">
        <w:rPr>
          <w:color w:val="000000"/>
        </w:rPr>
        <w:t>бачено, що підприємство створено</w:t>
      </w:r>
      <w:r w:rsidRPr="009A7D9D">
        <w:rPr>
          <w:color w:val="000000"/>
        </w:rPr>
        <w:t xml:space="preserve"> з мето</w:t>
      </w:r>
      <w:r w:rsidR="00767B41">
        <w:rPr>
          <w:color w:val="000000"/>
        </w:rPr>
        <w:t xml:space="preserve">ю реалізації інвестиційного </w:t>
      </w:r>
      <w:proofErr w:type="spellStart"/>
      <w:r w:rsidR="00767B41">
        <w:rPr>
          <w:color w:val="000000"/>
        </w:rPr>
        <w:t>проєкту</w:t>
      </w:r>
      <w:proofErr w:type="spellEnd"/>
      <w:r w:rsidR="00767B41">
        <w:rPr>
          <w:color w:val="000000"/>
        </w:rPr>
        <w:t xml:space="preserve"> впровадження у місті Вінниця</w:t>
      </w:r>
      <w:r w:rsidRPr="009A7D9D">
        <w:rPr>
          <w:color w:val="000000"/>
        </w:rPr>
        <w:t xml:space="preserve"> автоматизованої системи збору плати за проїзд в громадському транспорті, здійснення ефективного менеджменту та підтримки зазначеної системи.</w:t>
      </w:r>
    </w:p>
    <w:p w:rsidR="009A7D9D" w:rsidRPr="009A7D9D" w:rsidRDefault="009A7D9D" w:rsidP="009A7D9D">
      <w:pPr>
        <w:numPr>
          <w:ilvl w:val="0"/>
          <w:numId w:val="2"/>
        </w:numPr>
        <w:ind w:left="567" w:hanging="567"/>
        <w:contextualSpacing/>
        <w:jc w:val="both"/>
        <w:rPr>
          <w:color w:val="000000"/>
        </w:rPr>
      </w:pPr>
      <w:r w:rsidRPr="009A7D9D">
        <w:t>У Статуті передбачено, що КП «</w:t>
      </w:r>
      <w:proofErr w:type="spellStart"/>
      <w:r w:rsidRPr="009A7D9D">
        <w:t>Вінницякартсервіс</w:t>
      </w:r>
      <w:proofErr w:type="spellEnd"/>
      <w:r w:rsidRPr="009A7D9D">
        <w:t>» та його майно належать до комунальної власності тери</w:t>
      </w:r>
      <w:r w:rsidR="00D17464">
        <w:t>торіальної громади міста Вінниця</w:t>
      </w:r>
      <w:r w:rsidRPr="009A7D9D">
        <w:t>.</w:t>
      </w:r>
    </w:p>
    <w:p w:rsidR="009A7D9D" w:rsidRPr="009A7D9D" w:rsidRDefault="009A7D9D" w:rsidP="009A7D9D">
      <w:pPr>
        <w:ind w:left="708"/>
        <w:rPr>
          <w:color w:val="000000"/>
        </w:rPr>
      </w:pPr>
    </w:p>
    <w:p w:rsidR="009A7D9D" w:rsidRPr="009A7D9D" w:rsidRDefault="009A7D9D" w:rsidP="009A7D9D">
      <w:pPr>
        <w:numPr>
          <w:ilvl w:val="0"/>
          <w:numId w:val="2"/>
        </w:numPr>
        <w:ind w:left="567" w:hanging="567"/>
        <w:contextualSpacing/>
        <w:jc w:val="both"/>
        <w:rPr>
          <w:color w:val="000000"/>
        </w:rPr>
      </w:pPr>
      <w:r w:rsidRPr="009A7D9D">
        <w:rPr>
          <w:color w:val="000000"/>
        </w:rPr>
        <w:t>Крім того, КП «</w:t>
      </w:r>
      <w:proofErr w:type="spellStart"/>
      <w:r w:rsidRPr="009A7D9D">
        <w:rPr>
          <w:color w:val="000000"/>
        </w:rPr>
        <w:t>Вінницякартсервіс</w:t>
      </w:r>
      <w:proofErr w:type="spellEnd"/>
      <w:r w:rsidRPr="009A7D9D">
        <w:rPr>
          <w:color w:val="000000"/>
        </w:rPr>
        <w:t>» підзвітне Вінницькій міській раді та підпорядковане Департаменту інформаційних технологій Вінницької міської ради.</w:t>
      </w:r>
    </w:p>
    <w:p w:rsidR="009A7D9D" w:rsidRPr="009A7D9D" w:rsidRDefault="009A7D9D" w:rsidP="009A7D9D">
      <w:pPr>
        <w:jc w:val="both"/>
        <w:rPr>
          <w:color w:val="000000"/>
        </w:rPr>
      </w:pPr>
    </w:p>
    <w:p w:rsidR="009A7D9D" w:rsidRPr="009A7D9D" w:rsidRDefault="009A7D9D" w:rsidP="009A7D9D">
      <w:pPr>
        <w:numPr>
          <w:ilvl w:val="0"/>
          <w:numId w:val="2"/>
        </w:numPr>
        <w:ind w:left="567" w:hanging="567"/>
        <w:contextualSpacing/>
        <w:jc w:val="both"/>
        <w:rPr>
          <w:bCs/>
        </w:rPr>
      </w:pPr>
      <w:r w:rsidRPr="009A7D9D">
        <w:rPr>
          <w:bCs/>
        </w:rPr>
        <w:lastRenderedPageBreak/>
        <w:t xml:space="preserve">Враховуючи викладене та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w:t>
      </w:r>
      <w:r w:rsidRPr="009A7D9D">
        <w:rPr>
          <w:color w:val="000000"/>
          <w:shd w:val="clear" w:color="auto" w:fill="FFFFFF"/>
        </w:rPr>
        <w:t>справляння плати за проїзд</w:t>
      </w:r>
      <w:r w:rsidRPr="009A7D9D">
        <w:rPr>
          <w:bCs/>
        </w:rPr>
        <w:t xml:space="preserve"> громадським транспортом</w:t>
      </w:r>
      <w:r w:rsidRPr="009A7D9D">
        <w:rPr>
          <w:color w:val="000000"/>
          <w:shd w:val="clear" w:color="auto" w:fill="FFFFFF"/>
          <w:lang w:val="ru-RU"/>
        </w:rPr>
        <w:t xml:space="preserve"> за </w:t>
      </w:r>
      <w:proofErr w:type="spellStart"/>
      <w:r w:rsidRPr="009A7D9D">
        <w:rPr>
          <w:color w:val="000000"/>
          <w:shd w:val="clear" w:color="auto" w:fill="FFFFFF"/>
          <w:lang w:val="ru-RU"/>
        </w:rPr>
        <w:t>допомогою</w:t>
      </w:r>
      <w:proofErr w:type="spellEnd"/>
      <w:r w:rsidRPr="009A7D9D">
        <w:rPr>
          <w:color w:val="000000"/>
          <w:shd w:val="clear" w:color="auto" w:fill="FFFFFF"/>
          <w:lang w:val="ru-RU"/>
        </w:rPr>
        <w:t xml:space="preserve"> </w:t>
      </w:r>
      <w:r w:rsidRPr="009A7D9D">
        <w:rPr>
          <w:color w:val="000000"/>
        </w:rPr>
        <w:t xml:space="preserve">автоматизованої системи обліку оплати проїзду, що </w:t>
      </w:r>
      <w:proofErr w:type="spellStart"/>
      <w:r w:rsidRPr="009A7D9D">
        <w:rPr>
          <w:color w:val="000000"/>
        </w:rPr>
        <w:t>пов’язан</w:t>
      </w:r>
      <w:proofErr w:type="spellEnd"/>
      <w:r w:rsidRPr="009A7D9D">
        <w:rPr>
          <w:color w:val="000000"/>
          <w:lang w:val="ru-RU"/>
        </w:rPr>
        <w:t>о</w:t>
      </w:r>
      <w:r w:rsidRPr="009A7D9D">
        <w:rPr>
          <w:color w:val="000000"/>
        </w:rPr>
        <w:t xml:space="preserve"> з послугами </w:t>
      </w:r>
      <w:r w:rsidRPr="009A7D9D">
        <w:rPr>
          <w:bCs/>
        </w:rPr>
        <w:t xml:space="preserve">перевезення пасажирів громадським транспортом, пов’язано із задоволенням особливо важливих загальних потреб громадян, що не можуть надаватися на комерційній основі без державної підтримки, </w:t>
      </w:r>
      <w:r w:rsidRPr="009A7D9D">
        <w:rPr>
          <w:bCs/>
          <w:u w:val="single"/>
        </w:rPr>
        <w:t>є послугами загального економічного інтересу</w:t>
      </w:r>
      <w:r w:rsidRPr="009A7D9D">
        <w:rPr>
          <w:bCs/>
        </w:rPr>
        <w:t xml:space="preserve">. </w:t>
      </w:r>
    </w:p>
    <w:p w:rsidR="009A7D9D" w:rsidRPr="009A7D9D" w:rsidRDefault="009A7D9D" w:rsidP="009A7D9D">
      <w:pPr>
        <w:ind w:left="567"/>
        <w:contextualSpacing/>
        <w:jc w:val="both"/>
        <w:rPr>
          <w:bCs/>
        </w:rPr>
      </w:pPr>
    </w:p>
    <w:p w:rsidR="009A7D9D" w:rsidRPr="009A7D9D" w:rsidRDefault="009A7D9D" w:rsidP="009A7D9D">
      <w:pPr>
        <w:numPr>
          <w:ilvl w:val="0"/>
          <w:numId w:val="2"/>
        </w:numPr>
        <w:ind w:left="567" w:hanging="567"/>
        <w:contextualSpacing/>
        <w:jc w:val="both"/>
        <w:rPr>
          <w:bCs/>
        </w:rPr>
      </w:pPr>
      <w:r w:rsidRPr="009A7D9D">
        <w:rPr>
          <w:bCs/>
        </w:rPr>
        <w:t xml:space="preserve">Отже, надання підтримки  </w:t>
      </w:r>
      <w:r w:rsidRPr="009A7D9D">
        <w:t>КП «</w:t>
      </w:r>
      <w:proofErr w:type="spellStart"/>
      <w:r w:rsidRPr="009A7D9D">
        <w:t>Вінницякартсервіс</w:t>
      </w:r>
      <w:proofErr w:type="spellEnd"/>
      <w:r w:rsidRPr="009A7D9D">
        <w:t xml:space="preserve">» </w:t>
      </w:r>
      <w:r w:rsidRPr="009A7D9D">
        <w:rPr>
          <w:bCs/>
        </w:rPr>
        <w:t>у формі фінансової підтримки та поповнення статутного капіталу для в</w:t>
      </w:r>
      <w:r w:rsidRPr="009A7D9D">
        <w:t>провадження автоматизованої системи збору плати за проїзд в громадсь</w:t>
      </w:r>
      <w:r w:rsidR="00767B41">
        <w:t>кому транспорті в місті Вінниця</w:t>
      </w:r>
      <w:r w:rsidRPr="009A7D9D">
        <w:t xml:space="preserve"> </w:t>
      </w:r>
      <w:r w:rsidRPr="009A7D9D">
        <w:rPr>
          <w:bCs/>
          <w:u w:val="single"/>
        </w:rPr>
        <w:t>є компенсацією витрат, які пов’язані з наданням послуг, що становлять загальний економічний інтерес</w:t>
      </w:r>
      <w:r w:rsidRPr="009A7D9D">
        <w:rPr>
          <w:bCs/>
        </w:rPr>
        <w:t>.</w:t>
      </w:r>
    </w:p>
    <w:p w:rsidR="009A7D9D" w:rsidRPr="009A7D9D" w:rsidRDefault="009A7D9D" w:rsidP="009A7D9D">
      <w:pPr>
        <w:rPr>
          <w:bCs/>
        </w:rPr>
      </w:pPr>
    </w:p>
    <w:p w:rsidR="009A7D9D" w:rsidRPr="009A7D9D" w:rsidRDefault="009A7D9D" w:rsidP="009A7D9D">
      <w:pPr>
        <w:numPr>
          <w:ilvl w:val="1"/>
          <w:numId w:val="1"/>
        </w:numPr>
        <w:ind w:left="567" w:hanging="567"/>
        <w:jc w:val="both"/>
        <w:rPr>
          <w:b/>
          <w:bCs/>
        </w:rPr>
      </w:pPr>
      <w:proofErr w:type="spellStart"/>
      <w:r w:rsidRPr="009A7D9D">
        <w:rPr>
          <w:b/>
          <w:bCs/>
          <w:lang w:val="ru-RU" w:eastAsia="ru-RU"/>
        </w:rPr>
        <w:t>Оцінка</w:t>
      </w:r>
      <w:proofErr w:type="spellEnd"/>
      <w:r w:rsidRPr="009A7D9D">
        <w:rPr>
          <w:b/>
          <w:bCs/>
          <w:lang w:val="ru-RU" w:eastAsia="ru-RU"/>
        </w:rPr>
        <w:t xml:space="preserve"> заходу </w:t>
      </w:r>
      <w:proofErr w:type="spellStart"/>
      <w:r w:rsidRPr="009A7D9D">
        <w:rPr>
          <w:b/>
          <w:bCs/>
          <w:lang w:val="ru-RU" w:eastAsia="ru-RU"/>
        </w:rPr>
        <w:t>державної</w:t>
      </w:r>
      <w:proofErr w:type="spellEnd"/>
      <w:r w:rsidRPr="009A7D9D">
        <w:rPr>
          <w:b/>
          <w:bCs/>
          <w:lang w:val="ru-RU" w:eastAsia="ru-RU"/>
        </w:rPr>
        <w:t xml:space="preserve"> </w:t>
      </w:r>
      <w:proofErr w:type="spellStart"/>
      <w:proofErr w:type="gramStart"/>
      <w:r w:rsidRPr="009A7D9D">
        <w:rPr>
          <w:b/>
          <w:bCs/>
          <w:lang w:val="ru-RU" w:eastAsia="ru-RU"/>
        </w:rPr>
        <w:t>п</w:t>
      </w:r>
      <w:proofErr w:type="gramEnd"/>
      <w:r w:rsidRPr="009A7D9D">
        <w:rPr>
          <w:b/>
          <w:bCs/>
          <w:lang w:val="ru-RU" w:eastAsia="ru-RU"/>
        </w:rPr>
        <w:t>ідтримки</w:t>
      </w:r>
      <w:proofErr w:type="spellEnd"/>
      <w:r w:rsidRPr="009A7D9D">
        <w:rPr>
          <w:b/>
          <w:bCs/>
          <w:lang w:val="ru-RU" w:eastAsia="ru-RU"/>
        </w:rPr>
        <w:t xml:space="preserve"> на </w:t>
      </w:r>
      <w:proofErr w:type="spellStart"/>
      <w:r w:rsidRPr="009A7D9D">
        <w:rPr>
          <w:b/>
          <w:bCs/>
          <w:lang w:val="ru-RU" w:eastAsia="ru-RU"/>
        </w:rPr>
        <w:t>відповідність</w:t>
      </w:r>
      <w:proofErr w:type="spellEnd"/>
      <w:r w:rsidRPr="009A7D9D">
        <w:rPr>
          <w:b/>
          <w:bCs/>
          <w:lang w:val="ru-RU" w:eastAsia="ru-RU"/>
        </w:rPr>
        <w:t xml:space="preserve"> </w:t>
      </w:r>
      <w:proofErr w:type="spellStart"/>
      <w:r w:rsidRPr="009A7D9D">
        <w:rPr>
          <w:b/>
          <w:bCs/>
          <w:lang w:val="ru-RU" w:eastAsia="ru-RU"/>
        </w:rPr>
        <w:t>критеріям</w:t>
      </w:r>
      <w:proofErr w:type="spellEnd"/>
      <w:r w:rsidRPr="009A7D9D">
        <w:rPr>
          <w:b/>
          <w:bCs/>
          <w:lang w:val="ru-RU" w:eastAsia="ru-RU"/>
        </w:rPr>
        <w:t xml:space="preserve"> у </w:t>
      </w:r>
      <w:proofErr w:type="spellStart"/>
      <w:r w:rsidRPr="009A7D9D">
        <w:rPr>
          <w:b/>
          <w:bCs/>
          <w:lang w:val="ru-RU" w:eastAsia="ru-RU"/>
        </w:rPr>
        <w:t>справі</w:t>
      </w:r>
      <w:proofErr w:type="spellEnd"/>
      <w:r w:rsidRPr="009A7D9D">
        <w:rPr>
          <w:b/>
          <w:bCs/>
          <w:lang w:val="ru-RU" w:eastAsia="ru-RU"/>
        </w:rPr>
        <w:t xml:space="preserve"> </w:t>
      </w:r>
      <w:proofErr w:type="spellStart"/>
      <w:r w:rsidRPr="009A7D9D">
        <w:rPr>
          <w:b/>
          <w:bCs/>
          <w:lang w:val="ru-RU" w:eastAsia="ru-RU"/>
        </w:rPr>
        <w:t>Altmark</w:t>
      </w:r>
      <w:proofErr w:type="spellEnd"/>
    </w:p>
    <w:p w:rsidR="009A7D9D" w:rsidRPr="009A7D9D" w:rsidRDefault="009A7D9D" w:rsidP="009A7D9D">
      <w:pPr>
        <w:jc w:val="both"/>
        <w:rPr>
          <w:b/>
          <w:bCs/>
        </w:rPr>
      </w:pPr>
    </w:p>
    <w:p w:rsidR="009A7D9D" w:rsidRPr="009A7D9D" w:rsidRDefault="009A7D9D" w:rsidP="009A7D9D">
      <w:pPr>
        <w:numPr>
          <w:ilvl w:val="0"/>
          <w:numId w:val="2"/>
        </w:numPr>
        <w:ind w:left="567" w:hanging="567"/>
        <w:jc w:val="both"/>
      </w:pPr>
      <w:r w:rsidRPr="009A7D9D">
        <w:rPr>
          <w:bCs/>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9A7D9D" w:rsidRPr="009A7D9D" w:rsidRDefault="009A7D9D" w:rsidP="009A7D9D">
      <w:pPr>
        <w:ind w:left="567"/>
        <w:jc w:val="both"/>
      </w:pPr>
    </w:p>
    <w:p w:rsidR="009A7D9D" w:rsidRPr="009A7D9D" w:rsidRDefault="009A7D9D" w:rsidP="009A7D9D">
      <w:pPr>
        <w:numPr>
          <w:ilvl w:val="0"/>
          <w:numId w:val="2"/>
        </w:numPr>
        <w:ind w:left="567" w:hanging="567"/>
        <w:jc w:val="both"/>
      </w:pPr>
      <w:r w:rsidRPr="009A7D9D">
        <w:rPr>
          <w:bCs/>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9A7D9D">
        <w:rPr>
          <w:bCs/>
        </w:rPr>
        <w:t>Altmark</w:t>
      </w:r>
      <w:proofErr w:type="spellEnd"/>
      <w:r w:rsidRPr="009A7D9D">
        <w:rPr>
          <w:bCs/>
        </w:rPr>
        <w:t>:</w:t>
      </w:r>
    </w:p>
    <w:p w:rsidR="009A7D9D" w:rsidRPr="009A7D9D" w:rsidRDefault="009A7D9D" w:rsidP="009A7D9D">
      <w:pPr>
        <w:contextualSpacing/>
        <w:jc w:val="both"/>
        <w:rPr>
          <w:bCs/>
        </w:rPr>
      </w:pPr>
    </w:p>
    <w:p w:rsidR="009A7D9D" w:rsidRPr="009A7D9D" w:rsidRDefault="009A7D9D" w:rsidP="009A7D9D">
      <w:pPr>
        <w:numPr>
          <w:ilvl w:val="0"/>
          <w:numId w:val="3"/>
        </w:numPr>
        <w:ind w:left="567" w:hanging="567"/>
        <w:contextualSpacing/>
        <w:jc w:val="both"/>
        <w:rPr>
          <w:i/>
        </w:rPr>
      </w:pPr>
      <w:r w:rsidRPr="009A7D9D">
        <w:rPr>
          <w:i/>
        </w:rPr>
        <w:t>суб’єкт господарювання повинен виконувати зобов’язання з обслуговування населення, і ці зобов'язання чітко встановлені та визначені.</w:t>
      </w:r>
    </w:p>
    <w:p w:rsidR="009A7D9D" w:rsidRPr="009A7D9D" w:rsidRDefault="009A7D9D" w:rsidP="009A7D9D">
      <w:pPr>
        <w:ind w:left="567"/>
        <w:jc w:val="both"/>
      </w:pPr>
      <w:r w:rsidRPr="009A7D9D">
        <w:t>Зобов’язання КП «</w:t>
      </w:r>
      <w:proofErr w:type="spellStart"/>
      <w:r w:rsidRPr="009A7D9D">
        <w:t>Вінницякартсервіс</w:t>
      </w:r>
      <w:proofErr w:type="spellEnd"/>
      <w:r w:rsidRPr="009A7D9D">
        <w:t>» з обслуговування населення чітко встановлені та визначені, зокрема, Цивільним кодексом України, Законом України «Про міський електричний транспорт», Законом України «Про автомобільний транспорт», рішення</w:t>
      </w:r>
      <w:r w:rsidR="00767B41">
        <w:t>м</w:t>
      </w:r>
      <w:r w:rsidRPr="009A7D9D">
        <w:t xml:space="preserve"> Вінницької міської ради «Про затвердження Програми цифрового розвитку на 2018 – 2022 роки». Надавач н</w:t>
      </w:r>
      <w:r w:rsidR="00767B41">
        <w:t xml:space="preserve">адав договір про реалізацію </w:t>
      </w:r>
      <w:proofErr w:type="spellStart"/>
      <w:r w:rsidR="00767B41">
        <w:t>проє</w:t>
      </w:r>
      <w:r w:rsidRPr="009A7D9D">
        <w:t>кту</w:t>
      </w:r>
      <w:proofErr w:type="spellEnd"/>
      <w:r w:rsidRPr="009A7D9D">
        <w:t xml:space="preserve"> </w:t>
      </w:r>
      <w:r w:rsidR="00767B41">
        <w:t>із впровадження в місті Вінниця</w:t>
      </w:r>
      <w:r w:rsidRPr="009A7D9D">
        <w:t xml:space="preserve"> та населених пунктах, що входять до Вінницької міської об’єднаної територіальної громади, автоматизованої системи обліку оплати проїзду та системи автоматичного визначення місцезнаходження громадського транспорту, який містить чітко визначені права та обов’язки сторін, проте договір не містить методики розрахунку компенсації, контролю та перегляду компенсації та механізму для уникнення й повернення надмірної компенсації.</w:t>
      </w:r>
    </w:p>
    <w:p w:rsidR="009A7D9D" w:rsidRPr="009A7D9D" w:rsidRDefault="009A7D9D" w:rsidP="009A7D9D">
      <w:pPr>
        <w:ind w:left="567"/>
        <w:jc w:val="both"/>
        <w:rPr>
          <w:u w:val="single"/>
          <w:lang w:val="ru-RU" w:eastAsia="ru-RU"/>
        </w:rPr>
      </w:pPr>
      <w:proofErr w:type="spellStart"/>
      <w:r w:rsidRPr="009A7D9D">
        <w:rPr>
          <w:u w:val="single"/>
          <w:lang w:val="ru-RU" w:eastAsia="ru-RU"/>
        </w:rPr>
        <w:t>Отже</w:t>
      </w:r>
      <w:proofErr w:type="spellEnd"/>
      <w:r w:rsidRPr="009A7D9D">
        <w:rPr>
          <w:u w:val="single"/>
          <w:lang w:val="ru-RU" w:eastAsia="ru-RU"/>
        </w:rPr>
        <w:t xml:space="preserve">, </w:t>
      </w:r>
      <w:proofErr w:type="spellStart"/>
      <w:r w:rsidRPr="009A7D9D">
        <w:rPr>
          <w:u w:val="single"/>
          <w:lang w:val="ru-RU" w:eastAsia="ru-RU"/>
        </w:rPr>
        <w:t>вимогу</w:t>
      </w:r>
      <w:proofErr w:type="spellEnd"/>
      <w:r w:rsidRPr="009A7D9D">
        <w:rPr>
          <w:u w:val="single"/>
          <w:lang w:val="ru-RU" w:eastAsia="ru-RU"/>
        </w:rPr>
        <w:t xml:space="preserve"> </w:t>
      </w:r>
      <w:proofErr w:type="spellStart"/>
      <w:r w:rsidRPr="009A7D9D">
        <w:rPr>
          <w:u w:val="single"/>
          <w:lang w:val="ru-RU" w:eastAsia="ru-RU"/>
        </w:rPr>
        <w:t>критерію</w:t>
      </w:r>
      <w:proofErr w:type="spellEnd"/>
      <w:r w:rsidRPr="009A7D9D">
        <w:rPr>
          <w:u w:val="single"/>
          <w:lang w:val="ru-RU" w:eastAsia="ru-RU"/>
        </w:rPr>
        <w:t xml:space="preserve"> </w:t>
      </w:r>
      <w:proofErr w:type="spellStart"/>
      <w:r w:rsidRPr="009A7D9D">
        <w:rPr>
          <w:u w:val="single"/>
          <w:lang w:val="ru-RU" w:eastAsia="ru-RU"/>
        </w:rPr>
        <w:t>дотримано</w:t>
      </w:r>
      <w:proofErr w:type="spellEnd"/>
      <w:r w:rsidRPr="009A7D9D">
        <w:rPr>
          <w:u w:val="single"/>
          <w:lang w:val="ru-RU" w:eastAsia="ru-RU"/>
        </w:rPr>
        <w:t xml:space="preserve"> не в </w:t>
      </w:r>
      <w:proofErr w:type="spellStart"/>
      <w:r w:rsidRPr="009A7D9D">
        <w:rPr>
          <w:u w:val="single"/>
          <w:lang w:val="ru-RU" w:eastAsia="ru-RU"/>
        </w:rPr>
        <w:t>повному</w:t>
      </w:r>
      <w:proofErr w:type="spellEnd"/>
      <w:r w:rsidRPr="009A7D9D">
        <w:rPr>
          <w:u w:val="single"/>
          <w:lang w:val="ru-RU" w:eastAsia="ru-RU"/>
        </w:rPr>
        <w:t xml:space="preserve"> </w:t>
      </w:r>
      <w:proofErr w:type="spellStart"/>
      <w:r w:rsidRPr="009A7D9D">
        <w:rPr>
          <w:u w:val="single"/>
          <w:lang w:val="ru-RU" w:eastAsia="ru-RU"/>
        </w:rPr>
        <w:t>обсязі</w:t>
      </w:r>
      <w:proofErr w:type="spellEnd"/>
      <w:r w:rsidRPr="009A7D9D">
        <w:rPr>
          <w:u w:val="single"/>
          <w:lang w:val="ru-RU" w:eastAsia="ru-RU"/>
        </w:rPr>
        <w:t>;</w:t>
      </w:r>
    </w:p>
    <w:p w:rsidR="009A7D9D" w:rsidRPr="009A7D9D" w:rsidRDefault="009A7D9D" w:rsidP="009A7D9D">
      <w:pPr>
        <w:ind w:left="567"/>
        <w:jc w:val="both"/>
        <w:rPr>
          <w:u w:val="single"/>
          <w:lang w:eastAsia="ru-RU"/>
        </w:rPr>
      </w:pPr>
    </w:p>
    <w:p w:rsidR="009A7D9D" w:rsidRPr="009A7D9D" w:rsidRDefault="009A7D9D" w:rsidP="009A7D9D">
      <w:pPr>
        <w:numPr>
          <w:ilvl w:val="0"/>
          <w:numId w:val="3"/>
        </w:numPr>
        <w:ind w:left="567" w:hanging="567"/>
        <w:contextualSpacing/>
        <w:jc w:val="both"/>
        <w:rPr>
          <w:i/>
        </w:rPr>
      </w:pPr>
      <w:r w:rsidRPr="009A7D9D">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9A7D9D" w:rsidRPr="009A7D9D" w:rsidRDefault="009A7D9D" w:rsidP="009A7D9D">
      <w:pPr>
        <w:ind w:left="567"/>
        <w:contextualSpacing/>
        <w:jc w:val="both"/>
        <w:rPr>
          <w:bCs/>
          <w:u w:val="single"/>
        </w:rPr>
      </w:pPr>
      <w:r w:rsidRPr="009A7D9D">
        <w:t xml:space="preserve">Виконавчий комітет Вінницької міської ради не надав інформації та підтвердних документів щодо параметрів, на підставі яких обчислюється компенсація. </w:t>
      </w:r>
    </w:p>
    <w:p w:rsidR="009A7D9D" w:rsidRPr="009A7D9D" w:rsidRDefault="009A7D9D" w:rsidP="009A7D9D">
      <w:pPr>
        <w:ind w:left="567"/>
        <w:contextualSpacing/>
        <w:jc w:val="both"/>
        <w:rPr>
          <w:bCs/>
          <w:u w:val="single"/>
        </w:rPr>
      </w:pPr>
      <w:r w:rsidRPr="009A7D9D">
        <w:rPr>
          <w:bCs/>
          <w:u w:val="single"/>
        </w:rPr>
        <w:t>Отже, вимогу критерію не дотримано;</w:t>
      </w:r>
    </w:p>
    <w:p w:rsidR="009A7D9D" w:rsidRPr="009A7D9D" w:rsidRDefault="009A7D9D" w:rsidP="009A7D9D">
      <w:pPr>
        <w:ind w:left="567"/>
        <w:contextualSpacing/>
        <w:jc w:val="both"/>
        <w:rPr>
          <w:bCs/>
          <w:u w:val="single"/>
        </w:rPr>
      </w:pPr>
    </w:p>
    <w:p w:rsidR="009A7D9D" w:rsidRPr="009A7D9D" w:rsidRDefault="009A7D9D" w:rsidP="009A7D9D">
      <w:pPr>
        <w:numPr>
          <w:ilvl w:val="0"/>
          <w:numId w:val="3"/>
        </w:numPr>
        <w:ind w:left="567" w:hanging="567"/>
        <w:contextualSpacing/>
        <w:jc w:val="both"/>
        <w:rPr>
          <w:i/>
        </w:rPr>
      </w:pPr>
      <w:r w:rsidRPr="009A7D9D">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9A7D9D" w:rsidRPr="009A7D9D" w:rsidRDefault="009A7D9D" w:rsidP="009A7D9D">
      <w:pPr>
        <w:ind w:left="567"/>
        <w:jc w:val="both"/>
        <w:rPr>
          <w:bCs/>
          <w:u w:val="single"/>
          <w:lang w:eastAsia="ru-RU"/>
        </w:rPr>
      </w:pPr>
      <w:r w:rsidRPr="009A7D9D">
        <w:rPr>
          <w:lang w:eastAsia="ru-RU"/>
        </w:rPr>
        <w:t xml:space="preserve">Надавач повідомив, що у зв’язку з відсутністю галузевої методики розрахунку витрат за послуги загального економічного інтересу щодо забезпечення впровадження </w:t>
      </w:r>
      <w:r w:rsidRPr="009A7D9D">
        <w:rPr>
          <w:lang w:eastAsia="ru-RU"/>
        </w:rPr>
        <w:lastRenderedPageBreak/>
        <w:t>автоматизованої системи збору плати за проїзд в громадському транспорті, перелік статей калькулювання виробничої собівартості про</w:t>
      </w:r>
      <w:r w:rsidR="00767B41">
        <w:rPr>
          <w:lang w:eastAsia="ru-RU"/>
        </w:rPr>
        <w:t>дукції (робіт, послуг) визначено</w:t>
      </w:r>
      <w:r w:rsidRPr="009A7D9D">
        <w:rPr>
          <w:lang w:eastAsia="ru-RU"/>
        </w:rPr>
        <w:t xml:space="preserve">                  п. 13.5 положення про облікову політику підприємства, </w:t>
      </w:r>
      <w:r w:rsidRPr="009A7D9D">
        <w:rPr>
          <w:u w:val="single"/>
          <w:lang w:eastAsia="ru-RU"/>
        </w:rPr>
        <w:t xml:space="preserve">проте він не надав підтвердних документів про те, що компенсація не є надмірною. </w:t>
      </w:r>
      <w:r w:rsidRPr="009A7D9D">
        <w:rPr>
          <w:lang w:eastAsia="ru-RU"/>
        </w:rPr>
        <w:t>Зокрема, незрозуміло чому саме такий обсяг державної підтримки надається  КП «</w:t>
      </w:r>
      <w:proofErr w:type="spellStart"/>
      <w:r w:rsidRPr="009A7D9D">
        <w:rPr>
          <w:lang w:eastAsia="ru-RU"/>
        </w:rPr>
        <w:t>Вінницякартсервіс</w:t>
      </w:r>
      <w:proofErr w:type="spellEnd"/>
      <w:r w:rsidRPr="009A7D9D">
        <w:rPr>
          <w:lang w:eastAsia="ru-RU"/>
        </w:rPr>
        <w:t>» та чим такий обсяг обґрунтовано. Чому придбання саме в такій кількості обладнання і предметів довгострокового користування необхідне КП «</w:t>
      </w:r>
      <w:proofErr w:type="spellStart"/>
      <w:r w:rsidRPr="009A7D9D">
        <w:rPr>
          <w:lang w:eastAsia="ru-RU"/>
        </w:rPr>
        <w:t>Вінницякартсервіс</w:t>
      </w:r>
      <w:proofErr w:type="spellEnd"/>
      <w:r w:rsidRPr="009A7D9D">
        <w:rPr>
          <w:lang w:eastAsia="ru-RU"/>
        </w:rPr>
        <w:t xml:space="preserve">» для надання  послуг, що становлять загальний економічний інтерес, а саме </w:t>
      </w:r>
      <w:r w:rsidRPr="009A7D9D">
        <w:rPr>
          <w:color w:val="000000"/>
          <w:shd w:val="clear" w:color="auto" w:fill="FFFFFF"/>
          <w:lang w:eastAsia="ru-RU"/>
        </w:rPr>
        <w:t>справляння плати за проїзд</w:t>
      </w:r>
      <w:r w:rsidRPr="009A7D9D">
        <w:rPr>
          <w:bCs/>
          <w:lang w:eastAsia="ru-RU"/>
        </w:rPr>
        <w:t xml:space="preserve"> громадським транспортом</w:t>
      </w:r>
      <w:r w:rsidRPr="009A7D9D">
        <w:rPr>
          <w:color w:val="000000"/>
          <w:shd w:val="clear" w:color="auto" w:fill="FFFFFF"/>
          <w:lang w:eastAsia="ru-RU"/>
        </w:rPr>
        <w:t xml:space="preserve"> за допомогою </w:t>
      </w:r>
      <w:r w:rsidRPr="009A7D9D">
        <w:rPr>
          <w:color w:val="000000"/>
          <w:lang w:eastAsia="ru-RU"/>
        </w:rPr>
        <w:t xml:space="preserve">автоматизованої системи обліку оплати проїзду, що пов’язано з послугами </w:t>
      </w:r>
      <w:r w:rsidRPr="009A7D9D">
        <w:rPr>
          <w:bCs/>
          <w:lang w:eastAsia="ru-RU"/>
        </w:rPr>
        <w:t>перевезення пасажирів громадським транспортом.</w:t>
      </w:r>
      <w:r w:rsidRPr="009A7D9D">
        <w:rPr>
          <w:bCs/>
          <w:u w:val="single"/>
          <w:lang w:eastAsia="ru-RU"/>
        </w:rPr>
        <w:t xml:space="preserve"> </w:t>
      </w:r>
    </w:p>
    <w:p w:rsidR="009A7D9D" w:rsidRPr="009A7D9D" w:rsidRDefault="009A7D9D" w:rsidP="009A7D9D">
      <w:pPr>
        <w:ind w:left="567"/>
        <w:jc w:val="both"/>
        <w:rPr>
          <w:u w:val="single"/>
          <w:lang w:eastAsia="ru-RU"/>
        </w:rPr>
      </w:pPr>
      <w:proofErr w:type="spellStart"/>
      <w:r w:rsidRPr="009A7D9D">
        <w:rPr>
          <w:u w:val="single"/>
          <w:lang w:val="ru-RU" w:eastAsia="ru-RU"/>
        </w:rPr>
        <w:t>Отже</w:t>
      </w:r>
      <w:proofErr w:type="spellEnd"/>
      <w:r w:rsidRPr="009A7D9D">
        <w:rPr>
          <w:u w:val="single"/>
          <w:lang w:val="ru-RU" w:eastAsia="ru-RU"/>
        </w:rPr>
        <w:t xml:space="preserve">, </w:t>
      </w:r>
      <w:proofErr w:type="spellStart"/>
      <w:r w:rsidRPr="009A7D9D">
        <w:rPr>
          <w:u w:val="single"/>
          <w:lang w:val="ru-RU" w:eastAsia="ru-RU"/>
        </w:rPr>
        <w:t>вимогу</w:t>
      </w:r>
      <w:proofErr w:type="spellEnd"/>
      <w:r w:rsidRPr="009A7D9D">
        <w:rPr>
          <w:u w:val="single"/>
          <w:lang w:val="ru-RU" w:eastAsia="ru-RU"/>
        </w:rPr>
        <w:t xml:space="preserve"> </w:t>
      </w:r>
      <w:proofErr w:type="spellStart"/>
      <w:r w:rsidRPr="009A7D9D">
        <w:rPr>
          <w:u w:val="single"/>
          <w:lang w:val="ru-RU" w:eastAsia="ru-RU"/>
        </w:rPr>
        <w:t>критерію</w:t>
      </w:r>
      <w:proofErr w:type="spellEnd"/>
      <w:r w:rsidRPr="009A7D9D">
        <w:rPr>
          <w:u w:val="single"/>
          <w:lang w:val="ru-RU" w:eastAsia="ru-RU"/>
        </w:rPr>
        <w:t xml:space="preserve"> не </w:t>
      </w:r>
      <w:proofErr w:type="spellStart"/>
      <w:r w:rsidRPr="009A7D9D">
        <w:rPr>
          <w:u w:val="single"/>
          <w:lang w:val="ru-RU" w:eastAsia="ru-RU"/>
        </w:rPr>
        <w:t>дотримано</w:t>
      </w:r>
      <w:proofErr w:type="spellEnd"/>
      <w:r w:rsidRPr="009A7D9D">
        <w:rPr>
          <w:u w:val="single"/>
          <w:lang w:val="ru-RU" w:eastAsia="ru-RU"/>
        </w:rPr>
        <w:t>;</w:t>
      </w:r>
    </w:p>
    <w:p w:rsidR="009A7D9D" w:rsidRPr="009A7D9D" w:rsidRDefault="009A7D9D" w:rsidP="009A7D9D">
      <w:pPr>
        <w:ind w:left="567"/>
        <w:jc w:val="both"/>
        <w:rPr>
          <w:u w:val="single"/>
          <w:lang w:eastAsia="ru-RU"/>
        </w:rPr>
      </w:pPr>
    </w:p>
    <w:p w:rsidR="009A7D9D" w:rsidRPr="009A7D9D" w:rsidRDefault="009A7D9D" w:rsidP="009A7D9D">
      <w:pPr>
        <w:numPr>
          <w:ilvl w:val="0"/>
          <w:numId w:val="3"/>
        </w:numPr>
        <w:ind w:left="567" w:hanging="567"/>
        <w:contextualSpacing/>
        <w:jc w:val="both"/>
        <w:rPr>
          <w:i/>
        </w:rPr>
      </w:pPr>
      <w:r w:rsidRPr="009A7D9D">
        <w:rPr>
          <w:i/>
        </w:rPr>
        <w:t xml:space="preserve">суб’єкт господарювання, який надає ці послуги, повинен бути обраний шляхом проведення процедури публічних </w:t>
      </w:r>
      <w:proofErr w:type="spellStart"/>
      <w:r w:rsidRPr="009A7D9D">
        <w:rPr>
          <w:i/>
        </w:rPr>
        <w:t>закупівель</w:t>
      </w:r>
      <w:proofErr w:type="spellEnd"/>
      <w:r w:rsidRPr="009A7D9D">
        <w:rPr>
          <w:i/>
        </w:rPr>
        <w:t>.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9A7D9D">
        <w:t>.</w:t>
      </w:r>
    </w:p>
    <w:p w:rsidR="009A7D9D" w:rsidRPr="009A7D9D" w:rsidRDefault="009A7D9D" w:rsidP="009A7D9D">
      <w:pPr>
        <w:ind w:left="567"/>
        <w:jc w:val="both"/>
        <w:rPr>
          <w:lang w:eastAsia="ru-RU"/>
        </w:rPr>
      </w:pPr>
      <w:r w:rsidRPr="009A7D9D">
        <w:rPr>
          <w:lang w:eastAsia="ru-RU"/>
        </w:rPr>
        <w:t>Виконавчий комітет Вінницької міської ради не надав інформації щодо аналізу витрат, які є типовими для цього суб’єкта господарювання (отримувача).</w:t>
      </w:r>
    </w:p>
    <w:p w:rsidR="009A7D9D" w:rsidRPr="009A7D9D" w:rsidRDefault="009A7D9D" w:rsidP="009A7D9D">
      <w:pPr>
        <w:ind w:left="567"/>
        <w:jc w:val="both"/>
        <w:rPr>
          <w:lang w:eastAsia="ru-RU"/>
        </w:rPr>
      </w:pPr>
      <w:proofErr w:type="spellStart"/>
      <w:r w:rsidRPr="009A7D9D">
        <w:rPr>
          <w:u w:val="single"/>
          <w:lang w:val="ru-RU" w:eastAsia="ru-RU"/>
        </w:rPr>
        <w:t>Отже</w:t>
      </w:r>
      <w:proofErr w:type="spellEnd"/>
      <w:r w:rsidRPr="009A7D9D">
        <w:rPr>
          <w:u w:val="single"/>
          <w:lang w:val="ru-RU" w:eastAsia="ru-RU"/>
        </w:rPr>
        <w:t xml:space="preserve">, </w:t>
      </w:r>
      <w:proofErr w:type="spellStart"/>
      <w:r w:rsidRPr="009A7D9D">
        <w:rPr>
          <w:u w:val="single"/>
          <w:lang w:val="ru-RU" w:eastAsia="ru-RU"/>
        </w:rPr>
        <w:t>вимогу</w:t>
      </w:r>
      <w:proofErr w:type="spellEnd"/>
      <w:r w:rsidRPr="009A7D9D">
        <w:rPr>
          <w:u w:val="single"/>
          <w:lang w:val="ru-RU" w:eastAsia="ru-RU"/>
        </w:rPr>
        <w:t xml:space="preserve"> </w:t>
      </w:r>
      <w:proofErr w:type="spellStart"/>
      <w:r w:rsidRPr="009A7D9D">
        <w:rPr>
          <w:u w:val="single"/>
          <w:lang w:val="ru-RU" w:eastAsia="ru-RU"/>
        </w:rPr>
        <w:t>критерію</w:t>
      </w:r>
      <w:proofErr w:type="spellEnd"/>
      <w:r w:rsidRPr="009A7D9D">
        <w:rPr>
          <w:u w:val="single"/>
          <w:lang w:val="ru-RU" w:eastAsia="ru-RU"/>
        </w:rPr>
        <w:t xml:space="preserve"> не </w:t>
      </w:r>
      <w:proofErr w:type="spellStart"/>
      <w:r w:rsidRPr="009A7D9D">
        <w:rPr>
          <w:u w:val="single"/>
          <w:lang w:val="ru-RU" w:eastAsia="ru-RU"/>
        </w:rPr>
        <w:t>дотримано</w:t>
      </w:r>
      <w:proofErr w:type="spellEnd"/>
      <w:r w:rsidRPr="009A7D9D">
        <w:rPr>
          <w:u w:val="single"/>
          <w:lang w:eastAsia="ru-RU"/>
        </w:rPr>
        <w:t>.</w:t>
      </w:r>
    </w:p>
    <w:p w:rsidR="009A7D9D" w:rsidRPr="009A7D9D" w:rsidRDefault="009A7D9D" w:rsidP="009A7D9D">
      <w:pPr>
        <w:ind w:left="567"/>
        <w:jc w:val="both"/>
      </w:pPr>
    </w:p>
    <w:p w:rsidR="009A7D9D" w:rsidRPr="009A7D9D" w:rsidRDefault="009A7D9D" w:rsidP="009A7D9D">
      <w:pPr>
        <w:numPr>
          <w:ilvl w:val="0"/>
          <w:numId w:val="2"/>
        </w:numPr>
        <w:ind w:left="567" w:hanging="567"/>
        <w:jc w:val="both"/>
      </w:pPr>
      <w:r w:rsidRPr="009A7D9D">
        <w:rPr>
          <w:bCs/>
        </w:rPr>
        <w:t xml:space="preserve">Тобто, </w:t>
      </w:r>
      <w:r w:rsidRPr="009A7D9D">
        <w:t>Виконавчий комітет Вінницької міської ради</w:t>
      </w:r>
      <w:r w:rsidRPr="009A7D9D">
        <w:rPr>
          <w:bCs/>
        </w:rPr>
        <w:t xml:space="preserve"> не надав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9A7D9D" w:rsidRPr="009A7D9D" w:rsidRDefault="009A7D9D" w:rsidP="009A7D9D">
      <w:pPr>
        <w:ind w:left="567"/>
        <w:jc w:val="both"/>
      </w:pPr>
    </w:p>
    <w:p w:rsidR="009A7D9D" w:rsidRPr="009A7D9D" w:rsidRDefault="009A7D9D" w:rsidP="009A7D9D">
      <w:pPr>
        <w:numPr>
          <w:ilvl w:val="0"/>
          <w:numId w:val="2"/>
        </w:numPr>
        <w:ind w:left="567" w:hanging="567"/>
        <w:jc w:val="both"/>
      </w:pPr>
      <w:r w:rsidRPr="009A7D9D">
        <w:rPr>
          <w:bCs/>
          <w:u w:val="single"/>
        </w:rPr>
        <w:t xml:space="preserve">Враховуючи викладене, чотирьох сукупних критеріїв </w:t>
      </w:r>
      <w:proofErr w:type="spellStart"/>
      <w:r w:rsidRPr="009A7D9D">
        <w:rPr>
          <w:bCs/>
          <w:u w:val="single"/>
        </w:rPr>
        <w:t>Altmark</w:t>
      </w:r>
      <w:proofErr w:type="spellEnd"/>
      <w:r w:rsidRPr="009A7D9D">
        <w:rPr>
          <w:bCs/>
          <w:u w:val="single"/>
        </w:rPr>
        <w:t xml:space="preserve"> </w:t>
      </w:r>
      <w:proofErr w:type="spellStart"/>
      <w:r w:rsidRPr="009A7D9D">
        <w:rPr>
          <w:bCs/>
          <w:u w:val="single"/>
        </w:rPr>
        <w:t>кумулятивно</w:t>
      </w:r>
      <w:proofErr w:type="spellEnd"/>
      <w:r w:rsidRPr="009A7D9D">
        <w:rPr>
          <w:bCs/>
          <w:u w:val="single"/>
        </w:rPr>
        <w:t xml:space="preserve"> не дотримано.</w:t>
      </w:r>
    </w:p>
    <w:p w:rsidR="009A7D9D" w:rsidRPr="009A7D9D" w:rsidRDefault="009A7D9D" w:rsidP="009A7D9D">
      <w:pPr>
        <w:ind w:left="708"/>
      </w:pPr>
    </w:p>
    <w:p w:rsidR="009A7D9D" w:rsidRPr="009A7D9D" w:rsidRDefault="009A7D9D" w:rsidP="009A7D9D">
      <w:pPr>
        <w:numPr>
          <w:ilvl w:val="0"/>
          <w:numId w:val="2"/>
        </w:numPr>
        <w:ind w:left="567" w:hanging="567"/>
        <w:jc w:val="both"/>
      </w:pPr>
      <w:r w:rsidRPr="009A7D9D">
        <w:rPr>
          <w:bCs/>
        </w:rPr>
        <w:t>Отже, державна підтримка для здійснення заходів щодо компенсації витрат за ПЗЕІ у формі фінансової підтримки та поповнення статутного капіталу для в</w:t>
      </w:r>
      <w:r w:rsidRPr="009A7D9D">
        <w:t>провадження автоматизованої</w:t>
      </w:r>
      <w:r w:rsidR="00767B41">
        <w:t xml:space="preserve"> системи збору плати за проїзд у</w:t>
      </w:r>
      <w:r w:rsidRPr="009A7D9D">
        <w:t xml:space="preserve"> громадському транспорті в місті Вінниця</w:t>
      </w:r>
      <w:r w:rsidRPr="009A7D9D">
        <w:rPr>
          <w:bCs/>
        </w:rPr>
        <w:t xml:space="preserve"> </w:t>
      </w:r>
      <w:r w:rsidRPr="009A7D9D">
        <w:rPr>
          <w:b/>
          <w:bCs/>
        </w:rPr>
        <w:t>не може вважатися</w:t>
      </w:r>
      <w:r w:rsidRPr="009A7D9D">
        <w:rPr>
          <w:bCs/>
        </w:rPr>
        <w:t xml:space="preserve"> 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9A7D9D" w:rsidRPr="009A7D9D" w:rsidRDefault="009A7D9D" w:rsidP="009A7D9D"/>
    <w:p w:rsidR="009A7D9D" w:rsidRPr="009A7D9D" w:rsidRDefault="009A7D9D" w:rsidP="009A7D9D">
      <w:pPr>
        <w:numPr>
          <w:ilvl w:val="1"/>
          <w:numId w:val="1"/>
        </w:numPr>
        <w:ind w:left="567" w:hanging="567"/>
        <w:jc w:val="both"/>
        <w:rPr>
          <w:b/>
          <w:bCs/>
        </w:rPr>
      </w:pPr>
      <w:r w:rsidRPr="009A7D9D">
        <w:rPr>
          <w:b/>
          <w:lang w:eastAsia="ru-RU"/>
        </w:rPr>
        <w:t>Визнання належності заходу підтримки до державної допомоги</w:t>
      </w:r>
    </w:p>
    <w:p w:rsidR="009A7D9D" w:rsidRPr="009A7D9D" w:rsidRDefault="009A7D9D" w:rsidP="009A7D9D">
      <w:pPr>
        <w:ind w:left="567"/>
        <w:jc w:val="both"/>
        <w:rPr>
          <w:b/>
          <w:bCs/>
        </w:rPr>
      </w:pPr>
    </w:p>
    <w:p w:rsidR="009A7D9D" w:rsidRPr="009A7D9D" w:rsidRDefault="009A7D9D" w:rsidP="009A7D9D">
      <w:pPr>
        <w:numPr>
          <w:ilvl w:val="2"/>
          <w:numId w:val="1"/>
        </w:numPr>
        <w:ind w:left="567" w:hanging="567"/>
        <w:jc w:val="both"/>
        <w:rPr>
          <w:b/>
          <w:bCs/>
        </w:rPr>
      </w:pPr>
      <w:r w:rsidRPr="009A7D9D">
        <w:rPr>
          <w:b/>
          <w:bCs/>
        </w:rPr>
        <w:t>Надання підтримки суб’єкту господарювання</w:t>
      </w:r>
    </w:p>
    <w:p w:rsidR="009A7D9D" w:rsidRPr="009A7D9D" w:rsidRDefault="009A7D9D" w:rsidP="009A7D9D">
      <w:pPr>
        <w:ind w:left="567"/>
        <w:jc w:val="both"/>
      </w:pPr>
    </w:p>
    <w:p w:rsidR="009A7D9D" w:rsidRPr="009A7D9D" w:rsidRDefault="009A7D9D" w:rsidP="009A7D9D">
      <w:pPr>
        <w:jc w:val="both"/>
        <w:rPr>
          <w:lang w:val="en-US"/>
        </w:rPr>
      </w:pPr>
    </w:p>
    <w:p w:rsidR="009A7D9D" w:rsidRPr="009A7D9D" w:rsidRDefault="009A7D9D" w:rsidP="009A7D9D">
      <w:pPr>
        <w:numPr>
          <w:ilvl w:val="0"/>
          <w:numId w:val="2"/>
        </w:numPr>
        <w:ind w:left="567" w:hanging="567"/>
        <w:jc w:val="both"/>
      </w:pPr>
      <w:r w:rsidRPr="009A7D9D">
        <w:rPr>
          <w:lang w:eastAsia="ru-RU"/>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9A7D9D" w:rsidRPr="009A7D9D" w:rsidRDefault="009A7D9D" w:rsidP="009A7D9D">
      <w:pPr>
        <w:ind w:left="567"/>
        <w:jc w:val="both"/>
      </w:pPr>
    </w:p>
    <w:p w:rsidR="009A7D9D" w:rsidRPr="009A7D9D" w:rsidRDefault="009A7D9D" w:rsidP="009A7D9D">
      <w:pPr>
        <w:numPr>
          <w:ilvl w:val="0"/>
          <w:numId w:val="2"/>
        </w:numPr>
        <w:ind w:left="567" w:hanging="567"/>
        <w:jc w:val="both"/>
      </w:pPr>
      <w:r w:rsidRPr="009A7D9D">
        <w:rPr>
          <w:lang w:eastAsia="ru-RU"/>
        </w:rPr>
        <w:t xml:space="preserve">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 </w:t>
      </w: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t xml:space="preserve">Отже, за наведених умов </w:t>
      </w:r>
      <w:r w:rsidRPr="009A7D9D">
        <w:rPr>
          <w:bCs/>
        </w:rPr>
        <w:t>КП «</w:t>
      </w:r>
      <w:proofErr w:type="spellStart"/>
      <w:r w:rsidRPr="009A7D9D">
        <w:rPr>
          <w:bCs/>
        </w:rPr>
        <w:t>Вінницякартсервіс</w:t>
      </w:r>
      <w:proofErr w:type="spellEnd"/>
      <w:r w:rsidRPr="009A7D9D">
        <w:rPr>
          <w:bCs/>
        </w:rPr>
        <w:t>»</w:t>
      </w:r>
      <w:r w:rsidRPr="009A7D9D">
        <w:t xml:space="preserve"> </w:t>
      </w:r>
      <w:r w:rsidRPr="009A7D9D">
        <w:rPr>
          <w:u w:val="single"/>
        </w:rPr>
        <w:t>є суб’єктом господарювання у розумінні Закону України «Про державну допомогу суб’єктам господарювання».</w:t>
      </w:r>
    </w:p>
    <w:p w:rsidR="009A7D9D" w:rsidRPr="009A7D9D" w:rsidRDefault="009A7D9D" w:rsidP="009A7D9D">
      <w:pPr>
        <w:contextualSpacing/>
        <w:rPr>
          <w:lang w:val="ru-RU"/>
        </w:rPr>
      </w:pPr>
    </w:p>
    <w:p w:rsidR="009A7D9D" w:rsidRPr="009A7D9D" w:rsidRDefault="009A7D9D" w:rsidP="009A7D9D">
      <w:pPr>
        <w:numPr>
          <w:ilvl w:val="2"/>
          <w:numId w:val="1"/>
        </w:numPr>
        <w:ind w:left="567" w:hanging="567"/>
        <w:jc w:val="both"/>
        <w:rPr>
          <w:b/>
          <w:bCs/>
        </w:rPr>
      </w:pPr>
      <w:r w:rsidRPr="009A7D9D">
        <w:rPr>
          <w:b/>
          <w:bCs/>
        </w:rPr>
        <w:t xml:space="preserve"> Надання підтримки за рахунок ресурсів держави</w:t>
      </w:r>
    </w:p>
    <w:p w:rsidR="009A7D9D" w:rsidRPr="009A7D9D" w:rsidRDefault="009A7D9D" w:rsidP="009A7D9D">
      <w:pPr>
        <w:contextualSpacing/>
      </w:pPr>
    </w:p>
    <w:p w:rsidR="009A7D9D" w:rsidRPr="009A7D9D" w:rsidRDefault="009A7D9D" w:rsidP="009A7D9D">
      <w:pPr>
        <w:numPr>
          <w:ilvl w:val="0"/>
          <w:numId w:val="2"/>
        </w:numPr>
        <w:ind w:left="567" w:hanging="567"/>
        <w:jc w:val="both"/>
      </w:pPr>
      <w:r w:rsidRPr="009A7D9D">
        <w:t>Відповідно до інформації, зазначеної в Повідомленні</w:t>
      </w:r>
      <w:r w:rsidR="00767B41">
        <w:t>,</w:t>
      </w:r>
      <w:r w:rsidRPr="009A7D9D">
        <w:t xml:space="preserve"> державна підтримка                             </w:t>
      </w:r>
      <w:r w:rsidRPr="009A7D9D">
        <w:rPr>
          <w:bCs/>
        </w:rPr>
        <w:t>КП «</w:t>
      </w:r>
      <w:proofErr w:type="spellStart"/>
      <w:r w:rsidRPr="009A7D9D">
        <w:rPr>
          <w:bCs/>
        </w:rPr>
        <w:t>Вінницякартсервіс</w:t>
      </w:r>
      <w:proofErr w:type="spellEnd"/>
      <w:r w:rsidRPr="009A7D9D">
        <w:rPr>
          <w:bCs/>
        </w:rPr>
        <w:t>» здійснюється за рахунок місцевих ресурсів (бюджет міста Вінниця).</w:t>
      </w: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rPr>
          <w:bCs/>
        </w:rPr>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9A7D9D" w:rsidRPr="009A7D9D" w:rsidRDefault="009A7D9D" w:rsidP="009A7D9D">
      <w:pPr>
        <w:ind w:left="567" w:hanging="567"/>
        <w:contextualSpacing/>
      </w:pPr>
    </w:p>
    <w:p w:rsidR="009A7D9D" w:rsidRPr="009A7D9D" w:rsidRDefault="009A7D9D" w:rsidP="009A7D9D">
      <w:pPr>
        <w:numPr>
          <w:ilvl w:val="0"/>
          <w:numId w:val="2"/>
        </w:numPr>
        <w:ind w:left="567" w:hanging="567"/>
        <w:jc w:val="both"/>
      </w:pPr>
      <w:r w:rsidRPr="009A7D9D">
        <w:rPr>
          <w:bCs/>
        </w:rPr>
        <w:t>Отже, державна  підтримка КП «</w:t>
      </w:r>
      <w:proofErr w:type="spellStart"/>
      <w:r w:rsidRPr="009A7D9D">
        <w:rPr>
          <w:bCs/>
        </w:rPr>
        <w:t>Вінницякартсервіс</w:t>
      </w:r>
      <w:proofErr w:type="spellEnd"/>
      <w:r w:rsidRPr="009A7D9D">
        <w:rPr>
          <w:bCs/>
        </w:rPr>
        <w:t xml:space="preserve">» </w:t>
      </w:r>
      <w:r w:rsidRPr="009A7D9D">
        <w:rPr>
          <w:u w:val="single"/>
        </w:rPr>
        <w:t>надається за рахунок місцевих ресурсів у розумінні Закону.</w:t>
      </w:r>
    </w:p>
    <w:p w:rsidR="009A7D9D" w:rsidRPr="009A7D9D" w:rsidRDefault="009A7D9D" w:rsidP="009A7D9D">
      <w:pPr>
        <w:ind w:left="720"/>
        <w:contextualSpacing/>
      </w:pPr>
    </w:p>
    <w:p w:rsidR="009A7D9D" w:rsidRPr="009A7D9D" w:rsidRDefault="009A7D9D" w:rsidP="009A7D9D">
      <w:pPr>
        <w:ind w:left="720"/>
        <w:contextualSpacing/>
      </w:pPr>
    </w:p>
    <w:p w:rsidR="009A7D9D" w:rsidRPr="009A7D9D" w:rsidRDefault="009A7D9D" w:rsidP="009A7D9D">
      <w:pPr>
        <w:numPr>
          <w:ilvl w:val="2"/>
          <w:numId w:val="1"/>
        </w:numPr>
        <w:ind w:left="567" w:hanging="567"/>
        <w:jc w:val="both"/>
        <w:rPr>
          <w:b/>
          <w:bCs/>
        </w:rPr>
      </w:pPr>
      <w:r w:rsidRPr="009A7D9D">
        <w:rPr>
          <w:b/>
          <w:bCs/>
        </w:rPr>
        <w:t xml:space="preserve"> Створення переваги для виробництва окремих видів товарів чи провадження окремих видів господарської діяльності</w:t>
      </w: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rPr>
          <w:bCs/>
        </w:rPr>
        <w:t>Повідомлена підтримка КП «</w:t>
      </w:r>
      <w:proofErr w:type="spellStart"/>
      <w:r w:rsidRPr="009A7D9D">
        <w:rPr>
          <w:bCs/>
        </w:rPr>
        <w:t>Вінницякартсервіс</w:t>
      </w:r>
      <w:proofErr w:type="spellEnd"/>
      <w:r w:rsidRPr="009A7D9D">
        <w:rPr>
          <w:bCs/>
        </w:rPr>
        <w:t xml:space="preserve">» спрямована на </w:t>
      </w:r>
      <w:r w:rsidRPr="009A7D9D">
        <w:rPr>
          <w:rFonts w:eastAsia="Calibri"/>
          <w:lang w:eastAsia="en-US"/>
        </w:rPr>
        <w:t xml:space="preserve">реалізацію </w:t>
      </w:r>
      <w:proofErr w:type="spellStart"/>
      <w:r w:rsidRPr="009A7D9D">
        <w:rPr>
          <w:rFonts w:eastAsia="Calibri"/>
          <w:lang w:eastAsia="en-US"/>
        </w:rPr>
        <w:t>проєкту</w:t>
      </w:r>
      <w:proofErr w:type="spellEnd"/>
      <w:r w:rsidRPr="009A7D9D">
        <w:rPr>
          <w:rFonts w:eastAsia="Calibri"/>
          <w:lang w:eastAsia="en-US"/>
        </w:rPr>
        <w:t xml:space="preserve"> «Впровадження автоматизованої системи збору плати за проїзд в громадському транспорті в м. Вінниця»</w:t>
      </w:r>
      <w:r w:rsidRPr="009A7D9D">
        <w:rPr>
          <w:bCs/>
        </w:rPr>
        <w:t>.</w:t>
      </w: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rPr>
          <w:bCs/>
        </w:rPr>
        <w:t>Надання компенсації одному суб’єкту господарювання є вибірковим та встановлює для нього перевагу серед інших суб’єктів господарювання, що працюють (або могли працювати) на ринку надання послуг із впровадження автоматизованої системи облік</w:t>
      </w:r>
      <w:r w:rsidR="00767B41">
        <w:rPr>
          <w:bCs/>
        </w:rPr>
        <w:t>у оплати проїзду в</w:t>
      </w:r>
      <w:r w:rsidRPr="009A7D9D">
        <w:rPr>
          <w:bCs/>
        </w:rPr>
        <w:t xml:space="preserve"> місті Вінниця.</w:t>
      </w:r>
    </w:p>
    <w:p w:rsidR="009A7D9D" w:rsidRPr="009A7D9D" w:rsidRDefault="009A7D9D" w:rsidP="009A7D9D">
      <w:pPr>
        <w:ind w:left="567" w:hanging="567"/>
        <w:contextualSpacing/>
      </w:pPr>
    </w:p>
    <w:p w:rsidR="009A7D9D" w:rsidRPr="009A7D9D" w:rsidRDefault="009A7D9D" w:rsidP="009A7D9D">
      <w:pPr>
        <w:numPr>
          <w:ilvl w:val="0"/>
          <w:numId w:val="2"/>
        </w:numPr>
        <w:ind w:left="567" w:hanging="567"/>
        <w:jc w:val="both"/>
      </w:pPr>
      <w:r w:rsidRPr="009A7D9D">
        <w:rPr>
          <w:bCs/>
          <w:lang w:eastAsia="ru-RU"/>
        </w:rPr>
        <w:t>КП «</w:t>
      </w:r>
      <w:proofErr w:type="spellStart"/>
      <w:r w:rsidRPr="009A7D9D">
        <w:rPr>
          <w:bCs/>
          <w:lang w:eastAsia="ru-RU"/>
        </w:rPr>
        <w:t>Вінницякартсервіс</w:t>
      </w:r>
      <w:proofErr w:type="spellEnd"/>
      <w:r w:rsidRPr="009A7D9D">
        <w:rPr>
          <w:bCs/>
          <w:lang w:eastAsia="ru-RU"/>
        </w:rPr>
        <w:t>»</w:t>
      </w:r>
      <w:r w:rsidRPr="009A7D9D">
        <w:rPr>
          <w:lang w:eastAsia="ru-RU"/>
        </w:rPr>
        <w:t xml:space="preserve"> за отримання державної підтримки</w:t>
      </w:r>
      <w:r w:rsidRPr="009A7D9D">
        <w:rPr>
          <w:bCs/>
          <w:lang w:eastAsia="ru-RU"/>
        </w:rPr>
        <w:t xml:space="preserve"> у формі фінансової підтримки та поповнення статутного капіталу для в</w:t>
      </w:r>
      <w:r w:rsidRPr="009A7D9D">
        <w:rPr>
          <w:lang w:eastAsia="ru-RU"/>
        </w:rPr>
        <w:t>провадження автоматизованої системи збору плати за проїзд в громадському транспорті в місті Вінниця</w:t>
      </w:r>
      <w:r w:rsidRPr="009A7D9D">
        <w:rPr>
          <w:u w:val="single"/>
          <w:lang w:eastAsia="ru-RU"/>
        </w:rPr>
        <w:t xml:space="preserve"> набуває переваг, що недоступні іншим суб’єктам господарювання у звичайних ринкових умовах</w:t>
      </w:r>
      <w:r w:rsidRPr="009A7D9D">
        <w:rPr>
          <w:bCs/>
        </w:rPr>
        <w:t>.</w:t>
      </w:r>
    </w:p>
    <w:p w:rsidR="009A7D9D" w:rsidRPr="009A7D9D" w:rsidRDefault="009A7D9D" w:rsidP="009A7D9D">
      <w:pPr>
        <w:ind w:left="567" w:hanging="567"/>
        <w:contextualSpacing/>
      </w:pPr>
    </w:p>
    <w:p w:rsidR="009A7D9D" w:rsidRPr="009A7D9D" w:rsidRDefault="009A7D9D" w:rsidP="009A7D9D">
      <w:pPr>
        <w:numPr>
          <w:ilvl w:val="0"/>
          <w:numId w:val="2"/>
        </w:numPr>
        <w:ind w:left="567" w:hanging="567"/>
        <w:jc w:val="both"/>
      </w:pPr>
      <w:r w:rsidRPr="009A7D9D">
        <w:rPr>
          <w:bCs/>
        </w:rPr>
        <w:t xml:space="preserve">Отже, державна підтримка у формі поточних та капітальних видатків для впровадження автоматизованої системи обліку оплати проїзду в громадському електротранспорті на базі безконтактних карток, із метою створення єдиного організатора впровадження автоматизованої системи обліку оплати проїзду в міському комунальному пасажирському транспорті, є вибірковою та </w:t>
      </w:r>
      <w:r w:rsidRPr="009A7D9D">
        <w:rPr>
          <w:bCs/>
          <w:u w:val="single"/>
        </w:rPr>
        <w:t xml:space="preserve">встановлює для </w:t>
      </w:r>
      <w:r w:rsidR="00767B41" w:rsidRPr="00767B41">
        <w:rPr>
          <w:bCs/>
          <w:u w:val="single"/>
        </w:rPr>
        <w:t>КП «</w:t>
      </w:r>
      <w:proofErr w:type="spellStart"/>
      <w:r w:rsidR="00767B41" w:rsidRPr="00767B41">
        <w:rPr>
          <w:bCs/>
          <w:u w:val="single"/>
        </w:rPr>
        <w:t>Вінницякартсервіс</w:t>
      </w:r>
      <w:proofErr w:type="spellEnd"/>
      <w:r w:rsidR="00767B41" w:rsidRPr="00767B41">
        <w:rPr>
          <w:bCs/>
          <w:u w:val="single"/>
        </w:rPr>
        <w:t>»</w:t>
      </w:r>
      <w:r w:rsidRPr="009A7D9D">
        <w:rPr>
          <w:bCs/>
          <w:u w:val="single"/>
        </w:rPr>
        <w:t xml:space="preserve"> перевагу серед інших суб’єктів господарювання, що працюють (або могли працювати) </w:t>
      </w:r>
      <w:r w:rsidRPr="009A7D9D">
        <w:rPr>
          <w:bCs/>
          <w:u w:val="single"/>
        </w:rPr>
        <w:lastRenderedPageBreak/>
        <w:t>на ринку надання послуг із впровадження автоматизованої системи обліку оплати проїзду в місті Вінниця</w:t>
      </w:r>
      <w:r w:rsidRPr="009A7D9D">
        <w:rPr>
          <w:bCs/>
        </w:rPr>
        <w:t>.</w:t>
      </w:r>
      <w:r w:rsidRPr="009A7D9D">
        <w:rPr>
          <w:lang w:eastAsia="ru-RU"/>
        </w:rPr>
        <w:t xml:space="preserve"> </w:t>
      </w:r>
    </w:p>
    <w:p w:rsidR="009A7D9D" w:rsidRPr="009A7D9D" w:rsidRDefault="009A7D9D" w:rsidP="009A7D9D">
      <w:pPr>
        <w:contextualSpacing/>
      </w:pPr>
    </w:p>
    <w:p w:rsidR="009A7D9D" w:rsidRPr="009A7D9D" w:rsidRDefault="009A7D9D" w:rsidP="009A7D9D">
      <w:pPr>
        <w:numPr>
          <w:ilvl w:val="2"/>
          <w:numId w:val="1"/>
        </w:numPr>
        <w:ind w:left="567" w:hanging="567"/>
        <w:jc w:val="both"/>
        <w:rPr>
          <w:b/>
          <w:bCs/>
        </w:rPr>
      </w:pPr>
      <w:r w:rsidRPr="009A7D9D">
        <w:rPr>
          <w:b/>
          <w:bCs/>
        </w:rPr>
        <w:t xml:space="preserve"> Спотворення або загроза спотворення економічної конкуренції</w:t>
      </w: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rPr>
          <w:bCs/>
        </w:rPr>
        <w:t>Підтримка надається КП «</w:t>
      </w:r>
      <w:proofErr w:type="spellStart"/>
      <w:r w:rsidRPr="009A7D9D">
        <w:rPr>
          <w:bCs/>
        </w:rPr>
        <w:t>Вінницякартсервіс</w:t>
      </w:r>
      <w:proofErr w:type="spellEnd"/>
      <w:r w:rsidRPr="009A7D9D">
        <w:rPr>
          <w:bCs/>
        </w:rPr>
        <w:t xml:space="preserve">», тобто одному суб’єкту господарювання, який здійснює діяльність на ринку надання послуг із впровадження </w:t>
      </w:r>
      <w:r w:rsidRPr="009A7D9D">
        <w:t>автоматизованої системи обліку оплати проїзду</w:t>
      </w:r>
      <w:r w:rsidR="00767B41">
        <w:rPr>
          <w:bCs/>
        </w:rPr>
        <w:t xml:space="preserve"> в місті Вінниця</w:t>
      </w:r>
      <w:r w:rsidRPr="009A7D9D">
        <w:t>.</w:t>
      </w:r>
    </w:p>
    <w:p w:rsidR="009A7D9D" w:rsidRPr="009A7D9D" w:rsidRDefault="009A7D9D" w:rsidP="009A7D9D">
      <w:pPr>
        <w:ind w:left="567" w:hanging="567"/>
        <w:jc w:val="both"/>
      </w:pPr>
    </w:p>
    <w:p w:rsidR="009A7D9D" w:rsidRPr="009A7D9D" w:rsidRDefault="009A7D9D" w:rsidP="009A7D9D">
      <w:pPr>
        <w:numPr>
          <w:ilvl w:val="0"/>
          <w:numId w:val="2"/>
        </w:numPr>
        <w:ind w:left="567" w:hanging="567"/>
        <w:jc w:val="both"/>
      </w:pPr>
      <w:r w:rsidRPr="009A7D9D">
        <w:rPr>
          <w:bCs/>
        </w:rPr>
        <w:t>Однак державна підтримка КП «</w:t>
      </w:r>
      <w:proofErr w:type="spellStart"/>
      <w:r w:rsidRPr="009A7D9D">
        <w:rPr>
          <w:bCs/>
        </w:rPr>
        <w:t>Вінницякартсервіс</w:t>
      </w:r>
      <w:proofErr w:type="spellEnd"/>
      <w:r w:rsidRPr="009A7D9D">
        <w:rPr>
          <w:bCs/>
        </w:rPr>
        <w:t>» надає йому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r w:rsidRPr="009A7D9D">
        <w:t>.</w:t>
      </w:r>
    </w:p>
    <w:p w:rsidR="009A7D9D" w:rsidRPr="009A7D9D" w:rsidRDefault="009A7D9D" w:rsidP="009A7D9D">
      <w:pPr>
        <w:ind w:left="567" w:hanging="567"/>
        <w:contextualSpacing/>
      </w:pPr>
    </w:p>
    <w:p w:rsidR="009A7D9D" w:rsidRPr="009A7D9D" w:rsidRDefault="009A7D9D" w:rsidP="009A7D9D">
      <w:pPr>
        <w:numPr>
          <w:ilvl w:val="0"/>
          <w:numId w:val="2"/>
        </w:numPr>
        <w:ind w:left="567" w:hanging="567"/>
        <w:jc w:val="both"/>
      </w:pPr>
      <w:r w:rsidRPr="009A7D9D">
        <w:t xml:space="preserve">Отже, державна підтримка </w:t>
      </w:r>
      <w:r w:rsidRPr="009A7D9D">
        <w:rPr>
          <w:bCs/>
        </w:rPr>
        <w:t>КП «</w:t>
      </w:r>
      <w:proofErr w:type="spellStart"/>
      <w:r w:rsidRPr="009A7D9D">
        <w:rPr>
          <w:bCs/>
        </w:rPr>
        <w:t>Вінницякартсервіс</w:t>
      </w:r>
      <w:proofErr w:type="spellEnd"/>
      <w:r w:rsidRPr="009A7D9D">
        <w:rPr>
          <w:bCs/>
        </w:rPr>
        <w:t>» у формі фінансової підтримки та поповнення статутного капіталу для впровадження автоматизованої системи збору плати за проїзд в громадському транспорті в місті Вінниця</w:t>
      </w:r>
      <w:r w:rsidRPr="009A7D9D">
        <w:t xml:space="preserve"> </w:t>
      </w:r>
      <w:r w:rsidRPr="009A7D9D">
        <w:rPr>
          <w:u w:val="single"/>
        </w:rPr>
        <w:t>спотворює або загрожує спотворенням економічної конкуренції</w:t>
      </w:r>
      <w:r w:rsidRPr="009A7D9D">
        <w:t>.</w:t>
      </w:r>
    </w:p>
    <w:p w:rsidR="009A7D9D" w:rsidRPr="009A7D9D" w:rsidRDefault="009A7D9D" w:rsidP="009A7D9D">
      <w:pPr>
        <w:jc w:val="both"/>
      </w:pPr>
    </w:p>
    <w:p w:rsidR="009A7D9D" w:rsidRPr="009A7D9D" w:rsidRDefault="009A7D9D" w:rsidP="009A7D9D">
      <w:pPr>
        <w:jc w:val="both"/>
      </w:pPr>
    </w:p>
    <w:p w:rsidR="009A7D9D" w:rsidRPr="009A7D9D" w:rsidRDefault="009A7D9D" w:rsidP="009A7D9D">
      <w:pPr>
        <w:jc w:val="both"/>
      </w:pPr>
    </w:p>
    <w:p w:rsidR="009A7D9D" w:rsidRPr="009A7D9D" w:rsidRDefault="009A7D9D" w:rsidP="009A7D9D">
      <w:pPr>
        <w:numPr>
          <w:ilvl w:val="2"/>
          <w:numId w:val="1"/>
        </w:numPr>
        <w:ind w:left="567" w:hanging="567"/>
        <w:jc w:val="both"/>
        <w:rPr>
          <w:b/>
          <w:bCs/>
        </w:rPr>
      </w:pPr>
      <w:r w:rsidRPr="009A7D9D">
        <w:rPr>
          <w:b/>
          <w:bCs/>
        </w:rPr>
        <w:t xml:space="preserve"> Віднесення повідомленої фінансової підтримки до державної допомоги </w:t>
      </w:r>
    </w:p>
    <w:p w:rsidR="009A7D9D" w:rsidRPr="009A7D9D" w:rsidRDefault="009A7D9D" w:rsidP="009A7D9D">
      <w:pPr>
        <w:jc w:val="both"/>
      </w:pPr>
    </w:p>
    <w:p w:rsidR="009A7D9D" w:rsidRPr="009A7D9D" w:rsidRDefault="009A7D9D" w:rsidP="009A7D9D">
      <w:pPr>
        <w:numPr>
          <w:ilvl w:val="0"/>
          <w:numId w:val="2"/>
        </w:numPr>
        <w:ind w:left="567" w:hanging="567"/>
        <w:jc w:val="both"/>
      </w:pPr>
      <w:r w:rsidRPr="009A7D9D">
        <w:t xml:space="preserve">Повідомлена державна підтримка, яка надається </w:t>
      </w:r>
      <w:r w:rsidRPr="009A7D9D">
        <w:rPr>
          <w:bCs/>
        </w:rPr>
        <w:t>КП «</w:t>
      </w:r>
      <w:proofErr w:type="spellStart"/>
      <w:r w:rsidRPr="009A7D9D">
        <w:rPr>
          <w:bCs/>
        </w:rPr>
        <w:t>Вінницякартсервіс</w:t>
      </w:r>
      <w:proofErr w:type="spellEnd"/>
      <w:r w:rsidRPr="009A7D9D">
        <w:rPr>
          <w:bCs/>
        </w:rPr>
        <w:t xml:space="preserve">» </w:t>
      </w:r>
      <w:r w:rsidRPr="009A7D9D">
        <w:t xml:space="preserve">за рахунок місцевих ресурсів на </w:t>
      </w:r>
      <w:r w:rsidRPr="009A7D9D">
        <w:rPr>
          <w:bCs/>
        </w:rPr>
        <w:t>здійснення заходів щодо компенсації витрат за ПЗЕІ у формі фінансової підтримки та поповнення статутного капіталу для впровадження автоматизованої системи збору плати за проїзд в громадському транспорті в місті Вінниця</w:t>
      </w:r>
      <w:r w:rsidRPr="009A7D9D">
        <w:t xml:space="preserve">, створює </w:t>
      </w:r>
      <w:r w:rsidRPr="009A7D9D">
        <w:rPr>
          <w:bCs/>
        </w:rPr>
        <w:t>переваги для підприємства</w:t>
      </w:r>
      <w:r w:rsidRPr="009A7D9D">
        <w:t>, що недоступні іншим суб’єктам господарювання у звичайних ринкових умовах</w:t>
      </w:r>
      <w:r w:rsidR="00767B41">
        <w:t>,</w:t>
      </w:r>
      <w:r w:rsidRPr="009A7D9D">
        <w:t xml:space="preserve"> та </w:t>
      </w:r>
      <w:r w:rsidRPr="009A7D9D">
        <w:rPr>
          <w:bCs/>
        </w:rPr>
        <w:t>спотворює або загрожує спотворен</w:t>
      </w:r>
      <w:r w:rsidR="00767B41">
        <w:rPr>
          <w:bCs/>
        </w:rPr>
        <w:t>ням</w:t>
      </w:r>
      <w:r w:rsidRPr="009A7D9D">
        <w:rPr>
          <w:bCs/>
        </w:rPr>
        <w:t xml:space="preserve"> економічної конкуренції, </w:t>
      </w:r>
      <w:r w:rsidRPr="009A7D9D">
        <w:t xml:space="preserve">тому як наслідок </w:t>
      </w:r>
      <w:r w:rsidRPr="009A7D9D">
        <w:rPr>
          <w:b/>
          <w:bCs/>
        </w:rPr>
        <w:t>є державною допомогою</w:t>
      </w:r>
      <w:r w:rsidRPr="009A7D9D">
        <w:rPr>
          <w:bCs/>
        </w:rPr>
        <w:t xml:space="preserve"> у розумінні Закону.</w:t>
      </w:r>
    </w:p>
    <w:p w:rsidR="009A7D9D" w:rsidRPr="009A7D9D" w:rsidRDefault="009A7D9D" w:rsidP="009A7D9D">
      <w:pPr>
        <w:jc w:val="both"/>
      </w:pPr>
    </w:p>
    <w:p w:rsidR="009A7D9D" w:rsidRPr="009A7D9D" w:rsidRDefault="009A7D9D" w:rsidP="009A7D9D">
      <w:pPr>
        <w:numPr>
          <w:ilvl w:val="1"/>
          <w:numId w:val="1"/>
        </w:numPr>
        <w:ind w:left="426" w:hanging="426"/>
        <w:jc w:val="both"/>
        <w:rPr>
          <w:b/>
          <w:bCs/>
        </w:rPr>
      </w:pPr>
      <w:r w:rsidRPr="009A7D9D">
        <w:rPr>
          <w:b/>
          <w:bCs/>
        </w:rPr>
        <w:t xml:space="preserve">Оцінка допустимості державної допомоги </w:t>
      </w:r>
    </w:p>
    <w:p w:rsidR="009A7D9D" w:rsidRPr="009A7D9D" w:rsidRDefault="009A7D9D" w:rsidP="009A7D9D">
      <w:pPr>
        <w:ind w:left="426"/>
        <w:jc w:val="both"/>
      </w:pPr>
    </w:p>
    <w:p w:rsidR="009A7D9D" w:rsidRPr="009A7D9D" w:rsidRDefault="009A7D9D" w:rsidP="009A7D9D">
      <w:pPr>
        <w:numPr>
          <w:ilvl w:val="0"/>
          <w:numId w:val="2"/>
        </w:numPr>
        <w:ind w:left="567" w:hanging="567"/>
        <w:jc w:val="both"/>
        <w:rPr>
          <w:b/>
          <w:lang w:eastAsia="ru-RU"/>
        </w:rPr>
      </w:pPr>
      <w:r w:rsidRPr="009A7D9D">
        <w:rPr>
          <w:lang w:eastAsia="ru-RU"/>
        </w:rPr>
        <w:t xml:space="preserve">Відповідно до частини першої статті 6 Закону державна допомога може бути визнана допустимою, якщо вона надається для цілей, </w:t>
      </w:r>
      <w:r w:rsidRPr="009A7D9D">
        <w:t>зокрема, виконання загальнодержавних програм розвитку або розв’язання соціальних та економічних проблем загальнонаціонального характеру.</w:t>
      </w:r>
    </w:p>
    <w:p w:rsidR="009A7D9D" w:rsidRPr="009A7D9D" w:rsidRDefault="009A7D9D" w:rsidP="009A7D9D">
      <w:pPr>
        <w:ind w:left="708"/>
      </w:pPr>
    </w:p>
    <w:p w:rsidR="009A7D9D" w:rsidRPr="009A7D9D" w:rsidRDefault="009A7D9D" w:rsidP="009A7D9D">
      <w:pPr>
        <w:numPr>
          <w:ilvl w:val="0"/>
          <w:numId w:val="2"/>
        </w:numPr>
        <w:ind w:left="567" w:hanging="567"/>
        <w:contextualSpacing/>
        <w:jc w:val="both"/>
        <w:rPr>
          <w:bCs/>
        </w:rPr>
      </w:pPr>
      <w:r w:rsidRPr="009A7D9D">
        <w:t xml:space="preserve">Водночас, якщо критеріїв у справі </w:t>
      </w:r>
      <w:proofErr w:type="spellStart"/>
      <w:r w:rsidRPr="009A7D9D">
        <w:t>Altmark</w:t>
      </w:r>
      <w:proofErr w:type="spellEnd"/>
      <w:r w:rsidRPr="009A7D9D">
        <w:t xml:space="preserve"> не дотримано, для проведення відповідної оцінки </w:t>
      </w:r>
      <w:r w:rsidRPr="009A7D9D">
        <w:rPr>
          <w:iCs/>
        </w:rPr>
        <w:t>допустимості державної допомоги</w:t>
      </w:r>
      <w:r w:rsidRPr="009A7D9D">
        <w:t xml:space="preserve"> </w:t>
      </w:r>
      <w:r w:rsidRPr="009A7D9D">
        <w:rPr>
          <w:iCs/>
        </w:rPr>
        <w:t xml:space="preserve">під час надання послуг громадського транспорту для оцінки використовується </w:t>
      </w:r>
      <w:r w:rsidRPr="009A7D9D">
        <w:t>Регламент.</w:t>
      </w:r>
    </w:p>
    <w:p w:rsidR="009A7D9D" w:rsidRPr="009A7D9D" w:rsidRDefault="009A7D9D" w:rsidP="009A7D9D">
      <w:pPr>
        <w:ind w:left="708"/>
        <w:rPr>
          <w:bCs/>
        </w:rPr>
      </w:pPr>
    </w:p>
    <w:p w:rsidR="009A7D9D" w:rsidRPr="009A7D9D" w:rsidRDefault="009A7D9D" w:rsidP="009A7D9D">
      <w:pPr>
        <w:numPr>
          <w:ilvl w:val="0"/>
          <w:numId w:val="2"/>
        </w:numPr>
        <w:ind w:left="567" w:hanging="567"/>
        <w:contextualSpacing/>
        <w:jc w:val="both"/>
        <w:rPr>
          <w:bCs/>
        </w:rPr>
      </w:pPr>
      <w:r w:rsidRPr="009A7D9D">
        <w:rPr>
          <w:b/>
          <w:bCs/>
          <w:i/>
        </w:rPr>
        <w:t>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9A7D9D" w:rsidRPr="009A7D9D" w:rsidRDefault="009A7D9D" w:rsidP="009A7D9D">
      <w:pPr>
        <w:contextualSpacing/>
        <w:jc w:val="both"/>
        <w:rPr>
          <w:bCs/>
        </w:rPr>
      </w:pPr>
    </w:p>
    <w:p w:rsidR="009A7D9D" w:rsidRPr="009A7D9D" w:rsidRDefault="009A7D9D" w:rsidP="009A7D9D">
      <w:pPr>
        <w:numPr>
          <w:ilvl w:val="0"/>
          <w:numId w:val="2"/>
        </w:numPr>
        <w:ind w:left="567" w:hanging="567"/>
        <w:contextualSpacing/>
        <w:jc w:val="both"/>
      </w:pPr>
      <w:r w:rsidRPr="009A7D9D">
        <w:t>Відповідно до рішення Вінницької міської ради № 1254 від 27.06.2018 «Про впровадження автоматизованої системи обліку оплати проїзду в міському електричному та автомобільному транспорті загального користування у м. Вінниці»              КП «</w:t>
      </w:r>
      <w:proofErr w:type="spellStart"/>
      <w:r w:rsidRPr="009A7D9D">
        <w:t>Вінницякартсервіс</w:t>
      </w:r>
      <w:proofErr w:type="spellEnd"/>
      <w:r w:rsidRPr="009A7D9D">
        <w:t xml:space="preserve">» уповноважене здійснювати справляння плати за транспортні </w:t>
      </w:r>
      <w:r w:rsidRPr="009A7D9D">
        <w:lastRenderedPageBreak/>
        <w:t xml:space="preserve">послуги шляхом продажу електронних квитків та носіїв оплати проїзду, оформлення персоналізованих карток (Муніципальної карти вінничанина) та електронних квитків для пільгових категорій населення через центри обслуговування користувачів, третіх осіб агентів, </w:t>
      </w:r>
      <w:proofErr w:type="spellStart"/>
      <w:r w:rsidRPr="009A7D9D">
        <w:t>вебпортали</w:t>
      </w:r>
      <w:proofErr w:type="spellEnd"/>
      <w:r w:rsidRPr="009A7D9D">
        <w:t xml:space="preserve"> та мобільні додатки</w:t>
      </w:r>
      <w:r w:rsidRPr="009A7D9D">
        <w:rPr>
          <w:color w:val="000000"/>
        </w:rPr>
        <w:t>.</w:t>
      </w:r>
    </w:p>
    <w:p w:rsidR="009A7D9D" w:rsidRPr="009A7D9D" w:rsidRDefault="009A7D9D" w:rsidP="009A7D9D">
      <w:pPr>
        <w:ind w:left="567"/>
        <w:contextualSpacing/>
        <w:jc w:val="both"/>
        <w:rPr>
          <w:lang w:eastAsia="ru-RU"/>
        </w:rPr>
      </w:pPr>
      <w:r w:rsidRPr="009A7D9D">
        <w:rPr>
          <w:u w:val="single"/>
          <w:lang w:eastAsia="ru-RU"/>
        </w:rPr>
        <w:t>Отже, вимогу критерію дотримано.</w:t>
      </w:r>
    </w:p>
    <w:p w:rsidR="009A7D9D" w:rsidRPr="009A7D9D" w:rsidRDefault="009A7D9D" w:rsidP="009A7D9D">
      <w:pPr>
        <w:ind w:left="567" w:hanging="567"/>
        <w:contextualSpacing/>
        <w:jc w:val="both"/>
        <w:rPr>
          <w:bCs/>
        </w:rPr>
      </w:pPr>
    </w:p>
    <w:p w:rsidR="009A7D9D" w:rsidRPr="009A7D9D" w:rsidRDefault="009A7D9D" w:rsidP="009A7D9D">
      <w:pPr>
        <w:numPr>
          <w:ilvl w:val="0"/>
          <w:numId w:val="2"/>
        </w:numPr>
        <w:ind w:left="567" w:hanging="567"/>
        <w:contextualSpacing/>
        <w:jc w:val="both"/>
        <w:rPr>
          <w:bCs/>
        </w:rPr>
      </w:pPr>
      <w:r w:rsidRPr="009A7D9D">
        <w:rPr>
          <w:b/>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9A7D9D" w:rsidRPr="009A7D9D" w:rsidRDefault="009A7D9D" w:rsidP="009A7D9D">
      <w:pPr>
        <w:ind w:left="567"/>
        <w:contextualSpacing/>
        <w:jc w:val="both"/>
        <w:rPr>
          <w:bCs/>
        </w:rPr>
      </w:pPr>
    </w:p>
    <w:p w:rsidR="009A7D9D" w:rsidRPr="009A7D9D" w:rsidRDefault="009A7D9D" w:rsidP="009A7D9D">
      <w:pPr>
        <w:numPr>
          <w:ilvl w:val="0"/>
          <w:numId w:val="2"/>
        </w:numPr>
        <w:ind w:left="567" w:hanging="567"/>
        <w:contextualSpacing/>
        <w:jc w:val="both"/>
        <w:rPr>
          <w:bCs/>
        </w:rPr>
      </w:pPr>
      <w:r w:rsidRPr="009A7D9D">
        <w:rPr>
          <w:b/>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9A7D9D" w:rsidRPr="009A7D9D" w:rsidRDefault="009A7D9D" w:rsidP="009A7D9D">
      <w:pPr>
        <w:ind w:left="708"/>
      </w:pPr>
    </w:p>
    <w:p w:rsidR="009A7D9D" w:rsidRPr="009A7D9D" w:rsidRDefault="009A7D9D" w:rsidP="009A7D9D">
      <w:pPr>
        <w:numPr>
          <w:ilvl w:val="0"/>
          <w:numId w:val="2"/>
        </w:numPr>
        <w:ind w:left="567" w:hanging="567"/>
        <w:contextualSpacing/>
        <w:jc w:val="both"/>
        <w:rPr>
          <w:b/>
          <w:bCs/>
          <w:i/>
        </w:rPr>
      </w:pPr>
      <w:r w:rsidRPr="009A7D9D">
        <w:rPr>
          <w:u w:val="single"/>
        </w:rPr>
        <w:t>Надавач не надав інформації та підтвердних документів щодо параметрів, на підставі яких обчислюється компенсація.</w:t>
      </w:r>
      <w:r w:rsidRPr="009A7D9D">
        <w:rPr>
          <w:lang w:val="ru-RU"/>
        </w:rPr>
        <w:t xml:space="preserve"> </w:t>
      </w:r>
      <w:r w:rsidRPr="009A7D9D">
        <w:t>Зокрема, незрозуміло, чому саме такий обсяг державної підтримки надається  КП «</w:t>
      </w:r>
      <w:proofErr w:type="spellStart"/>
      <w:r w:rsidRPr="009A7D9D">
        <w:t>Вінницякартсервіс</w:t>
      </w:r>
      <w:proofErr w:type="spellEnd"/>
      <w:r w:rsidRPr="009A7D9D">
        <w:t>» та чим такий обсяг обґрунтовано.</w:t>
      </w:r>
    </w:p>
    <w:p w:rsidR="009A7D9D" w:rsidRPr="009A7D9D" w:rsidRDefault="009A7D9D" w:rsidP="009A7D9D">
      <w:pPr>
        <w:ind w:left="567"/>
        <w:contextualSpacing/>
        <w:jc w:val="both"/>
        <w:rPr>
          <w:lang w:eastAsia="ru-RU"/>
        </w:rPr>
      </w:pPr>
      <w:r w:rsidRPr="009A7D9D">
        <w:rPr>
          <w:u w:val="single"/>
          <w:lang w:eastAsia="ru-RU"/>
        </w:rPr>
        <w:t>Отже, вимогу критерію не дотримано.</w:t>
      </w:r>
    </w:p>
    <w:p w:rsidR="009A7D9D" w:rsidRPr="009A7D9D" w:rsidRDefault="009A7D9D" w:rsidP="009A7D9D">
      <w:pPr>
        <w:contextualSpacing/>
        <w:jc w:val="both"/>
        <w:rPr>
          <w:bCs/>
        </w:rPr>
      </w:pPr>
    </w:p>
    <w:p w:rsidR="009A7D9D" w:rsidRPr="009A7D9D" w:rsidRDefault="009A7D9D" w:rsidP="009A7D9D">
      <w:pPr>
        <w:numPr>
          <w:ilvl w:val="0"/>
          <w:numId w:val="2"/>
        </w:numPr>
        <w:ind w:left="567" w:hanging="567"/>
        <w:contextualSpacing/>
        <w:jc w:val="both"/>
        <w:rPr>
          <w:bCs/>
        </w:rPr>
      </w:pPr>
      <w:r w:rsidRPr="009A7D9D">
        <w:rPr>
          <w:b/>
          <w:bCs/>
          <w:i/>
        </w:rPr>
        <w:t>Відповідно до статті 4 Регламенту договір про надання громадських послуг та загальні правила повинні містити:</w:t>
      </w:r>
    </w:p>
    <w:p w:rsidR="009A7D9D" w:rsidRPr="009A7D9D" w:rsidRDefault="009A7D9D" w:rsidP="009A7D9D">
      <w:pPr>
        <w:numPr>
          <w:ilvl w:val="0"/>
          <w:numId w:val="3"/>
        </w:numPr>
        <w:ind w:left="567" w:hanging="567"/>
        <w:contextualSpacing/>
        <w:jc w:val="both"/>
        <w:rPr>
          <w:b/>
          <w:i/>
        </w:rPr>
      </w:pPr>
      <w:r w:rsidRPr="009A7D9D">
        <w:rPr>
          <w:b/>
          <w:i/>
        </w:rPr>
        <w:t>чітко визначені зобов’язання щодо громадських послуг, які повинен виконувати суб’єкт господарювання, та відповідні географічні зони;</w:t>
      </w:r>
    </w:p>
    <w:p w:rsidR="009A7D9D" w:rsidRPr="009A7D9D" w:rsidRDefault="009A7D9D" w:rsidP="009A7D9D">
      <w:pPr>
        <w:numPr>
          <w:ilvl w:val="0"/>
          <w:numId w:val="3"/>
        </w:numPr>
        <w:ind w:left="567" w:hanging="567"/>
        <w:contextualSpacing/>
        <w:jc w:val="both"/>
        <w:rPr>
          <w:b/>
          <w:i/>
        </w:rPr>
      </w:pPr>
      <w:r w:rsidRPr="009A7D9D">
        <w:rPr>
          <w:b/>
          <w:i/>
        </w:rPr>
        <w:t>параметри, на підставі яких розраховується компенсація, та наявність будь-яких ексклюзивних прав;</w:t>
      </w:r>
    </w:p>
    <w:p w:rsidR="009A7D9D" w:rsidRPr="009A7D9D" w:rsidRDefault="009A7D9D" w:rsidP="009A7D9D">
      <w:pPr>
        <w:numPr>
          <w:ilvl w:val="0"/>
          <w:numId w:val="3"/>
        </w:numPr>
        <w:ind w:left="567" w:hanging="567"/>
        <w:contextualSpacing/>
        <w:jc w:val="both"/>
        <w:rPr>
          <w:b/>
          <w:i/>
        </w:rPr>
      </w:pPr>
      <w:r w:rsidRPr="009A7D9D">
        <w:rPr>
          <w:b/>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9A7D9D" w:rsidRPr="009A7D9D" w:rsidRDefault="009A7D9D" w:rsidP="009A7D9D">
      <w:pPr>
        <w:numPr>
          <w:ilvl w:val="0"/>
          <w:numId w:val="3"/>
        </w:numPr>
        <w:ind w:left="567" w:hanging="567"/>
        <w:contextualSpacing/>
        <w:jc w:val="both"/>
        <w:rPr>
          <w:b/>
          <w:i/>
        </w:rPr>
      </w:pPr>
      <w:r w:rsidRPr="009A7D9D">
        <w:rPr>
          <w:b/>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9A7D9D" w:rsidRPr="009A7D9D" w:rsidRDefault="009A7D9D" w:rsidP="009A7D9D">
      <w:pPr>
        <w:ind w:left="708"/>
        <w:rPr>
          <w:bCs/>
        </w:rPr>
      </w:pPr>
    </w:p>
    <w:p w:rsidR="009A7D9D" w:rsidRPr="009A7D9D" w:rsidRDefault="00767B41" w:rsidP="009A7D9D">
      <w:pPr>
        <w:numPr>
          <w:ilvl w:val="0"/>
          <w:numId w:val="2"/>
        </w:numPr>
        <w:ind w:left="567" w:hanging="567"/>
        <w:contextualSpacing/>
        <w:jc w:val="both"/>
        <w:rPr>
          <w:bCs/>
        </w:rPr>
      </w:pPr>
      <w:r>
        <w:t xml:space="preserve">Договір про реалізацію </w:t>
      </w:r>
      <w:proofErr w:type="spellStart"/>
      <w:r>
        <w:t>проєкту</w:t>
      </w:r>
      <w:proofErr w:type="spellEnd"/>
      <w:r>
        <w:t xml:space="preserve"> з упровадження в місті Вінниця</w:t>
      </w:r>
      <w:r w:rsidR="009A7D9D" w:rsidRPr="009A7D9D">
        <w:t xml:space="preserve"> та населених пунктах, що входять до Вінницької міської об’єднаної територіальної громади, автоматизованої системи обліку оплати проїзду та системи автоматичного визначення місцезнаходження громадського транспорту, який містить чітко визначені права та обов’язки сторін, проте договір не містить методики роз</w:t>
      </w:r>
      <w:r>
        <w:t>рахунку компенсації, контролю і</w:t>
      </w:r>
      <w:r w:rsidR="009A7D9D" w:rsidRPr="009A7D9D">
        <w:t xml:space="preserve"> перегляду компенсації та механізму для уникнення й повернення надмірної компенсації (всіх умов відповідно до статті 4 Регламенту). </w:t>
      </w:r>
    </w:p>
    <w:p w:rsidR="009A7D9D" w:rsidRPr="009A7D9D" w:rsidRDefault="009A7D9D" w:rsidP="009A7D9D">
      <w:pPr>
        <w:ind w:left="567"/>
        <w:contextualSpacing/>
        <w:jc w:val="both"/>
        <w:rPr>
          <w:lang w:eastAsia="ru-RU"/>
        </w:rPr>
      </w:pPr>
      <w:r w:rsidRPr="009A7D9D">
        <w:rPr>
          <w:u w:val="single"/>
          <w:lang w:eastAsia="ru-RU"/>
        </w:rPr>
        <w:t xml:space="preserve">Отже, вимогу критерію </w:t>
      </w:r>
      <w:proofErr w:type="spellStart"/>
      <w:r w:rsidRPr="009A7D9D">
        <w:rPr>
          <w:u w:val="single"/>
          <w:lang w:val="ru-RU" w:eastAsia="ru-RU"/>
        </w:rPr>
        <w:t>дотримано</w:t>
      </w:r>
      <w:proofErr w:type="spellEnd"/>
      <w:r w:rsidRPr="009A7D9D">
        <w:rPr>
          <w:u w:val="single"/>
          <w:lang w:val="ru-RU" w:eastAsia="ru-RU"/>
        </w:rPr>
        <w:t xml:space="preserve"> не в </w:t>
      </w:r>
      <w:proofErr w:type="spellStart"/>
      <w:r w:rsidRPr="009A7D9D">
        <w:rPr>
          <w:u w:val="single"/>
          <w:lang w:val="ru-RU" w:eastAsia="ru-RU"/>
        </w:rPr>
        <w:t>повному</w:t>
      </w:r>
      <w:proofErr w:type="spellEnd"/>
      <w:r w:rsidRPr="009A7D9D">
        <w:rPr>
          <w:u w:val="single"/>
          <w:lang w:val="ru-RU" w:eastAsia="ru-RU"/>
        </w:rPr>
        <w:t xml:space="preserve"> </w:t>
      </w:r>
      <w:proofErr w:type="spellStart"/>
      <w:r w:rsidRPr="009A7D9D">
        <w:rPr>
          <w:u w:val="single"/>
          <w:lang w:val="ru-RU" w:eastAsia="ru-RU"/>
        </w:rPr>
        <w:t>обсязі</w:t>
      </w:r>
      <w:proofErr w:type="spellEnd"/>
      <w:r w:rsidRPr="009A7D9D">
        <w:rPr>
          <w:u w:val="single"/>
          <w:lang w:eastAsia="ru-RU"/>
        </w:rPr>
        <w:t>.</w:t>
      </w:r>
    </w:p>
    <w:p w:rsidR="009A7D9D" w:rsidRPr="009A7D9D" w:rsidRDefault="009A7D9D" w:rsidP="009A7D9D">
      <w:pPr>
        <w:ind w:left="567"/>
        <w:contextualSpacing/>
        <w:jc w:val="both"/>
        <w:rPr>
          <w:bCs/>
        </w:rPr>
      </w:pPr>
    </w:p>
    <w:p w:rsidR="009A7D9D" w:rsidRPr="009A7D9D" w:rsidRDefault="009A7D9D" w:rsidP="009A7D9D">
      <w:pPr>
        <w:numPr>
          <w:ilvl w:val="0"/>
          <w:numId w:val="2"/>
        </w:numPr>
        <w:tabs>
          <w:tab w:val="left" w:pos="0"/>
          <w:tab w:val="left" w:pos="709"/>
        </w:tabs>
        <w:ind w:left="567" w:hanging="567"/>
        <w:contextualSpacing/>
        <w:jc w:val="both"/>
        <w:rPr>
          <w:bCs/>
        </w:rPr>
      </w:pPr>
      <w:r w:rsidRPr="009A7D9D">
        <w:rPr>
          <w:b/>
          <w:bCs/>
          <w:i/>
        </w:rPr>
        <w:t xml:space="preserve">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w:t>
      </w:r>
      <w:r w:rsidRPr="009A7D9D">
        <w:rPr>
          <w:b/>
          <w:bCs/>
          <w:i/>
        </w:rPr>
        <w:lastRenderedPageBreak/>
        <w:t xml:space="preserve">компетентний орган контроль над підприємством беруться  до уваги: ступінь представництва </w:t>
      </w:r>
      <w:proofErr w:type="spellStart"/>
      <w:r w:rsidRPr="009A7D9D">
        <w:rPr>
          <w:b/>
          <w:bCs/>
          <w:i/>
        </w:rPr>
        <w:t>органа</w:t>
      </w:r>
      <w:proofErr w:type="spellEnd"/>
      <w:r w:rsidRPr="009A7D9D">
        <w:rPr>
          <w:b/>
          <w:bCs/>
          <w:i/>
        </w:rPr>
        <w:t xml:space="preserve">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rsidR="009A7D9D" w:rsidRPr="009A7D9D" w:rsidRDefault="009A7D9D" w:rsidP="009A7D9D">
      <w:pPr>
        <w:rPr>
          <w:bCs/>
        </w:rPr>
      </w:pPr>
    </w:p>
    <w:p w:rsidR="009A7D9D" w:rsidRPr="009A7D9D" w:rsidRDefault="009A7D9D" w:rsidP="009A7D9D">
      <w:pPr>
        <w:numPr>
          <w:ilvl w:val="0"/>
          <w:numId w:val="2"/>
        </w:numPr>
        <w:ind w:left="567" w:hanging="567"/>
        <w:contextualSpacing/>
        <w:jc w:val="both"/>
        <w:rPr>
          <w:bCs/>
        </w:rPr>
      </w:pPr>
      <w:r w:rsidRPr="009A7D9D">
        <w:rPr>
          <w:bCs/>
        </w:rPr>
        <w:t>Майно КП «</w:t>
      </w:r>
      <w:proofErr w:type="spellStart"/>
      <w:r w:rsidRPr="009A7D9D">
        <w:rPr>
          <w:bCs/>
        </w:rPr>
        <w:t>Вінницякартсервіс</w:t>
      </w:r>
      <w:proofErr w:type="spellEnd"/>
      <w:r w:rsidRPr="009A7D9D">
        <w:rPr>
          <w:bCs/>
        </w:rPr>
        <w:t>» належить до комунальної власності тери</w:t>
      </w:r>
      <w:r w:rsidR="00767B41">
        <w:rPr>
          <w:bCs/>
        </w:rPr>
        <w:t>торіальної громади міста Вінниця</w:t>
      </w:r>
      <w:r w:rsidRPr="009A7D9D">
        <w:rPr>
          <w:bCs/>
        </w:rPr>
        <w:t>, КП «</w:t>
      </w:r>
      <w:proofErr w:type="spellStart"/>
      <w:r w:rsidRPr="009A7D9D">
        <w:rPr>
          <w:bCs/>
        </w:rPr>
        <w:t>Вінницякартсервіс</w:t>
      </w:r>
      <w:proofErr w:type="spellEnd"/>
      <w:r w:rsidRPr="009A7D9D">
        <w:rPr>
          <w:bCs/>
        </w:rPr>
        <w:t>» підзвітне Вінницькій міській раді та підпорядковане Департаменту інформаційних технологій Вінницької міської ради</w:t>
      </w:r>
      <w:r w:rsidR="00767B41">
        <w:rPr>
          <w:bCs/>
        </w:rPr>
        <w:t>,</w:t>
      </w:r>
      <w:r w:rsidRPr="009A7D9D">
        <w:t xml:space="preserve"> </w:t>
      </w:r>
      <w:r w:rsidRPr="009A7D9D">
        <w:rPr>
          <w:bCs/>
        </w:rPr>
        <w:t>що відповідає нормам пункту 2 статті 5 Регламенту.</w:t>
      </w:r>
      <w:r w:rsidRPr="009A7D9D">
        <w:rPr>
          <w:bCs/>
          <w:u w:val="single"/>
        </w:rPr>
        <w:t xml:space="preserve"> </w:t>
      </w:r>
    </w:p>
    <w:p w:rsidR="009A7D9D" w:rsidRPr="009A7D9D" w:rsidRDefault="009A7D9D" w:rsidP="009A7D9D">
      <w:pPr>
        <w:ind w:left="567"/>
        <w:contextualSpacing/>
        <w:jc w:val="both"/>
        <w:rPr>
          <w:lang w:eastAsia="ru-RU"/>
        </w:rPr>
      </w:pPr>
      <w:r w:rsidRPr="009A7D9D">
        <w:rPr>
          <w:u w:val="single"/>
          <w:lang w:eastAsia="ru-RU"/>
        </w:rPr>
        <w:t>Отже, вимогу критерію дотримано.</w:t>
      </w:r>
    </w:p>
    <w:p w:rsidR="009A7D9D" w:rsidRPr="009A7D9D" w:rsidRDefault="009A7D9D" w:rsidP="009A7D9D">
      <w:pPr>
        <w:ind w:left="567" w:hanging="567"/>
        <w:rPr>
          <w:bCs/>
        </w:rPr>
      </w:pPr>
    </w:p>
    <w:p w:rsidR="009A7D9D" w:rsidRPr="009A7D9D" w:rsidRDefault="009A7D9D" w:rsidP="009A7D9D">
      <w:pPr>
        <w:numPr>
          <w:ilvl w:val="0"/>
          <w:numId w:val="2"/>
        </w:numPr>
        <w:ind w:left="567" w:hanging="568"/>
        <w:contextualSpacing/>
        <w:jc w:val="both"/>
        <w:rPr>
          <w:bCs/>
        </w:rPr>
      </w:pPr>
      <w:r w:rsidRPr="009A7D9D">
        <w:rPr>
          <w:b/>
          <w:bCs/>
          <w:i/>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9A7D9D" w:rsidRPr="009A7D9D" w:rsidRDefault="009A7D9D" w:rsidP="009A7D9D"/>
    <w:p w:rsidR="009A7D9D" w:rsidRPr="009A7D9D" w:rsidRDefault="009A7D9D" w:rsidP="009A7D9D">
      <w:pPr>
        <w:numPr>
          <w:ilvl w:val="0"/>
          <w:numId w:val="2"/>
        </w:numPr>
        <w:ind w:left="567" w:hanging="567"/>
        <w:contextualSpacing/>
        <w:jc w:val="both"/>
        <w:rPr>
          <w:bCs/>
        </w:rPr>
      </w:pPr>
      <w:r w:rsidRPr="009A7D9D">
        <w:t>КП «</w:t>
      </w:r>
      <w:proofErr w:type="spellStart"/>
      <w:r w:rsidRPr="009A7D9D">
        <w:t>Він</w:t>
      </w:r>
      <w:r w:rsidR="00767B41">
        <w:t>ницякартсервіс</w:t>
      </w:r>
      <w:proofErr w:type="spellEnd"/>
      <w:r w:rsidR="00767B41">
        <w:t>» не бере участі в</w:t>
      </w:r>
      <w:r w:rsidRPr="009A7D9D">
        <w:t xml:space="preserve"> інших тендерах, конкурсах на надання послуг за межами території компетентного органу влади</w:t>
      </w:r>
      <w:r w:rsidRPr="009A7D9D">
        <w:rPr>
          <w:bCs/>
        </w:rPr>
        <w:t>, що відповідає нормам пункту 2 статті 5 Регламенту.</w:t>
      </w:r>
    </w:p>
    <w:p w:rsidR="009A7D9D" w:rsidRPr="009A7D9D" w:rsidRDefault="009A7D9D" w:rsidP="009A7D9D">
      <w:pPr>
        <w:ind w:left="708"/>
        <w:rPr>
          <w:bCs/>
        </w:rPr>
      </w:pPr>
    </w:p>
    <w:p w:rsidR="009A7D9D" w:rsidRPr="009A7D9D" w:rsidRDefault="009A7D9D" w:rsidP="009A7D9D">
      <w:pPr>
        <w:ind w:left="567"/>
        <w:contextualSpacing/>
        <w:jc w:val="both"/>
        <w:rPr>
          <w:bCs/>
        </w:rPr>
      </w:pPr>
    </w:p>
    <w:p w:rsidR="009A7D9D" w:rsidRPr="009A7D9D" w:rsidRDefault="009A7D9D" w:rsidP="009A7D9D">
      <w:pPr>
        <w:ind w:left="567"/>
        <w:contextualSpacing/>
        <w:jc w:val="both"/>
        <w:rPr>
          <w:bCs/>
        </w:rPr>
      </w:pPr>
      <w:r w:rsidRPr="009A7D9D">
        <w:rPr>
          <w:u w:val="single"/>
        </w:rPr>
        <w:t>Отже, вимогу критерію дотримано.</w:t>
      </w:r>
    </w:p>
    <w:p w:rsidR="009A7D9D" w:rsidRPr="009A7D9D" w:rsidRDefault="009A7D9D" w:rsidP="009A7D9D">
      <w:pPr>
        <w:numPr>
          <w:ilvl w:val="0"/>
          <w:numId w:val="2"/>
        </w:numPr>
        <w:ind w:left="567" w:hanging="567"/>
        <w:contextualSpacing/>
        <w:jc w:val="both"/>
        <w:rPr>
          <w:bCs/>
        </w:rPr>
      </w:pPr>
      <w:r w:rsidRPr="009A7D9D">
        <w:rPr>
          <w:b/>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9A7D9D" w:rsidRPr="009A7D9D" w:rsidRDefault="009A7D9D" w:rsidP="009A7D9D">
      <w:pPr>
        <w:ind w:left="708"/>
        <w:rPr>
          <w:bCs/>
        </w:rPr>
      </w:pPr>
    </w:p>
    <w:p w:rsidR="009A7D9D" w:rsidRPr="009A7D9D" w:rsidRDefault="009A7D9D" w:rsidP="009A7D9D">
      <w:pPr>
        <w:numPr>
          <w:ilvl w:val="0"/>
          <w:numId w:val="2"/>
        </w:numPr>
        <w:ind w:left="567" w:hanging="567"/>
        <w:contextualSpacing/>
        <w:jc w:val="both"/>
        <w:rPr>
          <w:bCs/>
        </w:rPr>
      </w:pPr>
      <w:r w:rsidRPr="009A7D9D">
        <w:rPr>
          <w:bCs/>
        </w:rPr>
        <w:t xml:space="preserve">Державна підтримка </w:t>
      </w:r>
      <w:r w:rsidRPr="009A7D9D">
        <w:t>КП «</w:t>
      </w:r>
      <w:proofErr w:type="spellStart"/>
      <w:r w:rsidRPr="009A7D9D">
        <w:t>Вінницякартсервіс</w:t>
      </w:r>
      <w:proofErr w:type="spellEnd"/>
      <w:r w:rsidRPr="009A7D9D">
        <w:t>»</w:t>
      </w:r>
      <w:r w:rsidRPr="009A7D9D">
        <w:rPr>
          <w:bCs/>
        </w:rPr>
        <w:t xml:space="preserve"> спрямовується на впровадження автоматизованої системи збору плати за проїзд в громадському транспорті в місті Вінниця</w:t>
      </w:r>
      <w:r w:rsidRPr="009A7D9D">
        <w:t>.</w:t>
      </w:r>
    </w:p>
    <w:p w:rsidR="009A7D9D" w:rsidRPr="009A7D9D" w:rsidRDefault="009A7D9D" w:rsidP="009A7D9D">
      <w:pPr>
        <w:ind w:left="567"/>
        <w:contextualSpacing/>
        <w:jc w:val="both"/>
        <w:rPr>
          <w:bCs/>
        </w:rPr>
      </w:pPr>
    </w:p>
    <w:p w:rsidR="009A7D9D" w:rsidRPr="009A7D9D" w:rsidRDefault="009A7D9D" w:rsidP="009A7D9D">
      <w:pPr>
        <w:numPr>
          <w:ilvl w:val="0"/>
          <w:numId w:val="2"/>
        </w:numPr>
        <w:ind w:left="567" w:hanging="567"/>
        <w:contextualSpacing/>
        <w:jc w:val="both"/>
        <w:rPr>
          <w:bCs/>
        </w:rPr>
      </w:pPr>
      <w:r w:rsidRPr="009A7D9D">
        <w:rPr>
          <w:b/>
          <w:bCs/>
          <w:i/>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розрахуватись відповідно  до Методики згідно з  вимогами додатка до Регламенту</w:t>
      </w:r>
      <w:r w:rsidRPr="009A7D9D">
        <w:rPr>
          <w:bCs/>
        </w:rPr>
        <w:t>.</w:t>
      </w:r>
    </w:p>
    <w:p w:rsidR="009A7D9D" w:rsidRPr="009A7D9D" w:rsidRDefault="009A7D9D" w:rsidP="009A7D9D">
      <w:pPr>
        <w:ind w:left="708"/>
        <w:rPr>
          <w:bCs/>
        </w:rPr>
      </w:pPr>
    </w:p>
    <w:p w:rsidR="009A7D9D" w:rsidRPr="009A7D9D" w:rsidRDefault="009A7D9D" w:rsidP="009A7D9D">
      <w:pPr>
        <w:numPr>
          <w:ilvl w:val="0"/>
          <w:numId w:val="2"/>
        </w:numPr>
        <w:ind w:left="567" w:hanging="567"/>
        <w:contextualSpacing/>
        <w:jc w:val="both"/>
        <w:rPr>
          <w:bCs/>
        </w:rPr>
      </w:pPr>
      <w:r w:rsidRPr="009A7D9D">
        <w:t>Виконавчий комітет Вінницької міської ради не надав інформації та підтвердних документів щодо параметрів, на підставі яких обчислюється компенсація.</w:t>
      </w:r>
    </w:p>
    <w:p w:rsidR="009A7D9D" w:rsidRPr="009A7D9D" w:rsidRDefault="009A7D9D" w:rsidP="009A7D9D">
      <w:pPr>
        <w:ind w:left="708"/>
        <w:rPr>
          <w:bCs/>
        </w:rPr>
      </w:pPr>
    </w:p>
    <w:p w:rsidR="009A7D9D" w:rsidRPr="009A7D9D" w:rsidRDefault="009A7D9D" w:rsidP="009A7D9D">
      <w:pPr>
        <w:ind w:left="567"/>
        <w:contextualSpacing/>
        <w:jc w:val="both"/>
        <w:rPr>
          <w:bCs/>
        </w:rPr>
      </w:pPr>
    </w:p>
    <w:p w:rsidR="009A7D9D" w:rsidRPr="009A7D9D" w:rsidRDefault="009A7D9D" w:rsidP="009A7D9D">
      <w:pPr>
        <w:numPr>
          <w:ilvl w:val="0"/>
          <w:numId w:val="2"/>
        </w:numPr>
        <w:ind w:left="567" w:hanging="567"/>
        <w:contextualSpacing/>
        <w:jc w:val="both"/>
        <w:rPr>
          <w:bCs/>
          <w:u w:val="single"/>
        </w:rPr>
      </w:pPr>
      <w:r w:rsidRPr="009A7D9D">
        <w:rPr>
          <w:bCs/>
        </w:rPr>
        <w:t>Оскільки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9A7D9D" w:rsidRPr="009A7D9D" w:rsidRDefault="009A7D9D" w:rsidP="009A7D9D">
      <w:pPr>
        <w:ind w:left="567"/>
        <w:contextualSpacing/>
        <w:jc w:val="both"/>
        <w:rPr>
          <w:lang w:eastAsia="ru-RU"/>
        </w:rPr>
      </w:pPr>
      <w:r w:rsidRPr="009A7D9D">
        <w:rPr>
          <w:u w:val="single"/>
          <w:lang w:eastAsia="ru-RU"/>
        </w:rPr>
        <w:t>Отже, вимогу критерію не дотримано.</w:t>
      </w:r>
    </w:p>
    <w:p w:rsidR="009A7D9D" w:rsidRPr="009A7D9D" w:rsidRDefault="009A7D9D" w:rsidP="009A7D9D">
      <w:pPr>
        <w:rPr>
          <w:bCs/>
        </w:rPr>
      </w:pPr>
    </w:p>
    <w:p w:rsidR="009A7D9D" w:rsidRPr="009A7D9D" w:rsidRDefault="009A7D9D" w:rsidP="009A7D9D">
      <w:pPr>
        <w:rPr>
          <w:bCs/>
        </w:rPr>
      </w:pPr>
    </w:p>
    <w:p w:rsidR="009A7D9D" w:rsidRPr="009A7D9D" w:rsidRDefault="009A7D9D" w:rsidP="009A7D9D">
      <w:pPr>
        <w:numPr>
          <w:ilvl w:val="0"/>
          <w:numId w:val="2"/>
        </w:numPr>
        <w:ind w:left="567" w:hanging="567"/>
        <w:jc w:val="both"/>
      </w:pPr>
      <w:r w:rsidRPr="009A7D9D">
        <w:rPr>
          <w:lang w:eastAsia="ru-RU"/>
        </w:rPr>
        <w:t xml:space="preserve">Враховуючи викладене, державна </w:t>
      </w:r>
      <w:r w:rsidRPr="009A7D9D">
        <w:t xml:space="preserve">допомога </w:t>
      </w:r>
      <w:r w:rsidRPr="009A7D9D">
        <w:rPr>
          <w:bCs/>
          <w:lang w:eastAsia="ru-RU"/>
        </w:rPr>
        <w:t>на здійснення заходів щодо компенсації витрат за ПЗЕІ у формі фінансової підтримки та поповнення статутного капіталу для впровадження автоматизованої системи збору плати за проїзд в громадському транспорті в місті Вінниця, що виділяється на підставі р</w:t>
      </w:r>
      <w:r w:rsidRPr="009A7D9D">
        <w:rPr>
          <w:rFonts w:eastAsia="Calibri"/>
          <w:lang w:eastAsia="en-US"/>
        </w:rPr>
        <w:t xml:space="preserve">ішення Вінницької міської ради від 28.09.2018 № 1353 «Про затвердження Програми цифрового розвитку на 2018 – </w:t>
      </w:r>
      <w:r w:rsidRPr="009A7D9D">
        <w:rPr>
          <w:rFonts w:eastAsia="Calibri"/>
          <w:lang w:eastAsia="en-US"/>
        </w:rPr>
        <w:lastRenderedPageBreak/>
        <w:t>2022 роки» (із змінами)</w:t>
      </w:r>
      <w:r w:rsidRPr="009A7D9D">
        <w:rPr>
          <w:lang w:eastAsia="ru-RU"/>
        </w:rPr>
        <w:t xml:space="preserve"> КП «</w:t>
      </w:r>
      <w:proofErr w:type="spellStart"/>
      <w:r w:rsidRPr="009A7D9D">
        <w:rPr>
          <w:lang w:eastAsia="ru-RU"/>
        </w:rPr>
        <w:t>Вінницякартсервіс</w:t>
      </w:r>
      <w:proofErr w:type="spellEnd"/>
      <w:r w:rsidRPr="009A7D9D">
        <w:rPr>
          <w:lang w:eastAsia="ru-RU"/>
        </w:rPr>
        <w:t xml:space="preserve">» </w:t>
      </w:r>
      <w:r w:rsidRPr="009A7D9D">
        <w:rPr>
          <w:bCs/>
          <w:lang w:eastAsia="ru-RU"/>
        </w:rPr>
        <w:t>на період з 01.01.2020 по 31.12.2022</w:t>
      </w:r>
      <w:r w:rsidRPr="009A7D9D">
        <w:t xml:space="preserve"> у сумі 19 723 684 грн</w:t>
      </w:r>
      <w:r w:rsidR="00767B41">
        <w:t>,</w:t>
      </w:r>
      <w:r w:rsidRPr="009A7D9D">
        <w:t xml:space="preserve"> </w:t>
      </w:r>
      <w:r w:rsidRPr="009A7D9D">
        <w:rPr>
          <w:b/>
        </w:rPr>
        <w:t xml:space="preserve">є допустимою для конкуренції </w:t>
      </w:r>
      <w:r w:rsidRPr="009A7D9D">
        <w:t xml:space="preserve">відповідно до статті 6 Закону України «Про державну допомогу суб’єктам господарювання», </w:t>
      </w:r>
      <w:r w:rsidRPr="009A7D9D">
        <w:rPr>
          <w:lang w:eastAsia="ru-RU"/>
        </w:rPr>
        <w:t>за умови  виконання</w:t>
      </w:r>
      <w:r w:rsidRPr="009A7D9D">
        <w:t xml:space="preserve"> </w:t>
      </w:r>
      <w:r w:rsidRPr="009A7D9D">
        <w:rPr>
          <w:bCs/>
          <w:lang w:eastAsia="ru-RU"/>
        </w:rPr>
        <w:t xml:space="preserve">Виконавчим комітетом Вінницької міської ради </w:t>
      </w:r>
      <w:r w:rsidRPr="009A7D9D">
        <w:rPr>
          <w:lang w:eastAsia="ru-RU"/>
        </w:rPr>
        <w:t>таких зобов’язань:</w:t>
      </w:r>
    </w:p>
    <w:p w:rsidR="009A7D9D" w:rsidRPr="009A7D9D" w:rsidRDefault="009A7D9D" w:rsidP="009A7D9D">
      <w:pPr>
        <w:numPr>
          <w:ilvl w:val="0"/>
          <w:numId w:val="45"/>
        </w:numPr>
        <w:tabs>
          <w:tab w:val="left" w:pos="851"/>
          <w:tab w:val="left" w:pos="1134"/>
        </w:tabs>
        <w:ind w:left="567" w:firstLine="284"/>
        <w:contextualSpacing/>
        <w:jc w:val="both"/>
        <w:rPr>
          <w:b/>
        </w:rPr>
      </w:pPr>
      <w:r w:rsidRPr="009A7D9D">
        <w:t>розробити та затвердити</w:t>
      </w:r>
      <w:r w:rsidRPr="009A7D9D">
        <w:rPr>
          <w:b/>
        </w:rPr>
        <w:t xml:space="preserve"> </w:t>
      </w:r>
      <w:r w:rsidRPr="009A7D9D">
        <w:t>нормативно-правовий або розпорядчий акт, в якому    повинні бути чітко визначені:</w:t>
      </w:r>
    </w:p>
    <w:p w:rsidR="009A7D9D" w:rsidRPr="009A7D9D" w:rsidRDefault="009A7D9D" w:rsidP="009A7D9D">
      <w:pPr>
        <w:numPr>
          <w:ilvl w:val="0"/>
          <w:numId w:val="3"/>
        </w:numPr>
        <w:tabs>
          <w:tab w:val="left" w:pos="851"/>
          <w:tab w:val="left" w:pos="1134"/>
        </w:tabs>
        <w:ind w:left="567" w:firstLine="284"/>
        <w:contextualSpacing/>
        <w:jc w:val="both"/>
        <w:rPr>
          <w:b/>
        </w:rPr>
      </w:pPr>
      <w:r w:rsidRPr="009A7D9D">
        <w:t>параметри, на підставі яких розраховується та переглядається</w:t>
      </w:r>
      <w:r w:rsidR="00767B41">
        <w:t xml:space="preserve"> компенсація за надання послуг </w:t>
      </w:r>
      <w:r w:rsidRPr="009A7D9D">
        <w:t>з</w:t>
      </w:r>
      <w:r w:rsidR="00767B41">
        <w:t>і</w:t>
      </w:r>
      <w:r w:rsidRPr="009A7D9D">
        <w:t xml:space="preserve"> </w:t>
      </w:r>
      <w:r w:rsidRPr="009A7D9D">
        <w:rPr>
          <w:color w:val="000000"/>
          <w:shd w:val="clear" w:color="auto" w:fill="FFFFFF"/>
        </w:rPr>
        <w:t>справляння плати за проїзд</w:t>
      </w:r>
      <w:r w:rsidRPr="009A7D9D">
        <w:rPr>
          <w:bCs/>
        </w:rPr>
        <w:t xml:space="preserve"> громадським транспортом</w:t>
      </w:r>
      <w:r w:rsidRPr="009A7D9D">
        <w:rPr>
          <w:color w:val="000000"/>
          <w:shd w:val="clear" w:color="auto" w:fill="FFFFFF"/>
          <w:lang w:val="ru-RU"/>
        </w:rPr>
        <w:t xml:space="preserve"> за </w:t>
      </w:r>
      <w:proofErr w:type="spellStart"/>
      <w:r w:rsidRPr="009A7D9D">
        <w:rPr>
          <w:color w:val="000000"/>
          <w:shd w:val="clear" w:color="auto" w:fill="FFFFFF"/>
          <w:lang w:val="ru-RU"/>
        </w:rPr>
        <w:t>допомогою</w:t>
      </w:r>
      <w:proofErr w:type="spellEnd"/>
      <w:r w:rsidRPr="009A7D9D">
        <w:rPr>
          <w:color w:val="000000"/>
          <w:shd w:val="clear" w:color="auto" w:fill="FFFFFF"/>
          <w:lang w:val="ru-RU"/>
        </w:rPr>
        <w:t xml:space="preserve"> </w:t>
      </w:r>
      <w:r w:rsidRPr="009A7D9D">
        <w:rPr>
          <w:color w:val="000000"/>
        </w:rPr>
        <w:t xml:space="preserve">автоматизованої системи обліку оплати проїзду, що </w:t>
      </w:r>
      <w:proofErr w:type="spellStart"/>
      <w:r w:rsidRPr="009A7D9D">
        <w:rPr>
          <w:color w:val="000000"/>
        </w:rPr>
        <w:t>пов’язан</w:t>
      </w:r>
      <w:proofErr w:type="spellEnd"/>
      <w:r w:rsidRPr="009A7D9D">
        <w:rPr>
          <w:color w:val="000000"/>
          <w:lang w:val="ru-RU"/>
        </w:rPr>
        <w:t>о</w:t>
      </w:r>
      <w:r w:rsidRPr="009A7D9D">
        <w:rPr>
          <w:color w:val="000000"/>
        </w:rPr>
        <w:t xml:space="preserve"> з послугами </w:t>
      </w:r>
      <w:r w:rsidRPr="009A7D9D">
        <w:rPr>
          <w:bCs/>
        </w:rPr>
        <w:t xml:space="preserve">перевезення пасажирів громадським транспортом, </w:t>
      </w:r>
      <w:r w:rsidRPr="009A7D9D">
        <w:t xml:space="preserve">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w:t>
      </w:r>
    </w:p>
    <w:p w:rsidR="009A7D9D" w:rsidRPr="009A7D9D" w:rsidRDefault="009A7D9D" w:rsidP="009A7D9D">
      <w:pPr>
        <w:numPr>
          <w:ilvl w:val="0"/>
          <w:numId w:val="3"/>
        </w:numPr>
        <w:tabs>
          <w:tab w:val="left" w:pos="851"/>
          <w:tab w:val="left" w:pos="1134"/>
        </w:tabs>
        <w:ind w:left="567" w:firstLine="284"/>
        <w:contextualSpacing/>
        <w:jc w:val="both"/>
        <w:rPr>
          <w:b/>
        </w:rPr>
      </w:pPr>
      <w:r w:rsidRPr="009A7D9D">
        <w:t>заходи щодо уникнення та повернення компенсації у випадку надання надмірної компенсації;</w:t>
      </w:r>
    </w:p>
    <w:p w:rsidR="009A7D9D" w:rsidRPr="009A7D9D" w:rsidRDefault="009A7D9D" w:rsidP="009A7D9D">
      <w:pPr>
        <w:numPr>
          <w:ilvl w:val="0"/>
          <w:numId w:val="45"/>
        </w:numPr>
        <w:tabs>
          <w:tab w:val="left" w:pos="851"/>
          <w:tab w:val="left" w:pos="1134"/>
        </w:tabs>
        <w:ind w:left="567" w:firstLine="284"/>
        <w:contextualSpacing/>
        <w:jc w:val="both"/>
        <w:rPr>
          <w:b/>
        </w:rPr>
      </w:pPr>
      <w:r w:rsidRPr="009A7D9D">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9A7D9D" w:rsidRPr="009A7D9D" w:rsidRDefault="009A7D9D" w:rsidP="009A7D9D">
      <w:pPr>
        <w:contextualSpacing/>
        <w:jc w:val="both"/>
        <w:rPr>
          <w:bCs/>
          <w:highlight w:val="yellow"/>
        </w:rPr>
      </w:pPr>
    </w:p>
    <w:p w:rsidR="006332A7" w:rsidRPr="002A59A7" w:rsidRDefault="006332A7" w:rsidP="006332A7">
      <w:pPr>
        <w:numPr>
          <w:ilvl w:val="0"/>
          <w:numId w:val="2"/>
        </w:numPr>
        <w:ind w:left="426" w:hanging="568"/>
        <w:contextualSpacing/>
        <w:jc w:val="both"/>
        <w:rPr>
          <w:bCs/>
        </w:rPr>
      </w:pPr>
      <w:r w:rsidRPr="00A20329">
        <w:rPr>
          <w:bCs/>
        </w:rPr>
        <w:t xml:space="preserve">Наведені в цьому </w:t>
      </w:r>
      <w:r>
        <w:rPr>
          <w:bCs/>
        </w:rPr>
        <w:t>рішенні</w:t>
      </w:r>
      <w:r w:rsidRPr="00A20329">
        <w:rPr>
          <w:bCs/>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E44338" w:rsidRPr="00BA5E6D" w:rsidRDefault="00E44338" w:rsidP="00476E2F">
      <w:pPr>
        <w:contextualSpacing/>
        <w:jc w:val="both"/>
        <w:rPr>
          <w:bCs/>
        </w:rPr>
      </w:pPr>
    </w:p>
    <w:p w:rsidR="00781973" w:rsidRDefault="00CF041D" w:rsidP="0061645A">
      <w:pPr>
        <w:numPr>
          <w:ilvl w:val="0"/>
          <w:numId w:val="2"/>
        </w:numPr>
        <w:ind w:left="426" w:hanging="568"/>
        <w:contextualSpacing/>
        <w:jc w:val="both"/>
        <w:rPr>
          <w:bCs/>
        </w:rPr>
      </w:pPr>
      <w:r w:rsidRPr="00CF041D">
        <w:rPr>
          <w:bCs/>
        </w:rPr>
        <w:t xml:space="preserve">На подання з попередніми висновками </w:t>
      </w:r>
      <w:r w:rsidR="002D5F81">
        <w:t xml:space="preserve">від </w:t>
      </w:r>
      <w:r w:rsidR="009A7D9D" w:rsidRPr="009A7D9D">
        <w:t>08.10</w:t>
      </w:r>
      <w:r w:rsidR="009A7D9D">
        <w:t>.2020 № 500-26.15/4</w:t>
      </w:r>
      <w:r w:rsidR="002D5F81" w:rsidRPr="009A7D9D">
        <w:t>3</w:t>
      </w:r>
      <w:r w:rsidR="002D5F81">
        <w:t>-20-ДД/</w:t>
      </w:r>
      <w:r w:rsidR="009A7D9D" w:rsidRPr="009A7D9D">
        <w:t>468</w:t>
      </w:r>
      <w:r w:rsidR="002D5F81">
        <w:t>-спр</w:t>
      </w:r>
      <w:r w:rsidRPr="00CF041D">
        <w:rPr>
          <w:bCs/>
        </w:rPr>
        <w:t xml:space="preserve">, надіслане листом </w:t>
      </w:r>
      <w:r>
        <w:rPr>
          <w:bCs/>
        </w:rPr>
        <w:t xml:space="preserve">від </w:t>
      </w:r>
      <w:r w:rsidR="009A7D9D">
        <w:rPr>
          <w:bCs/>
        </w:rPr>
        <w:t>08.10.2020 № 500-29/01</w:t>
      </w:r>
      <w:r>
        <w:rPr>
          <w:bCs/>
        </w:rPr>
        <w:t>-</w:t>
      </w:r>
      <w:r w:rsidR="009A7D9D">
        <w:rPr>
          <w:bCs/>
        </w:rPr>
        <w:t>13668</w:t>
      </w:r>
      <w:r w:rsidRPr="00CF041D">
        <w:rPr>
          <w:bCs/>
        </w:rPr>
        <w:t xml:space="preserve">, </w:t>
      </w:r>
      <w:r w:rsidR="009A7D9D" w:rsidRPr="009A7D9D">
        <w:rPr>
          <w:bCs/>
        </w:rPr>
        <w:t>Виконавчий комітет Вінницької міської ради</w:t>
      </w:r>
      <w:r w:rsidR="002D5F81">
        <w:rPr>
          <w:bCs/>
        </w:rPr>
        <w:t xml:space="preserve"> листом від </w:t>
      </w:r>
      <w:r w:rsidR="00C05480">
        <w:rPr>
          <w:bCs/>
        </w:rPr>
        <w:t>12</w:t>
      </w:r>
      <w:r w:rsidR="009A7D9D">
        <w:rPr>
          <w:bCs/>
        </w:rPr>
        <w:t>.10</w:t>
      </w:r>
      <w:r w:rsidR="002D5F81">
        <w:rPr>
          <w:bCs/>
        </w:rPr>
        <w:t xml:space="preserve">.2020 № </w:t>
      </w:r>
      <w:r w:rsidR="00C05480">
        <w:rPr>
          <w:bCs/>
        </w:rPr>
        <w:t>01-00-002-59156</w:t>
      </w:r>
      <w:r w:rsidR="002D5F81">
        <w:rPr>
          <w:bCs/>
        </w:rPr>
        <w:t xml:space="preserve"> </w:t>
      </w:r>
      <w:r w:rsidR="00C05480">
        <w:rPr>
          <w:bCs/>
        </w:rPr>
        <w:t>повідомив</w:t>
      </w:r>
      <w:r w:rsidR="00C05480" w:rsidRPr="00C05480">
        <w:rPr>
          <w:bCs/>
        </w:rPr>
        <w:t xml:space="preserve"> про відсутність зауважень та заперечень до подання </w:t>
      </w:r>
      <w:r w:rsidR="00C05480">
        <w:rPr>
          <w:bCs/>
        </w:rPr>
        <w:t>та запропонував</w:t>
      </w:r>
      <w:r w:rsidR="00C05480" w:rsidRPr="00C05480">
        <w:rPr>
          <w:bCs/>
        </w:rPr>
        <w:t xml:space="preserve"> виправити невідповідності, які були враховані в цьому рішенні</w:t>
      </w:r>
      <w:r w:rsidR="004657C7">
        <w:rPr>
          <w:bCs/>
        </w:rPr>
        <w:t xml:space="preserve">. </w:t>
      </w:r>
    </w:p>
    <w:p w:rsidR="009A7D9D" w:rsidRDefault="009A7D9D" w:rsidP="00767B41">
      <w:pPr>
        <w:contextualSpacing/>
        <w:jc w:val="both"/>
        <w:rPr>
          <w:bCs/>
        </w:rPr>
      </w:pPr>
    </w:p>
    <w:p w:rsidR="002F3F40" w:rsidRDefault="002F3F40" w:rsidP="002F3F40">
      <w:pPr>
        <w:contextualSpacing/>
        <w:jc w:val="both"/>
        <w:rPr>
          <w:bCs/>
        </w:rPr>
      </w:pPr>
    </w:p>
    <w:p w:rsidR="002F3F40" w:rsidRDefault="00582173" w:rsidP="00767B41">
      <w:pPr>
        <w:pStyle w:val="rvps2"/>
        <w:spacing w:before="0" w:beforeAutospacing="0" w:after="0" w:afterAutospacing="0"/>
        <w:ind w:firstLine="426"/>
        <w:jc w:val="both"/>
        <w:rPr>
          <w:lang w:val="uk-UA" w:eastAsia="uk-UA"/>
        </w:rPr>
      </w:pPr>
      <w:r>
        <w:rPr>
          <w:lang w:val="uk-UA" w:eastAsia="uk-UA"/>
        </w:rPr>
        <w:tab/>
      </w:r>
      <w:r w:rsidRPr="00C53262">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w:t>
      </w:r>
      <w:r>
        <w:rPr>
          <w:lang w:val="uk-UA" w:eastAsia="uk-UA"/>
        </w:rPr>
        <w:t>омогу суб’єктам господарювання» та</w:t>
      </w:r>
      <w:r w:rsidRPr="00C53262">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Pr>
          <w:lang w:val="uk-UA" w:eastAsia="uk-UA"/>
        </w:rPr>
        <w:t xml:space="preserve">ного комітету України від 12 квітня </w:t>
      </w:r>
      <w:r w:rsidRPr="00C53262">
        <w:rPr>
          <w:lang w:val="uk-UA" w:eastAsia="uk-UA"/>
        </w:rPr>
        <w:t>2016</w:t>
      </w:r>
      <w:r>
        <w:rPr>
          <w:lang w:val="uk-UA" w:eastAsia="uk-UA"/>
        </w:rPr>
        <w:t xml:space="preserve"> року</w:t>
      </w:r>
      <w:r w:rsidRPr="00C53262">
        <w:rPr>
          <w:lang w:val="uk-UA" w:eastAsia="uk-UA"/>
        </w:rPr>
        <w:t xml:space="preserve"> № 8-рп, зареєстрованим у Міністерстві юстиції України</w:t>
      </w:r>
      <w:r>
        <w:rPr>
          <w:lang w:val="uk-UA" w:eastAsia="uk-UA"/>
        </w:rPr>
        <w:t xml:space="preserve"> </w:t>
      </w:r>
      <w:r w:rsidR="00E65ABD">
        <w:rPr>
          <w:lang w:val="uk-UA" w:eastAsia="uk-UA"/>
        </w:rPr>
        <w:t xml:space="preserve">                              </w:t>
      </w:r>
      <w:r w:rsidRPr="00C53262">
        <w:rPr>
          <w:lang w:val="uk-UA" w:eastAsia="uk-UA"/>
        </w:rPr>
        <w:t>06</w:t>
      </w:r>
      <w:r>
        <w:rPr>
          <w:lang w:val="uk-UA" w:eastAsia="uk-UA"/>
        </w:rPr>
        <w:t xml:space="preserve"> травня </w:t>
      </w:r>
      <w:r w:rsidRPr="00C53262">
        <w:rPr>
          <w:lang w:val="uk-UA" w:eastAsia="uk-UA"/>
        </w:rPr>
        <w:t xml:space="preserve">2016 </w:t>
      </w:r>
      <w:r>
        <w:rPr>
          <w:lang w:val="uk-UA" w:eastAsia="uk-UA"/>
        </w:rPr>
        <w:t xml:space="preserve">року </w:t>
      </w:r>
      <w:r w:rsidRPr="00C53262">
        <w:rPr>
          <w:lang w:val="uk-UA" w:eastAsia="uk-UA"/>
        </w:rPr>
        <w:t xml:space="preserve">за № 686/28816, </w:t>
      </w:r>
      <w:r>
        <w:rPr>
          <w:lang w:val="uk-UA" w:eastAsia="uk-UA"/>
        </w:rPr>
        <w:t>Антимонопольний комітет України</w:t>
      </w:r>
    </w:p>
    <w:p w:rsidR="00B677FD" w:rsidRDefault="00B677FD" w:rsidP="00582173">
      <w:pPr>
        <w:pStyle w:val="rvps2"/>
        <w:spacing w:before="0" w:beforeAutospacing="0" w:after="0" w:afterAutospacing="0"/>
        <w:jc w:val="both"/>
        <w:rPr>
          <w:lang w:val="uk-UA" w:eastAsia="uk-UA"/>
        </w:rPr>
      </w:pPr>
    </w:p>
    <w:p w:rsidR="00B677FD" w:rsidRDefault="00582173" w:rsidP="00476E2F">
      <w:pPr>
        <w:ind w:left="284" w:hanging="284"/>
        <w:jc w:val="center"/>
        <w:rPr>
          <w:b/>
        </w:rPr>
      </w:pPr>
      <w:r>
        <w:rPr>
          <w:b/>
        </w:rPr>
        <w:t>ПОСТАНОВИВ</w:t>
      </w:r>
      <w:r w:rsidRPr="00EA4C9B">
        <w:rPr>
          <w:b/>
        </w:rPr>
        <w:t>:</w:t>
      </w:r>
    </w:p>
    <w:p w:rsidR="0061645A" w:rsidRPr="00655EC3" w:rsidRDefault="0061645A" w:rsidP="00655EC3">
      <w:pPr>
        <w:ind w:left="284" w:hanging="284"/>
        <w:rPr>
          <w:b/>
        </w:rPr>
      </w:pPr>
    </w:p>
    <w:p w:rsidR="009A7D9D" w:rsidRPr="009A7D9D" w:rsidRDefault="009A7D9D" w:rsidP="009A7D9D">
      <w:pPr>
        <w:ind w:left="284" w:hanging="284"/>
        <w:jc w:val="center"/>
        <w:rPr>
          <w:b/>
        </w:rPr>
      </w:pPr>
    </w:p>
    <w:p w:rsidR="009A7D9D" w:rsidRPr="009A7D9D" w:rsidRDefault="009A7D9D" w:rsidP="00767B41">
      <w:pPr>
        <w:numPr>
          <w:ilvl w:val="0"/>
          <w:numId w:val="46"/>
        </w:numPr>
        <w:tabs>
          <w:tab w:val="left" w:pos="567"/>
          <w:tab w:val="left" w:pos="851"/>
        </w:tabs>
        <w:ind w:left="0" w:firstLine="426"/>
        <w:jc w:val="both"/>
      </w:pPr>
      <w:r w:rsidRPr="009A7D9D">
        <w:t xml:space="preserve">Визнати, що підтримка </w:t>
      </w:r>
      <w:r w:rsidRPr="009A7D9D">
        <w:rPr>
          <w:bCs/>
        </w:rPr>
        <w:t>у формі фінансової підтримки та поповнення статутного капіталу для впровадження автоматизованої</w:t>
      </w:r>
      <w:r w:rsidR="00767B41">
        <w:rPr>
          <w:bCs/>
        </w:rPr>
        <w:t xml:space="preserve"> системи збору плати за проїзд у</w:t>
      </w:r>
      <w:r w:rsidRPr="009A7D9D">
        <w:rPr>
          <w:bCs/>
        </w:rPr>
        <w:t xml:space="preserve"> громадському транспорті в місті Вінниця</w:t>
      </w:r>
      <w:r w:rsidRPr="009A7D9D">
        <w:t xml:space="preserve">, </w:t>
      </w:r>
      <w:r w:rsidRPr="009A7D9D">
        <w:rPr>
          <w:bCs/>
        </w:rPr>
        <w:t>що виділяється на підставі р</w:t>
      </w:r>
      <w:r w:rsidRPr="009A7D9D">
        <w:t>ішення Вінницької міської ради від 28.09.2018 № 1353 «Про затвердження Програми цифрового розвитку на 2018 – 2022 роки» (із змінами) КП «</w:t>
      </w:r>
      <w:proofErr w:type="spellStart"/>
      <w:r w:rsidRPr="009A7D9D">
        <w:t>Вінницякартсервіс</w:t>
      </w:r>
      <w:proofErr w:type="spellEnd"/>
      <w:r w:rsidRPr="009A7D9D">
        <w:t xml:space="preserve">» </w:t>
      </w:r>
      <w:r w:rsidRPr="009A7D9D">
        <w:rPr>
          <w:bCs/>
        </w:rPr>
        <w:t>на період з 01.01.2020 по 31.12.2022</w:t>
      </w:r>
      <w:r w:rsidRPr="009A7D9D">
        <w:t xml:space="preserve"> у сумі                         19 723 684 </w:t>
      </w:r>
      <w:r w:rsidR="00767B41">
        <w:t>(</w:t>
      </w:r>
      <w:r w:rsidR="00C21921">
        <w:t>дев</w:t>
      </w:r>
      <w:r w:rsidR="00C21921" w:rsidRPr="00767B41">
        <w:t>’ятнадцять</w:t>
      </w:r>
      <w:r w:rsidR="00767B41" w:rsidRPr="00767B41">
        <w:t xml:space="preserve"> мільйонів сімсот двадцять три тисячі шістсот вісімдесят чотири</w:t>
      </w:r>
      <w:r w:rsidR="00C21921">
        <w:t>)</w:t>
      </w:r>
      <w:r w:rsidR="00767B41" w:rsidRPr="00767B41">
        <w:t xml:space="preserve"> гривні</w:t>
      </w:r>
      <w:r w:rsidRPr="009A7D9D">
        <w:t xml:space="preserve">, </w:t>
      </w:r>
      <w:r w:rsidRPr="009A7D9D">
        <w:rPr>
          <w:b/>
        </w:rPr>
        <w:t>є державною допомогою</w:t>
      </w:r>
      <w:r w:rsidRPr="009A7D9D">
        <w:t xml:space="preserve"> відповідно до Закону України «Про державну допомогу суб’єктам господарювання».</w:t>
      </w:r>
    </w:p>
    <w:p w:rsidR="009A7D9D" w:rsidRPr="009A7D9D" w:rsidRDefault="009A7D9D" w:rsidP="009A7D9D">
      <w:pPr>
        <w:tabs>
          <w:tab w:val="left" w:pos="567"/>
          <w:tab w:val="left" w:pos="851"/>
        </w:tabs>
        <w:ind w:left="567"/>
        <w:jc w:val="both"/>
      </w:pPr>
    </w:p>
    <w:p w:rsidR="009A7D9D" w:rsidRPr="009A7D9D" w:rsidRDefault="009A7D9D" w:rsidP="009A7D9D">
      <w:pPr>
        <w:numPr>
          <w:ilvl w:val="0"/>
          <w:numId w:val="46"/>
        </w:numPr>
        <w:tabs>
          <w:tab w:val="left" w:pos="851"/>
        </w:tabs>
        <w:ind w:left="0" w:firstLine="567"/>
        <w:jc w:val="both"/>
        <w:rPr>
          <w:lang w:eastAsia="ru-RU"/>
        </w:rPr>
      </w:pPr>
      <w:r w:rsidRPr="009A7D9D">
        <w:lastRenderedPageBreak/>
        <w:t xml:space="preserve">Визнати, </w:t>
      </w:r>
      <w:r w:rsidRPr="009A7D9D">
        <w:rPr>
          <w:lang w:eastAsia="ru-RU"/>
        </w:rPr>
        <w:t xml:space="preserve"> що державна </w:t>
      </w:r>
      <w:r w:rsidRPr="009A7D9D">
        <w:t xml:space="preserve">допомога, яку надає </w:t>
      </w:r>
      <w:r w:rsidRPr="009A7D9D">
        <w:rPr>
          <w:bCs/>
        </w:rPr>
        <w:t>Виконавчий комітет Вінницької міської ради</w:t>
      </w:r>
      <w:r w:rsidRPr="009A7D9D">
        <w:t xml:space="preserve"> комунальному підприємству «</w:t>
      </w:r>
      <w:proofErr w:type="spellStart"/>
      <w:r w:rsidRPr="009A7D9D">
        <w:t>Вінницякартсервіс</w:t>
      </w:r>
      <w:proofErr w:type="spellEnd"/>
      <w:r w:rsidRPr="009A7D9D">
        <w:t xml:space="preserve">» </w:t>
      </w:r>
      <w:r w:rsidRPr="009A7D9D">
        <w:rPr>
          <w:bCs/>
        </w:rPr>
        <w:t>у формі фінансової підтримки та поповнення статутного капіталу для впровадження автоматизованої</w:t>
      </w:r>
      <w:r w:rsidR="00C21921">
        <w:rPr>
          <w:bCs/>
        </w:rPr>
        <w:t xml:space="preserve"> системи збору плати за проїзд у</w:t>
      </w:r>
      <w:r w:rsidRPr="009A7D9D">
        <w:rPr>
          <w:bCs/>
        </w:rPr>
        <w:t xml:space="preserve"> громадському транспорті в місті Вінниця</w:t>
      </w:r>
      <w:r w:rsidRPr="009A7D9D">
        <w:t xml:space="preserve">, </w:t>
      </w:r>
      <w:r w:rsidRPr="009A7D9D">
        <w:rPr>
          <w:bCs/>
        </w:rPr>
        <w:t>що виділяється на підставі р</w:t>
      </w:r>
      <w:r w:rsidRPr="009A7D9D">
        <w:t>ішення Вінницької міської ради від 28.09.2018 № 1353 «Про затвердження Програми цифрового розвитку на 2018 – 2022 роки» (із змінами) КП «</w:t>
      </w:r>
      <w:proofErr w:type="spellStart"/>
      <w:r w:rsidRPr="009A7D9D">
        <w:t>Вінницякартсервіс</w:t>
      </w:r>
      <w:proofErr w:type="spellEnd"/>
      <w:r w:rsidRPr="009A7D9D">
        <w:t xml:space="preserve">» </w:t>
      </w:r>
      <w:r w:rsidRPr="009A7D9D">
        <w:rPr>
          <w:bCs/>
        </w:rPr>
        <w:t>на період з 01.01.2020 по 31.12.2022</w:t>
      </w:r>
      <w:r w:rsidRPr="009A7D9D">
        <w:t xml:space="preserve">, у сумі </w:t>
      </w:r>
      <w:r w:rsidR="00D17464" w:rsidRPr="00D17464">
        <w:t xml:space="preserve">19 723 684 </w:t>
      </w:r>
      <w:r w:rsidR="00C21921" w:rsidRPr="00C21921">
        <w:t>(дев’ятнадцять мільйонів сімсот двадцять три тисячі шістсот вісімдесят чотири) гривні</w:t>
      </w:r>
      <w:r w:rsidRPr="009A7D9D">
        <w:t xml:space="preserve">, </w:t>
      </w:r>
      <w:r w:rsidRPr="009A7D9D">
        <w:rPr>
          <w:b/>
        </w:rPr>
        <w:t>є допустимою</w:t>
      </w:r>
      <w:r w:rsidRPr="009A7D9D">
        <w:t xml:space="preserve"> для конкуренції, відповідно</w:t>
      </w:r>
      <w:r w:rsidRPr="009A7D9D">
        <w:rPr>
          <w:b/>
        </w:rPr>
        <w:t xml:space="preserve"> </w:t>
      </w:r>
      <w:r w:rsidRPr="009A7D9D">
        <w:t>до статті 6</w:t>
      </w:r>
      <w:r w:rsidRPr="009A7D9D">
        <w:rPr>
          <w:b/>
        </w:rPr>
        <w:t xml:space="preserve"> </w:t>
      </w:r>
      <w:r w:rsidRPr="009A7D9D">
        <w:t xml:space="preserve">Закону України «Про державну допомогу суб’єктам господарювання», </w:t>
      </w:r>
      <w:r w:rsidRPr="009A7D9D">
        <w:rPr>
          <w:b/>
        </w:rPr>
        <w:t xml:space="preserve">за умови виконання </w:t>
      </w:r>
      <w:r w:rsidRPr="009A7D9D">
        <w:rPr>
          <w:b/>
          <w:bCs/>
        </w:rPr>
        <w:t>Виконавчим комітетом Вінницької міської ради</w:t>
      </w:r>
      <w:r w:rsidRPr="009A7D9D">
        <w:rPr>
          <w:b/>
        </w:rPr>
        <w:t xml:space="preserve"> таких зобов’язань</w:t>
      </w:r>
      <w:r w:rsidRPr="009A7D9D">
        <w:rPr>
          <w:b/>
          <w:lang w:eastAsia="ru-RU"/>
        </w:rPr>
        <w:t>:</w:t>
      </w:r>
    </w:p>
    <w:p w:rsidR="009A7D9D" w:rsidRPr="009A7D9D" w:rsidRDefault="009A7D9D" w:rsidP="009A7D9D">
      <w:pPr>
        <w:tabs>
          <w:tab w:val="left" w:pos="851"/>
        </w:tabs>
        <w:ind w:firstLine="567"/>
        <w:jc w:val="both"/>
        <w:rPr>
          <w:lang w:eastAsia="ru-RU"/>
        </w:rPr>
      </w:pPr>
    </w:p>
    <w:p w:rsidR="009A7D9D" w:rsidRPr="009A7D9D" w:rsidRDefault="009A7D9D" w:rsidP="009A7D9D">
      <w:pPr>
        <w:numPr>
          <w:ilvl w:val="0"/>
          <w:numId w:val="47"/>
        </w:numPr>
        <w:tabs>
          <w:tab w:val="left" w:pos="851"/>
        </w:tabs>
        <w:ind w:left="0" w:firstLine="567"/>
        <w:contextualSpacing/>
        <w:jc w:val="both"/>
        <w:rPr>
          <w:b/>
        </w:rPr>
      </w:pPr>
      <w:r w:rsidRPr="009A7D9D">
        <w:t>розробити та затвердити</w:t>
      </w:r>
      <w:r w:rsidRPr="009A7D9D">
        <w:rPr>
          <w:b/>
        </w:rPr>
        <w:t xml:space="preserve"> </w:t>
      </w:r>
      <w:r w:rsidRPr="009A7D9D">
        <w:t>нормативно-правовий або розпорядчий акт, в якому    повинні бути чітко визначені:</w:t>
      </w:r>
    </w:p>
    <w:p w:rsidR="009A7D9D" w:rsidRPr="009A7D9D" w:rsidRDefault="001D1B3C" w:rsidP="009A7D9D">
      <w:pPr>
        <w:numPr>
          <w:ilvl w:val="0"/>
          <w:numId w:val="3"/>
        </w:numPr>
        <w:ind w:left="0" w:firstLine="567"/>
        <w:contextualSpacing/>
        <w:jc w:val="both"/>
        <w:rPr>
          <w:b/>
        </w:rPr>
      </w:pPr>
      <w:r w:rsidRPr="001D1B3C">
        <w:t>параметри, на підставі яких розраховується та переглядається</w:t>
      </w:r>
      <w:r w:rsidR="00C21921">
        <w:t xml:space="preserve"> компенсація за надання послуг </w:t>
      </w:r>
      <w:r w:rsidRPr="001D1B3C">
        <w:t>з</w:t>
      </w:r>
      <w:r w:rsidR="00C21921">
        <w:t>і</w:t>
      </w:r>
      <w:r w:rsidRPr="001D1B3C">
        <w:t xml:space="preserve"> справляння плати за проїзд</w:t>
      </w:r>
      <w:r w:rsidRPr="001D1B3C">
        <w:rPr>
          <w:bCs/>
        </w:rPr>
        <w:t xml:space="preserve"> громадським транспортом</w:t>
      </w:r>
      <w:r w:rsidRPr="001D1B3C">
        <w:rPr>
          <w:lang w:val="ru-RU"/>
        </w:rPr>
        <w:t xml:space="preserve"> за </w:t>
      </w:r>
      <w:proofErr w:type="spellStart"/>
      <w:r w:rsidRPr="001D1B3C">
        <w:rPr>
          <w:lang w:val="ru-RU"/>
        </w:rPr>
        <w:t>допомогою</w:t>
      </w:r>
      <w:proofErr w:type="spellEnd"/>
      <w:r w:rsidRPr="001D1B3C">
        <w:rPr>
          <w:lang w:val="ru-RU"/>
        </w:rPr>
        <w:t xml:space="preserve"> </w:t>
      </w:r>
      <w:r w:rsidRPr="001D1B3C">
        <w:t xml:space="preserve">автоматизованої системи обліку оплати проїзду, що </w:t>
      </w:r>
      <w:proofErr w:type="spellStart"/>
      <w:r w:rsidRPr="001D1B3C">
        <w:t>пов’язан</w:t>
      </w:r>
      <w:proofErr w:type="spellEnd"/>
      <w:r w:rsidRPr="001D1B3C">
        <w:rPr>
          <w:lang w:val="ru-RU"/>
        </w:rPr>
        <w:t>о</w:t>
      </w:r>
      <w:r w:rsidRPr="001D1B3C">
        <w:t xml:space="preserve"> з послугами </w:t>
      </w:r>
      <w:r w:rsidRPr="001D1B3C">
        <w:rPr>
          <w:bCs/>
        </w:rPr>
        <w:t xml:space="preserve">перевезення пасажирів громадським транспортом, </w:t>
      </w:r>
      <w:r w:rsidRPr="001D1B3C">
        <w:t>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w:t>
      </w:r>
      <w:r w:rsidR="009A7D9D" w:rsidRPr="009A7D9D">
        <w:t>;</w:t>
      </w:r>
    </w:p>
    <w:p w:rsidR="009A7D9D" w:rsidRPr="009A7D9D" w:rsidRDefault="009A7D9D" w:rsidP="009A7D9D">
      <w:pPr>
        <w:numPr>
          <w:ilvl w:val="0"/>
          <w:numId w:val="3"/>
        </w:numPr>
        <w:ind w:left="0" w:firstLine="567"/>
        <w:contextualSpacing/>
        <w:jc w:val="both"/>
        <w:rPr>
          <w:b/>
        </w:rPr>
      </w:pPr>
      <w:r w:rsidRPr="009A7D9D">
        <w:t>опис заходів щодо уникнення та повернення компенсації у випадку надання надмірної компенсації;</w:t>
      </w:r>
    </w:p>
    <w:p w:rsidR="009A7D9D" w:rsidRPr="009A7D9D" w:rsidRDefault="009A7D9D" w:rsidP="009A7D9D">
      <w:pPr>
        <w:numPr>
          <w:ilvl w:val="0"/>
          <w:numId w:val="47"/>
        </w:numPr>
        <w:tabs>
          <w:tab w:val="left" w:pos="851"/>
        </w:tabs>
        <w:ind w:left="0" w:firstLine="567"/>
        <w:contextualSpacing/>
        <w:jc w:val="both"/>
      </w:pPr>
      <w:r w:rsidRPr="009A7D9D">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9A7D9D" w:rsidRPr="009A7D9D" w:rsidRDefault="009A7D9D" w:rsidP="009A7D9D">
      <w:pPr>
        <w:tabs>
          <w:tab w:val="left" w:pos="1644"/>
        </w:tabs>
        <w:ind w:firstLine="709"/>
        <w:jc w:val="both"/>
        <w:rPr>
          <w:b/>
        </w:rPr>
      </w:pPr>
      <w:r w:rsidRPr="009A7D9D">
        <w:rPr>
          <w:b/>
        </w:rPr>
        <w:tab/>
      </w:r>
    </w:p>
    <w:p w:rsidR="009A7D9D" w:rsidRPr="009A7D9D" w:rsidRDefault="009A7D9D" w:rsidP="009A7D9D">
      <w:pPr>
        <w:numPr>
          <w:ilvl w:val="0"/>
          <w:numId w:val="46"/>
        </w:numPr>
        <w:tabs>
          <w:tab w:val="left" w:pos="0"/>
          <w:tab w:val="left" w:pos="851"/>
        </w:tabs>
        <w:ind w:left="0" w:firstLine="567"/>
        <w:jc w:val="both"/>
      </w:pPr>
      <w:r w:rsidRPr="009A7D9D">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протягом року з дня прийняття цього рішення.</w:t>
      </w:r>
    </w:p>
    <w:p w:rsidR="009A7D9D" w:rsidRPr="009A7D9D" w:rsidRDefault="009A7D9D" w:rsidP="009A7D9D">
      <w:pPr>
        <w:ind w:left="426"/>
        <w:jc w:val="both"/>
      </w:pPr>
    </w:p>
    <w:p w:rsidR="00903F74" w:rsidRDefault="00903F74" w:rsidP="00903F74">
      <w:pPr>
        <w:pStyle w:val="rvps2"/>
        <w:tabs>
          <w:tab w:val="left" w:pos="993"/>
        </w:tabs>
        <w:spacing w:before="0" w:beforeAutospacing="0" w:after="0" w:afterAutospacing="0"/>
        <w:ind w:left="709"/>
        <w:jc w:val="both"/>
        <w:rPr>
          <w:lang w:val="uk-UA" w:eastAsia="uk-UA"/>
        </w:rPr>
      </w:pPr>
    </w:p>
    <w:p w:rsidR="00582173" w:rsidRPr="00B12DE7" w:rsidRDefault="00582173" w:rsidP="00582173">
      <w:pPr>
        <w:ind w:firstLine="540"/>
        <w:jc w:val="both"/>
      </w:pPr>
      <w:r w:rsidRPr="00B12DE7">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582173" w:rsidRPr="00E013CF" w:rsidRDefault="00582173" w:rsidP="00582173">
      <w:pPr>
        <w:jc w:val="both"/>
        <w:rPr>
          <w:highlight w:val="yellow"/>
        </w:rPr>
      </w:pPr>
    </w:p>
    <w:p w:rsidR="00582173" w:rsidRDefault="002A0E8D" w:rsidP="00E23E6B">
      <w:pPr>
        <w:jc w:val="both"/>
      </w:pPr>
      <w:r>
        <w:t>Голова</w:t>
      </w:r>
      <w:r w:rsidR="00FC7633">
        <w:t xml:space="preserve"> Комітету  </w:t>
      </w:r>
      <w:r w:rsidR="00E23E6B" w:rsidRPr="00E23E6B">
        <w:t xml:space="preserve"> </w:t>
      </w:r>
      <w:r w:rsidR="00FC7633">
        <w:t xml:space="preserve">                                                                             </w:t>
      </w:r>
      <w:r w:rsidR="00E429C6">
        <w:t xml:space="preserve">    </w:t>
      </w:r>
      <w:r>
        <w:t xml:space="preserve">  </w:t>
      </w:r>
      <w:r w:rsidR="00E429C6">
        <w:t xml:space="preserve">  </w:t>
      </w:r>
      <w:r w:rsidR="002D5F81">
        <w:t>О. ПІЩАНСЬКА</w:t>
      </w:r>
    </w:p>
    <w:p w:rsidR="00B040F0" w:rsidRDefault="00161AC9" w:rsidP="00161AC9">
      <w:pPr>
        <w:tabs>
          <w:tab w:val="left" w:pos="1032"/>
        </w:tabs>
      </w:pPr>
      <w:r>
        <w:tab/>
      </w:r>
    </w:p>
    <w:sectPr w:rsidR="00B040F0" w:rsidSect="007A07C9">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8EF" w:rsidRDefault="00EF28EF">
      <w:r>
        <w:separator/>
      </w:r>
    </w:p>
  </w:endnote>
  <w:endnote w:type="continuationSeparator" w:id="0">
    <w:p w:rsidR="00EF28EF" w:rsidRDefault="00EF2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8EF" w:rsidRDefault="00EF28EF">
      <w:r>
        <w:separator/>
      </w:r>
    </w:p>
  </w:footnote>
  <w:footnote w:type="continuationSeparator" w:id="0">
    <w:p w:rsidR="00EF28EF" w:rsidRDefault="00EF2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BA8" w:rsidRDefault="00D91BA8"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91BA8" w:rsidRDefault="00D91BA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BA8" w:rsidRDefault="00D91BA8"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A4757">
      <w:rPr>
        <w:rStyle w:val="a7"/>
        <w:noProof/>
      </w:rPr>
      <w:t>27</w:t>
    </w:r>
    <w:r>
      <w:rPr>
        <w:rStyle w:val="a7"/>
      </w:rPr>
      <w:fldChar w:fldCharType="end"/>
    </w:r>
  </w:p>
  <w:p w:rsidR="00D91BA8" w:rsidRDefault="00D91BA8">
    <w:pPr>
      <w:pStyle w:val="a5"/>
      <w:jc w:val="center"/>
    </w:pPr>
  </w:p>
  <w:p w:rsidR="00D91BA8" w:rsidRDefault="00D91BA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F659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multilevel"/>
    <w:tmpl w:val="0000000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4F13D4A"/>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94F5439"/>
    <w:multiLevelType w:val="hybridMultilevel"/>
    <w:tmpl w:val="542469CA"/>
    <w:lvl w:ilvl="0" w:tplc="62BC38D2">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DC334CB"/>
    <w:multiLevelType w:val="hybridMultilevel"/>
    <w:tmpl w:val="4888E720"/>
    <w:lvl w:ilvl="0" w:tplc="AA68E3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0780113"/>
    <w:multiLevelType w:val="hybridMultilevel"/>
    <w:tmpl w:val="E1F2B192"/>
    <w:lvl w:ilvl="0" w:tplc="C3F666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44A12DA"/>
    <w:multiLevelType w:val="hybridMultilevel"/>
    <w:tmpl w:val="3182C464"/>
    <w:lvl w:ilvl="0" w:tplc="E428814E">
      <w:start w:val="2020"/>
      <w:numFmt w:val="decimal"/>
      <w:lvlText w:val="%1"/>
      <w:lvlJc w:val="left"/>
      <w:pPr>
        <w:ind w:left="1047" w:hanging="48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18861247"/>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9896436"/>
    <w:multiLevelType w:val="hybridMultilevel"/>
    <w:tmpl w:val="4888E720"/>
    <w:lvl w:ilvl="0" w:tplc="AA68E3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BD72C0C"/>
    <w:multiLevelType w:val="multilevel"/>
    <w:tmpl w:val="EE4EA97E"/>
    <w:lvl w:ilvl="0">
      <w:start w:val="3"/>
      <w:numFmt w:val="decimal"/>
      <w:lvlText w:val="%1."/>
      <w:lvlJc w:val="left"/>
      <w:pPr>
        <w:ind w:left="360" w:hanging="360"/>
      </w:pPr>
      <w:rPr>
        <w:rFonts w:hint="default"/>
        <w:b/>
      </w:rPr>
    </w:lvl>
    <w:lvl w:ilvl="1">
      <w:start w:val="3"/>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13">
    <w:nsid w:val="1D3F2DFB"/>
    <w:multiLevelType w:val="multilevel"/>
    <w:tmpl w:val="503A2EF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1EE9052D"/>
    <w:multiLevelType w:val="multilevel"/>
    <w:tmpl w:val="5D4A7634"/>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5">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0D67377"/>
    <w:multiLevelType w:val="hybridMultilevel"/>
    <w:tmpl w:val="F478355A"/>
    <w:lvl w:ilvl="0" w:tplc="6772DDD2">
      <w:start w:val="1"/>
      <w:numFmt w:val="bullet"/>
      <w:lvlText w:val="-"/>
      <w:lvlJc w:val="left"/>
      <w:pPr>
        <w:ind w:left="1288" w:hanging="360"/>
      </w:pPr>
      <w:rPr>
        <w:rFonts w:ascii="Times New Roman" w:hAnsi="Times New Roman" w:cs="Times New Roman"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229155C4"/>
    <w:multiLevelType w:val="hybridMultilevel"/>
    <w:tmpl w:val="2DA69AC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2E72FF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4336999"/>
    <w:multiLevelType w:val="hybridMultilevel"/>
    <w:tmpl w:val="BB567CA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2B9E79B4"/>
    <w:multiLevelType w:val="multilevel"/>
    <w:tmpl w:val="A0C8C91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3">
    <w:nsid w:val="2ECC7905"/>
    <w:multiLevelType w:val="multilevel"/>
    <w:tmpl w:val="F6D617A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3AE81331"/>
    <w:multiLevelType w:val="hybridMultilevel"/>
    <w:tmpl w:val="4888E720"/>
    <w:lvl w:ilvl="0" w:tplc="AA68E3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3BD64BAD"/>
    <w:multiLevelType w:val="hybridMultilevel"/>
    <w:tmpl w:val="6922CA2C"/>
    <w:lvl w:ilvl="0" w:tplc="CEE22DF4">
      <w:start w:val="1"/>
      <w:numFmt w:val="decimal"/>
      <w:lvlText w:val="%1)"/>
      <w:lvlJc w:val="left"/>
      <w:pPr>
        <w:ind w:left="786"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9">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40245B8D"/>
    <w:multiLevelType w:val="hybridMultilevel"/>
    <w:tmpl w:val="47AAA140"/>
    <w:lvl w:ilvl="0" w:tplc="5A32BA7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1">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51281FD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5199115F"/>
    <w:multiLevelType w:val="hybridMultilevel"/>
    <w:tmpl w:val="3074500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5792486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584B6BD7"/>
    <w:multiLevelType w:val="hybridMultilevel"/>
    <w:tmpl w:val="E65E22B0"/>
    <w:lvl w:ilvl="0" w:tplc="B5D662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8">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60BF4781"/>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89F6B01"/>
    <w:multiLevelType w:val="hybridMultilevel"/>
    <w:tmpl w:val="AAA61862"/>
    <w:lvl w:ilvl="0" w:tplc="8ADCA356">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nsid w:val="6A784F39"/>
    <w:multiLevelType w:val="hybridMultilevel"/>
    <w:tmpl w:val="BE9E5C1C"/>
    <w:lvl w:ilvl="0" w:tplc="AAF0238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C9A2A1A"/>
    <w:multiLevelType w:val="hybridMultilevel"/>
    <w:tmpl w:val="AAAE7896"/>
    <w:lvl w:ilvl="0" w:tplc="A77A9B1A">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761D16"/>
    <w:multiLevelType w:val="hybridMultilevel"/>
    <w:tmpl w:val="73E6B630"/>
    <w:lvl w:ilvl="0" w:tplc="24BE0CD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5">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6">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7CDD0B3E"/>
    <w:multiLevelType w:val="hybridMultilevel"/>
    <w:tmpl w:val="134A5A5C"/>
    <w:lvl w:ilvl="0" w:tplc="6EC292E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43"/>
  </w:num>
  <w:num w:numId="3">
    <w:abstractNumId w:val="6"/>
  </w:num>
  <w:num w:numId="4">
    <w:abstractNumId w:val="39"/>
  </w:num>
  <w:num w:numId="5">
    <w:abstractNumId w:val="4"/>
  </w:num>
  <w:num w:numId="6">
    <w:abstractNumId w:val="38"/>
  </w:num>
  <w:num w:numId="7">
    <w:abstractNumId w:val="31"/>
  </w:num>
  <w:num w:numId="8">
    <w:abstractNumId w:val="36"/>
  </w:num>
  <w:num w:numId="9">
    <w:abstractNumId w:val="26"/>
  </w:num>
  <w:num w:numId="10">
    <w:abstractNumId w:val="18"/>
  </w:num>
  <w:num w:numId="11">
    <w:abstractNumId w:val="40"/>
  </w:num>
  <w:num w:numId="12">
    <w:abstractNumId w:val="25"/>
  </w:num>
  <w:num w:numId="13">
    <w:abstractNumId w:val="46"/>
  </w:num>
  <w:num w:numId="14">
    <w:abstractNumId w:val="23"/>
  </w:num>
  <w:num w:numId="15">
    <w:abstractNumId w:val="42"/>
  </w:num>
  <w:num w:numId="16">
    <w:abstractNumId w:val="35"/>
  </w:num>
  <w:num w:numId="17">
    <w:abstractNumId w:val="15"/>
  </w:num>
  <w:num w:numId="18">
    <w:abstractNumId w:val="29"/>
  </w:num>
  <w:num w:numId="19">
    <w:abstractNumId w:val="10"/>
  </w:num>
  <w:num w:numId="20">
    <w:abstractNumId w:val="34"/>
  </w:num>
  <w:num w:numId="21">
    <w:abstractNumId w:val="3"/>
  </w:num>
  <w:num w:numId="22">
    <w:abstractNumId w:val="32"/>
  </w:num>
  <w:num w:numId="23">
    <w:abstractNumId w:val="12"/>
  </w:num>
  <w:num w:numId="24">
    <w:abstractNumId w:val="30"/>
  </w:num>
  <w:num w:numId="25">
    <w:abstractNumId w:val="1"/>
  </w:num>
  <w:num w:numId="26">
    <w:abstractNumId w:val="33"/>
  </w:num>
  <w:num w:numId="27">
    <w:abstractNumId w:val="13"/>
  </w:num>
  <w:num w:numId="28">
    <w:abstractNumId w:val="14"/>
  </w:num>
  <w:num w:numId="29">
    <w:abstractNumId w:val="41"/>
  </w:num>
  <w:num w:numId="30">
    <w:abstractNumId w:val="47"/>
  </w:num>
  <w:num w:numId="31">
    <w:abstractNumId w:val="2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44"/>
  </w:num>
  <w:num w:numId="34">
    <w:abstractNumId w:val="11"/>
  </w:num>
  <w:num w:numId="35">
    <w:abstractNumId w:val="5"/>
  </w:num>
  <w:num w:numId="36">
    <w:abstractNumId w:val="8"/>
  </w:num>
  <w:num w:numId="37">
    <w:abstractNumId w:val="0"/>
  </w:num>
  <w:num w:numId="38">
    <w:abstractNumId w:val="16"/>
  </w:num>
  <w:num w:numId="39">
    <w:abstractNumId w:val="19"/>
  </w:num>
  <w:num w:numId="40">
    <w:abstractNumId w:val="22"/>
  </w:num>
  <w:num w:numId="41">
    <w:abstractNumId w:val="2"/>
  </w:num>
  <w:num w:numId="42">
    <w:abstractNumId w:val="24"/>
  </w:num>
  <w:num w:numId="43">
    <w:abstractNumId w:val="45"/>
  </w:num>
  <w:num w:numId="44">
    <w:abstractNumId w:val="17"/>
  </w:num>
  <w:num w:numId="45">
    <w:abstractNumId w:val="37"/>
  </w:num>
  <w:num w:numId="46">
    <w:abstractNumId w:val="7"/>
  </w:num>
  <w:num w:numId="47">
    <w:abstractNumId w:val="28"/>
  </w:num>
  <w:num w:numId="48">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126BA"/>
    <w:rsid w:val="00015FFE"/>
    <w:rsid w:val="00017238"/>
    <w:rsid w:val="0001748A"/>
    <w:rsid w:val="00017F10"/>
    <w:rsid w:val="0002146C"/>
    <w:rsid w:val="00021AC0"/>
    <w:rsid w:val="00023B5B"/>
    <w:rsid w:val="0002492E"/>
    <w:rsid w:val="00035A99"/>
    <w:rsid w:val="000426A8"/>
    <w:rsid w:val="00043F7C"/>
    <w:rsid w:val="00045CFD"/>
    <w:rsid w:val="0004659B"/>
    <w:rsid w:val="000515E8"/>
    <w:rsid w:val="0005623C"/>
    <w:rsid w:val="00066BB0"/>
    <w:rsid w:val="000716DE"/>
    <w:rsid w:val="000735EC"/>
    <w:rsid w:val="00075C27"/>
    <w:rsid w:val="00084AAC"/>
    <w:rsid w:val="00096C89"/>
    <w:rsid w:val="00096EBD"/>
    <w:rsid w:val="000A345B"/>
    <w:rsid w:val="000A732B"/>
    <w:rsid w:val="000C4C8B"/>
    <w:rsid w:val="000C6C19"/>
    <w:rsid w:val="000D4CA6"/>
    <w:rsid w:val="000E0215"/>
    <w:rsid w:val="000E0873"/>
    <w:rsid w:val="000E41A7"/>
    <w:rsid w:val="000E6808"/>
    <w:rsid w:val="000E7E3F"/>
    <w:rsid w:val="000F0810"/>
    <w:rsid w:val="001105EE"/>
    <w:rsid w:val="00114638"/>
    <w:rsid w:val="00117472"/>
    <w:rsid w:val="00124EEF"/>
    <w:rsid w:val="00125E9C"/>
    <w:rsid w:val="00126599"/>
    <w:rsid w:val="00146684"/>
    <w:rsid w:val="001544B1"/>
    <w:rsid w:val="001548C7"/>
    <w:rsid w:val="00160B05"/>
    <w:rsid w:val="00161AC9"/>
    <w:rsid w:val="00166F41"/>
    <w:rsid w:val="001726DC"/>
    <w:rsid w:val="00173CA4"/>
    <w:rsid w:val="00174E90"/>
    <w:rsid w:val="00185D06"/>
    <w:rsid w:val="001908EA"/>
    <w:rsid w:val="00191D68"/>
    <w:rsid w:val="00194A00"/>
    <w:rsid w:val="001A1CD0"/>
    <w:rsid w:val="001A5BF6"/>
    <w:rsid w:val="001B55DF"/>
    <w:rsid w:val="001D1B3C"/>
    <w:rsid w:val="001D221E"/>
    <w:rsid w:val="001E1781"/>
    <w:rsid w:val="001E2F46"/>
    <w:rsid w:val="001E6FF0"/>
    <w:rsid w:val="001F3C33"/>
    <w:rsid w:val="001F6312"/>
    <w:rsid w:val="00200B90"/>
    <w:rsid w:val="002020AA"/>
    <w:rsid w:val="00204BC6"/>
    <w:rsid w:val="00213B48"/>
    <w:rsid w:val="00214B31"/>
    <w:rsid w:val="002246B9"/>
    <w:rsid w:val="0022778C"/>
    <w:rsid w:val="00233A29"/>
    <w:rsid w:val="00241D1B"/>
    <w:rsid w:val="00251C42"/>
    <w:rsid w:val="0025295D"/>
    <w:rsid w:val="0025394A"/>
    <w:rsid w:val="002554BA"/>
    <w:rsid w:val="0025553C"/>
    <w:rsid w:val="00256BEA"/>
    <w:rsid w:val="002705A0"/>
    <w:rsid w:val="002710E6"/>
    <w:rsid w:val="0027682E"/>
    <w:rsid w:val="0028183A"/>
    <w:rsid w:val="00291988"/>
    <w:rsid w:val="00293F61"/>
    <w:rsid w:val="0029456B"/>
    <w:rsid w:val="002A0E8D"/>
    <w:rsid w:val="002A43C6"/>
    <w:rsid w:val="002A54A2"/>
    <w:rsid w:val="002B2F6F"/>
    <w:rsid w:val="002C3E1D"/>
    <w:rsid w:val="002C5E83"/>
    <w:rsid w:val="002D23BE"/>
    <w:rsid w:val="002D3908"/>
    <w:rsid w:val="002D4F3B"/>
    <w:rsid w:val="002D5F81"/>
    <w:rsid w:val="002D76BD"/>
    <w:rsid w:val="002E2A06"/>
    <w:rsid w:val="002E7DF1"/>
    <w:rsid w:val="002F3F40"/>
    <w:rsid w:val="002F4B5E"/>
    <w:rsid w:val="00300D35"/>
    <w:rsid w:val="003015AF"/>
    <w:rsid w:val="00303711"/>
    <w:rsid w:val="003051E5"/>
    <w:rsid w:val="003114DF"/>
    <w:rsid w:val="003129FB"/>
    <w:rsid w:val="0031370E"/>
    <w:rsid w:val="00320F0A"/>
    <w:rsid w:val="00322758"/>
    <w:rsid w:val="00323C9F"/>
    <w:rsid w:val="00325D66"/>
    <w:rsid w:val="00325F82"/>
    <w:rsid w:val="003279AE"/>
    <w:rsid w:val="00331445"/>
    <w:rsid w:val="00340E78"/>
    <w:rsid w:val="003433EC"/>
    <w:rsid w:val="00347DF4"/>
    <w:rsid w:val="0035078D"/>
    <w:rsid w:val="00351A15"/>
    <w:rsid w:val="00351E5E"/>
    <w:rsid w:val="0036178D"/>
    <w:rsid w:val="0036554A"/>
    <w:rsid w:val="00367A5A"/>
    <w:rsid w:val="0037597D"/>
    <w:rsid w:val="00381830"/>
    <w:rsid w:val="0038378D"/>
    <w:rsid w:val="00386BD4"/>
    <w:rsid w:val="003947C5"/>
    <w:rsid w:val="003A1CDD"/>
    <w:rsid w:val="003A3D9D"/>
    <w:rsid w:val="003B18B3"/>
    <w:rsid w:val="003B7ACC"/>
    <w:rsid w:val="003C4765"/>
    <w:rsid w:val="003D0D18"/>
    <w:rsid w:val="003D1F27"/>
    <w:rsid w:val="003D34DF"/>
    <w:rsid w:val="003E24A3"/>
    <w:rsid w:val="003E3F01"/>
    <w:rsid w:val="003E7E02"/>
    <w:rsid w:val="003F0F91"/>
    <w:rsid w:val="003F39B1"/>
    <w:rsid w:val="003F5D1D"/>
    <w:rsid w:val="003F655C"/>
    <w:rsid w:val="003F7790"/>
    <w:rsid w:val="00400741"/>
    <w:rsid w:val="00405D39"/>
    <w:rsid w:val="00414A8F"/>
    <w:rsid w:val="004221C7"/>
    <w:rsid w:val="00423624"/>
    <w:rsid w:val="00427C54"/>
    <w:rsid w:val="00433910"/>
    <w:rsid w:val="00436C53"/>
    <w:rsid w:val="004434E4"/>
    <w:rsid w:val="004471F8"/>
    <w:rsid w:val="00454357"/>
    <w:rsid w:val="00463BB6"/>
    <w:rsid w:val="00464042"/>
    <w:rsid w:val="004657C7"/>
    <w:rsid w:val="0046618B"/>
    <w:rsid w:val="004701B2"/>
    <w:rsid w:val="00470933"/>
    <w:rsid w:val="00475ADE"/>
    <w:rsid w:val="00476E2F"/>
    <w:rsid w:val="004B1029"/>
    <w:rsid w:val="004B2337"/>
    <w:rsid w:val="004B461E"/>
    <w:rsid w:val="004B69A6"/>
    <w:rsid w:val="004B764F"/>
    <w:rsid w:val="004C1A12"/>
    <w:rsid w:val="004D119F"/>
    <w:rsid w:val="004D529C"/>
    <w:rsid w:val="004D5E26"/>
    <w:rsid w:val="004D7495"/>
    <w:rsid w:val="004F69FD"/>
    <w:rsid w:val="00500990"/>
    <w:rsid w:val="00512AF0"/>
    <w:rsid w:val="00517E6F"/>
    <w:rsid w:val="005246B0"/>
    <w:rsid w:val="00524FF1"/>
    <w:rsid w:val="00535042"/>
    <w:rsid w:val="00540A42"/>
    <w:rsid w:val="00543F30"/>
    <w:rsid w:val="005549E7"/>
    <w:rsid w:val="00555997"/>
    <w:rsid w:val="00567823"/>
    <w:rsid w:val="00573307"/>
    <w:rsid w:val="00577691"/>
    <w:rsid w:val="00582173"/>
    <w:rsid w:val="00592F0C"/>
    <w:rsid w:val="005935E1"/>
    <w:rsid w:val="005A0A7C"/>
    <w:rsid w:val="005A787C"/>
    <w:rsid w:val="005A7C66"/>
    <w:rsid w:val="005B1711"/>
    <w:rsid w:val="005C00E9"/>
    <w:rsid w:val="005D152A"/>
    <w:rsid w:val="005D7AB2"/>
    <w:rsid w:val="005E0319"/>
    <w:rsid w:val="005F1C2E"/>
    <w:rsid w:val="005F34E3"/>
    <w:rsid w:val="0061645A"/>
    <w:rsid w:val="00624D5B"/>
    <w:rsid w:val="006332A7"/>
    <w:rsid w:val="00634089"/>
    <w:rsid w:val="00635470"/>
    <w:rsid w:val="00647FC0"/>
    <w:rsid w:val="0065519F"/>
    <w:rsid w:val="00655EC3"/>
    <w:rsid w:val="00657E14"/>
    <w:rsid w:val="00666AC0"/>
    <w:rsid w:val="00674BFC"/>
    <w:rsid w:val="006804FF"/>
    <w:rsid w:val="006818F5"/>
    <w:rsid w:val="00683A51"/>
    <w:rsid w:val="006951FF"/>
    <w:rsid w:val="006A50F6"/>
    <w:rsid w:val="006B7A48"/>
    <w:rsid w:val="006C5430"/>
    <w:rsid w:val="006C6614"/>
    <w:rsid w:val="006E38AE"/>
    <w:rsid w:val="006E5CB2"/>
    <w:rsid w:val="006F16FC"/>
    <w:rsid w:val="006F3B1C"/>
    <w:rsid w:val="006F55E7"/>
    <w:rsid w:val="006F5E85"/>
    <w:rsid w:val="00704840"/>
    <w:rsid w:val="00706CA0"/>
    <w:rsid w:val="00721D1B"/>
    <w:rsid w:val="007233CC"/>
    <w:rsid w:val="00726095"/>
    <w:rsid w:val="00727FFC"/>
    <w:rsid w:val="00740781"/>
    <w:rsid w:val="0074155E"/>
    <w:rsid w:val="00743A15"/>
    <w:rsid w:val="00744558"/>
    <w:rsid w:val="00746E95"/>
    <w:rsid w:val="00747D0C"/>
    <w:rsid w:val="00751FBD"/>
    <w:rsid w:val="007534AD"/>
    <w:rsid w:val="00767B41"/>
    <w:rsid w:val="00771902"/>
    <w:rsid w:val="00771FFC"/>
    <w:rsid w:val="00774E28"/>
    <w:rsid w:val="00776A52"/>
    <w:rsid w:val="00777711"/>
    <w:rsid w:val="00781973"/>
    <w:rsid w:val="00785D2F"/>
    <w:rsid w:val="00787666"/>
    <w:rsid w:val="00793E49"/>
    <w:rsid w:val="007A07C9"/>
    <w:rsid w:val="007A1609"/>
    <w:rsid w:val="007A30B4"/>
    <w:rsid w:val="007A3401"/>
    <w:rsid w:val="007A4A5F"/>
    <w:rsid w:val="007B73B4"/>
    <w:rsid w:val="007C00EE"/>
    <w:rsid w:val="007C6358"/>
    <w:rsid w:val="007D4F83"/>
    <w:rsid w:val="007D50CB"/>
    <w:rsid w:val="007D5894"/>
    <w:rsid w:val="007D7772"/>
    <w:rsid w:val="007F0A60"/>
    <w:rsid w:val="00810A86"/>
    <w:rsid w:val="0081277B"/>
    <w:rsid w:val="008202F1"/>
    <w:rsid w:val="00823B7E"/>
    <w:rsid w:val="008257E6"/>
    <w:rsid w:val="00843B65"/>
    <w:rsid w:val="008455FF"/>
    <w:rsid w:val="00845A10"/>
    <w:rsid w:val="00847617"/>
    <w:rsid w:val="0085177F"/>
    <w:rsid w:val="00852F37"/>
    <w:rsid w:val="00854D31"/>
    <w:rsid w:val="00867AA5"/>
    <w:rsid w:val="00871804"/>
    <w:rsid w:val="00872048"/>
    <w:rsid w:val="00875E93"/>
    <w:rsid w:val="00877DA8"/>
    <w:rsid w:val="008823A7"/>
    <w:rsid w:val="00883E17"/>
    <w:rsid w:val="00891553"/>
    <w:rsid w:val="0089766D"/>
    <w:rsid w:val="008A4614"/>
    <w:rsid w:val="008A6134"/>
    <w:rsid w:val="008A7CF8"/>
    <w:rsid w:val="008B0AE5"/>
    <w:rsid w:val="008B2B85"/>
    <w:rsid w:val="008C077D"/>
    <w:rsid w:val="008D3B23"/>
    <w:rsid w:val="008E48DA"/>
    <w:rsid w:val="0090056E"/>
    <w:rsid w:val="00903F74"/>
    <w:rsid w:val="009056E3"/>
    <w:rsid w:val="009058C8"/>
    <w:rsid w:val="0091222A"/>
    <w:rsid w:val="00912B97"/>
    <w:rsid w:val="009154B7"/>
    <w:rsid w:val="00935026"/>
    <w:rsid w:val="009451C9"/>
    <w:rsid w:val="0094732D"/>
    <w:rsid w:val="0096318C"/>
    <w:rsid w:val="00964DFE"/>
    <w:rsid w:val="009715C0"/>
    <w:rsid w:val="00971C54"/>
    <w:rsid w:val="00971FDE"/>
    <w:rsid w:val="00972926"/>
    <w:rsid w:val="009765CA"/>
    <w:rsid w:val="00985E23"/>
    <w:rsid w:val="009938C7"/>
    <w:rsid w:val="00997003"/>
    <w:rsid w:val="009A1DDA"/>
    <w:rsid w:val="009A2091"/>
    <w:rsid w:val="009A7D9D"/>
    <w:rsid w:val="009B2796"/>
    <w:rsid w:val="009B5A39"/>
    <w:rsid w:val="009C1364"/>
    <w:rsid w:val="009E00AE"/>
    <w:rsid w:val="009E0D8C"/>
    <w:rsid w:val="009E1D96"/>
    <w:rsid w:val="009E270B"/>
    <w:rsid w:val="009E58ED"/>
    <w:rsid w:val="009F4535"/>
    <w:rsid w:val="009F55B4"/>
    <w:rsid w:val="00A005A9"/>
    <w:rsid w:val="00A0578C"/>
    <w:rsid w:val="00A06F82"/>
    <w:rsid w:val="00A233E2"/>
    <w:rsid w:val="00A2574E"/>
    <w:rsid w:val="00A30E58"/>
    <w:rsid w:val="00A33495"/>
    <w:rsid w:val="00A62A8E"/>
    <w:rsid w:val="00A64CF0"/>
    <w:rsid w:val="00A712BE"/>
    <w:rsid w:val="00A82451"/>
    <w:rsid w:val="00A82608"/>
    <w:rsid w:val="00A83B1D"/>
    <w:rsid w:val="00A85BFE"/>
    <w:rsid w:val="00AB1C0D"/>
    <w:rsid w:val="00AC0C0C"/>
    <w:rsid w:val="00AD1836"/>
    <w:rsid w:val="00AD25A3"/>
    <w:rsid w:val="00AE0425"/>
    <w:rsid w:val="00AE3633"/>
    <w:rsid w:val="00AE7C48"/>
    <w:rsid w:val="00B040F0"/>
    <w:rsid w:val="00B12DE7"/>
    <w:rsid w:val="00B162D4"/>
    <w:rsid w:val="00B21168"/>
    <w:rsid w:val="00B222FE"/>
    <w:rsid w:val="00B30CB2"/>
    <w:rsid w:val="00B316FF"/>
    <w:rsid w:val="00B40132"/>
    <w:rsid w:val="00B40DCF"/>
    <w:rsid w:val="00B456AE"/>
    <w:rsid w:val="00B51969"/>
    <w:rsid w:val="00B677FD"/>
    <w:rsid w:val="00B715A2"/>
    <w:rsid w:val="00B7449B"/>
    <w:rsid w:val="00B74DB2"/>
    <w:rsid w:val="00B87C72"/>
    <w:rsid w:val="00BA5C5A"/>
    <w:rsid w:val="00BA5E6D"/>
    <w:rsid w:val="00BB0824"/>
    <w:rsid w:val="00BB6ADD"/>
    <w:rsid w:val="00BB7F4D"/>
    <w:rsid w:val="00BC0D1B"/>
    <w:rsid w:val="00BC73D0"/>
    <w:rsid w:val="00BD60E4"/>
    <w:rsid w:val="00BE711C"/>
    <w:rsid w:val="00BF227C"/>
    <w:rsid w:val="00C01223"/>
    <w:rsid w:val="00C027A9"/>
    <w:rsid w:val="00C05480"/>
    <w:rsid w:val="00C116D7"/>
    <w:rsid w:val="00C21885"/>
    <w:rsid w:val="00C21921"/>
    <w:rsid w:val="00C3621D"/>
    <w:rsid w:val="00C45457"/>
    <w:rsid w:val="00C45BE9"/>
    <w:rsid w:val="00C56062"/>
    <w:rsid w:val="00C570CB"/>
    <w:rsid w:val="00C6077C"/>
    <w:rsid w:val="00C634CC"/>
    <w:rsid w:val="00C73232"/>
    <w:rsid w:val="00C746C0"/>
    <w:rsid w:val="00CA10D8"/>
    <w:rsid w:val="00CA1DCF"/>
    <w:rsid w:val="00CA2E48"/>
    <w:rsid w:val="00CA71A4"/>
    <w:rsid w:val="00CB17B3"/>
    <w:rsid w:val="00CB4AB5"/>
    <w:rsid w:val="00CB54B6"/>
    <w:rsid w:val="00CC1016"/>
    <w:rsid w:val="00CC452C"/>
    <w:rsid w:val="00CC7522"/>
    <w:rsid w:val="00CC79CF"/>
    <w:rsid w:val="00CD66B8"/>
    <w:rsid w:val="00CD7677"/>
    <w:rsid w:val="00CF041D"/>
    <w:rsid w:val="00CF079B"/>
    <w:rsid w:val="00CF75CF"/>
    <w:rsid w:val="00D0617D"/>
    <w:rsid w:val="00D13236"/>
    <w:rsid w:val="00D17359"/>
    <w:rsid w:val="00D17464"/>
    <w:rsid w:val="00D2367C"/>
    <w:rsid w:val="00D26359"/>
    <w:rsid w:val="00D31412"/>
    <w:rsid w:val="00D318C1"/>
    <w:rsid w:val="00D33847"/>
    <w:rsid w:val="00D40B0A"/>
    <w:rsid w:val="00D45E40"/>
    <w:rsid w:val="00D51CC1"/>
    <w:rsid w:val="00D540D8"/>
    <w:rsid w:val="00D66D75"/>
    <w:rsid w:val="00D707CB"/>
    <w:rsid w:val="00D81172"/>
    <w:rsid w:val="00D827B6"/>
    <w:rsid w:val="00D82AE2"/>
    <w:rsid w:val="00D85C36"/>
    <w:rsid w:val="00D86F56"/>
    <w:rsid w:val="00D91BA8"/>
    <w:rsid w:val="00D93ABC"/>
    <w:rsid w:val="00D970E7"/>
    <w:rsid w:val="00DA2CDF"/>
    <w:rsid w:val="00DA38E5"/>
    <w:rsid w:val="00DB5D7E"/>
    <w:rsid w:val="00DB60D1"/>
    <w:rsid w:val="00DC57B6"/>
    <w:rsid w:val="00DC6074"/>
    <w:rsid w:val="00DD5A29"/>
    <w:rsid w:val="00DE2513"/>
    <w:rsid w:val="00DE3ED6"/>
    <w:rsid w:val="00DE41C8"/>
    <w:rsid w:val="00DF1B17"/>
    <w:rsid w:val="00DF487F"/>
    <w:rsid w:val="00E04D10"/>
    <w:rsid w:val="00E16D3A"/>
    <w:rsid w:val="00E2187B"/>
    <w:rsid w:val="00E23E6B"/>
    <w:rsid w:val="00E27D79"/>
    <w:rsid w:val="00E429C6"/>
    <w:rsid w:val="00E44338"/>
    <w:rsid w:val="00E460B4"/>
    <w:rsid w:val="00E50419"/>
    <w:rsid w:val="00E65ABD"/>
    <w:rsid w:val="00E77B1C"/>
    <w:rsid w:val="00E87253"/>
    <w:rsid w:val="00E95133"/>
    <w:rsid w:val="00E95231"/>
    <w:rsid w:val="00EA5D4E"/>
    <w:rsid w:val="00EB08D0"/>
    <w:rsid w:val="00EB094B"/>
    <w:rsid w:val="00EB4CE8"/>
    <w:rsid w:val="00EE5881"/>
    <w:rsid w:val="00EF28BE"/>
    <w:rsid w:val="00EF28EF"/>
    <w:rsid w:val="00F00D37"/>
    <w:rsid w:val="00F04D26"/>
    <w:rsid w:val="00F06D7D"/>
    <w:rsid w:val="00F17703"/>
    <w:rsid w:val="00F26B5D"/>
    <w:rsid w:val="00F270CC"/>
    <w:rsid w:val="00F305B2"/>
    <w:rsid w:val="00F37267"/>
    <w:rsid w:val="00F46404"/>
    <w:rsid w:val="00F46CA3"/>
    <w:rsid w:val="00F57AD5"/>
    <w:rsid w:val="00F62FEC"/>
    <w:rsid w:val="00F6541A"/>
    <w:rsid w:val="00F6585C"/>
    <w:rsid w:val="00F666B6"/>
    <w:rsid w:val="00F761D8"/>
    <w:rsid w:val="00F80293"/>
    <w:rsid w:val="00F9563A"/>
    <w:rsid w:val="00FA4757"/>
    <w:rsid w:val="00FA69EB"/>
    <w:rsid w:val="00FB4D25"/>
    <w:rsid w:val="00FB7B34"/>
    <w:rsid w:val="00FC01AA"/>
    <w:rsid w:val="00FC03ED"/>
    <w:rsid w:val="00FC7633"/>
    <w:rsid w:val="00FC7989"/>
    <w:rsid w:val="00FD0E4C"/>
    <w:rsid w:val="00FD3A0D"/>
    <w:rsid w:val="00FD3C36"/>
    <w:rsid w:val="00FD4BA9"/>
    <w:rsid w:val="00FD6F9E"/>
    <w:rsid w:val="00FE22CD"/>
    <w:rsid w:val="00FF0700"/>
    <w:rsid w:val="00FF1076"/>
    <w:rsid w:val="00FF2618"/>
    <w:rsid w:val="00FF325B"/>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8B0AE5"/>
    <w:rPr>
      <w:rFonts w:ascii="Times New Roman" w:eastAsia="Times New Roman" w:hAnsi="Times New Roman" w:cs="Times New Roman"/>
      <w:sz w:val="24"/>
      <w:szCs w:val="24"/>
      <w:lang w:val="uk-UA" w:eastAsia="uk-UA"/>
    </w:rPr>
  </w:style>
  <w:style w:type="numbering" w:customStyle="1" w:styleId="10">
    <w:name w:val="Нет списка1"/>
    <w:next w:val="a2"/>
    <w:uiPriority w:val="99"/>
    <w:semiHidden/>
    <w:unhideWhenUsed/>
    <w:rsid w:val="009A7D9D"/>
  </w:style>
  <w:style w:type="paragraph" w:styleId="af2">
    <w:name w:val="endnote text"/>
    <w:basedOn w:val="a"/>
    <w:link w:val="af3"/>
    <w:uiPriority w:val="99"/>
    <w:semiHidden/>
    <w:unhideWhenUsed/>
    <w:rsid w:val="009A7D9D"/>
    <w:rPr>
      <w:sz w:val="20"/>
      <w:szCs w:val="20"/>
    </w:rPr>
  </w:style>
  <w:style w:type="character" w:customStyle="1" w:styleId="af3">
    <w:name w:val="Текст концевой сноски Знак"/>
    <w:basedOn w:val="a0"/>
    <w:link w:val="af2"/>
    <w:uiPriority w:val="99"/>
    <w:semiHidden/>
    <w:rsid w:val="009A7D9D"/>
    <w:rPr>
      <w:rFonts w:ascii="Times New Roman" w:eastAsia="Times New Roman" w:hAnsi="Times New Roman" w:cs="Times New Roman"/>
      <w:sz w:val="20"/>
      <w:szCs w:val="20"/>
      <w:lang w:val="uk-UA" w:eastAsia="uk-UA"/>
    </w:rPr>
  </w:style>
  <w:style w:type="character" w:styleId="af4">
    <w:name w:val="endnote reference"/>
    <w:uiPriority w:val="99"/>
    <w:semiHidden/>
    <w:unhideWhenUsed/>
    <w:rsid w:val="009A7D9D"/>
    <w:rPr>
      <w:vertAlign w:val="superscript"/>
    </w:rPr>
  </w:style>
  <w:style w:type="character" w:customStyle="1" w:styleId="rvts9">
    <w:name w:val="rvts9"/>
    <w:basedOn w:val="a0"/>
    <w:rsid w:val="009A7D9D"/>
  </w:style>
  <w:style w:type="paragraph" w:styleId="af5">
    <w:name w:val="Normal (Web)"/>
    <w:basedOn w:val="a"/>
    <w:rsid w:val="009A7D9D"/>
    <w:pPr>
      <w:spacing w:before="100" w:beforeAutospacing="1" w:after="142" w:line="288" w:lineRule="auto"/>
    </w:pPr>
    <w:rPr>
      <w:lang w:val="ru-RU" w:eastAsia="ru-RU"/>
    </w:rPr>
  </w:style>
  <w:style w:type="paragraph" w:styleId="af6">
    <w:name w:val="Body Text"/>
    <w:basedOn w:val="a"/>
    <w:link w:val="af7"/>
    <w:rsid w:val="009A7D9D"/>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7">
    <w:name w:val="Основной текст Знак"/>
    <w:basedOn w:val="a0"/>
    <w:link w:val="af6"/>
    <w:rsid w:val="009A7D9D"/>
    <w:rPr>
      <w:rFonts w:ascii="Calibri" w:eastAsia="Calibri" w:hAnsi="Calibri" w:cs="Calibri"/>
      <w:sz w:val="23"/>
      <w:szCs w:val="23"/>
      <w:shd w:val="clear" w:color="auto" w:fill="FFFFFF"/>
    </w:rPr>
  </w:style>
  <w:style w:type="character" w:customStyle="1" w:styleId="11">
    <w:name w:val="Заголовок №1_"/>
    <w:link w:val="12"/>
    <w:rsid w:val="009A7D9D"/>
    <w:rPr>
      <w:rFonts w:ascii="Arial" w:hAnsi="Arial"/>
      <w:spacing w:val="-10"/>
      <w:sz w:val="30"/>
      <w:szCs w:val="30"/>
      <w:shd w:val="clear" w:color="auto" w:fill="FFFFFF"/>
      <w:lang w:val="fr-FR" w:eastAsia="fr-FR"/>
    </w:rPr>
  </w:style>
  <w:style w:type="paragraph" w:customStyle="1" w:styleId="12">
    <w:name w:val="Заголовок №1"/>
    <w:basedOn w:val="a"/>
    <w:link w:val="11"/>
    <w:rsid w:val="009A7D9D"/>
    <w:pPr>
      <w:widowControl w:val="0"/>
      <w:shd w:val="clear" w:color="auto" w:fill="FFFFFF"/>
      <w:spacing w:after="300" w:line="240" w:lineRule="atLeast"/>
      <w:jc w:val="right"/>
      <w:outlineLvl w:val="0"/>
    </w:pPr>
    <w:rPr>
      <w:rFonts w:ascii="Arial" w:eastAsiaTheme="minorHAnsi" w:hAnsi="Arial" w:cstheme="minorBidi"/>
      <w:spacing w:val="-10"/>
      <w:sz w:val="30"/>
      <w:szCs w:val="30"/>
      <w:shd w:val="clear" w:color="auto" w:fill="FFFFFF"/>
      <w:lang w:val="fr-FR" w:eastAsia="fr-FR"/>
    </w:rPr>
  </w:style>
  <w:style w:type="paragraph" w:customStyle="1" w:styleId="ListParagraph1">
    <w:name w:val="List Paragraph1"/>
    <w:basedOn w:val="a"/>
    <w:rsid w:val="009A7D9D"/>
    <w:pPr>
      <w:ind w:left="720"/>
    </w:pPr>
    <w:rPr>
      <w:rFonts w:eastAsia="Calibri"/>
      <w:lang w:eastAsia="ru-RU"/>
    </w:rPr>
  </w:style>
  <w:style w:type="character" w:styleId="af8">
    <w:name w:val="annotation reference"/>
    <w:uiPriority w:val="99"/>
    <w:semiHidden/>
    <w:unhideWhenUsed/>
    <w:rsid w:val="009A7D9D"/>
    <w:rPr>
      <w:sz w:val="18"/>
      <w:szCs w:val="18"/>
    </w:rPr>
  </w:style>
  <w:style w:type="paragraph" w:styleId="af9">
    <w:name w:val="annotation text"/>
    <w:basedOn w:val="a"/>
    <w:link w:val="afa"/>
    <w:uiPriority w:val="99"/>
    <w:semiHidden/>
    <w:unhideWhenUsed/>
    <w:rsid w:val="009A7D9D"/>
  </w:style>
  <w:style w:type="character" w:customStyle="1" w:styleId="afa">
    <w:name w:val="Текст примечания Знак"/>
    <w:basedOn w:val="a0"/>
    <w:link w:val="af9"/>
    <w:uiPriority w:val="99"/>
    <w:semiHidden/>
    <w:rsid w:val="009A7D9D"/>
    <w:rPr>
      <w:rFonts w:ascii="Times New Roman" w:eastAsia="Times New Roman" w:hAnsi="Times New Roman" w:cs="Times New Roman"/>
      <w:sz w:val="24"/>
      <w:szCs w:val="24"/>
      <w:lang w:val="uk-UA" w:eastAsia="uk-UA"/>
    </w:rPr>
  </w:style>
  <w:style w:type="paragraph" w:styleId="afb">
    <w:name w:val="annotation subject"/>
    <w:basedOn w:val="af9"/>
    <w:next w:val="af9"/>
    <w:link w:val="afc"/>
    <w:uiPriority w:val="99"/>
    <w:semiHidden/>
    <w:unhideWhenUsed/>
    <w:rsid w:val="009A7D9D"/>
    <w:rPr>
      <w:b/>
      <w:bCs/>
      <w:sz w:val="20"/>
      <w:szCs w:val="20"/>
    </w:rPr>
  </w:style>
  <w:style w:type="character" w:customStyle="1" w:styleId="afc">
    <w:name w:val="Тема примечания Знак"/>
    <w:basedOn w:val="afa"/>
    <w:link w:val="afb"/>
    <w:uiPriority w:val="99"/>
    <w:semiHidden/>
    <w:rsid w:val="009A7D9D"/>
    <w:rPr>
      <w:rFonts w:ascii="Times New Roman" w:eastAsia="Times New Roman" w:hAnsi="Times New Roman" w:cs="Times New Roman"/>
      <w:b/>
      <w:bCs/>
      <w:sz w:val="20"/>
      <w:szCs w:val="20"/>
      <w:lang w:val="uk-UA" w:eastAsia="uk-UA"/>
    </w:rPr>
  </w:style>
  <w:style w:type="character" w:customStyle="1" w:styleId="110">
    <w:name w:val="Основной текст + 11"/>
    <w:aliases w:val="5 pt5"/>
    <w:uiPriority w:val="99"/>
    <w:rsid w:val="009A7D9D"/>
    <w:rPr>
      <w:rFonts w:ascii="Times New Roman" w:hAnsi="Times New Roman" w:cs="Times New Roman"/>
      <w:sz w:val="23"/>
      <w:szCs w:val="23"/>
      <w:u w:val="none"/>
    </w:rPr>
  </w:style>
  <w:style w:type="character" w:customStyle="1" w:styleId="11pt">
    <w:name w:val="Основной текст + 11 pt"/>
    <w:aliases w:val="Полужирный"/>
    <w:uiPriority w:val="99"/>
    <w:rsid w:val="009A7D9D"/>
    <w:rPr>
      <w:rFonts w:ascii="Times New Roman" w:hAnsi="Times New Roman" w:cs="Times New Roman"/>
      <w:b/>
      <w:bCs/>
      <w:sz w:val="22"/>
      <w:szCs w:val="22"/>
      <w:u w:val="none"/>
    </w:rPr>
  </w:style>
  <w:style w:type="character" w:customStyle="1" w:styleId="13">
    <w:name w:val="Основной текст + Полужирный1"/>
    <w:uiPriority w:val="99"/>
    <w:rsid w:val="009A7D9D"/>
    <w:rPr>
      <w:rFonts w:ascii="Times New Roman" w:hAnsi="Times New Roman" w:cs="Times New Roman"/>
      <w:b/>
      <w:bCs/>
      <w:sz w:val="26"/>
      <w:szCs w:val="26"/>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8B0AE5"/>
    <w:rPr>
      <w:rFonts w:ascii="Times New Roman" w:eastAsia="Times New Roman" w:hAnsi="Times New Roman" w:cs="Times New Roman"/>
      <w:sz w:val="24"/>
      <w:szCs w:val="24"/>
      <w:lang w:val="uk-UA" w:eastAsia="uk-UA"/>
    </w:rPr>
  </w:style>
  <w:style w:type="numbering" w:customStyle="1" w:styleId="10">
    <w:name w:val="Нет списка1"/>
    <w:next w:val="a2"/>
    <w:uiPriority w:val="99"/>
    <w:semiHidden/>
    <w:unhideWhenUsed/>
    <w:rsid w:val="009A7D9D"/>
  </w:style>
  <w:style w:type="paragraph" w:styleId="af2">
    <w:name w:val="endnote text"/>
    <w:basedOn w:val="a"/>
    <w:link w:val="af3"/>
    <w:uiPriority w:val="99"/>
    <w:semiHidden/>
    <w:unhideWhenUsed/>
    <w:rsid w:val="009A7D9D"/>
    <w:rPr>
      <w:sz w:val="20"/>
      <w:szCs w:val="20"/>
    </w:rPr>
  </w:style>
  <w:style w:type="character" w:customStyle="1" w:styleId="af3">
    <w:name w:val="Текст концевой сноски Знак"/>
    <w:basedOn w:val="a0"/>
    <w:link w:val="af2"/>
    <w:uiPriority w:val="99"/>
    <w:semiHidden/>
    <w:rsid w:val="009A7D9D"/>
    <w:rPr>
      <w:rFonts w:ascii="Times New Roman" w:eastAsia="Times New Roman" w:hAnsi="Times New Roman" w:cs="Times New Roman"/>
      <w:sz w:val="20"/>
      <w:szCs w:val="20"/>
      <w:lang w:val="uk-UA" w:eastAsia="uk-UA"/>
    </w:rPr>
  </w:style>
  <w:style w:type="character" w:styleId="af4">
    <w:name w:val="endnote reference"/>
    <w:uiPriority w:val="99"/>
    <w:semiHidden/>
    <w:unhideWhenUsed/>
    <w:rsid w:val="009A7D9D"/>
    <w:rPr>
      <w:vertAlign w:val="superscript"/>
    </w:rPr>
  </w:style>
  <w:style w:type="character" w:customStyle="1" w:styleId="rvts9">
    <w:name w:val="rvts9"/>
    <w:basedOn w:val="a0"/>
    <w:rsid w:val="009A7D9D"/>
  </w:style>
  <w:style w:type="paragraph" w:styleId="af5">
    <w:name w:val="Normal (Web)"/>
    <w:basedOn w:val="a"/>
    <w:rsid w:val="009A7D9D"/>
    <w:pPr>
      <w:spacing w:before="100" w:beforeAutospacing="1" w:after="142" w:line="288" w:lineRule="auto"/>
    </w:pPr>
    <w:rPr>
      <w:lang w:val="ru-RU" w:eastAsia="ru-RU"/>
    </w:rPr>
  </w:style>
  <w:style w:type="paragraph" w:styleId="af6">
    <w:name w:val="Body Text"/>
    <w:basedOn w:val="a"/>
    <w:link w:val="af7"/>
    <w:rsid w:val="009A7D9D"/>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7">
    <w:name w:val="Основной текст Знак"/>
    <w:basedOn w:val="a0"/>
    <w:link w:val="af6"/>
    <w:rsid w:val="009A7D9D"/>
    <w:rPr>
      <w:rFonts w:ascii="Calibri" w:eastAsia="Calibri" w:hAnsi="Calibri" w:cs="Calibri"/>
      <w:sz w:val="23"/>
      <w:szCs w:val="23"/>
      <w:shd w:val="clear" w:color="auto" w:fill="FFFFFF"/>
    </w:rPr>
  </w:style>
  <w:style w:type="character" w:customStyle="1" w:styleId="11">
    <w:name w:val="Заголовок №1_"/>
    <w:link w:val="12"/>
    <w:rsid w:val="009A7D9D"/>
    <w:rPr>
      <w:rFonts w:ascii="Arial" w:hAnsi="Arial"/>
      <w:spacing w:val="-10"/>
      <w:sz w:val="30"/>
      <w:szCs w:val="30"/>
      <w:shd w:val="clear" w:color="auto" w:fill="FFFFFF"/>
      <w:lang w:val="fr-FR" w:eastAsia="fr-FR"/>
    </w:rPr>
  </w:style>
  <w:style w:type="paragraph" w:customStyle="1" w:styleId="12">
    <w:name w:val="Заголовок №1"/>
    <w:basedOn w:val="a"/>
    <w:link w:val="11"/>
    <w:rsid w:val="009A7D9D"/>
    <w:pPr>
      <w:widowControl w:val="0"/>
      <w:shd w:val="clear" w:color="auto" w:fill="FFFFFF"/>
      <w:spacing w:after="300" w:line="240" w:lineRule="atLeast"/>
      <w:jc w:val="right"/>
      <w:outlineLvl w:val="0"/>
    </w:pPr>
    <w:rPr>
      <w:rFonts w:ascii="Arial" w:eastAsiaTheme="minorHAnsi" w:hAnsi="Arial" w:cstheme="minorBidi"/>
      <w:spacing w:val="-10"/>
      <w:sz w:val="30"/>
      <w:szCs w:val="30"/>
      <w:shd w:val="clear" w:color="auto" w:fill="FFFFFF"/>
      <w:lang w:val="fr-FR" w:eastAsia="fr-FR"/>
    </w:rPr>
  </w:style>
  <w:style w:type="paragraph" w:customStyle="1" w:styleId="ListParagraph1">
    <w:name w:val="List Paragraph1"/>
    <w:basedOn w:val="a"/>
    <w:rsid w:val="009A7D9D"/>
    <w:pPr>
      <w:ind w:left="720"/>
    </w:pPr>
    <w:rPr>
      <w:rFonts w:eastAsia="Calibri"/>
      <w:lang w:eastAsia="ru-RU"/>
    </w:rPr>
  </w:style>
  <w:style w:type="character" w:styleId="af8">
    <w:name w:val="annotation reference"/>
    <w:uiPriority w:val="99"/>
    <w:semiHidden/>
    <w:unhideWhenUsed/>
    <w:rsid w:val="009A7D9D"/>
    <w:rPr>
      <w:sz w:val="18"/>
      <w:szCs w:val="18"/>
    </w:rPr>
  </w:style>
  <w:style w:type="paragraph" w:styleId="af9">
    <w:name w:val="annotation text"/>
    <w:basedOn w:val="a"/>
    <w:link w:val="afa"/>
    <w:uiPriority w:val="99"/>
    <w:semiHidden/>
    <w:unhideWhenUsed/>
    <w:rsid w:val="009A7D9D"/>
  </w:style>
  <w:style w:type="character" w:customStyle="1" w:styleId="afa">
    <w:name w:val="Текст примечания Знак"/>
    <w:basedOn w:val="a0"/>
    <w:link w:val="af9"/>
    <w:uiPriority w:val="99"/>
    <w:semiHidden/>
    <w:rsid w:val="009A7D9D"/>
    <w:rPr>
      <w:rFonts w:ascii="Times New Roman" w:eastAsia="Times New Roman" w:hAnsi="Times New Roman" w:cs="Times New Roman"/>
      <w:sz w:val="24"/>
      <w:szCs w:val="24"/>
      <w:lang w:val="uk-UA" w:eastAsia="uk-UA"/>
    </w:rPr>
  </w:style>
  <w:style w:type="paragraph" w:styleId="afb">
    <w:name w:val="annotation subject"/>
    <w:basedOn w:val="af9"/>
    <w:next w:val="af9"/>
    <w:link w:val="afc"/>
    <w:uiPriority w:val="99"/>
    <w:semiHidden/>
    <w:unhideWhenUsed/>
    <w:rsid w:val="009A7D9D"/>
    <w:rPr>
      <w:b/>
      <w:bCs/>
      <w:sz w:val="20"/>
      <w:szCs w:val="20"/>
    </w:rPr>
  </w:style>
  <w:style w:type="character" w:customStyle="1" w:styleId="afc">
    <w:name w:val="Тема примечания Знак"/>
    <w:basedOn w:val="afa"/>
    <w:link w:val="afb"/>
    <w:uiPriority w:val="99"/>
    <w:semiHidden/>
    <w:rsid w:val="009A7D9D"/>
    <w:rPr>
      <w:rFonts w:ascii="Times New Roman" w:eastAsia="Times New Roman" w:hAnsi="Times New Roman" w:cs="Times New Roman"/>
      <w:b/>
      <w:bCs/>
      <w:sz w:val="20"/>
      <w:szCs w:val="20"/>
      <w:lang w:val="uk-UA" w:eastAsia="uk-UA"/>
    </w:rPr>
  </w:style>
  <w:style w:type="character" w:customStyle="1" w:styleId="110">
    <w:name w:val="Основной текст + 11"/>
    <w:aliases w:val="5 pt5"/>
    <w:uiPriority w:val="99"/>
    <w:rsid w:val="009A7D9D"/>
    <w:rPr>
      <w:rFonts w:ascii="Times New Roman" w:hAnsi="Times New Roman" w:cs="Times New Roman"/>
      <w:sz w:val="23"/>
      <w:szCs w:val="23"/>
      <w:u w:val="none"/>
    </w:rPr>
  </w:style>
  <w:style w:type="character" w:customStyle="1" w:styleId="11pt">
    <w:name w:val="Основной текст + 11 pt"/>
    <w:aliases w:val="Полужирный"/>
    <w:uiPriority w:val="99"/>
    <w:rsid w:val="009A7D9D"/>
    <w:rPr>
      <w:rFonts w:ascii="Times New Roman" w:hAnsi="Times New Roman" w:cs="Times New Roman"/>
      <w:b/>
      <w:bCs/>
      <w:sz w:val="22"/>
      <w:szCs w:val="22"/>
      <w:u w:val="none"/>
    </w:rPr>
  </w:style>
  <w:style w:type="character" w:customStyle="1" w:styleId="13">
    <w:name w:val="Основной текст + Полужирный1"/>
    <w:uiPriority w:val="99"/>
    <w:rsid w:val="009A7D9D"/>
    <w:rPr>
      <w:rFonts w:ascii="Times New Roman" w:hAnsi="Times New Roman" w:cs="Times New Roman"/>
      <w:b/>
      <w:bCs/>
      <w:sz w:val="26"/>
      <w:szCs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A84CD-8CCC-44F4-81AC-D3AA7B9F9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11511</Words>
  <Characters>65613</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2020-10-19T11:40:00Z</cp:lastPrinted>
  <dcterms:created xsi:type="dcterms:W3CDTF">2020-10-19T12:08:00Z</dcterms:created>
  <dcterms:modified xsi:type="dcterms:W3CDTF">2020-10-19T12:08:00Z</dcterms:modified>
</cp:coreProperties>
</file>