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drawings/drawing1.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2A6010" w14:textId="77777777" w:rsidR="007D05AB" w:rsidRPr="006C1894" w:rsidRDefault="007D05AB" w:rsidP="007D05AB">
      <w:pPr>
        <w:jc w:val="center"/>
      </w:pPr>
      <w:r>
        <w:rPr>
          <w:noProof/>
          <w:lang w:eastAsia="uk-UA"/>
        </w:rPr>
        <w:drawing>
          <wp:inline distT="0" distB="0" distL="0" distR="0" wp14:anchorId="14BC1A92" wp14:editId="0F540937">
            <wp:extent cx="612140" cy="683895"/>
            <wp:effectExtent l="0" t="0" r="0" b="190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14:paraId="0BB3E5A9" w14:textId="77777777" w:rsidR="007D05AB" w:rsidRPr="006C1894" w:rsidRDefault="007D05AB" w:rsidP="007D05AB">
      <w:pPr>
        <w:jc w:val="center"/>
        <w:rPr>
          <w:sz w:val="16"/>
          <w:szCs w:val="16"/>
        </w:rPr>
      </w:pPr>
    </w:p>
    <w:p w14:paraId="0F7E3F72" w14:textId="77777777" w:rsidR="007D05AB" w:rsidRPr="006C1894" w:rsidRDefault="007D05AB" w:rsidP="007D05AB">
      <w:pPr>
        <w:jc w:val="center"/>
        <w:rPr>
          <w:b/>
          <w:sz w:val="32"/>
          <w:szCs w:val="32"/>
        </w:rPr>
      </w:pPr>
      <w:r w:rsidRPr="006C1894">
        <w:rPr>
          <w:b/>
          <w:sz w:val="32"/>
          <w:szCs w:val="32"/>
        </w:rPr>
        <w:t>АНТИМОНОПОЛЬНИЙ   КОМІТЕТ   УКРАЇНИ</w:t>
      </w:r>
    </w:p>
    <w:p w14:paraId="7954A19D" w14:textId="77777777" w:rsidR="007D05AB" w:rsidRPr="006C1894" w:rsidRDefault="007D05AB" w:rsidP="007D05AB">
      <w:pPr>
        <w:tabs>
          <w:tab w:val="left" w:leader="hyphen" w:pos="10206"/>
        </w:tabs>
        <w:jc w:val="center"/>
        <w:rPr>
          <w:sz w:val="32"/>
          <w:szCs w:val="32"/>
        </w:rPr>
      </w:pPr>
    </w:p>
    <w:p w14:paraId="3EC8F13E" w14:textId="77777777" w:rsidR="007D05AB" w:rsidRPr="00B51DF3" w:rsidRDefault="007D05AB" w:rsidP="007D05AB">
      <w:pPr>
        <w:jc w:val="center"/>
        <w:rPr>
          <w:b/>
          <w:sz w:val="32"/>
          <w:szCs w:val="32"/>
        </w:rPr>
      </w:pPr>
      <w:r w:rsidRPr="00B51DF3">
        <w:rPr>
          <w:b/>
          <w:sz w:val="32"/>
          <w:szCs w:val="32"/>
        </w:rPr>
        <w:t>РІШЕННЯ</w:t>
      </w:r>
    </w:p>
    <w:p w14:paraId="3DDBBAA7" w14:textId="77777777" w:rsidR="007D05AB" w:rsidRPr="006C1894" w:rsidRDefault="007D05AB" w:rsidP="007D05AB">
      <w:pPr>
        <w:tabs>
          <w:tab w:val="left" w:leader="hyphen" w:pos="10206"/>
        </w:tabs>
        <w:jc w:val="center"/>
        <w:rPr>
          <w:sz w:val="36"/>
          <w:szCs w:val="36"/>
        </w:rPr>
      </w:pPr>
    </w:p>
    <w:p w14:paraId="31947E6C" w14:textId="77777777" w:rsidR="007D05AB" w:rsidRPr="006C1894" w:rsidRDefault="007D05AB" w:rsidP="007D05AB">
      <w:pPr>
        <w:tabs>
          <w:tab w:val="left" w:leader="hyphen" w:pos="10206"/>
        </w:tabs>
        <w:jc w:val="center"/>
        <w:rPr>
          <w:bCs/>
          <w:sz w:val="28"/>
          <w:szCs w:val="28"/>
        </w:rPr>
      </w:pPr>
    </w:p>
    <w:p w14:paraId="28C2C256" w14:textId="3C3DA018" w:rsidR="007D05AB" w:rsidRPr="0037627E" w:rsidRDefault="00EC6E64" w:rsidP="00EC168D">
      <w:pPr>
        <w:tabs>
          <w:tab w:val="left" w:leader="hyphen" w:pos="10206"/>
        </w:tabs>
        <w:jc w:val="both"/>
      </w:pPr>
      <w:r>
        <w:rPr>
          <w:bCs/>
        </w:rPr>
        <w:t>19 жовтня 2023 р.</w:t>
      </w:r>
      <w:r w:rsidR="007D05AB" w:rsidRPr="006C1894">
        <w:t xml:space="preserve">                           </w:t>
      </w:r>
      <w:r w:rsidR="00EC168D">
        <w:t xml:space="preserve">                     </w:t>
      </w:r>
      <w:r w:rsidR="007D05AB" w:rsidRPr="006C1894">
        <w:t xml:space="preserve">Київ        </w:t>
      </w:r>
      <w:r w:rsidR="00EC168D">
        <w:t xml:space="preserve">          </w:t>
      </w:r>
      <w:r w:rsidR="007D05AB" w:rsidRPr="006C1894">
        <w:t xml:space="preserve">    </w:t>
      </w:r>
      <w:r w:rsidR="00EC168D">
        <w:t xml:space="preserve">     </w:t>
      </w:r>
      <w:r w:rsidR="007D05AB" w:rsidRPr="006C1894">
        <w:t xml:space="preserve">                              №</w:t>
      </w:r>
      <w:r w:rsidR="008A36A9" w:rsidRPr="008A36A9">
        <w:rPr>
          <w:lang w:val="ru-RU"/>
        </w:rPr>
        <w:t xml:space="preserve"> </w:t>
      </w:r>
      <w:r w:rsidR="0037627E" w:rsidRPr="00EC168D">
        <w:rPr>
          <w:lang w:val="ru-RU"/>
        </w:rPr>
        <w:t>283-</w:t>
      </w:r>
      <w:r w:rsidR="0037627E">
        <w:t>р</w:t>
      </w:r>
    </w:p>
    <w:p w14:paraId="52A6338F" w14:textId="77777777" w:rsidR="007D05AB" w:rsidRDefault="007D05AB" w:rsidP="007D05AB">
      <w:pPr>
        <w:rPr>
          <w:sz w:val="32"/>
          <w:szCs w:val="32"/>
        </w:rPr>
      </w:pPr>
    </w:p>
    <w:p w14:paraId="4D14D861" w14:textId="77777777" w:rsidR="007D05AB" w:rsidRPr="006C1894" w:rsidRDefault="007D05AB" w:rsidP="007D05AB">
      <w:pPr>
        <w:rPr>
          <w:sz w:val="32"/>
          <w:szCs w:val="32"/>
        </w:rPr>
      </w:pPr>
    </w:p>
    <w:p w14:paraId="33BDDC81" w14:textId="25F242F9" w:rsidR="007D05AB" w:rsidRPr="00B51DF3" w:rsidRDefault="007D05AB" w:rsidP="0006403A">
      <w:pPr>
        <w:tabs>
          <w:tab w:val="left" w:pos="567"/>
        </w:tabs>
      </w:pPr>
      <w:r w:rsidRPr="00B51DF3">
        <w:t>Про порушення законодавства</w:t>
      </w:r>
      <w:r w:rsidRPr="00B51DF3">
        <w:br/>
        <w:t>про захист економічної конкуренції</w:t>
      </w:r>
      <w:r w:rsidRPr="00B51DF3">
        <w:br/>
      </w:r>
    </w:p>
    <w:p w14:paraId="612C6AA5" w14:textId="45FBE833" w:rsidR="005C5D2C" w:rsidRPr="00145192" w:rsidRDefault="007D05AB" w:rsidP="0006403A">
      <w:pPr>
        <w:spacing w:after="120"/>
        <w:ind w:left="709" w:right="566" w:firstLine="425"/>
        <w:jc w:val="both"/>
        <w:rPr>
          <w:sz w:val="22"/>
          <w:szCs w:val="22"/>
        </w:rPr>
      </w:pPr>
      <w:r w:rsidRPr="00145192">
        <w:rPr>
          <w:sz w:val="22"/>
          <w:szCs w:val="22"/>
        </w:rPr>
        <w:t xml:space="preserve">Міністерство охорони здоров’я України, </w:t>
      </w:r>
      <w:r w:rsidRPr="00145192">
        <w:rPr>
          <w:color w:val="000000"/>
          <w:sz w:val="22"/>
          <w:szCs w:val="22"/>
        </w:rPr>
        <w:t xml:space="preserve">видаючи наказ </w:t>
      </w:r>
      <w:bookmarkStart w:id="0" w:name="_Hlk148702401"/>
      <w:r w:rsidRPr="00145192">
        <w:rPr>
          <w:color w:val="000000"/>
          <w:sz w:val="22"/>
          <w:szCs w:val="22"/>
        </w:rPr>
        <w:t xml:space="preserve">від </w:t>
      </w:r>
      <w:r w:rsidRPr="00145192">
        <w:rPr>
          <w:sz w:val="22"/>
          <w:szCs w:val="22"/>
        </w:rPr>
        <w:t>11.08.2021 № 1723 «</w:t>
      </w:r>
      <w:r w:rsidRPr="00145192">
        <w:rPr>
          <w:sz w:val="22"/>
          <w:szCs w:val="22"/>
          <w:shd w:val="clear" w:color="auto" w:fill="FFFFFF"/>
        </w:rPr>
        <w:t>Про затвердження номенклатури лікарських засобів, медичних виробів та допоміжних засобів до них, що закуповуватимуться за напрямами використання бюджетних коштів у 2022 році за бюджетною програмою КПКВК 2301400</w:t>
      </w:r>
      <w:bookmarkEnd w:id="0"/>
      <w:r w:rsidRPr="00145192">
        <w:rPr>
          <w:sz w:val="22"/>
          <w:szCs w:val="22"/>
          <w:shd w:val="clear" w:color="auto" w:fill="FFFFFF"/>
        </w:rPr>
        <w:t xml:space="preserve"> "Забезпечення медичних заходів окремих державних програм та комплексних заходів програмного характеру"</w:t>
      </w:r>
      <w:r w:rsidR="0006403A">
        <w:rPr>
          <w:sz w:val="22"/>
          <w:szCs w:val="22"/>
          <w:shd w:val="clear" w:color="auto" w:fill="FFFFFF"/>
        </w:rPr>
        <w:t>»</w:t>
      </w:r>
      <w:r w:rsidRPr="00145192">
        <w:rPr>
          <w:sz w:val="22"/>
          <w:szCs w:val="22"/>
        </w:rPr>
        <w:t>, яким затверджено «</w:t>
      </w:r>
      <w:hyperlink r:id="rId9" w:anchor="n194" w:history="1">
        <w:r w:rsidRPr="00145192">
          <w:rPr>
            <w:rStyle w:val="a6"/>
            <w:color w:val="auto"/>
            <w:sz w:val="22"/>
            <w:szCs w:val="22"/>
            <w:u w:val="none"/>
            <w:shd w:val="clear" w:color="auto" w:fill="FFFFFF"/>
          </w:rPr>
          <w:t>Номенклатуру лікарських засобів за напрямом "Медикаменти для громадян, які страждають на орфанні метаболічні захворювання"</w:t>
        </w:r>
      </w:hyperlink>
      <w:r w:rsidR="0006403A">
        <w:rPr>
          <w:rStyle w:val="a6"/>
          <w:color w:val="auto"/>
          <w:sz w:val="22"/>
          <w:szCs w:val="22"/>
          <w:u w:val="none"/>
          <w:shd w:val="clear" w:color="auto" w:fill="FFFFFF"/>
        </w:rPr>
        <w:t>»</w:t>
      </w:r>
      <w:r w:rsidRPr="00145192">
        <w:rPr>
          <w:sz w:val="22"/>
          <w:szCs w:val="22"/>
        </w:rPr>
        <w:t xml:space="preserve"> </w:t>
      </w:r>
      <w:r w:rsidR="0025584D" w:rsidRPr="00145192">
        <w:rPr>
          <w:sz w:val="22"/>
          <w:szCs w:val="22"/>
        </w:rPr>
        <w:t>(</w:t>
      </w:r>
      <w:r w:rsidRPr="00145192">
        <w:rPr>
          <w:sz w:val="22"/>
          <w:szCs w:val="22"/>
        </w:rPr>
        <w:t xml:space="preserve">зі змінами, внесеними наказом від </w:t>
      </w:r>
      <w:r w:rsidRPr="00145192">
        <w:rPr>
          <w:sz w:val="22"/>
          <w:szCs w:val="22"/>
          <w:shd w:val="clear" w:color="auto" w:fill="FFFFFF"/>
        </w:rPr>
        <w:t>23.10.2021 № 2330 та наказом від</w:t>
      </w:r>
      <w:r w:rsidR="0025584D" w:rsidRPr="00145192">
        <w:rPr>
          <w:sz w:val="22"/>
          <w:szCs w:val="22"/>
          <w:shd w:val="clear" w:color="auto" w:fill="FFFFFF"/>
        </w:rPr>
        <w:t xml:space="preserve"> </w:t>
      </w:r>
      <w:r w:rsidR="0025584D" w:rsidRPr="00145192">
        <w:rPr>
          <w:sz w:val="22"/>
          <w:szCs w:val="22"/>
        </w:rPr>
        <w:t>10.01.2022 № 30)</w:t>
      </w:r>
      <w:r w:rsidR="0006403A">
        <w:rPr>
          <w:sz w:val="22"/>
          <w:szCs w:val="22"/>
        </w:rPr>
        <w:t>,</w:t>
      </w:r>
      <w:r w:rsidR="005C5D2C" w:rsidRPr="00145192">
        <w:rPr>
          <w:sz w:val="22"/>
          <w:szCs w:val="22"/>
        </w:rPr>
        <w:t xml:space="preserve"> сформува</w:t>
      </w:r>
      <w:r w:rsidR="00145192" w:rsidRPr="00145192">
        <w:rPr>
          <w:sz w:val="22"/>
          <w:szCs w:val="22"/>
        </w:rPr>
        <w:t>ло</w:t>
      </w:r>
      <w:r w:rsidR="005C5D2C" w:rsidRPr="00145192">
        <w:rPr>
          <w:sz w:val="22"/>
          <w:szCs w:val="22"/>
        </w:rPr>
        <w:t xml:space="preserve"> номенклатуру </w:t>
      </w:r>
      <w:r w:rsidR="00A32834" w:rsidRPr="00145192">
        <w:rPr>
          <w:sz w:val="22"/>
          <w:szCs w:val="22"/>
        </w:rPr>
        <w:t xml:space="preserve">для закупівлі  лікарських засобів для лікування хвороби Гоше </w:t>
      </w:r>
      <w:r w:rsidR="005C5D2C" w:rsidRPr="00145192">
        <w:rPr>
          <w:sz w:val="22"/>
          <w:szCs w:val="22"/>
        </w:rPr>
        <w:t xml:space="preserve">у вигляді </w:t>
      </w:r>
      <w:r w:rsidR="002F73D0" w:rsidRPr="00145192">
        <w:rPr>
          <w:sz w:val="22"/>
          <w:szCs w:val="22"/>
        </w:rPr>
        <w:t>об’єднаної</w:t>
      </w:r>
      <w:r w:rsidR="005C5D2C" w:rsidRPr="00145192">
        <w:rPr>
          <w:sz w:val="22"/>
          <w:szCs w:val="22"/>
        </w:rPr>
        <w:t xml:space="preserve"> позиції </w:t>
      </w:r>
      <w:r w:rsidR="00145192" w:rsidRPr="00145192">
        <w:rPr>
          <w:sz w:val="22"/>
          <w:szCs w:val="22"/>
        </w:rPr>
        <w:t>лікарських засобів</w:t>
      </w:r>
      <w:r w:rsidR="00145192">
        <w:rPr>
          <w:sz w:val="22"/>
          <w:szCs w:val="22"/>
        </w:rPr>
        <w:t>, а саме:</w:t>
      </w:r>
      <w:r w:rsidR="00145192" w:rsidRPr="00145192">
        <w:rPr>
          <w:sz w:val="22"/>
          <w:szCs w:val="22"/>
        </w:rPr>
        <w:t xml:space="preserve"> </w:t>
      </w:r>
      <w:r w:rsidR="00A32834" w:rsidRPr="00145192">
        <w:rPr>
          <w:sz w:val="22"/>
          <w:szCs w:val="22"/>
        </w:rPr>
        <w:t>«</w:t>
      </w:r>
      <w:r w:rsidR="0041519B" w:rsidRPr="00145192">
        <w:rPr>
          <w:color w:val="000000"/>
          <w:sz w:val="22"/>
          <w:szCs w:val="22"/>
          <w:lang w:eastAsia="en-US"/>
        </w:rPr>
        <w:t>Іміглюцераза або таліглюцераза альфа, або велаглюцераза альфа</w:t>
      </w:r>
      <w:r w:rsidR="00A32834" w:rsidRPr="00145192">
        <w:rPr>
          <w:sz w:val="22"/>
          <w:szCs w:val="22"/>
        </w:rPr>
        <w:t>»</w:t>
      </w:r>
      <w:r w:rsidR="005C5D2C" w:rsidRPr="00145192">
        <w:rPr>
          <w:sz w:val="22"/>
          <w:szCs w:val="22"/>
        </w:rPr>
        <w:t>, які формують різні товарні ринки</w:t>
      </w:r>
      <w:r w:rsidR="00145192">
        <w:rPr>
          <w:sz w:val="22"/>
          <w:szCs w:val="22"/>
        </w:rPr>
        <w:t>.</w:t>
      </w:r>
    </w:p>
    <w:p w14:paraId="79101C45" w14:textId="10EF2562" w:rsidR="005C5D2C" w:rsidRPr="002364F2" w:rsidRDefault="007D05AB" w:rsidP="0006403A">
      <w:pPr>
        <w:spacing w:before="120" w:after="120"/>
        <w:ind w:left="709" w:right="564" w:firstLine="425"/>
        <w:jc w:val="both"/>
        <w:rPr>
          <w:sz w:val="22"/>
          <w:szCs w:val="22"/>
        </w:rPr>
      </w:pPr>
      <w:r w:rsidRPr="00145192">
        <w:rPr>
          <w:sz w:val="22"/>
          <w:szCs w:val="22"/>
        </w:rPr>
        <w:t xml:space="preserve">За результатами розгляду </w:t>
      </w:r>
      <w:r w:rsidR="0006403A" w:rsidRPr="0006403A">
        <w:rPr>
          <w:sz w:val="22"/>
          <w:szCs w:val="22"/>
        </w:rPr>
        <w:t>Антимонопольни</w:t>
      </w:r>
      <w:r w:rsidR="0006403A">
        <w:rPr>
          <w:sz w:val="22"/>
          <w:szCs w:val="22"/>
        </w:rPr>
        <w:t>м</w:t>
      </w:r>
      <w:r w:rsidR="0006403A" w:rsidRPr="0006403A">
        <w:rPr>
          <w:sz w:val="22"/>
          <w:szCs w:val="22"/>
        </w:rPr>
        <w:t xml:space="preserve"> комітет</w:t>
      </w:r>
      <w:r w:rsidR="0006403A">
        <w:rPr>
          <w:sz w:val="22"/>
          <w:szCs w:val="22"/>
        </w:rPr>
        <w:t>ом</w:t>
      </w:r>
      <w:r w:rsidR="0006403A" w:rsidRPr="0006403A">
        <w:rPr>
          <w:sz w:val="22"/>
          <w:szCs w:val="22"/>
        </w:rPr>
        <w:t xml:space="preserve"> України </w:t>
      </w:r>
      <w:r w:rsidR="008A36A9">
        <w:rPr>
          <w:sz w:val="22"/>
          <w:szCs w:val="22"/>
        </w:rPr>
        <w:br/>
      </w:r>
      <w:r w:rsidRPr="00145192">
        <w:rPr>
          <w:sz w:val="22"/>
          <w:szCs w:val="22"/>
        </w:rPr>
        <w:t>справи № </w:t>
      </w:r>
      <w:r w:rsidR="005C5D2C" w:rsidRPr="00145192">
        <w:rPr>
          <w:sz w:val="22"/>
          <w:szCs w:val="22"/>
        </w:rPr>
        <w:t xml:space="preserve">126-26.13/28-22 </w:t>
      </w:r>
      <w:r w:rsidRPr="00145192">
        <w:rPr>
          <w:sz w:val="22"/>
          <w:szCs w:val="22"/>
        </w:rPr>
        <w:t xml:space="preserve">такі дії </w:t>
      </w:r>
      <w:r w:rsidR="005C5D2C" w:rsidRPr="00145192">
        <w:rPr>
          <w:sz w:val="22"/>
          <w:szCs w:val="22"/>
        </w:rPr>
        <w:t xml:space="preserve">Міністерства охорони </w:t>
      </w:r>
      <w:r w:rsidR="00A32834" w:rsidRPr="00145192">
        <w:rPr>
          <w:sz w:val="22"/>
          <w:szCs w:val="22"/>
        </w:rPr>
        <w:t>здоров’я</w:t>
      </w:r>
      <w:r w:rsidR="005C5D2C" w:rsidRPr="00145192">
        <w:rPr>
          <w:sz w:val="22"/>
          <w:szCs w:val="22"/>
        </w:rPr>
        <w:t xml:space="preserve"> України </w:t>
      </w:r>
      <w:r w:rsidRPr="00145192">
        <w:rPr>
          <w:sz w:val="22"/>
          <w:szCs w:val="22"/>
        </w:rPr>
        <w:t xml:space="preserve">визнано антиконкурентними </w:t>
      </w:r>
      <w:r w:rsidR="005C5D2C" w:rsidRPr="00145192">
        <w:rPr>
          <w:sz w:val="22"/>
          <w:szCs w:val="22"/>
        </w:rPr>
        <w:t xml:space="preserve">діями органів влади, </w:t>
      </w:r>
      <w:r w:rsidRPr="00145192">
        <w:rPr>
          <w:sz w:val="22"/>
          <w:szCs w:val="22"/>
        </w:rPr>
        <w:t xml:space="preserve">які </w:t>
      </w:r>
      <w:r w:rsidR="002F73D0" w:rsidRPr="00145192">
        <w:rPr>
          <w:sz w:val="22"/>
          <w:szCs w:val="22"/>
          <w:shd w:val="clear" w:color="auto" w:fill="FFFFFF"/>
        </w:rPr>
        <w:t>могли</w:t>
      </w:r>
      <w:r w:rsidR="005C5D2C" w:rsidRPr="00145192">
        <w:rPr>
          <w:sz w:val="22"/>
          <w:szCs w:val="22"/>
          <w:shd w:val="clear" w:color="auto" w:fill="FFFFFF"/>
        </w:rPr>
        <w:t xml:space="preserve"> при</w:t>
      </w:r>
      <w:r w:rsidR="00E510CB">
        <w:rPr>
          <w:sz w:val="22"/>
          <w:szCs w:val="22"/>
          <w:shd w:val="clear" w:color="auto" w:fill="FFFFFF"/>
        </w:rPr>
        <w:t>з</w:t>
      </w:r>
      <w:r w:rsidR="005C5D2C" w:rsidRPr="00145192">
        <w:rPr>
          <w:sz w:val="22"/>
          <w:szCs w:val="22"/>
          <w:shd w:val="clear" w:color="auto" w:fill="FFFFFF"/>
        </w:rPr>
        <w:t xml:space="preserve">вести до </w:t>
      </w:r>
      <w:r w:rsidR="005C5D2C" w:rsidRPr="00145192">
        <w:rPr>
          <w:sz w:val="22"/>
          <w:szCs w:val="22"/>
        </w:rPr>
        <w:t>спотворення конкуренції на ринках лікарських засобів «Церезим® 400 ОД» (іміглюцераза), «Елелісо» (телаглюцераза альфа) та «Впрів» (велаглюцераза альфа)</w:t>
      </w:r>
      <w:r w:rsidR="0006403A">
        <w:rPr>
          <w:sz w:val="22"/>
          <w:szCs w:val="22"/>
        </w:rPr>
        <w:t>,</w:t>
      </w:r>
      <w:r w:rsidR="002F73D0" w:rsidRPr="00145192">
        <w:rPr>
          <w:sz w:val="22"/>
          <w:szCs w:val="22"/>
          <w:shd w:val="clear" w:color="auto" w:fill="FFFFFF"/>
        </w:rPr>
        <w:t xml:space="preserve"> та </w:t>
      </w:r>
      <w:r w:rsidR="005C5D2C" w:rsidRPr="00145192">
        <w:rPr>
          <w:sz w:val="22"/>
          <w:szCs w:val="22"/>
        </w:rPr>
        <w:t>є порушенням</w:t>
      </w:r>
      <w:r w:rsidR="0006403A">
        <w:rPr>
          <w:sz w:val="22"/>
          <w:szCs w:val="22"/>
        </w:rPr>
        <w:t>и</w:t>
      </w:r>
      <w:r w:rsidR="005C5D2C" w:rsidRPr="00145192">
        <w:rPr>
          <w:sz w:val="22"/>
          <w:szCs w:val="22"/>
        </w:rPr>
        <w:t xml:space="preserve"> законодавства про захист економічної конкуренції, передбаченими частиною першою статті 15 </w:t>
      </w:r>
      <w:r w:rsidR="005C5D2C" w:rsidRPr="00145192">
        <w:rPr>
          <w:noProof/>
          <w:sz w:val="22"/>
          <w:szCs w:val="22"/>
        </w:rPr>
        <w:t xml:space="preserve">та пунктом 3 статті 50 </w:t>
      </w:r>
      <w:r w:rsidR="005C5D2C" w:rsidRPr="00145192">
        <w:rPr>
          <w:sz w:val="22"/>
          <w:szCs w:val="22"/>
        </w:rPr>
        <w:t xml:space="preserve">Закону України «Про захист </w:t>
      </w:r>
      <w:r w:rsidR="005C5D2C" w:rsidRPr="002364F2">
        <w:rPr>
          <w:sz w:val="22"/>
          <w:szCs w:val="22"/>
        </w:rPr>
        <w:t>економічної конкуренції</w:t>
      </w:r>
      <w:r w:rsidR="002F73D0" w:rsidRPr="002364F2">
        <w:rPr>
          <w:sz w:val="22"/>
          <w:szCs w:val="22"/>
        </w:rPr>
        <w:t>».</w:t>
      </w:r>
    </w:p>
    <w:p w14:paraId="5BD4FB5E" w14:textId="4179E7DC" w:rsidR="007D05AB" w:rsidRDefault="007D05AB" w:rsidP="00F3631C">
      <w:pPr>
        <w:spacing w:before="120" w:after="120"/>
        <w:ind w:right="139" w:firstLine="709"/>
        <w:jc w:val="both"/>
      </w:pPr>
      <w:bookmarkStart w:id="1" w:name="_Hlk148702405"/>
      <w:r w:rsidRPr="002364F2">
        <w:t>Антимонопольний комітет України</w:t>
      </w:r>
      <w:bookmarkEnd w:id="1"/>
      <w:r w:rsidR="00F3631C">
        <w:t xml:space="preserve"> (далі – Комітет)</w:t>
      </w:r>
      <w:r w:rsidRPr="002364F2">
        <w:t xml:space="preserve">, розглянувши матеріали справи </w:t>
      </w:r>
      <w:r w:rsidR="002364F2">
        <w:br/>
      </w:r>
      <w:r w:rsidRPr="002364F2">
        <w:t xml:space="preserve">№ </w:t>
      </w:r>
      <w:r w:rsidR="002364F2" w:rsidRPr="002364F2">
        <w:t xml:space="preserve">126-26.13/28-22 </w:t>
      </w:r>
      <w:r w:rsidRPr="002364F2">
        <w:t xml:space="preserve">про порушення </w:t>
      </w:r>
      <w:r w:rsidR="002364F2" w:rsidRPr="002364F2">
        <w:t xml:space="preserve">Міністерством охорони здоров’я України </w:t>
      </w:r>
      <w:r w:rsidRPr="002364F2">
        <w:t xml:space="preserve"> законодавства про захист економічної конкуренції</w:t>
      </w:r>
      <w:r w:rsidR="00E66F14">
        <w:t xml:space="preserve"> </w:t>
      </w:r>
      <w:r w:rsidRPr="002364F2">
        <w:t xml:space="preserve">та подання </w:t>
      </w:r>
      <w:r w:rsidR="002364F2" w:rsidRPr="002364F2">
        <w:t xml:space="preserve">відділу ринків фармацевтики </w:t>
      </w:r>
      <w:r w:rsidR="008A36A9">
        <w:br/>
      </w:r>
      <w:r w:rsidR="002364F2" w:rsidRPr="002364F2">
        <w:t xml:space="preserve">Департаменту досліджень і розслідувань ринків виробничої сфери </w:t>
      </w:r>
      <w:r w:rsidRPr="002364F2">
        <w:t xml:space="preserve"> від </w:t>
      </w:r>
      <w:r w:rsidR="002364F2" w:rsidRPr="002364F2">
        <w:t xml:space="preserve">04.10.2023 </w:t>
      </w:r>
      <w:r w:rsidR="0006403A">
        <w:br/>
      </w:r>
      <w:r w:rsidRPr="002364F2">
        <w:t xml:space="preserve">№ </w:t>
      </w:r>
      <w:r w:rsidR="002364F2" w:rsidRPr="002364F2">
        <w:t>126-26.13/28-22/263-спр-кі</w:t>
      </w:r>
      <w:r w:rsidRPr="002364F2">
        <w:t xml:space="preserve">, </w:t>
      </w:r>
    </w:p>
    <w:p w14:paraId="6FEF8620" w14:textId="77777777" w:rsidR="0006403A" w:rsidRPr="002364F2" w:rsidRDefault="0006403A" w:rsidP="002364F2">
      <w:pPr>
        <w:spacing w:before="120" w:after="120"/>
        <w:ind w:right="139" w:firstLine="709"/>
        <w:jc w:val="both"/>
      </w:pPr>
    </w:p>
    <w:p w14:paraId="2600AFFA" w14:textId="7C1912E3" w:rsidR="007D05AB" w:rsidRDefault="002F73D0" w:rsidP="002364F2">
      <w:pPr>
        <w:spacing w:before="120" w:after="120"/>
        <w:jc w:val="center"/>
        <w:rPr>
          <w:b/>
          <w:color w:val="000000"/>
        </w:rPr>
      </w:pPr>
      <w:r w:rsidRPr="002364F2">
        <w:rPr>
          <w:b/>
          <w:color w:val="000000"/>
        </w:rPr>
        <w:t>ВСТАНОВИВ:</w:t>
      </w:r>
    </w:p>
    <w:p w14:paraId="68F68A78" w14:textId="77777777" w:rsidR="0006403A" w:rsidRPr="002364F2" w:rsidRDefault="0006403A" w:rsidP="002364F2">
      <w:pPr>
        <w:spacing w:before="120" w:after="120"/>
        <w:jc w:val="center"/>
        <w:rPr>
          <w:b/>
          <w:color w:val="000000"/>
        </w:rPr>
      </w:pPr>
    </w:p>
    <w:p w14:paraId="3F2B233C" w14:textId="77777777" w:rsidR="00362591" w:rsidRPr="00D24AF8" w:rsidRDefault="00362591" w:rsidP="00903904">
      <w:pPr>
        <w:pStyle w:val="1"/>
        <w:tabs>
          <w:tab w:val="clear" w:pos="0"/>
          <w:tab w:val="left" w:pos="-540"/>
        </w:tabs>
        <w:spacing w:before="120" w:after="120"/>
        <w:ind w:left="567" w:hanging="567"/>
        <w:rPr>
          <w:rFonts w:ascii="Times New Roman" w:hAnsi="Times New Roman"/>
          <w:bCs w:val="0"/>
          <w:sz w:val="24"/>
          <w:szCs w:val="24"/>
        </w:rPr>
      </w:pPr>
      <w:r w:rsidRPr="00D24AF8">
        <w:rPr>
          <w:rFonts w:ascii="Times New Roman" w:hAnsi="Times New Roman"/>
          <w:sz w:val="24"/>
          <w:szCs w:val="24"/>
        </w:rPr>
        <w:t>ПРЕДМЕТ РОЗГЛЯДУ СПРАВИ</w:t>
      </w:r>
    </w:p>
    <w:p w14:paraId="74F3948D" w14:textId="52F97B7A" w:rsidR="00362591" w:rsidRPr="008B1913" w:rsidRDefault="00362591" w:rsidP="00486B55">
      <w:pPr>
        <w:pStyle w:val="rvps2"/>
        <w:numPr>
          <w:ilvl w:val="0"/>
          <w:numId w:val="2"/>
        </w:numPr>
        <w:tabs>
          <w:tab w:val="left" w:pos="-540"/>
        </w:tabs>
        <w:spacing w:before="120" w:beforeAutospacing="0" w:after="120" w:afterAutospacing="0"/>
        <w:ind w:left="567" w:hanging="567"/>
        <w:jc w:val="both"/>
      </w:pPr>
      <w:r w:rsidRPr="002C4565">
        <w:t>Визначення товарних меж ринку, на якому обер</w:t>
      </w:r>
      <w:r w:rsidR="00046367" w:rsidRPr="002C4565">
        <w:t>т</w:t>
      </w:r>
      <w:r w:rsidRPr="002C4565">
        <w:t xml:space="preserve">аються лікарські засоби для лікування пацієнтів </w:t>
      </w:r>
      <w:r w:rsidR="0006403A">
        <w:t>і</w:t>
      </w:r>
      <w:r w:rsidRPr="002C4565">
        <w:t>з хворобою Гоше</w:t>
      </w:r>
      <w:r w:rsidR="002C4565" w:rsidRPr="008B1913">
        <w:t>, а також оцінка стану конкуренції мі</w:t>
      </w:r>
      <w:r w:rsidR="002C4565">
        <w:t>ж</w:t>
      </w:r>
      <w:r w:rsidR="002C4565" w:rsidRPr="008B1913">
        <w:t xml:space="preserve"> </w:t>
      </w:r>
      <w:r w:rsidR="002C4565">
        <w:t>ними</w:t>
      </w:r>
      <w:r w:rsidR="002C4565" w:rsidRPr="008B1913">
        <w:t xml:space="preserve">. </w:t>
      </w:r>
    </w:p>
    <w:p w14:paraId="3F96EAAC" w14:textId="18DD2987" w:rsidR="00362591" w:rsidRPr="008B1913" w:rsidRDefault="00362591" w:rsidP="00486B55">
      <w:pPr>
        <w:pStyle w:val="rvps2"/>
        <w:numPr>
          <w:ilvl w:val="0"/>
          <w:numId w:val="2"/>
        </w:numPr>
        <w:tabs>
          <w:tab w:val="left" w:pos="-540"/>
        </w:tabs>
        <w:spacing w:before="120" w:beforeAutospacing="0" w:after="120" w:afterAutospacing="0"/>
        <w:ind w:left="567" w:hanging="567"/>
        <w:jc w:val="both"/>
      </w:pPr>
      <w:r w:rsidRPr="00D941D8">
        <w:t>Оцінка дій Міністерства охорони здоров’я України на наявність порушень законодавства про захист економічної конкуренції, передбачених  частиною першою статті 15, пунктом 3 статті 50 Закону України «Про захист економічної конкуренції»</w:t>
      </w:r>
      <w:r w:rsidR="0006403A">
        <w:t>,</w:t>
      </w:r>
      <w:r w:rsidRPr="00B60CD3">
        <w:t xml:space="preserve"> </w:t>
      </w:r>
      <w:r w:rsidRPr="00D24AF8">
        <w:t xml:space="preserve">у вигляді </w:t>
      </w:r>
      <w:r w:rsidRPr="00D24AF8">
        <w:lastRenderedPageBreak/>
        <w:t>анти</w:t>
      </w:r>
      <w:r>
        <w:t>конкурентних дій органів влади</w:t>
      </w:r>
      <w:r w:rsidR="008B1913">
        <w:t xml:space="preserve">, пов’язаних </w:t>
      </w:r>
      <w:r w:rsidR="0006403A">
        <w:t>і</w:t>
      </w:r>
      <w:r w:rsidR="008B1913">
        <w:t>з видач</w:t>
      </w:r>
      <w:r w:rsidR="0006403A">
        <w:t>е</w:t>
      </w:r>
      <w:r w:rsidR="008B1913">
        <w:t>ю</w:t>
      </w:r>
      <w:r w:rsidR="002C4565">
        <w:t xml:space="preserve"> наказів, </w:t>
      </w:r>
      <w:r w:rsidR="008B1913">
        <w:t>якими</w:t>
      </w:r>
      <w:r w:rsidR="002C4565">
        <w:t xml:space="preserve">  затверджен</w:t>
      </w:r>
      <w:r w:rsidR="008B1913">
        <w:t>і</w:t>
      </w:r>
      <w:r w:rsidR="002C4565">
        <w:t xml:space="preserve"> номенклатури лікарських засобів </w:t>
      </w:r>
      <w:r w:rsidR="00C9461F">
        <w:t>для терапії хвороби Гоше</w:t>
      </w:r>
      <w:r w:rsidR="008B1913">
        <w:t>, що закуповуватимуться</w:t>
      </w:r>
      <w:r w:rsidR="00C9461F">
        <w:t xml:space="preserve"> за державні кошти</w:t>
      </w:r>
      <w:r w:rsidRPr="008B1913">
        <w:t>.</w:t>
      </w:r>
    </w:p>
    <w:p w14:paraId="1BB58F4B" w14:textId="77777777" w:rsidR="00362591" w:rsidRPr="00152878" w:rsidRDefault="00362591" w:rsidP="00C61121">
      <w:pPr>
        <w:pStyle w:val="1"/>
        <w:keepNext w:val="0"/>
        <w:tabs>
          <w:tab w:val="clear" w:pos="0"/>
          <w:tab w:val="left" w:pos="-540"/>
        </w:tabs>
        <w:spacing w:before="120" w:after="120"/>
        <w:ind w:left="567" w:hanging="567"/>
        <w:jc w:val="both"/>
        <w:rPr>
          <w:rFonts w:ascii="Times New Roman" w:hAnsi="Times New Roman"/>
          <w:color w:val="000000"/>
          <w:sz w:val="24"/>
          <w:szCs w:val="24"/>
        </w:rPr>
      </w:pPr>
      <w:r w:rsidRPr="00152878">
        <w:rPr>
          <w:rFonts w:ascii="Times New Roman" w:hAnsi="Times New Roman"/>
          <w:color w:val="000000"/>
          <w:sz w:val="24"/>
          <w:szCs w:val="24"/>
        </w:rPr>
        <w:t>СТОРОНИ</w:t>
      </w:r>
    </w:p>
    <w:p w14:paraId="1F46FCAD" w14:textId="03B4BD58" w:rsidR="00362591" w:rsidRDefault="00362591" w:rsidP="00486B55">
      <w:pPr>
        <w:pStyle w:val="afa"/>
        <w:numPr>
          <w:ilvl w:val="0"/>
          <w:numId w:val="2"/>
        </w:numPr>
        <w:tabs>
          <w:tab w:val="left" w:pos="-540"/>
        </w:tabs>
        <w:spacing w:before="120" w:after="120"/>
        <w:ind w:left="567" w:hanging="567"/>
        <w:jc w:val="both"/>
        <w:rPr>
          <w:color w:val="000000"/>
        </w:rPr>
      </w:pPr>
      <w:r w:rsidRPr="008810C3">
        <w:rPr>
          <w:b/>
          <w:color w:val="000000"/>
        </w:rPr>
        <w:t>Заявником</w:t>
      </w:r>
      <w:r w:rsidRPr="00B60CD3">
        <w:rPr>
          <w:color w:val="000000"/>
        </w:rPr>
        <w:t xml:space="preserve"> у справі є</w:t>
      </w:r>
      <w:r w:rsidRPr="00D24AF8">
        <w:rPr>
          <w:lang w:eastAsia="uk-UA"/>
        </w:rPr>
        <w:t xml:space="preserve"> </w:t>
      </w:r>
      <w:r w:rsidRPr="00B60CD3">
        <w:rPr>
          <w:color w:val="000000"/>
        </w:rPr>
        <w:t>товариство з обмеженою відповідальністю «Санофі-Авентіс Україна» (</w:t>
      </w:r>
      <w:r w:rsidR="00AC05C9" w:rsidRPr="00AC05C9">
        <w:rPr>
          <w:i/>
          <w:color w:val="000000"/>
        </w:rPr>
        <w:t>інформація, доступ до якої обмежено</w:t>
      </w:r>
      <w:r w:rsidR="00AC05C9">
        <w:rPr>
          <w:color w:val="000000"/>
        </w:rPr>
        <w:t>)</w:t>
      </w:r>
      <w:r w:rsidRPr="00B60CD3">
        <w:rPr>
          <w:color w:val="000000"/>
        </w:rPr>
        <w:t>, (</w:t>
      </w:r>
      <w:r w:rsidRPr="00B60CD3">
        <w:rPr>
          <w:b/>
          <w:color w:val="000000"/>
        </w:rPr>
        <w:t>далі – ТОВ «Санофі-Авентіс Україна», Заявник</w:t>
      </w:r>
      <w:r w:rsidRPr="00B60CD3">
        <w:rPr>
          <w:color w:val="000000"/>
        </w:rPr>
        <w:t xml:space="preserve">). </w:t>
      </w:r>
    </w:p>
    <w:p w14:paraId="015836D1" w14:textId="40ABFECD" w:rsidR="00362591" w:rsidRPr="00E709D4" w:rsidRDefault="00362591" w:rsidP="00486B55">
      <w:pPr>
        <w:numPr>
          <w:ilvl w:val="0"/>
          <w:numId w:val="2"/>
        </w:numPr>
        <w:tabs>
          <w:tab w:val="left" w:pos="-540"/>
        </w:tabs>
        <w:spacing w:before="120" w:after="120"/>
        <w:ind w:left="567" w:hanging="567"/>
        <w:jc w:val="both"/>
        <w:rPr>
          <w:rFonts w:eastAsia="Calibri"/>
          <w:color w:val="000000"/>
          <w:lang w:eastAsia="en-US"/>
        </w:rPr>
      </w:pPr>
      <w:r w:rsidRPr="00E709D4">
        <w:t xml:space="preserve">ТОВ «Санофі-Авентіс Україна» є юридичною особою, здійснює свою діяльність відповідно до </w:t>
      </w:r>
      <w:r>
        <w:t>с</w:t>
      </w:r>
      <w:r w:rsidRPr="00E709D4">
        <w:t>татуту, затвердженого загальними зборами учасників ТОВ</w:t>
      </w:r>
      <w:r>
        <w:t> </w:t>
      </w:r>
      <w:r w:rsidRPr="00E709D4">
        <w:t>«Санофі</w:t>
      </w:r>
      <w:r w:rsidR="00C112C8">
        <w:t>-</w:t>
      </w:r>
      <w:r w:rsidRPr="00E709D4">
        <w:t>Авентіс Україна»</w:t>
      </w:r>
      <w:r w:rsidRPr="00362591">
        <w:t>.</w:t>
      </w:r>
    </w:p>
    <w:p w14:paraId="303BABB8" w14:textId="2D0D67D6" w:rsidR="00992EEB" w:rsidRPr="00992EEB" w:rsidRDefault="00C329EA" w:rsidP="00486B55">
      <w:pPr>
        <w:numPr>
          <w:ilvl w:val="0"/>
          <w:numId w:val="2"/>
        </w:numPr>
        <w:tabs>
          <w:tab w:val="left" w:pos="-540"/>
        </w:tabs>
        <w:spacing w:before="120" w:after="120"/>
        <w:ind w:left="567" w:hanging="567"/>
        <w:jc w:val="both"/>
        <w:rPr>
          <w:rFonts w:eastAsia="Calibri"/>
          <w:color w:val="000000"/>
          <w:lang w:eastAsia="en-US"/>
        </w:rPr>
      </w:pPr>
      <w:r w:rsidRPr="00C329EA">
        <w:t xml:space="preserve">Відповідно до Єдиного державного реєстру юридичних осіб, фізичних осіб-підприємців та громадських формувань основний вид економічної діяльності </w:t>
      </w:r>
      <w:r w:rsidR="005C4778">
        <w:br/>
      </w:r>
      <w:r w:rsidRPr="00C329EA">
        <w:t xml:space="preserve">ТОВ «Санофі-Авентіс Україна»: </w:t>
      </w:r>
      <w:r w:rsidR="00AC05C9" w:rsidRPr="00B60CD3">
        <w:rPr>
          <w:color w:val="000000"/>
        </w:rPr>
        <w:t>(</w:t>
      </w:r>
      <w:r w:rsidR="00AC05C9" w:rsidRPr="00AC05C9">
        <w:rPr>
          <w:i/>
          <w:color w:val="000000"/>
        </w:rPr>
        <w:t>інформація, доступ до якої обмежено</w:t>
      </w:r>
      <w:r w:rsidR="00AC05C9">
        <w:rPr>
          <w:color w:val="000000"/>
        </w:rPr>
        <w:t>)</w:t>
      </w:r>
      <w:r w:rsidRPr="00C329EA">
        <w:t>.</w:t>
      </w:r>
      <w:r w:rsidR="00992EEB">
        <w:t xml:space="preserve"> </w:t>
      </w:r>
    </w:p>
    <w:p w14:paraId="7C3789BC" w14:textId="432C60B2" w:rsidR="00362591" w:rsidRPr="008810C3" w:rsidRDefault="006215F5" w:rsidP="00486B55">
      <w:pPr>
        <w:numPr>
          <w:ilvl w:val="0"/>
          <w:numId w:val="2"/>
        </w:numPr>
        <w:tabs>
          <w:tab w:val="left" w:pos="-540"/>
        </w:tabs>
        <w:spacing w:before="120" w:after="120"/>
        <w:ind w:left="567" w:hanging="567"/>
        <w:jc w:val="both"/>
        <w:rPr>
          <w:rFonts w:eastAsia="Calibri"/>
          <w:color w:val="000000"/>
          <w:lang w:eastAsia="en-US"/>
        </w:rPr>
      </w:pPr>
      <w:r w:rsidRPr="008810C3">
        <w:t xml:space="preserve">ТОВ «Санофі-Авентіс Україна» здійснює на території України </w:t>
      </w:r>
      <w:r w:rsidR="00AC05C9" w:rsidRPr="00B60CD3">
        <w:rPr>
          <w:color w:val="000000"/>
        </w:rPr>
        <w:t>(</w:t>
      </w:r>
      <w:r w:rsidR="00AC05C9" w:rsidRPr="00AC05C9">
        <w:rPr>
          <w:i/>
          <w:color w:val="000000"/>
        </w:rPr>
        <w:t>інформація, доступ до якої обмежено</w:t>
      </w:r>
      <w:r w:rsidR="00AC05C9">
        <w:rPr>
          <w:color w:val="000000"/>
        </w:rPr>
        <w:t>)</w:t>
      </w:r>
      <w:r w:rsidR="00992EEB">
        <w:rPr>
          <w:rFonts w:eastAsia="Calibri"/>
          <w:color w:val="000000"/>
          <w:lang w:eastAsia="en-US"/>
        </w:rPr>
        <w:t>.</w:t>
      </w:r>
    </w:p>
    <w:p w14:paraId="79ABD91B" w14:textId="718380A7" w:rsidR="00362591" w:rsidRPr="00E709D4" w:rsidRDefault="00362591" w:rsidP="00486B55">
      <w:pPr>
        <w:numPr>
          <w:ilvl w:val="0"/>
          <w:numId w:val="2"/>
        </w:numPr>
        <w:tabs>
          <w:tab w:val="left" w:pos="-540"/>
        </w:tabs>
        <w:spacing w:before="120" w:after="120"/>
        <w:ind w:left="567" w:hanging="567"/>
        <w:jc w:val="both"/>
        <w:rPr>
          <w:rFonts w:eastAsia="Calibri"/>
          <w:color w:val="000000"/>
          <w:lang w:eastAsia="en-US"/>
        </w:rPr>
      </w:pPr>
      <w:r>
        <w:t>ТОВ «Санофі-Авентіс Україна» входить до складу групи компаній, які контролюються компанією «Sanofi</w:t>
      </w:r>
      <w:r w:rsidRPr="00F2266B">
        <w:t>» (Франція)</w:t>
      </w:r>
      <w:r>
        <w:t xml:space="preserve"> (</w:t>
      </w:r>
      <w:r w:rsidRPr="00B03C93">
        <w:rPr>
          <w:b/>
        </w:rPr>
        <w:t xml:space="preserve">далі − Група </w:t>
      </w:r>
      <w:r w:rsidR="00F3631C" w:rsidRPr="00F3631C">
        <w:rPr>
          <w:b/>
        </w:rPr>
        <w:t>Санофі</w:t>
      </w:r>
      <w:r w:rsidR="00FF7A08">
        <w:rPr>
          <w:b/>
        </w:rPr>
        <w:t>,</w:t>
      </w:r>
      <w:r w:rsidR="00F3631C" w:rsidRPr="00F3631C">
        <w:rPr>
          <w:b/>
        </w:rPr>
        <w:t xml:space="preserve"> </w:t>
      </w:r>
      <w:r w:rsidR="00FF7A08" w:rsidRPr="00B03C93">
        <w:rPr>
          <w:b/>
        </w:rPr>
        <w:t xml:space="preserve">Група </w:t>
      </w:r>
      <w:r w:rsidRPr="00B03C93">
        <w:rPr>
          <w:b/>
        </w:rPr>
        <w:t>Sanofi</w:t>
      </w:r>
      <w:r>
        <w:t>), яка раніше була відома під назвою «Sanofi-Aventis», та представляє її інтереси з моменту своєї реєстрації в Україні.</w:t>
      </w:r>
    </w:p>
    <w:p w14:paraId="50B4E74E" w14:textId="55A0A98B" w:rsidR="00362591" w:rsidRDefault="00362591" w:rsidP="00486B55">
      <w:pPr>
        <w:numPr>
          <w:ilvl w:val="0"/>
          <w:numId w:val="2"/>
        </w:numPr>
        <w:tabs>
          <w:tab w:val="left" w:pos="-540"/>
        </w:tabs>
        <w:spacing w:before="120" w:after="120"/>
        <w:ind w:left="567" w:hanging="567"/>
        <w:jc w:val="both"/>
        <w:rPr>
          <w:rFonts w:eastAsia="Calibri"/>
          <w:color w:val="000000"/>
          <w:lang w:eastAsia="en-US"/>
        </w:rPr>
      </w:pPr>
      <w:r w:rsidRPr="00B80CFA">
        <w:rPr>
          <w:rFonts w:eastAsia="Calibri"/>
          <w:color w:val="000000"/>
          <w:lang w:eastAsia="en-US"/>
        </w:rPr>
        <w:t xml:space="preserve">Компанія </w:t>
      </w:r>
      <w:r>
        <w:rPr>
          <w:rFonts w:eastAsia="Calibri"/>
          <w:color w:val="000000"/>
          <w:lang w:eastAsia="en-US"/>
        </w:rPr>
        <w:t>«</w:t>
      </w:r>
      <w:r w:rsidRPr="00B80CFA">
        <w:rPr>
          <w:rFonts w:eastAsia="Calibri"/>
          <w:color w:val="000000"/>
          <w:lang w:eastAsia="en-US"/>
        </w:rPr>
        <w:t>Genzyme Europe BV</w:t>
      </w:r>
      <w:r>
        <w:rPr>
          <w:rFonts w:eastAsia="Calibri"/>
          <w:color w:val="000000"/>
          <w:lang w:eastAsia="en-US"/>
        </w:rPr>
        <w:t>» (Нідерланди)</w:t>
      </w:r>
      <w:r w:rsidRPr="00B80CFA">
        <w:rPr>
          <w:rFonts w:eastAsia="Calibri"/>
          <w:color w:val="000000"/>
          <w:lang w:eastAsia="en-US"/>
        </w:rPr>
        <w:t xml:space="preserve"> (</w:t>
      </w:r>
      <w:r w:rsidRPr="00B03C93">
        <w:rPr>
          <w:rFonts w:eastAsia="Calibri"/>
          <w:b/>
          <w:color w:val="000000"/>
          <w:lang w:eastAsia="en-US"/>
        </w:rPr>
        <w:t>далі – Джензайм</w:t>
      </w:r>
      <w:r w:rsidRPr="00B80CFA">
        <w:rPr>
          <w:rFonts w:eastAsia="Calibri"/>
          <w:color w:val="000000"/>
          <w:lang w:eastAsia="en-US"/>
        </w:rPr>
        <w:t xml:space="preserve">) належить до групи </w:t>
      </w:r>
      <w:r>
        <w:t>Sanofi</w:t>
      </w:r>
      <w:r w:rsidRPr="00B80CFA">
        <w:rPr>
          <w:rFonts w:eastAsia="Calibri"/>
          <w:color w:val="000000"/>
          <w:lang w:eastAsia="en-US"/>
        </w:rPr>
        <w:t xml:space="preserve"> і є власником</w:t>
      </w:r>
      <w:r>
        <w:rPr>
          <w:rFonts w:eastAsia="Calibri"/>
          <w:color w:val="000000"/>
          <w:lang w:eastAsia="en-US"/>
        </w:rPr>
        <w:t xml:space="preserve"> реєстраційного посвідчення в Україні на лікарський засіб </w:t>
      </w:r>
      <w:r w:rsidR="00F3631C">
        <w:rPr>
          <w:rFonts w:eastAsia="Calibri"/>
          <w:color w:val="000000"/>
          <w:lang w:eastAsia="en-US"/>
        </w:rPr>
        <w:t>«</w:t>
      </w:r>
      <w:r w:rsidRPr="00B80CFA">
        <w:rPr>
          <w:rFonts w:eastAsia="Calibri"/>
          <w:color w:val="000000"/>
          <w:lang w:eastAsia="en-US"/>
        </w:rPr>
        <w:t>Церезим®400 ОД</w:t>
      </w:r>
      <w:r w:rsidR="00F3631C">
        <w:rPr>
          <w:rFonts w:eastAsia="Calibri"/>
          <w:color w:val="000000"/>
          <w:lang w:eastAsia="en-US"/>
        </w:rPr>
        <w:t>»</w:t>
      </w:r>
      <w:r w:rsidRPr="00B80CFA">
        <w:rPr>
          <w:rFonts w:eastAsia="Calibri"/>
          <w:color w:val="000000"/>
          <w:lang w:eastAsia="en-US"/>
        </w:rPr>
        <w:t xml:space="preserve"> (діюча речовина: іміглюцераза)</w:t>
      </w:r>
      <w:r>
        <w:rPr>
          <w:rFonts w:eastAsia="Calibri"/>
          <w:color w:val="000000"/>
          <w:lang w:eastAsia="en-US"/>
        </w:rPr>
        <w:t>.</w:t>
      </w:r>
    </w:p>
    <w:p w14:paraId="471A76F9" w14:textId="3D66A636" w:rsidR="00362591" w:rsidRPr="00A6512D" w:rsidRDefault="006215F5" w:rsidP="00486B55">
      <w:pPr>
        <w:numPr>
          <w:ilvl w:val="0"/>
          <w:numId w:val="2"/>
        </w:numPr>
        <w:tabs>
          <w:tab w:val="left" w:pos="-540"/>
        </w:tabs>
        <w:spacing w:before="120" w:after="120"/>
        <w:ind w:left="567" w:hanging="567"/>
        <w:jc w:val="both"/>
        <w:rPr>
          <w:rFonts w:eastAsia="Calibri"/>
          <w:color w:val="000000"/>
          <w:lang w:eastAsia="en-US"/>
        </w:rPr>
      </w:pPr>
      <w:r>
        <w:t xml:space="preserve">Відповідно до довіреності від 23.05.2019 № 025927 </w:t>
      </w:r>
      <w:r w:rsidRPr="00C803A0">
        <w:t>ТОВ «Санофі-Авентіс Україна»</w:t>
      </w:r>
      <w:r>
        <w:t xml:space="preserve"> є законним представником Джензайм та</w:t>
      </w:r>
      <w:r w:rsidRPr="00A6512D">
        <w:t xml:space="preserve"> здійсню</w:t>
      </w:r>
      <w:r>
        <w:t>є</w:t>
      </w:r>
      <w:r w:rsidRPr="00A6512D">
        <w:t xml:space="preserve"> представництво компаній Групи </w:t>
      </w:r>
      <w:bookmarkStart w:id="2" w:name="_Hlk148703297"/>
      <w:r w:rsidRPr="00B80CFA">
        <w:rPr>
          <w:rFonts w:eastAsia="Calibri"/>
          <w:color w:val="000000"/>
          <w:lang w:eastAsia="en-US"/>
        </w:rPr>
        <w:t>Санофі</w:t>
      </w:r>
      <w:r w:rsidRPr="00A6512D">
        <w:t xml:space="preserve"> </w:t>
      </w:r>
      <w:bookmarkEnd w:id="2"/>
      <w:r w:rsidRPr="00A6512D">
        <w:t>в Україні шляхом здійснення таких видів діяльності</w:t>
      </w:r>
      <w:r w:rsidR="00362591" w:rsidRPr="00A6512D">
        <w:t xml:space="preserve">: </w:t>
      </w:r>
    </w:p>
    <w:p w14:paraId="647B3258" w14:textId="6CF52BD7" w:rsidR="00362591" w:rsidRPr="008810C3" w:rsidRDefault="008E0AC4" w:rsidP="00362591">
      <w:pPr>
        <w:tabs>
          <w:tab w:val="left" w:pos="-540"/>
        </w:tabs>
        <w:spacing w:before="120" w:after="120"/>
        <w:ind w:left="567"/>
        <w:jc w:val="both"/>
      </w:pPr>
      <w:r w:rsidRPr="00B60CD3">
        <w:rPr>
          <w:color w:val="000000"/>
        </w:rPr>
        <w:t>(</w:t>
      </w:r>
      <w:r w:rsidRPr="00AC05C9">
        <w:rPr>
          <w:i/>
          <w:color w:val="000000"/>
        </w:rPr>
        <w:t>інформація, доступ до якої обмежено</w:t>
      </w:r>
      <w:r>
        <w:rPr>
          <w:color w:val="000000"/>
        </w:rPr>
        <w:t>)</w:t>
      </w:r>
      <w:r w:rsidR="00362591" w:rsidRPr="008810C3">
        <w:rPr>
          <w:rFonts w:eastAsia="Calibri"/>
          <w:color w:val="000000"/>
          <w:lang w:eastAsia="en-US"/>
        </w:rPr>
        <w:t>.</w:t>
      </w:r>
    </w:p>
    <w:p w14:paraId="6547444A" w14:textId="1A7A856F" w:rsidR="00362591" w:rsidRDefault="00362591" w:rsidP="00486B55">
      <w:pPr>
        <w:pStyle w:val="afa"/>
        <w:numPr>
          <w:ilvl w:val="0"/>
          <w:numId w:val="2"/>
        </w:numPr>
        <w:tabs>
          <w:tab w:val="left" w:pos="-540"/>
        </w:tabs>
        <w:spacing w:before="120" w:after="120"/>
        <w:ind w:left="567" w:hanging="567"/>
        <w:jc w:val="both"/>
        <w:rPr>
          <w:color w:val="000000"/>
        </w:rPr>
      </w:pPr>
      <w:r w:rsidRPr="008810C3">
        <w:rPr>
          <w:b/>
          <w:color w:val="000000"/>
        </w:rPr>
        <w:t>Відповідачем</w:t>
      </w:r>
      <w:r w:rsidRPr="00D24AF8">
        <w:rPr>
          <w:color w:val="000000"/>
        </w:rPr>
        <w:t xml:space="preserve"> у справі є Міністерство охорони здоров’я України (</w:t>
      </w:r>
      <w:r w:rsidRPr="00336C02">
        <w:rPr>
          <w:b/>
          <w:bCs/>
          <w:color w:val="000000"/>
        </w:rPr>
        <w:t>далі – МОЗ</w:t>
      </w:r>
      <w:r w:rsidR="009E7D03">
        <w:rPr>
          <w:b/>
          <w:bCs/>
          <w:color w:val="000000"/>
        </w:rPr>
        <w:t>, Відповідач</w:t>
      </w:r>
      <w:r w:rsidRPr="00D24AF8">
        <w:rPr>
          <w:color w:val="000000"/>
        </w:rPr>
        <w:t>).</w:t>
      </w:r>
    </w:p>
    <w:p w14:paraId="7A13C16B" w14:textId="448238B3" w:rsidR="00362591" w:rsidRDefault="00362591" w:rsidP="00486B55">
      <w:pPr>
        <w:widowControl w:val="0"/>
        <w:numPr>
          <w:ilvl w:val="0"/>
          <w:numId w:val="2"/>
        </w:numPr>
        <w:autoSpaceDE w:val="0"/>
        <w:autoSpaceDN w:val="0"/>
        <w:adjustRightInd w:val="0"/>
        <w:spacing w:before="120" w:after="120"/>
        <w:ind w:left="567" w:hanging="567"/>
        <w:jc w:val="both"/>
      </w:pPr>
      <w:r w:rsidRPr="0066301C">
        <w:t xml:space="preserve">Відповідно до Положення про Міністерство охорони здоров’я України, затвердженого постановою Кабінету Міністрів України від 25 березня 2015 року </w:t>
      </w:r>
      <w:r w:rsidR="005C4778">
        <w:br/>
      </w:r>
      <w:r w:rsidRPr="0066301C">
        <w:t>№ 267 (</w:t>
      </w:r>
      <w:r w:rsidRPr="00B03C93">
        <w:rPr>
          <w:b/>
        </w:rPr>
        <w:t>далі – Положення</w:t>
      </w:r>
      <w:r w:rsidR="00D72201" w:rsidRPr="00B03C93">
        <w:rPr>
          <w:b/>
        </w:rPr>
        <w:t xml:space="preserve"> про МОЗ</w:t>
      </w:r>
      <w:r w:rsidRPr="0066301C">
        <w:t>), головним органом у системі центральних органів виконавчої влади, що забезпечує формування та реалізує державну політику у сфері охорони здоров'я, зокрема із забезпечення населення якісними, ефективними та безпечними лікарськими засобами є МОЗ.</w:t>
      </w:r>
    </w:p>
    <w:p w14:paraId="52C5F20F" w14:textId="26034CA5" w:rsidR="00943D95" w:rsidRPr="0066301C" w:rsidRDefault="00943D95" w:rsidP="00486B55">
      <w:pPr>
        <w:widowControl w:val="0"/>
        <w:numPr>
          <w:ilvl w:val="0"/>
          <w:numId w:val="2"/>
        </w:numPr>
        <w:autoSpaceDE w:val="0"/>
        <w:autoSpaceDN w:val="0"/>
        <w:adjustRightInd w:val="0"/>
        <w:spacing w:before="120" w:after="120"/>
        <w:ind w:left="567" w:hanging="567"/>
        <w:jc w:val="both"/>
      </w:pPr>
      <w:r>
        <w:t xml:space="preserve">Визначення статусу МОЗ </w:t>
      </w:r>
      <w:r w:rsidR="00B867D2">
        <w:t>у розумінні</w:t>
      </w:r>
      <w:r>
        <w:t xml:space="preserve"> статті 1 Закону України «Про захист економічної конкуренції» (</w:t>
      </w:r>
      <w:r w:rsidRPr="00943D95">
        <w:rPr>
          <w:b/>
        </w:rPr>
        <w:t>далі – Закон</w:t>
      </w:r>
      <w:r>
        <w:t xml:space="preserve">) наведено </w:t>
      </w:r>
      <w:r w:rsidR="00F3631C">
        <w:t>в</w:t>
      </w:r>
      <w:r w:rsidRPr="00F93C2A">
        <w:t xml:space="preserve"> розділі 4</w:t>
      </w:r>
      <w:r>
        <w:t xml:space="preserve"> цього </w:t>
      </w:r>
      <w:r w:rsidR="00606DE2">
        <w:t>Рішення</w:t>
      </w:r>
      <w:r>
        <w:t xml:space="preserve">. </w:t>
      </w:r>
    </w:p>
    <w:p w14:paraId="2C4EC23C" w14:textId="77777777" w:rsidR="00362591" w:rsidRPr="00D24AF8" w:rsidRDefault="00362591" w:rsidP="00524930">
      <w:pPr>
        <w:pStyle w:val="1"/>
        <w:spacing w:after="240"/>
        <w:ind w:left="567" w:hanging="567"/>
        <w:rPr>
          <w:rFonts w:ascii="Times New Roman" w:hAnsi="Times New Roman"/>
          <w:bCs w:val="0"/>
          <w:sz w:val="24"/>
          <w:szCs w:val="24"/>
        </w:rPr>
      </w:pPr>
      <w:r w:rsidRPr="00D24AF8">
        <w:rPr>
          <w:rFonts w:ascii="Times New Roman" w:hAnsi="Times New Roman"/>
          <w:sz w:val="24"/>
          <w:szCs w:val="24"/>
        </w:rPr>
        <w:t>ПРОЦЕСУАЛЬНІ ДІЇ</w:t>
      </w:r>
    </w:p>
    <w:p w14:paraId="647E4053" w14:textId="064EC35A" w:rsidR="00362591" w:rsidRPr="002C581B" w:rsidRDefault="00362591" w:rsidP="00486B55">
      <w:pPr>
        <w:widowControl w:val="0"/>
        <w:numPr>
          <w:ilvl w:val="0"/>
          <w:numId w:val="2"/>
        </w:numPr>
        <w:autoSpaceDE w:val="0"/>
        <w:autoSpaceDN w:val="0"/>
        <w:adjustRightInd w:val="0"/>
        <w:spacing w:before="120" w:after="120"/>
        <w:ind w:left="567" w:hanging="567"/>
        <w:jc w:val="both"/>
        <w:rPr>
          <w:lang w:val="ru-RU"/>
        </w:rPr>
      </w:pPr>
      <w:r w:rsidRPr="008F621E">
        <w:t xml:space="preserve">До Комітету надійшла заява ТОВ «Санофі-Авентіс Україна» від 05.05.2021 б/н                </w:t>
      </w:r>
      <w:r w:rsidR="00A74FC3">
        <w:br/>
      </w:r>
      <w:r w:rsidRPr="008F621E">
        <w:t>(вх. № 8-01/188-АМ від 07.05.2021) (</w:t>
      </w:r>
      <w:r w:rsidRPr="00B03C93">
        <w:rPr>
          <w:b/>
        </w:rPr>
        <w:t>далі – Заява</w:t>
      </w:r>
      <w:r w:rsidRPr="008F621E">
        <w:t>)</w:t>
      </w:r>
      <w:r w:rsidR="001354D5">
        <w:rPr>
          <w:rStyle w:val="ae"/>
        </w:rPr>
        <w:footnoteReference w:id="1"/>
      </w:r>
      <w:r w:rsidRPr="008F621E">
        <w:t xml:space="preserve"> щодо наявності ознак порушення законодавства про захист економічної конкуренції в діях МОЗ, державного підприємства «Медичні закупівлі України» та Кабінету Міністрів України на ринках лікарських </w:t>
      </w:r>
      <w:r w:rsidRPr="008F621E">
        <w:lastRenderedPageBreak/>
        <w:t xml:space="preserve">засобів для лікування пацієнтів </w:t>
      </w:r>
      <w:r w:rsidR="007C6C49">
        <w:t>і</w:t>
      </w:r>
      <w:r w:rsidRPr="008F621E">
        <w:t>з хворобою Гоше</w:t>
      </w:r>
      <w:r w:rsidRPr="008F621E">
        <w:rPr>
          <w:lang w:val="en-US"/>
        </w:rPr>
        <w:t>.</w:t>
      </w:r>
    </w:p>
    <w:p w14:paraId="5A76A9C2" w14:textId="09C2C3AA" w:rsidR="006215F5" w:rsidRPr="0042658C" w:rsidRDefault="006215F5" w:rsidP="00486B55">
      <w:pPr>
        <w:widowControl w:val="0"/>
        <w:numPr>
          <w:ilvl w:val="0"/>
          <w:numId w:val="2"/>
        </w:numPr>
        <w:autoSpaceDE w:val="0"/>
        <w:autoSpaceDN w:val="0"/>
        <w:adjustRightInd w:val="0"/>
        <w:spacing w:before="120" w:after="120"/>
        <w:ind w:left="567" w:hanging="567"/>
        <w:jc w:val="both"/>
      </w:pPr>
      <w:r w:rsidRPr="0042658C">
        <w:rPr>
          <w:lang w:val="ru-RU"/>
        </w:rPr>
        <w:t>Розпорядження</w:t>
      </w:r>
      <w:r>
        <w:rPr>
          <w:lang w:val="ru-RU"/>
        </w:rPr>
        <w:t>м</w:t>
      </w:r>
      <w:r w:rsidRPr="0042658C">
        <w:rPr>
          <w:lang w:val="ru-RU"/>
        </w:rPr>
        <w:t xml:space="preserve"> державного уповноваженого </w:t>
      </w:r>
      <w:r w:rsidR="007C6C49">
        <w:rPr>
          <w:lang w:val="ru-RU"/>
        </w:rPr>
        <w:t xml:space="preserve">Комітету </w:t>
      </w:r>
      <w:r w:rsidRPr="0042658C">
        <w:rPr>
          <w:lang w:val="ru-RU"/>
        </w:rPr>
        <w:t xml:space="preserve">від </w:t>
      </w:r>
      <w:r w:rsidRPr="0042658C">
        <w:t xml:space="preserve">06.08.2021 № 09/204-р </w:t>
      </w:r>
      <w:r w:rsidRPr="0042658C">
        <w:rPr>
          <w:lang w:val="ru-RU"/>
        </w:rPr>
        <w:t xml:space="preserve">розгляд заяви зупинено у зв’язку з </w:t>
      </w:r>
      <w:r w:rsidRPr="0042658C">
        <w:t>дослідження</w:t>
      </w:r>
      <w:r w:rsidR="007C6C49">
        <w:t>м</w:t>
      </w:r>
      <w:r w:rsidRPr="0042658C">
        <w:t xml:space="preserve"> питання взаємозамінності лікарських засобів іміглюцераза, велаглюцераза</w:t>
      </w:r>
      <w:r>
        <w:rPr>
          <w:lang w:val="ru-RU"/>
        </w:rPr>
        <w:t xml:space="preserve"> альф</w:t>
      </w:r>
      <w:r>
        <w:t>а</w:t>
      </w:r>
      <w:r w:rsidRPr="0042658C">
        <w:t xml:space="preserve">, таліглюцераза </w:t>
      </w:r>
      <w:r>
        <w:t xml:space="preserve">альфа </w:t>
      </w:r>
      <w:r w:rsidRPr="0042658C">
        <w:t>та встановлення релевантних товарних меж ринків.</w:t>
      </w:r>
    </w:p>
    <w:p w14:paraId="155B701D" w14:textId="0FD90F40" w:rsidR="00362591" w:rsidRPr="009468F0" w:rsidRDefault="00362591" w:rsidP="00486B55">
      <w:pPr>
        <w:widowControl w:val="0"/>
        <w:numPr>
          <w:ilvl w:val="0"/>
          <w:numId w:val="2"/>
        </w:numPr>
        <w:autoSpaceDE w:val="0"/>
        <w:autoSpaceDN w:val="0"/>
        <w:adjustRightInd w:val="0"/>
        <w:spacing w:before="120" w:after="120"/>
        <w:ind w:left="567" w:hanging="567"/>
        <w:jc w:val="both"/>
      </w:pPr>
      <w:r w:rsidRPr="002C581B">
        <w:t xml:space="preserve">Дорученням Голови Комітету </w:t>
      </w:r>
      <w:r w:rsidRPr="008F621E">
        <w:rPr>
          <w:color w:val="000000"/>
        </w:rPr>
        <w:t>від 06.08.2021 №</w:t>
      </w:r>
      <w:r w:rsidR="007C6C49">
        <w:rPr>
          <w:color w:val="000000"/>
        </w:rPr>
        <w:t xml:space="preserve"> </w:t>
      </w:r>
      <w:r w:rsidRPr="008F621E">
        <w:rPr>
          <w:color w:val="000000"/>
        </w:rPr>
        <w:t>13-01/746</w:t>
      </w:r>
      <w:r w:rsidRPr="002C581B">
        <w:t xml:space="preserve"> розпочато дослідження питання</w:t>
      </w:r>
      <w:r w:rsidRPr="009468F0">
        <w:rPr>
          <w:color w:val="000000"/>
        </w:rPr>
        <w:t xml:space="preserve"> </w:t>
      </w:r>
      <w:r w:rsidRPr="008F621E">
        <w:rPr>
          <w:color w:val="000000"/>
        </w:rPr>
        <w:t xml:space="preserve">щодо визначення товарних меж ринків лікарських засобів для лікування хвороби Гоше (далі </w:t>
      </w:r>
      <w:r w:rsidR="001354D5">
        <w:rPr>
          <w:color w:val="000000"/>
        </w:rPr>
        <w:t>–</w:t>
      </w:r>
      <w:r w:rsidRPr="008F621E">
        <w:rPr>
          <w:color w:val="000000"/>
        </w:rPr>
        <w:t xml:space="preserve"> Дослідження)</w:t>
      </w:r>
      <w:r w:rsidRPr="002C581B">
        <w:t>.</w:t>
      </w:r>
    </w:p>
    <w:p w14:paraId="6FE8CCF1" w14:textId="1CE67695" w:rsidR="00362591" w:rsidRPr="002C581B" w:rsidRDefault="00362591" w:rsidP="00486B55">
      <w:pPr>
        <w:widowControl w:val="0"/>
        <w:numPr>
          <w:ilvl w:val="0"/>
          <w:numId w:val="2"/>
        </w:numPr>
        <w:autoSpaceDE w:val="0"/>
        <w:autoSpaceDN w:val="0"/>
        <w:adjustRightInd w:val="0"/>
        <w:spacing w:before="120" w:after="120"/>
        <w:ind w:left="567" w:hanging="567"/>
        <w:jc w:val="both"/>
        <w:rPr>
          <w:lang w:val="ru-RU"/>
        </w:rPr>
      </w:pPr>
      <w:r w:rsidRPr="008F621E">
        <w:t xml:space="preserve">У </w:t>
      </w:r>
      <w:r w:rsidR="007C6C49">
        <w:t xml:space="preserve">межах </w:t>
      </w:r>
      <w:r w:rsidRPr="008F621E">
        <w:rPr>
          <w:lang w:val="ru-RU"/>
        </w:rPr>
        <w:t>проведення Досл</w:t>
      </w:r>
      <w:r w:rsidRPr="008F621E">
        <w:t xml:space="preserve">ідження Комітетом направлено </w:t>
      </w:r>
      <w:r w:rsidR="007C6C49">
        <w:t xml:space="preserve">низку </w:t>
      </w:r>
      <w:r w:rsidRPr="008F621E">
        <w:t>вимог про надання інформації</w:t>
      </w:r>
      <w:r w:rsidRPr="008F621E">
        <w:rPr>
          <w:lang w:val="ru-RU"/>
        </w:rPr>
        <w:t xml:space="preserve"> закладам охорони здоров’я, які надають медичну допомогу пацієнтам </w:t>
      </w:r>
      <w:r w:rsidR="007C6C49">
        <w:rPr>
          <w:lang w:val="ru-RU"/>
        </w:rPr>
        <w:t>і</w:t>
      </w:r>
      <w:r w:rsidRPr="008F621E">
        <w:rPr>
          <w:lang w:val="ru-RU"/>
        </w:rPr>
        <w:t>з хворобою Гоше</w:t>
      </w:r>
      <w:r w:rsidRPr="008F621E">
        <w:t>, наведени</w:t>
      </w:r>
      <w:r w:rsidR="00FF7A08">
        <w:t>х</w:t>
      </w:r>
      <w:r w:rsidRPr="008F621E">
        <w:t xml:space="preserve"> у таблиці </w:t>
      </w:r>
      <w:r w:rsidR="00966E39">
        <w:rPr>
          <w:lang w:val="ru-RU"/>
        </w:rPr>
        <w:t>1</w:t>
      </w:r>
      <w:r w:rsidRPr="008F621E">
        <w:t xml:space="preserve">:  </w:t>
      </w:r>
    </w:p>
    <w:p w14:paraId="510B3389" w14:textId="548FC501" w:rsidR="00362591" w:rsidRPr="002C581B" w:rsidRDefault="00362591" w:rsidP="00362591">
      <w:pPr>
        <w:widowControl w:val="0"/>
        <w:autoSpaceDE w:val="0"/>
        <w:autoSpaceDN w:val="0"/>
        <w:adjustRightInd w:val="0"/>
        <w:spacing w:before="120" w:after="120"/>
        <w:ind w:left="567"/>
        <w:jc w:val="right"/>
        <w:rPr>
          <w:lang w:val="ru-RU"/>
        </w:rPr>
      </w:pPr>
      <w:r w:rsidRPr="008F621E">
        <w:rPr>
          <w:lang w:val="ru-RU"/>
        </w:rPr>
        <w:t>Табл</w:t>
      </w:r>
      <w:r w:rsidR="001D5575">
        <w:rPr>
          <w:lang w:val="ru-RU"/>
        </w:rPr>
        <w:t>иця</w:t>
      </w:r>
      <w:r w:rsidR="00FF7A08">
        <w:rPr>
          <w:lang w:val="ru-RU"/>
        </w:rPr>
        <w:t xml:space="preserve"> </w:t>
      </w:r>
      <w:r w:rsidRPr="008F621E">
        <w:rPr>
          <w:lang w:val="ru-RU"/>
        </w:rPr>
        <w:t xml:space="preserve">1 </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127"/>
        <w:gridCol w:w="5068"/>
      </w:tblGrid>
      <w:tr w:rsidR="00362591" w:rsidRPr="002C581B" w14:paraId="593548A3" w14:textId="77777777" w:rsidTr="003D016A">
        <w:trPr>
          <w:trHeight w:val="222"/>
        </w:trPr>
        <w:tc>
          <w:tcPr>
            <w:tcW w:w="3936" w:type="dxa"/>
            <w:gridSpan w:val="2"/>
          </w:tcPr>
          <w:p w14:paraId="5C730D7C" w14:textId="042EFE2F" w:rsidR="00362591" w:rsidRPr="001354D5" w:rsidRDefault="00362591" w:rsidP="001354D5">
            <w:pPr>
              <w:jc w:val="center"/>
              <w:rPr>
                <w:b/>
                <w:sz w:val="22"/>
                <w:szCs w:val="22"/>
              </w:rPr>
            </w:pPr>
            <w:r w:rsidRPr="001354D5">
              <w:rPr>
                <w:b/>
                <w:sz w:val="22"/>
                <w:szCs w:val="22"/>
              </w:rPr>
              <w:t>Лист Комітету</w:t>
            </w:r>
          </w:p>
        </w:tc>
        <w:tc>
          <w:tcPr>
            <w:tcW w:w="5068" w:type="dxa"/>
            <w:vMerge w:val="restart"/>
          </w:tcPr>
          <w:p w14:paraId="44D9238A" w14:textId="77777777" w:rsidR="00362591" w:rsidRPr="001354D5" w:rsidRDefault="00362591" w:rsidP="001354D5">
            <w:pPr>
              <w:widowControl w:val="0"/>
              <w:autoSpaceDE w:val="0"/>
              <w:autoSpaceDN w:val="0"/>
              <w:adjustRightInd w:val="0"/>
              <w:spacing w:before="120" w:after="120"/>
              <w:jc w:val="center"/>
              <w:rPr>
                <w:b/>
                <w:sz w:val="22"/>
                <w:szCs w:val="22"/>
                <w:lang w:val="ru-RU"/>
              </w:rPr>
            </w:pPr>
            <w:r w:rsidRPr="001354D5">
              <w:rPr>
                <w:b/>
                <w:sz w:val="22"/>
                <w:szCs w:val="22"/>
              </w:rPr>
              <w:t>Юридична особа</w:t>
            </w:r>
          </w:p>
        </w:tc>
      </w:tr>
      <w:tr w:rsidR="00362591" w:rsidRPr="002C581B" w14:paraId="6BD52D53" w14:textId="77777777" w:rsidTr="003D016A">
        <w:tc>
          <w:tcPr>
            <w:tcW w:w="1809" w:type="dxa"/>
          </w:tcPr>
          <w:p w14:paraId="6C307772" w14:textId="77777777" w:rsidR="00362591" w:rsidRPr="001354D5" w:rsidRDefault="00362591" w:rsidP="001354D5">
            <w:pPr>
              <w:jc w:val="center"/>
              <w:rPr>
                <w:b/>
                <w:sz w:val="22"/>
                <w:szCs w:val="22"/>
              </w:rPr>
            </w:pPr>
            <w:r w:rsidRPr="001354D5">
              <w:rPr>
                <w:b/>
                <w:sz w:val="22"/>
                <w:szCs w:val="22"/>
              </w:rPr>
              <w:t>Дата</w:t>
            </w:r>
          </w:p>
        </w:tc>
        <w:tc>
          <w:tcPr>
            <w:tcW w:w="2127" w:type="dxa"/>
          </w:tcPr>
          <w:p w14:paraId="1A632F47" w14:textId="77777777" w:rsidR="00362591" w:rsidRPr="001354D5" w:rsidRDefault="00362591" w:rsidP="001354D5">
            <w:pPr>
              <w:jc w:val="center"/>
              <w:rPr>
                <w:b/>
                <w:sz w:val="22"/>
                <w:szCs w:val="22"/>
              </w:rPr>
            </w:pPr>
            <w:r w:rsidRPr="001354D5">
              <w:rPr>
                <w:b/>
                <w:sz w:val="22"/>
                <w:szCs w:val="22"/>
              </w:rPr>
              <w:t>№</w:t>
            </w:r>
          </w:p>
        </w:tc>
        <w:tc>
          <w:tcPr>
            <w:tcW w:w="5068" w:type="dxa"/>
            <w:vMerge/>
          </w:tcPr>
          <w:p w14:paraId="6A1968C5" w14:textId="77777777" w:rsidR="00362591" w:rsidRPr="001E04E0" w:rsidRDefault="00362591" w:rsidP="00FC03D7">
            <w:pPr>
              <w:widowControl w:val="0"/>
              <w:autoSpaceDE w:val="0"/>
              <w:autoSpaceDN w:val="0"/>
              <w:adjustRightInd w:val="0"/>
              <w:spacing w:before="120" w:after="120"/>
              <w:jc w:val="both"/>
              <w:rPr>
                <w:sz w:val="22"/>
                <w:szCs w:val="22"/>
                <w:lang w:val="ru-RU"/>
              </w:rPr>
            </w:pPr>
          </w:p>
        </w:tc>
      </w:tr>
      <w:tr w:rsidR="00362591" w:rsidRPr="002C581B" w14:paraId="47201284" w14:textId="77777777" w:rsidTr="003D016A">
        <w:tc>
          <w:tcPr>
            <w:tcW w:w="1809" w:type="dxa"/>
          </w:tcPr>
          <w:p w14:paraId="6C38A83C"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02.08.2021</w:t>
            </w:r>
          </w:p>
        </w:tc>
        <w:tc>
          <w:tcPr>
            <w:tcW w:w="2127" w:type="dxa"/>
          </w:tcPr>
          <w:p w14:paraId="549AF2F7"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126-26.13/09-1182</w:t>
            </w:r>
          </w:p>
        </w:tc>
        <w:tc>
          <w:tcPr>
            <w:tcW w:w="5068" w:type="dxa"/>
          </w:tcPr>
          <w:p w14:paraId="5767E098"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Комунальне некомерційне підприємство «Обласна дитяча лікарня» Закарпатської обласної ради</w:t>
            </w:r>
          </w:p>
        </w:tc>
      </w:tr>
      <w:tr w:rsidR="00362591" w:rsidRPr="002C581B" w14:paraId="2BA639EC" w14:textId="77777777" w:rsidTr="003D016A">
        <w:tc>
          <w:tcPr>
            <w:tcW w:w="1809" w:type="dxa"/>
          </w:tcPr>
          <w:p w14:paraId="34732FFD"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02.08.2021</w:t>
            </w:r>
          </w:p>
        </w:tc>
        <w:tc>
          <w:tcPr>
            <w:tcW w:w="2127" w:type="dxa"/>
          </w:tcPr>
          <w:p w14:paraId="4204D52D"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126-26.13/09-1181</w:t>
            </w:r>
          </w:p>
        </w:tc>
        <w:tc>
          <w:tcPr>
            <w:tcW w:w="5068" w:type="dxa"/>
          </w:tcPr>
          <w:p w14:paraId="4E72F823"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Комунальне некомерційне підприємство «Закарпатська обласна клінічна лікарня імені Андрія Новака» Закарпатської обласної ради</w:t>
            </w:r>
          </w:p>
        </w:tc>
      </w:tr>
      <w:tr w:rsidR="00362591" w:rsidRPr="002C581B" w14:paraId="05D43DC1" w14:textId="77777777" w:rsidTr="003D016A">
        <w:tc>
          <w:tcPr>
            <w:tcW w:w="1809" w:type="dxa"/>
          </w:tcPr>
          <w:p w14:paraId="2308D918"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02.08.2021</w:t>
            </w:r>
          </w:p>
        </w:tc>
        <w:tc>
          <w:tcPr>
            <w:tcW w:w="2127" w:type="dxa"/>
          </w:tcPr>
          <w:p w14:paraId="257D36B3"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126-26.13/09-1178</w:t>
            </w:r>
          </w:p>
        </w:tc>
        <w:tc>
          <w:tcPr>
            <w:tcW w:w="5068" w:type="dxa"/>
          </w:tcPr>
          <w:p w14:paraId="4FA847B8"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Комунальне некомерційне підприємство «Тернопільська університетська лікарня» Тернопільської обласної ради</w:t>
            </w:r>
          </w:p>
        </w:tc>
      </w:tr>
      <w:tr w:rsidR="00362591" w:rsidRPr="002C581B" w14:paraId="13415289" w14:textId="77777777" w:rsidTr="003D016A">
        <w:tc>
          <w:tcPr>
            <w:tcW w:w="1809" w:type="dxa"/>
          </w:tcPr>
          <w:p w14:paraId="3A51DBC5"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02.08.2021</w:t>
            </w:r>
          </w:p>
        </w:tc>
        <w:tc>
          <w:tcPr>
            <w:tcW w:w="2127" w:type="dxa"/>
          </w:tcPr>
          <w:p w14:paraId="7168F96B"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126-26.13/09-1180</w:t>
            </w:r>
          </w:p>
        </w:tc>
        <w:tc>
          <w:tcPr>
            <w:tcW w:w="5068" w:type="dxa"/>
          </w:tcPr>
          <w:p w14:paraId="63356A71"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Комунальне підприємство «Рівненська обласна клінічна лікарня імені Юрія Семенюка» Рівненської обласної ради</w:t>
            </w:r>
          </w:p>
        </w:tc>
      </w:tr>
      <w:tr w:rsidR="00362591" w:rsidRPr="002C581B" w14:paraId="7059FEA0" w14:textId="77777777" w:rsidTr="003D016A">
        <w:tc>
          <w:tcPr>
            <w:tcW w:w="1809" w:type="dxa"/>
          </w:tcPr>
          <w:p w14:paraId="4C08114F"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02.08.2021</w:t>
            </w:r>
          </w:p>
        </w:tc>
        <w:tc>
          <w:tcPr>
            <w:tcW w:w="2127" w:type="dxa"/>
          </w:tcPr>
          <w:p w14:paraId="6C8CDEBC"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126-26.13/09-1189</w:t>
            </w:r>
          </w:p>
        </w:tc>
        <w:tc>
          <w:tcPr>
            <w:tcW w:w="5068" w:type="dxa"/>
          </w:tcPr>
          <w:p w14:paraId="7349C6BC"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Комунальне некомерційне підприємство Білоцерківської міської ради «Міський центр первинної медико-санітарної допомоги №2»</w:t>
            </w:r>
          </w:p>
        </w:tc>
      </w:tr>
      <w:tr w:rsidR="00362591" w:rsidRPr="002C581B" w14:paraId="7A673606" w14:textId="77777777" w:rsidTr="003D016A">
        <w:tc>
          <w:tcPr>
            <w:tcW w:w="1809" w:type="dxa"/>
          </w:tcPr>
          <w:p w14:paraId="478A225B"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02.08.2021</w:t>
            </w:r>
          </w:p>
        </w:tc>
        <w:tc>
          <w:tcPr>
            <w:tcW w:w="2127" w:type="dxa"/>
          </w:tcPr>
          <w:p w14:paraId="1954DBFF"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126-26.13/09-1184</w:t>
            </w:r>
          </w:p>
        </w:tc>
        <w:tc>
          <w:tcPr>
            <w:tcW w:w="5068" w:type="dxa"/>
          </w:tcPr>
          <w:p w14:paraId="67887E6E" w14:textId="77777777" w:rsidR="00362591" w:rsidRPr="001E04E0" w:rsidRDefault="00362591" w:rsidP="00FC03D7">
            <w:pPr>
              <w:autoSpaceDE w:val="0"/>
              <w:autoSpaceDN w:val="0"/>
              <w:adjustRightInd w:val="0"/>
              <w:jc w:val="both"/>
              <w:rPr>
                <w:bCs/>
                <w:color w:val="000000"/>
                <w:sz w:val="22"/>
                <w:szCs w:val="22"/>
              </w:rPr>
            </w:pPr>
            <w:r w:rsidRPr="001E04E0">
              <w:rPr>
                <w:bCs/>
                <w:color w:val="000000"/>
                <w:sz w:val="22"/>
                <w:szCs w:val="22"/>
              </w:rPr>
              <w:t>Комунальне некомерційне підприємство</w:t>
            </w:r>
            <w:r w:rsidRPr="001E04E0">
              <w:rPr>
                <w:color w:val="000000"/>
                <w:sz w:val="22"/>
                <w:szCs w:val="22"/>
              </w:rPr>
              <w:t xml:space="preserve"> </w:t>
            </w:r>
            <w:r w:rsidRPr="001E04E0">
              <w:rPr>
                <w:bCs/>
                <w:color w:val="000000"/>
                <w:sz w:val="22"/>
                <w:szCs w:val="22"/>
              </w:rPr>
              <w:t>«Вінницька обласна дитяча клінічна лікарня Вінницької обласної ради»</w:t>
            </w:r>
          </w:p>
        </w:tc>
      </w:tr>
      <w:tr w:rsidR="00362591" w:rsidRPr="002C581B" w14:paraId="32B7EF36" w14:textId="77777777" w:rsidTr="003D016A">
        <w:tc>
          <w:tcPr>
            <w:tcW w:w="1809" w:type="dxa"/>
          </w:tcPr>
          <w:p w14:paraId="64906BE1"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02.08.2021</w:t>
            </w:r>
          </w:p>
        </w:tc>
        <w:tc>
          <w:tcPr>
            <w:tcW w:w="2127" w:type="dxa"/>
          </w:tcPr>
          <w:p w14:paraId="13877F91"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126-26.13/09-1186</w:t>
            </w:r>
          </w:p>
        </w:tc>
        <w:tc>
          <w:tcPr>
            <w:tcW w:w="5068" w:type="dxa"/>
          </w:tcPr>
          <w:p w14:paraId="50359592"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Комунальне некомерційне підприємство «Київська міська клінічна лікарня №9» виконавчого органу Київської міської ради (Київської міської державної адміністрації)</w:t>
            </w:r>
          </w:p>
        </w:tc>
      </w:tr>
      <w:tr w:rsidR="00362591" w:rsidRPr="002C581B" w14:paraId="349F65BE" w14:textId="77777777" w:rsidTr="003D016A">
        <w:tc>
          <w:tcPr>
            <w:tcW w:w="1809" w:type="dxa"/>
          </w:tcPr>
          <w:p w14:paraId="5560B70B"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02.08.2021</w:t>
            </w:r>
          </w:p>
        </w:tc>
        <w:tc>
          <w:tcPr>
            <w:tcW w:w="2127" w:type="dxa"/>
          </w:tcPr>
          <w:p w14:paraId="7A5B0552"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lang w:val="ru-RU"/>
              </w:rPr>
              <w:t>126-26.13/09-1185</w:t>
            </w:r>
          </w:p>
        </w:tc>
        <w:tc>
          <w:tcPr>
            <w:tcW w:w="5068" w:type="dxa"/>
          </w:tcPr>
          <w:p w14:paraId="10E82350"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Комунальне некомерційне підприємство «Київська міська дитяча клінічна лікарня №1» виконавчого органу Київської міської ради (Київської міської державної адміністрації)</w:t>
            </w:r>
          </w:p>
        </w:tc>
      </w:tr>
      <w:tr w:rsidR="00362591" w:rsidRPr="002C581B" w14:paraId="404C2B82" w14:textId="77777777" w:rsidTr="003D016A">
        <w:tc>
          <w:tcPr>
            <w:tcW w:w="1809" w:type="dxa"/>
          </w:tcPr>
          <w:p w14:paraId="620EEDE8"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02.08.2021</w:t>
            </w:r>
          </w:p>
        </w:tc>
        <w:tc>
          <w:tcPr>
            <w:tcW w:w="2127" w:type="dxa"/>
          </w:tcPr>
          <w:p w14:paraId="71C9CCD9"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126-26.13/09-1187</w:t>
            </w:r>
          </w:p>
        </w:tc>
        <w:tc>
          <w:tcPr>
            <w:tcW w:w="5068" w:type="dxa"/>
          </w:tcPr>
          <w:p w14:paraId="65C48C6D"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Комунальне некомерційне підприємство «Миколаївська обласна дитяча клінічна лікарня» Миколаївської обласної ради</w:t>
            </w:r>
          </w:p>
        </w:tc>
      </w:tr>
      <w:tr w:rsidR="00362591" w:rsidRPr="002C581B" w14:paraId="71EBC710" w14:textId="77777777" w:rsidTr="003D016A">
        <w:tc>
          <w:tcPr>
            <w:tcW w:w="1809" w:type="dxa"/>
          </w:tcPr>
          <w:p w14:paraId="452DE202"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02.08.2021</w:t>
            </w:r>
          </w:p>
        </w:tc>
        <w:tc>
          <w:tcPr>
            <w:tcW w:w="2127" w:type="dxa"/>
          </w:tcPr>
          <w:p w14:paraId="0C444105"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126-26.13/09-1183</w:t>
            </w:r>
          </w:p>
        </w:tc>
        <w:tc>
          <w:tcPr>
            <w:tcW w:w="5068" w:type="dxa"/>
          </w:tcPr>
          <w:p w14:paraId="317F0B93"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 xml:space="preserve">Комунальне некомерційне підприємство «Попаснянський районний центр первинної медико-санітарної допомоги» Попаснянської </w:t>
            </w:r>
            <w:r w:rsidRPr="001E04E0">
              <w:rPr>
                <w:sz w:val="22"/>
                <w:szCs w:val="22"/>
              </w:rPr>
              <w:lastRenderedPageBreak/>
              <w:t>районної ради Луганської області</w:t>
            </w:r>
          </w:p>
        </w:tc>
      </w:tr>
      <w:tr w:rsidR="00362591" w:rsidRPr="002C581B" w14:paraId="29545AFC" w14:textId="77777777" w:rsidTr="003D016A">
        <w:tc>
          <w:tcPr>
            <w:tcW w:w="1809" w:type="dxa"/>
          </w:tcPr>
          <w:p w14:paraId="7D40A7A5"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lastRenderedPageBreak/>
              <w:t>02.08.2021</w:t>
            </w:r>
          </w:p>
        </w:tc>
        <w:tc>
          <w:tcPr>
            <w:tcW w:w="2127" w:type="dxa"/>
          </w:tcPr>
          <w:p w14:paraId="346C6871"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126-26.13/09-1188</w:t>
            </w:r>
          </w:p>
        </w:tc>
        <w:tc>
          <w:tcPr>
            <w:tcW w:w="5068" w:type="dxa"/>
          </w:tcPr>
          <w:p w14:paraId="3DEF8880"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Комунальне некомерційне підприємство «Чернігівська обласна дитяча лікарня» Чернігівської обласної ради</w:t>
            </w:r>
          </w:p>
        </w:tc>
      </w:tr>
      <w:tr w:rsidR="00362591" w:rsidRPr="002C581B" w14:paraId="54C7428F" w14:textId="77777777" w:rsidTr="003D016A">
        <w:tc>
          <w:tcPr>
            <w:tcW w:w="1809" w:type="dxa"/>
          </w:tcPr>
          <w:p w14:paraId="24335023"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02.08.2021</w:t>
            </w:r>
          </w:p>
        </w:tc>
        <w:tc>
          <w:tcPr>
            <w:tcW w:w="2127" w:type="dxa"/>
          </w:tcPr>
          <w:p w14:paraId="5F961958"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126-26.13/09-1179</w:t>
            </w:r>
          </w:p>
        </w:tc>
        <w:tc>
          <w:tcPr>
            <w:tcW w:w="5068" w:type="dxa"/>
          </w:tcPr>
          <w:p w14:paraId="1C571B83"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Комунальне некомерційне підприємство «Марківський центр первинної медико-санітарної допомоги» Марківської селищної ради</w:t>
            </w:r>
          </w:p>
        </w:tc>
      </w:tr>
      <w:tr w:rsidR="00362591" w:rsidRPr="002C581B" w14:paraId="22C1FED6" w14:textId="77777777" w:rsidTr="003D016A">
        <w:tc>
          <w:tcPr>
            <w:tcW w:w="1809" w:type="dxa"/>
          </w:tcPr>
          <w:p w14:paraId="7B515D35"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 xml:space="preserve">10.06.2021 </w:t>
            </w:r>
          </w:p>
        </w:tc>
        <w:tc>
          <w:tcPr>
            <w:tcW w:w="2127" w:type="dxa"/>
          </w:tcPr>
          <w:p w14:paraId="7B71C4B8"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126-29/09-8833</w:t>
            </w:r>
          </w:p>
        </w:tc>
        <w:tc>
          <w:tcPr>
            <w:tcW w:w="5068" w:type="dxa"/>
            <w:vMerge w:val="restart"/>
          </w:tcPr>
          <w:p w14:paraId="5694BA75" w14:textId="67A0266A"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color w:val="000000"/>
                <w:sz w:val="22"/>
                <w:szCs w:val="22"/>
                <w:lang w:val="ru-RU"/>
              </w:rPr>
              <w:t>Національн</w:t>
            </w:r>
            <w:r w:rsidR="008B5F25">
              <w:rPr>
                <w:color w:val="000000"/>
                <w:sz w:val="22"/>
                <w:szCs w:val="22"/>
                <w:lang w:val="ru-RU"/>
              </w:rPr>
              <w:t>а</w:t>
            </w:r>
            <w:r w:rsidRPr="001E04E0">
              <w:rPr>
                <w:color w:val="000000"/>
                <w:sz w:val="22"/>
                <w:szCs w:val="22"/>
                <w:lang w:val="ru-RU"/>
              </w:rPr>
              <w:t xml:space="preserve"> дитяч</w:t>
            </w:r>
            <w:r w:rsidR="00EE2CE2">
              <w:rPr>
                <w:color w:val="000000"/>
                <w:sz w:val="22"/>
                <w:szCs w:val="22"/>
                <w:lang w:val="ru-RU"/>
              </w:rPr>
              <w:t>а</w:t>
            </w:r>
            <w:r w:rsidRPr="001E04E0">
              <w:rPr>
                <w:color w:val="000000"/>
                <w:sz w:val="22"/>
                <w:szCs w:val="22"/>
                <w:lang w:val="ru-RU"/>
              </w:rPr>
              <w:t xml:space="preserve"> спеціалізован</w:t>
            </w:r>
            <w:r w:rsidR="008B5F25">
              <w:rPr>
                <w:color w:val="000000"/>
                <w:sz w:val="22"/>
                <w:szCs w:val="22"/>
                <w:lang w:val="ru-RU"/>
              </w:rPr>
              <w:t>а</w:t>
            </w:r>
            <w:r w:rsidRPr="001E04E0">
              <w:rPr>
                <w:color w:val="000000"/>
                <w:sz w:val="22"/>
                <w:szCs w:val="22"/>
                <w:lang w:val="ru-RU"/>
              </w:rPr>
              <w:t xml:space="preserve"> лікарн</w:t>
            </w:r>
            <w:r w:rsidR="008B5F25">
              <w:rPr>
                <w:color w:val="000000"/>
                <w:sz w:val="22"/>
                <w:szCs w:val="22"/>
                <w:lang w:val="ru-RU"/>
              </w:rPr>
              <w:t>я</w:t>
            </w:r>
            <w:r w:rsidRPr="001E04E0">
              <w:rPr>
                <w:color w:val="000000"/>
                <w:sz w:val="22"/>
                <w:szCs w:val="22"/>
                <w:lang w:val="ru-RU"/>
              </w:rPr>
              <w:t xml:space="preserve"> «</w:t>
            </w:r>
            <w:r w:rsidR="009900B3">
              <w:rPr>
                <w:color w:val="000000"/>
                <w:sz w:val="22"/>
                <w:szCs w:val="22"/>
                <w:lang w:val="ru-RU"/>
              </w:rPr>
              <w:t>ОХМАТДИТ</w:t>
            </w:r>
            <w:r w:rsidRPr="001E04E0">
              <w:rPr>
                <w:color w:val="000000"/>
                <w:sz w:val="22"/>
                <w:szCs w:val="22"/>
                <w:lang w:val="ru-RU"/>
              </w:rPr>
              <w:t>» Міністерства охорони здоров'я України</w:t>
            </w:r>
          </w:p>
        </w:tc>
      </w:tr>
      <w:tr w:rsidR="00362591" w:rsidRPr="002C581B" w14:paraId="20F1FA34" w14:textId="77777777" w:rsidTr="003D016A">
        <w:tc>
          <w:tcPr>
            <w:tcW w:w="1809" w:type="dxa"/>
          </w:tcPr>
          <w:p w14:paraId="075A138A"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color w:val="000000"/>
                <w:sz w:val="22"/>
                <w:szCs w:val="22"/>
                <w:lang w:val="ru-RU"/>
              </w:rPr>
              <w:t>16.07.2021</w:t>
            </w:r>
          </w:p>
        </w:tc>
        <w:tc>
          <w:tcPr>
            <w:tcW w:w="2127" w:type="dxa"/>
          </w:tcPr>
          <w:p w14:paraId="25AC46AA"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color w:val="000000"/>
                <w:sz w:val="22"/>
                <w:szCs w:val="22"/>
                <w:lang w:val="ru-RU"/>
              </w:rPr>
              <w:t>126-29/09-10657</w:t>
            </w:r>
          </w:p>
        </w:tc>
        <w:tc>
          <w:tcPr>
            <w:tcW w:w="5068" w:type="dxa"/>
            <w:vMerge/>
          </w:tcPr>
          <w:p w14:paraId="5D1F9DB4" w14:textId="77777777" w:rsidR="00362591" w:rsidRPr="008F621E" w:rsidRDefault="00362591" w:rsidP="00FC03D7">
            <w:pPr>
              <w:widowControl w:val="0"/>
              <w:tabs>
                <w:tab w:val="left" w:pos="-1276"/>
              </w:tabs>
              <w:autoSpaceDE w:val="0"/>
              <w:autoSpaceDN w:val="0"/>
              <w:adjustRightInd w:val="0"/>
              <w:spacing w:before="120" w:after="120"/>
              <w:jc w:val="both"/>
              <w:rPr>
                <w:color w:val="000000"/>
                <w:lang w:val="ru-RU"/>
              </w:rPr>
            </w:pPr>
          </w:p>
        </w:tc>
      </w:tr>
    </w:tbl>
    <w:p w14:paraId="7E18615F" w14:textId="2BB70493" w:rsidR="00362591" w:rsidRPr="002C581B" w:rsidRDefault="00362591" w:rsidP="00486B55">
      <w:pPr>
        <w:widowControl w:val="0"/>
        <w:numPr>
          <w:ilvl w:val="0"/>
          <w:numId w:val="2"/>
        </w:numPr>
        <w:autoSpaceDE w:val="0"/>
        <w:autoSpaceDN w:val="0"/>
        <w:adjustRightInd w:val="0"/>
        <w:spacing w:before="120" w:after="120"/>
        <w:ind w:left="567" w:hanging="567"/>
        <w:jc w:val="both"/>
        <w:rPr>
          <w:lang w:val="ru-RU"/>
        </w:rPr>
      </w:pPr>
      <w:r w:rsidRPr="008F621E">
        <w:rPr>
          <w:lang w:val="ru-RU"/>
        </w:rPr>
        <w:t xml:space="preserve">Також </w:t>
      </w:r>
      <w:r w:rsidR="006215F5" w:rsidRPr="00B80B41">
        <w:rPr>
          <w:rFonts w:ascii="Times New Roman CYR" w:hAnsi="Times New Roman CYR" w:cs="Times New Roman CYR"/>
        </w:rPr>
        <w:t>Комітетом</w:t>
      </w:r>
      <w:r w:rsidR="006215F5" w:rsidRPr="008F621E">
        <w:rPr>
          <w:lang w:val="ru-RU"/>
        </w:rPr>
        <w:t xml:space="preserve"> </w:t>
      </w:r>
      <w:r w:rsidRPr="008F621E">
        <w:rPr>
          <w:lang w:val="ru-RU"/>
        </w:rPr>
        <w:t>н</w:t>
      </w:r>
      <w:r w:rsidRPr="008F621E">
        <w:t xml:space="preserve">аправлено </w:t>
      </w:r>
      <w:r w:rsidR="007D2F1B">
        <w:t>4</w:t>
      </w:r>
      <w:r w:rsidRPr="008F621E">
        <w:t xml:space="preserve"> вимог</w:t>
      </w:r>
      <w:r w:rsidR="007D2F1B">
        <w:t>и</w:t>
      </w:r>
      <w:r w:rsidRPr="008F621E">
        <w:t xml:space="preserve"> про надання інформації</w:t>
      </w:r>
      <w:r w:rsidRPr="008F621E">
        <w:rPr>
          <w:lang w:val="ru-RU"/>
        </w:rPr>
        <w:t xml:space="preserve"> органам влади</w:t>
      </w:r>
      <w:r w:rsidR="00EE2CE2">
        <w:t xml:space="preserve"> та</w:t>
      </w:r>
      <w:r w:rsidRPr="008F621E">
        <w:t xml:space="preserve"> </w:t>
      </w:r>
      <w:r w:rsidR="00E220A5">
        <w:t>державному підприємству</w:t>
      </w:r>
      <w:r w:rsidR="00EE2CE2">
        <w:t>,</w:t>
      </w:r>
      <w:r w:rsidR="00E220A5">
        <w:t xml:space="preserve"> </w:t>
      </w:r>
      <w:r w:rsidR="00FF7A08">
        <w:t>наведені</w:t>
      </w:r>
      <w:r w:rsidRPr="008F621E">
        <w:t xml:space="preserve"> </w:t>
      </w:r>
      <w:r w:rsidR="00EE2CE2">
        <w:t>в</w:t>
      </w:r>
      <w:r w:rsidRPr="008F621E">
        <w:t xml:space="preserve"> таблиці </w:t>
      </w:r>
      <w:r w:rsidRPr="008F621E">
        <w:rPr>
          <w:lang w:val="ru-RU"/>
        </w:rPr>
        <w:t>2</w:t>
      </w:r>
      <w:r w:rsidRPr="008F621E">
        <w:t>:</w:t>
      </w:r>
    </w:p>
    <w:p w14:paraId="085C7A78" w14:textId="5DB2A9A5" w:rsidR="00362591" w:rsidRPr="002C581B" w:rsidRDefault="00362591" w:rsidP="00362591">
      <w:pPr>
        <w:widowControl w:val="0"/>
        <w:autoSpaceDE w:val="0"/>
        <w:autoSpaceDN w:val="0"/>
        <w:adjustRightInd w:val="0"/>
        <w:spacing w:before="120" w:after="120"/>
        <w:ind w:left="567"/>
        <w:jc w:val="right"/>
        <w:rPr>
          <w:lang w:val="ru-RU"/>
        </w:rPr>
      </w:pPr>
      <w:r w:rsidRPr="008F621E">
        <w:rPr>
          <w:lang w:val="ru-RU"/>
        </w:rPr>
        <w:t>Табл</w:t>
      </w:r>
      <w:r w:rsidR="001D5575">
        <w:rPr>
          <w:lang w:val="ru-RU"/>
        </w:rPr>
        <w:t>иця</w:t>
      </w:r>
      <w:r w:rsidR="00E86B31">
        <w:rPr>
          <w:lang w:val="ru-RU"/>
        </w:rPr>
        <w:t xml:space="preserve"> </w:t>
      </w:r>
      <w:r w:rsidRPr="008F621E">
        <w:rPr>
          <w:lang w:val="ru-RU"/>
        </w:rPr>
        <w:t>2</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2126"/>
        <w:gridCol w:w="5494"/>
      </w:tblGrid>
      <w:tr w:rsidR="00362591" w:rsidRPr="002C581B" w14:paraId="34292018" w14:textId="77777777" w:rsidTr="001354D5">
        <w:trPr>
          <w:tblHeader/>
        </w:trPr>
        <w:tc>
          <w:tcPr>
            <w:tcW w:w="3510" w:type="dxa"/>
            <w:gridSpan w:val="2"/>
          </w:tcPr>
          <w:p w14:paraId="5ED2F1EF" w14:textId="293C2739" w:rsidR="00362591" w:rsidRPr="001354D5" w:rsidRDefault="00362591" w:rsidP="001354D5">
            <w:pPr>
              <w:jc w:val="center"/>
              <w:rPr>
                <w:b/>
                <w:sz w:val="22"/>
                <w:szCs w:val="22"/>
              </w:rPr>
            </w:pPr>
            <w:r w:rsidRPr="001354D5">
              <w:rPr>
                <w:b/>
                <w:sz w:val="22"/>
                <w:szCs w:val="22"/>
              </w:rPr>
              <w:t>Лист Комітету</w:t>
            </w:r>
          </w:p>
        </w:tc>
        <w:tc>
          <w:tcPr>
            <w:tcW w:w="5494" w:type="dxa"/>
            <w:vMerge w:val="restart"/>
          </w:tcPr>
          <w:p w14:paraId="5D983B55" w14:textId="4BE41AFA" w:rsidR="00362591" w:rsidRPr="001354D5" w:rsidRDefault="00362591" w:rsidP="001354D5">
            <w:pPr>
              <w:jc w:val="center"/>
              <w:rPr>
                <w:b/>
                <w:sz w:val="22"/>
                <w:szCs w:val="22"/>
              </w:rPr>
            </w:pPr>
            <w:r w:rsidRPr="001354D5">
              <w:rPr>
                <w:b/>
                <w:sz w:val="22"/>
                <w:szCs w:val="22"/>
                <w:lang w:val="ru-RU"/>
              </w:rPr>
              <w:t>Орган влади</w:t>
            </w:r>
            <w:r w:rsidR="00EE2CE2">
              <w:rPr>
                <w:b/>
                <w:sz w:val="22"/>
                <w:szCs w:val="22"/>
                <w:lang w:val="ru-RU"/>
              </w:rPr>
              <w:t xml:space="preserve"> </w:t>
            </w:r>
            <w:r w:rsidRPr="001354D5">
              <w:rPr>
                <w:b/>
                <w:sz w:val="22"/>
                <w:szCs w:val="22"/>
                <w:lang w:val="ru-RU"/>
              </w:rPr>
              <w:t xml:space="preserve">/ </w:t>
            </w:r>
            <w:r w:rsidR="00F07A83" w:rsidRPr="001354D5">
              <w:rPr>
                <w:b/>
                <w:sz w:val="22"/>
                <w:szCs w:val="22"/>
                <w:lang w:val="ru-RU"/>
              </w:rPr>
              <w:t>д</w:t>
            </w:r>
            <w:r w:rsidRPr="001354D5">
              <w:rPr>
                <w:b/>
                <w:sz w:val="22"/>
                <w:szCs w:val="22"/>
                <w:lang w:val="ru-RU"/>
              </w:rPr>
              <w:t>ержавне підприємство</w:t>
            </w:r>
          </w:p>
        </w:tc>
      </w:tr>
      <w:tr w:rsidR="00362591" w:rsidRPr="002C581B" w14:paraId="274723CE" w14:textId="77777777" w:rsidTr="001354D5">
        <w:trPr>
          <w:tblHeader/>
        </w:trPr>
        <w:tc>
          <w:tcPr>
            <w:tcW w:w="1384" w:type="dxa"/>
          </w:tcPr>
          <w:p w14:paraId="28C107FF" w14:textId="77777777" w:rsidR="00362591" w:rsidRPr="001354D5" w:rsidRDefault="00362591" w:rsidP="001354D5">
            <w:pPr>
              <w:jc w:val="center"/>
              <w:rPr>
                <w:b/>
                <w:sz w:val="22"/>
                <w:szCs w:val="22"/>
              </w:rPr>
            </w:pPr>
            <w:r w:rsidRPr="001354D5">
              <w:rPr>
                <w:b/>
                <w:sz w:val="22"/>
                <w:szCs w:val="22"/>
              </w:rPr>
              <w:t>Дата</w:t>
            </w:r>
          </w:p>
        </w:tc>
        <w:tc>
          <w:tcPr>
            <w:tcW w:w="2126" w:type="dxa"/>
          </w:tcPr>
          <w:p w14:paraId="105C7BDC" w14:textId="77777777" w:rsidR="00362591" w:rsidRPr="001354D5" w:rsidRDefault="00362591" w:rsidP="001354D5">
            <w:pPr>
              <w:jc w:val="center"/>
              <w:rPr>
                <w:b/>
                <w:sz w:val="22"/>
                <w:szCs w:val="22"/>
              </w:rPr>
            </w:pPr>
            <w:r w:rsidRPr="001354D5">
              <w:rPr>
                <w:b/>
                <w:sz w:val="22"/>
                <w:szCs w:val="22"/>
              </w:rPr>
              <w:t>№</w:t>
            </w:r>
          </w:p>
        </w:tc>
        <w:tc>
          <w:tcPr>
            <w:tcW w:w="5494" w:type="dxa"/>
            <w:vMerge/>
          </w:tcPr>
          <w:p w14:paraId="47085F91" w14:textId="77777777" w:rsidR="00362591" w:rsidRPr="001E04E0" w:rsidRDefault="00362591" w:rsidP="00FC03D7">
            <w:pPr>
              <w:widowControl w:val="0"/>
              <w:autoSpaceDE w:val="0"/>
              <w:autoSpaceDN w:val="0"/>
              <w:adjustRightInd w:val="0"/>
              <w:spacing w:before="120" w:after="120"/>
              <w:jc w:val="both"/>
              <w:rPr>
                <w:sz w:val="22"/>
                <w:szCs w:val="22"/>
                <w:lang w:val="ru-RU"/>
              </w:rPr>
            </w:pPr>
          </w:p>
        </w:tc>
      </w:tr>
      <w:tr w:rsidR="00362591" w:rsidRPr="002C581B" w14:paraId="1D6175ED" w14:textId="77777777" w:rsidTr="00FC03D7">
        <w:tc>
          <w:tcPr>
            <w:tcW w:w="1384" w:type="dxa"/>
          </w:tcPr>
          <w:p w14:paraId="6F355F6A"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10.06.2021</w:t>
            </w:r>
          </w:p>
        </w:tc>
        <w:tc>
          <w:tcPr>
            <w:tcW w:w="2126" w:type="dxa"/>
          </w:tcPr>
          <w:p w14:paraId="6D9A4D95"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126-29/09-8831</w:t>
            </w:r>
          </w:p>
        </w:tc>
        <w:tc>
          <w:tcPr>
            <w:tcW w:w="5494" w:type="dxa"/>
          </w:tcPr>
          <w:p w14:paraId="539F3282"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Державна служба України з лікарських засобів та контролю за наркотиками</w:t>
            </w:r>
          </w:p>
        </w:tc>
      </w:tr>
      <w:tr w:rsidR="00362591" w:rsidRPr="002C581B" w14:paraId="31063FB6" w14:textId="77777777" w:rsidTr="00FC03D7">
        <w:tc>
          <w:tcPr>
            <w:tcW w:w="1384" w:type="dxa"/>
          </w:tcPr>
          <w:p w14:paraId="3EF5D0A0"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10.06.2021</w:t>
            </w:r>
          </w:p>
        </w:tc>
        <w:tc>
          <w:tcPr>
            <w:tcW w:w="2126" w:type="dxa"/>
          </w:tcPr>
          <w:p w14:paraId="7751678F"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126-29/09-8832</w:t>
            </w:r>
          </w:p>
        </w:tc>
        <w:tc>
          <w:tcPr>
            <w:tcW w:w="5494" w:type="dxa"/>
            <w:vMerge w:val="restart"/>
          </w:tcPr>
          <w:p w14:paraId="08FEC633"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Державне підприємство «Державний експертний центр Міністерства охорони здоров’я України»</w:t>
            </w:r>
          </w:p>
        </w:tc>
      </w:tr>
      <w:tr w:rsidR="00362591" w:rsidRPr="002C581B" w14:paraId="58773184" w14:textId="77777777" w:rsidTr="00FC03D7">
        <w:tc>
          <w:tcPr>
            <w:tcW w:w="1384" w:type="dxa"/>
          </w:tcPr>
          <w:p w14:paraId="57C6F0E6"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 xml:space="preserve">02.08.2021 </w:t>
            </w:r>
          </w:p>
        </w:tc>
        <w:tc>
          <w:tcPr>
            <w:tcW w:w="2126" w:type="dxa"/>
          </w:tcPr>
          <w:p w14:paraId="061481D9"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126-26.13/09-11496</w:t>
            </w:r>
          </w:p>
        </w:tc>
        <w:tc>
          <w:tcPr>
            <w:tcW w:w="5494" w:type="dxa"/>
            <w:vMerge/>
          </w:tcPr>
          <w:p w14:paraId="5BC61096"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p>
        </w:tc>
      </w:tr>
      <w:tr w:rsidR="00362591" w:rsidRPr="002C581B" w14:paraId="04EE1BE9" w14:textId="77777777" w:rsidTr="00FC03D7">
        <w:tc>
          <w:tcPr>
            <w:tcW w:w="1384" w:type="dxa"/>
          </w:tcPr>
          <w:p w14:paraId="6FB38BC9"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10.06.2021</w:t>
            </w:r>
          </w:p>
        </w:tc>
        <w:tc>
          <w:tcPr>
            <w:tcW w:w="2126" w:type="dxa"/>
          </w:tcPr>
          <w:p w14:paraId="5606A15E"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126-29/09-8854</w:t>
            </w:r>
          </w:p>
        </w:tc>
        <w:tc>
          <w:tcPr>
            <w:tcW w:w="5494" w:type="dxa"/>
            <w:vMerge w:val="restart"/>
          </w:tcPr>
          <w:p w14:paraId="57697D05" w14:textId="2C086E46" w:rsidR="00362591" w:rsidRPr="001E04E0" w:rsidRDefault="00DA6441" w:rsidP="00FC03D7">
            <w:pPr>
              <w:widowControl w:val="0"/>
              <w:tabs>
                <w:tab w:val="left" w:pos="-1276"/>
              </w:tabs>
              <w:autoSpaceDE w:val="0"/>
              <w:autoSpaceDN w:val="0"/>
              <w:adjustRightInd w:val="0"/>
              <w:spacing w:before="120" w:after="120"/>
              <w:jc w:val="both"/>
              <w:rPr>
                <w:sz w:val="22"/>
                <w:szCs w:val="22"/>
              </w:rPr>
            </w:pPr>
            <w:r>
              <w:rPr>
                <w:sz w:val="22"/>
                <w:szCs w:val="22"/>
              </w:rPr>
              <w:t>МОЗ</w:t>
            </w:r>
          </w:p>
        </w:tc>
      </w:tr>
      <w:tr w:rsidR="00362591" w:rsidRPr="002C581B" w14:paraId="0C719536" w14:textId="77777777" w:rsidTr="00FC03D7">
        <w:tc>
          <w:tcPr>
            <w:tcW w:w="1384" w:type="dxa"/>
          </w:tcPr>
          <w:p w14:paraId="3DB16D1F"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16.07.2021</w:t>
            </w:r>
          </w:p>
        </w:tc>
        <w:tc>
          <w:tcPr>
            <w:tcW w:w="2126" w:type="dxa"/>
          </w:tcPr>
          <w:p w14:paraId="5AB40FEF"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lang w:val="ru-RU"/>
              </w:rPr>
              <w:t>126-29/09-10654</w:t>
            </w:r>
          </w:p>
        </w:tc>
        <w:tc>
          <w:tcPr>
            <w:tcW w:w="5494" w:type="dxa"/>
            <w:vMerge/>
          </w:tcPr>
          <w:p w14:paraId="48D41D37" w14:textId="77777777" w:rsidR="00362591" w:rsidRPr="008F621E" w:rsidRDefault="00362591" w:rsidP="00FC03D7">
            <w:pPr>
              <w:widowControl w:val="0"/>
              <w:tabs>
                <w:tab w:val="left" w:pos="-1276"/>
              </w:tabs>
              <w:autoSpaceDE w:val="0"/>
              <w:autoSpaceDN w:val="0"/>
              <w:adjustRightInd w:val="0"/>
              <w:spacing w:before="120" w:after="120"/>
              <w:jc w:val="both"/>
            </w:pPr>
          </w:p>
        </w:tc>
      </w:tr>
    </w:tbl>
    <w:p w14:paraId="1F56FA8B" w14:textId="77777777" w:rsidR="001354D5" w:rsidRPr="001354D5" w:rsidRDefault="001354D5" w:rsidP="001354D5">
      <w:pPr>
        <w:ind w:left="567"/>
        <w:jc w:val="both"/>
        <w:rPr>
          <w:b/>
        </w:rPr>
      </w:pPr>
    </w:p>
    <w:p w14:paraId="7C75DE01" w14:textId="0DCB9FDC" w:rsidR="006215F5" w:rsidRPr="007A60E8" w:rsidRDefault="006215F5" w:rsidP="00486B55">
      <w:pPr>
        <w:numPr>
          <w:ilvl w:val="0"/>
          <w:numId w:val="2"/>
        </w:numPr>
        <w:ind w:left="567" w:hanging="567"/>
        <w:jc w:val="both"/>
        <w:rPr>
          <w:b/>
        </w:rPr>
      </w:pPr>
      <w:r>
        <w:t xml:space="preserve">Розпорядженням державного уповноваженого </w:t>
      </w:r>
      <w:r w:rsidR="00EF3F5C">
        <w:t xml:space="preserve">Комітету </w:t>
      </w:r>
      <w:r>
        <w:t>від 15.02.2022 № 09/45-р розгляд Заяви поновлено.</w:t>
      </w:r>
      <w:r w:rsidR="009178BF">
        <w:t xml:space="preserve"> Листом Комітету від 15.02.2022 № 126-26.13/09-1727 </w:t>
      </w:r>
      <w:r w:rsidR="009178BF" w:rsidRPr="009178BF">
        <w:t>Заявник</w:t>
      </w:r>
      <w:r w:rsidR="009178BF">
        <w:t>а повідомлено про поновлення Заяви та результати її розгляду.</w:t>
      </w:r>
    </w:p>
    <w:p w14:paraId="3FEAE06C" w14:textId="31862F22" w:rsidR="00362591" w:rsidRPr="008F621E" w:rsidRDefault="00362591" w:rsidP="00486B55">
      <w:pPr>
        <w:widowControl w:val="0"/>
        <w:numPr>
          <w:ilvl w:val="0"/>
          <w:numId w:val="2"/>
        </w:numPr>
        <w:autoSpaceDE w:val="0"/>
        <w:autoSpaceDN w:val="0"/>
        <w:adjustRightInd w:val="0"/>
        <w:spacing w:before="120" w:after="120"/>
        <w:ind w:left="567" w:hanging="567"/>
        <w:jc w:val="both"/>
      </w:pPr>
      <w:r w:rsidRPr="008F621E">
        <w:rPr>
          <w:color w:val="000000"/>
        </w:rPr>
        <w:t xml:space="preserve">З метою припинення дій, які містять ознаки </w:t>
      </w:r>
      <w:r w:rsidRPr="008F621E">
        <w:t xml:space="preserve">порушень законодавства про захист економічної конкуренції, усунення причин виникнення цих порушень та умов, що їм сприяють, керуючись статтею 46 Закону України </w:t>
      </w:r>
      <w:r w:rsidRPr="002C581B">
        <w:t>«</w:t>
      </w:r>
      <w:r w:rsidRPr="008F621E">
        <w:t>Про захист економічної конкуренції</w:t>
      </w:r>
      <w:r w:rsidRPr="002C581B">
        <w:t xml:space="preserve">», </w:t>
      </w:r>
      <w:r w:rsidRPr="008F621E">
        <w:t xml:space="preserve">Тимчасовою адміністративною колегією Антимонопольного комітету України надано рекомендації </w:t>
      </w:r>
      <w:r>
        <w:t>МОЗ</w:t>
      </w:r>
      <w:r w:rsidRPr="008F621E">
        <w:t xml:space="preserve"> від</w:t>
      </w:r>
      <w:r w:rsidRPr="002C581B">
        <w:rPr>
          <w:lang w:val="en-US"/>
        </w:rPr>
        <w:t> </w:t>
      </w:r>
      <w:r w:rsidRPr="002C581B">
        <w:t>15.02.2022 № 1-</w:t>
      </w:r>
      <w:r w:rsidRPr="008F621E">
        <w:t>рк/тк (</w:t>
      </w:r>
      <w:r w:rsidRPr="008F621E">
        <w:rPr>
          <w:b/>
          <w:bCs/>
        </w:rPr>
        <w:t>далі – Рекомендації</w:t>
      </w:r>
      <w:r w:rsidRPr="008F621E">
        <w:t>)</w:t>
      </w:r>
      <w:r w:rsidR="00E840E4">
        <w:t>.</w:t>
      </w:r>
      <w:r w:rsidRPr="008F621E">
        <w:t xml:space="preserve"> </w:t>
      </w:r>
    </w:p>
    <w:p w14:paraId="30B071B1" w14:textId="0364427C" w:rsidR="00362591" w:rsidRPr="00D24AF8" w:rsidRDefault="00362591" w:rsidP="00486B55">
      <w:pPr>
        <w:pStyle w:val="afa"/>
        <w:numPr>
          <w:ilvl w:val="0"/>
          <w:numId w:val="2"/>
        </w:numPr>
        <w:spacing w:before="100" w:after="100"/>
        <w:ind w:left="567" w:hanging="567"/>
        <w:contextualSpacing/>
        <w:jc w:val="both"/>
      </w:pPr>
      <w:r w:rsidRPr="000B69F7">
        <w:t>Листом від </w:t>
      </w:r>
      <w:r w:rsidRPr="000B69F7">
        <w:rPr>
          <w:color w:val="000000"/>
        </w:rPr>
        <w:t>22.02.2022</w:t>
      </w:r>
      <w:r>
        <w:rPr>
          <w:color w:val="000000"/>
          <w:lang w:val="ru-RU"/>
        </w:rPr>
        <w:t xml:space="preserve"> </w:t>
      </w:r>
      <w:r w:rsidRPr="000B69F7">
        <w:rPr>
          <w:color w:val="000000"/>
        </w:rPr>
        <w:t>№ 126-26.13/09-1944</w:t>
      </w:r>
      <w:r w:rsidRPr="000B69F7">
        <w:t xml:space="preserve"> Комітет направив рекомендації МОЗ та зазначив, що</w:t>
      </w:r>
      <w:r w:rsidRPr="00D24AF8">
        <w:t xml:space="preserve"> Рекомендації Комітету підлягають обов’язковому розгляду органами чи особами, яким вони надані, та про результати розгляду Рекомендацій необхідно повідомити Комітет у 30-денний строк із дня їх отримання.</w:t>
      </w:r>
    </w:p>
    <w:p w14:paraId="7C0660B3" w14:textId="57C065DB" w:rsidR="00362591" w:rsidRPr="002C581B" w:rsidRDefault="00362591" w:rsidP="00486B55">
      <w:pPr>
        <w:widowControl w:val="0"/>
        <w:numPr>
          <w:ilvl w:val="0"/>
          <w:numId w:val="2"/>
        </w:numPr>
        <w:autoSpaceDE w:val="0"/>
        <w:autoSpaceDN w:val="0"/>
        <w:adjustRightInd w:val="0"/>
        <w:spacing w:before="120" w:after="120"/>
        <w:ind w:left="567" w:hanging="567"/>
        <w:jc w:val="both"/>
      </w:pPr>
      <w:r w:rsidRPr="008F621E">
        <w:rPr>
          <w:color w:val="000000"/>
        </w:rPr>
        <w:t xml:space="preserve">МОЗ листом від 13.04.2022 № 25-04/8288/2-22 (вх. Комітету № 6-01/2921 від 14.04.2022) повідомило Комітет про результати розгляду </w:t>
      </w:r>
      <w:r w:rsidRPr="008F621E">
        <w:t>Рекомендацій</w:t>
      </w:r>
      <w:r w:rsidRPr="008F621E">
        <w:rPr>
          <w:color w:val="000000"/>
        </w:rPr>
        <w:t xml:space="preserve"> та зазначило, що вважає за недоцільне їх виконання, так як вони сформовані на підставі хибних висновків, а їх виконання призведе до обмеження конкуренції на товарному ринку </w:t>
      </w:r>
      <w:r w:rsidR="006E7AD5">
        <w:rPr>
          <w:color w:val="000000"/>
        </w:rPr>
        <w:t>фермент</w:t>
      </w:r>
      <w:r w:rsidR="0086003C">
        <w:rPr>
          <w:color w:val="000000"/>
        </w:rPr>
        <w:t>н</w:t>
      </w:r>
      <w:r w:rsidR="006E7AD5">
        <w:rPr>
          <w:color w:val="000000"/>
        </w:rPr>
        <w:t>ої замісної терапії</w:t>
      </w:r>
      <w:r w:rsidRPr="008F621E">
        <w:rPr>
          <w:color w:val="000000"/>
        </w:rPr>
        <w:t xml:space="preserve"> хвороби Гоше.</w:t>
      </w:r>
    </w:p>
    <w:p w14:paraId="1BB8A538" w14:textId="63AC5D38" w:rsidR="00362591" w:rsidRDefault="00362591" w:rsidP="00486B55">
      <w:pPr>
        <w:widowControl w:val="0"/>
        <w:numPr>
          <w:ilvl w:val="0"/>
          <w:numId w:val="2"/>
        </w:numPr>
        <w:autoSpaceDE w:val="0"/>
        <w:autoSpaceDN w:val="0"/>
        <w:adjustRightInd w:val="0"/>
        <w:spacing w:before="120" w:after="120"/>
        <w:ind w:left="567" w:hanging="567"/>
        <w:jc w:val="both"/>
        <w:rPr>
          <w:rFonts w:ascii="Times New Roman CYR" w:hAnsi="Times New Roman CYR" w:cs="Times New Roman CYR"/>
        </w:rPr>
      </w:pPr>
      <w:r w:rsidRPr="008F621E">
        <w:rPr>
          <w:color w:val="000000"/>
        </w:rPr>
        <w:t xml:space="preserve">Розпорядженням державного уповноваженого Антимонопольного комітету України від 24.06.2022 № 09/116-р розпочато розгляд </w:t>
      </w:r>
      <w:r w:rsidRPr="002C581B">
        <w:rPr>
          <w:color w:val="000000"/>
        </w:rPr>
        <w:t>справи № 126-26.13/28-22</w:t>
      </w:r>
      <w:r w:rsidRPr="008F621E">
        <w:rPr>
          <w:color w:val="000000"/>
        </w:rPr>
        <w:t xml:space="preserve"> за ознаками вчинення Міністерством охорони здоров'я України порушень</w:t>
      </w:r>
      <w:r w:rsidR="00E35CD5">
        <w:rPr>
          <w:color w:val="000000"/>
        </w:rPr>
        <w:t>,</w:t>
      </w:r>
      <w:r w:rsidRPr="008F621E">
        <w:rPr>
          <w:color w:val="000000"/>
        </w:rPr>
        <w:t xml:space="preserve"> передбачених </w:t>
      </w:r>
      <w:r w:rsidRPr="008F621E">
        <w:t xml:space="preserve">частиною </w:t>
      </w:r>
      <w:r w:rsidRPr="008F621E">
        <w:lastRenderedPageBreak/>
        <w:t>першою статті 15, пунктом 3 статті 50</w:t>
      </w:r>
      <w:r w:rsidRPr="008F621E">
        <w:rPr>
          <w:color w:val="000000"/>
        </w:rPr>
        <w:t xml:space="preserve"> Закону України </w:t>
      </w:r>
      <w:r w:rsidRPr="002C581B">
        <w:rPr>
          <w:color w:val="000000"/>
        </w:rPr>
        <w:t>«</w:t>
      </w:r>
      <w:r w:rsidRPr="008F621E">
        <w:rPr>
          <w:color w:val="000000"/>
        </w:rPr>
        <w:t>Про захист економічної конкуренції</w:t>
      </w:r>
      <w:r w:rsidRPr="002C581B">
        <w:rPr>
          <w:color w:val="000000"/>
        </w:rPr>
        <w:t>»</w:t>
      </w:r>
      <w:r w:rsidR="00E35CD5">
        <w:rPr>
          <w:color w:val="000000"/>
        </w:rPr>
        <w:t>,</w:t>
      </w:r>
      <w:r w:rsidRPr="002C581B">
        <w:rPr>
          <w:color w:val="000000"/>
        </w:rPr>
        <w:t xml:space="preserve"> </w:t>
      </w:r>
      <w:r w:rsidRPr="008F621E">
        <w:rPr>
          <w:color w:val="000000"/>
        </w:rPr>
        <w:t xml:space="preserve">у вигляді антиконкурентних дій органів влади, які призвели або можуть призвести до спотворення конкуренції </w:t>
      </w:r>
      <w:r w:rsidRPr="0066301C">
        <w:rPr>
          <w:color w:val="000000"/>
        </w:rPr>
        <w:t>(далі – Розпорядження).</w:t>
      </w:r>
    </w:p>
    <w:p w14:paraId="15A7284B" w14:textId="0B105F79" w:rsidR="00362591" w:rsidRPr="002C581B" w:rsidRDefault="00362591" w:rsidP="00486B55">
      <w:pPr>
        <w:widowControl w:val="0"/>
        <w:numPr>
          <w:ilvl w:val="0"/>
          <w:numId w:val="2"/>
        </w:numPr>
        <w:autoSpaceDE w:val="0"/>
        <w:autoSpaceDN w:val="0"/>
        <w:adjustRightInd w:val="0"/>
        <w:spacing w:before="120" w:after="120"/>
        <w:ind w:left="567" w:hanging="567"/>
        <w:jc w:val="both"/>
      </w:pPr>
      <w:r w:rsidRPr="008F621E">
        <w:t>Листом Комітету від 27.06.</w:t>
      </w:r>
      <w:r w:rsidR="00D8157C">
        <w:t>20</w:t>
      </w:r>
      <w:r w:rsidRPr="008F621E">
        <w:t xml:space="preserve">22 № 126-26.13/09-2528 </w:t>
      </w:r>
      <w:r w:rsidR="00D8157C" w:rsidRPr="008F621E">
        <w:t xml:space="preserve">копію Розпорядження </w:t>
      </w:r>
      <w:r w:rsidRPr="008F621E">
        <w:t>надіслано до МОЗ.</w:t>
      </w:r>
    </w:p>
    <w:p w14:paraId="48C17BA5" w14:textId="0E2B616D" w:rsidR="00362591" w:rsidRPr="002C581B" w:rsidRDefault="00362591" w:rsidP="00486B55">
      <w:pPr>
        <w:widowControl w:val="0"/>
        <w:numPr>
          <w:ilvl w:val="0"/>
          <w:numId w:val="2"/>
        </w:numPr>
        <w:autoSpaceDE w:val="0"/>
        <w:autoSpaceDN w:val="0"/>
        <w:adjustRightInd w:val="0"/>
        <w:spacing w:before="120" w:after="120"/>
        <w:ind w:left="567" w:hanging="567"/>
        <w:jc w:val="both"/>
      </w:pPr>
      <w:r w:rsidRPr="008F621E">
        <w:rPr>
          <w:color w:val="000000"/>
        </w:rPr>
        <w:t xml:space="preserve">Службовою запискою від 03.08.2022 № 126-09/3172 до матеріалів справи </w:t>
      </w:r>
      <w:r w:rsidR="00E840E4">
        <w:rPr>
          <w:color w:val="000000"/>
        </w:rPr>
        <w:br/>
      </w:r>
      <w:r w:rsidRPr="008F621E">
        <w:rPr>
          <w:color w:val="000000"/>
        </w:rPr>
        <w:t xml:space="preserve">№ 126-26.13/28-22 приєднано матеріали </w:t>
      </w:r>
      <w:r>
        <w:rPr>
          <w:color w:val="000000"/>
        </w:rPr>
        <w:t>Д</w:t>
      </w:r>
      <w:r w:rsidRPr="008F621E">
        <w:rPr>
          <w:color w:val="000000"/>
        </w:rPr>
        <w:t>ослідженн</w:t>
      </w:r>
      <w:r>
        <w:rPr>
          <w:color w:val="000000"/>
        </w:rPr>
        <w:t>я</w:t>
      </w:r>
      <w:r w:rsidR="001B055F">
        <w:rPr>
          <w:color w:val="000000"/>
        </w:rPr>
        <w:t>, в</w:t>
      </w:r>
      <w:r w:rsidRPr="008F621E">
        <w:rPr>
          <w:color w:val="000000"/>
        </w:rPr>
        <w:t>раховуючи, що матеріали Дослідження містять інформацію</w:t>
      </w:r>
      <w:r w:rsidR="00D8157C">
        <w:rPr>
          <w:color w:val="000000"/>
        </w:rPr>
        <w:t>,</w:t>
      </w:r>
      <w:r w:rsidRPr="008F621E">
        <w:rPr>
          <w:color w:val="000000"/>
        </w:rPr>
        <w:t xml:space="preserve"> необхідну для визначення товарних меж ринків у </w:t>
      </w:r>
      <w:r w:rsidR="00D8157C">
        <w:rPr>
          <w:color w:val="000000"/>
        </w:rPr>
        <w:t xml:space="preserve">межах </w:t>
      </w:r>
      <w:r w:rsidRPr="008F621E">
        <w:rPr>
          <w:color w:val="000000"/>
        </w:rPr>
        <w:t>розгляду справи.</w:t>
      </w:r>
    </w:p>
    <w:p w14:paraId="41B13DD6" w14:textId="6B111E99" w:rsidR="00362591" w:rsidRPr="002C581B" w:rsidRDefault="00362591" w:rsidP="00486B55">
      <w:pPr>
        <w:widowControl w:val="0"/>
        <w:numPr>
          <w:ilvl w:val="0"/>
          <w:numId w:val="2"/>
        </w:numPr>
        <w:autoSpaceDE w:val="0"/>
        <w:autoSpaceDN w:val="0"/>
        <w:adjustRightInd w:val="0"/>
        <w:spacing w:before="120" w:after="120"/>
        <w:ind w:left="567" w:hanging="567"/>
        <w:jc w:val="both"/>
      </w:pPr>
      <w:r w:rsidRPr="008F621E">
        <w:rPr>
          <w:color w:val="000000"/>
        </w:rPr>
        <w:t xml:space="preserve">У </w:t>
      </w:r>
      <w:r w:rsidR="00D8157C">
        <w:rPr>
          <w:color w:val="000000"/>
        </w:rPr>
        <w:t xml:space="preserve">межах </w:t>
      </w:r>
      <w:r w:rsidRPr="008F621E">
        <w:rPr>
          <w:color w:val="000000"/>
        </w:rPr>
        <w:t>розслідування  справи Комітет  направ</w:t>
      </w:r>
      <w:r w:rsidR="00D8157C">
        <w:rPr>
          <w:color w:val="000000"/>
        </w:rPr>
        <w:t>ив</w:t>
      </w:r>
      <w:r w:rsidRPr="008F621E">
        <w:rPr>
          <w:color w:val="000000"/>
        </w:rPr>
        <w:t xml:space="preserve">  </w:t>
      </w:r>
      <w:r w:rsidR="00D8157C">
        <w:rPr>
          <w:color w:val="000000"/>
        </w:rPr>
        <w:t>низку</w:t>
      </w:r>
      <w:r w:rsidRPr="008F621E">
        <w:rPr>
          <w:color w:val="000000"/>
        </w:rPr>
        <w:t xml:space="preserve">  вимог  про  надання інформації, наведених у таблиці </w:t>
      </w:r>
      <w:r w:rsidRPr="008F621E">
        <w:rPr>
          <w:color w:val="000000"/>
          <w:lang w:val="ru-RU"/>
        </w:rPr>
        <w:t>3</w:t>
      </w:r>
      <w:r w:rsidRPr="008F621E">
        <w:rPr>
          <w:color w:val="000000"/>
        </w:rPr>
        <w:t>:</w:t>
      </w:r>
      <w:r w:rsidRPr="008F621E">
        <w:rPr>
          <w:color w:val="000000"/>
          <w:highlight w:val="yellow"/>
        </w:rPr>
        <w:t xml:space="preserve"> </w:t>
      </w:r>
    </w:p>
    <w:p w14:paraId="479E0CDD" w14:textId="2A230A77" w:rsidR="00362591" w:rsidRPr="008F621E" w:rsidRDefault="00362591" w:rsidP="00362591">
      <w:pPr>
        <w:widowControl w:val="0"/>
        <w:autoSpaceDE w:val="0"/>
        <w:autoSpaceDN w:val="0"/>
        <w:adjustRightInd w:val="0"/>
        <w:spacing w:before="120" w:after="120"/>
        <w:ind w:left="567"/>
        <w:jc w:val="right"/>
        <w:rPr>
          <w:color w:val="000000"/>
          <w:lang w:val="ru-RU"/>
        </w:rPr>
      </w:pPr>
      <w:r w:rsidRPr="008F621E">
        <w:rPr>
          <w:color w:val="000000"/>
          <w:lang w:val="ru-RU"/>
        </w:rPr>
        <w:t>Табл</w:t>
      </w:r>
      <w:r w:rsidR="00E86B31">
        <w:rPr>
          <w:color w:val="000000"/>
          <w:lang w:val="ru-RU"/>
        </w:rPr>
        <w:t>иця</w:t>
      </w:r>
      <w:r w:rsidRPr="008F621E">
        <w:rPr>
          <w:color w:val="000000"/>
          <w:lang w:val="ru-RU"/>
        </w:rPr>
        <w:t xml:space="preserve"> 3</w:t>
      </w:r>
    </w:p>
    <w:tbl>
      <w:tblPr>
        <w:tblW w:w="4603"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4"/>
        <w:gridCol w:w="2535"/>
        <w:gridCol w:w="4545"/>
      </w:tblGrid>
      <w:tr w:rsidR="00362591" w:rsidRPr="002C581B" w14:paraId="5B72C5A0" w14:textId="77777777" w:rsidTr="008B6888">
        <w:trPr>
          <w:trHeight w:val="287"/>
          <w:tblHeader/>
        </w:trPr>
        <w:tc>
          <w:tcPr>
            <w:tcW w:w="2436" w:type="pct"/>
            <w:gridSpan w:val="2"/>
            <w:shd w:val="clear" w:color="auto" w:fill="auto"/>
          </w:tcPr>
          <w:p w14:paraId="15605720" w14:textId="132EBD1A" w:rsidR="00362591" w:rsidRPr="008B6888" w:rsidRDefault="00362591" w:rsidP="008B6888">
            <w:pPr>
              <w:jc w:val="center"/>
              <w:rPr>
                <w:b/>
                <w:sz w:val="22"/>
                <w:szCs w:val="22"/>
              </w:rPr>
            </w:pPr>
            <w:r w:rsidRPr="008B6888">
              <w:rPr>
                <w:b/>
                <w:sz w:val="22"/>
                <w:szCs w:val="22"/>
              </w:rPr>
              <w:t>Лист Комітету</w:t>
            </w:r>
          </w:p>
        </w:tc>
        <w:tc>
          <w:tcPr>
            <w:tcW w:w="2564" w:type="pct"/>
            <w:vMerge w:val="restart"/>
            <w:shd w:val="clear" w:color="auto" w:fill="auto"/>
          </w:tcPr>
          <w:p w14:paraId="2BFB1C20" w14:textId="031944C6" w:rsidR="00362591" w:rsidRPr="008B6888" w:rsidRDefault="00362591" w:rsidP="008B6888">
            <w:pPr>
              <w:jc w:val="center"/>
              <w:rPr>
                <w:b/>
                <w:sz w:val="22"/>
                <w:szCs w:val="22"/>
              </w:rPr>
            </w:pPr>
            <w:r w:rsidRPr="008B6888">
              <w:rPr>
                <w:b/>
                <w:sz w:val="22"/>
                <w:szCs w:val="22"/>
              </w:rPr>
              <w:t>Юридична особа</w:t>
            </w:r>
          </w:p>
        </w:tc>
      </w:tr>
      <w:tr w:rsidR="00362591" w:rsidRPr="002C581B" w14:paraId="767345B2" w14:textId="77777777" w:rsidTr="008B6888">
        <w:trPr>
          <w:trHeight w:val="47"/>
          <w:tblHeader/>
        </w:trPr>
        <w:tc>
          <w:tcPr>
            <w:tcW w:w="1006" w:type="pct"/>
            <w:shd w:val="clear" w:color="auto" w:fill="auto"/>
          </w:tcPr>
          <w:p w14:paraId="5D146856" w14:textId="77777777" w:rsidR="00362591" w:rsidRPr="008B6888" w:rsidRDefault="00362591" w:rsidP="008B6888">
            <w:pPr>
              <w:jc w:val="center"/>
              <w:rPr>
                <w:b/>
                <w:sz w:val="22"/>
                <w:szCs w:val="22"/>
              </w:rPr>
            </w:pPr>
            <w:r w:rsidRPr="008B6888">
              <w:rPr>
                <w:b/>
                <w:sz w:val="22"/>
                <w:szCs w:val="22"/>
              </w:rPr>
              <w:t>Дата</w:t>
            </w:r>
          </w:p>
        </w:tc>
        <w:tc>
          <w:tcPr>
            <w:tcW w:w="1430" w:type="pct"/>
            <w:shd w:val="clear" w:color="auto" w:fill="auto"/>
          </w:tcPr>
          <w:p w14:paraId="72F38394" w14:textId="77777777" w:rsidR="00362591" w:rsidRPr="008B6888" w:rsidRDefault="00362591" w:rsidP="008B6888">
            <w:pPr>
              <w:jc w:val="center"/>
              <w:rPr>
                <w:b/>
                <w:sz w:val="22"/>
                <w:szCs w:val="22"/>
              </w:rPr>
            </w:pPr>
            <w:r w:rsidRPr="008B6888">
              <w:rPr>
                <w:b/>
                <w:sz w:val="22"/>
                <w:szCs w:val="22"/>
              </w:rPr>
              <w:t>№</w:t>
            </w:r>
          </w:p>
        </w:tc>
        <w:tc>
          <w:tcPr>
            <w:tcW w:w="2564" w:type="pct"/>
            <w:vMerge/>
            <w:shd w:val="clear" w:color="auto" w:fill="auto"/>
          </w:tcPr>
          <w:p w14:paraId="030BCAE4" w14:textId="77777777" w:rsidR="00362591" w:rsidRPr="001E04E0" w:rsidRDefault="00362591" w:rsidP="00FC03D7">
            <w:pPr>
              <w:rPr>
                <w:sz w:val="22"/>
                <w:szCs w:val="22"/>
              </w:rPr>
            </w:pPr>
          </w:p>
        </w:tc>
      </w:tr>
      <w:tr w:rsidR="00362591" w:rsidRPr="008F621E" w14:paraId="3DFF2945" w14:textId="77777777" w:rsidTr="00524930">
        <w:trPr>
          <w:trHeight w:val="964"/>
        </w:trPr>
        <w:tc>
          <w:tcPr>
            <w:tcW w:w="1006" w:type="pct"/>
            <w:shd w:val="clear" w:color="auto" w:fill="auto"/>
          </w:tcPr>
          <w:p w14:paraId="3F45B8B3" w14:textId="039D1633"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09.08.2022</w:t>
            </w:r>
          </w:p>
        </w:tc>
        <w:tc>
          <w:tcPr>
            <w:tcW w:w="1430" w:type="pct"/>
            <w:shd w:val="clear" w:color="auto" w:fill="auto"/>
          </w:tcPr>
          <w:p w14:paraId="70CB7F52" w14:textId="0ACFB48B"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 xml:space="preserve"> 126-26.13/09-3157</w:t>
            </w:r>
          </w:p>
        </w:tc>
        <w:tc>
          <w:tcPr>
            <w:tcW w:w="2564" w:type="pct"/>
            <w:shd w:val="clear" w:color="auto" w:fill="auto"/>
          </w:tcPr>
          <w:p w14:paraId="49E053E4"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Державне підприємство «Державний експертний центр Міністерства охорони здоров’я України»</w:t>
            </w:r>
          </w:p>
        </w:tc>
      </w:tr>
      <w:tr w:rsidR="00362591" w:rsidRPr="008F621E" w14:paraId="66FDE1FF" w14:textId="77777777" w:rsidTr="00FC03D7">
        <w:trPr>
          <w:trHeight w:val="541"/>
        </w:trPr>
        <w:tc>
          <w:tcPr>
            <w:tcW w:w="1006" w:type="pct"/>
            <w:shd w:val="clear" w:color="auto" w:fill="auto"/>
          </w:tcPr>
          <w:p w14:paraId="7FF99FD4" w14:textId="77777777" w:rsidR="00362591"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09.08.2022</w:t>
            </w:r>
          </w:p>
          <w:p w14:paraId="00DF14EF" w14:textId="0315CBB3" w:rsidR="005A76D2" w:rsidRPr="001E04E0" w:rsidRDefault="005A76D2" w:rsidP="00FC03D7">
            <w:pPr>
              <w:widowControl w:val="0"/>
              <w:tabs>
                <w:tab w:val="left" w:pos="-1276"/>
              </w:tabs>
              <w:autoSpaceDE w:val="0"/>
              <w:autoSpaceDN w:val="0"/>
              <w:adjustRightInd w:val="0"/>
              <w:spacing w:before="120" w:after="120"/>
              <w:jc w:val="both"/>
              <w:rPr>
                <w:sz w:val="22"/>
                <w:szCs w:val="22"/>
              </w:rPr>
            </w:pPr>
            <w:r>
              <w:rPr>
                <w:sz w:val="22"/>
                <w:szCs w:val="22"/>
              </w:rPr>
              <w:t>08.03.2023</w:t>
            </w:r>
          </w:p>
        </w:tc>
        <w:tc>
          <w:tcPr>
            <w:tcW w:w="1430" w:type="pct"/>
            <w:shd w:val="clear" w:color="auto" w:fill="auto"/>
          </w:tcPr>
          <w:p w14:paraId="2B31A49A" w14:textId="5D4DEDC5" w:rsidR="00362591"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 xml:space="preserve"> 126-26.13/09-3154</w:t>
            </w:r>
          </w:p>
          <w:p w14:paraId="0932D8A3" w14:textId="11A77E07" w:rsidR="005A76D2" w:rsidRPr="001E04E0" w:rsidRDefault="005A76D2" w:rsidP="00FC03D7">
            <w:pPr>
              <w:widowControl w:val="0"/>
              <w:tabs>
                <w:tab w:val="left" w:pos="-1276"/>
              </w:tabs>
              <w:autoSpaceDE w:val="0"/>
              <w:autoSpaceDN w:val="0"/>
              <w:adjustRightInd w:val="0"/>
              <w:spacing w:before="120" w:after="120"/>
              <w:jc w:val="both"/>
              <w:rPr>
                <w:sz w:val="22"/>
                <w:szCs w:val="22"/>
              </w:rPr>
            </w:pPr>
            <w:r>
              <w:rPr>
                <w:sz w:val="22"/>
                <w:szCs w:val="22"/>
              </w:rPr>
              <w:t xml:space="preserve"> 126-26.13/09-4834</w:t>
            </w:r>
          </w:p>
        </w:tc>
        <w:tc>
          <w:tcPr>
            <w:tcW w:w="2564" w:type="pct"/>
            <w:shd w:val="clear" w:color="auto" w:fill="auto"/>
          </w:tcPr>
          <w:p w14:paraId="7EADA773"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Київська міська державна адміністрація</w:t>
            </w:r>
          </w:p>
        </w:tc>
      </w:tr>
      <w:tr w:rsidR="00362591" w:rsidRPr="008F621E" w14:paraId="4E9764E2" w14:textId="77777777" w:rsidTr="00524930">
        <w:trPr>
          <w:trHeight w:val="687"/>
        </w:trPr>
        <w:tc>
          <w:tcPr>
            <w:tcW w:w="1006" w:type="pct"/>
            <w:shd w:val="clear" w:color="auto" w:fill="auto"/>
          </w:tcPr>
          <w:p w14:paraId="34D3D592" w14:textId="6E849469"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09.08.2022</w:t>
            </w:r>
          </w:p>
        </w:tc>
        <w:tc>
          <w:tcPr>
            <w:tcW w:w="1430" w:type="pct"/>
            <w:shd w:val="clear" w:color="auto" w:fill="auto"/>
          </w:tcPr>
          <w:p w14:paraId="3DB50507" w14:textId="619A95C0"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 xml:space="preserve"> 126-26.13/09-3156 </w:t>
            </w:r>
          </w:p>
        </w:tc>
        <w:tc>
          <w:tcPr>
            <w:tcW w:w="2564" w:type="pct"/>
            <w:shd w:val="clear" w:color="auto" w:fill="auto"/>
          </w:tcPr>
          <w:p w14:paraId="648E9FDA"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 xml:space="preserve">Державне підприємство «Медичні закупівлі України» </w:t>
            </w:r>
          </w:p>
        </w:tc>
      </w:tr>
      <w:tr w:rsidR="00362591" w:rsidRPr="008F621E" w14:paraId="7D55A22E" w14:textId="77777777" w:rsidTr="00FC03D7">
        <w:trPr>
          <w:trHeight w:val="828"/>
        </w:trPr>
        <w:tc>
          <w:tcPr>
            <w:tcW w:w="1006" w:type="pct"/>
            <w:shd w:val="clear" w:color="auto" w:fill="auto"/>
          </w:tcPr>
          <w:p w14:paraId="21060127" w14:textId="3549651E"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09.08.2022</w:t>
            </w:r>
          </w:p>
        </w:tc>
        <w:tc>
          <w:tcPr>
            <w:tcW w:w="1430" w:type="pct"/>
            <w:shd w:val="clear" w:color="auto" w:fill="auto"/>
          </w:tcPr>
          <w:p w14:paraId="7E6700D8" w14:textId="026FE455"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 xml:space="preserve"> 126-26.13/09-3158 </w:t>
            </w:r>
          </w:p>
        </w:tc>
        <w:tc>
          <w:tcPr>
            <w:tcW w:w="2564" w:type="pct"/>
            <w:shd w:val="clear" w:color="auto" w:fill="auto"/>
          </w:tcPr>
          <w:p w14:paraId="509849D7" w14:textId="3A3297FA"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Національна дитяча спеціалізована лікарня «</w:t>
            </w:r>
            <w:r w:rsidR="007B1B16" w:rsidRPr="001E04E0">
              <w:rPr>
                <w:sz w:val="22"/>
                <w:szCs w:val="22"/>
              </w:rPr>
              <w:t>О</w:t>
            </w:r>
            <w:r w:rsidR="007B1B16">
              <w:rPr>
                <w:sz w:val="22"/>
                <w:szCs w:val="22"/>
              </w:rPr>
              <w:t>ХМАТДИТ</w:t>
            </w:r>
            <w:r w:rsidRPr="001E04E0">
              <w:rPr>
                <w:sz w:val="22"/>
                <w:szCs w:val="22"/>
              </w:rPr>
              <w:t xml:space="preserve">» Міністерства охорони здоров'я України </w:t>
            </w:r>
          </w:p>
        </w:tc>
      </w:tr>
      <w:tr w:rsidR="00362591" w:rsidRPr="008F621E" w14:paraId="4C6E199E" w14:textId="77777777" w:rsidTr="00524930">
        <w:trPr>
          <w:trHeight w:val="403"/>
        </w:trPr>
        <w:tc>
          <w:tcPr>
            <w:tcW w:w="1006" w:type="pct"/>
            <w:shd w:val="clear" w:color="auto" w:fill="auto"/>
          </w:tcPr>
          <w:p w14:paraId="593BC030" w14:textId="28629DFD"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09.08.2022</w:t>
            </w:r>
          </w:p>
        </w:tc>
        <w:tc>
          <w:tcPr>
            <w:tcW w:w="1430" w:type="pct"/>
            <w:shd w:val="clear" w:color="auto" w:fill="auto"/>
          </w:tcPr>
          <w:p w14:paraId="6448C67B" w14:textId="199754D7" w:rsidR="00362591" w:rsidRPr="001E04E0" w:rsidRDefault="00362591" w:rsidP="00FC03D7">
            <w:pPr>
              <w:widowControl w:val="0"/>
              <w:tabs>
                <w:tab w:val="left" w:pos="-1276"/>
              </w:tabs>
              <w:autoSpaceDE w:val="0"/>
              <w:autoSpaceDN w:val="0"/>
              <w:adjustRightInd w:val="0"/>
              <w:spacing w:before="120" w:after="120"/>
              <w:jc w:val="both"/>
              <w:rPr>
                <w:sz w:val="22"/>
                <w:szCs w:val="22"/>
                <w:lang w:val="ru-RU"/>
              </w:rPr>
            </w:pPr>
            <w:r w:rsidRPr="001E04E0">
              <w:rPr>
                <w:sz w:val="22"/>
                <w:szCs w:val="22"/>
              </w:rPr>
              <w:t xml:space="preserve"> 126-26.13/09-315</w:t>
            </w:r>
            <w:r w:rsidRPr="001E04E0">
              <w:rPr>
                <w:sz w:val="22"/>
                <w:szCs w:val="22"/>
                <w:lang w:val="ru-RU"/>
              </w:rPr>
              <w:t>5</w:t>
            </w:r>
          </w:p>
        </w:tc>
        <w:tc>
          <w:tcPr>
            <w:tcW w:w="2564" w:type="pct"/>
            <w:shd w:val="clear" w:color="auto" w:fill="auto"/>
          </w:tcPr>
          <w:p w14:paraId="56F33CBE" w14:textId="4E54394A" w:rsidR="00362591" w:rsidRPr="001E04E0" w:rsidRDefault="00DA6441" w:rsidP="00FC03D7">
            <w:pPr>
              <w:widowControl w:val="0"/>
              <w:tabs>
                <w:tab w:val="left" w:pos="-1276"/>
              </w:tabs>
              <w:autoSpaceDE w:val="0"/>
              <w:autoSpaceDN w:val="0"/>
              <w:adjustRightInd w:val="0"/>
              <w:spacing w:before="120" w:after="120"/>
              <w:jc w:val="both"/>
              <w:rPr>
                <w:sz w:val="22"/>
                <w:szCs w:val="22"/>
              </w:rPr>
            </w:pPr>
            <w:r>
              <w:rPr>
                <w:sz w:val="22"/>
                <w:szCs w:val="22"/>
              </w:rPr>
              <w:t>МОЗ</w:t>
            </w:r>
          </w:p>
        </w:tc>
      </w:tr>
    </w:tbl>
    <w:p w14:paraId="36D99F03" w14:textId="1B1C4167" w:rsidR="00362591" w:rsidRPr="00865041" w:rsidRDefault="00362591" w:rsidP="00486B55">
      <w:pPr>
        <w:widowControl w:val="0"/>
        <w:numPr>
          <w:ilvl w:val="0"/>
          <w:numId w:val="2"/>
        </w:numPr>
        <w:autoSpaceDE w:val="0"/>
        <w:autoSpaceDN w:val="0"/>
        <w:adjustRightInd w:val="0"/>
        <w:spacing w:before="120" w:after="120"/>
        <w:ind w:left="567" w:hanging="567"/>
        <w:jc w:val="both"/>
      </w:pPr>
      <w:r>
        <w:rPr>
          <w:color w:val="000000"/>
        </w:rPr>
        <w:t>Також н</w:t>
      </w:r>
      <w:r w:rsidRPr="008F621E">
        <w:rPr>
          <w:color w:val="000000"/>
        </w:rPr>
        <w:t>аправлено вимоги про надання інформації суб’єктам господарювання, які пров</w:t>
      </w:r>
      <w:r w:rsidR="006514AF">
        <w:rPr>
          <w:color w:val="000000"/>
        </w:rPr>
        <w:t>а</w:t>
      </w:r>
      <w:r w:rsidRPr="008F621E">
        <w:rPr>
          <w:color w:val="000000"/>
        </w:rPr>
        <w:t>д</w:t>
      </w:r>
      <w:r w:rsidR="006514AF">
        <w:rPr>
          <w:color w:val="000000"/>
        </w:rPr>
        <w:t>я</w:t>
      </w:r>
      <w:r w:rsidRPr="008F621E">
        <w:rPr>
          <w:color w:val="000000"/>
        </w:rPr>
        <w:t>ть господарську діяльність з імпорту лікарських засобів (МНН: іміглюцераза та/або таліглюцераза альфа та/або велаглюцераза альфа) для лікування хвороби Гоше, наведени</w:t>
      </w:r>
      <w:r w:rsidR="006514AF">
        <w:rPr>
          <w:color w:val="000000"/>
        </w:rPr>
        <w:t>м</w:t>
      </w:r>
      <w:r w:rsidRPr="008F621E">
        <w:rPr>
          <w:color w:val="000000"/>
        </w:rPr>
        <w:t xml:space="preserve">  у таблиці 4:</w:t>
      </w:r>
      <w:r w:rsidRPr="008F621E">
        <w:rPr>
          <w:color w:val="000000"/>
          <w:highlight w:val="yellow"/>
        </w:rPr>
        <w:t xml:space="preserve"> </w:t>
      </w:r>
    </w:p>
    <w:p w14:paraId="55B5FD0C" w14:textId="1D5543CF" w:rsidR="00362591" w:rsidRPr="002C581B" w:rsidRDefault="00362591" w:rsidP="00E80450">
      <w:pPr>
        <w:widowControl w:val="0"/>
        <w:autoSpaceDE w:val="0"/>
        <w:autoSpaceDN w:val="0"/>
        <w:adjustRightInd w:val="0"/>
        <w:spacing w:before="120" w:after="120"/>
        <w:jc w:val="right"/>
      </w:pPr>
      <w:r w:rsidRPr="008F621E">
        <w:rPr>
          <w:color w:val="000000"/>
          <w:lang w:val="ru-RU"/>
        </w:rPr>
        <w:t>Табл</w:t>
      </w:r>
      <w:r w:rsidR="00E86B31">
        <w:rPr>
          <w:color w:val="000000"/>
          <w:lang w:val="ru-RU"/>
        </w:rPr>
        <w:t>иця</w:t>
      </w:r>
      <w:r w:rsidRPr="008F621E">
        <w:rPr>
          <w:color w:val="000000"/>
          <w:lang w:val="ru-RU"/>
        </w:rPr>
        <w:t xml:space="preserve"> 4</w:t>
      </w:r>
    </w:p>
    <w:tbl>
      <w:tblPr>
        <w:tblW w:w="459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2583"/>
        <w:gridCol w:w="4711"/>
      </w:tblGrid>
      <w:tr w:rsidR="00362591" w:rsidRPr="002C581B" w14:paraId="49388827" w14:textId="77777777" w:rsidTr="00FC03D7">
        <w:trPr>
          <w:trHeight w:val="271"/>
        </w:trPr>
        <w:tc>
          <w:tcPr>
            <w:tcW w:w="2337" w:type="pct"/>
            <w:gridSpan w:val="2"/>
            <w:shd w:val="clear" w:color="auto" w:fill="auto"/>
          </w:tcPr>
          <w:p w14:paraId="41B98FB9" w14:textId="11AF8A15" w:rsidR="00362591" w:rsidRPr="0009188A" w:rsidRDefault="00362591" w:rsidP="0009188A">
            <w:pPr>
              <w:jc w:val="center"/>
              <w:rPr>
                <w:b/>
                <w:sz w:val="22"/>
                <w:szCs w:val="22"/>
              </w:rPr>
            </w:pPr>
            <w:r w:rsidRPr="0009188A">
              <w:rPr>
                <w:b/>
                <w:sz w:val="22"/>
                <w:szCs w:val="22"/>
              </w:rPr>
              <w:t>Лист Комітету</w:t>
            </w:r>
          </w:p>
        </w:tc>
        <w:tc>
          <w:tcPr>
            <w:tcW w:w="2663" w:type="pct"/>
            <w:vMerge w:val="restart"/>
            <w:shd w:val="clear" w:color="auto" w:fill="auto"/>
          </w:tcPr>
          <w:p w14:paraId="06CB884C" w14:textId="165113E9" w:rsidR="00362591" w:rsidRPr="0009188A" w:rsidRDefault="00362591" w:rsidP="0009188A">
            <w:pPr>
              <w:jc w:val="center"/>
              <w:rPr>
                <w:b/>
                <w:sz w:val="22"/>
                <w:szCs w:val="22"/>
              </w:rPr>
            </w:pPr>
            <w:r w:rsidRPr="0009188A">
              <w:rPr>
                <w:b/>
                <w:sz w:val="22"/>
                <w:szCs w:val="22"/>
              </w:rPr>
              <w:t>Юридична особа</w:t>
            </w:r>
          </w:p>
        </w:tc>
      </w:tr>
      <w:tr w:rsidR="00362591" w:rsidRPr="002C581B" w14:paraId="425BB54F" w14:textId="77777777" w:rsidTr="00FC03D7">
        <w:trPr>
          <w:trHeight w:val="271"/>
        </w:trPr>
        <w:tc>
          <w:tcPr>
            <w:tcW w:w="877" w:type="pct"/>
            <w:shd w:val="clear" w:color="auto" w:fill="auto"/>
          </w:tcPr>
          <w:p w14:paraId="18CC1105" w14:textId="77777777" w:rsidR="00362591" w:rsidRPr="0009188A" w:rsidRDefault="00362591" w:rsidP="0009188A">
            <w:pPr>
              <w:jc w:val="center"/>
              <w:rPr>
                <w:b/>
                <w:sz w:val="22"/>
                <w:szCs w:val="22"/>
              </w:rPr>
            </w:pPr>
            <w:r w:rsidRPr="0009188A">
              <w:rPr>
                <w:b/>
                <w:sz w:val="22"/>
                <w:szCs w:val="22"/>
              </w:rPr>
              <w:t>Дата</w:t>
            </w:r>
          </w:p>
        </w:tc>
        <w:tc>
          <w:tcPr>
            <w:tcW w:w="1460" w:type="pct"/>
            <w:shd w:val="clear" w:color="auto" w:fill="auto"/>
          </w:tcPr>
          <w:p w14:paraId="67B59FEA" w14:textId="77777777" w:rsidR="00362591" w:rsidRPr="0009188A" w:rsidRDefault="00362591" w:rsidP="0009188A">
            <w:pPr>
              <w:jc w:val="center"/>
              <w:rPr>
                <w:b/>
                <w:sz w:val="22"/>
                <w:szCs w:val="22"/>
              </w:rPr>
            </w:pPr>
            <w:r w:rsidRPr="0009188A">
              <w:rPr>
                <w:b/>
                <w:sz w:val="22"/>
                <w:szCs w:val="22"/>
              </w:rPr>
              <w:t>№</w:t>
            </w:r>
          </w:p>
        </w:tc>
        <w:tc>
          <w:tcPr>
            <w:tcW w:w="2663" w:type="pct"/>
            <w:vMerge/>
            <w:shd w:val="clear" w:color="auto" w:fill="auto"/>
          </w:tcPr>
          <w:p w14:paraId="3DC4CF91" w14:textId="77777777" w:rsidR="00362591" w:rsidRPr="001E04E0" w:rsidRDefault="00362591" w:rsidP="00FC03D7">
            <w:pPr>
              <w:rPr>
                <w:sz w:val="22"/>
                <w:szCs w:val="22"/>
              </w:rPr>
            </w:pPr>
          </w:p>
        </w:tc>
      </w:tr>
      <w:tr w:rsidR="00362591" w:rsidRPr="008F621E" w14:paraId="025BDEE0" w14:textId="77777777" w:rsidTr="00FC03D7">
        <w:trPr>
          <w:trHeight w:val="782"/>
        </w:trPr>
        <w:tc>
          <w:tcPr>
            <w:tcW w:w="877" w:type="pct"/>
            <w:shd w:val="clear" w:color="auto" w:fill="auto"/>
          </w:tcPr>
          <w:p w14:paraId="5347640D" w14:textId="77777777" w:rsidR="00362591" w:rsidRPr="001E04E0" w:rsidRDefault="00362591" w:rsidP="00FC03D7">
            <w:pPr>
              <w:rPr>
                <w:sz w:val="22"/>
                <w:szCs w:val="22"/>
              </w:rPr>
            </w:pPr>
            <w:r w:rsidRPr="001E04E0">
              <w:rPr>
                <w:color w:val="000000"/>
                <w:sz w:val="22"/>
                <w:szCs w:val="22"/>
              </w:rPr>
              <w:t xml:space="preserve">09.08.2022 </w:t>
            </w:r>
          </w:p>
        </w:tc>
        <w:tc>
          <w:tcPr>
            <w:tcW w:w="1460" w:type="pct"/>
            <w:shd w:val="clear" w:color="auto" w:fill="auto"/>
          </w:tcPr>
          <w:p w14:paraId="74D62415" w14:textId="12DDCB9B"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color w:val="000000"/>
                <w:sz w:val="22"/>
                <w:szCs w:val="22"/>
              </w:rPr>
              <w:t xml:space="preserve"> 126-26.13/09-3145</w:t>
            </w:r>
          </w:p>
        </w:tc>
        <w:tc>
          <w:tcPr>
            <w:tcW w:w="2663" w:type="pct"/>
            <w:shd w:val="clear" w:color="auto" w:fill="auto"/>
          </w:tcPr>
          <w:p w14:paraId="56331FE8" w14:textId="5FCBD495"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Товариство з обмеженою відповідальн</w:t>
            </w:r>
            <w:r w:rsidR="00F07A83">
              <w:rPr>
                <w:sz w:val="22"/>
                <w:szCs w:val="22"/>
              </w:rPr>
              <w:t>і</w:t>
            </w:r>
            <w:r w:rsidRPr="001E04E0">
              <w:rPr>
                <w:sz w:val="22"/>
                <w:szCs w:val="22"/>
              </w:rPr>
              <w:t>стю «Вента.ЛТД»</w:t>
            </w:r>
          </w:p>
        </w:tc>
      </w:tr>
      <w:tr w:rsidR="00362591" w:rsidRPr="008F621E" w14:paraId="5CE3CD3B" w14:textId="77777777" w:rsidTr="00FC03D7">
        <w:trPr>
          <w:trHeight w:val="782"/>
        </w:trPr>
        <w:tc>
          <w:tcPr>
            <w:tcW w:w="877" w:type="pct"/>
            <w:shd w:val="clear" w:color="auto" w:fill="auto"/>
          </w:tcPr>
          <w:p w14:paraId="1981F7D1" w14:textId="77777777" w:rsidR="00362591" w:rsidRPr="001E04E0" w:rsidRDefault="00362591" w:rsidP="00FC03D7">
            <w:pPr>
              <w:rPr>
                <w:sz w:val="22"/>
                <w:szCs w:val="22"/>
              </w:rPr>
            </w:pPr>
            <w:r w:rsidRPr="001E04E0">
              <w:rPr>
                <w:color w:val="000000"/>
                <w:sz w:val="22"/>
                <w:szCs w:val="22"/>
              </w:rPr>
              <w:t xml:space="preserve">09.08.2022 </w:t>
            </w:r>
          </w:p>
        </w:tc>
        <w:tc>
          <w:tcPr>
            <w:tcW w:w="1460" w:type="pct"/>
            <w:shd w:val="clear" w:color="auto" w:fill="auto"/>
          </w:tcPr>
          <w:p w14:paraId="2A0CC87F" w14:textId="61D8BF11"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color w:val="000000"/>
                <w:sz w:val="22"/>
                <w:szCs w:val="22"/>
              </w:rPr>
              <w:t xml:space="preserve"> 126-26.13/09-3146</w:t>
            </w:r>
          </w:p>
        </w:tc>
        <w:tc>
          <w:tcPr>
            <w:tcW w:w="2663" w:type="pct"/>
            <w:shd w:val="clear" w:color="auto" w:fill="auto"/>
          </w:tcPr>
          <w:p w14:paraId="47748A20" w14:textId="7C256955"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 xml:space="preserve">Товариство з обмеженою </w:t>
            </w:r>
            <w:r w:rsidR="00F07A83" w:rsidRPr="001E04E0">
              <w:rPr>
                <w:sz w:val="22"/>
                <w:szCs w:val="22"/>
              </w:rPr>
              <w:t>відповідальн</w:t>
            </w:r>
            <w:r w:rsidR="00F07A83">
              <w:rPr>
                <w:sz w:val="22"/>
                <w:szCs w:val="22"/>
              </w:rPr>
              <w:t>і</w:t>
            </w:r>
            <w:r w:rsidR="00F07A83" w:rsidRPr="001E04E0">
              <w:rPr>
                <w:sz w:val="22"/>
                <w:szCs w:val="22"/>
              </w:rPr>
              <w:t>стю</w:t>
            </w:r>
            <w:r w:rsidRPr="001E04E0">
              <w:rPr>
                <w:sz w:val="22"/>
                <w:szCs w:val="22"/>
              </w:rPr>
              <w:t xml:space="preserve"> «Людмила-Фарм»</w:t>
            </w:r>
          </w:p>
        </w:tc>
      </w:tr>
      <w:tr w:rsidR="00362591" w:rsidRPr="008F621E" w14:paraId="6C4BCF43" w14:textId="77777777" w:rsidTr="00524930">
        <w:trPr>
          <w:trHeight w:val="604"/>
        </w:trPr>
        <w:tc>
          <w:tcPr>
            <w:tcW w:w="877" w:type="pct"/>
            <w:shd w:val="clear" w:color="auto" w:fill="auto"/>
          </w:tcPr>
          <w:p w14:paraId="2A4547F2" w14:textId="77777777" w:rsidR="00362591" w:rsidRPr="001E04E0" w:rsidRDefault="00362591" w:rsidP="00FC03D7">
            <w:pPr>
              <w:rPr>
                <w:sz w:val="22"/>
                <w:szCs w:val="22"/>
              </w:rPr>
            </w:pPr>
            <w:r w:rsidRPr="001E04E0">
              <w:rPr>
                <w:color w:val="000000"/>
                <w:sz w:val="22"/>
                <w:szCs w:val="22"/>
              </w:rPr>
              <w:t xml:space="preserve">09.08.2022 </w:t>
            </w:r>
          </w:p>
        </w:tc>
        <w:tc>
          <w:tcPr>
            <w:tcW w:w="1460" w:type="pct"/>
            <w:shd w:val="clear" w:color="auto" w:fill="auto"/>
          </w:tcPr>
          <w:p w14:paraId="3EE5DDE4" w14:textId="5326CD23"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color w:val="000000"/>
                <w:sz w:val="22"/>
                <w:szCs w:val="22"/>
              </w:rPr>
              <w:t xml:space="preserve"> 126-26.13/09-3147</w:t>
            </w:r>
          </w:p>
        </w:tc>
        <w:tc>
          <w:tcPr>
            <w:tcW w:w="2663" w:type="pct"/>
            <w:shd w:val="clear" w:color="auto" w:fill="auto"/>
          </w:tcPr>
          <w:p w14:paraId="137E388A" w14:textId="338A3AE4"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 xml:space="preserve">Товариство з обмеженою </w:t>
            </w:r>
            <w:r w:rsidR="00F07A83" w:rsidRPr="001E04E0">
              <w:rPr>
                <w:sz w:val="22"/>
                <w:szCs w:val="22"/>
              </w:rPr>
              <w:t>відповідальн</w:t>
            </w:r>
            <w:r w:rsidR="00F07A83">
              <w:rPr>
                <w:sz w:val="22"/>
                <w:szCs w:val="22"/>
              </w:rPr>
              <w:t>і</w:t>
            </w:r>
            <w:r w:rsidR="00F07A83" w:rsidRPr="001E04E0">
              <w:rPr>
                <w:sz w:val="22"/>
                <w:szCs w:val="22"/>
              </w:rPr>
              <w:t>стю</w:t>
            </w:r>
            <w:r w:rsidRPr="001E04E0">
              <w:rPr>
                <w:sz w:val="22"/>
                <w:szCs w:val="22"/>
              </w:rPr>
              <w:t xml:space="preserve"> «Бадм»</w:t>
            </w:r>
          </w:p>
        </w:tc>
      </w:tr>
      <w:tr w:rsidR="00362591" w:rsidRPr="008F621E" w14:paraId="0D2E2697" w14:textId="77777777" w:rsidTr="00FC03D7">
        <w:trPr>
          <w:trHeight w:val="782"/>
        </w:trPr>
        <w:tc>
          <w:tcPr>
            <w:tcW w:w="877" w:type="pct"/>
            <w:shd w:val="clear" w:color="auto" w:fill="auto"/>
          </w:tcPr>
          <w:p w14:paraId="335B21F8" w14:textId="77777777" w:rsidR="00362591" w:rsidRPr="001E04E0" w:rsidRDefault="00362591" w:rsidP="00FC03D7">
            <w:pPr>
              <w:rPr>
                <w:sz w:val="22"/>
                <w:szCs w:val="22"/>
              </w:rPr>
            </w:pPr>
            <w:r w:rsidRPr="001E04E0">
              <w:rPr>
                <w:color w:val="000000"/>
                <w:sz w:val="22"/>
                <w:szCs w:val="22"/>
              </w:rPr>
              <w:t xml:space="preserve">09.08.2022 </w:t>
            </w:r>
          </w:p>
        </w:tc>
        <w:tc>
          <w:tcPr>
            <w:tcW w:w="1460" w:type="pct"/>
            <w:shd w:val="clear" w:color="auto" w:fill="auto"/>
          </w:tcPr>
          <w:p w14:paraId="4A32FED6" w14:textId="12988904"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color w:val="000000"/>
                <w:sz w:val="22"/>
                <w:szCs w:val="22"/>
              </w:rPr>
              <w:t xml:space="preserve"> 126-26.13/09-3148</w:t>
            </w:r>
          </w:p>
        </w:tc>
        <w:tc>
          <w:tcPr>
            <w:tcW w:w="2663" w:type="pct"/>
            <w:shd w:val="clear" w:color="auto" w:fill="auto"/>
          </w:tcPr>
          <w:p w14:paraId="2167261F" w14:textId="414902FD"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 xml:space="preserve">Товариство з обмеженою </w:t>
            </w:r>
            <w:r w:rsidR="00F07A83" w:rsidRPr="001E04E0">
              <w:rPr>
                <w:sz w:val="22"/>
                <w:szCs w:val="22"/>
              </w:rPr>
              <w:t>відповідальн</w:t>
            </w:r>
            <w:r w:rsidR="00F07A83">
              <w:rPr>
                <w:sz w:val="22"/>
                <w:szCs w:val="22"/>
              </w:rPr>
              <w:t>і</w:t>
            </w:r>
            <w:r w:rsidR="00F07A83" w:rsidRPr="001E04E0">
              <w:rPr>
                <w:sz w:val="22"/>
                <w:szCs w:val="22"/>
              </w:rPr>
              <w:t>стю</w:t>
            </w:r>
            <w:r w:rsidRPr="001E04E0">
              <w:rPr>
                <w:sz w:val="22"/>
                <w:szCs w:val="22"/>
              </w:rPr>
              <w:t xml:space="preserve"> «Компанія</w:t>
            </w:r>
            <w:r w:rsidR="00F07A83">
              <w:rPr>
                <w:sz w:val="22"/>
                <w:szCs w:val="22"/>
              </w:rPr>
              <w:t xml:space="preserve"> </w:t>
            </w:r>
            <w:r w:rsidRPr="001E04E0">
              <w:rPr>
                <w:sz w:val="22"/>
                <w:szCs w:val="22"/>
              </w:rPr>
              <w:t>«Укроптпостач»</w:t>
            </w:r>
          </w:p>
        </w:tc>
      </w:tr>
      <w:tr w:rsidR="00362591" w:rsidRPr="008F621E" w14:paraId="55764B69" w14:textId="77777777" w:rsidTr="00FC03D7">
        <w:trPr>
          <w:trHeight w:val="431"/>
        </w:trPr>
        <w:tc>
          <w:tcPr>
            <w:tcW w:w="877" w:type="pct"/>
            <w:shd w:val="clear" w:color="auto" w:fill="auto"/>
          </w:tcPr>
          <w:p w14:paraId="3E8B3297" w14:textId="77777777" w:rsidR="00362591" w:rsidRPr="001E04E0" w:rsidRDefault="00362591" w:rsidP="00FC03D7">
            <w:pPr>
              <w:rPr>
                <w:sz w:val="22"/>
                <w:szCs w:val="22"/>
              </w:rPr>
            </w:pPr>
            <w:r w:rsidRPr="001E04E0">
              <w:rPr>
                <w:color w:val="000000"/>
                <w:sz w:val="22"/>
                <w:szCs w:val="22"/>
              </w:rPr>
              <w:lastRenderedPageBreak/>
              <w:t xml:space="preserve">09.08.2022 </w:t>
            </w:r>
          </w:p>
        </w:tc>
        <w:tc>
          <w:tcPr>
            <w:tcW w:w="1460" w:type="pct"/>
            <w:shd w:val="clear" w:color="auto" w:fill="auto"/>
          </w:tcPr>
          <w:p w14:paraId="7D20AC7C" w14:textId="00CD1501"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color w:val="000000"/>
                <w:sz w:val="22"/>
                <w:szCs w:val="22"/>
              </w:rPr>
              <w:t xml:space="preserve"> 126-26.13/09-3149</w:t>
            </w:r>
          </w:p>
        </w:tc>
        <w:tc>
          <w:tcPr>
            <w:tcW w:w="2663" w:type="pct"/>
            <w:shd w:val="clear" w:color="auto" w:fill="auto"/>
          </w:tcPr>
          <w:p w14:paraId="698604E2" w14:textId="653AE6D5"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Спільне українсько-естонське підприємство у формі товариства з обмеженою в</w:t>
            </w:r>
            <w:r w:rsidR="00F07A83" w:rsidRPr="001E04E0">
              <w:rPr>
                <w:sz w:val="22"/>
                <w:szCs w:val="22"/>
              </w:rPr>
              <w:t xml:space="preserve"> відповідальн</w:t>
            </w:r>
            <w:r w:rsidR="00F07A83">
              <w:rPr>
                <w:sz w:val="22"/>
                <w:szCs w:val="22"/>
              </w:rPr>
              <w:t>і</w:t>
            </w:r>
            <w:r w:rsidR="00F07A83" w:rsidRPr="001E04E0">
              <w:rPr>
                <w:sz w:val="22"/>
                <w:szCs w:val="22"/>
              </w:rPr>
              <w:t>стю</w:t>
            </w:r>
            <w:r w:rsidRPr="001E04E0">
              <w:rPr>
                <w:sz w:val="22"/>
                <w:szCs w:val="22"/>
              </w:rPr>
              <w:t xml:space="preserve"> «Оптіма-фарм, ЛТД»</w:t>
            </w:r>
          </w:p>
        </w:tc>
      </w:tr>
      <w:tr w:rsidR="00362591" w:rsidRPr="008F621E" w14:paraId="5FFD7C6E" w14:textId="77777777" w:rsidTr="00FC03D7">
        <w:trPr>
          <w:trHeight w:val="782"/>
        </w:trPr>
        <w:tc>
          <w:tcPr>
            <w:tcW w:w="877" w:type="pct"/>
            <w:shd w:val="clear" w:color="auto" w:fill="auto"/>
          </w:tcPr>
          <w:p w14:paraId="3637D7E8" w14:textId="77777777" w:rsidR="00362591" w:rsidRPr="001E04E0" w:rsidRDefault="00362591" w:rsidP="00FC03D7">
            <w:pPr>
              <w:rPr>
                <w:sz w:val="22"/>
                <w:szCs w:val="22"/>
              </w:rPr>
            </w:pPr>
            <w:r w:rsidRPr="001E04E0">
              <w:rPr>
                <w:color w:val="000000"/>
                <w:sz w:val="22"/>
                <w:szCs w:val="22"/>
              </w:rPr>
              <w:t xml:space="preserve">09.08.2022 </w:t>
            </w:r>
          </w:p>
        </w:tc>
        <w:tc>
          <w:tcPr>
            <w:tcW w:w="1460" w:type="pct"/>
            <w:shd w:val="clear" w:color="auto" w:fill="auto"/>
          </w:tcPr>
          <w:p w14:paraId="1762B42E" w14:textId="56AB83D4"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color w:val="000000"/>
                <w:sz w:val="22"/>
                <w:szCs w:val="22"/>
              </w:rPr>
              <w:t xml:space="preserve"> 126-26.13/09-3150</w:t>
            </w:r>
          </w:p>
        </w:tc>
        <w:tc>
          <w:tcPr>
            <w:tcW w:w="2663" w:type="pct"/>
            <w:shd w:val="clear" w:color="auto" w:fill="auto"/>
          </w:tcPr>
          <w:p w14:paraId="40A6F478" w14:textId="691BBA2B"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Товариство з обмеженою відповідальн</w:t>
            </w:r>
            <w:r w:rsidR="00F07A83">
              <w:rPr>
                <w:sz w:val="22"/>
                <w:szCs w:val="22"/>
              </w:rPr>
              <w:t>і</w:t>
            </w:r>
            <w:r w:rsidRPr="001E04E0">
              <w:rPr>
                <w:sz w:val="22"/>
                <w:szCs w:val="22"/>
              </w:rPr>
              <w:t>стю «БІЗНЕС ЦЕНТР ФАРМАЦІЯ»</w:t>
            </w:r>
          </w:p>
        </w:tc>
      </w:tr>
      <w:tr w:rsidR="00362591" w:rsidRPr="008F621E" w14:paraId="50A1C214" w14:textId="77777777" w:rsidTr="00FC03D7">
        <w:trPr>
          <w:trHeight w:val="782"/>
        </w:trPr>
        <w:tc>
          <w:tcPr>
            <w:tcW w:w="877" w:type="pct"/>
            <w:shd w:val="clear" w:color="auto" w:fill="auto"/>
          </w:tcPr>
          <w:p w14:paraId="1A9B63D3" w14:textId="77777777" w:rsidR="00362591" w:rsidRPr="001E04E0" w:rsidRDefault="00362591" w:rsidP="00FC03D7">
            <w:pPr>
              <w:rPr>
                <w:sz w:val="22"/>
                <w:szCs w:val="22"/>
              </w:rPr>
            </w:pPr>
            <w:r w:rsidRPr="001E04E0">
              <w:rPr>
                <w:color w:val="000000"/>
                <w:sz w:val="22"/>
                <w:szCs w:val="22"/>
              </w:rPr>
              <w:t xml:space="preserve">09.08.2022 </w:t>
            </w:r>
          </w:p>
        </w:tc>
        <w:tc>
          <w:tcPr>
            <w:tcW w:w="1460" w:type="pct"/>
            <w:shd w:val="clear" w:color="auto" w:fill="auto"/>
          </w:tcPr>
          <w:p w14:paraId="565163A7" w14:textId="0CED4C43"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color w:val="000000"/>
                <w:sz w:val="22"/>
                <w:szCs w:val="22"/>
              </w:rPr>
              <w:t xml:space="preserve"> 126-26.13/09-3151</w:t>
            </w:r>
          </w:p>
        </w:tc>
        <w:tc>
          <w:tcPr>
            <w:tcW w:w="2663" w:type="pct"/>
            <w:shd w:val="clear" w:color="auto" w:fill="auto"/>
          </w:tcPr>
          <w:p w14:paraId="0B68DAE2" w14:textId="1740E182"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Товариство з обмеженою відповідальн</w:t>
            </w:r>
            <w:r w:rsidR="00F07A83">
              <w:rPr>
                <w:sz w:val="22"/>
                <w:szCs w:val="22"/>
              </w:rPr>
              <w:t>і</w:t>
            </w:r>
            <w:r w:rsidRPr="001E04E0">
              <w:rPr>
                <w:sz w:val="22"/>
                <w:szCs w:val="22"/>
              </w:rPr>
              <w:t>стю «ФАРМАКЛУБ»</w:t>
            </w:r>
          </w:p>
        </w:tc>
      </w:tr>
      <w:tr w:rsidR="00362591" w:rsidRPr="008F621E" w14:paraId="2204B326" w14:textId="77777777" w:rsidTr="00FC03D7">
        <w:trPr>
          <w:trHeight w:val="782"/>
        </w:trPr>
        <w:tc>
          <w:tcPr>
            <w:tcW w:w="877" w:type="pct"/>
            <w:shd w:val="clear" w:color="auto" w:fill="auto"/>
          </w:tcPr>
          <w:p w14:paraId="689F5906" w14:textId="77777777" w:rsidR="00362591" w:rsidRPr="001E04E0" w:rsidRDefault="00362591" w:rsidP="00FC03D7">
            <w:pPr>
              <w:rPr>
                <w:sz w:val="22"/>
                <w:szCs w:val="22"/>
              </w:rPr>
            </w:pPr>
            <w:r w:rsidRPr="001E04E0">
              <w:rPr>
                <w:color w:val="000000"/>
                <w:sz w:val="22"/>
                <w:szCs w:val="22"/>
              </w:rPr>
              <w:t xml:space="preserve">09.08.2022 </w:t>
            </w:r>
          </w:p>
        </w:tc>
        <w:tc>
          <w:tcPr>
            <w:tcW w:w="1460" w:type="pct"/>
            <w:shd w:val="clear" w:color="auto" w:fill="auto"/>
          </w:tcPr>
          <w:p w14:paraId="44271A44" w14:textId="06936908"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color w:val="000000"/>
                <w:sz w:val="22"/>
                <w:szCs w:val="22"/>
              </w:rPr>
              <w:t xml:space="preserve"> 126-26.13/09-3152</w:t>
            </w:r>
          </w:p>
        </w:tc>
        <w:tc>
          <w:tcPr>
            <w:tcW w:w="2663" w:type="pct"/>
            <w:shd w:val="clear" w:color="auto" w:fill="auto"/>
          </w:tcPr>
          <w:p w14:paraId="2B276970" w14:textId="2F17ED34"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Товариство з обмеженою відповідальн</w:t>
            </w:r>
            <w:r w:rsidR="00F07A83">
              <w:rPr>
                <w:sz w:val="22"/>
                <w:szCs w:val="22"/>
              </w:rPr>
              <w:t>і</w:t>
            </w:r>
            <w:r w:rsidRPr="001E04E0">
              <w:rPr>
                <w:sz w:val="22"/>
                <w:szCs w:val="22"/>
              </w:rPr>
              <w:t>стю «ДІАТОМ»</w:t>
            </w:r>
          </w:p>
        </w:tc>
      </w:tr>
      <w:tr w:rsidR="00362591" w:rsidRPr="008F621E" w14:paraId="23FDB08C" w14:textId="77777777" w:rsidTr="001E04E0">
        <w:trPr>
          <w:trHeight w:val="463"/>
        </w:trPr>
        <w:tc>
          <w:tcPr>
            <w:tcW w:w="877" w:type="pct"/>
            <w:shd w:val="clear" w:color="auto" w:fill="auto"/>
          </w:tcPr>
          <w:p w14:paraId="29597AE5" w14:textId="72017CFA" w:rsidR="00362591" w:rsidRPr="001E04E0" w:rsidRDefault="00362591" w:rsidP="00FC03D7">
            <w:pPr>
              <w:rPr>
                <w:sz w:val="22"/>
                <w:szCs w:val="22"/>
              </w:rPr>
            </w:pPr>
            <w:r w:rsidRPr="001E04E0">
              <w:rPr>
                <w:color w:val="000000"/>
                <w:sz w:val="22"/>
                <w:szCs w:val="22"/>
              </w:rPr>
              <w:t xml:space="preserve">09.08.2022 </w:t>
            </w:r>
          </w:p>
        </w:tc>
        <w:tc>
          <w:tcPr>
            <w:tcW w:w="1460" w:type="pct"/>
            <w:shd w:val="clear" w:color="auto" w:fill="auto"/>
          </w:tcPr>
          <w:p w14:paraId="68CC5E9B" w14:textId="6030FE58" w:rsidR="00362591" w:rsidRPr="001E04E0" w:rsidRDefault="00362591" w:rsidP="00FC03D7">
            <w:pPr>
              <w:widowControl w:val="0"/>
              <w:tabs>
                <w:tab w:val="left" w:pos="-1276"/>
              </w:tabs>
              <w:autoSpaceDE w:val="0"/>
              <w:autoSpaceDN w:val="0"/>
              <w:adjustRightInd w:val="0"/>
              <w:spacing w:before="120" w:after="120"/>
              <w:jc w:val="both"/>
              <w:rPr>
                <w:color w:val="000000"/>
                <w:sz w:val="22"/>
                <w:szCs w:val="22"/>
              </w:rPr>
            </w:pPr>
            <w:r w:rsidRPr="001E04E0">
              <w:rPr>
                <w:color w:val="000000"/>
                <w:sz w:val="22"/>
                <w:szCs w:val="22"/>
              </w:rPr>
              <w:t xml:space="preserve"> 126-26.13/09-3153</w:t>
            </w:r>
          </w:p>
        </w:tc>
        <w:tc>
          <w:tcPr>
            <w:tcW w:w="2663" w:type="pct"/>
            <w:shd w:val="clear" w:color="auto" w:fill="auto"/>
          </w:tcPr>
          <w:p w14:paraId="03566217" w14:textId="77777777" w:rsidR="00362591" w:rsidRPr="001E04E0" w:rsidRDefault="00362591" w:rsidP="00FC03D7">
            <w:pPr>
              <w:widowControl w:val="0"/>
              <w:tabs>
                <w:tab w:val="left" w:pos="-1276"/>
              </w:tabs>
              <w:autoSpaceDE w:val="0"/>
              <w:autoSpaceDN w:val="0"/>
              <w:adjustRightInd w:val="0"/>
              <w:spacing w:before="120" w:after="120"/>
              <w:jc w:val="both"/>
              <w:rPr>
                <w:sz w:val="22"/>
                <w:szCs w:val="22"/>
              </w:rPr>
            </w:pPr>
            <w:r w:rsidRPr="001E04E0">
              <w:rPr>
                <w:sz w:val="22"/>
                <w:szCs w:val="22"/>
              </w:rPr>
              <w:t>ТОВ «Санофі-Авентіс Україна»</w:t>
            </w:r>
          </w:p>
        </w:tc>
      </w:tr>
    </w:tbl>
    <w:p w14:paraId="566ABA6F" w14:textId="529A56C6" w:rsidR="00362591" w:rsidRPr="008F621E" w:rsidRDefault="00362591" w:rsidP="00486B55">
      <w:pPr>
        <w:widowControl w:val="0"/>
        <w:numPr>
          <w:ilvl w:val="0"/>
          <w:numId w:val="2"/>
        </w:numPr>
        <w:autoSpaceDE w:val="0"/>
        <w:autoSpaceDN w:val="0"/>
        <w:adjustRightInd w:val="0"/>
        <w:spacing w:before="120" w:after="120"/>
        <w:ind w:left="567" w:hanging="567"/>
        <w:jc w:val="both"/>
      </w:pPr>
      <w:r w:rsidRPr="008F621E">
        <w:rPr>
          <w:color w:val="000000"/>
        </w:rPr>
        <w:t>Листом  від  19.08.2022  № 25-04/19033/2-22 (вх. Комітету № 6-09/6055 від</w:t>
      </w:r>
      <w:r w:rsidR="006215F5">
        <w:rPr>
          <w:color w:val="000000"/>
        </w:rPr>
        <w:t> </w:t>
      </w:r>
      <w:r w:rsidRPr="008F621E">
        <w:rPr>
          <w:color w:val="000000"/>
        </w:rPr>
        <w:t>22.08.2022) МОЗ надал</w:t>
      </w:r>
      <w:r w:rsidR="005E7898">
        <w:rPr>
          <w:color w:val="000000"/>
        </w:rPr>
        <w:t>о</w:t>
      </w:r>
      <w:r w:rsidRPr="008F621E">
        <w:rPr>
          <w:color w:val="000000"/>
        </w:rPr>
        <w:t xml:space="preserve"> Комітету заперечення щодо </w:t>
      </w:r>
      <w:r w:rsidR="00FC0CCC">
        <w:rPr>
          <w:color w:val="000000"/>
        </w:rPr>
        <w:t>початку розгляду справи</w:t>
      </w:r>
      <w:r w:rsidRPr="008F621E">
        <w:rPr>
          <w:color w:val="000000"/>
        </w:rPr>
        <w:t xml:space="preserve"> </w:t>
      </w:r>
      <w:r w:rsidR="006215F5" w:rsidRPr="008F621E">
        <w:rPr>
          <w:color w:val="000000"/>
        </w:rPr>
        <w:t>№</w:t>
      </w:r>
      <w:r w:rsidR="006215F5">
        <w:rPr>
          <w:color w:val="000000"/>
        </w:rPr>
        <w:t> </w:t>
      </w:r>
      <w:r w:rsidRPr="008F621E">
        <w:rPr>
          <w:color w:val="000000"/>
        </w:rPr>
        <w:t>126-26.13/28-22.</w:t>
      </w:r>
    </w:p>
    <w:p w14:paraId="0A0E59CB" w14:textId="5839FD02" w:rsidR="00B3168F" w:rsidRPr="00E80450" w:rsidRDefault="005E7898" w:rsidP="005E7898">
      <w:pPr>
        <w:pStyle w:val="afa"/>
        <w:numPr>
          <w:ilvl w:val="0"/>
          <w:numId w:val="2"/>
        </w:numPr>
        <w:ind w:left="567" w:hanging="567"/>
        <w:jc w:val="both"/>
        <w:rPr>
          <w:color w:val="000000"/>
        </w:rPr>
      </w:pPr>
      <w:r>
        <w:rPr>
          <w:color w:val="000000"/>
        </w:rPr>
        <w:t>У</w:t>
      </w:r>
      <w:r w:rsidR="00B3168F" w:rsidRPr="00F773EF">
        <w:rPr>
          <w:color w:val="000000"/>
        </w:rPr>
        <w:t xml:space="preserve"> </w:t>
      </w:r>
      <w:r>
        <w:rPr>
          <w:color w:val="000000"/>
        </w:rPr>
        <w:t xml:space="preserve">межах </w:t>
      </w:r>
      <w:r w:rsidR="00B3168F" w:rsidRPr="00F773EF">
        <w:rPr>
          <w:color w:val="000000"/>
        </w:rPr>
        <w:t xml:space="preserve">розгляду справи </w:t>
      </w:r>
      <w:r>
        <w:rPr>
          <w:color w:val="000000"/>
        </w:rPr>
        <w:t xml:space="preserve">Комітет </w:t>
      </w:r>
      <w:r w:rsidR="00B3168F" w:rsidRPr="00E80450">
        <w:rPr>
          <w:color w:val="000000"/>
        </w:rPr>
        <w:t>надісла</w:t>
      </w:r>
      <w:r>
        <w:rPr>
          <w:color w:val="000000"/>
        </w:rPr>
        <w:t>в</w:t>
      </w:r>
      <w:r w:rsidR="00B3168F" w:rsidRPr="00E80450">
        <w:rPr>
          <w:color w:val="000000"/>
        </w:rPr>
        <w:t xml:space="preserve"> вимоги про надання інформації, наведені </w:t>
      </w:r>
      <w:r>
        <w:rPr>
          <w:color w:val="000000"/>
        </w:rPr>
        <w:t>в</w:t>
      </w:r>
      <w:r w:rsidR="00B3168F" w:rsidRPr="00E80450">
        <w:rPr>
          <w:color w:val="000000"/>
        </w:rPr>
        <w:t xml:space="preserve"> </w:t>
      </w:r>
      <w:r w:rsidR="00B3168F" w:rsidRPr="00E80450">
        <w:t>таблиці</w:t>
      </w:r>
      <w:r w:rsidR="00B3168F">
        <w:t> </w:t>
      </w:r>
      <w:r w:rsidR="00B3168F" w:rsidRPr="00E80450">
        <w:t>5</w:t>
      </w:r>
      <w:r w:rsidR="00B3168F" w:rsidRPr="00E80450">
        <w:rPr>
          <w:color w:val="000000"/>
        </w:rPr>
        <w:t xml:space="preserve">: </w:t>
      </w:r>
    </w:p>
    <w:p w14:paraId="6397678F" w14:textId="77777777" w:rsidR="00B3168F" w:rsidRPr="0042658C" w:rsidRDefault="00B3168F" w:rsidP="00B3168F">
      <w:pPr>
        <w:pStyle w:val="afa"/>
        <w:widowControl w:val="0"/>
        <w:autoSpaceDE w:val="0"/>
        <w:autoSpaceDN w:val="0"/>
        <w:adjustRightInd w:val="0"/>
        <w:spacing w:before="120" w:after="120"/>
        <w:ind w:left="3054"/>
        <w:jc w:val="right"/>
      </w:pPr>
      <w:r>
        <w:t>Таблиця 5</w:t>
      </w:r>
    </w:p>
    <w:tbl>
      <w:tblPr>
        <w:tblW w:w="466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2567"/>
        <w:gridCol w:w="4705"/>
      </w:tblGrid>
      <w:tr w:rsidR="00B3168F" w:rsidRPr="00C71103" w14:paraId="64891672" w14:textId="77777777" w:rsidTr="004A1C56">
        <w:tc>
          <w:tcPr>
            <w:tcW w:w="2381" w:type="pct"/>
            <w:gridSpan w:val="2"/>
            <w:shd w:val="clear" w:color="auto" w:fill="auto"/>
          </w:tcPr>
          <w:p w14:paraId="426CB63C" w14:textId="77777777" w:rsidR="00B3168F" w:rsidRPr="00C71103" w:rsidRDefault="00B3168F" w:rsidP="00C71103">
            <w:pPr>
              <w:spacing w:before="80" w:after="80"/>
              <w:jc w:val="center"/>
              <w:rPr>
                <w:sz w:val="22"/>
              </w:rPr>
            </w:pPr>
            <w:r w:rsidRPr="00C71103">
              <w:rPr>
                <w:sz w:val="22"/>
              </w:rPr>
              <w:t>Лист Комітету</w:t>
            </w:r>
          </w:p>
        </w:tc>
        <w:tc>
          <w:tcPr>
            <w:tcW w:w="2619" w:type="pct"/>
            <w:vMerge w:val="restart"/>
            <w:shd w:val="clear" w:color="auto" w:fill="auto"/>
          </w:tcPr>
          <w:p w14:paraId="5F97FB1B" w14:textId="77777777" w:rsidR="00B3168F" w:rsidRPr="00C71103" w:rsidRDefault="00B3168F" w:rsidP="00C71103">
            <w:pPr>
              <w:spacing w:before="80" w:after="80"/>
              <w:rPr>
                <w:sz w:val="22"/>
              </w:rPr>
            </w:pPr>
            <w:r w:rsidRPr="00C71103">
              <w:rPr>
                <w:sz w:val="22"/>
              </w:rPr>
              <w:t xml:space="preserve"> Юридична особа</w:t>
            </w:r>
          </w:p>
        </w:tc>
      </w:tr>
      <w:tr w:rsidR="00B3168F" w:rsidRPr="00C71103" w14:paraId="72640505" w14:textId="77777777" w:rsidTr="00C71103">
        <w:trPr>
          <w:trHeight w:val="222"/>
        </w:trPr>
        <w:tc>
          <w:tcPr>
            <w:tcW w:w="952" w:type="pct"/>
            <w:shd w:val="clear" w:color="auto" w:fill="auto"/>
          </w:tcPr>
          <w:p w14:paraId="7A2EF2DF" w14:textId="77777777" w:rsidR="00B3168F" w:rsidRPr="00C71103" w:rsidRDefault="00B3168F" w:rsidP="00C71103">
            <w:pPr>
              <w:spacing w:before="80" w:after="80"/>
              <w:jc w:val="center"/>
              <w:rPr>
                <w:sz w:val="22"/>
              </w:rPr>
            </w:pPr>
            <w:r w:rsidRPr="00C71103">
              <w:rPr>
                <w:sz w:val="22"/>
              </w:rPr>
              <w:t>Дата</w:t>
            </w:r>
          </w:p>
        </w:tc>
        <w:tc>
          <w:tcPr>
            <w:tcW w:w="1429" w:type="pct"/>
            <w:shd w:val="clear" w:color="auto" w:fill="auto"/>
          </w:tcPr>
          <w:p w14:paraId="76283E95" w14:textId="77777777" w:rsidR="00B3168F" w:rsidRPr="00C71103" w:rsidRDefault="00B3168F" w:rsidP="00C71103">
            <w:pPr>
              <w:spacing w:before="80" w:after="80"/>
              <w:jc w:val="center"/>
              <w:rPr>
                <w:sz w:val="22"/>
              </w:rPr>
            </w:pPr>
            <w:r w:rsidRPr="00C71103">
              <w:rPr>
                <w:sz w:val="22"/>
              </w:rPr>
              <w:t>№</w:t>
            </w:r>
          </w:p>
        </w:tc>
        <w:tc>
          <w:tcPr>
            <w:tcW w:w="2619" w:type="pct"/>
            <w:vMerge/>
            <w:shd w:val="clear" w:color="auto" w:fill="auto"/>
          </w:tcPr>
          <w:p w14:paraId="00F5D7CA" w14:textId="77777777" w:rsidR="00B3168F" w:rsidRPr="00C71103" w:rsidRDefault="00B3168F" w:rsidP="00C71103">
            <w:pPr>
              <w:spacing w:before="80" w:after="80"/>
              <w:rPr>
                <w:sz w:val="22"/>
              </w:rPr>
            </w:pPr>
          </w:p>
        </w:tc>
      </w:tr>
      <w:tr w:rsidR="00B3168F" w:rsidRPr="00C71103" w14:paraId="2FC885C1" w14:textId="77777777" w:rsidTr="00C71103">
        <w:trPr>
          <w:trHeight w:val="1929"/>
        </w:trPr>
        <w:tc>
          <w:tcPr>
            <w:tcW w:w="952" w:type="pct"/>
            <w:shd w:val="clear" w:color="auto" w:fill="auto"/>
          </w:tcPr>
          <w:p w14:paraId="02218A35"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28.10.2022</w:t>
            </w:r>
          </w:p>
          <w:p w14:paraId="5BBFB5CB"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28.02.2023</w:t>
            </w:r>
          </w:p>
          <w:p w14:paraId="64AE22D5"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28.06.2023</w:t>
            </w:r>
          </w:p>
          <w:p w14:paraId="077B406A"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15.08.2023</w:t>
            </w:r>
          </w:p>
          <w:p w14:paraId="1E62DFBA"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18.08.2023</w:t>
            </w:r>
          </w:p>
          <w:p w14:paraId="522DA568"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21.08.2023</w:t>
            </w:r>
          </w:p>
        </w:tc>
        <w:tc>
          <w:tcPr>
            <w:tcW w:w="1429" w:type="pct"/>
            <w:shd w:val="clear" w:color="auto" w:fill="auto"/>
          </w:tcPr>
          <w:p w14:paraId="3C2F6185" w14:textId="77777777"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rPr>
              <w:t>126-26.13/09-2734</w:t>
            </w:r>
          </w:p>
          <w:p w14:paraId="00BD03E3" w14:textId="77777777"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rPr>
              <w:t>126-26.13/09-4502</w:t>
            </w:r>
          </w:p>
          <w:p w14:paraId="6E4AC366" w14:textId="77777777"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rPr>
              <w:t>126-26.13/09-7961</w:t>
            </w:r>
          </w:p>
          <w:p w14:paraId="45371924" w14:textId="77777777"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rPr>
              <w:t>126-26.13/09-9095</w:t>
            </w:r>
          </w:p>
          <w:p w14:paraId="6DCC4D79" w14:textId="77777777"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rPr>
              <w:t>126-26.13/09-9096</w:t>
            </w:r>
          </w:p>
          <w:p w14:paraId="51C4FB2A" w14:textId="77777777"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rPr>
              <w:t>126-26.13/09-9247</w:t>
            </w:r>
          </w:p>
        </w:tc>
        <w:tc>
          <w:tcPr>
            <w:tcW w:w="2619" w:type="pct"/>
            <w:shd w:val="clear" w:color="auto" w:fill="auto"/>
          </w:tcPr>
          <w:p w14:paraId="0CE45CCB"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Національна дитяча спеціалізована лікарня «ОХМАТДИТ» Міністерства охорони здоров'я України</w:t>
            </w:r>
          </w:p>
        </w:tc>
      </w:tr>
      <w:tr w:rsidR="00B3168F" w:rsidRPr="00C71103" w14:paraId="4AD47D5F" w14:textId="77777777" w:rsidTr="004A1C56">
        <w:tc>
          <w:tcPr>
            <w:tcW w:w="952" w:type="pct"/>
            <w:shd w:val="clear" w:color="auto" w:fill="auto"/>
          </w:tcPr>
          <w:p w14:paraId="3AC004D2"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28.10.2022</w:t>
            </w:r>
          </w:p>
        </w:tc>
        <w:tc>
          <w:tcPr>
            <w:tcW w:w="1429" w:type="pct"/>
            <w:shd w:val="clear" w:color="auto" w:fill="auto"/>
          </w:tcPr>
          <w:p w14:paraId="7385BF9B" w14:textId="77777777"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rPr>
              <w:t>126-26.13/09-2732е</w:t>
            </w:r>
          </w:p>
        </w:tc>
        <w:tc>
          <w:tcPr>
            <w:tcW w:w="2619" w:type="pct"/>
            <w:shd w:val="clear" w:color="auto" w:fill="auto"/>
          </w:tcPr>
          <w:p w14:paraId="6D149CE9"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Програма розвитку Організації  Об’єднаних Націй в Україні</w:t>
            </w:r>
          </w:p>
        </w:tc>
      </w:tr>
      <w:tr w:rsidR="00B3168F" w:rsidRPr="00C71103" w14:paraId="15E30B9B" w14:textId="77777777" w:rsidTr="004A1C56">
        <w:tc>
          <w:tcPr>
            <w:tcW w:w="952" w:type="pct"/>
            <w:shd w:val="clear" w:color="auto" w:fill="auto"/>
          </w:tcPr>
          <w:p w14:paraId="54DA808C"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28.10.2022</w:t>
            </w:r>
          </w:p>
        </w:tc>
        <w:tc>
          <w:tcPr>
            <w:tcW w:w="1429" w:type="pct"/>
            <w:shd w:val="clear" w:color="auto" w:fill="auto"/>
          </w:tcPr>
          <w:p w14:paraId="5D826F4C" w14:textId="77777777"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rPr>
              <w:t>126-26.13/09-2730е</w:t>
            </w:r>
          </w:p>
        </w:tc>
        <w:tc>
          <w:tcPr>
            <w:tcW w:w="2619" w:type="pct"/>
            <w:shd w:val="clear" w:color="auto" w:fill="auto"/>
          </w:tcPr>
          <w:p w14:paraId="6FF49AC9"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Товариство з обмеженою відповідальністю «БАДМ-Б»</w:t>
            </w:r>
          </w:p>
        </w:tc>
      </w:tr>
      <w:tr w:rsidR="00B3168F" w:rsidRPr="00C71103" w14:paraId="05243490" w14:textId="77777777" w:rsidTr="004A1C56">
        <w:tc>
          <w:tcPr>
            <w:tcW w:w="952" w:type="pct"/>
            <w:shd w:val="clear" w:color="auto" w:fill="auto"/>
          </w:tcPr>
          <w:p w14:paraId="4240F314"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28.10.2022</w:t>
            </w:r>
          </w:p>
        </w:tc>
        <w:tc>
          <w:tcPr>
            <w:tcW w:w="1429" w:type="pct"/>
            <w:shd w:val="clear" w:color="auto" w:fill="auto"/>
          </w:tcPr>
          <w:p w14:paraId="50BA21D4" w14:textId="77777777"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rPr>
              <w:t>26-26.13/09-2729</w:t>
            </w:r>
          </w:p>
        </w:tc>
        <w:tc>
          <w:tcPr>
            <w:tcW w:w="2619" w:type="pct"/>
            <w:shd w:val="clear" w:color="auto" w:fill="auto"/>
          </w:tcPr>
          <w:p w14:paraId="0FB09A82"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Товариство з обмеженою відповідальністю «СТМ-Фарм»</w:t>
            </w:r>
          </w:p>
        </w:tc>
      </w:tr>
      <w:tr w:rsidR="00B3168F" w:rsidRPr="00C71103" w14:paraId="5CEB62C1" w14:textId="77777777" w:rsidTr="004A1C56">
        <w:tc>
          <w:tcPr>
            <w:tcW w:w="952" w:type="pct"/>
            <w:shd w:val="clear" w:color="auto" w:fill="auto"/>
          </w:tcPr>
          <w:p w14:paraId="590128CA"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28.10.2022</w:t>
            </w:r>
          </w:p>
          <w:p w14:paraId="1C86BB3B"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01.03.2023</w:t>
            </w:r>
          </w:p>
        </w:tc>
        <w:tc>
          <w:tcPr>
            <w:tcW w:w="1429" w:type="pct"/>
            <w:shd w:val="clear" w:color="auto" w:fill="auto"/>
          </w:tcPr>
          <w:p w14:paraId="77C984D9" w14:textId="77777777"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rPr>
              <w:t>126-26.13/09-2728</w:t>
            </w:r>
          </w:p>
          <w:p w14:paraId="08FA5E70" w14:textId="77777777"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rPr>
              <w:t>126-26.13/09-4547</w:t>
            </w:r>
          </w:p>
        </w:tc>
        <w:tc>
          <w:tcPr>
            <w:tcW w:w="2619" w:type="pct"/>
            <w:shd w:val="clear" w:color="auto" w:fill="auto"/>
          </w:tcPr>
          <w:p w14:paraId="0805ADDB"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rPr>
              <w:t>МОЗ</w:t>
            </w:r>
          </w:p>
        </w:tc>
      </w:tr>
      <w:tr w:rsidR="00B3168F" w:rsidRPr="00C71103" w14:paraId="6E86B34A" w14:textId="77777777" w:rsidTr="004A1C56">
        <w:tc>
          <w:tcPr>
            <w:tcW w:w="952" w:type="pct"/>
            <w:shd w:val="clear" w:color="auto" w:fill="auto"/>
          </w:tcPr>
          <w:p w14:paraId="4D3868CB"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szCs w:val="22"/>
              </w:rPr>
              <w:t>13.03.2023</w:t>
            </w:r>
          </w:p>
        </w:tc>
        <w:tc>
          <w:tcPr>
            <w:tcW w:w="1429" w:type="pct"/>
            <w:shd w:val="clear" w:color="auto" w:fill="auto"/>
          </w:tcPr>
          <w:p w14:paraId="0819160E" w14:textId="43AC29F1" w:rsidR="00B3168F" w:rsidRPr="00C71103" w:rsidRDefault="00B3168F" w:rsidP="00C71103">
            <w:pPr>
              <w:widowControl w:val="0"/>
              <w:tabs>
                <w:tab w:val="left" w:pos="-1276"/>
              </w:tabs>
              <w:autoSpaceDE w:val="0"/>
              <w:autoSpaceDN w:val="0"/>
              <w:adjustRightInd w:val="0"/>
              <w:spacing w:before="80" w:after="80"/>
              <w:ind w:hanging="6"/>
              <w:rPr>
                <w:sz w:val="22"/>
              </w:rPr>
            </w:pPr>
            <w:r w:rsidRPr="00C71103">
              <w:rPr>
                <w:sz w:val="22"/>
                <w:szCs w:val="22"/>
              </w:rPr>
              <w:t xml:space="preserve">126-26.13/09-4900 </w:t>
            </w:r>
          </w:p>
        </w:tc>
        <w:tc>
          <w:tcPr>
            <w:tcW w:w="2619" w:type="pct"/>
            <w:shd w:val="clear" w:color="auto" w:fill="auto"/>
          </w:tcPr>
          <w:p w14:paraId="456FD68D" w14:textId="77777777" w:rsidR="00B3168F" w:rsidRPr="00C71103" w:rsidRDefault="00B3168F" w:rsidP="00C71103">
            <w:pPr>
              <w:widowControl w:val="0"/>
              <w:tabs>
                <w:tab w:val="left" w:pos="-1276"/>
              </w:tabs>
              <w:autoSpaceDE w:val="0"/>
              <w:autoSpaceDN w:val="0"/>
              <w:adjustRightInd w:val="0"/>
              <w:spacing w:before="80" w:after="80"/>
              <w:rPr>
                <w:sz w:val="22"/>
              </w:rPr>
            </w:pPr>
            <w:r w:rsidRPr="00C71103">
              <w:rPr>
                <w:sz w:val="22"/>
                <w:szCs w:val="22"/>
              </w:rPr>
              <w:t xml:space="preserve">Державне підприємство «Медичні закупівлі України» </w:t>
            </w:r>
          </w:p>
        </w:tc>
      </w:tr>
    </w:tbl>
    <w:p w14:paraId="5CD7D010" w14:textId="49C81944" w:rsidR="00B3168F" w:rsidRDefault="00557B3C" w:rsidP="00557B3C">
      <w:pPr>
        <w:pStyle w:val="afa"/>
        <w:numPr>
          <w:ilvl w:val="0"/>
          <w:numId w:val="2"/>
        </w:numPr>
        <w:ind w:left="567" w:hanging="567"/>
        <w:jc w:val="both"/>
        <w:rPr>
          <w:color w:val="000000"/>
        </w:rPr>
      </w:pPr>
      <w:r>
        <w:rPr>
          <w:color w:val="000000"/>
        </w:rPr>
        <w:t xml:space="preserve">Листом Комітету від 05.10.2023 № 126-26.13/09-10691 надіслано копію витягу </w:t>
      </w:r>
      <w:r w:rsidR="004C7308">
        <w:rPr>
          <w:color w:val="000000"/>
        </w:rPr>
        <w:t xml:space="preserve">з </w:t>
      </w:r>
      <w:r>
        <w:rPr>
          <w:color w:val="000000"/>
        </w:rPr>
        <w:t>подання від 04.10.2023 № 126-26.13/28-22/263-спр/кі  про попередні висновки у справі до МОЗ.</w:t>
      </w:r>
    </w:p>
    <w:p w14:paraId="7ED9906F" w14:textId="1C7E2ED4" w:rsidR="00557B3C" w:rsidRDefault="00557B3C" w:rsidP="00557B3C">
      <w:pPr>
        <w:pStyle w:val="afa"/>
        <w:numPr>
          <w:ilvl w:val="0"/>
          <w:numId w:val="2"/>
        </w:numPr>
        <w:ind w:left="567" w:hanging="567"/>
        <w:jc w:val="both"/>
        <w:rPr>
          <w:color w:val="000000"/>
        </w:rPr>
      </w:pPr>
      <w:r>
        <w:rPr>
          <w:color w:val="000000"/>
        </w:rPr>
        <w:t xml:space="preserve">Листом Комітету від 05.10.2023 № 126-26.13/09-10692 надіслано копію витягу </w:t>
      </w:r>
      <w:r w:rsidR="004C7308">
        <w:rPr>
          <w:color w:val="000000"/>
        </w:rPr>
        <w:t xml:space="preserve">з </w:t>
      </w:r>
      <w:r>
        <w:rPr>
          <w:color w:val="000000"/>
        </w:rPr>
        <w:t xml:space="preserve">подання від 04.10.2023 № 126-26.13/28-22/263-спр/кі  про попередні висновки у справі </w:t>
      </w:r>
      <w:r w:rsidR="00AE79FD">
        <w:rPr>
          <w:color w:val="000000"/>
        </w:rPr>
        <w:br/>
      </w:r>
      <w:r>
        <w:rPr>
          <w:color w:val="000000"/>
        </w:rPr>
        <w:t xml:space="preserve">до ТОВ «САНОФІ-АВЕНТІС УКРАЇНА». </w:t>
      </w:r>
    </w:p>
    <w:p w14:paraId="36023330" w14:textId="3ED1D1D3" w:rsidR="00362591" w:rsidRDefault="00362591" w:rsidP="00362591">
      <w:pPr>
        <w:pStyle w:val="1"/>
        <w:spacing w:after="240"/>
        <w:ind w:left="709" w:hanging="709"/>
        <w:rPr>
          <w:rFonts w:ascii="Times New Roman" w:hAnsi="Times New Roman"/>
          <w:sz w:val="24"/>
          <w:szCs w:val="24"/>
        </w:rPr>
      </w:pPr>
      <w:r>
        <w:rPr>
          <w:rFonts w:ascii="Times New Roman" w:hAnsi="Times New Roman"/>
          <w:sz w:val="24"/>
          <w:szCs w:val="24"/>
        </w:rPr>
        <w:lastRenderedPageBreak/>
        <w:t xml:space="preserve">ОБ’ЄКТИ АНАЛІЗУ В </w:t>
      </w:r>
      <w:r w:rsidR="004C7308">
        <w:rPr>
          <w:rFonts w:ascii="Times New Roman" w:hAnsi="Times New Roman"/>
          <w:sz w:val="24"/>
          <w:szCs w:val="24"/>
        </w:rPr>
        <w:t>МЕЖ</w:t>
      </w:r>
      <w:r>
        <w:rPr>
          <w:rFonts w:ascii="Times New Roman" w:hAnsi="Times New Roman"/>
          <w:sz w:val="24"/>
          <w:szCs w:val="24"/>
        </w:rPr>
        <w:t>АХ РОЗГЛЯДУ СПРАВИ</w:t>
      </w:r>
    </w:p>
    <w:p w14:paraId="63EC2C7D" w14:textId="09D87CF8" w:rsidR="00DA6441" w:rsidRPr="00387E99" w:rsidRDefault="00DA6441" w:rsidP="00DA6441">
      <w:pPr>
        <w:widowControl w:val="0"/>
        <w:numPr>
          <w:ilvl w:val="0"/>
          <w:numId w:val="2"/>
        </w:numPr>
        <w:autoSpaceDE w:val="0"/>
        <w:autoSpaceDN w:val="0"/>
        <w:adjustRightInd w:val="0"/>
        <w:spacing w:before="120" w:after="120"/>
        <w:ind w:left="567" w:hanging="567"/>
        <w:jc w:val="both"/>
        <w:rPr>
          <w:lang w:val="ru-RU"/>
        </w:rPr>
      </w:pPr>
      <w:r w:rsidRPr="001A5579">
        <w:t>Під час визначення об’єктів аналізу Комітет</w:t>
      </w:r>
      <w:r w:rsidR="00B241DD">
        <w:t xml:space="preserve"> керувався тим</w:t>
      </w:r>
      <w:r w:rsidRPr="001A5579">
        <w:t xml:space="preserve">, що підставою для відкриття цієї справи стало виявлення ознак порушення законодавства про захист економічної конкуренції </w:t>
      </w:r>
      <w:r w:rsidR="00B241DD">
        <w:t>в</w:t>
      </w:r>
      <w:r w:rsidRPr="001A5579">
        <w:t xml:space="preserve"> діях МОЗ на ринках лікарських засобів для лікування пацієнтів </w:t>
      </w:r>
      <w:r w:rsidR="00B241DD">
        <w:t>і</w:t>
      </w:r>
      <w:r w:rsidRPr="001A5579">
        <w:t>з хворобою Гоше</w:t>
      </w:r>
      <w:r w:rsidRPr="001A5579">
        <w:rPr>
          <w:lang w:val="en-US"/>
        </w:rPr>
        <w:t>.</w:t>
      </w:r>
    </w:p>
    <w:p w14:paraId="7673A374" w14:textId="513ED94F" w:rsidR="00DA6441" w:rsidRPr="00387E99" w:rsidRDefault="00DA6441" w:rsidP="00DA6441">
      <w:pPr>
        <w:widowControl w:val="0"/>
        <w:numPr>
          <w:ilvl w:val="0"/>
          <w:numId w:val="2"/>
        </w:numPr>
        <w:autoSpaceDE w:val="0"/>
        <w:autoSpaceDN w:val="0"/>
        <w:adjustRightInd w:val="0"/>
        <w:spacing w:before="120" w:after="120"/>
        <w:ind w:left="567" w:hanging="567"/>
        <w:jc w:val="both"/>
      </w:pPr>
      <w:r w:rsidRPr="001A5579">
        <w:t xml:space="preserve">Отже, суб’єктом, який є об’єктом аналізу в </w:t>
      </w:r>
      <w:r w:rsidR="00B241DD">
        <w:t>меж</w:t>
      </w:r>
      <w:r w:rsidRPr="001A5579">
        <w:t>ах цієї справи є</w:t>
      </w:r>
      <w:r>
        <w:t xml:space="preserve"> МОЗ</w:t>
      </w:r>
      <w:r w:rsidRPr="001A5579">
        <w:t>.</w:t>
      </w:r>
    </w:p>
    <w:p w14:paraId="378360B8" w14:textId="36E8F83C" w:rsidR="00983B6C" w:rsidRPr="0066301C" w:rsidRDefault="00983B6C" w:rsidP="00983B6C">
      <w:pPr>
        <w:widowControl w:val="0"/>
        <w:numPr>
          <w:ilvl w:val="0"/>
          <w:numId w:val="2"/>
        </w:numPr>
        <w:autoSpaceDE w:val="0"/>
        <w:autoSpaceDN w:val="0"/>
        <w:adjustRightInd w:val="0"/>
        <w:spacing w:before="120" w:after="120"/>
        <w:ind w:left="567" w:hanging="567"/>
        <w:jc w:val="both"/>
      </w:pPr>
      <w:r w:rsidRPr="0066301C">
        <w:t xml:space="preserve">МОЗ відповідно до покладених на нього </w:t>
      </w:r>
      <w:r w:rsidR="00B241DD" w:rsidRPr="0066301C">
        <w:t xml:space="preserve">завдань </w:t>
      </w:r>
      <w:r w:rsidR="00AE6B89" w:rsidRPr="0066301C">
        <w:t>Положення</w:t>
      </w:r>
      <w:r w:rsidR="002233A9">
        <w:t>м</w:t>
      </w:r>
      <w:r w:rsidR="00AE6B89" w:rsidRPr="0066301C">
        <w:t xml:space="preserve"> про Міністерство охорони здоров’я України, затверджен</w:t>
      </w:r>
      <w:r w:rsidR="002233A9">
        <w:t>им</w:t>
      </w:r>
      <w:r w:rsidR="00AE6B89" w:rsidRPr="0066301C">
        <w:t xml:space="preserve"> постановою Кабінету Міністрів України </w:t>
      </w:r>
      <w:r w:rsidR="00B241DD">
        <w:br/>
      </w:r>
      <w:r w:rsidR="00AE6B89" w:rsidRPr="0066301C">
        <w:t xml:space="preserve">від 25 </w:t>
      </w:r>
      <w:r w:rsidR="00166D2A">
        <w:t>березня 2015 року №</w:t>
      </w:r>
      <w:r w:rsidR="002D14CA">
        <w:t xml:space="preserve"> </w:t>
      </w:r>
      <w:r w:rsidR="00AE6B89" w:rsidRPr="0066301C">
        <w:t>267 (далі – Положення</w:t>
      </w:r>
      <w:r w:rsidR="00AE6B89">
        <w:t xml:space="preserve"> про МОЗ</w:t>
      </w:r>
      <w:r w:rsidR="00AE6B89" w:rsidRPr="0066301C">
        <w:t>)</w:t>
      </w:r>
      <w:r w:rsidRPr="0066301C">
        <w:t xml:space="preserve">, зокрема:            </w:t>
      </w:r>
    </w:p>
    <w:p w14:paraId="46223A53" w14:textId="77777777" w:rsidR="00983B6C" w:rsidRDefault="00983B6C" w:rsidP="00983B6C">
      <w:pPr>
        <w:widowControl w:val="0"/>
        <w:autoSpaceDE w:val="0"/>
        <w:autoSpaceDN w:val="0"/>
        <w:adjustRightInd w:val="0"/>
        <w:spacing w:before="120" w:after="120"/>
        <w:ind w:left="567"/>
        <w:jc w:val="both"/>
      </w:pPr>
      <w:r w:rsidRPr="0066301C">
        <w:t>розро</w:t>
      </w:r>
      <w:r>
        <w:t>б</w:t>
      </w:r>
      <w:r w:rsidRPr="0066301C">
        <w:t xml:space="preserve">ляє проекти законів та інших нормативно-правових актів з питань, що належать до його компетенції;            </w:t>
      </w:r>
    </w:p>
    <w:p w14:paraId="2A2466EF" w14:textId="77777777" w:rsidR="00983B6C" w:rsidRPr="0066301C" w:rsidRDefault="00983B6C" w:rsidP="00983B6C">
      <w:pPr>
        <w:widowControl w:val="0"/>
        <w:autoSpaceDE w:val="0"/>
        <w:autoSpaceDN w:val="0"/>
        <w:adjustRightInd w:val="0"/>
        <w:spacing w:before="120" w:after="120"/>
        <w:ind w:left="567"/>
        <w:jc w:val="both"/>
      </w:pPr>
      <w:r w:rsidRPr="0066301C">
        <w:t>здійс</w:t>
      </w:r>
      <w:r>
        <w:t>н</w:t>
      </w:r>
      <w:r w:rsidRPr="0066301C">
        <w:t xml:space="preserve">ює нормативно-правове регулювання у сферах охорони здоров'я, у яких МОЗ формує та реалізує державну політику; </w:t>
      </w:r>
    </w:p>
    <w:p w14:paraId="518D9E10" w14:textId="77777777" w:rsidR="00983B6C" w:rsidRDefault="00983B6C" w:rsidP="00983B6C">
      <w:pPr>
        <w:widowControl w:val="0"/>
        <w:autoSpaceDE w:val="0"/>
        <w:autoSpaceDN w:val="0"/>
        <w:adjustRightInd w:val="0"/>
        <w:spacing w:before="120" w:after="120"/>
        <w:ind w:left="567"/>
        <w:jc w:val="both"/>
      </w:pPr>
      <w:r w:rsidRPr="0066301C">
        <w:t>забез</w:t>
      </w:r>
      <w:r>
        <w:t>п</w:t>
      </w:r>
      <w:r w:rsidRPr="0066301C">
        <w:t>ечує в межах повноважень, передбачених законом, додержання закладами охоро</w:t>
      </w:r>
      <w:r>
        <w:t>н</w:t>
      </w:r>
      <w:r w:rsidRPr="0066301C">
        <w:t>и здоров’я, підприємствами, установами та організаціями права громадян на охоро</w:t>
      </w:r>
      <w:r>
        <w:t>н</w:t>
      </w:r>
      <w:r w:rsidRPr="0066301C">
        <w:t xml:space="preserve">у здоров’я та прав пацієнта;            </w:t>
      </w:r>
    </w:p>
    <w:p w14:paraId="40F5B157" w14:textId="77777777" w:rsidR="00983B6C" w:rsidRDefault="00983B6C" w:rsidP="00983B6C">
      <w:pPr>
        <w:widowControl w:val="0"/>
        <w:autoSpaceDE w:val="0"/>
        <w:autoSpaceDN w:val="0"/>
        <w:adjustRightInd w:val="0"/>
        <w:spacing w:before="120" w:after="120"/>
        <w:ind w:left="567"/>
        <w:jc w:val="both"/>
      </w:pPr>
      <w:r w:rsidRPr="0066301C">
        <w:t>здійснює підготовку пропозицій стосовно визначення пріоритетних напрямів розви</w:t>
      </w:r>
      <w:r>
        <w:t>т</w:t>
      </w:r>
      <w:r w:rsidRPr="0066301C">
        <w:t xml:space="preserve">ку охорони здоров'я, розробку та організацію виконання державних комплексних та цільових програм охорони здоров'я;            </w:t>
      </w:r>
    </w:p>
    <w:p w14:paraId="2CA1352B" w14:textId="77777777" w:rsidR="00983B6C" w:rsidRPr="0066301C" w:rsidRDefault="00983B6C" w:rsidP="00983B6C">
      <w:pPr>
        <w:widowControl w:val="0"/>
        <w:autoSpaceDE w:val="0"/>
        <w:autoSpaceDN w:val="0"/>
        <w:adjustRightInd w:val="0"/>
        <w:spacing w:before="120" w:after="120"/>
        <w:ind w:left="567"/>
        <w:jc w:val="both"/>
      </w:pPr>
      <w:r w:rsidRPr="0066301C">
        <w:t>затверджує: галузеві стандарти у сфері охорони здоров’я, зокрема клінічні протоколи і стандарти, здійснює контроль за їх дотриманням.</w:t>
      </w:r>
    </w:p>
    <w:p w14:paraId="3F816EF0" w14:textId="075DED26" w:rsidR="00983B6C" w:rsidRPr="0066301C" w:rsidRDefault="00983B6C" w:rsidP="00983B6C">
      <w:pPr>
        <w:widowControl w:val="0"/>
        <w:numPr>
          <w:ilvl w:val="0"/>
          <w:numId w:val="2"/>
        </w:numPr>
        <w:autoSpaceDE w:val="0"/>
        <w:autoSpaceDN w:val="0"/>
        <w:adjustRightInd w:val="0"/>
        <w:spacing w:before="120" w:after="120"/>
        <w:ind w:left="567" w:hanging="567"/>
        <w:jc w:val="both"/>
      </w:pPr>
      <w:r w:rsidRPr="0066301C">
        <w:t>Відповідно до пункту 8 Положенн</w:t>
      </w:r>
      <w:r>
        <w:t>я про МОЗ</w:t>
      </w:r>
      <w:r w:rsidRPr="0066301C">
        <w:t xml:space="preserve">, МОЗ у межах повноважень, передбачених законом, на основі і на виконання Конституції </w:t>
      </w:r>
      <w:r w:rsidR="00900134">
        <w:t xml:space="preserve">України </w:t>
      </w:r>
      <w:r w:rsidRPr="0066301C">
        <w:t xml:space="preserve">та законів України, актів Президента України і постанов Верховної Ради України, прийнятих відповідно до Конституції </w:t>
      </w:r>
      <w:r w:rsidR="00900134">
        <w:t xml:space="preserve">України </w:t>
      </w:r>
      <w:r w:rsidRPr="0066301C">
        <w:t>та законів України, актів Кабінету Міністрів України видає накази, організовує та контролює їх виконання.</w:t>
      </w:r>
    </w:p>
    <w:p w14:paraId="6389CF7E" w14:textId="77777777" w:rsidR="00983B6C" w:rsidRPr="0066301C" w:rsidRDefault="00983B6C" w:rsidP="00983B6C">
      <w:pPr>
        <w:widowControl w:val="0"/>
        <w:numPr>
          <w:ilvl w:val="0"/>
          <w:numId w:val="2"/>
        </w:numPr>
        <w:autoSpaceDE w:val="0"/>
        <w:autoSpaceDN w:val="0"/>
        <w:adjustRightInd w:val="0"/>
        <w:spacing w:before="120" w:after="120"/>
        <w:ind w:left="567" w:hanging="567"/>
        <w:jc w:val="both"/>
      </w:pPr>
      <w:r w:rsidRPr="0066301C">
        <w:t xml:space="preserve">Накази МОЗ, які відповідно до закону є регуляторними актами, розробляються, розглядаються, приймаються та оприлюднюються з урахуванням вимог Закону України «Про засади державної регуляторної політики у сфері господарської діяльності». </w:t>
      </w:r>
    </w:p>
    <w:p w14:paraId="38E9FA9A" w14:textId="62568841" w:rsidR="00983B6C" w:rsidRDefault="00983B6C" w:rsidP="00983B6C">
      <w:pPr>
        <w:widowControl w:val="0"/>
        <w:numPr>
          <w:ilvl w:val="0"/>
          <w:numId w:val="2"/>
        </w:numPr>
        <w:autoSpaceDE w:val="0"/>
        <w:autoSpaceDN w:val="0"/>
        <w:adjustRightInd w:val="0"/>
        <w:spacing w:before="120" w:after="120"/>
        <w:ind w:left="567" w:hanging="567"/>
        <w:jc w:val="both"/>
      </w:pPr>
      <w:r w:rsidRPr="0066301C">
        <w:t>Накази МОЗ, видані в межах повноважень, передбачених законом, є обов’язковими до виконання центральними органами виконавчої влади, їх територіальними органами, місцевими держадміністраціями, органами влади Автономної Республіки Крим, органами місцевого самоврядування, підприємствами, установами та організаціями незалежно від форми власності та громадянами.</w:t>
      </w:r>
    </w:p>
    <w:p w14:paraId="55117C81" w14:textId="0ECA2222" w:rsidR="00DA6441" w:rsidRPr="0021105C" w:rsidRDefault="00DA6441" w:rsidP="00DA6441">
      <w:pPr>
        <w:widowControl w:val="0"/>
        <w:numPr>
          <w:ilvl w:val="0"/>
          <w:numId w:val="2"/>
        </w:numPr>
        <w:autoSpaceDE w:val="0"/>
        <w:autoSpaceDN w:val="0"/>
        <w:adjustRightInd w:val="0"/>
        <w:spacing w:before="120" w:after="120"/>
        <w:ind w:left="567" w:hanging="567"/>
        <w:jc w:val="both"/>
      </w:pPr>
      <w:r w:rsidRPr="00C2439A">
        <w:t>Відповідно до пункту 5 Порядку використання коштів, передбачених у державному бюджеті для забезпечення здійснення медичних заходів окремих державних програм та комплексних заходів програмного характеру, затвердженого постановою Кабінету Міністрів України від 17.03.2011 № 298 (зі змінами)</w:t>
      </w:r>
      <w:r w:rsidR="001914D9">
        <w:t>,</w:t>
      </w:r>
      <w:r>
        <w:t xml:space="preserve"> </w:t>
      </w:r>
      <w:r w:rsidRPr="003A4131">
        <w:t>(</w:t>
      </w:r>
      <w:r w:rsidRPr="00983B6C">
        <w:rPr>
          <w:b/>
        </w:rPr>
        <w:t>далі – Порядок</w:t>
      </w:r>
      <w:r w:rsidRPr="003A4131">
        <w:t>)</w:t>
      </w:r>
      <w:r w:rsidRPr="00C2439A">
        <w:t xml:space="preserve"> </w:t>
      </w:r>
      <w:r w:rsidRPr="00913152">
        <w:rPr>
          <w:bCs/>
        </w:rPr>
        <w:t xml:space="preserve">МОЗ </w:t>
      </w:r>
      <w:r w:rsidRPr="00913152">
        <w:rPr>
          <w:bCs/>
          <w:u w:val="single"/>
        </w:rPr>
        <w:t>затверджує номенклатуру лікарських засобів</w:t>
      </w:r>
      <w:r w:rsidRPr="00C2439A">
        <w:t xml:space="preserve">, імунобіологічних препаратів (вакцин), медичних виробів (у тому числі медичного обладнання) та допоміжних засобів до них, що </w:t>
      </w:r>
      <w:r w:rsidRPr="009301E1">
        <w:t xml:space="preserve">закуповуватимуться за бюджетною програмою </w:t>
      </w:r>
      <w:r w:rsidRPr="00913152">
        <w:t xml:space="preserve">«Забезпечення медичних заходів </w:t>
      </w:r>
      <w:r w:rsidRPr="0021105C">
        <w:t>окремих державних програм та комплексних заходів програмного характеру».</w:t>
      </w:r>
      <w:r w:rsidRPr="0021105C">
        <w:rPr>
          <w:rStyle w:val="ae"/>
        </w:rPr>
        <w:footnoteReference w:id="2"/>
      </w:r>
    </w:p>
    <w:p w14:paraId="1AE23FBA" w14:textId="77777777" w:rsidR="00DA6441" w:rsidRPr="0021105C" w:rsidRDefault="00DA6441" w:rsidP="00DA6441">
      <w:pPr>
        <w:widowControl w:val="0"/>
        <w:numPr>
          <w:ilvl w:val="0"/>
          <w:numId w:val="2"/>
        </w:numPr>
        <w:autoSpaceDE w:val="0"/>
        <w:autoSpaceDN w:val="0"/>
        <w:adjustRightInd w:val="0"/>
        <w:spacing w:before="120" w:after="120"/>
        <w:ind w:left="567" w:hanging="567"/>
        <w:jc w:val="both"/>
      </w:pPr>
      <w:r w:rsidRPr="0021105C">
        <w:t xml:space="preserve">На виконання вказаної номенклатури збираються заявки та проводяться закупівлі </w:t>
      </w:r>
      <w:r w:rsidRPr="0021105C">
        <w:lastRenderedPageBreak/>
        <w:t xml:space="preserve">лікарських засобів за бюджетні кошти. </w:t>
      </w:r>
    </w:p>
    <w:p w14:paraId="74B37465" w14:textId="51942DD2" w:rsidR="00DA6441" w:rsidRPr="0021105C" w:rsidRDefault="00DA6441" w:rsidP="00DA6441">
      <w:pPr>
        <w:widowControl w:val="0"/>
        <w:numPr>
          <w:ilvl w:val="0"/>
          <w:numId w:val="2"/>
        </w:numPr>
        <w:autoSpaceDE w:val="0"/>
        <w:autoSpaceDN w:val="0"/>
        <w:adjustRightInd w:val="0"/>
        <w:spacing w:before="120" w:after="120"/>
        <w:ind w:left="567" w:hanging="567"/>
        <w:jc w:val="both"/>
      </w:pPr>
      <w:r w:rsidRPr="0021105C">
        <w:t>Отже, МОЗ під час розробки та затвердження номенклатури лікарських засобів (шляхом видачі відповідних наказів) виконує регуляторну функцію держави і таким чином, впливає на умови ведення господарської діяльності</w:t>
      </w:r>
      <w:r w:rsidR="00983B6C" w:rsidRPr="0021105C">
        <w:t xml:space="preserve"> та</w:t>
      </w:r>
      <w:r w:rsidRPr="0021105C">
        <w:t xml:space="preserve"> формування структури ринків. </w:t>
      </w:r>
    </w:p>
    <w:p w14:paraId="23853EE1" w14:textId="3CAEB279" w:rsidR="00DA6441" w:rsidRPr="0021105C" w:rsidRDefault="00DA6441" w:rsidP="00DA6441">
      <w:pPr>
        <w:widowControl w:val="0"/>
        <w:numPr>
          <w:ilvl w:val="0"/>
          <w:numId w:val="2"/>
        </w:numPr>
        <w:autoSpaceDE w:val="0"/>
        <w:autoSpaceDN w:val="0"/>
        <w:adjustRightInd w:val="0"/>
        <w:spacing w:before="120" w:after="120"/>
        <w:ind w:left="567" w:hanging="567"/>
        <w:jc w:val="both"/>
      </w:pPr>
      <w:r w:rsidRPr="0021105C">
        <w:rPr>
          <w:b/>
        </w:rPr>
        <w:t>Враховуючи викладене, здійснюючи вказані повноваження</w:t>
      </w:r>
      <w:r w:rsidR="00983B6C" w:rsidRPr="0021105C">
        <w:rPr>
          <w:b/>
        </w:rPr>
        <w:t>, зокрема, з видачі наказів, які є регуляторним</w:t>
      </w:r>
      <w:r w:rsidR="001914D9">
        <w:rPr>
          <w:b/>
        </w:rPr>
        <w:t>и</w:t>
      </w:r>
      <w:r w:rsidR="00983B6C" w:rsidRPr="0021105C">
        <w:rPr>
          <w:b/>
        </w:rPr>
        <w:t xml:space="preserve"> актами,</w:t>
      </w:r>
      <w:r w:rsidRPr="0021105C">
        <w:t xml:space="preserve"> </w:t>
      </w:r>
      <w:r w:rsidRPr="0021105C">
        <w:rPr>
          <w:b/>
          <w:bCs/>
        </w:rPr>
        <w:t xml:space="preserve">МОЗ є органом влади </w:t>
      </w:r>
      <w:r w:rsidR="001914D9">
        <w:rPr>
          <w:b/>
          <w:bCs/>
        </w:rPr>
        <w:t>в</w:t>
      </w:r>
      <w:r w:rsidRPr="0021105C">
        <w:rPr>
          <w:b/>
          <w:bCs/>
        </w:rPr>
        <w:t xml:space="preserve"> розумінні статті 1 Закону України «Про захист економічної конкуренції».</w:t>
      </w:r>
    </w:p>
    <w:p w14:paraId="49C9FEB3" w14:textId="5DF122D0" w:rsidR="00DA6441" w:rsidRPr="00F51A73" w:rsidRDefault="00DA6441" w:rsidP="00DA6441">
      <w:pPr>
        <w:widowControl w:val="0"/>
        <w:numPr>
          <w:ilvl w:val="0"/>
          <w:numId w:val="2"/>
        </w:numPr>
        <w:autoSpaceDE w:val="0"/>
        <w:autoSpaceDN w:val="0"/>
        <w:adjustRightInd w:val="0"/>
        <w:spacing w:before="120" w:after="120"/>
        <w:ind w:left="567" w:hanging="567"/>
        <w:jc w:val="both"/>
      </w:pPr>
      <w:r w:rsidRPr="00524930">
        <w:rPr>
          <w:b/>
        </w:rPr>
        <w:t>Об’єктом аналізу</w:t>
      </w:r>
      <w:r w:rsidRPr="00524930">
        <w:t xml:space="preserve"> (попередньо визначен</w:t>
      </w:r>
      <w:r>
        <w:t>ими</w:t>
      </w:r>
      <w:r w:rsidRPr="00C61121">
        <w:t xml:space="preserve"> цільовим</w:t>
      </w:r>
      <w:r>
        <w:t>и</w:t>
      </w:r>
      <w:r w:rsidRPr="00C61121">
        <w:t xml:space="preserve"> товар</w:t>
      </w:r>
      <w:r>
        <w:t>ами</w:t>
      </w:r>
      <w:r w:rsidRPr="00C61121">
        <w:t xml:space="preserve">) є </w:t>
      </w:r>
      <w:r w:rsidRPr="00C61121">
        <w:rPr>
          <w:color w:val="000000"/>
        </w:rPr>
        <w:t>лікарськ</w:t>
      </w:r>
      <w:r>
        <w:rPr>
          <w:color w:val="000000"/>
        </w:rPr>
        <w:t>і</w:t>
      </w:r>
      <w:r w:rsidRPr="00524930">
        <w:rPr>
          <w:color w:val="000000"/>
        </w:rPr>
        <w:t xml:space="preserve"> засоби для лікування пацієнтів </w:t>
      </w:r>
      <w:r w:rsidR="001914D9">
        <w:rPr>
          <w:color w:val="000000"/>
        </w:rPr>
        <w:t>і</w:t>
      </w:r>
      <w:r w:rsidRPr="00524930">
        <w:rPr>
          <w:color w:val="000000"/>
        </w:rPr>
        <w:t xml:space="preserve">з хворобою Гоше, включені до напряму закупівель «Медикаменти для громадян, які страждають на орфанні метаболічні захворювання», що закуповуються за бюджетною програмою КПКВК 2301400 «Забезпечення медичних заходів окремих державних програм та комплексних заходів програмного характеру», </w:t>
      </w:r>
      <w:r w:rsidRPr="00FE651D">
        <w:rPr>
          <w:bCs/>
          <w:iCs/>
          <w:color w:val="000000"/>
        </w:rPr>
        <w:t>зокрема</w:t>
      </w:r>
      <w:r w:rsidRPr="00524930">
        <w:rPr>
          <w:color w:val="000000"/>
        </w:rPr>
        <w:t>:</w:t>
      </w:r>
      <w:r w:rsidRPr="00524930">
        <w:t xml:space="preserve"> лікарський засіб </w:t>
      </w:r>
      <w:r w:rsidR="001914D9">
        <w:t>«</w:t>
      </w:r>
      <w:r w:rsidRPr="00F51A73">
        <w:rPr>
          <w:b/>
          <w:bCs/>
        </w:rPr>
        <w:t>Церезим®400 ОД</w:t>
      </w:r>
      <w:r w:rsidR="001914D9">
        <w:rPr>
          <w:b/>
          <w:bCs/>
        </w:rPr>
        <w:t>»</w:t>
      </w:r>
      <w:r w:rsidRPr="00F51A73">
        <w:t xml:space="preserve"> (</w:t>
      </w:r>
      <w:r w:rsidRPr="00EB0420">
        <w:rPr>
          <w:b/>
        </w:rPr>
        <w:t>діюча речовина:</w:t>
      </w:r>
      <w:r w:rsidRPr="00F51A73">
        <w:t xml:space="preserve"> </w:t>
      </w:r>
      <w:r w:rsidRPr="00F51A73">
        <w:rPr>
          <w:b/>
          <w:bCs/>
        </w:rPr>
        <w:t>іміглюцераза</w:t>
      </w:r>
      <w:r w:rsidRPr="00F51A73">
        <w:rPr>
          <w:rStyle w:val="ae"/>
        </w:rPr>
        <w:footnoteReference w:id="3"/>
      </w:r>
      <w:r w:rsidRPr="00F51A73">
        <w:t xml:space="preserve">, виробник: компанія «Джензайм Ірланд ЛТД», Група Санофі, призанечний для лікування хвороби Гоше, а саме: показаний для тривалої ферментозамісної терапії хворих </w:t>
      </w:r>
      <w:r w:rsidR="001914D9">
        <w:t>і</w:t>
      </w:r>
      <w:r w:rsidRPr="00F51A73">
        <w:t>з підтвердженим діагнозом хвороби Гоше ненейронопатичного типу (тип 1) або хронічного нейронопатичного типу (тип 3), які мають клінічно значущі неневрологічні прояви хвороби, до яких належать: анемія (після виключення інших її причин, зокрема дефіциту заліза); тромбоцитопенія; хвороби кісток (після виключення інших причин, зокрема дефіциту вітаміну D), гепатомегалія або спленомегалія.</w:t>
      </w:r>
      <w:r w:rsidRPr="00F51A73">
        <w:rPr>
          <w:highlight w:val="yellow"/>
        </w:rPr>
        <w:t xml:space="preserve"> </w:t>
      </w:r>
    </w:p>
    <w:p w14:paraId="54FDEB89" w14:textId="2D7DD066" w:rsidR="00362591" w:rsidRDefault="00362591" w:rsidP="00524930">
      <w:pPr>
        <w:pStyle w:val="1"/>
        <w:spacing w:after="240"/>
        <w:ind w:left="567" w:hanging="567"/>
        <w:rPr>
          <w:rFonts w:ascii="Times New Roman" w:hAnsi="Times New Roman"/>
          <w:sz w:val="24"/>
          <w:szCs w:val="24"/>
        </w:rPr>
      </w:pPr>
      <w:r>
        <w:rPr>
          <w:rFonts w:ascii="Times New Roman" w:hAnsi="Times New Roman"/>
          <w:sz w:val="24"/>
          <w:szCs w:val="24"/>
        </w:rPr>
        <w:t>ВИЗНАЧЕННЯ</w:t>
      </w:r>
      <w:r w:rsidRPr="00D24AF8">
        <w:rPr>
          <w:rFonts w:ascii="Times New Roman" w:hAnsi="Times New Roman"/>
          <w:sz w:val="24"/>
          <w:szCs w:val="24"/>
        </w:rPr>
        <w:t xml:space="preserve"> ТОВАРН</w:t>
      </w:r>
      <w:r w:rsidR="0035483F">
        <w:rPr>
          <w:rFonts w:ascii="Times New Roman" w:hAnsi="Times New Roman"/>
          <w:sz w:val="24"/>
          <w:szCs w:val="24"/>
        </w:rPr>
        <w:t>ИХ МЕЖ</w:t>
      </w:r>
      <w:r w:rsidRPr="00D24AF8">
        <w:rPr>
          <w:rFonts w:ascii="Times New Roman" w:hAnsi="Times New Roman"/>
          <w:sz w:val="24"/>
          <w:szCs w:val="24"/>
        </w:rPr>
        <w:t xml:space="preserve"> РИНК</w:t>
      </w:r>
      <w:r w:rsidR="0035483F">
        <w:rPr>
          <w:rFonts w:ascii="Times New Roman" w:hAnsi="Times New Roman"/>
          <w:sz w:val="24"/>
          <w:szCs w:val="24"/>
        </w:rPr>
        <w:t>ІВ</w:t>
      </w:r>
    </w:p>
    <w:p w14:paraId="15FC9063" w14:textId="06D17356" w:rsidR="0026243D" w:rsidRDefault="0026243D" w:rsidP="00486B55">
      <w:pPr>
        <w:pStyle w:val="af5"/>
        <w:numPr>
          <w:ilvl w:val="0"/>
          <w:numId w:val="2"/>
        </w:numPr>
        <w:spacing w:before="120" w:after="120"/>
        <w:ind w:left="567" w:hanging="567"/>
        <w:jc w:val="both"/>
        <w:rPr>
          <w:sz w:val="24"/>
          <w:szCs w:val="24"/>
        </w:rPr>
      </w:pPr>
      <w:r w:rsidRPr="001B2C30">
        <w:rPr>
          <w:sz w:val="24"/>
          <w:szCs w:val="24"/>
        </w:rPr>
        <w:t>Визначення товарних меж ринків, на яких обертаються лікарські засоби для лікування хвороби Гоше</w:t>
      </w:r>
      <w:r w:rsidR="001914D9">
        <w:rPr>
          <w:sz w:val="24"/>
          <w:szCs w:val="24"/>
        </w:rPr>
        <w:t>,</w:t>
      </w:r>
      <w:r w:rsidRPr="001B2C30">
        <w:rPr>
          <w:sz w:val="24"/>
          <w:szCs w:val="24"/>
        </w:rPr>
        <w:t xml:space="preserve"> здійснюється з метою оцінки стану конкуренції на цих товарних ринках та вирішення питання: чи є лікарські засоби </w:t>
      </w:r>
      <w:r w:rsidR="00524930">
        <w:rPr>
          <w:sz w:val="24"/>
          <w:szCs w:val="24"/>
        </w:rPr>
        <w:t>«</w:t>
      </w:r>
      <w:r w:rsidRPr="001A5579">
        <w:rPr>
          <w:rFonts w:eastAsia="Calibri"/>
          <w:sz w:val="24"/>
          <w:szCs w:val="24"/>
          <w:lang w:eastAsia="en-US"/>
        </w:rPr>
        <w:t>Церезим® 400 ОД</w:t>
      </w:r>
      <w:r w:rsidR="00524930">
        <w:rPr>
          <w:rFonts w:eastAsia="Calibri"/>
          <w:sz w:val="24"/>
          <w:szCs w:val="24"/>
          <w:lang w:eastAsia="en-US"/>
        </w:rPr>
        <w:t>»</w:t>
      </w:r>
      <w:r w:rsidR="00495C6D">
        <w:rPr>
          <w:rFonts w:eastAsia="Calibri"/>
          <w:sz w:val="24"/>
          <w:szCs w:val="24"/>
          <w:lang w:eastAsia="en-US"/>
        </w:rPr>
        <w:t xml:space="preserve"> (іміглюцераза)</w:t>
      </w:r>
      <w:r w:rsidRPr="001B2C30">
        <w:rPr>
          <w:sz w:val="24"/>
          <w:szCs w:val="24"/>
        </w:rPr>
        <w:t xml:space="preserve">, </w:t>
      </w:r>
      <w:r w:rsidR="00524930">
        <w:rPr>
          <w:sz w:val="24"/>
          <w:szCs w:val="24"/>
        </w:rPr>
        <w:t>«</w:t>
      </w:r>
      <w:r w:rsidRPr="001A5579">
        <w:rPr>
          <w:rFonts w:eastAsia="Calibri"/>
          <w:sz w:val="24"/>
          <w:szCs w:val="24"/>
          <w:lang w:eastAsia="en-US"/>
        </w:rPr>
        <w:t>Елелісо</w:t>
      </w:r>
      <w:r w:rsidR="00524930">
        <w:rPr>
          <w:rFonts w:eastAsia="Calibri"/>
          <w:sz w:val="24"/>
          <w:szCs w:val="24"/>
          <w:lang w:eastAsia="en-US"/>
        </w:rPr>
        <w:t>»</w:t>
      </w:r>
      <w:r w:rsidR="00495C6D">
        <w:rPr>
          <w:rFonts w:eastAsia="Calibri"/>
          <w:sz w:val="24"/>
          <w:szCs w:val="24"/>
          <w:lang w:eastAsia="en-US"/>
        </w:rPr>
        <w:t xml:space="preserve"> (таліглюцераза альфа)</w:t>
      </w:r>
      <w:r w:rsidRPr="001B2C30">
        <w:rPr>
          <w:sz w:val="24"/>
          <w:szCs w:val="24"/>
        </w:rPr>
        <w:t xml:space="preserve"> та </w:t>
      </w:r>
      <w:r w:rsidR="00524930">
        <w:rPr>
          <w:sz w:val="24"/>
          <w:szCs w:val="24"/>
        </w:rPr>
        <w:t>«</w:t>
      </w:r>
      <w:r w:rsidRPr="001A5579">
        <w:rPr>
          <w:rFonts w:eastAsia="Calibri"/>
          <w:sz w:val="24"/>
          <w:szCs w:val="24"/>
          <w:lang w:eastAsia="en-US"/>
        </w:rPr>
        <w:t>Впрів</w:t>
      </w:r>
      <w:r w:rsidR="00524930">
        <w:rPr>
          <w:rFonts w:eastAsia="Calibri"/>
          <w:sz w:val="24"/>
          <w:szCs w:val="24"/>
          <w:lang w:eastAsia="en-US"/>
        </w:rPr>
        <w:t>»</w:t>
      </w:r>
      <w:r w:rsidR="00495C6D">
        <w:rPr>
          <w:rFonts w:eastAsia="Calibri"/>
          <w:sz w:val="24"/>
          <w:szCs w:val="24"/>
          <w:lang w:eastAsia="en-US"/>
        </w:rPr>
        <w:t xml:space="preserve"> (велаглюцераза альфа)</w:t>
      </w:r>
      <w:r w:rsidRPr="001A5579">
        <w:rPr>
          <w:rFonts w:eastAsia="Calibri"/>
          <w:sz w:val="24"/>
          <w:szCs w:val="24"/>
          <w:lang w:eastAsia="en-US"/>
        </w:rPr>
        <w:t xml:space="preserve"> </w:t>
      </w:r>
      <w:r w:rsidRPr="001B2C30">
        <w:rPr>
          <w:sz w:val="24"/>
          <w:szCs w:val="24"/>
        </w:rPr>
        <w:t xml:space="preserve">взаємозамінними, а суб’єкти господарювання – виробники </w:t>
      </w:r>
      <w:r w:rsidR="007C62E9">
        <w:rPr>
          <w:sz w:val="24"/>
          <w:szCs w:val="24"/>
        </w:rPr>
        <w:t>безпосередніми</w:t>
      </w:r>
      <w:r>
        <w:rPr>
          <w:sz w:val="24"/>
          <w:szCs w:val="24"/>
        </w:rPr>
        <w:t xml:space="preserve"> </w:t>
      </w:r>
      <w:r w:rsidRPr="001B2C30">
        <w:rPr>
          <w:sz w:val="24"/>
          <w:szCs w:val="24"/>
        </w:rPr>
        <w:t xml:space="preserve">конкурентами. </w:t>
      </w:r>
    </w:p>
    <w:p w14:paraId="153BDC11" w14:textId="78E3D011" w:rsidR="0026243D" w:rsidRPr="001B2C30" w:rsidRDefault="0026243D" w:rsidP="00486B55">
      <w:pPr>
        <w:pStyle w:val="af5"/>
        <w:numPr>
          <w:ilvl w:val="0"/>
          <w:numId w:val="2"/>
        </w:numPr>
        <w:spacing w:before="120" w:after="120"/>
        <w:ind w:left="567" w:hanging="567"/>
        <w:jc w:val="both"/>
        <w:rPr>
          <w:sz w:val="24"/>
          <w:szCs w:val="24"/>
        </w:rPr>
      </w:pPr>
      <w:r w:rsidRPr="001B2C30">
        <w:rPr>
          <w:sz w:val="24"/>
          <w:szCs w:val="24"/>
        </w:rPr>
        <w:t xml:space="preserve">Методологічною основою </w:t>
      </w:r>
      <w:r>
        <w:rPr>
          <w:sz w:val="24"/>
          <w:szCs w:val="24"/>
        </w:rPr>
        <w:t>визначення товарних меж ринків</w:t>
      </w:r>
      <w:r w:rsidRPr="001B2C30">
        <w:rPr>
          <w:sz w:val="24"/>
          <w:szCs w:val="24"/>
        </w:rPr>
        <w:t xml:space="preserve"> є</w:t>
      </w:r>
      <w:r w:rsidRPr="001B2C30">
        <w:rPr>
          <w:b/>
          <w:bCs/>
          <w:i/>
          <w:iCs/>
          <w:sz w:val="24"/>
          <w:szCs w:val="24"/>
        </w:rPr>
        <w:t xml:space="preserve"> </w:t>
      </w:r>
      <w:r w:rsidRPr="001B2C30">
        <w:rPr>
          <w:sz w:val="24"/>
          <w:szCs w:val="24"/>
        </w:rPr>
        <w:t>положення</w:t>
      </w:r>
      <w:r w:rsidRPr="001B2C30">
        <w:rPr>
          <w:b/>
          <w:bCs/>
          <w:sz w:val="24"/>
          <w:szCs w:val="24"/>
        </w:rPr>
        <w:t xml:space="preserve"> </w:t>
      </w:r>
      <w:r w:rsidRPr="001B2C30">
        <w:rPr>
          <w:sz w:val="24"/>
          <w:szCs w:val="24"/>
        </w:rPr>
        <w:t>Методик</w:t>
      </w:r>
      <w:r w:rsidRPr="001B2C30">
        <w:rPr>
          <w:bCs/>
          <w:iCs/>
          <w:sz w:val="24"/>
          <w:szCs w:val="24"/>
        </w:rPr>
        <w:t>и</w:t>
      </w:r>
      <w:r w:rsidRPr="001B2C30">
        <w:rPr>
          <w:sz w:val="24"/>
          <w:szCs w:val="24"/>
        </w:rPr>
        <w:t xml:space="preserve"> визначення монопольного (домінуючого) становища суб’єктів господарювання на ринку</w:t>
      </w:r>
      <w:r w:rsidRPr="001B2C30">
        <w:rPr>
          <w:noProof/>
          <w:sz w:val="24"/>
          <w:szCs w:val="24"/>
        </w:rPr>
        <w:t>, затвердженої розпорядженням Антимонопольного комітету України від</w:t>
      </w:r>
      <w:r>
        <w:rPr>
          <w:noProof/>
          <w:sz w:val="24"/>
          <w:szCs w:val="24"/>
        </w:rPr>
        <w:t> </w:t>
      </w:r>
      <w:r w:rsidRPr="001B2C30">
        <w:rPr>
          <w:noProof/>
          <w:sz w:val="24"/>
          <w:szCs w:val="24"/>
        </w:rPr>
        <w:t xml:space="preserve">05.03.2002 № 49-р, зареєстрованим </w:t>
      </w:r>
      <w:r w:rsidR="001914D9">
        <w:rPr>
          <w:noProof/>
          <w:sz w:val="24"/>
          <w:szCs w:val="24"/>
        </w:rPr>
        <w:t>у</w:t>
      </w:r>
      <w:r w:rsidRPr="001B2C30">
        <w:rPr>
          <w:noProof/>
          <w:sz w:val="24"/>
          <w:szCs w:val="24"/>
        </w:rPr>
        <w:t xml:space="preserve"> Міністерстві юстиції України </w:t>
      </w:r>
      <w:r>
        <w:rPr>
          <w:noProof/>
          <w:sz w:val="24"/>
          <w:szCs w:val="24"/>
        </w:rPr>
        <w:t>01.04.</w:t>
      </w:r>
      <w:r w:rsidRPr="001B2C30">
        <w:rPr>
          <w:noProof/>
          <w:sz w:val="24"/>
          <w:szCs w:val="24"/>
        </w:rPr>
        <w:t>2002 за №</w:t>
      </w:r>
      <w:r w:rsidR="007C62E9">
        <w:rPr>
          <w:noProof/>
          <w:sz w:val="24"/>
          <w:szCs w:val="24"/>
        </w:rPr>
        <w:t> </w:t>
      </w:r>
      <w:r w:rsidRPr="001B2C30">
        <w:rPr>
          <w:noProof/>
          <w:sz w:val="24"/>
          <w:szCs w:val="24"/>
        </w:rPr>
        <w:t xml:space="preserve">317/6605 </w:t>
      </w:r>
      <w:r w:rsidRPr="001B2C30">
        <w:rPr>
          <w:sz w:val="24"/>
          <w:szCs w:val="24"/>
        </w:rPr>
        <w:t>(</w:t>
      </w:r>
      <w:r w:rsidRPr="001B2C30">
        <w:rPr>
          <w:b/>
          <w:sz w:val="24"/>
          <w:szCs w:val="24"/>
        </w:rPr>
        <w:t>далі – Методика</w:t>
      </w:r>
      <w:r w:rsidRPr="001B2C30">
        <w:rPr>
          <w:sz w:val="24"/>
          <w:szCs w:val="24"/>
        </w:rPr>
        <w:t>).</w:t>
      </w:r>
    </w:p>
    <w:p w14:paraId="0828D1C7" w14:textId="3B2322BC" w:rsidR="0026243D" w:rsidRDefault="0026243D" w:rsidP="00486B55">
      <w:pPr>
        <w:pStyle w:val="14"/>
        <w:numPr>
          <w:ilvl w:val="0"/>
          <w:numId w:val="2"/>
        </w:numPr>
        <w:spacing w:before="0" w:beforeAutospacing="0" w:after="150" w:afterAutospacing="0"/>
        <w:ind w:left="567" w:hanging="567"/>
        <w:jc w:val="both"/>
        <w:rPr>
          <w:rFonts w:eastAsia="Calibri"/>
          <w:szCs w:val="20"/>
        </w:rPr>
      </w:pPr>
      <w:r w:rsidRPr="001A5579">
        <w:t>При цьому під час визначення товарних меж ринків лікарських засобів</w:t>
      </w:r>
      <w:r>
        <w:t xml:space="preserve"> </w:t>
      </w:r>
      <w:r w:rsidRPr="001A5579">
        <w:t>врах</w:t>
      </w:r>
      <w:r>
        <w:t>овувались вимоги</w:t>
      </w:r>
      <w:r w:rsidRPr="001A5579">
        <w:t xml:space="preserve"> законодавства, що регулює обіг лікарських засобів на</w:t>
      </w:r>
      <w:r w:rsidR="007B5B3E">
        <w:t xml:space="preserve"> </w:t>
      </w:r>
      <w:r w:rsidRPr="001A5579">
        <w:t>території України</w:t>
      </w:r>
      <w:r>
        <w:t xml:space="preserve">, а також </w:t>
      </w:r>
      <w:r w:rsidRPr="0062316E">
        <w:rPr>
          <w:rFonts w:eastAsia="Calibri"/>
          <w:szCs w:val="20"/>
        </w:rPr>
        <w:t xml:space="preserve">Рекомендаційні роз’яснення Комітету від 21.02.2019 № 5-рр </w:t>
      </w:r>
      <w:r w:rsidR="00A622A1">
        <w:rPr>
          <w:rFonts w:eastAsia="Calibri"/>
          <w:szCs w:val="20"/>
        </w:rPr>
        <w:br/>
      </w:r>
      <w:r w:rsidRPr="0062316E">
        <w:rPr>
          <w:rFonts w:eastAsia="Calibri"/>
          <w:szCs w:val="20"/>
        </w:rPr>
        <w:t>(</w:t>
      </w:r>
      <w:r w:rsidRPr="0062316E">
        <w:rPr>
          <w:rFonts w:eastAsia="Calibri"/>
          <w:b/>
          <w:szCs w:val="20"/>
        </w:rPr>
        <w:t>далі – Рекомендаційні роз’яснення № 5-рр</w:t>
      </w:r>
      <w:r w:rsidRPr="0062316E">
        <w:rPr>
          <w:rFonts w:eastAsia="Calibri"/>
          <w:szCs w:val="20"/>
        </w:rPr>
        <w:t>)</w:t>
      </w:r>
      <w:r w:rsidRPr="001A5579">
        <w:rPr>
          <w:rFonts w:eastAsia="Calibri"/>
          <w:szCs w:val="20"/>
        </w:rPr>
        <w:t>.</w:t>
      </w:r>
    </w:p>
    <w:p w14:paraId="2DB545D9" w14:textId="72D02E46" w:rsidR="00F02D1A" w:rsidRPr="0035483F" w:rsidRDefault="00F02D1A" w:rsidP="00606DE2">
      <w:pPr>
        <w:pStyle w:val="2"/>
        <w:numPr>
          <w:ilvl w:val="1"/>
          <w:numId w:val="30"/>
        </w:numPr>
        <w:spacing w:before="200" w:after="200"/>
        <w:rPr>
          <w:i w:val="0"/>
        </w:rPr>
      </w:pPr>
      <w:r w:rsidRPr="0035483F">
        <w:rPr>
          <w:i w:val="0"/>
        </w:rPr>
        <w:t>Поняття хвороби Гоше</w:t>
      </w:r>
    </w:p>
    <w:p w14:paraId="1E4557EC" w14:textId="77777777" w:rsidR="00F02D1A" w:rsidRPr="00D7322E" w:rsidRDefault="00F02D1A" w:rsidP="00F02D1A">
      <w:pPr>
        <w:numPr>
          <w:ilvl w:val="0"/>
          <w:numId w:val="2"/>
        </w:numPr>
        <w:tabs>
          <w:tab w:val="left" w:pos="567"/>
        </w:tabs>
        <w:spacing w:before="120" w:after="120"/>
        <w:ind w:left="567" w:hanging="567"/>
        <w:jc w:val="both"/>
      </w:pPr>
      <w:r>
        <w:t>Будь-яке захворювання з поширеністю серед населення не частіше ніж 1:2000 вважається орфанним (рідкісним). Більшість із них має генетичну природу, хронічно прогресує та потребує пожиттєвого лікування. Якщо лікування не проводиться вчасно, орфанні хвороби знижують якість і тривалість життя людей, які на них страждають.</w:t>
      </w:r>
      <w:r>
        <w:rPr>
          <w:rStyle w:val="ae"/>
        </w:rPr>
        <w:footnoteReference w:id="4"/>
      </w:r>
    </w:p>
    <w:p w14:paraId="654AB427" w14:textId="77777777" w:rsidR="00F02D1A" w:rsidRPr="00D24AF8" w:rsidRDefault="00F02D1A" w:rsidP="00F02D1A">
      <w:pPr>
        <w:numPr>
          <w:ilvl w:val="0"/>
          <w:numId w:val="2"/>
        </w:numPr>
        <w:tabs>
          <w:tab w:val="left" w:pos="567"/>
        </w:tabs>
        <w:spacing w:before="120" w:after="120"/>
        <w:ind w:left="567" w:hanging="567"/>
        <w:jc w:val="both"/>
      </w:pPr>
      <w:r w:rsidRPr="00D24AF8">
        <w:rPr>
          <w:b/>
        </w:rPr>
        <w:lastRenderedPageBreak/>
        <w:t>Хвороба Гоше</w:t>
      </w:r>
      <w:r w:rsidRPr="00D24AF8">
        <w:t xml:space="preserve"> – рідкісне</w:t>
      </w:r>
      <w:r>
        <w:rPr>
          <w:rStyle w:val="ae"/>
        </w:rPr>
        <w:footnoteReference w:id="5"/>
      </w:r>
      <w:r w:rsidRPr="00D24AF8">
        <w:t xml:space="preserve"> (орфанне, «сирітське») спадкове захворювання, яке викликане генетичними мутаціями та успадковується за аутосомно-рецесивним типом. Ці мутації обумовлюють дефіцит активності лізосомального ферменту глюкоцереброзидази, внаслідок чого порушується лізосомальне зберігання. Це призводить до накопичення субстрату (глюкоцереброзиду) в лізосомах макрофагів та інших клітин, наприклад, остеобластів. Заповнені ліпідами «клітини Гоше» акумулюються в різних тканинах і органах, особливо в селезінці, печінці, кістковому мозку, легенях та мозку. </w:t>
      </w:r>
    </w:p>
    <w:p w14:paraId="7DEE1794" w14:textId="77777777" w:rsidR="00F02D1A" w:rsidRPr="00D24AF8" w:rsidRDefault="00F02D1A" w:rsidP="00F02D1A">
      <w:pPr>
        <w:numPr>
          <w:ilvl w:val="0"/>
          <w:numId w:val="2"/>
        </w:numPr>
        <w:tabs>
          <w:tab w:val="num" w:pos="0"/>
          <w:tab w:val="left" w:pos="567"/>
        </w:tabs>
        <w:spacing w:before="120" w:after="120"/>
        <w:ind w:left="567" w:hanging="567"/>
        <w:jc w:val="both"/>
      </w:pPr>
      <w:r w:rsidRPr="00D24AF8">
        <w:t>Існують три типи хвороби Гоше</w:t>
      </w:r>
      <w:r w:rsidRPr="00D24AF8">
        <w:rPr>
          <w:rStyle w:val="ae"/>
        </w:rPr>
        <w:footnoteReference w:id="6"/>
      </w:r>
      <w:r>
        <w:t xml:space="preserve">. Класифікація за типами заснована </w:t>
      </w:r>
      <w:r>
        <w:rPr>
          <w:spacing w:val="-67"/>
        </w:rPr>
        <w:t xml:space="preserve"> </w:t>
      </w:r>
      <w:r>
        <w:t>на ступені тяжкості ураження нервової системи, віці дебюту хвороби і темпах</w:t>
      </w:r>
      <w:r>
        <w:rPr>
          <w:spacing w:val="1"/>
        </w:rPr>
        <w:t xml:space="preserve"> </w:t>
      </w:r>
      <w:r>
        <w:t>прогресування захворювання</w:t>
      </w:r>
      <w:r>
        <w:rPr>
          <w:rStyle w:val="ae"/>
        </w:rPr>
        <w:footnoteReference w:id="7"/>
      </w:r>
      <w:r w:rsidRPr="00D24AF8">
        <w:t>:</w:t>
      </w:r>
    </w:p>
    <w:p w14:paraId="320B79AF" w14:textId="07FABDF4" w:rsidR="00F02D1A" w:rsidRPr="007C62E9" w:rsidRDefault="00F02D1A" w:rsidP="001711C3">
      <w:pPr>
        <w:tabs>
          <w:tab w:val="num" w:pos="0"/>
          <w:tab w:val="left" w:pos="567"/>
        </w:tabs>
        <w:spacing w:before="120" w:after="120"/>
        <w:ind w:left="567" w:hanging="567"/>
        <w:jc w:val="both"/>
      </w:pPr>
      <w:r w:rsidRPr="00D24AF8">
        <w:rPr>
          <w:b/>
        </w:rPr>
        <w:tab/>
        <w:t>І тип хвороби Гоше</w:t>
      </w:r>
      <w:r w:rsidRPr="00D24AF8">
        <w:t xml:space="preserve"> </w:t>
      </w:r>
      <w:r w:rsidR="001711C3">
        <w:t>–</w:t>
      </w:r>
      <w:r w:rsidRPr="00D24AF8">
        <w:t xml:space="preserve"> </w:t>
      </w:r>
      <w:r w:rsidRPr="007C62E9">
        <w:t xml:space="preserve">найпоширеніша форма в західному світі і становить </w:t>
      </w:r>
      <w:r w:rsidR="001711C3">
        <w:t>понад</w:t>
      </w:r>
      <w:r w:rsidRPr="007C62E9">
        <w:t xml:space="preserve"> 95% випадків. Ознаки та симптоми І типу можуть починатися в будь-якому віці і зазвичай включають анемію, що може спричинити втому та задишку, синці, носові кровотечі чи кровоточивість ясен (внаслідок тромбоцитопенії), біль, дискомфорт у животі (викликаний збільшенням розміру селезінки та печінки), біль у кістках, часті переломи, затримка росту. У людей </w:t>
      </w:r>
      <w:r w:rsidR="001711C3">
        <w:t>і</w:t>
      </w:r>
      <w:r w:rsidRPr="007C62E9">
        <w:t xml:space="preserve">з хворобою Гоше І типу часто можна очікувати звичайну тривалість життя, за умови лікування. </w:t>
      </w:r>
    </w:p>
    <w:p w14:paraId="7D47FE38" w14:textId="3955FB21" w:rsidR="00F02D1A" w:rsidRPr="002A0FDD" w:rsidRDefault="00F02D1A" w:rsidP="001711C3">
      <w:pPr>
        <w:tabs>
          <w:tab w:val="num" w:pos="0"/>
        </w:tabs>
        <w:spacing w:before="120" w:after="120"/>
        <w:ind w:left="567" w:hanging="567"/>
        <w:jc w:val="both"/>
        <w:rPr>
          <w:b/>
        </w:rPr>
      </w:pPr>
      <w:r w:rsidRPr="007C62E9">
        <w:rPr>
          <w:b/>
        </w:rPr>
        <w:tab/>
        <w:t xml:space="preserve">ІІ тип хвороби Гоше </w:t>
      </w:r>
      <w:r w:rsidR="001711C3">
        <w:rPr>
          <w:b/>
        </w:rPr>
        <w:t>–</w:t>
      </w:r>
      <w:r w:rsidRPr="007C62E9">
        <w:t xml:space="preserve"> гостра</w:t>
      </w:r>
      <w:r w:rsidRPr="007C62E9">
        <w:rPr>
          <w:spacing w:val="1"/>
        </w:rPr>
        <w:t xml:space="preserve"> </w:t>
      </w:r>
      <w:r w:rsidRPr="007C62E9">
        <w:t>нейропатична,</w:t>
      </w:r>
      <w:r w:rsidRPr="007C62E9">
        <w:rPr>
          <w:spacing w:val="1"/>
        </w:rPr>
        <w:t xml:space="preserve"> </w:t>
      </w:r>
      <w:r w:rsidRPr="007C62E9">
        <w:t>характеризується</w:t>
      </w:r>
      <w:r w:rsidRPr="007C62E9">
        <w:rPr>
          <w:spacing w:val="1"/>
        </w:rPr>
        <w:t xml:space="preserve"> </w:t>
      </w:r>
      <w:r w:rsidRPr="007C62E9">
        <w:t>раннім</w:t>
      </w:r>
      <w:r w:rsidRPr="007C62E9">
        <w:rPr>
          <w:spacing w:val="1"/>
        </w:rPr>
        <w:t xml:space="preserve"> </w:t>
      </w:r>
      <w:r w:rsidRPr="007C62E9">
        <w:t>початком,</w:t>
      </w:r>
      <w:r w:rsidRPr="007C62E9">
        <w:rPr>
          <w:spacing w:val="1"/>
        </w:rPr>
        <w:t xml:space="preserve"> </w:t>
      </w:r>
      <w:r w:rsidRPr="007C62E9">
        <w:t>швидко</w:t>
      </w:r>
      <w:r w:rsidRPr="007C62E9">
        <w:rPr>
          <w:spacing w:val="1"/>
        </w:rPr>
        <w:t xml:space="preserve"> </w:t>
      </w:r>
      <w:r w:rsidRPr="007C62E9">
        <w:t>прогресуючою дисфункцією стовбура мозку, органомегалією і призводить до</w:t>
      </w:r>
      <w:r w:rsidRPr="007C62E9">
        <w:rPr>
          <w:spacing w:val="1"/>
        </w:rPr>
        <w:t xml:space="preserve"> </w:t>
      </w:r>
      <w:r w:rsidRPr="007C62E9">
        <w:t>смерті у віці до 2 років. Вражає людей в усьому світі, але є дуже рідкісним.</w:t>
      </w:r>
    </w:p>
    <w:p w14:paraId="4DF0ADC4" w14:textId="328FF163" w:rsidR="00F02D1A" w:rsidRPr="007C62E9" w:rsidRDefault="00F02D1A" w:rsidP="004D2599">
      <w:pPr>
        <w:tabs>
          <w:tab w:val="left" w:pos="0"/>
        </w:tabs>
        <w:spacing w:before="120" w:after="120"/>
        <w:ind w:left="567" w:hanging="567"/>
        <w:jc w:val="both"/>
      </w:pPr>
      <w:r w:rsidRPr="007C62E9">
        <w:rPr>
          <w:b/>
        </w:rPr>
        <w:tab/>
        <w:t>ІІІ тип хвороби Гоше</w:t>
      </w:r>
      <w:r w:rsidRPr="007C62E9">
        <w:t xml:space="preserve"> </w:t>
      </w:r>
      <w:r w:rsidR="004D2599">
        <w:t>–</w:t>
      </w:r>
      <w:r w:rsidRPr="007C62E9">
        <w:t xml:space="preserve"> підгостра нейропатична форма, вражає дітей або підлітків, часто має симптоми подібні до 1-го типу разом </w:t>
      </w:r>
      <w:r w:rsidR="002A2A74">
        <w:t>і</w:t>
      </w:r>
      <w:r w:rsidRPr="007C62E9">
        <w:t>з різноманітними неврологічними ознаками та повільно прогресуючий перебіг, що часто призводить до летального наслідку на другому та третьому десятиріччі життя. Симптоми зазвичай розвиваються в дитинстві і тривають у дорослому віці</w:t>
      </w:r>
      <w:r w:rsidRPr="007C62E9">
        <w:rPr>
          <w:rStyle w:val="ae"/>
        </w:rPr>
        <w:footnoteReference w:id="8"/>
      </w:r>
      <w:r w:rsidRPr="007C62E9">
        <w:t xml:space="preserve">.  </w:t>
      </w:r>
    </w:p>
    <w:p w14:paraId="287DA809" w14:textId="572C38FB" w:rsidR="00AD10BE" w:rsidRPr="0077233E" w:rsidRDefault="00322C3E" w:rsidP="00C44DFB">
      <w:pPr>
        <w:pStyle w:val="2"/>
        <w:numPr>
          <w:ilvl w:val="1"/>
          <w:numId w:val="30"/>
        </w:numPr>
        <w:spacing w:before="200" w:after="200"/>
        <w:rPr>
          <w:rStyle w:val="20"/>
          <w:b/>
          <w:bCs/>
          <w:iCs/>
        </w:rPr>
      </w:pPr>
      <w:r w:rsidRPr="00E925F7">
        <w:rPr>
          <w:rStyle w:val="20"/>
          <w:b/>
        </w:rPr>
        <w:t xml:space="preserve">Терапія хвороби Гоше в Україні </w:t>
      </w:r>
    </w:p>
    <w:p w14:paraId="6DC4EB32" w14:textId="77777777" w:rsidR="00BA4F84" w:rsidRDefault="00BA4F84" w:rsidP="00BA4F84">
      <w:pPr>
        <w:numPr>
          <w:ilvl w:val="0"/>
          <w:numId w:val="2"/>
        </w:numPr>
        <w:tabs>
          <w:tab w:val="left" w:pos="0"/>
        </w:tabs>
        <w:spacing w:before="120" w:after="120"/>
        <w:ind w:left="567" w:hanging="567"/>
        <w:jc w:val="both"/>
      </w:pPr>
      <w:r w:rsidRPr="00D24AF8">
        <w:t>Незважаючи на те, що на даний час хвороба Гоше є невиліковною, терапія може допомогти контролювати деякі симптоми захворювання. Спеціальне лікування пацієнтів здійснюється за допомогою ферментної замісної терапії (</w:t>
      </w:r>
      <w:r w:rsidRPr="00D24AF8">
        <w:rPr>
          <w:b/>
        </w:rPr>
        <w:t>далі – ФЗТ</w:t>
      </w:r>
      <w:r w:rsidRPr="00D24AF8">
        <w:t>)</w:t>
      </w:r>
      <w:r w:rsidRPr="00D24AF8">
        <w:rPr>
          <w:rStyle w:val="ae"/>
        </w:rPr>
        <w:footnoteReference w:id="9"/>
      </w:r>
      <w:r w:rsidRPr="00D24AF8">
        <w:t xml:space="preserve">, та може застосовуватися у більшості хворих з І-м та ІІІ-м типом хвороби Гоше. </w:t>
      </w:r>
    </w:p>
    <w:p w14:paraId="367FD7E6" w14:textId="169DED10" w:rsidR="00BA4F84" w:rsidRPr="00336C02" w:rsidRDefault="00BA4F84" w:rsidP="00BA4F84">
      <w:pPr>
        <w:numPr>
          <w:ilvl w:val="0"/>
          <w:numId w:val="2"/>
        </w:numPr>
        <w:tabs>
          <w:tab w:val="left" w:pos="0"/>
        </w:tabs>
        <w:spacing w:before="120" w:after="120"/>
        <w:ind w:left="567" w:hanging="567"/>
        <w:jc w:val="both"/>
      </w:pPr>
      <w:r>
        <w:t>Слід відзначити, що розпорядженням Кабінету Міністрів України від 28</w:t>
      </w:r>
      <w:r>
        <w:rPr>
          <w:spacing w:val="1"/>
        </w:rPr>
        <w:t>.04.</w:t>
      </w:r>
      <w:r>
        <w:t>2021</w:t>
      </w:r>
      <w:r>
        <w:rPr>
          <w:spacing w:val="1"/>
        </w:rPr>
        <w:t xml:space="preserve"> </w:t>
      </w:r>
      <w:r w:rsidR="002A2A74">
        <w:rPr>
          <w:spacing w:val="1"/>
        </w:rPr>
        <w:br/>
      </w:r>
      <w:r>
        <w:t>№</w:t>
      </w:r>
      <w:r>
        <w:rPr>
          <w:spacing w:val="1"/>
        </w:rPr>
        <w:t> </w:t>
      </w:r>
      <w:r>
        <w:t>377-р</w:t>
      </w:r>
      <w:r>
        <w:rPr>
          <w:spacing w:val="1"/>
        </w:rPr>
        <w:t xml:space="preserve"> </w:t>
      </w:r>
      <w:r w:rsidRPr="00383224">
        <w:t>схвалена</w:t>
      </w:r>
      <w:r w:rsidRPr="00383224">
        <w:rPr>
          <w:spacing w:val="1"/>
        </w:rPr>
        <w:t xml:space="preserve"> </w:t>
      </w:r>
      <w:r w:rsidRPr="00383224">
        <w:t>Концепці</w:t>
      </w:r>
      <w:r w:rsidR="002A2A74">
        <w:t>я</w:t>
      </w:r>
      <w:r w:rsidRPr="00383224">
        <w:rPr>
          <w:spacing w:val="1"/>
        </w:rPr>
        <w:t xml:space="preserve"> </w:t>
      </w:r>
      <w:r w:rsidRPr="00383224">
        <w:t>розвитку</w:t>
      </w:r>
      <w:r w:rsidRPr="00383224">
        <w:rPr>
          <w:spacing w:val="1"/>
        </w:rPr>
        <w:t xml:space="preserve"> </w:t>
      </w:r>
      <w:r w:rsidRPr="00383224">
        <w:t>системи</w:t>
      </w:r>
      <w:r w:rsidRPr="00383224">
        <w:rPr>
          <w:spacing w:val="1"/>
        </w:rPr>
        <w:t xml:space="preserve"> </w:t>
      </w:r>
      <w:r w:rsidRPr="00383224">
        <w:t>надання</w:t>
      </w:r>
      <w:r w:rsidRPr="00383224">
        <w:rPr>
          <w:spacing w:val="-67"/>
        </w:rPr>
        <w:t xml:space="preserve"> </w:t>
      </w:r>
      <w:r w:rsidRPr="00383224">
        <w:t>медичної</w:t>
      </w:r>
      <w:r w:rsidRPr="00383224">
        <w:rPr>
          <w:spacing w:val="1"/>
        </w:rPr>
        <w:t xml:space="preserve"> </w:t>
      </w:r>
      <w:r w:rsidRPr="00383224">
        <w:t>допомоги</w:t>
      </w:r>
      <w:r w:rsidRPr="00383224">
        <w:rPr>
          <w:spacing w:val="1"/>
        </w:rPr>
        <w:t xml:space="preserve"> </w:t>
      </w:r>
      <w:r w:rsidRPr="00383224">
        <w:t>пацієнтам,</w:t>
      </w:r>
      <w:r w:rsidRPr="00383224">
        <w:rPr>
          <w:spacing w:val="1"/>
        </w:rPr>
        <w:t xml:space="preserve"> </w:t>
      </w:r>
      <w:r w:rsidRPr="00383224">
        <w:t>які</w:t>
      </w:r>
      <w:r w:rsidRPr="00383224">
        <w:rPr>
          <w:spacing w:val="1"/>
        </w:rPr>
        <w:t xml:space="preserve"> </w:t>
      </w:r>
      <w:r w:rsidRPr="00383224">
        <w:t>страждають</w:t>
      </w:r>
      <w:r w:rsidRPr="00383224">
        <w:rPr>
          <w:spacing w:val="1"/>
        </w:rPr>
        <w:t xml:space="preserve"> </w:t>
      </w:r>
      <w:r w:rsidRPr="00383224">
        <w:t>на</w:t>
      </w:r>
      <w:r w:rsidRPr="00383224">
        <w:rPr>
          <w:spacing w:val="1"/>
        </w:rPr>
        <w:t xml:space="preserve"> </w:t>
      </w:r>
      <w:r w:rsidRPr="00383224">
        <w:t>рідкісні</w:t>
      </w:r>
      <w:r w:rsidRPr="00383224">
        <w:rPr>
          <w:spacing w:val="1"/>
        </w:rPr>
        <w:t xml:space="preserve"> </w:t>
      </w:r>
      <w:r w:rsidRPr="00383224">
        <w:t>(орфанні)</w:t>
      </w:r>
      <w:r w:rsidRPr="00383224">
        <w:rPr>
          <w:spacing w:val="1"/>
        </w:rPr>
        <w:t xml:space="preserve"> </w:t>
      </w:r>
      <w:r w:rsidRPr="00383224">
        <w:t>захворювання,</w:t>
      </w:r>
      <w:r w:rsidRPr="00383224">
        <w:rPr>
          <w:spacing w:val="1"/>
        </w:rPr>
        <w:t xml:space="preserve"> </w:t>
      </w:r>
      <w:r w:rsidRPr="00383224">
        <w:t>на</w:t>
      </w:r>
      <w:r w:rsidRPr="00383224">
        <w:rPr>
          <w:spacing w:val="1"/>
        </w:rPr>
        <w:t xml:space="preserve"> </w:t>
      </w:r>
      <w:r w:rsidRPr="00383224">
        <w:t>2021-2026</w:t>
      </w:r>
      <w:r w:rsidRPr="00383224">
        <w:rPr>
          <w:spacing w:val="1"/>
        </w:rPr>
        <w:t xml:space="preserve"> </w:t>
      </w:r>
      <w:r w:rsidRPr="00383224">
        <w:t>роки</w:t>
      </w:r>
      <w:r w:rsidRPr="00383224">
        <w:rPr>
          <w:rStyle w:val="ae"/>
        </w:rPr>
        <w:footnoteReference w:id="10"/>
      </w:r>
      <w:r w:rsidRPr="00336C02">
        <w:rPr>
          <w:spacing w:val="1"/>
          <w:u w:val="single"/>
        </w:rPr>
        <w:t xml:space="preserve"> </w:t>
      </w:r>
      <w:r w:rsidRPr="003F505F">
        <w:t>(</w:t>
      </w:r>
      <w:r w:rsidRPr="00F65D00">
        <w:rPr>
          <w:b/>
        </w:rPr>
        <w:t>далі</w:t>
      </w:r>
      <w:r w:rsidRPr="00F65D00">
        <w:rPr>
          <w:b/>
          <w:spacing w:val="1"/>
        </w:rPr>
        <w:t xml:space="preserve"> </w:t>
      </w:r>
      <w:r w:rsidRPr="00F65D00">
        <w:rPr>
          <w:b/>
        </w:rPr>
        <w:t>–</w:t>
      </w:r>
      <w:r w:rsidRPr="00F65D00">
        <w:rPr>
          <w:b/>
          <w:spacing w:val="1"/>
        </w:rPr>
        <w:t xml:space="preserve"> </w:t>
      </w:r>
      <w:r w:rsidRPr="00F65D00">
        <w:rPr>
          <w:b/>
        </w:rPr>
        <w:t>Концепція</w:t>
      </w:r>
      <w:r w:rsidRPr="003F505F">
        <w:t>).</w:t>
      </w:r>
      <w:r>
        <w:rPr>
          <w:spacing w:val="1"/>
        </w:rPr>
        <w:t xml:space="preserve"> </w:t>
      </w:r>
      <w:r>
        <w:t>Мета</w:t>
      </w:r>
      <w:r>
        <w:rPr>
          <w:spacing w:val="1"/>
        </w:rPr>
        <w:t xml:space="preserve"> </w:t>
      </w:r>
      <w:r>
        <w:t>Концепції</w:t>
      </w:r>
      <w:r>
        <w:rPr>
          <w:spacing w:val="1"/>
        </w:rPr>
        <w:t xml:space="preserve"> </w:t>
      </w:r>
      <w:r w:rsidR="00383224">
        <w:t>–</w:t>
      </w:r>
      <w:r>
        <w:rPr>
          <w:spacing w:val="1"/>
        </w:rPr>
        <w:t xml:space="preserve"> </w:t>
      </w:r>
      <w:r>
        <w:t xml:space="preserve">зменшити смертність від рідкісних (орфанних) </w:t>
      </w:r>
      <w:r>
        <w:lastRenderedPageBreak/>
        <w:t>захворювань, підвищити якість</w:t>
      </w:r>
      <w:r>
        <w:rPr>
          <w:spacing w:val="1"/>
        </w:rPr>
        <w:t xml:space="preserve"> </w:t>
      </w:r>
      <w:r>
        <w:t>життя пацієнтів, які страждають на рідкісні (орфанні) захворювання, шляхом</w:t>
      </w:r>
      <w:r>
        <w:rPr>
          <w:spacing w:val="1"/>
        </w:rPr>
        <w:t xml:space="preserve"> </w:t>
      </w:r>
      <w:r>
        <w:t>забезпечення справедливого та рівного доступу до якісної медичної допомоги</w:t>
      </w:r>
      <w:r>
        <w:rPr>
          <w:spacing w:val="1"/>
        </w:rPr>
        <w:t xml:space="preserve"> </w:t>
      </w:r>
      <w:r>
        <w:t>таким</w:t>
      </w:r>
      <w:r>
        <w:rPr>
          <w:spacing w:val="1"/>
        </w:rPr>
        <w:t xml:space="preserve"> </w:t>
      </w:r>
      <w:r>
        <w:t>пацієнтам,</w:t>
      </w:r>
      <w:r>
        <w:rPr>
          <w:spacing w:val="1"/>
        </w:rPr>
        <w:t xml:space="preserve"> </w:t>
      </w:r>
      <w:r>
        <w:t>зокрема</w:t>
      </w:r>
      <w:r>
        <w:rPr>
          <w:spacing w:val="1"/>
        </w:rPr>
        <w:t xml:space="preserve"> </w:t>
      </w:r>
      <w:r>
        <w:t>до</w:t>
      </w:r>
      <w:r>
        <w:rPr>
          <w:spacing w:val="1"/>
        </w:rPr>
        <w:t xml:space="preserve"> </w:t>
      </w:r>
      <w:r>
        <w:t>якісних,</w:t>
      </w:r>
      <w:r>
        <w:rPr>
          <w:spacing w:val="1"/>
        </w:rPr>
        <w:t xml:space="preserve"> </w:t>
      </w:r>
      <w:r>
        <w:t>ефективних</w:t>
      </w:r>
      <w:r>
        <w:rPr>
          <w:spacing w:val="1"/>
        </w:rPr>
        <w:t xml:space="preserve"> </w:t>
      </w:r>
      <w:r>
        <w:t>та</w:t>
      </w:r>
      <w:r>
        <w:rPr>
          <w:spacing w:val="1"/>
        </w:rPr>
        <w:t xml:space="preserve"> </w:t>
      </w:r>
      <w:r>
        <w:t>безпечних</w:t>
      </w:r>
      <w:r>
        <w:rPr>
          <w:spacing w:val="1"/>
        </w:rPr>
        <w:t xml:space="preserve"> </w:t>
      </w:r>
      <w:r>
        <w:t>лікарських</w:t>
      </w:r>
      <w:r>
        <w:rPr>
          <w:spacing w:val="1"/>
        </w:rPr>
        <w:t xml:space="preserve"> </w:t>
      </w:r>
      <w:r>
        <w:t>засобів</w:t>
      </w:r>
      <w:r>
        <w:rPr>
          <w:spacing w:val="-14"/>
        </w:rPr>
        <w:t xml:space="preserve"> </w:t>
      </w:r>
      <w:r>
        <w:t>для</w:t>
      </w:r>
      <w:r>
        <w:rPr>
          <w:spacing w:val="-15"/>
        </w:rPr>
        <w:t xml:space="preserve"> </w:t>
      </w:r>
      <w:r>
        <w:t>лікування</w:t>
      </w:r>
      <w:r>
        <w:rPr>
          <w:spacing w:val="-14"/>
        </w:rPr>
        <w:t xml:space="preserve"> </w:t>
      </w:r>
      <w:r>
        <w:t>рідкісних</w:t>
      </w:r>
      <w:r>
        <w:rPr>
          <w:spacing w:val="-14"/>
        </w:rPr>
        <w:t xml:space="preserve"> </w:t>
      </w:r>
      <w:r>
        <w:t>(орфанних)</w:t>
      </w:r>
      <w:r>
        <w:rPr>
          <w:spacing w:val="-13"/>
        </w:rPr>
        <w:t xml:space="preserve"> </w:t>
      </w:r>
      <w:r>
        <w:t>захворювань,</w:t>
      </w:r>
      <w:r>
        <w:rPr>
          <w:spacing w:val="-14"/>
        </w:rPr>
        <w:t xml:space="preserve"> </w:t>
      </w:r>
      <w:r>
        <w:t>до</w:t>
      </w:r>
      <w:r>
        <w:rPr>
          <w:spacing w:val="-13"/>
        </w:rPr>
        <w:t xml:space="preserve"> </w:t>
      </w:r>
      <w:r>
        <w:t>медичних</w:t>
      </w:r>
      <w:r>
        <w:rPr>
          <w:spacing w:val="-14"/>
        </w:rPr>
        <w:t xml:space="preserve"> </w:t>
      </w:r>
      <w:r>
        <w:t>виробів</w:t>
      </w:r>
      <w:r>
        <w:rPr>
          <w:spacing w:val="-14"/>
        </w:rPr>
        <w:t xml:space="preserve"> </w:t>
      </w:r>
      <w:r>
        <w:t>та</w:t>
      </w:r>
      <w:r>
        <w:rPr>
          <w:spacing w:val="-68"/>
        </w:rPr>
        <w:t xml:space="preserve">    </w:t>
      </w:r>
      <w:r>
        <w:t>продуктів</w:t>
      </w:r>
      <w:r>
        <w:rPr>
          <w:spacing w:val="1"/>
        </w:rPr>
        <w:t xml:space="preserve"> </w:t>
      </w:r>
      <w:r>
        <w:t>спеціального</w:t>
      </w:r>
      <w:r>
        <w:rPr>
          <w:spacing w:val="1"/>
        </w:rPr>
        <w:t xml:space="preserve"> </w:t>
      </w:r>
      <w:r>
        <w:t>лікувального</w:t>
      </w:r>
      <w:r>
        <w:rPr>
          <w:spacing w:val="1"/>
        </w:rPr>
        <w:t xml:space="preserve"> </w:t>
      </w:r>
      <w:r>
        <w:t>харчування,</w:t>
      </w:r>
      <w:r>
        <w:rPr>
          <w:spacing w:val="1"/>
        </w:rPr>
        <w:t xml:space="preserve"> </w:t>
      </w:r>
      <w:r>
        <w:t>а</w:t>
      </w:r>
      <w:r>
        <w:rPr>
          <w:spacing w:val="1"/>
        </w:rPr>
        <w:t xml:space="preserve"> </w:t>
      </w:r>
      <w:r>
        <w:t>також</w:t>
      </w:r>
      <w:r>
        <w:rPr>
          <w:spacing w:val="1"/>
        </w:rPr>
        <w:t xml:space="preserve"> </w:t>
      </w:r>
      <w:r>
        <w:t>психологічного</w:t>
      </w:r>
      <w:r>
        <w:rPr>
          <w:spacing w:val="1"/>
        </w:rPr>
        <w:t xml:space="preserve"> </w:t>
      </w:r>
      <w:r>
        <w:t>супроводу.</w:t>
      </w:r>
      <w:r>
        <w:rPr>
          <w:spacing w:val="1"/>
        </w:rPr>
        <w:t xml:space="preserve"> </w:t>
      </w:r>
    </w:p>
    <w:p w14:paraId="618A5A69" w14:textId="77777777" w:rsidR="00BA4F84" w:rsidRPr="00317AEE" w:rsidRDefault="00BA4F84" w:rsidP="00BA4F84">
      <w:pPr>
        <w:numPr>
          <w:ilvl w:val="0"/>
          <w:numId w:val="2"/>
        </w:numPr>
        <w:tabs>
          <w:tab w:val="left" w:pos="0"/>
        </w:tabs>
        <w:spacing w:before="120" w:after="120"/>
        <w:ind w:left="567" w:hanging="567"/>
        <w:jc w:val="both"/>
        <w:rPr>
          <w:color w:val="000000" w:themeColor="text1"/>
          <w:u w:val="single"/>
        </w:rPr>
      </w:pPr>
      <w:r w:rsidRPr="00317AEE">
        <w:rPr>
          <w:color w:val="000000" w:themeColor="text1"/>
        </w:rPr>
        <w:t>Відповідно</w:t>
      </w:r>
      <w:r w:rsidRPr="00317AEE">
        <w:rPr>
          <w:color w:val="000000" w:themeColor="text1"/>
          <w:spacing w:val="1"/>
        </w:rPr>
        <w:t xml:space="preserve"> </w:t>
      </w:r>
      <w:r w:rsidRPr="00317AEE">
        <w:rPr>
          <w:color w:val="000000" w:themeColor="text1"/>
        </w:rPr>
        <w:t>до</w:t>
      </w:r>
      <w:r w:rsidRPr="00317AEE">
        <w:rPr>
          <w:color w:val="000000" w:themeColor="text1"/>
          <w:spacing w:val="1"/>
        </w:rPr>
        <w:t xml:space="preserve"> </w:t>
      </w:r>
      <w:r w:rsidRPr="00317AEE">
        <w:rPr>
          <w:color w:val="000000" w:themeColor="text1"/>
        </w:rPr>
        <w:t>Концепції</w:t>
      </w:r>
      <w:r w:rsidRPr="00317AEE">
        <w:rPr>
          <w:color w:val="000000" w:themeColor="text1"/>
          <w:spacing w:val="1"/>
        </w:rPr>
        <w:t xml:space="preserve"> </w:t>
      </w:r>
      <w:r w:rsidRPr="00317AEE">
        <w:rPr>
          <w:color w:val="000000" w:themeColor="text1"/>
        </w:rPr>
        <w:t>Україна</w:t>
      </w:r>
      <w:r w:rsidRPr="00317AEE">
        <w:rPr>
          <w:color w:val="000000" w:themeColor="text1"/>
          <w:spacing w:val="1"/>
        </w:rPr>
        <w:t xml:space="preserve"> </w:t>
      </w:r>
      <w:r w:rsidRPr="00317AEE">
        <w:rPr>
          <w:color w:val="000000" w:themeColor="text1"/>
        </w:rPr>
        <w:t>взяла</w:t>
      </w:r>
      <w:r w:rsidRPr="00317AEE">
        <w:rPr>
          <w:color w:val="000000" w:themeColor="text1"/>
          <w:spacing w:val="1"/>
        </w:rPr>
        <w:t xml:space="preserve"> </w:t>
      </w:r>
      <w:r w:rsidRPr="00317AEE">
        <w:rPr>
          <w:color w:val="000000" w:themeColor="text1"/>
        </w:rPr>
        <w:t>на</w:t>
      </w:r>
      <w:r w:rsidRPr="00317AEE">
        <w:rPr>
          <w:color w:val="000000" w:themeColor="text1"/>
          <w:spacing w:val="1"/>
        </w:rPr>
        <w:t xml:space="preserve"> </w:t>
      </w:r>
      <w:r w:rsidRPr="00317AEE">
        <w:rPr>
          <w:color w:val="000000" w:themeColor="text1"/>
        </w:rPr>
        <w:t>себе</w:t>
      </w:r>
      <w:r w:rsidRPr="00317AEE">
        <w:rPr>
          <w:color w:val="000000" w:themeColor="text1"/>
          <w:spacing w:val="1"/>
        </w:rPr>
        <w:t xml:space="preserve"> </w:t>
      </w:r>
      <w:r w:rsidRPr="00317AEE">
        <w:rPr>
          <w:color w:val="000000" w:themeColor="text1"/>
        </w:rPr>
        <w:t>зобов’язання</w:t>
      </w:r>
      <w:r w:rsidRPr="00317AEE">
        <w:rPr>
          <w:color w:val="000000" w:themeColor="text1"/>
          <w:spacing w:val="1"/>
        </w:rPr>
        <w:t xml:space="preserve"> </w:t>
      </w:r>
      <w:r w:rsidRPr="00317AEE">
        <w:rPr>
          <w:color w:val="000000" w:themeColor="text1"/>
        </w:rPr>
        <w:t>забезпечити</w:t>
      </w:r>
      <w:r w:rsidRPr="00317AEE">
        <w:rPr>
          <w:color w:val="000000" w:themeColor="text1"/>
          <w:spacing w:val="1"/>
        </w:rPr>
        <w:t xml:space="preserve"> </w:t>
      </w:r>
      <w:r w:rsidRPr="00317AEE">
        <w:rPr>
          <w:color w:val="000000" w:themeColor="text1"/>
        </w:rPr>
        <w:t>пацієнтам,</w:t>
      </w:r>
      <w:r w:rsidRPr="00317AEE">
        <w:rPr>
          <w:color w:val="000000" w:themeColor="text1"/>
          <w:spacing w:val="1"/>
        </w:rPr>
        <w:t xml:space="preserve"> </w:t>
      </w:r>
      <w:r w:rsidRPr="00317AEE">
        <w:rPr>
          <w:color w:val="000000" w:themeColor="text1"/>
        </w:rPr>
        <w:t>які</w:t>
      </w:r>
      <w:r w:rsidRPr="00317AEE">
        <w:rPr>
          <w:color w:val="000000" w:themeColor="text1"/>
          <w:spacing w:val="1"/>
        </w:rPr>
        <w:t xml:space="preserve"> </w:t>
      </w:r>
      <w:r w:rsidRPr="00317AEE">
        <w:rPr>
          <w:color w:val="000000" w:themeColor="text1"/>
        </w:rPr>
        <w:t>страждають</w:t>
      </w:r>
      <w:r w:rsidRPr="00317AEE">
        <w:rPr>
          <w:color w:val="000000" w:themeColor="text1"/>
          <w:spacing w:val="1"/>
        </w:rPr>
        <w:t xml:space="preserve"> </w:t>
      </w:r>
      <w:r w:rsidRPr="00317AEE">
        <w:rPr>
          <w:color w:val="000000" w:themeColor="text1"/>
        </w:rPr>
        <w:t>на</w:t>
      </w:r>
      <w:r w:rsidRPr="00317AEE">
        <w:rPr>
          <w:color w:val="000000" w:themeColor="text1"/>
          <w:spacing w:val="1"/>
        </w:rPr>
        <w:t xml:space="preserve"> </w:t>
      </w:r>
      <w:r w:rsidRPr="00317AEE">
        <w:rPr>
          <w:color w:val="000000" w:themeColor="text1"/>
        </w:rPr>
        <w:t>рідкісні</w:t>
      </w:r>
      <w:r w:rsidRPr="00317AEE">
        <w:rPr>
          <w:color w:val="000000" w:themeColor="text1"/>
          <w:spacing w:val="1"/>
        </w:rPr>
        <w:t xml:space="preserve"> </w:t>
      </w:r>
      <w:r w:rsidRPr="00317AEE">
        <w:rPr>
          <w:color w:val="000000" w:themeColor="text1"/>
        </w:rPr>
        <w:t>(орфанні)</w:t>
      </w:r>
      <w:r w:rsidRPr="00317AEE">
        <w:rPr>
          <w:color w:val="000000" w:themeColor="text1"/>
          <w:spacing w:val="1"/>
        </w:rPr>
        <w:t xml:space="preserve"> </w:t>
      </w:r>
      <w:r w:rsidRPr="00317AEE">
        <w:rPr>
          <w:color w:val="000000" w:themeColor="text1"/>
        </w:rPr>
        <w:t>захворювання,</w:t>
      </w:r>
      <w:r w:rsidRPr="00317AEE">
        <w:rPr>
          <w:color w:val="000000" w:themeColor="text1"/>
          <w:spacing w:val="1"/>
        </w:rPr>
        <w:t xml:space="preserve"> </w:t>
      </w:r>
      <w:bookmarkStart w:id="3" w:name="_Hlk146568052"/>
      <w:r w:rsidRPr="00317AEE">
        <w:rPr>
          <w:color w:val="000000" w:themeColor="text1"/>
        </w:rPr>
        <w:t>заходи</w:t>
      </w:r>
      <w:r w:rsidRPr="00317AEE">
        <w:rPr>
          <w:color w:val="000000" w:themeColor="text1"/>
          <w:spacing w:val="1"/>
        </w:rPr>
        <w:t xml:space="preserve"> </w:t>
      </w:r>
      <w:r w:rsidRPr="00317AEE">
        <w:rPr>
          <w:color w:val="000000" w:themeColor="text1"/>
        </w:rPr>
        <w:t>з</w:t>
      </w:r>
      <w:r w:rsidRPr="00317AEE">
        <w:rPr>
          <w:color w:val="000000" w:themeColor="text1"/>
          <w:spacing w:val="1"/>
        </w:rPr>
        <w:t xml:space="preserve"> </w:t>
      </w:r>
      <w:r w:rsidRPr="00317AEE">
        <w:rPr>
          <w:color w:val="000000" w:themeColor="text1"/>
        </w:rPr>
        <w:t>профілактики</w:t>
      </w:r>
      <w:r w:rsidRPr="00317AEE">
        <w:rPr>
          <w:color w:val="000000" w:themeColor="text1"/>
          <w:spacing w:val="1"/>
        </w:rPr>
        <w:t xml:space="preserve"> </w:t>
      </w:r>
      <w:r w:rsidRPr="00317AEE">
        <w:rPr>
          <w:color w:val="000000" w:themeColor="text1"/>
        </w:rPr>
        <w:t>таких</w:t>
      </w:r>
      <w:r w:rsidRPr="00317AEE">
        <w:rPr>
          <w:color w:val="000000" w:themeColor="text1"/>
          <w:spacing w:val="1"/>
        </w:rPr>
        <w:t xml:space="preserve"> </w:t>
      </w:r>
      <w:r w:rsidRPr="00317AEE">
        <w:rPr>
          <w:color w:val="000000" w:themeColor="text1"/>
        </w:rPr>
        <w:t>захворювань,</w:t>
      </w:r>
      <w:r w:rsidRPr="00317AEE">
        <w:rPr>
          <w:color w:val="000000" w:themeColor="text1"/>
          <w:spacing w:val="1"/>
        </w:rPr>
        <w:t xml:space="preserve"> </w:t>
      </w:r>
      <w:r w:rsidRPr="00317AEE">
        <w:rPr>
          <w:color w:val="000000" w:themeColor="text1"/>
        </w:rPr>
        <w:t>організацію</w:t>
      </w:r>
      <w:r w:rsidRPr="00317AEE">
        <w:rPr>
          <w:color w:val="000000" w:themeColor="text1"/>
          <w:spacing w:val="1"/>
        </w:rPr>
        <w:t xml:space="preserve"> </w:t>
      </w:r>
      <w:r w:rsidRPr="00317AEE">
        <w:rPr>
          <w:color w:val="000000" w:themeColor="text1"/>
        </w:rPr>
        <w:t>надання</w:t>
      </w:r>
      <w:r w:rsidRPr="00317AEE">
        <w:rPr>
          <w:color w:val="000000" w:themeColor="text1"/>
          <w:spacing w:val="1"/>
        </w:rPr>
        <w:t xml:space="preserve"> </w:t>
      </w:r>
      <w:r w:rsidRPr="00317AEE">
        <w:rPr>
          <w:color w:val="000000" w:themeColor="text1"/>
        </w:rPr>
        <w:t>медичної</w:t>
      </w:r>
      <w:r w:rsidRPr="00317AEE">
        <w:rPr>
          <w:color w:val="000000" w:themeColor="text1"/>
          <w:spacing w:val="1"/>
        </w:rPr>
        <w:t xml:space="preserve"> </w:t>
      </w:r>
      <w:r w:rsidRPr="00317AEE">
        <w:rPr>
          <w:color w:val="000000" w:themeColor="text1"/>
        </w:rPr>
        <w:t>допомоги,</w:t>
      </w:r>
      <w:r w:rsidRPr="00317AEE">
        <w:rPr>
          <w:color w:val="000000" w:themeColor="text1"/>
          <w:spacing w:val="1"/>
        </w:rPr>
        <w:t xml:space="preserve"> </w:t>
      </w:r>
      <w:r w:rsidRPr="00317AEE">
        <w:rPr>
          <w:color w:val="000000" w:themeColor="text1"/>
          <w:u w:val="single"/>
        </w:rPr>
        <w:t>безперервний</w:t>
      </w:r>
      <w:r w:rsidRPr="00317AEE">
        <w:rPr>
          <w:color w:val="000000" w:themeColor="text1"/>
          <w:spacing w:val="1"/>
          <w:u w:val="single"/>
        </w:rPr>
        <w:t xml:space="preserve"> </w:t>
      </w:r>
      <w:r w:rsidRPr="00317AEE">
        <w:rPr>
          <w:color w:val="000000" w:themeColor="text1"/>
          <w:u w:val="single"/>
        </w:rPr>
        <w:t>та</w:t>
      </w:r>
      <w:r w:rsidRPr="00317AEE">
        <w:rPr>
          <w:color w:val="000000" w:themeColor="text1"/>
          <w:spacing w:val="1"/>
          <w:u w:val="single"/>
        </w:rPr>
        <w:t xml:space="preserve"> </w:t>
      </w:r>
      <w:r w:rsidRPr="00317AEE">
        <w:rPr>
          <w:color w:val="000000" w:themeColor="text1"/>
          <w:u w:val="single"/>
        </w:rPr>
        <w:t>безоплатний</w:t>
      </w:r>
      <w:r w:rsidRPr="00317AEE">
        <w:rPr>
          <w:color w:val="000000" w:themeColor="text1"/>
          <w:spacing w:val="1"/>
          <w:u w:val="single"/>
        </w:rPr>
        <w:t xml:space="preserve"> </w:t>
      </w:r>
      <w:r w:rsidRPr="00317AEE">
        <w:rPr>
          <w:color w:val="000000" w:themeColor="text1"/>
          <w:u w:val="single"/>
        </w:rPr>
        <w:t>доступ</w:t>
      </w:r>
      <w:r w:rsidRPr="00317AEE">
        <w:rPr>
          <w:color w:val="000000" w:themeColor="text1"/>
          <w:spacing w:val="1"/>
        </w:rPr>
        <w:t xml:space="preserve"> </w:t>
      </w:r>
      <w:r w:rsidRPr="00317AEE">
        <w:rPr>
          <w:color w:val="000000" w:themeColor="text1"/>
        </w:rPr>
        <w:t>до</w:t>
      </w:r>
      <w:r w:rsidRPr="00317AEE">
        <w:rPr>
          <w:color w:val="000000" w:themeColor="text1"/>
          <w:spacing w:val="1"/>
        </w:rPr>
        <w:t xml:space="preserve"> </w:t>
      </w:r>
      <w:r w:rsidRPr="00317AEE">
        <w:rPr>
          <w:color w:val="000000" w:themeColor="text1"/>
        </w:rPr>
        <w:t>необхідних</w:t>
      </w:r>
      <w:r w:rsidRPr="00317AEE">
        <w:rPr>
          <w:color w:val="000000" w:themeColor="text1"/>
          <w:spacing w:val="1"/>
        </w:rPr>
        <w:t xml:space="preserve"> </w:t>
      </w:r>
      <w:r w:rsidRPr="00317AEE">
        <w:rPr>
          <w:color w:val="000000" w:themeColor="text1"/>
        </w:rPr>
        <w:t>лікарських</w:t>
      </w:r>
      <w:r w:rsidRPr="00317AEE">
        <w:rPr>
          <w:color w:val="000000" w:themeColor="text1"/>
          <w:spacing w:val="1"/>
        </w:rPr>
        <w:t xml:space="preserve"> </w:t>
      </w:r>
      <w:r w:rsidRPr="00317AEE">
        <w:rPr>
          <w:color w:val="000000" w:themeColor="text1"/>
        </w:rPr>
        <w:t>засобів, медичних виробів та відповідних харчових продуктів для спеціального</w:t>
      </w:r>
      <w:r w:rsidRPr="00317AEE">
        <w:rPr>
          <w:color w:val="000000" w:themeColor="text1"/>
          <w:spacing w:val="1"/>
        </w:rPr>
        <w:t xml:space="preserve"> </w:t>
      </w:r>
      <w:r w:rsidRPr="00317AEE">
        <w:rPr>
          <w:color w:val="000000" w:themeColor="text1"/>
        </w:rPr>
        <w:t>лікувального</w:t>
      </w:r>
      <w:r w:rsidRPr="00317AEE">
        <w:rPr>
          <w:color w:val="000000" w:themeColor="text1"/>
          <w:spacing w:val="-2"/>
        </w:rPr>
        <w:t xml:space="preserve"> </w:t>
      </w:r>
      <w:r w:rsidRPr="00317AEE">
        <w:rPr>
          <w:color w:val="000000" w:themeColor="text1"/>
        </w:rPr>
        <w:t>харчування.</w:t>
      </w:r>
    </w:p>
    <w:bookmarkEnd w:id="3"/>
    <w:p w14:paraId="13BB4F68" w14:textId="77777777" w:rsidR="00BA4F84" w:rsidRPr="00317AEE" w:rsidRDefault="00BA4F84" w:rsidP="00BA4F84">
      <w:pPr>
        <w:numPr>
          <w:ilvl w:val="0"/>
          <w:numId w:val="2"/>
        </w:numPr>
        <w:spacing w:before="120" w:after="120"/>
        <w:ind w:left="567" w:hanging="567"/>
        <w:jc w:val="both"/>
        <w:rPr>
          <w:color w:val="000000" w:themeColor="text1"/>
          <w:u w:val="single"/>
        </w:rPr>
      </w:pPr>
      <w:r w:rsidRPr="00317AEE">
        <w:rPr>
          <w:color w:val="000000" w:themeColor="text1"/>
        </w:rPr>
        <w:t xml:space="preserve">Під час розгляду справи встановлено, що пацієнти з хворобою Гоше перебувають на обліку в: </w:t>
      </w:r>
    </w:p>
    <w:p w14:paraId="13E1F36B" w14:textId="10DF7A8B" w:rsidR="00BA4F84" w:rsidRPr="00317AEE" w:rsidRDefault="00383224" w:rsidP="00BA4F84">
      <w:pPr>
        <w:pStyle w:val="11"/>
        <w:numPr>
          <w:ilvl w:val="0"/>
          <w:numId w:val="11"/>
        </w:numPr>
        <w:tabs>
          <w:tab w:val="left" w:pos="0"/>
        </w:tabs>
        <w:spacing w:before="120" w:after="120"/>
        <w:ind w:left="567"/>
        <w:contextualSpacing w:val="0"/>
        <w:rPr>
          <w:rFonts w:ascii="Times New Roman" w:hAnsi="Times New Roman"/>
          <w:color w:val="000000" w:themeColor="text1"/>
          <w:sz w:val="24"/>
          <w:szCs w:val="24"/>
        </w:rPr>
      </w:pPr>
      <w:r w:rsidRPr="00317AEE">
        <w:rPr>
          <w:rFonts w:ascii="Times New Roman" w:hAnsi="Times New Roman"/>
          <w:color w:val="000000" w:themeColor="text1"/>
          <w:sz w:val="24"/>
          <w:szCs w:val="24"/>
          <w:shd w:val="clear" w:color="auto" w:fill="FFFFFF"/>
        </w:rPr>
        <w:t>НАЦІОНАЛЬНІЙ ДИТЯЧІЙ СПЕЦІАЛІЗОВАНІЙ ЛІКАРНІ ОХМАТДИТ МОЗ УКРАЇНИ (</w:t>
      </w:r>
      <w:r w:rsidRPr="00317AEE">
        <w:rPr>
          <w:rFonts w:ascii="Times New Roman" w:hAnsi="Times New Roman"/>
          <w:b/>
          <w:color w:val="000000" w:themeColor="text1"/>
          <w:sz w:val="24"/>
          <w:szCs w:val="24"/>
          <w:shd w:val="clear" w:color="auto" w:fill="FFFFFF"/>
        </w:rPr>
        <w:t>далі – НДСЛ «ОХМАТДИТ» МОЗ УКРАЇНИ</w:t>
      </w:r>
      <w:r w:rsidRPr="00317AEE">
        <w:rPr>
          <w:rFonts w:ascii="Times New Roman" w:hAnsi="Times New Roman"/>
          <w:color w:val="000000" w:themeColor="text1"/>
          <w:sz w:val="24"/>
          <w:szCs w:val="24"/>
        </w:rPr>
        <w:t>)</w:t>
      </w:r>
      <w:r w:rsidR="00BA4F84" w:rsidRPr="00317AEE">
        <w:rPr>
          <w:rFonts w:ascii="Times New Roman" w:hAnsi="Times New Roman"/>
          <w:color w:val="000000" w:themeColor="text1"/>
          <w:sz w:val="24"/>
          <w:szCs w:val="24"/>
        </w:rPr>
        <w:t>;</w:t>
      </w:r>
    </w:p>
    <w:p w14:paraId="5E4410E8" w14:textId="77777777" w:rsidR="00BA4F84" w:rsidRPr="00317AEE" w:rsidRDefault="00BA4F84" w:rsidP="00BA4F84">
      <w:pPr>
        <w:pStyle w:val="11"/>
        <w:numPr>
          <w:ilvl w:val="0"/>
          <w:numId w:val="11"/>
        </w:numPr>
        <w:tabs>
          <w:tab w:val="left" w:pos="0"/>
        </w:tabs>
        <w:spacing w:before="120" w:after="120"/>
        <w:ind w:left="567"/>
        <w:contextualSpacing w:val="0"/>
        <w:rPr>
          <w:rFonts w:ascii="Times New Roman" w:hAnsi="Times New Roman"/>
          <w:color w:val="000000" w:themeColor="text1"/>
          <w:sz w:val="24"/>
          <w:szCs w:val="24"/>
        </w:rPr>
      </w:pPr>
      <w:r w:rsidRPr="00317AEE">
        <w:rPr>
          <w:rFonts w:ascii="Times New Roman" w:hAnsi="Times New Roman"/>
          <w:color w:val="000000" w:themeColor="text1"/>
          <w:sz w:val="24"/>
          <w:szCs w:val="24"/>
        </w:rPr>
        <w:t>закладах охорони здоров’я комунальної власності;</w:t>
      </w:r>
    </w:p>
    <w:p w14:paraId="74498798" w14:textId="02CDCE1C" w:rsidR="00BA4F84" w:rsidRPr="00317AEE" w:rsidRDefault="00BA4F84" w:rsidP="00BA4F84">
      <w:pPr>
        <w:pStyle w:val="11"/>
        <w:numPr>
          <w:ilvl w:val="0"/>
          <w:numId w:val="11"/>
        </w:numPr>
        <w:tabs>
          <w:tab w:val="left" w:pos="0"/>
        </w:tabs>
        <w:spacing w:before="120" w:after="120"/>
        <w:ind w:left="567"/>
        <w:contextualSpacing w:val="0"/>
        <w:rPr>
          <w:rFonts w:ascii="Times New Roman" w:hAnsi="Times New Roman"/>
          <w:color w:val="000000" w:themeColor="text1"/>
          <w:sz w:val="24"/>
          <w:szCs w:val="24"/>
        </w:rPr>
      </w:pPr>
      <w:r w:rsidRPr="00317AEE">
        <w:rPr>
          <w:rFonts w:ascii="Times New Roman" w:hAnsi="Times New Roman"/>
          <w:color w:val="000000" w:themeColor="text1"/>
          <w:sz w:val="24"/>
          <w:szCs w:val="24"/>
        </w:rPr>
        <w:t>закладах охорони здоров’я</w:t>
      </w:r>
      <w:r w:rsidR="0044787C">
        <w:rPr>
          <w:rFonts w:ascii="Times New Roman" w:hAnsi="Times New Roman"/>
          <w:color w:val="000000" w:themeColor="text1"/>
          <w:sz w:val="24"/>
          <w:szCs w:val="24"/>
        </w:rPr>
        <w:t>,</w:t>
      </w:r>
      <w:r w:rsidRPr="00317AEE">
        <w:rPr>
          <w:rFonts w:ascii="Times New Roman" w:hAnsi="Times New Roman"/>
          <w:color w:val="000000" w:themeColor="text1"/>
          <w:sz w:val="24"/>
          <w:szCs w:val="24"/>
        </w:rPr>
        <w:t xml:space="preserve"> підпорядкованих Національній академії медичних наук України. </w:t>
      </w:r>
    </w:p>
    <w:p w14:paraId="43E3C0F6" w14:textId="5A70107C" w:rsidR="00BA4F84" w:rsidRPr="00317AEE" w:rsidRDefault="004D1435" w:rsidP="00BA4F84">
      <w:pPr>
        <w:numPr>
          <w:ilvl w:val="0"/>
          <w:numId w:val="2"/>
        </w:numPr>
        <w:tabs>
          <w:tab w:val="left" w:pos="0"/>
        </w:tabs>
        <w:spacing w:before="120" w:after="120"/>
        <w:ind w:left="567" w:hanging="567"/>
        <w:jc w:val="both"/>
        <w:rPr>
          <w:color w:val="000000" w:themeColor="text1"/>
        </w:rPr>
      </w:pPr>
      <w:r w:rsidRPr="00317AEE">
        <w:rPr>
          <w:color w:val="000000" w:themeColor="text1"/>
          <w:shd w:val="clear" w:color="auto" w:fill="FFFFFF"/>
        </w:rPr>
        <w:t>НДСЛ «ОХМАТДИТ» МОЗ УКРАЇНИ</w:t>
      </w:r>
      <w:r w:rsidR="00BA4F84" w:rsidRPr="00317AEE">
        <w:rPr>
          <w:color w:val="000000" w:themeColor="text1"/>
        </w:rPr>
        <w:t xml:space="preserve"> є єдиною медичною установою в Україні, де проводиться підтверджу</w:t>
      </w:r>
      <w:r w:rsidR="0044787C">
        <w:rPr>
          <w:color w:val="000000" w:themeColor="text1"/>
        </w:rPr>
        <w:t>вальна</w:t>
      </w:r>
      <w:r w:rsidR="00BA4F84" w:rsidRPr="00317AEE">
        <w:rPr>
          <w:color w:val="000000" w:themeColor="text1"/>
        </w:rPr>
        <w:t xml:space="preserve"> діагностика хвороби Гоше. Згідно з наказом </w:t>
      </w:r>
      <w:r w:rsidRPr="00317AEE">
        <w:rPr>
          <w:color w:val="000000" w:themeColor="text1"/>
          <w:shd w:val="clear" w:color="auto" w:fill="FFFFFF"/>
        </w:rPr>
        <w:t>НДСЛ «ОХМАТДИТ» МОЗ УКРАЇНИ</w:t>
      </w:r>
      <w:r w:rsidRPr="00317AEE">
        <w:rPr>
          <w:color w:val="000000" w:themeColor="text1"/>
        </w:rPr>
        <w:t xml:space="preserve"> </w:t>
      </w:r>
      <w:r w:rsidR="00BA4F84" w:rsidRPr="00317AEE">
        <w:rPr>
          <w:color w:val="000000" w:themeColor="text1"/>
        </w:rPr>
        <w:t xml:space="preserve">від 09.04.2015 № 37 «Про перейменування Центру метаболічних захворювань в Центр Орфанних захворювань </w:t>
      </w:r>
      <w:r w:rsidRPr="00317AEE">
        <w:rPr>
          <w:color w:val="000000" w:themeColor="text1"/>
          <w:shd w:val="clear" w:color="auto" w:fill="FFFFFF"/>
        </w:rPr>
        <w:t>НДСЛ «ОХМАТДИТ» МОЗ УКРАЇНИ</w:t>
      </w:r>
      <w:r w:rsidR="00BA4F84" w:rsidRPr="00317AEE">
        <w:rPr>
          <w:color w:val="000000" w:themeColor="text1"/>
        </w:rPr>
        <w:t xml:space="preserve"> створено Центр Орфанних захворювань (</w:t>
      </w:r>
      <w:r w:rsidR="00BA4F84" w:rsidRPr="00317AEE">
        <w:rPr>
          <w:b/>
          <w:color w:val="000000" w:themeColor="text1"/>
        </w:rPr>
        <w:t>далі – ЦОЗ</w:t>
      </w:r>
      <w:r w:rsidR="00BA4F84" w:rsidRPr="00317AEE">
        <w:rPr>
          <w:color w:val="000000" w:themeColor="text1"/>
        </w:rPr>
        <w:t>).</w:t>
      </w:r>
    </w:p>
    <w:p w14:paraId="136E8931" w14:textId="77777777" w:rsidR="00BA4F84" w:rsidRPr="00317AEE" w:rsidRDefault="00BA4F84" w:rsidP="00BA4F84">
      <w:pPr>
        <w:numPr>
          <w:ilvl w:val="0"/>
          <w:numId w:val="2"/>
        </w:numPr>
        <w:tabs>
          <w:tab w:val="left" w:pos="0"/>
        </w:tabs>
        <w:spacing w:before="120" w:after="120"/>
        <w:ind w:left="567" w:hanging="567"/>
        <w:jc w:val="both"/>
        <w:rPr>
          <w:color w:val="000000" w:themeColor="text1"/>
        </w:rPr>
      </w:pPr>
      <w:r w:rsidRPr="00317AEE">
        <w:rPr>
          <w:color w:val="000000" w:themeColor="text1"/>
        </w:rPr>
        <w:t xml:space="preserve">ЦОЗ – єдиний в Україні, який надає високоспеціалізовану медичну допомогу хворим з рідкісними захворюваннями. Фахівці ЦОЗ крім пацієнтів зі спадковими метаболічними захворюваннями надають медичну допомогу хворим з іншими орфанними хворобами з усіх областей України відповідно до статуту лікарні. </w:t>
      </w:r>
    </w:p>
    <w:p w14:paraId="01208C40" w14:textId="4F470A4A" w:rsidR="00BA4F84" w:rsidRPr="00317AEE" w:rsidRDefault="006F0AF7" w:rsidP="00BA4F84">
      <w:pPr>
        <w:numPr>
          <w:ilvl w:val="0"/>
          <w:numId w:val="2"/>
        </w:numPr>
        <w:tabs>
          <w:tab w:val="left" w:pos="0"/>
        </w:tabs>
        <w:spacing w:before="120" w:after="120"/>
        <w:ind w:left="567" w:hanging="567"/>
        <w:jc w:val="both"/>
        <w:rPr>
          <w:color w:val="000000" w:themeColor="text1"/>
        </w:rPr>
      </w:pPr>
      <w:r>
        <w:rPr>
          <w:color w:val="000000" w:themeColor="text1"/>
        </w:rPr>
        <w:t>У</w:t>
      </w:r>
      <w:r w:rsidR="00BA4F84" w:rsidRPr="00317AEE">
        <w:rPr>
          <w:color w:val="000000" w:themeColor="text1"/>
        </w:rPr>
        <w:t xml:space="preserve"> Реєстрі медико-технологічних документів зі стандартизації медичної допомоги</w:t>
      </w:r>
      <w:r w:rsidR="00BA4F84" w:rsidRPr="00317AEE">
        <w:rPr>
          <w:rStyle w:val="ae"/>
          <w:color w:val="000000" w:themeColor="text1"/>
        </w:rPr>
        <w:footnoteReference w:id="11"/>
      </w:r>
      <w:r w:rsidR="00BA4F84" w:rsidRPr="00317AEE">
        <w:rPr>
          <w:color w:val="000000" w:themeColor="text1"/>
        </w:rPr>
        <w:t xml:space="preserve"> наявний Уніфікований клінічний протокол первинної, вторинної (спеціалізованої) та третинної (високоспеціалізованої) медичної допомоги «Хвороба Гоше», затверджений наказом МОЗ від 19.08.2015 № 529 (</w:t>
      </w:r>
      <w:r w:rsidR="00BA4F84" w:rsidRPr="00317AEE">
        <w:rPr>
          <w:b/>
          <w:color w:val="000000" w:themeColor="text1"/>
        </w:rPr>
        <w:t>далі – Уніфікований клінічний протокол</w:t>
      </w:r>
      <w:r w:rsidR="00BA4F84" w:rsidRPr="00317AEE">
        <w:rPr>
          <w:color w:val="000000" w:themeColor="text1"/>
        </w:rPr>
        <w:t xml:space="preserve">). </w:t>
      </w:r>
      <w:r w:rsidR="004E5462">
        <w:rPr>
          <w:color w:val="000000" w:themeColor="text1"/>
        </w:rPr>
        <w:t>У</w:t>
      </w:r>
      <w:r w:rsidR="00BA4F84" w:rsidRPr="00317AEE">
        <w:rPr>
          <w:color w:val="000000" w:themeColor="text1"/>
        </w:rPr>
        <w:t xml:space="preserve"> документі описані критерії включення для лікування за допомогою ФЗТ та критерії виключення з програми лікування ФЗТ при хворобі Гоше.</w:t>
      </w:r>
    </w:p>
    <w:p w14:paraId="58B1284C" w14:textId="61A2873F" w:rsidR="00BA4F84" w:rsidRPr="00317AEE" w:rsidRDefault="00BA4F84" w:rsidP="00BA4F84">
      <w:pPr>
        <w:numPr>
          <w:ilvl w:val="0"/>
          <w:numId w:val="2"/>
        </w:numPr>
        <w:tabs>
          <w:tab w:val="left" w:pos="0"/>
        </w:tabs>
        <w:spacing w:before="120" w:after="120"/>
        <w:ind w:left="567" w:hanging="567"/>
        <w:jc w:val="both"/>
        <w:rPr>
          <w:color w:val="000000" w:themeColor="text1"/>
        </w:rPr>
      </w:pPr>
      <w:r w:rsidRPr="00317AEE">
        <w:rPr>
          <w:color w:val="000000" w:themeColor="text1"/>
        </w:rPr>
        <w:t xml:space="preserve">Уніфікований клінічний протокол розроблений на основі адаптованої клінічної настанови, заснованої на доказах, в якій наведена найкраща практика надання медичної допомоги пацієнтам </w:t>
      </w:r>
      <w:r w:rsidR="00375094">
        <w:rPr>
          <w:color w:val="000000" w:themeColor="text1"/>
        </w:rPr>
        <w:t>і</w:t>
      </w:r>
      <w:r w:rsidRPr="00317AEE">
        <w:rPr>
          <w:color w:val="000000" w:themeColor="text1"/>
        </w:rPr>
        <w:t>з хворобою Гоше. Положення уніфікованого клінічного протоколу спрямовані на створення єдиної комплексної та ефективної системи надання медичної допомоги, побудованої на доказах, пацієнтам з хворобою Гоше та охоплюють всі етапи. Заходи з профілактики, своєчасного виявлення даного захворювання та адекватного лікування дозволять суттєво поліпшити якість та зменшити витрати на медичну допомогу (абзац перший Уніфікованого клінічного протоколу)</w:t>
      </w:r>
      <w:r w:rsidRPr="00317AEE">
        <w:rPr>
          <w:rStyle w:val="ae"/>
          <w:color w:val="000000" w:themeColor="text1"/>
        </w:rPr>
        <w:footnoteReference w:id="12"/>
      </w:r>
      <w:r w:rsidRPr="00317AEE">
        <w:rPr>
          <w:color w:val="000000" w:themeColor="text1"/>
        </w:rPr>
        <w:t>.</w:t>
      </w:r>
    </w:p>
    <w:p w14:paraId="1F63DC88" w14:textId="77777777" w:rsidR="00BA4F84" w:rsidRPr="00317AEE" w:rsidRDefault="00BA4F84" w:rsidP="00BA4F84">
      <w:pPr>
        <w:numPr>
          <w:ilvl w:val="0"/>
          <w:numId w:val="2"/>
        </w:numPr>
        <w:tabs>
          <w:tab w:val="left" w:pos="0"/>
        </w:tabs>
        <w:spacing w:before="120" w:after="120"/>
        <w:ind w:left="567" w:hanging="567"/>
        <w:jc w:val="both"/>
        <w:rPr>
          <w:color w:val="000000" w:themeColor="text1"/>
        </w:rPr>
      </w:pPr>
      <w:r w:rsidRPr="00317AEE">
        <w:rPr>
          <w:color w:val="000000" w:themeColor="text1"/>
        </w:rPr>
        <w:t xml:space="preserve">Уніфікований клінічний протокол регламентує порядок надання медичної допомоги пацієнтам із хворобою Гоше та являється </w:t>
      </w:r>
      <w:r w:rsidRPr="00317AEE">
        <w:rPr>
          <w:color w:val="000000" w:themeColor="text1"/>
          <w:u w:val="single"/>
        </w:rPr>
        <w:t>єдиним протоколом</w:t>
      </w:r>
      <w:r w:rsidRPr="00317AEE">
        <w:rPr>
          <w:color w:val="000000" w:themeColor="text1"/>
        </w:rPr>
        <w:t xml:space="preserve">, який урегульовує порядок </w:t>
      </w:r>
      <w:r w:rsidRPr="00317AEE">
        <w:rPr>
          <w:color w:val="000000" w:themeColor="text1"/>
        </w:rPr>
        <w:lastRenderedPageBreak/>
        <w:t xml:space="preserve">лікування хворих на хворобу Гоше й відповідно є </w:t>
      </w:r>
      <w:r w:rsidRPr="00317AEE">
        <w:rPr>
          <w:color w:val="000000" w:themeColor="text1"/>
          <w:u w:val="single"/>
        </w:rPr>
        <w:t>обов’язковим до</w:t>
      </w:r>
      <w:r w:rsidRPr="00317AEE">
        <w:rPr>
          <w:color w:val="000000" w:themeColor="text1"/>
        </w:rPr>
        <w:t xml:space="preserve"> використання закладами охорони здоров’я. </w:t>
      </w:r>
    </w:p>
    <w:p w14:paraId="55100214" w14:textId="534E1EBC" w:rsidR="00BA4F84" w:rsidRDefault="00BA4F84" w:rsidP="00BA4F84">
      <w:pPr>
        <w:numPr>
          <w:ilvl w:val="0"/>
          <w:numId w:val="2"/>
        </w:numPr>
        <w:tabs>
          <w:tab w:val="left" w:pos="0"/>
        </w:tabs>
        <w:spacing w:before="120" w:after="120"/>
        <w:ind w:left="567" w:hanging="567"/>
        <w:jc w:val="both"/>
      </w:pPr>
      <w:r w:rsidRPr="0094098E">
        <w:t xml:space="preserve">До лікарських засобів </w:t>
      </w:r>
      <w:r>
        <w:t xml:space="preserve">ФЗТ хвороби Гоше відповідно до </w:t>
      </w:r>
      <w:r w:rsidRPr="0094098E">
        <w:t>Уніфікованого клінічного протоколу</w:t>
      </w:r>
      <w:r w:rsidRPr="0094098E">
        <w:rPr>
          <w:spacing w:val="1"/>
        </w:rPr>
        <w:t xml:space="preserve"> </w:t>
      </w:r>
      <w:r w:rsidRPr="0094098E">
        <w:t>належать</w:t>
      </w:r>
      <w:r w:rsidRPr="0094098E">
        <w:rPr>
          <w:spacing w:val="-4"/>
        </w:rPr>
        <w:t xml:space="preserve"> </w:t>
      </w:r>
      <w:r w:rsidR="00D263D6">
        <w:t>«</w:t>
      </w:r>
      <w:r w:rsidR="00D263D6" w:rsidRPr="001A5579">
        <w:rPr>
          <w:rFonts w:eastAsia="Calibri"/>
          <w:lang w:eastAsia="en-US"/>
        </w:rPr>
        <w:t>Церезим® 400 ОД</w:t>
      </w:r>
      <w:r w:rsidR="00D263D6">
        <w:rPr>
          <w:rFonts w:eastAsia="Calibri"/>
          <w:lang w:eastAsia="en-US"/>
        </w:rPr>
        <w:t>» (іміглюцераза)</w:t>
      </w:r>
      <w:r w:rsidR="00D263D6" w:rsidRPr="001B2C30">
        <w:t xml:space="preserve">, </w:t>
      </w:r>
      <w:r w:rsidR="00D263D6">
        <w:t>«</w:t>
      </w:r>
      <w:r w:rsidR="00D263D6" w:rsidRPr="001A5579">
        <w:rPr>
          <w:rFonts w:eastAsia="Calibri"/>
          <w:lang w:eastAsia="en-US"/>
        </w:rPr>
        <w:t>Елелісо</w:t>
      </w:r>
      <w:r w:rsidR="00D263D6">
        <w:rPr>
          <w:rFonts w:eastAsia="Calibri"/>
          <w:lang w:eastAsia="en-US"/>
        </w:rPr>
        <w:t>» (таліглюцераза альфа)</w:t>
      </w:r>
      <w:r w:rsidRPr="00652BDE">
        <w:rPr>
          <w:spacing w:val="-3"/>
        </w:rPr>
        <w:t>.</w:t>
      </w:r>
    </w:p>
    <w:p w14:paraId="622CADB4" w14:textId="78AE1417" w:rsidR="00BA4F84" w:rsidRPr="00D24AF8" w:rsidRDefault="00375094" w:rsidP="00BA4F84">
      <w:pPr>
        <w:numPr>
          <w:ilvl w:val="0"/>
          <w:numId w:val="2"/>
        </w:numPr>
        <w:tabs>
          <w:tab w:val="num" w:pos="0"/>
        </w:tabs>
        <w:spacing w:before="120" w:after="120"/>
        <w:ind w:left="567" w:hanging="567"/>
        <w:jc w:val="both"/>
        <w:rPr>
          <w:b/>
        </w:rPr>
      </w:pPr>
      <w:r>
        <w:t>У</w:t>
      </w:r>
      <w:r w:rsidR="00BA4F84" w:rsidRPr="00D24AF8">
        <w:t xml:space="preserve"> той же час у Державному реєстрі лікарських засобів України зареєстровано </w:t>
      </w:r>
      <w:r>
        <w:t>так</w:t>
      </w:r>
      <w:r w:rsidR="00BA4F84" w:rsidRPr="00D24AF8">
        <w:t xml:space="preserve">і лікарські засоби, що можуть застосовуватися для тривалої ФЗТ хворих </w:t>
      </w:r>
      <w:r>
        <w:t>і</w:t>
      </w:r>
      <w:r w:rsidR="00BA4F84" w:rsidRPr="00D24AF8">
        <w:t>з підтвердженим діагнозом хвороб</w:t>
      </w:r>
      <w:r>
        <w:t>и</w:t>
      </w:r>
      <w:r w:rsidR="00BA4F84" w:rsidRPr="00D24AF8">
        <w:t xml:space="preserve"> Гоше із зазначенням діючої речовини:</w:t>
      </w:r>
    </w:p>
    <w:p w14:paraId="6710B691" w14:textId="4945B1FD" w:rsidR="00BA4F84" w:rsidRPr="00D24AF8" w:rsidRDefault="00BA4F84" w:rsidP="00BA4F84">
      <w:pPr>
        <w:tabs>
          <w:tab w:val="num" w:pos="0"/>
        </w:tabs>
        <w:spacing w:before="120" w:after="120"/>
        <w:ind w:left="567"/>
        <w:jc w:val="both"/>
      </w:pPr>
      <w:r>
        <w:rPr>
          <w:b/>
        </w:rPr>
        <w:t>«</w:t>
      </w:r>
      <w:r w:rsidRPr="00D24AF8">
        <w:rPr>
          <w:b/>
        </w:rPr>
        <w:t>Церезим®400 ОД</w:t>
      </w:r>
      <w:r>
        <w:rPr>
          <w:b/>
        </w:rPr>
        <w:t>»</w:t>
      </w:r>
      <w:r w:rsidRPr="00D24AF8">
        <w:t xml:space="preserve"> (діюча речовина: </w:t>
      </w:r>
      <w:r w:rsidRPr="00D24AF8">
        <w:rPr>
          <w:b/>
        </w:rPr>
        <w:t>іміглюцераза</w:t>
      </w:r>
      <w:r w:rsidRPr="00D24AF8">
        <w:rPr>
          <w:rStyle w:val="ae"/>
        </w:rPr>
        <w:footnoteReference w:id="13"/>
      </w:r>
      <w:r w:rsidRPr="00D24AF8">
        <w:t>, виробник: компанія «Джензайм Ірланд ЛТД», Група Санофі)</w:t>
      </w:r>
      <w:r w:rsidR="00375094">
        <w:t>;</w:t>
      </w:r>
      <w:r w:rsidRPr="00D24AF8">
        <w:t xml:space="preserve"> </w:t>
      </w:r>
    </w:p>
    <w:p w14:paraId="0738D343" w14:textId="11CA05AA" w:rsidR="00BA4F84" w:rsidRPr="00D24AF8" w:rsidRDefault="00BA4F84" w:rsidP="00BA4F84">
      <w:pPr>
        <w:tabs>
          <w:tab w:val="num" w:pos="0"/>
        </w:tabs>
        <w:spacing w:before="120" w:after="120"/>
        <w:ind w:left="567"/>
        <w:jc w:val="both"/>
      </w:pPr>
      <w:r>
        <w:rPr>
          <w:b/>
        </w:rPr>
        <w:t>«</w:t>
      </w:r>
      <w:r w:rsidRPr="00D24AF8">
        <w:rPr>
          <w:b/>
        </w:rPr>
        <w:t>Впрів</w:t>
      </w:r>
      <w:r>
        <w:rPr>
          <w:b/>
        </w:rPr>
        <w:t>»</w:t>
      </w:r>
      <w:r w:rsidRPr="00D24AF8">
        <w:t xml:space="preserve"> (діюча речовина: </w:t>
      </w:r>
      <w:r w:rsidRPr="00D24AF8">
        <w:rPr>
          <w:b/>
        </w:rPr>
        <w:t>велаглюцераза альфа</w:t>
      </w:r>
      <w:r w:rsidRPr="00D24AF8">
        <w:rPr>
          <w:rStyle w:val="ae"/>
        </w:rPr>
        <w:footnoteReference w:id="14"/>
      </w:r>
      <w:r w:rsidRPr="00D24AF8">
        <w:t>, виробник: компанія «Шайєр Фармасьютікалз Ірландія Лімітед»). Інструкція для медичного застосування лікарського засобу Впрів, затверджен</w:t>
      </w:r>
      <w:r w:rsidR="00375094">
        <w:t>а</w:t>
      </w:r>
      <w:r w:rsidRPr="00D24AF8">
        <w:t xml:space="preserve"> наказом МОЗ України від 11.05.2021 № 905</w:t>
      </w:r>
      <w:r w:rsidR="00375094">
        <w:t>;</w:t>
      </w:r>
    </w:p>
    <w:p w14:paraId="2A0D6B1C" w14:textId="77777777" w:rsidR="00BA4F84" w:rsidRPr="00D24AF8" w:rsidRDefault="00BA4F84" w:rsidP="00BA4F84">
      <w:pPr>
        <w:tabs>
          <w:tab w:val="num" w:pos="0"/>
        </w:tabs>
        <w:spacing w:before="120" w:after="120"/>
        <w:ind w:left="567"/>
        <w:jc w:val="both"/>
      </w:pPr>
      <w:r>
        <w:rPr>
          <w:b/>
        </w:rPr>
        <w:t>«</w:t>
      </w:r>
      <w:r w:rsidRPr="00D24AF8">
        <w:rPr>
          <w:b/>
        </w:rPr>
        <w:t>Елелісо</w:t>
      </w:r>
      <w:r>
        <w:rPr>
          <w:b/>
        </w:rPr>
        <w:t>»</w:t>
      </w:r>
      <w:r w:rsidRPr="00D24AF8">
        <w:t xml:space="preserve"> (діюча речовина: </w:t>
      </w:r>
      <w:r w:rsidRPr="00D24AF8">
        <w:rPr>
          <w:b/>
        </w:rPr>
        <w:t>таліглюцераза альфа</w:t>
      </w:r>
      <w:r w:rsidRPr="00D24AF8">
        <w:rPr>
          <w:rStyle w:val="ae"/>
        </w:rPr>
        <w:footnoteReference w:id="15"/>
      </w:r>
      <w:r w:rsidRPr="00D24AF8">
        <w:t xml:space="preserve"> виробник: компанія «Фармація і Апджон Компані ЛЛС», група Пфайзер).</w:t>
      </w:r>
    </w:p>
    <w:p w14:paraId="5FD2ECBC" w14:textId="77777777" w:rsidR="00BA4F84" w:rsidRDefault="00BA4F84" w:rsidP="00BA4F84">
      <w:pPr>
        <w:numPr>
          <w:ilvl w:val="0"/>
          <w:numId w:val="2"/>
        </w:numPr>
        <w:tabs>
          <w:tab w:val="num" w:pos="0"/>
        </w:tabs>
        <w:spacing w:before="120" w:after="120"/>
        <w:ind w:left="567" w:hanging="567"/>
        <w:jc w:val="both"/>
      </w:pPr>
      <w:r w:rsidRPr="00D24AF8">
        <w:t>Ці медикаменти є рекомбінантними формами лізосомального ферменту глюкоцереброзідази людини, який каталізує гідроліз глюкоцереброзидів з утворенням глюкози і цераміду, знижуючи кількість накопиченого глюкоцереброзиду</w:t>
      </w:r>
      <w:r w:rsidRPr="00D24AF8">
        <w:rPr>
          <w:rStyle w:val="ae"/>
        </w:rPr>
        <w:footnoteReference w:id="16"/>
      </w:r>
      <w:r w:rsidRPr="00D24AF8">
        <w:t xml:space="preserve">. </w:t>
      </w:r>
    </w:p>
    <w:p w14:paraId="07236411" w14:textId="210EE32D" w:rsidR="009A570A" w:rsidRDefault="00BA4F84" w:rsidP="00EE64A5">
      <w:pPr>
        <w:numPr>
          <w:ilvl w:val="0"/>
          <w:numId w:val="2"/>
        </w:numPr>
        <w:tabs>
          <w:tab w:val="num" w:pos="0"/>
        </w:tabs>
        <w:spacing w:before="120" w:after="120"/>
        <w:ind w:left="567" w:hanging="567"/>
        <w:jc w:val="both"/>
      </w:pPr>
      <w:r w:rsidRPr="00D24AF8">
        <w:t>Лікарські засоби «Церезим® 400 ОД»</w:t>
      </w:r>
      <w:r w:rsidR="00BB2174">
        <w:t xml:space="preserve"> </w:t>
      </w:r>
      <w:r w:rsidR="00501178">
        <w:t>(іміглюцераза)</w:t>
      </w:r>
      <w:r w:rsidRPr="00D24AF8">
        <w:rPr>
          <w:rStyle w:val="ae"/>
        </w:rPr>
        <w:footnoteReference w:id="17"/>
      </w:r>
      <w:r w:rsidRPr="00D24AF8">
        <w:t>, «Елелісо»</w:t>
      </w:r>
      <w:r w:rsidR="00501178">
        <w:t xml:space="preserve"> (таліглюцераза альфа)</w:t>
      </w:r>
      <w:r w:rsidRPr="00D24AF8">
        <w:rPr>
          <w:rStyle w:val="ae"/>
        </w:rPr>
        <w:footnoteReference w:id="18"/>
      </w:r>
      <w:r w:rsidRPr="00D24AF8">
        <w:t>, «Впрів»</w:t>
      </w:r>
      <w:r w:rsidR="00501178">
        <w:t xml:space="preserve"> (велаглюцераза альфа)</w:t>
      </w:r>
      <w:r w:rsidRPr="00D24AF8">
        <w:rPr>
          <w:rStyle w:val="ae"/>
        </w:rPr>
        <w:footnoteReference w:id="19"/>
      </w:r>
      <w:r w:rsidRPr="00D24AF8">
        <w:t xml:space="preserve"> – це оригінальні лікарські засоби, зареєстровані на основі повного комплекту документів щодо їх якості, безпеки та ефективності. Інформація, зазначена в інструкціях для медичного застосування вищезазначених лікарських засобів, ґрунтується на результатах власних доклінічних та клінічних досліджень</w:t>
      </w:r>
      <w:r w:rsidRPr="00D24AF8">
        <w:rPr>
          <w:rStyle w:val="ae"/>
        </w:rPr>
        <w:footnoteReference w:id="20"/>
      </w:r>
      <w:r w:rsidRPr="00D24AF8">
        <w:t xml:space="preserve">. Ці лікарські засоби </w:t>
      </w:r>
      <w:r w:rsidRPr="00A56DAD">
        <w:rPr>
          <w:b/>
          <w:bCs/>
          <w:iCs/>
        </w:rPr>
        <w:t>є біологічними препаратами</w:t>
      </w:r>
      <w:r w:rsidRPr="00D24AF8">
        <w:t xml:space="preserve">, мають однаковий білок, лікують хворобу Гоше, мають схожі </w:t>
      </w:r>
      <w:r w:rsidRPr="008A6554">
        <w:t>показники, проте відрізняються за структурою.</w:t>
      </w:r>
      <w:r w:rsidR="00EE64A5" w:rsidRPr="008A6554">
        <w:t xml:space="preserve"> </w:t>
      </w:r>
      <w:bookmarkStart w:id="4" w:name="_Hlk146562281"/>
    </w:p>
    <w:p w14:paraId="5994C4B4" w14:textId="3997F008" w:rsidR="00EE64A5" w:rsidRPr="008A6554" w:rsidRDefault="00EE64A5" w:rsidP="00EE64A5">
      <w:pPr>
        <w:numPr>
          <w:ilvl w:val="0"/>
          <w:numId w:val="2"/>
        </w:numPr>
        <w:tabs>
          <w:tab w:val="num" w:pos="0"/>
        </w:tabs>
        <w:spacing w:before="120" w:after="120"/>
        <w:ind w:left="567" w:hanging="567"/>
        <w:jc w:val="both"/>
      </w:pPr>
      <w:r>
        <w:lastRenderedPageBreak/>
        <w:t xml:space="preserve">За інформацією </w:t>
      </w:r>
      <w:bookmarkStart w:id="5" w:name="_Hlk146808946"/>
      <w:r w:rsidR="004D1435" w:rsidRPr="00366FB0">
        <w:rPr>
          <w:color w:val="1F1F1F"/>
          <w:shd w:val="clear" w:color="auto" w:fill="FFFFFF"/>
        </w:rPr>
        <w:t>НДСЛ «ОХМАТДИТ» МОЗ УКРАЇНИ</w:t>
      </w:r>
      <w:r w:rsidR="004D1435" w:rsidRPr="00E36325">
        <w:t xml:space="preserve"> </w:t>
      </w:r>
      <w:bookmarkEnd w:id="5"/>
      <w:r w:rsidR="00554B9C">
        <w:rPr>
          <w:rStyle w:val="ae"/>
        </w:rPr>
        <w:footnoteReference w:id="21"/>
      </w:r>
      <w:r>
        <w:t xml:space="preserve">, до 2015 року в Україні було зареєстровано лише препарат </w:t>
      </w:r>
      <w:r w:rsidR="00EF2DE9" w:rsidRPr="00D24AF8">
        <w:t>«Церезим® 400 ОД»</w:t>
      </w:r>
      <w:r w:rsidR="00901E4F">
        <w:t xml:space="preserve"> </w:t>
      </w:r>
      <w:r w:rsidR="00EF2DE9">
        <w:t>(іміглюцераза)</w:t>
      </w:r>
      <w:r w:rsidRPr="002C79F6">
        <w:t xml:space="preserve">, з 2015 року для пацієнтів України став доступний препарат </w:t>
      </w:r>
      <w:r w:rsidR="00EF2DE9">
        <w:t>«Елелісо» (</w:t>
      </w:r>
      <w:r w:rsidRPr="002C79F6">
        <w:t>таліглюцераза альфа</w:t>
      </w:r>
      <w:r w:rsidR="00EF2DE9">
        <w:t>)</w:t>
      </w:r>
      <w:r w:rsidRPr="002C79F6">
        <w:t>, а з 2018</w:t>
      </w:r>
      <w:r w:rsidR="00901E4F">
        <w:t> </w:t>
      </w:r>
      <w:r w:rsidRPr="002C79F6">
        <w:t xml:space="preserve">року </w:t>
      </w:r>
      <w:r w:rsidR="00EF2DE9">
        <w:t>–</w:t>
      </w:r>
      <w:r w:rsidRPr="002C79F6">
        <w:t xml:space="preserve"> </w:t>
      </w:r>
      <w:r w:rsidR="00EF2DE9">
        <w:t>«Впрів» (</w:t>
      </w:r>
      <w:r w:rsidRPr="002C79F6">
        <w:t>велаглюцераза альфа</w:t>
      </w:r>
      <w:r w:rsidR="00EF2DE9">
        <w:t>)</w:t>
      </w:r>
      <w:r w:rsidRPr="002C79F6">
        <w:t xml:space="preserve">. </w:t>
      </w:r>
      <w:bookmarkEnd w:id="4"/>
    </w:p>
    <w:p w14:paraId="1880CCB8" w14:textId="023225EE" w:rsidR="00BA4F84" w:rsidRDefault="00BA4F84" w:rsidP="00BA4F84">
      <w:pPr>
        <w:pStyle w:val="afa"/>
        <w:numPr>
          <w:ilvl w:val="0"/>
          <w:numId w:val="2"/>
        </w:numPr>
        <w:spacing w:before="120" w:after="120"/>
        <w:ind w:left="567" w:hanging="567"/>
        <w:contextualSpacing/>
        <w:jc w:val="both"/>
      </w:pPr>
      <w:r w:rsidRPr="008A6554">
        <w:t xml:space="preserve">Порівняння основних характеристик лікарських засобів, призначених для терапії хвороби Гоше, на підставі інформації з інструкцій для медичного застосування, наведені в таблиці </w:t>
      </w:r>
      <w:r w:rsidRPr="00951D39">
        <w:t>6</w:t>
      </w:r>
      <w:r w:rsidRPr="008A6554">
        <w:t>:</w:t>
      </w:r>
    </w:p>
    <w:p w14:paraId="203A5F53" w14:textId="68DFA7E3" w:rsidR="00BA4F84" w:rsidRPr="002A0FDD" w:rsidRDefault="00BA4F84" w:rsidP="00BA4F84">
      <w:pPr>
        <w:pStyle w:val="afa"/>
        <w:tabs>
          <w:tab w:val="left" w:pos="720"/>
        </w:tabs>
        <w:spacing w:before="120" w:after="120"/>
        <w:ind w:left="360"/>
        <w:jc w:val="right"/>
        <w:rPr>
          <w:lang w:val="ru-RU"/>
        </w:rPr>
      </w:pPr>
      <w:r w:rsidRPr="002A0FDD">
        <w:t>Табл</w:t>
      </w:r>
      <w:r w:rsidR="00204B32" w:rsidRPr="002A0FDD">
        <w:t>иця</w:t>
      </w:r>
      <w:r w:rsidRPr="002A0FDD">
        <w:t xml:space="preserve"> </w:t>
      </w:r>
      <w:r w:rsidRPr="002A0FDD">
        <w:rPr>
          <w:lang w:val="ru-RU"/>
        </w:rPr>
        <w:t xml:space="preserve">6 </w:t>
      </w:r>
    </w:p>
    <w:tbl>
      <w:tblPr>
        <w:tblW w:w="878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72"/>
        <w:gridCol w:w="1089"/>
        <w:gridCol w:w="2734"/>
        <w:gridCol w:w="2086"/>
      </w:tblGrid>
      <w:tr w:rsidR="00BA4F84" w:rsidRPr="008A6554" w14:paraId="645AD60A" w14:textId="77777777" w:rsidTr="00B45E4C">
        <w:trPr>
          <w:trHeight w:val="613"/>
          <w:tblHeader/>
        </w:trPr>
        <w:tc>
          <w:tcPr>
            <w:tcW w:w="1408" w:type="dxa"/>
            <w:tcBorders>
              <w:top w:val="single" w:sz="4" w:space="0" w:color="auto"/>
              <w:left w:val="single" w:sz="4" w:space="0" w:color="auto"/>
              <w:bottom w:val="single" w:sz="4" w:space="0" w:color="auto"/>
              <w:right w:val="single" w:sz="4" w:space="0" w:color="auto"/>
            </w:tcBorders>
            <w:shd w:val="clear" w:color="auto" w:fill="auto"/>
          </w:tcPr>
          <w:p w14:paraId="7A67BAA1" w14:textId="77777777" w:rsidR="00BA4F84" w:rsidRPr="008A6554" w:rsidRDefault="00BA4F84" w:rsidP="00B45E4C">
            <w:pPr>
              <w:tabs>
                <w:tab w:val="left" w:pos="720"/>
              </w:tabs>
              <w:jc w:val="center"/>
              <w:rPr>
                <w:rFonts w:eastAsia="Calibri"/>
                <w:b/>
                <w:sz w:val="20"/>
                <w:szCs w:val="20"/>
                <w:lang w:eastAsia="en-US"/>
              </w:rPr>
            </w:pPr>
            <w:r w:rsidRPr="008A6554">
              <w:rPr>
                <w:rFonts w:eastAsia="Calibri"/>
                <w:b/>
                <w:sz w:val="20"/>
                <w:szCs w:val="20"/>
                <w:lang w:eastAsia="en-US"/>
              </w:rPr>
              <w:t>Лікарський засіб</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786FBDA1" w14:textId="77777777" w:rsidR="00BA4F84" w:rsidRPr="008A6554" w:rsidRDefault="00BA4F84" w:rsidP="00B45E4C">
            <w:pPr>
              <w:tabs>
                <w:tab w:val="left" w:pos="720"/>
              </w:tabs>
              <w:jc w:val="center"/>
              <w:rPr>
                <w:rFonts w:eastAsia="Calibri"/>
                <w:b/>
                <w:sz w:val="20"/>
                <w:szCs w:val="20"/>
                <w:lang w:eastAsia="en-US"/>
              </w:rPr>
            </w:pPr>
            <w:r w:rsidRPr="008A6554">
              <w:rPr>
                <w:rFonts w:eastAsia="Calibri"/>
                <w:b/>
                <w:sz w:val="20"/>
                <w:szCs w:val="20"/>
                <w:lang w:eastAsia="en-US"/>
              </w:rPr>
              <w:t>Діюча речовина</w:t>
            </w:r>
          </w:p>
        </w:tc>
        <w:tc>
          <w:tcPr>
            <w:tcW w:w="1089" w:type="dxa"/>
            <w:tcBorders>
              <w:top w:val="single" w:sz="4" w:space="0" w:color="auto"/>
              <w:left w:val="single" w:sz="4" w:space="0" w:color="auto"/>
              <w:bottom w:val="single" w:sz="4" w:space="0" w:color="auto"/>
              <w:right w:val="single" w:sz="4" w:space="0" w:color="auto"/>
            </w:tcBorders>
            <w:shd w:val="clear" w:color="auto" w:fill="auto"/>
          </w:tcPr>
          <w:p w14:paraId="71CAAF2A" w14:textId="77777777" w:rsidR="00BA4F84" w:rsidRPr="008A6554" w:rsidRDefault="00BA4F84" w:rsidP="00B45E4C">
            <w:pPr>
              <w:tabs>
                <w:tab w:val="left" w:pos="720"/>
              </w:tabs>
              <w:jc w:val="center"/>
              <w:rPr>
                <w:rFonts w:eastAsia="Calibri"/>
                <w:b/>
                <w:sz w:val="20"/>
                <w:szCs w:val="20"/>
                <w:lang w:eastAsia="en-US"/>
              </w:rPr>
            </w:pPr>
            <w:r w:rsidRPr="008A6554">
              <w:rPr>
                <w:rFonts w:eastAsia="Calibri"/>
                <w:b/>
                <w:sz w:val="20"/>
                <w:szCs w:val="20"/>
                <w:lang w:eastAsia="en-US"/>
              </w:rPr>
              <w:t>Код АТХ-5</w:t>
            </w:r>
          </w:p>
        </w:tc>
        <w:tc>
          <w:tcPr>
            <w:tcW w:w="2734" w:type="dxa"/>
            <w:tcBorders>
              <w:top w:val="single" w:sz="4" w:space="0" w:color="auto"/>
              <w:left w:val="single" w:sz="4" w:space="0" w:color="auto"/>
              <w:bottom w:val="single" w:sz="4" w:space="0" w:color="auto"/>
              <w:right w:val="single" w:sz="4" w:space="0" w:color="auto"/>
            </w:tcBorders>
            <w:shd w:val="clear" w:color="auto" w:fill="auto"/>
          </w:tcPr>
          <w:p w14:paraId="07AECAD5" w14:textId="77777777" w:rsidR="00BA4F84" w:rsidRPr="008A6554" w:rsidRDefault="00BA4F84" w:rsidP="00B45E4C">
            <w:pPr>
              <w:tabs>
                <w:tab w:val="left" w:pos="720"/>
              </w:tabs>
              <w:jc w:val="center"/>
              <w:rPr>
                <w:rFonts w:eastAsia="Calibri"/>
                <w:b/>
                <w:sz w:val="20"/>
                <w:szCs w:val="20"/>
                <w:lang w:eastAsia="en-US"/>
              </w:rPr>
            </w:pPr>
            <w:r w:rsidRPr="008A6554">
              <w:rPr>
                <w:rFonts w:eastAsia="Calibri"/>
                <w:b/>
                <w:sz w:val="20"/>
                <w:szCs w:val="20"/>
                <w:lang w:eastAsia="en-US"/>
              </w:rPr>
              <w:t>Медичне застосування</w:t>
            </w:r>
          </w:p>
        </w:tc>
        <w:tc>
          <w:tcPr>
            <w:tcW w:w="2086" w:type="dxa"/>
            <w:tcBorders>
              <w:top w:val="single" w:sz="4" w:space="0" w:color="auto"/>
              <w:left w:val="single" w:sz="4" w:space="0" w:color="auto"/>
              <w:bottom w:val="single" w:sz="4" w:space="0" w:color="auto"/>
              <w:right w:val="single" w:sz="4" w:space="0" w:color="auto"/>
            </w:tcBorders>
            <w:shd w:val="clear" w:color="auto" w:fill="auto"/>
          </w:tcPr>
          <w:p w14:paraId="57A8087F" w14:textId="77777777" w:rsidR="00BA4F84" w:rsidRPr="008A6554" w:rsidRDefault="00BA4F84" w:rsidP="00B45E4C">
            <w:pPr>
              <w:tabs>
                <w:tab w:val="left" w:pos="720"/>
              </w:tabs>
              <w:jc w:val="center"/>
              <w:rPr>
                <w:rFonts w:eastAsia="Calibri"/>
                <w:b/>
                <w:sz w:val="20"/>
                <w:szCs w:val="20"/>
                <w:lang w:eastAsia="en-US"/>
              </w:rPr>
            </w:pPr>
            <w:r w:rsidRPr="008A6554">
              <w:rPr>
                <w:rFonts w:eastAsia="Calibri"/>
                <w:b/>
                <w:sz w:val="20"/>
                <w:szCs w:val="20"/>
                <w:lang w:eastAsia="en-US"/>
              </w:rPr>
              <w:t>Процес виробництва</w:t>
            </w:r>
          </w:p>
        </w:tc>
      </w:tr>
      <w:tr w:rsidR="00BA4F84" w:rsidRPr="008A6554" w14:paraId="4BBABA9A" w14:textId="77777777" w:rsidTr="00B45E4C">
        <w:tc>
          <w:tcPr>
            <w:tcW w:w="1408" w:type="dxa"/>
            <w:tcBorders>
              <w:top w:val="single" w:sz="4" w:space="0" w:color="auto"/>
              <w:left w:val="single" w:sz="4" w:space="0" w:color="auto"/>
              <w:bottom w:val="single" w:sz="4" w:space="0" w:color="auto"/>
              <w:right w:val="single" w:sz="4" w:space="0" w:color="auto"/>
            </w:tcBorders>
            <w:shd w:val="clear" w:color="auto" w:fill="auto"/>
          </w:tcPr>
          <w:p w14:paraId="0BD218AD" w14:textId="77777777"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Церезим® 400 ОД</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16094C90" w14:textId="77777777"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іміглюцераза</w:t>
            </w:r>
          </w:p>
        </w:tc>
        <w:tc>
          <w:tcPr>
            <w:tcW w:w="1089" w:type="dxa"/>
            <w:tcBorders>
              <w:top w:val="single" w:sz="4" w:space="0" w:color="auto"/>
              <w:left w:val="single" w:sz="4" w:space="0" w:color="auto"/>
              <w:bottom w:val="single" w:sz="4" w:space="0" w:color="auto"/>
              <w:right w:val="single" w:sz="4" w:space="0" w:color="auto"/>
            </w:tcBorders>
            <w:shd w:val="clear" w:color="auto" w:fill="auto"/>
          </w:tcPr>
          <w:p w14:paraId="7DCAEE20" w14:textId="77777777"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А16А В02</w:t>
            </w:r>
          </w:p>
        </w:tc>
        <w:tc>
          <w:tcPr>
            <w:tcW w:w="2734" w:type="dxa"/>
            <w:tcBorders>
              <w:top w:val="single" w:sz="4" w:space="0" w:color="auto"/>
              <w:left w:val="single" w:sz="4" w:space="0" w:color="auto"/>
              <w:bottom w:val="single" w:sz="4" w:space="0" w:color="auto"/>
              <w:right w:val="single" w:sz="4" w:space="0" w:color="auto"/>
            </w:tcBorders>
            <w:shd w:val="clear" w:color="auto" w:fill="auto"/>
          </w:tcPr>
          <w:p w14:paraId="6D1E3C35" w14:textId="72573157"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 xml:space="preserve">показана для ФТЗ хвороби Гоше І і </w:t>
            </w:r>
            <w:r w:rsidRPr="008A6554">
              <w:rPr>
                <w:rFonts w:eastAsia="Calibri"/>
                <w:b/>
                <w:sz w:val="20"/>
                <w:szCs w:val="20"/>
                <w:lang w:eastAsia="en-US"/>
              </w:rPr>
              <w:t>ІІІ</w:t>
            </w:r>
            <w:r w:rsidRPr="008A6554">
              <w:rPr>
                <w:rFonts w:eastAsia="Calibri"/>
                <w:sz w:val="20"/>
                <w:szCs w:val="20"/>
                <w:lang w:eastAsia="en-US"/>
              </w:rPr>
              <w:t xml:space="preserve"> типу та д</w:t>
            </w:r>
            <w:r w:rsidR="0020231D">
              <w:rPr>
                <w:rFonts w:eastAsia="Calibri"/>
                <w:sz w:val="20"/>
                <w:szCs w:val="20"/>
                <w:lang w:eastAsia="en-US"/>
              </w:rPr>
              <w:t>ля</w:t>
            </w:r>
            <w:r w:rsidRPr="008A6554">
              <w:rPr>
                <w:rFonts w:eastAsia="Calibri"/>
                <w:sz w:val="20"/>
                <w:szCs w:val="20"/>
                <w:lang w:eastAsia="en-US"/>
              </w:rPr>
              <w:t xml:space="preserve"> застосування </w:t>
            </w:r>
            <w:r w:rsidRPr="008A6554">
              <w:rPr>
                <w:rFonts w:eastAsia="Calibri"/>
                <w:b/>
                <w:sz w:val="20"/>
                <w:szCs w:val="20"/>
                <w:lang w:eastAsia="en-US"/>
              </w:rPr>
              <w:t>діт</w:t>
            </w:r>
            <w:r w:rsidR="0020231D">
              <w:rPr>
                <w:rFonts w:eastAsia="Calibri"/>
                <w:b/>
                <w:sz w:val="20"/>
                <w:szCs w:val="20"/>
                <w:lang w:eastAsia="en-US"/>
              </w:rPr>
              <w:t>ям</w:t>
            </w:r>
            <w:r w:rsidRPr="008A6554">
              <w:rPr>
                <w:rFonts w:eastAsia="Calibri"/>
                <w:b/>
                <w:sz w:val="20"/>
                <w:szCs w:val="20"/>
                <w:lang w:eastAsia="en-US"/>
              </w:rPr>
              <w:t xml:space="preserve"> будь-якого віку</w:t>
            </w:r>
          </w:p>
        </w:tc>
        <w:tc>
          <w:tcPr>
            <w:tcW w:w="2086" w:type="dxa"/>
            <w:tcBorders>
              <w:top w:val="single" w:sz="4" w:space="0" w:color="auto"/>
              <w:left w:val="single" w:sz="4" w:space="0" w:color="auto"/>
              <w:bottom w:val="single" w:sz="4" w:space="0" w:color="auto"/>
              <w:right w:val="single" w:sz="4" w:space="0" w:color="auto"/>
            </w:tcBorders>
            <w:shd w:val="clear" w:color="auto" w:fill="auto"/>
          </w:tcPr>
          <w:p w14:paraId="3BF89D63" w14:textId="77777777" w:rsidR="00BA4F84" w:rsidRPr="008A6554" w:rsidRDefault="00BA4F84" w:rsidP="00627847">
            <w:pPr>
              <w:tabs>
                <w:tab w:val="left" w:pos="720"/>
              </w:tabs>
              <w:rPr>
                <w:rFonts w:eastAsia="Calibri"/>
                <w:sz w:val="20"/>
                <w:szCs w:val="20"/>
                <w:lang w:eastAsia="en-US"/>
              </w:rPr>
            </w:pPr>
            <w:r w:rsidRPr="008A6554">
              <w:rPr>
                <w:rFonts w:eastAsia="Calibri"/>
                <w:sz w:val="20"/>
                <w:szCs w:val="20"/>
                <w:lang w:eastAsia="en-US"/>
              </w:rPr>
              <w:t>отримують за допомогою клітинної лінії СНО (</w:t>
            </w:r>
            <w:bookmarkStart w:id="6" w:name="_Hlk148021658"/>
            <w:r w:rsidRPr="008A6554">
              <w:rPr>
                <w:rFonts w:eastAsia="Calibri"/>
                <w:sz w:val="20"/>
                <w:szCs w:val="20"/>
                <w:lang w:eastAsia="en-US"/>
              </w:rPr>
              <w:t>клітини яєчника китайського хом’яка</w:t>
            </w:r>
            <w:bookmarkEnd w:id="6"/>
            <w:r w:rsidRPr="008A6554">
              <w:rPr>
                <w:rFonts w:eastAsia="Calibri"/>
                <w:sz w:val="20"/>
                <w:szCs w:val="20"/>
                <w:lang w:eastAsia="en-US"/>
              </w:rPr>
              <w:t>)</w:t>
            </w:r>
          </w:p>
        </w:tc>
      </w:tr>
      <w:tr w:rsidR="00BA4F84" w:rsidRPr="008A6554" w14:paraId="7C3157F0" w14:textId="77777777" w:rsidTr="00B45E4C">
        <w:tc>
          <w:tcPr>
            <w:tcW w:w="1408" w:type="dxa"/>
            <w:tcBorders>
              <w:top w:val="single" w:sz="4" w:space="0" w:color="auto"/>
              <w:left w:val="single" w:sz="4" w:space="0" w:color="auto"/>
              <w:bottom w:val="single" w:sz="4" w:space="0" w:color="auto"/>
              <w:right w:val="single" w:sz="4" w:space="0" w:color="auto"/>
            </w:tcBorders>
            <w:shd w:val="clear" w:color="auto" w:fill="auto"/>
          </w:tcPr>
          <w:p w14:paraId="55958567" w14:textId="77777777"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Елелісо</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642BA9FD" w14:textId="77777777"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таліглюцерази альфа</w:t>
            </w:r>
          </w:p>
        </w:tc>
        <w:tc>
          <w:tcPr>
            <w:tcW w:w="1089" w:type="dxa"/>
            <w:tcBorders>
              <w:top w:val="single" w:sz="4" w:space="0" w:color="auto"/>
              <w:left w:val="single" w:sz="4" w:space="0" w:color="auto"/>
              <w:bottom w:val="single" w:sz="4" w:space="0" w:color="auto"/>
              <w:right w:val="single" w:sz="4" w:space="0" w:color="auto"/>
            </w:tcBorders>
            <w:shd w:val="clear" w:color="auto" w:fill="auto"/>
          </w:tcPr>
          <w:p w14:paraId="7A254C7D" w14:textId="77777777"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А16А В11</w:t>
            </w:r>
          </w:p>
        </w:tc>
        <w:tc>
          <w:tcPr>
            <w:tcW w:w="2734" w:type="dxa"/>
            <w:tcBorders>
              <w:top w:val="single" w:sz="4" w:space="0" w:color="auto"/>
              <w:left w:val="single" w:sz="4" w:space="0" w:color="auto"/>
              <w:bottom w:val="single" w:sz="4" w:space="0" w:color="auto"/>
              <w:right w:val="single" w:sz="4" w:space="0" w:color="auto"/>
            </w:tcBorders>
            <w:shd w:val="clear" w:color="auto" w:fill="auto"/>
          </w:tcPr>
          <w:p w14:paraId="03F441BD" w14:textId="21EE7402"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показана для ФТЗ хвороби Гоше І типу та д</w:t>
            </w:r>
            <w:r w:rsidR="0020231D">
              <w:rPr>
                <w:rFonts w:eastAsia="Calibri"/>
                <w:sz w:val="20"/>
                <w:szCs w:val="20"/>
                <w:lang w:eastAsia="en-US"/>
              </w:rPr>
              <w:t>ля</w:t>
            </w:r>
            <w:r w:rsidRPr="008A6554">
              <w:rPr>
                <w:rFonts w:eastAsia="Calibri"/>
                <w:sz w:val="20"/>
                <w:szCs w:val="20"/>
                <w:lang w:eastAsia="en-US"/>
              </w:rPr>
              <w:t xml:space="preserve"> застосування діт</w:t>
            </w:r>
            <w:r w:rsidR="0020231D">
              <w:rPr>
                <w:rFonts w:eastAsia="Calibri"/>
                <w:sz w:val="20"/>
                <w:szCs w:val="20"/>
                <w:lang w:eastAsia="en-US"/>
              </w:rPr>
              <w:t>ям</w:t>
            </w:r>
            <w:r w:rsidRPr="008A6554">
              <w:rPr>
                <w:rFonts w:eastAsia="Calibri"/>
                <w:sz w:val="20"/>
                <w:szCs w:val="20"/>
                <w:lang w:eastAsia="en-US"/>
              </w:rPr>
              <w:t xml:space="preserve"> віком </w:t>
            </w:r>
            <w:r w:rsidRPr="008A6554">
              <w:rPr>
                <w:rFonts w:eastAsia="Calibri"/>
                <w:b/>
                <w:sz w:val="20"/>
                <w:szCs w:val="20"/>
                <w:lang w:eastAsia="en-US"/>
              </w:rPr>
              <w:t>від 4 років</w:t>
            </w:r>
          </w:p>
        </w:tc>
        <w:tc>
          <w:tcPr>
            <w:tcW w:w="2086" w:type="dxa"/>
            <w:tcBorders>
              <w:top w:val="single" w:sz="4" w:space="0" w:color="auto"/>
              <w:left w:val="single" w:sz="4" w:space="0" w:color="auto"/>
              <w:bottom w:val="single" w:sz="4" w:space="0" w:color="auto"/>
              <w:right w:val="single" w:sz="4" w:space="0" w:color="auto"/>
            </w:tcBorders>
            <w:shd w:val="clear" w:color="auto" w:fill="auto"/>
          </w:tcPr>
          <w:p w14:paraId="4C8A998B" w14:textId="77777777"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отримують із суспензійної культури клітин моркви</w:t>
            </w:r>
          </w:p>
        </w:tc>
      </w:tr>
      <w:tr w:rsidR="00BA4F84" w:rsidRPr="008A6554" w14:paraId="14F1BD7E" w14:textId="77777777" w:rsidTr="00B45E4C">
        <w:tc>
          <w:tcPr>
            <w:tcW w:w="1408" w:type="dxa"/>
            <w:tcBorders>
              <w:top w:val="single" w:sz="4" w:space="0" w:color="auto"/>
              <w:left w:val="single" w:sz="4" w:space="0" w:color="auto"/>
              <w:bottom w:val="single" w:sz="4" w:space="0" w:color="auto"/>
              <w:right w:val="single" w:sz="4" w:space="0" w:color="auto"/>
            </w:tcBorders>
            <w:shd w:val="clear" w:color="auto" w:fill="auto"/>
          </w:tcPr>
          <w:p w14:paraId="0C07885A" w14:textId="77777777" w:rsidR="00BA4F84" w:rsidRPr="008A6554" w:rsidRDefault="00BA4F84" w:rsidP="00B45E4C">
            <w:pPr>
              <w:tabs>
                <w:tab w:val="left" w:pos="720"/>
              </w:tabs>
              <w:jc w:val="both"/>
              <w:rPr>
                <w:rFonts w:eastAsia="Calibri"/>
                <w:sz w:val="20"/>
                <w:szCs w:val="20"/>
                <w:lang w:eastAsia="en-US"/>
              </w:rPr>
            </w:pPr>
            <w:r>
              <w:rPr>
                <w:rFonts w:eastAsia="Calibri"/>
                <w:sz w:val="20"/>
                <w:szCs w:val="20"/>
                <w:lang w:eastAsia="en-US"/>
              </w:rPr>
              <w:t>В</w:t>
            </w:r>
            <w:r w:rsidRPr="008A6554">
              <w:rPr>
                <w:rFonts w:eastAsia="Calibri"/>
                <w:sz w:val="20"/>
                <w:szCs w:val="20"/>
                <w:lang w:eastAsia="en-US"/>
              </w:rPr>
              <w:t>прів</w:t>
            </w:r>
          </w:p>
        </w:tc>
        <w:tc>
          <w:tcPr>
            <w:tcW w:w="1472" w:type="dxa"/>
            <w:tcBorders>
              <w:top w:val="single" w:sz="4" w:space="0" w:color="auto"/>
              <w:left w:val="single" w:sz="4" w:space="0" w:color="auto"/>
              <w:bottom w:val="single" w:sz="4" w:space="0" w:color="auto"/>
              <w:right w:val="single" w:sz="4" w:space="0" w:color="auto"/>
            </w:tcBorders>
            <w:shd w:val="clear" w:color="auto" w:fill="auto"/>
          </w:tcPr>
          <w:p w14:paraId="1806A968" w14:textId="77777777"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велаглюцераза альфа</w:t>
            </w:r>
          </w:p>
        </w:tc>
        <w:tc>
          <w:tcPr>
            <w:tcW w:w="1089" w:type="dxa"/>
            <w:tcBorders>
              <w:top w:val="single" w:sz="4" w:space="0" w:color="auto"/>
              <w:left w:val="single" w:sz="4" w:space="0" w:color="auto"/>
              <w:bottom w:val="single" w:sz="4" w:space="0" w:color="auto"/>
              <w:right w:val="single" w:sz="4" w:space="0" w:color="auto"/>
            </w:tcBorders>
            <w:shd w:val="clear" w:color="auto" w:fill="auto"/>
          </w:tcPr>
          <w:p w14:paraId="529DC3E9" w14:textId="77777777"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А16А В10</w:t>
            </w:r>
          </w:p>
        </w:tc>
        <w:tc>
          <w:tcPr>
            <w:tcW w:w="2734" w:type="dxa"/>
            <w:tcBorders>
              <w:top w:val="single" w:sz="4" w:space="0" w:color="auto"/>
              <w:left w:val="single" w:sz="4" w:space="0" w:color="auto"/>
              <w:bottom w:val="single" w:sz="4" w:space="0" w:color="auto"/>
              <w:right w:val="single" w:sz="4" w:space="0" w:color="auto"/>
            </w:tcBorders>
            <w:shd w:val="clear" w:color="auto" w:fill="auto"/>
          </w:tcPr>
          <w:p w14:paraId="0971A647" w14:textId="2D425F8C"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показана для ФТЗ хвороби Гоше І типу та д</w:t>
            </w:r>
            <w:r w:rsidR="0020231D">
              <w:rPr>
                <w:rFonts w:eastAsia="Calibri"/>
                <w:sz w:val="20"/>
                <w:szCs w:val="20"/>
                <w:lang w:eastAsia="en-US"/>
              </w:rPr>
              <w:t>ля</w:t>
            </w:r>
            <w:r w:rsidRPr="008A6554">
              <w:rPr>
                <w:rFonts w:eastAsia="Calibri"/>
                <w:sz w:val="20"/>
                <w:szCs w:val="20"/>
                <w:lang w:eastAsia="en-US"/>
              </w:rPr>
              <w:t xml:space="preserve"> застосування діт</w:t>
            </w:r>
            <w:r w:rsidR="0020231D">
              <w:rPr>
                <w:rFonts w:eastAsia="Calibri"/>
                <w:sz w:val="20"/>
                <w:szCs w:val="20"/>
                <w:lang w:eastAsia="en-US"/>
              </w:rPr>
              <w:t>ям</w:t>
            </w:r>
            <w:r w:rsidRPr="008A6554">
              <w:rPr>
                <w:rFonts w:eastAsia="Calibri"/>
                <w:sz w:val="20"/>
                <w:szCs w:val="20"/>
                <w:lang w:eastAsia="en-US"/>
              </w:rPr>
              <w:t xml:space="preserve"> віком </w:t>
            </w:r>
            <w:r w:rsidRPr="008A6554">
              <w:rPr>
                <w:rFonts w:eastAsia="Calibri"/>
                <w:b/>
                <w:sz w:val="20"/>
                <w:szCs w:val="20"/>
                <w:lang w:eastAsia="en-US"/>
              </w:rPr>
              <w:t>від 2 років</w:t>
            </w:r>
          </w:p>
        </w:tc>
        <w:tc>
          <w:tcPr>
            <w:tcW w:w="2086" w:type="dxa"/>
            <w:tcBorders>
              <w:top w:val="single" w:sz="4" w:space="0" w:color="auto"/>
              <w:left w:val="single" w:sz="4" w:space="0" w:color="auto"/>
              <w:bottom w:val="single" w:sz="4" w:space="0" w:color="auto"/>
              <w:right w:val="single" w:sz="4" w:space="0" w:color="auto"/>
            </w:tcBorders>
            <w:shd w:val="clear" w:color="auto" w:fill="auto"/>
          </w:tcPr>
          <w:p w14:paraId="6804A318" w14:textId="77777777" w:rsidR="00BA4F84" w:rsidRPr="008A6554" w:rsidRDefault="00BA4F84" w:rsidP="00B45E4C">
            <w:pPr>
              <w:tabs>
                <w:tab w:val="left" w:pos="720"/>
              </w:tabs>
              <w:jc w:val="both"/>
              <w:rPr>
                <w:rFonts w:eastAsia="Calibri"/>
                <w:sz w:val="20"/>
                <w:szCs w:val="20"/>
                <w:lang w:eastAsia="en-US"/>
              </w:rPr>
            </w:pPr>
            <w:r w:rsidRPr="008A6554">
              <w:rPr>
                <w:rFonts w:eastAsia="Calibri"/>
                <w:sz w:val="20"/>
                <w:szCs w:val="20"/>
                <w:lang w:eastAsia="en-US"/>
              </w:rPr>
              <w:t>для виробництва використовують клітини фібросаркоми людини</w:t>
            </w:r>
          </w:p>
        </w:tc>
      </w:tr>
    </w:tbl>
    <w:p w14:paraId="18FF4239" w14:textId="0415554C" w:rsidR="00BA4F84" w:rsidRPr="008A6554" w:rsidRDefault="00BA4F84" w:rsidP="00BA4F84">
      <w:pPr>
        <w:pStyle w:val="afa"/>
        <w:numPr>
          <w:ilvl w:val="0"/>
          <w:numId w:val="2"/>
        </w:numPr>
        <w:tabs>
          <w:tab w:val="num" w:pos="0"/>
        </w:tabs>
        <w:spacing w:before="120" w:after="120"/>
        <w:ind w:left="567" w:hanging="567"/>
        <w:contextualSpacing/>
        <w:jc w:val="both"/>
        <w:rPr>
          <w:bCs/>
        </w:rPr>
      </w:pPr>
      <w:r w:rsidRPr="008A6554">
        <w:rPr>
          <w:bCs/>
        </w:rPr>
        <w:t>Як вб</w:t>
      </w:r>
      <w:r>
        <w:rPr>
          <w:bCs/>
        </w:rPr>
        <w:t>а</w:t>
      </w:r>
      <w:r w:rsidRPr="008A6554">
        <w:rPr>
          <w:bCs/>
        </w:rPr>
        <w:t xml:space="preserve">чається з таблиці </w:t>
      </w:r>
      <w:r w:rsidR="00B40DB1">
        <w:rPr>
          <w:bCs/>
        </w:rPr>
        <w:t>6</w:t>
      </w:r>
      <w:r w:rsidRPr="008A6554">
        <w:rPr>
          <w:bCs/>
        </w:rPr>
        <w:t>, лікарські засоби для лікування хвороби Гоше мають різні діючі речовини, код АТХ-5 та процес виробництва.</w:t>
      </w:r>
    </w:p>
    <w:p w14:paraId="139C4812" w14:textId="2814B304" w:rsidR="00BA4F84" w:rsidRPr="001A5579" w:rsidRDefault="00BA4F84" w:rsidP="00BA4F84">
      <w:pPr>
        <w:numPr>
          <w:ilvl w:val="0"/>
          <w:numId w:val="2"/>
        </w:numPr>
        <w:tabs>
          <w:tab w:val="left" w:pos="0"/>
        </w:tabs>
        <w:spacing w:before="120" w:after="120"/>
        <w:ind w:left="567" w:hanging="567"/>
        <w:jc w:val="both"/>
      </w:pPr>
      <w:r w:rsidRPr="007A2218">
        <w:t xml:space="preserve">Разом </w:t>
      </w:r>
      <w:r w:rsidR="0020231D">
        <w:t>і</w:t>
      </w:r>
      <w:r w:rsidRPr="007A2218">
        <w:t xml:space="preserve">з тим, </w:t>
      </w:r>
      <w:r w:rsidR="0020231D">
        <w:t xml:space="preserve">слід </w:t>
      </w:r>
      <w:r w:rsidRPr="007A2218">
        <w:t>звер</w:t>
      </w:r>
      <w:r w:rsidR="0020231D">
        <w:t>нути</w:t>
      </w:r>
      <w:r w:rsidRPr="007A2218">
        <w:t xml:space="preserve"> увагу, що Уніфікований клінічний протокол та</w:t>
      </w:r>
      <w:r w:rsidRPr="002617DC">
        <w:t xml:space="preserve"> чотирнадцят</w:t>
      </w:r>
      <w:r>
        <w:t>ий</w:t>
      </w:r>
      <w:r w:rsidRPr="002617DC">
        <w:t xml:space="preserve"> випуск Державного формуляра лікарських засобів, затвердженого наказом </w:t>
      </w:r>
      <w:r w:rsidRPr="00FE1F78">
        <w:t>МОЗ в</w:t>
      </w:r>
      <w:r w:rsidRPr="008458D4">
        <w:t>ід</w:t>
      </w:r>
      <w:r w:rsidRPr="002617DC">
        <w:t xml:space="preserve"> 13.06.2022 № 1011</w:t>
      </w:r>
      <w:r>
        <w:t>,</w:t>
      </w:r>
      <w:r w:rsidRPr="002617DC">
        <w:t xml:space="preserve"> </w:t>
      </w:r>
      <w:r>
        <w:t xml:space="preserve">не містять </w:t>
      </w:r>
      <w:r w:rsidRPr="0062316E">
        <w:rPr>
          <w:u w:val="single"/>
        </w:rPr>
        <w:t>лікарськ</w:t>
      </w:r>
      <w:r w:rsidR="0020231D">
        <w:rPr>
          <w:u w:val="single"/>
        </w:rPr>
        <w:t>ого</w:t>
      </w:r>
      <w:r w:rsidRPr="0062316E">
        <w:rPr>
          <w:u w:val="single"/>
        </w:rPr>
        <w:t xml:space="preserve"> зас</w:t>
      </w:r>
      <w:r w:rsidR="0020231D">
        <w:rPr>
          <w:u w:val="single"/>
        </w:rPr>
        <w:t>о</w:t>
      </w:r>
      <w:r w:rsidRPr="0062316E">
        <w:rPr>
          <w:u w:val="single"/>
        </w:rPr>
        <w:t>б</w:t>
      </w:r>
      <w:r w:rsidR="0020231D">
        <w:rPr>
          <w:u w:val="single"/>
        </w:rPr>
        <w:t>у</w:t>
      </w:r>
      <w:r w:rsidRPr="0062316E">
        <w:rPr>
          <w:u w:val="single"/>
        </w:rPr>
        <w:t xml:space="preserve"> </w:t>
      </w:r>
      <w:r w:rsidR="00204B32">
        <w:rPr>
          <w:u w:val="single"/>
        </w:rPr>
        <w:t>«Впрів» (</w:t>
      </w:r>
      <w:r w:rsidRPr="0062316E">
        <w:rPr>
          <w:u w:val="single"/>
        </w:rPr>
        <w:t>велаглюцераза альфа</w:t>
      </w:r>
      <w:r w:rsidR="00204B32">
        <w:rPr>
          <w:u w:val="single"/>
        </w:rPr>
        <w:t>)</w:t>
      </w:r>
      <w:r w:rsidRPr="00336C02">
        <w:rPr>
          <w:rStyle w:val="ae"/>
          <w:u w:val="single"/>
        </w:rPr>
        <w:footnoteReference w:id="22"/>
      </w:r>
      <w:r>
        <w:rPr>
          <w:u w:val="single"/>
        </w:rPr>
        <w:t xml:space="preserve">, </w:t>
      </w:r>
      <w:r w:rsidRPr="001A5579">
        <w:t xml:space="preserve">який є в </w:t>
      </w:r>
      <w:r w:rsidRPr="00D24AF8">
        <w:t>Державному реєстрі лікарських засобів України</w:t>
      </w:r>
      <w:r>
        <w:t>.</w:t>
      </w:r>
    </w:p>
    <w:p w14:paraId="6D859954" w14:textId="386C43D6" w:rsidR="00BA4F84" w:rsidRPr="008458D4" w:rsidRDefault="0020231D" w:rsidP="0020231D">
      <w:pPr>
        <w:numPr>
          <w:ilvl w:val="0"/>
          <w:numId w:val="2"/>
        </w:numPr>
        <w:tabs>
          <w:tab w:val="left" w:pos="0"/>
        </w:tabs>
        <w:spacing w:before="120" w:after="120"/>
        <w:ind w:left="567" w:hanging="567"/>
        <w:jc w:val="both"/>
      </w:pPr>
      <w:r>
        <w:t>у</w:t>
      </w:r>
      <w:r w:rsidR="00BA4F84">
        <w:t xml:space="preserve"> цій частині слід зазначити, що в</w:t>
      </w:r>
      <w:r w:rsidR="00BA4F84" w:rsidRPr="008458D4">
        <w:t>ідповідно до Положення про Державний формуляр лікарських засобів</w:t>
      </w:r>
      <w:r w:rsidR="00BA4F84">
        <w:t>,</w:t>
      </w:r>
      <w:r w:rsidR="00BA4F84" w:rsidRPr="008458D4">
        <w:t xml:space="preserve"> затверджен</w:t>
      </w:r>
      <w:r w:rsidR="00BA4F84">
        <w:t>ого</w:t>
      </w:r>
      <w:r w:rsidR="00BA4F84" w:rsidRPr="008458D4">
        <w:t xml:space="preserve"> наказом МОЗ від 22.07.2009  № 529 та зареєстровано</w:t>
      </w:r>
      <w:r w:rsidR="00BA4F84">
        <w:t>го</w:t>
      </w:r>
      <w:r w:rsidR="00BA4F84" w:rsidRPr="008458D4">
        <w:t xml:space="preserve"> в Міністерстві юстиції України 29.09.2009 за № 1004/17020</w:t>
      </w:r>
      <w:r w:rsidR="00BA4F84">
        <w:t>,</w:t>
      </w:r>
      <w:r w:rsidR="00BA4F84" w:rsidRPr="008458D4">
        <w:t xml:space="preserve"> державний формуляр лікарських засобів </w:t>
      </w:r>
      <w:r>
        <w:t>–</w:t>
      </w:r>
      <w:r w:rsidR="00BA4F84" w:rsidRPr="008458D4">
        <w:t xml:space="preserve"> керівництво з раціонального використання лікарських засобів, що містить перелік зареєстрованих в Україні лікарських засобів, який включає якісні, ефективні, безпечні, економічно доцільні лікарські засоби, що доведено доказовою медициною та практикою медичного застосування. </w:t>
      </w:r>
    </w:p>
    <w:p w14:paraId="39580D99" w14:textId="2C734248" w:rsidR="00BA4F84" w:rsidRPr="008458D4" w:rsidRDefault="00BA4F84" w:rsidP="00BA4F84">
      <w:pPr>
        <w:numPr>
          <w:ilvl w:val="0"/>
          <w:numId w:val="2"/>
        </w:numPr>
        <w:tabs>
          <w:tab w:val="left" w:pos="0"/>
        </w:tabs>
        <w:spacing w:before="120" w:after="120"/>
        <w:ind w:left="567" w:hanging="567"/>
        <w:jc w:val="both"/>
      </w:pPr>
      <w:r w:rsidRPr="008458D4">
        <w:t xml:space="preserve">Державний формуляр лікарських засобів </w:t>
      </w:r>
      <w:r w:rsidR="0020231D">
        <w:t>належить</w:t>
      </w:r>
      <w:r w:rsidRPr="008458D4">
        <w:t xml:space="preserve"> до галузевих стандартів у сфері охорони здоров'я.</w:t>
      </w:r>
    </w:p>
    <w:p w14:paraId="020E7795" w14:textId="44D43FDE" w:rsidR="00BA4F84" w:rsidRPr="008458D4" w:rsidRDefault="00BA4F84" w:rsidP="00BA4F84">
      <w:pPr>
        <w:numPr>
          <w:ilvl w:val="0"/>
          <w:numId w:val="2"/>
        </w:numPr>
        <w:tabs>
          <w:tab w:val="left" w:pos="0"/>
        </w:tabs>
        <w:spacing w:before="120" w:after="120"/>
        <w:ind w:left="567" w:hanging="567"/>
        <w:jc w:val="both"/>
      </w:pPr>
      <w:r w:rsidRPr="008458D4">
        <w:t xml:space="preserve">Разом </w:t>
      </w:r>
      <w:r w:rsidR="0020231D">
        <w:t>і</w:t>
      </w:r>
      <w:r w:rsidRPr="008458D4">
        <w:t xml:space="preserve">з тим </w:t>
      </w:r>
      <w:r>
        <w:t>Д</w:t>
      </w:r>
      <w:r w:rsidRPr="008458D4">
        <w:t>ержавний формуляр лікарських засобів співвідноситься з медичними стандартами, уніфікованими клінічними протоколами медичної допомоги,  затверджен</w:t>
      </w:r>
      <w:r w:rsidR="0020231D">
        <w:t>ими</w:t>
      </w:r>
      <w:r w:rsidRPr="008458D4">
        <w:t xml:space="preserve"> наказами МОЗ, </w:t>
      </w:r>
      <w:r w:rsidR="0020231D">
        <w:t>у</w:t>
      </w:r>
      <w:r w:rsidRPr="008458D4">
        <w:t xml:space="preserve"> частині фармакотерапії та спрямований на:</w:t>
      </w:r>
    </w:p>
    <w:p w14:paraId="000E502C" w14:textId="77777777" w:rsidR="00BA4F84" w:rsidRPr="008458D4" w:rsidRDefault="00BA4F84" w:rsidP="00BA4F84">
      <w:pPr>
        <w:tabs>
          <w:tab w:val="left" w:pos="0"/>
        </w:tabs>
        <w:spacing w:before="120" w:after="120"/>
        <w:ind w:left="567"/>
        <w:jc w:val="both"/>
      </w:pPr>
      <w:r>
        <w:t>з</w:t>
      </w:r>
      <w:r w:rsidRPr="008458D4">
        <w:t>абезпечення системи охорони здоров'я України об'єктивною інформацією про лікарські засоби з метою протидії упередженому їх поширенню</w:t>
      </w:r>
      <w:r>
        <w:t>;</w:t>
      </w:r>
    </w:p>
    <w:p w14:paraId="40264E93" w14:textId="77777777" w:rsidR="00BA4F84" w:rsidRPr="008458D4" w:rsidRDefault="00BA4F84" w:rsidP="00BA4F84">
      <w:pPr>
        <w:spacing w:before="120" w:after="120"/>
        <w:ind w:left="567"/>
        <w:jc w:val="both"/>
      </w:pPr>
      <w:r>
        <w:lastRenderedPageBreak/>
        <w:t>у</w:t>
      </w:r>
      <w:r w:rsidRPr="008458D4">
        <w:t>сунення небезпечних, неефективних в даній клінічній ситуації лікарських засобів шляхом ідентифікації ефективних та безпечних ліків</w:t>
      </w:r>
      <w:r>
        <w:t>;</w:t>
      </w:r>
    </w:p>
    <w:p w14:paraId="18A13CC8" w14:textId="77777777" w:rsidR="00BA4F84" w:rsidRDefault="00BA4F84" w:rsidP="00BA4F84">
      <w:pPr>
        <w:spacing w:before="120" w:after="120"/>
        <w:ind w:left="567"/>
        <w:jc w:val="both"/>
      </w:pPr>
      <w:r>
        <w:t>с</w:t>
      </w:r>
      <w:r w:rsidRPr="008458D4">
        <w:t xml:space="preserve">прияє: </w:t>
      </w:r>
    </w:p>
    <w:p w14:paraId="7CA59653" w14:textId="77777777" w:rsidR="00BA4F84" w:rsidRDefault="00BA4F84" w:rsidP="00BA4F84">
      <w:pPr>
        <w:spacing w:before="120" w:after="120"/>
        <w:ind w:left="567"/>
        <w:jc w:val="both"/>
      </w:pPr>
      <w:r>
        <w:t>в</w:t>
      </w:r>
      <w:r w:rsidRPr="008458D4">
        <w:t>икористанню безпечних, ефективних та якісних лікарських засобів, економічно доцільному використанню коштів та покращенню доступу до основних лікарських засобів</w:t>
      </w:r>
      <w:r>
        <w:t>;</w:t>
      </w:r>
    </w:p>
    <w:p w14:paraId="7784EDE7" w14:textId="1DA2F953" w:rsidR="00BA4F84" w:rsidRDefault="00BA4F84" w:rsidP="00BA4F84">
      <w:pPr>
        <w:spacing w:before="120" w:after="120"/>
        <w:ind w:left="567"/>
        <w:jc w:val="both"/>
      </w:pPr>
      <w:r>
        <w:t>п</w:t>
      </w:r>
      <w:r w:rsidRPr="008458D4">
        <w:t>лануванню і координації національних пріоритетів галузі щодо забезпечення належного рівня медичної допомоги населенню</w:t>
      </w:r>
      <w:r w:rsidR="0020231D">
        <w:t>.</w:t>
      </w:r>
    </w:p>
    <w:p w14:paraId="41A7AB95" w14:textId="02C4C12B" w:rsidR="00BA4F84" w:rsidRPr="009D054C" w:rsidRDefault="00BA4F84" w:rsidP="00BA4F84">
      <w:pPr>
        <w:numPr>
          <w:ilvl w:val="0"/>
          <w:numId w:val="2"/>
        </w:numPr>
        <w:tabs>
          <w:tab w:val="left" w:pos="0"/>
        </w:tabs>
        <w:spacing w:before="120" w:after="120"/>
        <w:ind w:left="567" w:hanging="567"/>
        <w:jc w:val="both"/>
        <w:rPr>
          <w:sz w:val="22"/>
        </w:rPr>
      </w:pPr>
      <w:r w:rsidRPr="009D054C">
        <w:rPr>
          <w:color w:val="000000"/>
          <w:szCs w:val="28"/>
        </w:rPr>
        <w:t>Препарати, які входять у формулярний список</w:t>
      </w:r>
      <w:r w:rsidR="0020231D">
        <w:rPr>
          <w:color w:val="000000"/>
          <w:szCs w:val="28"/>
        </w:rPr>
        <w:t>,</w:t>
      </w:r>
      <w:r w:rsidRPr="009D054C">
        <w:rPr>
          <w:color w:val="000000"/>
          <w:szCs w:val="28"/>
        </w:rPr>
        <w:t xml:space="preserve"> є обов</w:t>
      </w:r>
      <w:r>
        <w:rPr>
          <w:color w:val="000000"/>
          <w:szCs w:val="28"/>
        </w:rPr>
        <w:t>’</w:t>
      </w:r>
      <w:r w:rsidRPr="009D054C">
        <w:rPr>
          <w:color w:val="000000"/>
          <w:szCs w:val="28"/>
        </w:rPr>
        <w:t>язковими для використання у всіх закладів  охорони  здоров</w:t>
      </w:r>
      <w:r>
        <w:rPr>
          <w:color w:val="000000"/>
          <w:szCs w:val="28"/>
        </w:rPr>
        <w:t>’</w:t>
      </w:r>
      <w:r w:rsidRPr="009D054C">
        <w:rPr>
          <w:color w:val="000000"/>
          <w:szCs w:val="28"/>
        </w:rPr>
        <w:t>я</w:t>
      </w:r>
      <w:r>
        <w:rPr>
          <w:rStyle w:val="ae"/>
          <w:color w:val="000000"/>
          <w:szCs w:val="28"/>
        </w:rPr>
        <w:footnoteReference w:id="23"/>
      </w:r>
      <w:r w:rsidRPr="009D054C">
        <w:rPr>
          <w:color w:val="000000"/>
          <w:szCs w:val="28"/>
        </w:rPr>
        <w:t>.</w:t>
      </w:r>
    </w:p>
    <w:p w14:paraId="586E45EC" w14:textId="77777777" w:rsidR="00BA4F84" w:rsidRPr="00AF453C" w:rsidRDefault="00BA4F84" w:rsidP="00BA4F84">
      <w:pPr>
        <w:pStyle w:val="a0"/>
        <w:numPr>
          <w:ilvl w:val="0"/>
          <w:numId w:val="2"/>
        </w:numPr>
        <w:spacing w:before="120"/>
        <w:ind w:left="567" w:right="-1" w:hanging="567"/>
        <w:jc w:val="both"/>
      </w:pPr>
      <w:r w:rsidRPr="00AF453C">
        <w:t>Відповідно до пункту 3.5 розділу III Методики розробки та впровадження медичних</w:t>
      </w:r>
      <w:r w:rsidRPr="00AF453C">
        <w:rPr>
          <w:spacing w:val="1"/>
        </w:rPr>
        <w:t xml:space="preserve"> </w:t>
      </w:r>
      <w:r w:rsidRPr="00AF453C">
        <w:t>стандартів</w:t>
      </w:r>
      <w:r w:rsidRPr="00AF453C">
        <w:rPr>
          <w:spacing w:val="1"/>
        </w:rPr>
        <w:t xml:space="preserve"> </w:t>
      </w:r>
      <w:r w:rsidRPr="00AF453C">
        <w:t>(уніфікованих</w:t>
      </w:r>
      <w:r w:rsidRPr="00AF453C">
        <w:rPr>
          <w:spacing w:val="1"/>
        </w:rPr>
        <w:t xml:space="preserve"> </w:t>
      </w:r>
      <w:r w:rsidRPr="00AF453C">
        <w:t>клінічних</w:t>
      </w:r>
      <w:r w:rsidRPr="00AF453C">
        <w:rPr>
          <w:spacing w:val="1"/>
        </w:rPr>
        <w:t xml:space="preserve"> </w:t>
      </w:r>
      <w:r w:rsidRPr="00AF453C">
        <w:t>протоколів)</w:t>
      </w:r>
      <w:r w:rsidRPr="00AF453C">
        <w:rPr>
          <w:spacing w:val="1"/>
        </w:rPr>
        <w:t xml:space="preserve"> </w:t>
      </w:r>
      <w:r w:rsidRPr="00AF453C">
        <w:t>медичної</w:t>
      </w:r>
      <w:r w:rsidRPr="00AF453C">
        <w:rPr>
          <w:spacing w:val="1"/>
        </w:rPr>
        <w:t xml:space="preserve"> </w:t>
      </w:r>
      <w:r w:rsidRPr="00AF453C">
        <w:t>допомоги</w:t>
      </w:r>
      <w:r w:rsidRPr="00AF453C">
        <w:rPr>
          <w:spacing w:val="1"/>
        </w:rPr>
        <w:t xml:space="preserve"> </w:t>
      </w:r>
      <w:r w:rsidRPr="00AF453C">
        <w:t>на</w:t>
      </w:r>
      <w:r w:rsidRPr="00AF453C">
        <w:rPr>
          <w:spacing w:val="1"/>
        </w:rPr>
        <w:t xml:space="preserve"> </w:t>
      </w:r>
      <w:r w:rsidRPr="00AF453C">
        <w:t>засадах</w:t>
      </w:r>
      <w:r w:rsidRPr="00AF453C">
        <w:rPr>
          <w:spacing w:val="1"/>
        </w:rPr>
        <w:t xml:space="preserve"> </w:t>
      </w:r>
      <w:r w:rsidRPr="00AF453C">
        <w:t>доказової</w:t>
      </w:r>
      <w:r w:rsidRPr="00AF453C">
        <w:rPr>
          <w:spacing w:val="47"/>
        </w:rPr>
        <w:t xml:space="preserve"> </w:t>
      </w:r>
      <w:r w:rsidRPr="00AF453C">
        <w:t>медицини,</w:t>
      </w:r>
      <w:r w:rsidRPr="00AF453C">
        <w:rPr>
          <w:spacing w:val="44"/>
        </w:rPr>
        <w:t xml:space="preserve"> </w:t>
      </w:r>
      <w:r w:rsidRPr="00AF453C">
        <w:t>затвердженої</w:t>
      </w:r>
      <w:r w:rsidRPr="00AF453C">
        <w:rPr>
          <w:spacing w:val="47"/>
        </w:rPr>
        <w:t xml:space="preserve"> </w:t>
      </w:r>
      <w:r w:rsidRPr="00AF453C">
        <w:t>наказом</w:t>
      </w:r>
      <w:r w:rsidRPr="00AF453C">
        <w:rPr>
          <w:spacing w:val="44"/>
        </w:rPr>
        <w:t xml:space="preserve"> </w:t>
      </w:r>
      <w:r w:rsidRPr="00AF453C">
        <w:t>Міністерства</w:t>
      </w:r>
      <w:r w:rsidRPr="00AF453C">
        <w:rPr>
          <w:spacing w:val="45"/>
        </w:rPr>
        <w:t xml:space="preserve"> </w:t>
      </w:r>
      <w:r w:rsidRPr="00AF453C">
        <w:t>охорони</w:t>
      </w:r>
      <w:r w:rsidRPr="00AF453C">
        <w:rPr>
          <w:spacing w:val="45"/>
        </w:rPr>
        <w:t xml:space="preserve"> </w:t>
      </w:r>
      <w:r w:rsidRPr="00AF453C">
        <w:t>здоров’я</w:t>
      </w:r>
      <w:r w:rsidRPr="00AF453C">
        <w:rPr>
          <w:spacing w:val="47"/>
        </w:rPr>
        <w:t xml:space="preserve"> </w:t>
      </w:r>
      <w:r w:rsidRPr="00AF453C">
        <w:t>України</w:t>
      </w:r>
      <w:r>
        <w:t xml:space="preserve"> </w:t>
      </w:r>
      <w:r w:rsidRPr="00AF453C">
        <w:rPr>
          <w:spacing w:val="-57"/>
        </w:rPr>
        <w:t xml:space="preserve"> </w:t>
      </w:r>
      <w:r>
        <w:rPr>
          <w:spacing w:val="-57"/>
        </w:rPr>
        <w:t xml:space="preserve"> </w:t>
      </w:r>
      <w:r w:rsidRPr="00AF453C">
        <w:t>від</w:t>
      </w:r>
      <w:r w:rsidRPr="00AF453C">
        <w:rPr>
          <w:spacing w:val="1"/>
        </w:rPr>
        <w:t xml:space="preserve"> </w:t>
      </w:r>
      <w:r w:rsidRPr="00AF453C">
        <w:t>28.09.2012</w:t>
      </w:r>
      <w:r w:rsidRPr="00AF453C">
        <w:rPr>
          <w:spacing w:val="1"/>
        </w:rPr>
        <w:t xml:space="preserve"> </w:t>
      </w:r>
      <w:r w:rsidRPr="00AF453C">
        <w:t>№</w:t>
      </w:r>
      <w:r w:rsidRPr="00AF453C">
        <w:rPr>
          <w:spacing w:val="1"/>
        </w:rPr>
        <w:t xml:space="preserve"> </w:t>
      </w:r>
      <w:r w:rsidRPr="00AF453C">
        <w:t>751</w:t>
      </w:r>
      <w:r w:rsidRPr="00AF453C">
        <w:rPr>
          <w:spacing w:val="1"/>
        </w:rPr>
        <w:t xml:space="preserve"> </w:t>
      </w:r>
      <w:r w:rsidRPr="00AF453C">
        <w:t>«Про</w:t>
      </w:r>
      <w:r w:rsidRPr="00AF453C">
        <w:rPr>
          <w:spacing w:val="1"/>
        </w:rPr>
        <w:t xml:space="preserve"> </w:t>
      </w:r>
      <w:r w:rsidRPr="00AF453C">
        <w:t>створення</w:t>
      </w:r>
      <w:r w:rsidRPr="00AF453C">
        <w:rPr>
          <w:spacing w:val="1"/>
        </w:rPr>
        <w:t xml:space="preserve"> </w:t>
      </w:r>
      <w:r w:rsidRPr="00AF453C">
        <w:t>та</w:t>
      </w:r>
      <w:r w:rsidRPr="00AF453C">
        <w:rPr>
          <w:spacing w:val="1"/>
        </w:rPr>
        <w:t xml:space="preserve"> </w:t>
      </w:r>
      <w:r w:rsidRPr="00AF453C">
        <w:t>впровадження</w:t>
      </w:r>
      <w:r w:rsidRPr="00AF453C">
        <w:rPr>
          <w:spacing w:val="1"/>
        </w:rPr>
        <w:t xml:space="preserve"> </w:t>
      </w:r>
      <w:r w:rsidRPr="00AF453C">
        <w:t>медико-технологічних</w:t>
      </w:r>
      <w:r w:rsidRPr="00AF453C">
        <w:rPr>
          <w:spacing w:val="1"/>
        </w:rPr>
        <w:t xml:space="preserve"> </w:t>
      </w:r>
      <w:r w:rsidRPr="00AF453C">
        <w:t>документів</w:t>
      </w:r>
      <w:r w:rsidRPr="00AF453C">
        <w:rPr>
          <w:spacing w:val="1"/>
        </w:rPr>
        <w:t xml:space="preserve"> </w:t>
      </w:r>
      <w:r w:rsidRPr="00AF453C">
        <w:t>зі</w:t>
      </w:r>
      <w:r w:rsidRPr="00AF453C">
        <w:rPr>
          <w:spacing w:val="1"/>
        </w:rPr>
        <w:t xml:space="preserve"> </w:t>
      </w:r>
      <w:r w:rsidRPr="00AF453C">
        <w:t>стандартизації</w:t>
      </w:r>
      <w:r w:rsidRPr="00AF453C">
        <w:rPr>
          <w:spacing w:val="1"/>
        </w:rPr>
        <w:t xml:space="preserve"> </w:t>
      </w:r>
      <w:r w:rsidRPr="00AF453C">
        <w:t>медичної</w:t>
      </w:r>
      <w:r w:rsidRPr="00AF453C">
        <w:rPr>
          <w:spacing w:val="1"/>
        </w:rPr>
        <w:t xml:space="preserve"> </w:t>
      </w:r>
      <w:r w:rsidRPr="00AF453C">
        <w:t>допомоги</w:t>
      </w:r>
      <w:r w:rsidRPr="00AF453C">
        <w:rPr>
          <w:spacing w:val="1"/>
        </w:rPr>
        <w:t xml:space="preserve"> </w:t>
      </w:r>
      <w:r w:rsidRPr="00AF453C">
        <w:t>в</w:t>
      </w:r>
      <w:r w:rsidRPr="00AF453C">
        <w:rPr>
          <w:spacing w:val="1"/>
        </w:rPr>
        <w:t xml:space="preserve"> </w:t>
      </w:r>
      <w:r w:rsidRPr="00AF453C">
        <w:t>системі</w:t>
      </w:r>
      <w:r w:rsidRPr="00AF453C">
        <w:rPr>
          <w:spacing w:val="1"/>
        </w:rPr>
        <w:t xml:space="preserve"> </w:t>
      </w:r>
      <w:r w:rsidRPr="00AF453C">
        <w:t>Міністерства</w:t>
      </w:r>
      <w:r w:rsidRPr="00AF453C">
        <w:rPr>
          <w:spacing w:val="1"/>
        </w:rPr>
        <w:t xml:space="preserve"> </w:t>
      </w:r>
      <w:r w:rsidRPr="00AF453C">
        <w:t>охорони</w:t>
      </w:r>
      <w:r w:rsidRPr="00AF453C">
        <w:rPr>
          <w:spacing w:val="1"/>
        </w:rPr>
        <w:t xml:space="preserve"> </w:t>
      </w:r>
      <w:r w:rsidRPr="00AF453C">
        <w:t>здоров’я України», лікарські засоби зазначаються у протоколах медичної допомоги</w:t>
      </w:r>
      <w:r w:rsidRPr="00AF453C">
        <w:rPr>
          <w:spacing w:val="1"/>
        </w:rPr>
        <w:t xml:space="preserve"> </w:t>
      </w:r>
      <w:r w:rsidRPr="00AF453C">
        <w:t>тільки за міжнародними непатентованими назвами та</w:t>
      </w:r>
      <w:r w:rsidRPr="00BA3CA1">
        <w:t xml:space="preserve"> повинні міститися у чинному</w:t>
      </w:r>
      <w:r w:rsidRPr="00BA3CA1">
        <w:rPr>
          <w:spacing w:val="1"/>
        </w:rPr>
        <w:t xml:space="preserve"> </w:t>
      </w:r>
      <w:r w:rsidRPr="00BA3CA1">
        <w:t>випуску</w:t>
      </w:r>
      <w:r w:rsidRPr="00BA3CA1">
        <w:rPr>
          <w:spacing w:val="1"/>
        </w:rPr>
        <w:t xml:space="preserve"> </w:t>
      </w:r>
      <w:r w:rsidRPr="00BA3CA1">
        <w:t>Державного</w:t>
      </w:r>
      <w:r w:rsidRPr="00BA3CA1">
        <w:rPr>
          <w:spacing w:val="1"/>
        </w:rPr>
        <w:t xml:space="preserve"> </w:t>
      </w:r>
      <w:r w:rsidRPr="00BA3CA1">
        <w:t>формуляра</w:t>
      </w:r>
      <w:r w:rsidRPr="00BA3CA1">
        <w:rPr>
          <w:spacing w:val="1"/>
        </w:rPr>
        <w:t xml:space="preserve"> </w:t>
      </w:r>
      <w:r w:rsidRPr="00BA3CA1">
        <w:t>лікарських</w:t>
      </w:r>
      <w:r w:rsidRPr="00BA3CA1">
        <w:rPr>
          <w:spacing w:val="1"/>
        </w:rPr>
        <w:t xml:space="preserve"> </w:t>
      </w:r>
      <w:r w:rsidRPr="00BA3CA1">
        <w:t>засобів,</w:t>
      </w:r>
      <w:r w:rsidRPr="00BA3CA1">
        <w:rPr>
          <w:spacing w:val="1"/>
        </w:rPr>
        <w:t xml:space="preserve"> </w:t>
      </w:r>
      <w:r w:rsidRPr="00AF453C">
        <w:t>або</w:t>
      </w:r>
      <w:r w:rsidRPr="00AF453C">
        <w:rPr>
          <w:spacing w:val="1"/>
        </w:rPr>
        <w:t xml:space="preserve"> </w:t>
      </w:r>
      <w:r w:rsidRPr="00AF453C">
        <w:t>повинні</w:t>
      </w:r>
      <w:r w:rsidRPr="00AF453C">
        <w:rPr>
          <w:spacing w:val="1"/>
        </w:rPr>
        <w:t xml:space="preserve"> </w:t>
      </w:r>
      <w:r w:rsidRPr="00AF453C">
        <w:t>бути</w:t>
      </w:r>
      <w:r w:rsidRPr="00AF453C">
        <w:rPr>
          <w:spacing w:val="1"/>
        </w:rPr>
        <w:t xml:space="preserve"> </w:t>
      </w:r>
      <w:r w:rsidRPr="00AF453C">
        <w:t>окреслені</w:t>
      </w:r>
      <w:r w:rsidRPr="00AF453C">
        <w:rPr>
          <w:spacing w:val="1"/>
        </w:rPr>
        <w:t xml:space="preserve"> </w:t>
      </w:r>
      <w:r w:rsidRPr="00AF453C">
        <w:t>клінічні ситуації та умови, за яких призначаються лікарські засоби, що не включені до Державного</w:t>
      </w:r>
      <w:r w:rsidRPr="00AF453C">
        <w:rPr>
          <w:spacing w:val="-1"/>
        </w:rPr>
        <w:t xml:space="preserve"> </w:t>
      </w:r>
      <w:r w:rsidRPr="00AF453C">
        <w:t>формуляра,</w:t>
      </w:r>
      <w:r w:rsidRPr="00AF453C">
        <w:rPr>
          <w:spacing w:val="-1"/>
        </w:rPr>
        <w:t xml:space="preserve"> </w:t>
      </w:r>
      <w:r w:rsidRPr="00AF453C">
        <w:t>але</w:t>
      </w:r>
      <w:r w:rsidRPr="00AF453C">
        <w:rPr>
          <w:spacing w:val="-2"/>
        </w:rPr>
        <w:t xml:space="preserve"> </w:t>
      </w:r>
      <w:r w:rsidRPr="00AF453C">
        <w:t>наявні</w:t>
      </w:r>
      <w:r w:rsidRPr="00AF453C">
        <w:rPr>
          <w:spacing w:val="-1"/>
        </w:rPr>
        <w:t xml:space="preserve"> </w:t>
      </w:r>
      <w:r w:rsidRPr="00AF453C">
        <w:t>в</w:t>
      </w:r>
      <w:r w:rsidRPr="00AF453C">
        <w:rPr>
          <w:spacing w:val="-1"/>
        </w:rPr>
        <w:t xml:space="preserve"> </w:t>
      </w:r>
      <w:r w:rsidRPr="00AF453C">
        <w:t>Державному</w:t>
      </w:r>
      <w:r w:rsidRPr="00AF453C">
        <w:rPr>
          <w:spacing w:val="-6"/>
        </w:rPr>
        <w:t xml:space="preserve"> </w:t>
      </w:r>
      <w:r w:rsidRPr="00AF453C">
        <w:t>реєстрі</w:t>
      </w:r>
      <w:r w:rsidRPr="00AF453C">
        <w:rPr>
          <w:spacing w:val="-1"/>
        </w:rPr>
        <w:t xml:space="preserve"> </w:t>
      </w:r>
      <w:r w:rsidRPr="00AF453C">
        <w:t>лікарських</w:t>
      </w:r>
      <w:r w:rsidRPr="00AF453C">
        <w:rPr>
          <w:spacing w:val="2"/>
        </w:rPr>
        <w:t xml:space="preserve"> </w:t>
      </w:r>
      <w:r w:rsidRPr="00AF453C">
        <w:t>засобів.</w:t>
      </w:r>
    </w:p>
    <w:p w14:paraId="197D63ED" w14:textId="1043982F" w:rsidR="00BA4F84" w:rsidRPr="007A2218" w:rsidRDefault="00BA4F84" w:rsidP="00BA4F84">
      <w:pPr>
        <w:numPr>
          <w:ilvl w:val="0"/>
          <w:numId w:val="2"/>
        </w:numPr>
        <w:tabs>
          <w:tab w:val="left" w:pos="0"/>
        </w:tabs>
        <w:spacing w:before="120" w:after="120"/>
        <w:ind w:left="567" w:hanging="567"/>
        <w:jc w:val="both"/>
      </w:pPr>
      <w:r w:rsidRPr="007A2218">
        <w:t xml:space="preserve">Отже, застосування лікарського засобу </w:t>
      </w:r>
      <w:r w:rsidR="00204B32">
        <w:t xml:space="preserve">«Впрів» </w:t>
      </w:r>
      <w:r w:rsidR="00204B32" w:rsidRPr="00BA3CA1">
        <w:t>(</w:t>
      </w:r>
      <w:r w:rsidRPr="00BA3CA1">
        <w:rPr>
          <w:bCs/>
          <w:iCs/>
        </w:rPr>
        <w:t>велаглюцераза альфа</w:t>
      </w:r>
      <w:r w:rsidR="00204B32" w:rsidRPr="00BA3CA1">
        <w:rPr>
          <w:bCs/>
          <w:iCs/>
        </w:rPr>
        <w:t>)</w:t>
      </w:r>
      <w:r w:rsidRPr="007A2218">
        <w:t xml:space="preserve"> не є обов’язковим для використання </w:t>
      </w:r>
      <w:r w:rsidR="0020231D">
        <w:t>в</w:t>
      </w:r>
      <w:r w:rsidRPr="007A2218">
        <w:t xml:space="preserve"> закладах охорони здоров</w:t>
      </w:r>
      <w:r w:rsidRPr="004A498F">
        <w:t>’</w:t>
      </w:r>
      <w:r w:rsidRPr="007A2218">
        <w:t xml:space="preserve">я, що може свідчити про недостатність  доказів якості, ефективності та безпечності цього лікарського засобу.  </w:t>
      </w:r>
    </w:p>
    <w:p w14:paraId="7A6F31DE" w14:textId="0C31EAF1" w:rsidR="00BA4F84" w:rsidRPr="006B640F" w:rsidRDefault="00BA4F84" w:rsidP="00BA4F84">
      <w:pPr>
        <w:numPr>
          <w:ilvl w:val="0"/>
          <w:numId w:val="2"/>
        </w:numPr>
        <w:spacing w:before="120" w:after="120"/>
        <w:ind w:left="567" w:hanging="567"/>
        <w:jc w:val="both"/>
      </w:pPr>
      <w:r>
        <w:t xml:space="preserve">Під час розгляду справи </w:t>
      </w:r>
      <w:r w:rsidRPr="006B640F">
        <w:t>МОЗ</w:t>
      </w:r>
      <w:r w:rsidRPr="006B640F">
        <w:rPr>
          <w:rStyle w:val="ae"/>
        </w:rPr>
        <w:footnoteReference w:id="24"/>
      </w:r>
      <w:r w:rsidRPr="006B640F">
        <w:t xml:space="preserve"> вказало на те, що відсутність лікарських засобів у державному формулярі може свідчити про те, що вони не відповідають критеріям якості, ефективності, безпечності, економічної доцільності.</w:t>
      </w:r>
      <w:r>
        <w:t xml:space="preserve"> </w:t>
      </w:r>
      <w:r w:rsidRPr="006B640F">
        <w:t>Водночас</w:t>
      </w:r>
      <w:r>
        <w:t xml:space="preserve"> повідомило, що </w:t>
      </w:r>
      <w:r w:rsidRPr="006B640F">
        <w:t>відсутні нормативні акти, які забороняють включення до переліків централізованих закупівель лікарських засобів, які не зареєстровані в Україн</w:t>
      </w:r>
      <w:r w:rsidR="0029429F">
        <w:t>і</w:t>
      </w:r>
      <w:r w:rsidRPr="006B640F">
        <w:t xml:space="preserve">, або, які </w:t>
      </w:r>
      <w:r w:rsidRPr="00F65D00">
        <w:rPr>
          <w:u w:val="single"/>
        </w:rPr>
        <w:t>відсутні в галузевих стандартах у сфері охорони здоров’я</w:t>
      </w:r>
      <w:r w:rsidRPr="006B640F">
        <w:t>. Проте ці обставини можуть враховуватись МОЗ при формуванні переліків централізованих закупівель.</w:t>
      </w:r>
    </w:p>
    <w:p w14:paraId="16D90963" w14:textId="720EC4F0" w:rsidR="00BA4F84" w:rsidRPr="006B640F" w:rsidRDefault="00BA4F84" w:rsidP="00BA4F84">
      <w:pPr>
        <w:numPr>
          <w:ilvl w:val="0"/>
          <w:numId w:val="2"/>
        </w:numPr>
        <w:tabs>
          <w:tab w:val="left" w:pos="0"/>
        </w:tabs>
        <w:spacing w:before="120" w:after="120"/>
        <w:ind w:left="567" w:hanging="567"/>
        <w:jc w:val="both"/>
      </w:pPr>
      <w:r w:rsidRPr="006B640F">
        <w:t xml:space="preserve">Наявність </w:t>
      </w:r>
      <w:bookmarkStart w:id="7" w:name="_Hlk119578707"/>
      <w:r w:rsidRPr="006B640F">
        <w:t xml:space="preserve">лікарського засобу в галузевих стандартах у сфері охорони </w:t>
      </w:r>
      <w:bookmarkEnd w:id="7"/>
      <w:r w:rsidRPr="006B640F">
        <w:t xml:space="preserve">здоров’я не вимагається Порядком включення (виключення) лікарських засобів до </w:t>
      </w:r>
      <w:r>
        <w:t xml:space="preserve">(з) </w:t>
      </w:r>
      <w:r w:rsidRPr="006B640F">
        <w:t xml:space="preserve">Національного переліку основних лікарських засобів та/або </w:t>
      </w:r>
      <w:r>
        <w:t xml:space="preserve">до (з) </w:t>
      </w:r>
      <w:r w:rsidRPr="006B640F">
        <w:t>номенклатур лікарських засобів, що закуповуються за кошти державного бюджету для виконання програм та здійснення централізованих заходів з охорони здоров’я, і</w:t>
      </w:r>
      <w:r>
        <w:t>з</w:t>
      </w:r>
      <w:r w:rsidRPr="006B640F">
        <w:t xml:space="preserve"> застосуванням державної оцінки медичних технологій, затверд</w:t>
      </w:r>
      <w:r>
        <w:t>же</w:t>
      </w:r>
      <w:r w:rsidRPr="006B640F">
        <w:t>ним наказом МО</w:t>
      </w:r>
      <w:r>
        <w:t>З</w:t>
      </w:r>
      <w:r w:rsidRPr="006B640F">
        <w:t xml:space="preserve"> від 04.01.2022</w:t>
      </w:r>
      <w:r>
        <w:t xml:space="preserve"> </w:t>
      </w:r>
      <w:r>
        <w:br/>
        <w:t>№</w:t>
      </w:r>
      <w:r w:rsidRPr="006B640F">
        <w:t xml:space="preserve"> 4, зареє</w:t>
      </w:r>
      <w:r>
        <w:t>с</w:t>
      </w:r>
      <w:r w:rsidRPr="006B640F">
        <w:t xml:space="preserve">трованим </w:t>
      </w:r>
      <w:r w:rsidR="0029429F">
        <w:t>у</w:t>
      </w:r>
      <w:r w:rsidRPr="006B640F">
        <w:t xml:space="preserve"> Міністерстві юстиції України від 27.01.2022 № 95/37431.</w:t>
      </w:r>
    </w:p>
    <w:p w14:paraId="1F49D8A2" w14:textId="77777777" w:rsidR="00BA4F84" w:rsidRPr="001A5579" w:rsidRDefault="00BA4F84" w:rsidP="00BA4F84">
      <w:pPr>
        <w:numPr>
          <w:ilvl w:val="0"/>
          <w:numId w:val="2"/>
        </w:numPr>
        <w:spacing w:before="120" w:after="120"/>
        <w:ind w:left="567" w:hanging="567"/>
        <w:jc w:val="both"/>
      </w:pPr>
      <w:r w:rsidRPr="0007223A">
        <w:t xml:space="preserve">Отже, наявність / відсутність лікарського засобу в галузевих стандартах у сфері охорони </w:t>
      </w:r>
      <w:r>
        <w:t xml:space="preserve">лише </w:t>
      </w:r>
      <w:r w:rsidRPr="00926374">
        <w:rPr>
          <w:u w:val="single"/>
        </w:rPr>
        <w:t>може</w:t>
      </w:r>
      <w:r w:rsidRPr="0007223A">
        <w:t xml:space="preserve"> враховуватись МОЗ при формуванні переліків централізованих закупівель.</w:t>
      </w:r>
    </w:p>
    <w:p w14:paraId="6F088522" w14:textId="3BA61D87" w:rsidR="00BA4F84" w:rsidRDefault="00BA4F84" w:rsidP="00BA4F84">
      <w:pPr>
        <w:numPr>
          <w:ilvl w:val="0"/>
          <w:numId w:val="2"/>
        </w:numPr>
        <w:tabs>
          <w:tab w:val="left" w:pos="0"/>
        </w:tabs>
        <w:spacing w:before="120" w:after="120"/>
        <w:ind w:left="567" w:hanging="567"/>
        <w:jc w:val="both"/>
      </w:pPr>
      <w:r>
        <w:lastRenderedPageBreak/>
        <w:t xml:space="preserve">Разом </w:t>
      </w:r>
      <w:r w:rsidR="0029429F">
        <w:t>і</w:t>
      </w:r>
      <w:r>
        <w:t xml:space="preserve">з тим під час розгляду справи встановлено, що лікарський засіб </w:t>
      </w:r>
      <w:r w:rsidRPr="003B4D73">
        <w:t>«</w:t>
      </w:r>
      <w:r w:rsidRPr="003B4D73">
        <w:rPr>
          <w:b/>
          <w:bCs/>
          <w:iCs/>
        </w:rPr>
        <w:t>Впрів»</w:t>
      </w:r>
      <w:r>
        <w:t xml:space="preserve"> (з діючою речовиною велаглюцеразою альфа) централізовано закуповувався для лікування пацієнтів </w:t>
      </w:r>
      <w:r w:rsidR="0029429F">
        <w:t>і</w:t>
      </w:r>
      <w:r>
        <w:t>з хворою Гоше</w:t>
      </w:r>
      <w:r w:rsidR="00B40420">
        <w:rPr>
          <w:rStyle w:val="ae"/>
        </w:rPr>
        <w:footnoteReference w:id="25"/>
      </w:r>
      <w:r>
        <w:t>.</w:t>
      </w:r>
    </w:p>
    <w:p w14:paraId="4F942775" w14:textId="4AF71CEB" w:rsidR="00BA4F84" w:rsidRPr="00A56DAD" w:rsidRDefault="00BA4F84" w:rsidP="00BA4F84">
      <w:pPr>
        <w:numPr>
          <w:ilvl w:val="0"/>
          <w:numId w:val="2"/>
        </w:numPr>
        <w:tabs>
          <w:tab w:val="left" w:pos="0"/>
        </w:tabs>
        <w:spacing w:before="120" w:after="120"/>
        <w:ind w:left="567" w:hanging="567"/>
        <w:jc w:val="both"/>
        <w:rPr>
          <w:b/>
        </w:rPr>
      </w:pPr>
      <w:r w:rsidRPr="00A56DAD">
        <w:rPr>
          <w:b/>
        </w:rPr>
        <w:t>Отже, на території України обертаються три лікарські засоби</w:t>
      </w:r>
      <w:r w:rsidR="00854A06">
        <w:rPr>
          <w:b/>
        </w:rPr>
        <w:t>, призначені</w:t>
      </w:r>
      <w:r w:rsidRPr="00A56DAD">
        <w:rPr>
          <w:b/>
        </w:rPr>
        <w:t xml:space="preserve"> для </w:t>
      </w:r>
      <w:r w:rsidR="00854A06">
        <w:rPr>
          <w:b/>
        </w:rPr>
        <w:t>терапії</w:t>
      </w:r>
      <w:r w:rsidR="00854A06" w:rsidRPr="00A56DAD">
        <w:rPr>
          <w:b/>
        </w:rPr>
        <w:t xml:space="preserve"> </w:t>
      </w:r>
      <w:r w:rsidRPr="00A56DAD">
        <w:rPr>
          <w:b/>
        </w:rPr>
        <w:t xml:space="preserve">хвороби Гоше: </w:t>
      </w:r>
      <w:r w:rsidR="0029429F">
        <w:rPr>
          <w:b/>
        </w:rPr>
        <w:t>«</w:t>
      </w:r>
      <w:r w:rsidRPr="00A56DAD">
        <w:rPr>
          <w:b/>
        </w:rPr>
        <w:t>Церезим® 400 ОД» (іміглюцераза), «Елелісо» (телаглюцераза альфа) та «Впрів» (велаглюцера</w:t>
      </w:r>
      <w:r w:rsidR="00C16C27">
        <w:rPr>
          <w:b/>
        </w:rPr>
        <w:t>з</w:t>
      </w:r>
      <w:r w:rsidRPr="00A56DAD">
        <w:rPr>
          <w:b/>
        </w:rPr>
        <w:t>а альфа).</w:t>
      </w:r>
    </w:p>
    <w:p w14:paraId="18C4B745" w14:textId="6F2D49DF" w:rsidR="005F47E6" w:rsidRDefault="00BA4F84" w:rsidP="00BA21FB">
      <w:pPr>
        <w:numPr>
          <w:ilvl w:val="0"/>
          <w:numId w:val="2"/>
        </w:numPr>
        <w:spacing w:before="120" w:after="120"/>
        <w:ind w:left="567" w:hanging="567"/>
        <w:jc w:val="both"/>
      </w:pPr>
      <w:r>
        <w:t xml:space="preserve">Під час розгляду справи встановлено, що лікарські засоби </w:t>
      </w:r>
      <w:r w:rsidR="009A570A">
        <w:t>«</w:t>
      </w:r>
      <w:r w:rsidRPr="00926374">
        <w:t>Церезим® 400 ОД» (іміглюцераза), «Елелісо» (телаглюцераза альфа) та «</w:t>
      </w:r>
      <w:r w:rsidRPr="00147A6D">
        <w:t>Впрів» (велаглюцера</w:t>
      </w:r>
      <w:r>
        <w:t>з</w:t>
      </w:r>
      <w:r w:rsidRPr="00147A6D">
        <w:t>а альфа)</w:t>
      </w:r>
      <w:r>
        <w:t xml:space="preserve"> мають певні подібності споживчих характеристик, оскільки всі три препарати можуть застосуватися при ФЗТ хвороби Гоше. Також вони мають подібні умови </w:t>
      </w:r>
      <w:r w:rsidRPr="003016C0">
        <w:t>реалізації (див. розділ 5.</w:t>
      </w:r>
      <w:r w:rsidR="003016C0" w:rsidRPr="003016C0">
        <w:t>5</w:t>
      </w:r>
      <w:r>
        <w:t xml:space="preserve">) та умови споживання, оскільки вводяться однаковим шляхом: внутрішньовенні інфузії. </w:t>
      </w:r>
    </w:p>
    <w:p w14:paraId="6A27C7A9" w14:textId="6EC7A513" w:rsidR="00BA4F84" w:rsidRPr="00C61121" w:rsidRDefault="0029429F" w:rsidP="00BA21FB">
      <w:pPr>
        <w:numPr>
          <w:ilvl w:val="0"/>
          <w:numId w:val="2"/>
        </w:numPr>
        <w:spacing w:before="120" w:after="120"/>
        <w:ind w:left="567" w:hanging="567"/>
        <w:jc w:val="both"/>
      </w:pPr>
      <w:r>
        <w:t xml:space="preserve">Водночас </w:t>
      </w:r>
      <w:r w:rsidR="00BA4F84" w:rsidRPr="00951D39">
        <w:t xml:space="preserve">вказані лікарські засоби </w:t>
      </w:r>
      <w:r w:rsidR="00BA4F84" w:rsidRPr="005F47E6">
        <w:rPr>
          <w:u w:val="single"/>
        </w:rPr>
        <w:t>відрізняються показаннями до застосування залежно від типу хвороби та віку пацієнтів</w:t>
      </w:r>
      <w:r w:rsidR="00BA4F84" w:rsidRPr="00C61121">
        <w:t xml:space="preserve">, а саме: </w:t>
      </w:r>
    </w:p>
    <w:p w14:paraId="1323A113" w14:textId="66894148" w:rsidR="00BA4F84" w:rsidRPr="00926374" w:rsidRDefault="00BA4F84" w:rsidP="00BA4F84">
      <w:pPr>
        <w:pStyle w:val="afa"/>
        <w:numPr>
          <w:ilvl w:val="0"/>
          <w:numId w:val="8"/>
        </w:numPr>
        <w:spacing w:before="80" w:after="80"/>
        <w:ind w:left="1281" w:hanging="357"/>
        <w:jc w:val="both"/>
        <w:rPr>
          <w:bCs/>
        </w:rPr>
      </w:pPr>
      <w:r w:rsidRPr="00926374">
        <w:rPr>
          <w:bCs/>
        </w:rPr>
        <w:t xml:space="preserve">жоден </w:t>
      </w:r>
      <w:r w:rsidR="0029429F">
        <w:rPr>
          <w:bCs/>
        </w:rPr>
        <w:t>і</w:t>
      </w:r>
      <w:r w:rsidRPr="00926374">
        <w:rPr>
          <w:bCs/>
        </w:rPr>
        <w:t xml:space="preserve">з наведених препаратів </w:t>
      </w:r>
      <w:r w:rsidRPr="00926374">
        <w:rPr>
          <w:bCs/>
          <w:u w:val="single"/>
        </w:rPr>
        <w:t>не підходить</w:t>
      </w:r>
      <w:r w:rsidRPr="00926374">
        <w:rPr>
          <w:bCs/>
        </w:rPr>
        <w:t xml:space="preserve"> для підтримуючого лікування хвороби Гоше ІІ типу; </w:t>
      </w:r>
    </w:p>
    <w:p w14:paraId="58E700FC" w14:textId="751F3847" w:rsidR="00BA4F84" w:rsidRPr="00926374" w:rsidRDefault="00BA4F84" w:rsidP="00BA4F84">
      <w:pPr>
        <w:pStyle w:val="afa"/>
        <w:numPr>
          <w:ilvl w:val="0"/>
          <w:numId w:val="8"/>
        </w:numPr>
        <w:spacing w:before="80" w:after="80"/>
        <w:ind w:left="1281" w:hanging="357"/>
        <w:jc w:val="both"/>
        <w:rPr>
          <w:b/>
          <w:bCs/>
        </w:rPr>
      </w:pPr>
      <w:r w:rsidRPr="00C61121">
        <w:t xml:space="preserve">для спеціального лікування хвороби Гоше ІІІ типу застосовується </w:t>
      </w:r>
      <w:r w:rsidRPr="00926374">
        <w:rPr>
          <w:bCs/>
          <w:u w:val="single"/>
        </w:rPr>
        <w:t>виключно</w:t>
      </w:r>
      <w:r w:rsidRPr="00926374">
        <w:rPr>
          <w:bCs/>
        </w:rPr>
        <w:t xml:space="preserve"> препарат «Церезим® 400 ОД»</w:t>
      </w:r>
      <w:r w:rsidR="000F7D95">
        <w:rPr>
          <w:bCs/>
        </w:rPr>
        <w:t xml:space="preserve"> (іміглюцераза)</w:t>
      </w:r>
      <w:r w:rsidRPr="00926374">
        <w:rPr>
          <w:bCs/>
        </w:rPr>
        <w:t>;</w:t>
      </w:r>
      <w:r w:rsidRPr="00926374">
        <w:rPr>
          <w:b/>
          <w:bCs/>
        </w:rPr>
        <w:t xml:space="preserve"> </w:t>
      </w:r>
    </w:p>
    <w:p w14:paraId="327204A5" w14:textId="7C14AC5B" w:rsidR="0054647E" w:rsidRDefault="00BA4F84" w:rsidP="0029429F">
      <w:pPr>
        <w:pStyle w:val="afa"/>
        <w:numPr>
          <w:ilvl w:val="0"/>
          <w:numId w:val="8"/>
        </w:numPr>
        <w:spacing w:before="80" w:after="80"/>
        <w:ind w:left="1281" w:hanging="357"/>
        <w:jc w:val="both"/>
      </w:pPr>
      <w:r w:rsidRPr="00C61121">
        <w:t>терапія хвороби Гоше І типу відбувається із застосуванням препаратів «Церезим® 400 ОД»</w:t>
      </w:r>
      <w:r w:rsidR="000F7D95">
        <w:t xml:space="preserve"> (іміглюцераза)</w:t>
      </w:r>
      <w:r w:rsidRPr="00C61121">
        <w:t>, «Елелісо»</w:t>
      </w:r>
      <w:r w:rsidR="000F7D95">
        <w:t xml:space="preserve"> (таліглюцераза альфа)</w:t>
      </w:r>
      <w:r w:rsidRPr="00C61121">
        <w:t xml:space="preserve"> та «Впрів»</w:t>
      </w:r>
      <w:r w:rsidR="000F7D95">
        <w:t xml:space="preserve"> (велаглюцераза альфа)</w:t>
      </w:r>
      <w:r w:rsidRPr="00C61121">
        <w:t xml:space="preserve">, призначення яких </w:t>
      </w:r>
      <w:r w:rsidRPr="00652CC2">
        <w:rPr>
          <w:u w:val="single"/>
        </w:rPr>
        <w:t>залежить від віку пацієнта</w:t>
      </w:r>
      <w:r w:rsidRPr="00C61121">
        <w:t xml:space="preserve"> </w:t>
      </w:r>
      <w:r w:rsidR="0029429F">
        <w:br/>
      </w:r>
      <w:r w:rsidRPr="00C61121">
        <w:t xml:space="preserve">(див. рисунок 1). </w:t>
      </w:r>
    </w:p>
    <w:p w14:paraId="44AE56DC" w14:textId="77777777" w:rsidR="00482D5F" w:rsidRDefault="00482D5F" w:rsidP="00482D5F">
      <w:pPr>
        <w:pStyle w:val="ab"/>
        <w:spacing w:before="120" w:beforeAutospacing="0" w:after="120" w:afterAutospacing="0"/>
        <w:ind w:left="567"/>
      </w:pPr>
      <w:r>
        <w:rPr>
          <w:noProof/>
        </w:rPr>
        <mc:AlternateContent>
          <mc:Choice Requires="wpc">
            <w:drawing>
              <wp:inline distT="0" distB="0" distL="0" distR="0" wp14:anchorId="3D70C3D5" wp14:editId="4BBE2D27">
                <wp:extent cx="5581015" cy="2837815"/>
                <wp:effectExtent l="20955" t="22225" r="8255" b="6985"/>
                <wp:docPr id="74" name="Полотно 4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bg1">
                              <a:lumMod val="75000"/>
                              <a:lumOff val="0"/>
                            </a:schemeClr>
                          </a:solidFill>
                          <a:prstDash val="solid"/>
                          <a:miter lim="800000"/>
                          <a:headEnd type="none" w="med" len="med"/>
                          <a:tailEnd type="none" w="med" len="med"/>
                        </a:ln>
                      </wpc:whole>
                      <wps:wsp>
                        <wps:cNvPr id="2" name="Прямая со стрелкой 45"/>
                        <wps:cNvCnPr>
                          <a:cxnSpLocks noChangeShapeType="1"/>
                        </wps:cNvCnPr>
                        <wps:spPr bwMode="auto">
                          <a:xfrm>
                            <a:off x="491701" y="638303"/>
                            <a:ext cx="4641012" cy="0"/>
                          </a:xfrm>
                          <a:prstGeom prst="straightConnector1">
                            <a:avLst/>
                          </a:prstGeom>
                          <a:noFill/>
                          <a:ln w="57150">
                            <a:solidFill>
                              <a:schemeClr val="accent2">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15" name="Овал 47"/>
                        <wps:cNvSpPr>
                          <a:spLocks noChangeArrowheads="1"/>
                        </wps:cNvSpPr>
                        <wps:spPr bwMode="auto">
                          <a:xfrm>
                            <a:off x="491601" y="534803"/>
                            <a:ext cx="224301" cy="224301"/>
                          </a:xfrm>
                          <a:prstGeom prst="ellipse">
                            <a:avLst/>
                          </a:prstGeom>
                          <a:solidFill>
                            <a:schemeClr val="bg1">
                              <a:lumMod val="100000"/>
                              <a:lumOff val="0"/>
                            </a:schemeClr>
                          </a:solidFill>
                          <a:ln w="25400">
                            <a:solidFill>
                              <a:schemeClr val="accent2">
                                <a:lumMod val="100000"/>
                                <a:lumOff val="0"/>
                              </a:schemeClr>
                            </a:solidFill>
                            <a:round/>
                            <a:headEnd/>
                            <a:tailEnd/>
                          </a:ln>
                        </wps:spPr>
                        <wps:bodyPr rot="0" vert="horz" wrap="square" lIns="91440" tIns="45720" rIns="91440" bIns="45720" anchor="ctr" anchorCtr="0" upright="1">
                          <a:noAutofit/>
                        </wps:bodyPr>
                      </wps:wsp>
                      <wps:wsp>
                        <wps:cNvPr id="16" name="Овал 48"/>
                        <wps:cNvSpPr>
                          <a:spLocks noChangeArrowheads="1"/>
                        </wps:cNvSpPr>
                        <wps:spPr bwMode="auto">
                          <a:xfrm>
                            <a:off x="1430804" y="534803"/>
                            <a:ext cx="224101" cy="224101"/>
                          </a:xfrm>
                          <a:prstGeom prst="ellipse">
                            <a:avLst/>
                          </a:prstGeom>
                          <a:solidFill>
                            <a:schemeClr val="bg1">
                              <a:lumMod val="100000"/>
                              <a:lumOff val="0"/>
                            </a:schemeClr>
                          </a:solidFill>
                          <a:ln w="25400">
                            <a:solidFill>
                              <a:schemeClr val="accent2">
                                <a:lumMod val="100000"/>
                                <a:lumOff val="0"/>
                              </a:schemeClr>
                            </a:solidFill>
                            <a:round/>
                            <a:headEnd/>
                            <a:tailEnd/>
                          </a:ln>
                        </wps:spPr>
                        <wps:bodyPr rot="0" vert="horz" wrap="square" lIns="91440" tIns="45720" rIns="91440" bIns="45720" anchor="ctr" anchorCtr="0" upright="1">
                          <a:noAutofit/>
                        </wps:bodyPr>
                      </wps:wsp>
                      <wps:wsp>
                        <wps:cNvPr id="48" name="Овал 50"/>
                        <wps:cNvSpPr>
                          <a:spLocks noChangeArrowheads="1"/>
                        </wps:cNvSpPr>
                        <wps:spPr bwMode="auto">
                          <a:xfrm>
                            <a:off x="2353806" y="534903"/>
                            <a:ext cx="223501" cy="224201"/>
                          </a:xfrm>
                          <a:prstGeom prst="ellipse">
                            <a:avLst/>
                          </a:prstGeom>
                          <a:solidFill>
                            <a:schemeClr val="bg1">
                              <a:lumMod val="100000"/>
                              <a:lumOff val="0"/>
                            </a:schemeClr>
                          </a:solidFill>
                          <a:ln w="25400">
                            <a:solidFill>
                              <a:schemeClr val="accent2">
                                <a:lumMod val="100000"/>
                                <a:lumOff val="0"/>
                              </a:schemeClr>
                            </a:solidFill>
                            <a:round/>
                            <a:headEnd/>
                            <a:tailEnd/>
                          </a:ln>
                        </wps:spPr>
                        <wps:bodyPr rot="0" vert="horz" wrap="square" lIns="91440" tIns="45720" rIns="91440" bIns="45720" anchor="ctr" anchorCtr="0" upright="1">
                          <a:noAutofit/>
                        </wps:bodyPr>
                      </wps:wsp>
                      <wps:wsp>
                        <wps:cNvPr id="51" name="Овал 51"/>
                        <wps:cNvSpPr>
                          <a:spLocks noChangeArrowheads="1"/>
                        </wps:cNvSpPr>
                        <wps:spPr bwMode="auto">
                          <a:xfrm>
                            <a:off x="3327209" y="534903"/>
                            <a:ext cx="223501" cy="224201"/>
                          </a:xfrm>
                          <a:prstGeom prst="ellipse">
                            <a:avLst/>
                          </a:prstGeom>
                          <a:solidFill>
                            <a:schemeClr val="bg1">
                              <a:lumMod val="100000"/>
                              <a:lumOff val="0"/>
                            </a:schemeClr>
                          </a:solidFill>
                          <a:ln w="25400">
                            <a:solidFill>
                              <a:schemeClr val="accent2">
                                <a:lumMod val="100000"/>
                                <a:lumOff val="0"/>
                              </a:schemeClr>
                            </a:solidFill>
                            <a:round/>
                            <a:headEnd/>
                            <a:tailEnd/>
                          </a:ln>
                        </wps:spPr>
                        <wps:bodyPr rot="0" vert="horz" wrap="square" lIns="91440" tIns="45720" rIns="91440" bIns="45720" anchor="ctr" anchorCtr="0" upright="1">
                          <a:noAutofit/>
                        </wps:bodyPr>
                      </wps:wsp>
                      <wps:wsp>
                        <wps:cNvPr id="52" name="Прямая со стрелкой 52"/>
                        <wps:cNvCnPr>
                          <a:cxnSpLocks noChangeShapeType="1"/>
                        </wps:cNvCnPr>
                        <wps:spPr bwMode="auto">
                          <a:xfrm>
                            <a:off x="492101" y="1308407"/>
                            <a:ext cx="4640612" cy="0"/>
                          </a:xfrm>
                          <a:prstGeom prst="straightConnector1">
                            <a:avLst/>
                          </a:prstGeom>
                          <a:noFill/>
                          <a:ln w="57150">
                            <a:solidFill>
                              <a:schemeClr val="accent5">
                                <a:lumMod val="75000"/>
                                <a:lumOff val="0"/>
                              </a:schemeClr>
                            </a:solidFill>
                            <a:round/>
                            <a:headEnd/>
                            <a:tailEnd type="triangle" w="med" len="med"/>
                          </a:ln>
                          <a:extLst>
                            <a:ext uri="{909E8E84-426E-40DD-AFC4-6F175D3DCCD1}">
                              <a14:hiddenFill xmlns:a14="http://schemas.microsoft.com/office/drawing/2010/main">
                                <a:noFill/>
                              </a14:hiddenFill>
                            </a:ext>
                          </a:extLst>
                        </wps:spPr>
                        <wps:bodyPr/>
                      </wps:wsp>
                      <wps:wsp>
                        <wps:cNvPr id="55" name="Овал 53"/>
                        <wps:cNvSpPr>
                          <a:spLocks noChangeArrowheads="1"/>
                        </wps:cNvSpPr>
                        <wps:spPr bwMode="auto">
                          <a:xfrm>
                            <a:off x="491601" y="1172006"/>
                            <a:ext cx="224101" cy="224101"/>
                          </a:xfrm>
                          <a:prstGeom prst="ellipse">
                            <a:avLst/>
                          </a:prstGeom>
                          <a:solidFill>
                            <a:schemeClr val="bg1">
                              <a:lumMod val="100000"/>
                              <a:lumOff val="0"/>
                            </a:schemeClr>
                          </a:solidFill>
                          <a:ln w="25400">
                            <a:solidFill>
                              <a:schemeClr val="accent5">
                                <a:lumMod val="75000"/>
                                <a:lumOff val="0"/>
                              </a:schemeClr>
                            </a:solidFill>
                            <a:round/>
                            <a:headEnd/>
                            <a:tailEnd/>
                          </a:ln>
                        </wps:spPr>
                        <wps:bodyPr rot="0" vert="horz" wrap="square" lIns="91440" tIns="45720" rIns="91440" bIns="45720" anchor="ctr" anchorCtr="0" upright="1">
                          <a:noAutofit/>
                        </wps:bodyPr>
                      </wps:wsp>
                      <wps:wsp>
                        <wps:cNvPr id="56" name="Прямая со стрелкой 54"/>
                        <wps:cNvCnPr>
                          <a:cxnSpLocks noChangeShapeType="1"/>
                        </wps:cNvCnPr>
                        <wps:spPr bwMode="auto">
                          <a:xfrm>
                            <a:off x="1561304" y="1913210"/>
                            <a:ext cx="3571010" cy="0"/>
                          </a:xfrm>
                          <a:prstGeom prst="straightConnector1">
                            <a:avLst/>
                          </a:prstGeom>
                          <a:noFill/>
                          <a:ln w="57150">
                            <a:solidFill>
                              <a:schemeClr val="accent5">
                                <a:lumMod val="60000"/>
                                <a:lumOff val="40000"/>
                              </a:schemeClr>
                            </a:solidFill>
                            <a:round/>
                            <a:headEnd/>
                            <a:tailEnd type="triangle" w="med" len="med"/>
                          </a:ln>
                          <a:extLst>
                            <a:ext uri="{909E8E84-426E-40DD-AFC4-6F175D3DCCD1}">
                              <a14:hiddenFill xmlns:a14="http://schemas.microsoft.com/office/drawing/2010/main">
                                <a:noFill/>
                              </a14:hiddenFill>
                            </a:ext>
                          </a:extLst>
                        </wps:spPr>
                        <wps:bodyPr/>
                      </wps:wsp>
                      <wps:wsp>
                        <wps:cNvPr id="59" name="Овал 55"/>
                        <wps:cNvSpPr>
                          <a:spLocks noChangeArrowheads="1"/>
                        </wps:cNvSpPr>
                        <wps:spPr bwMode="auto">
                          <a:xfrm>
                            <a:off x="1464004" y="1801710"/>
                            <a:ext cx="223501" cy="224201"/>
                          </a:xfrm>
                          <a:prstGeom prst="ellipse">
                            <a:avLst/>
                          </a:prstGeom>
                          <a:solidFill>
                            <a:schemeClr val="bg1">
                              <a:lumMod val="100000"/>
                              <a:lumOff val="0"/>
                            </a:schemeClr>
                          </a:solidFill>
                          <a:ln w="25400">
                            <a:solidFill>
                              <a:schemeClr val="accent5">
                                <a:lumMod val="60000"/>
                                <a:lumOff val="40000"/>
                              </a:schemeClr>
                            </a:solidFill>
                            <a:round/>
                            <a:headEnd/>
                            <a:tailEnd/>
                          </a:ln>
                        </wps:spPr>
                        <wps:bodyPr rot="0" vert="horz" wrap="square" lIns="91440" tIns="45720" rIns="91440" bIns="45720" anchor="ctr" anchorCtr="0" upright="1">
                          <a:noAutofit/>
                        </wps:bodyPr>
                      </wps:wsp>
                      <wps:wsp>
                        <wps:cNvPr id="60" name="Прямая со стрелкой 56"/>
                        <wps:cNvCnPr>
                          <a:cxnSpLocks noChangeShapeType="1"/>
                        </wps:cNvCnPr>
                        <wps:spPr bwMode="auto">
                          <a:xfrm>
                            <a:off x="2458307" y="2571114"/>
                            <a:ext cx="2673807" cy="0"/>
                          </a:xfrm>
                          <a:prstGeom prst="straightConnector1">
                            <a:avLst/>
                          </a:prstGeom>
                          <a:noFill/>
                          <a:ln w="57150">
                            <a:solidFill>
                              <a:schemeClr val="accent5">
                                <a:lumMod val="20000"/>
                                <a:lumOff val="80000"/>
                              </a:schemeClr>
                            </a:solidFill>
                            <a:round/>
                            <a:headEnd/>
                            <a:tailEnd type="triangle" w="med" len="med"/>
                          </a:ln>
                          <a:extLst>
                            <a:ext uri="{909E8E84-426E-40DD-AFC4-6F175D3DCCD1}">
                              <a14:hiddenFill xmlns:a14="http://schemas.microsoft.com/office/drawing/2010/main">
                                <a:noFill/>
                              </a14:hiddenFill>
                            </a:ext>
                          </a:extLst>
                        </wps:spPr>
                        <wps:bodyPr/>
                      </wps:wsp>
                      <wps:wsp>
                        <wps:cNvPr id="61" name="Овал 57"/>
                        <wps:cNvSpPr>
                          <a:spLocks noChangeArrowheads="1"/>
                        </wps:cNvSpPr>
                        <wps:spPr bwMode="auto">
                          <a:xfrm>
                            <a:off x="2363006" y="2454513"/>
                            <a:ext cx="222901" cy="224201"/>
                          </a:xfrm>
                          <a:prstGeom prst="ellipse">
                            <a:avLst/>
                          </a:prstGeom>
                          <a:solidFill>
                            <a:schemeClr val="bg1">
                              <a:lumMod val="100000"/>
                              <a:lumOff val="0"/>
                            </a:schemeClr>
                          </a:solidFill>
                          <a:ln w="25400">
                            <a:solidFill>
                              <a:schemeClr val="accent5">
                                <a:lumMod val="20000"/>
                                <a:lumOff val="80000"/>
                              </a:schemeClr>
                            </a:solidFill>
                            <a:round/>
                            <a:headEnd/>
                            <a:tailEnd/>
                          </a:ln>
                        </wps:spPr>
                        <wps:bodyPr rot="0" vert="horz" wrap="square" lIns="91440" tIns="45720" rIns="91440" bIns="45720" anchor="ctr" anchorCtr="0" upright="1">
                          <a:noAutofit/>
                        </wps:bodyPr>
                      </wps:wsp>
                      <pic:pic xmlns:pic="http://schemas.openxmlformats.org/drawingml/2006/picture">
                        <pic:nvPicPr>
                          <pic:cNvPr id="62" name="Рисунок 65" descr="Младенец контур"/>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423501" y="199401"/>
                            <a:ext cx="335401" cy="33540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3" name="Рисунок 68" descr="Группа контур"/>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502712" y="146401"/>
                            <a:ext cx="492001" cy="491903"/>
                          </a:xfrm>
                          <a:prstGeom prst="rect">
                            <a:avLst/>
                          </a:prstGeom>
                          <a:noFill/>
                          <a:extLst>
                            <a:ext uri="{909E8E84-426E-40DD-AFC4-6F175D3DCCD1}">
                              <a14:hiddenFill xmlns:a14="http://schemas.microsoft.com/office/drawing/2010/main">
                                <a:solidFill>
                                  <a:srgbClr val="FFFFFF"/>
                                </a:solidFill>
                              </a14:hiddenFill>
                            </a:ext>
                          </a:extLst>
                        </pic:spPr>
                      </pic:pic>
                      <wps:wsp>
                        <wps:cNvPr id="64" name="Надпись 69"/>
                        <wps:cNvSpPr txBox="1">
                          <a:spLocks noChangeArrowheads="1"/>
                        </wps:cNvSpPr>
                        <wps:spPr bwMode="auto">
                          <a:xfrm>
                            <a:off x="361801" y="822804"/>
                            <a:ext cx="905502" cy="2343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5F9688F" w14:textId="77777777" w:rsidR="00AE74F7" w:rsidRDefault="00AE74F7" w:rsidP="00482D5F">
                              <w:pPr>
                                <w:rPr>
                                  <w:rFonts w:ascii="Calibri" w:hAnsi="Calibri" w:cs="Calibri"/>
                                  <w:sz w:val="20"/>
                                  <w:szCs w:val="20"/>
                                </w:rPr>
                              </w:pPr>
                              <w:r>
                                <w:rPr>
                                  <w:rFonts w:ascii="Calibri" w:hAnsi="Calibri" w:cs="Calibri"/>
                                  <w:sz w:val="20"/>
                                  <w:szCs w:val="20"/>
                                </w:rPr>
                                <w:t>0 років</w:t>
                              </w:r>
                            </w:p>
                          </w:txbxContent>
                        </wps:txbx>
                        <wps:bodyPr rot="0" vert="horz" wrap="square" lIns="91440" tIns="45720" rIns="91440" bIns="45720" anchor="t" anchorCtr="0" upright="1">
                          <a:noAutofit/>
                        </wps:bodyPr>
                      </wps:wsp>
                      <wps:wsp>
                        <wps:cNvPr id="65" name="Надпись 69"/>
                        <wps:cNvSpPr txBox="1">
                          <a:spLocks noChangeArrowheads="1"/>
                        </wps:cNvSpPr>
                        <wps:spPr bwMode="auto">
                          <a:xfrm>
                            <a:off x="1267303" y="822504"/>
                            <a:ext cx="905502" cy="2372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6FA531C" w14:textId="77777777" w:rsidR="00AE74F7" w:rsidRDefault="00AE74F7" w:rsidP="00482D5F">
                              <w:pPr>
                                <w:rPr>
                                  <w:rFonts w:ascii="Calibri" w:hAnsi="Calibri" w:cs="Calibri"/>
                                  <w:sz w:val="20"/>
                                  <w:szCs w:val="20"/>
                                </w:rPr>
                              </w:pPr>
                              <w:r>
                                <w:rPr>
                                  <w:rFonts w:ascii="Calibri" w:hAnsi="Calibri" w:cs="Calibri"/>
                                  <w:sz w:val="20"/>
                                  <w:szCs w:val="20"/>
                                </w:rPr>
                                <w:t>2 роки</w:t>
                              </w:r>
                            </w:p>
                          </w:txbxContent>
                        </wps:txbx>
                        <wps:bodyPr rot="0" vert="horz" wrap="square" lIns="91440" tIns="45720" rIns="91440" bIns="45720" anchor="t" anchorCtr="0" upright="1">
                          <a:noAutofit/>
                        </wps:bodyPr>
                      </wps:wsp>
                      <wps:wsp>
                        <wps:cNvPr id="66" name="Надпись 69"/>
                        <wps:cNvSpPr txBox="1">
                          <a:spLocks noChangeArrowheads="1"/>
                        </wps:cNvSpPr>
                        <wps:spPr bwMode="auto">
                          <a:xfrm>
                            <a:off x="2250306" y="822904"/>
                            <a:ext cx="905502" cy="2369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C046C5A" w14:textId="77777777" w:rsidR="00AE74F7" w:rsidRDefault="00AE74F7" w:rsidP="00482D5F">
                              <w:pPr>
                                <w:rPr>
                                  <w:rFonts w:ascii="Calibri" w:hAnsi="Calibri" w:cs="Calibri"/>
                                  <w:sz w:val="20"/>
                                  <w:szCs w:val="20"/>
                                </w:rPr>
                              </w:pPr>
                              <w:r>
                                <w:rPr>
                                  <w:rFonts w:ascii="Calibri" w:hAnsi="Calibri" w:cs="Calibri"/>
                                  <w:sz w:val="20"/>
                                  <w:szCs w:val="20"/>
                                </w:rPr>
                                <w:t>4 роки</w:t>
                              </w:r>
                            </w:p>
                          </w:txbxContent>
                        </wps:txbx>
                        <wps:bodyPr rot="0" vert="horz" wrap="square" lIns="91440" tIns="45720" rIns="91440" bIns="45720" anchor="t" anchorCtr="0" upright="1">
                          <a:noAutofit/>
                        </wps:bodyPr>
                      </wps:wsp>
                      <wps:wsp>
                        <wps:cNvPr id="67" name="Надпись 69"/>
                        <wps:cNvSpPr txBox="1">
                          <a:spLocks noChangeArrowheads="1"/>
                        </wps:cNvSpPr>
                        <wps:spPr bwMode="auto">
                          <a:xfrm>
                            <a:off x="3327209" y="823604"/>
                            <a:ext cx="905502" cy="236201"/>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4019F90" w14:textId="77777777" w:rsidR="00AE74F7" w:rsidRDefault="00AE74F7" w:rsidP="00482D5F">
                              <w:pPr>
                                <w:rPr>
                                  <w:rFonts w:ascii="Calibri" w:hAnsi="Calibri" w:cs="Calibri"/>
                                  <w:sz w:val="20"/>
                                  <w:szCs w:val="20"/>
                                </w:rPr>
                              </w:pPr>
                              <w:r>
                                <w:rPr>
                                  <w:rFonts w:ascii="Calibri" w:hAnsi="Calibri" w:cs="Calibri"/>
                                  <w:sz w:val="20"/>
                                  <w:szCs w:val="20"/>
                                </w:rPr>
                                <w:t>…</w:t>
                              </w:r>
                            </w:p>
                          </w:txbxContent>
                        </wps:txbx>
                        <wps:bodyPr rot="0" vert="horz" wrap="square" lIns="91440" tIns="45720" rIns="91440" bIns="45720" anchor="t" anchorCtr="0" upright="1">
                          <a:noAutofit/>
                        </wps:bodyPr>
                      </wps:wsp>
                      <wps:wsp>
                        <wps:cNvPr id="68" name="Надпись 69"/>
                        <wps:cNvSpPr txBox="1">
                          <a:spLocks noChangeArrowheads="1"/>
                        </wps:cNvSpPr>
                        <wps:spPr bwMode="auto">
                          <a:xfrm>
                            <a:off x="2527507" y="1178606"/>
                            <a:ext cx="1319804" cy="296202"/>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A38865C" w14:textId="77777777" w:rsidR="00AE74F7" w:rsidRPr="00283156" w:rsidRDefault="00AE74F7" w:rsidP="00482D5F">
                              <w:pPr>
                                <w:rPr>
                                  <w:rFonts w:asciiTheme="minorHAnsi" w:hAnsiTheme="minorHAnsi" w:cstheme="minorHAnsi"/>
                                  <w:sz w:val="20"/>
                                  <w:szCs w:val="20"/>
                                </w:rPr>
                              </w:pPr>
                              <w:r w:rsidRPr="00283156">
                                <w:rPr>
                                  <w:rFonts w:asciiTheme="minorHAnsi" w:hAnsiTheme="minorHAnsi" w:cstheme="minorHAnsi"/>
                                  <w:sz w:val="20"/>
                                  <w:szCs w:val="20"/>
                                </w:rPr>
                                <w:t>«Церезим ® 400 ОД»</w:t>
                              </w:r>
                            </w:p>
                          </w:txbxContent>
                        </wps:txbx>
                        <wps:bodyPr rot="0" vert="horz" wrap="square" lIns="91440" tIns="45720" rIns="91440" bIns="45720" anchor="t" anchorCtr="0" upright="1">
                          <a:noAutofit/>
                        </wps:bodyPr>
                      </wps:wsp>
                      <wps:wsp>
                        <wps:cNvPr id="69" name="Надпись 69"/>
                        <wps:cNvSpPr txBox="1">
                          <a:spLocks noChangeArrowheads="1"/>
                        </wps:cNvSpPr>
                        <wps:spPr bwMode="auto">
                          <a:xfrm>
                            <a:off x="3068108" y="1786009"/>
                            <a:ext cx="744402" cy="295902"/>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2931107" w14:textId="77777777" w:rsidR="00AE74F7" w:rsidRDefault="00AE74F7" w:rsidP="00482D5F">
                              <w:pPr>
                                <w:rPr>
                                  <w:rFonts w:ascii="Calibri" w:hAnsi="Calibri" w:cs="Calibri"/>
                                  <w:sz w:val="20"/>
                                  <w:szCs w:val="20"/>
                                </w:rPr>
                              </w:pPr>
                              <w:r>
                                <w:rPr>
                                  <w:rFonts w:ascii="Calibri" w:hAnsi="Calibri" w:cs="Calibri"/>
                                  <w:sz w:val="20"/>
                                  <w:szCs w:val="20"/>
                                </w:rPr>
                                <w:t>«Впрів»</w:t>
                              </w:r>
                            </w:p>
                          </w:txbxContent>
                        </wps:txbx>
                        <wps:bodyPr rot="0" vert="horz" wrap="square" lIns="91440" tIns="45720" rIns="91440" bIns="45720" anchor="t" anchorCtr="0" upright="1">
                          <a:noAutofit/>
                        </wps:bodyPr>
                      </wps:wsp>
                      <wps:wsp>
                        <wps:cNvPr id="70" name="Надпись 69"/>
                        <wps:cNvSpPr txBox="1">
                          <a:spLocks noChangeArrowheads="1"/>
                        </wps:cNvSpPr>
                        <wps:spPr bwMode="auto">
                          <a:xfrm>
                            <a:off x="3433009" y="2449413"/>
                            <a:ext cx="744202" cy="295302"/>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B0BBD6A" w14:textId="77777777" w:rsidR="00AE74F7" w:rsidRDefault="00AE74F7" w:rsidP="00482D5F">
                              <w:pPr>
                                <w:rPr>
                                  <w:rFonts w:ascii="Calibri" w:hAnsi="Calibri" w:cs="Calibri"/>
                                  <w:sz w:val="20"/>
                                  <w:szCs w:val="20"/>
                                </w:rPr>
                              </w:pPr>
                              <w:r>
                                <w:rPr>
                                  <w:rFonts w:ascii="Calibri" w:hAnsi="Calibri" w:cs="Calibri"/>
                                  <w:sz w:val="20"/>
                                  <w:szCs w:val="20"/>
                                </w:rPr>
                                <w:t>«Елелісо»</w:t>
                              </w:r>
                            </w:p>
                          </w:txbxContent>
                        </wps:txbx>
                        <wps:bodyPr rot="0" vert="horz" wrap="square" lIns="91440" tIns="45720" rIns="91440" bIns="45720" anchor="t" anchorCtr="0" upright="1">
                          <a:noAutofit/>
                        </wps:bodyPr>
                      </wps:wsp>
                      <wps:wsp>
                        <wps:cNvPr id="71" name="Прямая соединительная линия 77"/>
                        <wps:cNvCnPr>
                          <a:cxnSpLocks noChangeShapeType="1"/>
                        </wps:cNvCnPr>
                        <wps:spPr bwMode="auto">
                          <a:xfrm>
                            <a:off x="586502" y="1056906"/>
                            <a:ext cx="0" cy="121601"/>
                          </a:xfrm>
                          <a:prstGeom prst="line">
                            <a:avLst/>
                          </a:prstGeom>
                          <a:noFill/>
                          <a:ln w="19050">
                            <a:solidFill>
                              <a:schemeClr val="accent2">
                                <a:lumMod val="40000"/>
                                <a:lumOff val="60000"/>
                              </a:schemeClr>
                            </a:solidFill>
                            <a:prstDash val="dash"/>
                            <a:round/>
                            <a:headEnd/>
                            <a:tailEnd/>
                          </a:ln>
                          <a:extLst>
                            <a:ext uri="{909E8E84-426E-40DD-AFC4-6F175D3DCCD1}">
                              <a14:hiddenFill xmlns:a14="http://schemas.microsoft.com/office/drawing/2010/main">
                                <a:noFill/>
                              </a14:hiddenFill>
                            </a:ext>
                          </a:extLst>
                        </wps:spPr>
                        <wps:bodyPr/>
                      </wps:wsp>
                      <wps:wsp>
                        <wps:cNvPr id="72" name="Прямая соединительная линия 78"/>
                        <wps:cNvCnPr>
                          <a:cxnSpLocks noChangeShapeType="1"/>
                        </wps:cNvCnPr>
                        <wps:spPr bwMode="auto">
                          <a:xfrm>
                            <a:off x="1561304" y="1057006"/>
                            <a:ext cx="0" cy="685304"/>
                          </a:xfrm>
                          <a:prstGeom prst="line">
                            <a:avLst/>
                          </a:prstGeom>
                          <a:noFill/>
                          <a:ln w="19050">
                            <a:solidFill>
                              <a:schemeClr val="accent2">
                                <a:lumMod val="40000"/>
                                <a:lumOff val="60000"/>
                              </a:schemeClr>
                            </a:solidFill>
                            <a:prstDash val="dash"/>
                            <a:round/>
                            <a:headEnd/>
                            <a:tailEnd/>
                          </a:ln>
                          <a:extLst>
                            <a:ext uri="{909E8E84-426E-40DD-AFC4-6F175D3DCCD1}">
                              <a14:hiddenFill xmlns:a14="http://schemas.microsoft.com/office/drawing/2010/main">
                                <a:noFill/>
                              </a14:hiddenFill>
                            </a:ext>
                          </a:extLst>
                        </wps:spPr>
                        <wps:bodyPr/>
                      </wps:wsp>
                      <wps:wsp>
                        <wps:cNvPr id="73" name="Прямая соединительная линия 79"/>
                        <wps:cNvCnPr>
                          <a:cxnSpLocks noChangeShapeType="1"/>
                        </wps:cNvCnPr>
                        <wps:spPr bwMode="auto">
                          <a:xfrm>
                            <a:off x="2473807" y="1059606"/>
                            <a:ext cx="0" cy="1394707"/>
                          </a:xfrm>
                          <a:prstGeom prst="line">
                            <a:avLst/>
                          </a:prstGeom>
                          <a:noFill/>
                          <a:ln w="19050">
                            <a:solidFill>
                              <a:schemeClr val="accent2">
                                <a:lumMod val="40000"/>
                                <a:lumOff val="60000"/>
                              </a:schemeClr>
                            </a:solidFill>
                            <a:prstDash val="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3D70C3D5" id="Полотно 44" o:spid="_x0000_s1026" editas="canvas" style="width:439.45pt;height:223.45pt;mso-position-horizontal-relative:char;mso-position-vertical-relative:line" coordsize="55810,283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810;height:28378;visibility:visible;mso-wrap-style:square" stroked="t" strokecolor="#bfbfbf [2412]">
                  <v:fill o:detectmouseclick="t"/>
                  <v:path o:connecttype="none"/>
                </v:shape>
                <v:shapetype id="_x0000_t32" coordsize="21600,21600" o:spt="32" o:oned="t" path="m,l21600,21600e" filled="f">
                  <v:path arrowok="t" fillok="f" o:connecttype="none"/>
                  <o:lock v:ext="edit" shapetype="t"/>
                </v:shapetype>
                <v:shape id="Прямая со стрелкой 45" o:spid="_x0000_s1028" type="#_x0000_t32" style="position:absolute;left:4917;top:6383;width:464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" strokecolor="#c0504d [3205]" strokeweight="4.5pt">
                  <v:stroke endarrow="block"/>
                </v:shape>
                <v:oval id="Овал 47" o:spid="_x0000_s1029" style="position:absolute;left:4916;top:5348;width:2243;height:22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" fillcolor="white [3212]" strokecolor="#c0504d [3205]" strokeweight="2pt"/>
                <v:oval id="Овал 48" o:spid="_x0000_s1030" style="position:absolute;left:14308;top:5348;width:2241;height:2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" fillcolor="white [3212]" strokecolor="#c0504d [3205]" strokeweight="2pt"/>
                <v:oval id="Овал 50" o:spid="_x0000_s1031" style="position:absolute;left:23538;top:5349;width:2235;height:2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" fillcolor="white [3212]" strokecolor="#c0504d [3205]" strokeweight="2pt"/>
                <v:oval id="Овал 51" o:spid="_x0000_s1032" style="position:absolute;left:33272;top:5349;width:2235;height:2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" fillcolor="white [3212]" strokecolor="#c0504d [3205]" strokeweight="2pt"/>
                <v:shape id="Прямая со стрелкой 52" o:spid="_x0000_s1033" type="#_x0000_t32" style="position:absolute;left:4921;top:13084;width:464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" strokecolor="#31849b [2408]" strokeweight="4.5pt">
                  <v:stroke endarrow="block"/>
                </v:shape>
                <v:oval id="Овал 53" o:spid="_x0000_s1034" style="position:absolute;left:4916;top:11720;width:2241;height:2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" fillcolor="white [3212]" strokecolor="#31849b [2408]" strokeweight="2pt"/>
                <v:shape id="Прямая со стрелкой 54" o:spid="_x0000_s1035" type="#_x0000_t32" style="position:absolute;left:15613;top:19132;width:3571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" strokecolor="#92cddc [1944]" strokeweight="4.5pt">
                  <v:stroke endarrow="block"/>
                </v:shape>
                <v:oval id="Овал 55" o:spid="_x0000_s1036" style="position:absolute;left:14640;top:18017;width:2235;height:2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" fillcolor="white [3212]" strokecolor="#92cddc [1944]" strokeweight="2pt"/>
                <v:shape id="Прямая со стрелкой 56" o:spid="_x0000_s1037" type="#_x0000_t32" style="position:absolute;left:24583;top:25711;width:2673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" strokecolor="#daeef3 [664]" strokeweight="4.5pt">
                  <v:stroke endarrow="block"/>
                </v:shape>
                <v:oval id="Овал 57" o:spid="_x0000_s1038" style="position:absolute;left:23630;top:24545;width:2229;height:2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" fillcolor="white [3212]" strokecolor="#daeef3 [664]" strokeweight="2pt"/>
                <v:shape id="Рисунок 65" o:spid="_x0000_s1039" type="#_x0000_t75" alt="Младенец контур" style="position:absolute;left:4235;top:1994;width:3354;height:33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">
                  <v:imagedata r:id="rId12" o:title="Младенец контур"/>
                </v:shape>
                <v:shape id="Рисунок 68" o:spid="_x0000_s1040" type="#_x0000_t75" alt="Группа контур" style="position:absolute;left:45027;top:1464;width:4920;height:49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">
                  <v:imagedata r:id="rId13" o:title="Группа контур"/>
                </v:shape>
                <v:shapetype id="_x0000_t202" coordsize="21600,21600" o:spt="202" path="m,l,21600r21600,l21600,xe">
                  <v:stroke joinstyle="miter"/>
                  <v:path gradientshapeok="t" o:connecttype="rect"/>
                </v:shapetype>
                <v:shape id="Надпись 69" o:spid="_x0000_s1041" type="#_x0000_t202" style="position:absolute;left:3618;top:8228;width:9055;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" fillcolor="white [3201]" stroked="f" strokeweight=".5pt">
                  <v:textbox>
                    <w:txbxContent>
                      <w:p w14:paraId="25F9688F" w14:textId="77777777" w:rsidR="00AE74F7" w:rsidRDefault="00AE74F7" w:rsidP="00482D5F">
                        <w:pPr>
                          <w:rPr>
                            <w:rFonts w:ascii="Calibri" w:hAnsi="Calibri" w:cs="Calibri"/>
                            <w:sz w:val="20"/>
                            <w:szCs w:val="20"/>
                          </w:rPr>
                        </w:pPr>
                        <w:r>
                          <w:rPr>
                            <w:rFonts w:ascii="Calibri" w:hAnsi="Calibri" w:cs="Calibri"/>
                            <w:sz w:val="20"/>
                            <w:szCs w:val="20"/>
                          </w:rPr>
                          <w:t>0 років</w:t>
                        </w:r>
                      </w:p>
                    </w:txbxContent>
                  </v:textbox>
                </v:shape>
                <v:shape id="Надпись 69" o:spid="_x0000_s1042" type="#_x0000_t202" style="position:absolute;left:12673;top:8225;width:9055;height:2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" fillcolor="white [3201]" stroked="f" strokeweight=".5pt">
                  <v:textbox>
                    <w:txbxContent>
                      <w:p w14:paraId="16FA531C" w14:textId="77777777" w:rsidR="00AE74F7" w:rsidRDefault="00AE74F7" w:rsidP="00482D5F">
                        <w:pPr>
                          <w:rPr>
                            <w:rFonts w:ascii="Calibri" w:hAnsi="Calibri" w:cs="Calibri"/>
                            <w:sz w:val="20"/>
                            <w:szCs w:val="20"/>
                          </w:rPr>
                        </w:pPr>
                        <w:r>
                          <w:rPr>
                            <w:rFonts w:ascii="Calibri" w:hAnsi="Calibri" w:cs="Calibri"/>
                            <w:sz w:val="20"/>
                            <w:szCs w:val="20"/>
                          </w:rPr>
                          <w:t>2 роки</w:t>
                        </w:r>
                      </w:p>
                    </w:txbxContent>
                  </v:textbox>
                </v:shape>
                <v:shape id="Надпись 69" o:spid="_x0000_s1043" type="#_x0000_t202" style="position:absolute;left:22503;top:8229;width:9055;height:2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" fillcolor="white [3201]" stroked="f" strokeweight=".5pt">
                  <v:textbox>
                    <w:txbxContent>
                      <w:p w14:paraId="3C046C5A" w14:textId="77777777" w:rsidR="00AE74F7" w:rsidRDefault="00AE74F7" w:rsidP="00482D5F">
                        <w:pPr>
                          <w:rPr>
                            <w:rFonts w:ascii="Calibri" w:hAnsi="Calibri" w:cs="Calibri"/>
                            <w:sz w:val="20"/>
                            <w:szCs w:val="20"/>
                          </w:rPr>
                        </w:pPr>
                        <w:r>
                          <w:rPr>
                            <w:rFonts w:ascii="Calibri" w:hAnsi="Calibri" w:cs="Calibri"/>
                            <w:sz w:val="20"/>
                            <w:szCs w:val="20"/>
                          </w:rPr>
                          <w:t>4 роки</w:t>
                        </w:r>
                      </w:p>
                    </w:txbxContent>
                  </v:textbox>
                </v:shape>
                <v:shape id="Надпись 69" o:spid="_x0000_s1044" type="#_x0000_t202" style="position:absolute;left:33272;top:8236;width:9055;height:2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" fillcolor="white [3201]" stroked="f" strokeweight=".5pt">
                  <v:textbox>
                    <w:txbxContent>
                      <w:p w14:paraId="54019F90" w14:textId="77777777" w:rsidR="00AE74F7" w:rsidRDefault="00AE74F7" w:rsidP="00482D5F">
                        <w:pPr>
                          <w:rPr>
                            <w:rFonts w:ascii="Calibri" w:hAnsi="Calibri" w:cs="Calibri"/>
                            <w:sz w:val="20"/>
                            <w:szCs w:val="20"/>
                          </w:rPr>
                        </w:pPr>
                        <w:r>
                          <w:rPr>
                            <w:rFonts w:ascii="Calibri" w:hAnsi="Calibri" w:cs="Calibri"/>
                            <w:sz w:val="20"/>
                            <w:szCs w:val="20"/>
                          </w:rPr>
                          <w:t>…</w:t>
                        </w:r>
                      </w:p>
                    </w:txbxContent>
                  </v:textbox>
                </v:shape>
                <v:shape id="Надпись 69" o:spid="_x0000_s1045" type="#_x0000_t202" style="position:absolute;left:25275;top:11786;width:13198;height:2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" fillcolor="white [3201]" stroked="f" strokeweight=".5pt">
                  <v:textbox>
                    <w:txbxContent>
                      <w:p w14:paraId="5A38865C" w14:textId="77777777" w:rsidR="00AE74F7" w:rsidRPr="00283156" w:rsidRDefault="00AE74F7" w:rsidP="00482D5F">
                        <w:pPr>
                          <w:rPr>
                            <w:rFonts w:asciiTheme="minorHAnsi" w:hAnsiTheme="minorHAnsi" w:cstheme="minorHAnsi"/>
                            <w:sz w:val="20"/>
                            <w:szCs w:val="20"/>
                          </w:rPr>
                        </w:pPr>
                        <w:r w:rsidRPr="00283156">
                          <w:rPr>
                            <w:rFonts w:asciiTheme="minorHAnsi" w:hAnsiTheme="minorHAnsi" w:cstheme="minorHAnsi"/>
                            <w:sz w:val="20"/>
                            <w:szCs w:val="20"/>
                          </w:rPr>
                          <w:t>«Церезим ® 400 ОД»</w:t>
                        </w:r>
                      </w:p>
                    </w:txbxContent>
                  </v:textbox>
                </v:shape>
                <v:shape id="Надпись 69" o:spid="_x0000_s1046" type="#_x0000_t202" style="position:absolute;left:30681;top:17860;width:7444;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" fillcolor="white [3201]" stroked="f" strokeweight=".5pt">
                  <v:textbox>
                    <w:txbxContent>
                      <w:p w14:paraId="72931107" w14:textId="77777777" w:rsidR="00AE74F7" w:rsidRDefault="00AE74F7" w:rsidP="00482D5F">
                        <w:pPr>
                          <w:rPr>
                            <w:rFonts w:ascii="Calibri" w:hAnsi="Calibri" w:cs="Calibri"/>
                            <w:sz w:val="20"/>
                            <w:szCs w:val="20"/>
                          </w:rPr>
                        </w:pPr>
                        <w:r>
                          <w:rPr>
                            <w:rFonts w:ascii="Calibri" w:hAnsi="Calibri" w:cs="Calibri"/>
                            <w:sz w:val="20"/>
                            <w:szCs w:val="20"/>
                          </w:rPr>
                          <w:t>«Впрів»</w:t>
                        </w:r>
                      </w:p>
                    </w:txbxContent>
                  </v:textbox>
                </v:shape>
                <v:shape id="Надпись 69" o:spid="_x0000_s1047" type="#_x0000_t202" style="position:absolute;left:34330;top:24494;width:7442;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" fillcolor="white [3201]" stroked="f" strokeweight=".5pt">
                  <v:textbox>
                    <w:txbxContent>
                      <w:p w14:paraId="3B0BBD6A" w14:textId="77777777" w:rsidR="00AE74F7" w:rsidRDefault="00AE74F7" w:rsidP="00482D5F">
                        <w:pPr>
                          <w:rPr>
                            <w:rFonts w:ascii="Calibri" w:hAnsi="Calibri" w:cs="Calibri"/>
                            <w:sz w:val="20"/>
                            <w:szCs w:val="20"/>
                          </w:rPr>
                        </w:pPr>
                        <w:r>
                          <w:rPr>
                            <w:rFonts w:ascii="Calibri" w:hAnsi="Calibri" w:cs="Calibri"/>
                            <w:sz w:val="20"/>
                            <w:szCs w:val="20"/>
                          </w:rPr>
                          <w:t>«Елелісо»</w:t>
                        </w:r>
                      </w:p>
                    </w:txbxContent>
                  </v:textbox>
                </v:shape>
                <v:line id="Прямая соединительная линия 77" o:spid="_x0000_s1048" style="position:absolute;visibility:visible;mso-wrap-style:square" from="5865,10569" to="5865,11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" strokecolor="#e5b8b7 [1301]" strokeweight="1.5pt">
                  <v:stroke dashstyle="dash"/>
                </v:line>
                <v:line id="Прямая соединительная линия 78" o:spid="_x0000_s1049" style="position:absolute;visibility:visible;mso-wrap-style:square" from="15613,10570" to="15613,17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" strokecolor="#e5b8b7 [1301]" strokeweight="1.5pt">
                  <v:stroke dashstyle="dash"/>
                </v:line>
                <v:line id="Прямая соединительная линия 79" o:spid="_x0000_s1050" style="position:absolute;visibility:visible;mso-wrap-style:square" from="24738,10596" to="24738,24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" strokecolor="#e5b8b7 [1301]" strokeweight="1.5pt">
                  <v:stroke dashstyle="dash"/>
                </v:line>
                <w10:anchorlock/>
              </v:group>
            </w:pict>
          </mc:Fallback>
        </mc:AlternateContent>
      </w:r>
    </w:p>
    <w:p w14:paraId="29AD750E" w14:textId="77777777" w:rsidR="002A0FDD" w:rsidRDefault="002A0FDD" w:rsidP="002A0FDD">
      <w:pPr>
        <w:pStyle w:val="ab"/>
        <w:spacing w:before="0" w:beforeAutospacing="0" w:after="0" w:afterAutospacing="0"/>
        <w:ind w:left="567"/>
        <w:jc w:val="center"/>
        <w:rPr>
          <w:bCs/>
        </w:rPr>
      </w:pPr>
    </w:p>
    <w:p w14:paraId="08015A04" w14:textId="77777777" w:rsidR="002A0FDD" w:rsidRPr="0099352A" w:rsidRDefault="0099352A" w:rsidP="002A0FDD">
      <w:pPr>
        <w:pStyle w:val="ab"/>
        <w:spacing w:before="0" w:beforeAutospacing="0" w:after="0" w:afterAutospacing="0"/>
        <w:ind w:left="567"/>
        <w:jc w:val="center"/>
        <w:rPr>
          <w:rFonts w:ascii="Times New Roman,Bold" w:hAnsi="Times New Roman,Bold"/>
          <w:bCs/>
        </w:rPr>
      </w:pPr>
      <w:r w:rsidRPr="0099352A">
        <w:rPr>
          <w:bCs/>
        </w:rPr>
        <w:t>Рисунок 1</w:t>
      </w:r>
      <w:r w:rsidR="002A0FDD">
        <w:rPr>
          <w:bCs/>
        </w:rPr>
        <w:t xml:space="preserve">. </w:t>
      </w:r>
      <w:r w:rsidR="002A0FDD" w:rsidRPr="0099352A">
        <w:rPr>
          <w:rFonts w:ascii="Times New Roman,Bold" w:hAnsi="Times New Roman,Bold" w:hint="eastAsia"/>
          <w:bCs/>
        </w:rPr>
        <w:t>Розподіл</w:t>
      </w:r>
      <w:r w:rsidR="002A0FDD" w:rsidRPr="0099352A">
        <w:rPr>
          <w:rFonts w:ascii="Times New Roman,Bold" w:hAnsi="Times New Roman,Bold"/>
          <w:bCs/>
        </w:rPr>
        <w:t xml:space="preserve"> </w:t>
      </w:r>
      <w:r w:rsidR="002A0FDD" w:rsidRPr="0099352A">
        <w:rPr>
          <w:rFonts w:ascii="Times New Roman,Bold" w:hAnsi="Times New Roman,Bold" w:hint="eastAsia"/>
          <w:bCs/>
        </w:rPr>
        <w:t>лікарських</w:t>
      </w:r>
      <w:r w:rsidR="002A0FDD" w:rsidRPr="0099352A">
        <w:rPr>
          <w:rFonts w:ascii="Times New Roman,Bold" w:hAnsi="Times New Roman,Bold"/>
          <w:bCs/>
        </w:rPr>
        <w:t xml:space="preserve"> </w:t>
      </w:r>
      <w:r w:rsidR="002A0FDD" w:rsidRPr="0099352A">
        <w:rPr>
          <w:rFonts w:ascii="Times New Roman,Bold" w:hAnsi="Times New Roman,Bold" w:hint="eastAsia"/>
          <w:bCs/>
        </w:rPr>
        <w:t>засобів</w:t>
      </w:r>
      <w:r w:rsidR="002A0FDD" w:rsidRPr="0099352A">
        <w:rPr>
          <w:rFonts w:ascii="Times New Roman,Bold" w:hAnsi="Times New Roman,Bold"/>
          <w:bCs/>
        </w:rPr>
        <w:t xml:space="preserve"> </w:t>
      </w:r>
      <w:r w:rsidR="002A0FDD" w:rsidRPr="0099352A">
        <w:rPr>
          <w:rFonts w:ascii="Times New Roman,Bold" w:hAnsi="Times New Roman,Bold" w:hint="eastAsia"/>
          <w:bCs/>
        </w:rPr>
        <w:t>для</w:t>
      </w:r>
      <w:r w:rsidR="002A0FDD" w:rsidRPr="0099352A">
        <w:rPr>
          <w:rFonts w:ascii="Times New Roman,Bold" w:hAnsi="Times New Roman,Bold"/>
          <w:bCs/>
        </w:rPr>
        <w:t xml:space="preserve"> терапії</w:t>
      </w:r>
    </w:p>
    <w:p w14:paraId="36E6FE08" w14:textId="77777777" w:rsidR="002A0FDD" w:rsidRPr="0099352A" w:rsidRDefault="002A0FDD" w:rsidP="002A0FDD">
      <w:pPr>
        <w:pStyle w:val="ab"/>
        <w:spacing w:before="0" w:beforeAutospacing="0" w:after="0" w:afterAutospacing="0"/>
        <w:ind w:left="567"/>
        <w:jc w:val="center"/>
        <w:rPr>
          <w:bCs/>
        </w:rPr>
      </w:pPr>
      <w:r w:rsidRPr="0099352A">
        <w:rPr>
          <w:rFonts w:ascii="Times New Roman,Bold" w:hAnsi="Times New Roman,Bold" w:hint="eastAsia"/>
          <w:bCs/>
        </w:rPr>
        <w:t>хвороби</w:t>
      </w:r>
      <w:r w:rsidRPr="0099352A">
        <w:rPr>
          <w:rFonts w:ascii="Times New Roman,Bold" w:hAnsi="Times New Roman,Bold"/>
          <w:bCs/>
        </w:rPr>
        <w:t xml:space="preserve"> </w:t>
      </w:r>
      <w:r w:rsidRPr="0099352A">
        <w:rPr>
          <w:rFonts w:ascii="Times New Roman,Bold" w:hAnsi="Times New Roman,Bold" w:hint="eastAsia"/>
          <w:bCs/>
        </w:rPr>
        <w:t>Гоше</w:t>
      </w:r>
      <w:r w:rsidRPr="0099352A">
        <w:rPr>
          <w:rFonts w:ascii="Times New Roman,Bold" w:hAnsi="Times New Roman,Bold"/>
          <w:bCs/>
        </w:rPr>
        <w:t xml:space="preserve"> </w:t>
      </w:r>
      <w:r w:rsidRPr="0099352A">
        <w:rPr>
          <w:rFonts w:ascii="Times New Roman,Bold" w:hAnsi="Times New Roman,Bold" w:hint="eastAsia"/>
          <w:bCs/>
        </w:rPr>
        <w:t>І</w:t>
      </w:r>
      <w:r w:rsidRPr="0099352A">
        <w:rPr>
          <w:rFonts w:ascii="Times New Roman,Bold" w:hAnsi="Times New Roman,Bold"/>
          <w:bCs/>
        </w:rPr>
        <w:t xml:space="preserve"> </w:t>
      </w:r>
      <w:r w:rsidRPr="0099352A">
        <w:rPr>
          <w:rFonts w:ascii="Times New Roman,Bold" w:hAnsi="Times New Roman,Bold" w:hint="eastAsia"/>
          <w:bCs/>
        </w:rPr>
        <w:t>типу</w:t>
      </w:r>
      <w:r w:rsidRPr="0099352A">
        <w:rPr>
          <w:rFonts w:ascii="Times New Roman,Bold" w:hAnsi="Times New Roman,Bold"/>
          <w:bCs/>
        </w:rPr>
        <w:t xml:space="preserve"> </w:t>
      </w:r>
      <w:r w:rsidRPr="0099352A">
        <w:rPr>
          <w:rFonts w:ascii="Times New Roman,Bold" w:hAnsi="Times New Roman,Bold" w:hint="eastAsia"/>
          <w:bCs/>
        </w:rPr>
        <w:t>за</w:t>
      </w:r>
      <w:r w:rsidRPr="0099352A">
        <w:rPr>
          <w:rFonts w:ascii="Times New Roman,Bold" w:hAnsi="Times New Roman,Bold"/>
          <w:bCs/>
        </w:rPr>
        <w:t xml:space="preserve"> </w:t>
      </w:r>
      <w:r w:rsidRPr="0099352A">
        <w:rPr>
          <w:rFonts w:ascii="Times New Roman,Bold" w:hAnsi="Times New Roman,Bold" w:hint="eastAsia"/>
          <w:bCs/>
        </w:rPr>
        <w:t>віком</w:t>
      </w:r>
      <w:r w:rsidRPr="0099352A">
        <w:rPr>
          <w:rFonts w:ascii="Times New Roman,Bold" w:hAnsi="Times New Roman,Bold"/>
          <w:bCs/>
        </w:rPr>
        <w:t xml:space="preserve"> </w:t>
      </w:r>
      <w:r w:rsidRPr="0099352A">
        <w:rPr>
          <w:rFonts w:ascii="Times New Roman,Bold" w:hAnsi="Times New Roman,Bold" w:hint="eastAsia"/>
          <w:bCs/>
        </w:rPr>
        <w:t>пацієнтів</w:t>
      </w:r>
    </w:p>
    <w:p w14:paraId="15329081" w14:textId="730AFFB9" w:rsidR="0099352A" w:rsidRPr="0099352A" w:rsidRDefault="0099352A" w:rsidP="0029429F">
      <w:pPr>
        <w:pStyle w:val="ab"/>
        <w:spacing w:before="0" w:beforeAutospacing="0" w:after="0" w:afterAutospacing="0"/>
        <w:ind w:left="567"/>
        <w:jc w:val="center"/>
        <w:rPr>
          <w:bCs/>
        </w:rPr>
      </w:pPr>
    </w:p>
    <w:p w14:paraId="6F470F29" w14:textId="5CE21C32" w:rsidR="00482D5F" w:rsidRPr="000F2F7D" w:rsidRDefault="00482D5F" w:rsidP="000F2F7D">
      <w:pPr>
        <w:pStyle w:val="ab"/>
        <w:spacing w:before="0" w:beforeAutospacing="0" w:after="0" w:afterAutospacing="0"/>
        <w:ind w:left="567"/>
        <w:jc w:val="center"/>
        <w:rPr>
          <w:bCs/>
        </w:rPr>
      </w:pPr>
    </w:p>
    <w:p w14:paraId="496F66A3" w14:textId="6955B44B" w:rsidR="005F47E6" w:rsidRPr="00DF6A73" w:rsidRDefault="005F47E6" w:rsidP="005F47E6">
      <w:pPr>
        <w:numPr>
          <w:ilvl w:val="0"/>
          <w:numId w:val="2"/>
        </w:numPr>
        <w:spacing w:before="120" w:after="120"/>
        <w:ind w:left="567" w:hanging="567"/>
        <w:jc w:val="both"/>
        <w:rPr>
          <w:u w:val="single"/>
        </w:rPr>
      </w:pPr>
      <w:r>
        <w:t xml:space="preserve">З огляду на наведений вище </w:t>
      </w:r>
      <w:r w:rsidR="00310562">
        <w:t>рису</w:t>
      </w:r>
      <w:r>
        <w:t xml:space="preserve">нок, вбачається </w:t>
      </w:r>
      <w:r w:rsidR="00310562">
        <w:t>так</w:t>
      </w:r>
      <w:r>
        <w:t>ий розподіл лікарських засобів для терапії̈ хвороби Гоше І типу</w:t>
      </w:r>
      <w:r w:rsidR="003D57DB">
        <w:t xml:space="preserve"> за віком пацієнта</w:t>
      </w:r>
      <w:r>
        <w:t xml:space="preserve">: </w:t>
      </w:r>
    </w:p>
    <w:p w14:paraId="51C167EF" w14:textId="17F29949" w:rsidR="005F47E6" w:rsidRDefault="005F47E6" w:rsidP="005F47E6">
      <w:pPr>
        <w:pStyle w:val="ab"/>
        <w:numPr>
          <w:ilvl w:val="0"/>
          <w:numId w:val="9"/>
        </w:numPr>
        <w:spacing w:before="120" w:beforeAutospacing="0" w:after="120" w:afterAutospacing="0"/>
        <w:jc w:val="both"/>
      </w:pPr>
      <w:r>
        <w:lastRenderedPageBreak/>
        <w:t>лікарський засіб «Впрів»</w:t>
      </w:r>
      <w:r w:rsidR="00417253">
        <w:t xml:space="preserve"> (велаглюцераза альфа)</w:t>
      </w:r>
      <w:r>
        <w:t xml:space="preserve"> дозволений д</w:t>
      </w:r>
      <w:r w:rsidR="00310562">
        <w:t>ля</w:t>
      </w:r>
      <w:r>
        <w:t xml:space="preserve"> застосування </w:t>
      </w:r>
      <w:r w:rsidR="00310562">
        <w:br/>
      </w:r>
      <w:r>
        <w:t xml:space="preserve">з 2-х років; </w:t>
      </w:r>
    </w:p>
    <w:p w14:paraId="03BD2B2C" w14:textId="04592117" w:rsidR="005F47E6" w:rsidRDefault="005F47E6" w:rsidP="005F47E6">
      <w:pPr>
        <w:pStyle w:val="ab"/>
        <w:numPr>
          <w:ilvl w:val="0"/>
          <w:numId w:val="9"/>
        </w:numPr>
        <w:spacing w:before="120" w:beforeAutospacing="0" w:after="120" w:afterAutospacing="0"/>
        <w:jc w:val="both"/>
      </w:pPr>
      <w:r>
        <w:t>лікарський засіб «Елелісо»</w:t>
      </w:r>
      <w:r w:rsidR="00736C7A">
        <w:t xml:space="preserve"> (таліглюцераза альфа)</w:t>
      </w:r>
      <w:r>
        <w:t xml:space="preserve"> дозволений д</w:t>
      </w:r>
      <w:r w:rsidR="00310562">
        <w:t>ля</w:t>
      </w:r>
      <w:r>
        <w:t xml:space="preserve"> застосування з 4-х років</w:t>
      </w:r>
      <w:r w:rsidR="00310562">
        <w:t>;</w:t>
      </w:r>
      <w:r>
        <w:t xml:space="preserve"> </w:t>
      </w:r>
    </w:p>
    <w:p w14:paraId="0B2DE751" w14:textId="74CF9DE2" w:rsidR="005F47E6" w:rsidRDefault="005F47E6" w:rsidP="005F47E6">
      <w:pPr>
        <w:pStyle w:val="ab"/>
        <w:numPr>
          <w:ilvl w:val="0"/>
          <w:numId w:val="9"/>
        </w:numPr>
        <w:spacing w:before="120" w:beforeAutospacing="0" w:after="120" w:afterAutospacing="0"/>
        <w:jc w:val="both"/>
      </w:pPr>
      <w:r>
        <w:t xml:space="preserve">лікарський засіб «Церезим® 400 ОД» </w:t>
      </w:r>
      <w:r w:rsidR="00736C7A">
        <w:t xml:space="preserve">(іміглюцераза) </w:t>
      </w:r>
      <w:r>
        <w:t>не має вікових обмежень та застосовується для пацієнтів будь-якого віку</w:t>
      </w:r>
      <w:r w:rsidR="00E81C5B">
        <w:t>.</w:t>
      </w:r>
    </w:p>
    <w:p w14:paraId="7B0FC7F8" w14:textId="532B63AB" w:rsidR="005F47E6" w:rsidRPr="00F86558" w:rsidRDefault="005F47E6" w:rsidP="00F86558">
      <w:pPr>
        <w:pStyle w:val="afa"/>
        <w:numPr>
          <w:ilvl w:val="0"/>
          <w:numId w:val="2"/>
        </w:numPr>
        <w:spacing w:before="120" w:after="120"/>
        <w:ind w:left="567" w:hanging="567"/>
        <w:jc w:val="both"/>
        <w:rPr>
          <w:u w:val="single"/>
        </w:rPr>
      </w:pPr>
      <w:r w:rsidRPr="00C61121">
        <w:t>З наведеного вбачається, що</w:t>
      </w:r>
      <w:r>
        <w:t xml:space="preserve"> </w:t>
      </w:r>
      <w:r w:rsidR="00F86558" w:rsidRPr="00926374">
        <w:rPr>
          <w:bCs/>
        </w:rPr>
        <w:t>препарат «Церезим® 400 ОД»</w:t>
      </w:r>
      <w:r w:rsidR="00F86558">
        <w:rPr>
          <w:bCs/>
        </w:rPr>
        <w:t xml:space="preserve"> (іміглюцераза) не є взаємозамінним з іншими препаратами під час ФЗТ хвороби Гоше ІІІ типу та для дітей до двох років</w:t>
      </w:r>
      <w:r>
        <w:t xml:space="preserve">, </w:t>
      </w:r>
      <w:r w:rsidR="00C73C0F">
        <w:t>з</w:t>
      </w:r>
      <w:r w:rsidR="00310562">
        <w:t xml:space="preserve"> огляду на</w:t>
      </w:r>
      <w:r w:rsidR="00C73C0F">
        <w:t xml:space="preserve"> показан</w:t>
      </w:r>
      <w:r w:rsidR="00310562">
        <w:t>ня</w:t>
      </w:r>
      <w:r w:rsidR="00C73C0F">
        <w:t xml:space="preserve"> д</w:t>
      </w:r>
      <w:r w:rsidR="00310562">
        <w:t>ля</w:t>
      </w:r>
      <w:r w:rsidR="00C73C0F">
        <w:t xml:space="preserve"> застосування</w:t>
      </w:r>
      <w:r>
        <w:t xml:space="preserve">. </w:t>
      </w:r>
    </w:p>
    <w:p w14:paraId="2777621E" w14:textId="5F7D4838" w:rsidR="005F47E6" w:rsidRPr="001A0539" w:rsidRDefault="005F47E6" w:rsidP="005F47E6">
      <w:pPr>
        <w:pStyle w:val="afa"/>
        <w:numPr>
          <w:ilvl w:val="0"/>
          <w:numId w:val="2"/>
        </w:numPr>
        <w:spacing w:before="120" w:after="120"/>
        <w:ind w:left="567" w:hanging="567"/>
        <w:jc w:val="both"/>
        <w:rPr>
          <w:u w:val="single"/>
        </w:rPr>
      </w:pPr>
      <w:r>
        <w:rPr>
          <w:bCs/>
        </w:rPr>
        <w:t>Д</w:t>
      </w:r>
      <w:r w:rsidRPr="00C61121">
        <w:t xml:space="preserve">ля терапії хвороби </w:t>
      </w:r>
      <w:r w:rsidRPr="001A0539">
        <w:rPr>
          <w:b/>
          <w:bCs/>
        </w:rPr>
        <w:t>Гоше І типу</w:t>
      </w:r>
      <w:r>
        <w:t xml:space="preserve"> </w:t>
      </w:r>
      <w:r w:rsidRPr="00A56DAD">
        <w:rPr>
          <w:b/>
        </w:rPr>
        <w:t>для дітей від народження до двох років</w:t>
      </w:r>
      <w:r>
        <w:t xml:space="preserve"> </w:t>
      </w:r>
      <w:r w:rsidRPr="00951D39">
        <w:t xml:space="preserve">може використовуватися лише </w:t>
      </w:r>
      <w:r>
        <w:t>«</w:t>
      </w:r>
      <w:r w:rsidRPr="00951D39">
        <w:t>Церезим® 400 ОД</w:t>
      </w:r>
      <w:r>
        <w:t>»</w:t>
      </w:r>
      <w:r w:rsidR="00E36325">
        <w:t xml:space="preserve"> (</w:t>
      </w:r>
      <w:r w:rsidR="00E36325" w:rsidRPr="00951D39">
        <w:t>іміглюцераза</w:t>
      </w:r>
      <w:r w:rsidR="00E36325">
        <w:t>)</w:t>
      </w:r>
      <w:r>
        <w:t xml:space="preserve">. </w:t>
      </w:r>
      <w:r w:rsidRPr="00400DCD">
        <w:rPr>
          <w:bCs/>
        </w:rPr>
        <w:t>Тобто у вказаному сегменті терапії хвороби Гоше препарат «Церезим® 400 ОД» не має замінників.</w:t>
      </w:r>
      <w:r w:rsidRPr="00400DCD">
        <w:t xml:space="preserve"> </w:t>
      </w:r>
    </w:p>
    <w:p w14:paraId="29FBD777" w14:textId="0FEC7BCF" w:rsidR="005F47E6" w:rsidRPr="001A0539" w:rsidRDefault="005F47E6" w:rsidP="005F47E6">
      <w:pPr>
        <w:pStyle w:val="afa"/>
        <w:numPr>
          <w:ilvl w:val="0"/>
          <w:numId w:val="2"/>
        </w:numPr>
        <w:spacing w:before="120" w:after="120"/>
        <w:ind w:left="567" w:hanging="567"/>
        <w:jc w:val="both"/>
        <w:rPr>
          <w:u w:val="single"/>
        </w:rPr>
      </w:pPr>
      <w:r>
        <w:rPr>
          <w:bCs/>
        </w:rPr>
        <w:t>Д</w:t>
      </w:r>
      <w:r w:rsidRPr="00C61121">
        <w:t xml:space="preserve">ля терапії хвороби </w:t>
      </w:r>
      <w:r w:rsidRPr="00DB217E">
        <w:rPr>
          <w:b/>
          <w:bCs/>
        </w:rPr>
        <w:t>Гоше І типу</w:t>
      </w:r>
      <w:r>
        <w:t xml:space="preserve"> </w:t>
      </w:r>
      <w:r w:rsidRPr="00A56DAD">
        <w:rPr>
          <w:b/>
        </w:rPr>
        <w:t>для дітей від двох до чотирьох років</w:t>
      </w:r>
      <w:r>
        <w:t xml:space="preserve"> може застосовуватися</w:t>
      </w:r>
      <w:r w:rsidR="00AA2B20">
        <w:t xml:space="preserve"> «</w:t>
      </w:r>
      <w:r w:rsidR="00AA2B20" w:rsidRPr="00951D39">
        <w:t>Церезим® 400 ОД</w:t>
      </w:r>
      <w:r w:rsidR="00AA2B20">
        <w:t>»</w:t>
      </w:r>
      <w:r w:rsidR="00E458F9">
        <w:t xml:space="preserve"> </w:t>
      </w:r>
      <w:r w:rsidR="00AA2B20">
        <w:t>(</w:t>
      </w:r>
      <w:r w:rsidRPr="00951D39">
        <w:t>іміглюцераза</w:t>
      </w:r>
      <w:r w:rsidR="00AA2B20">
        <w:t>)</w:t>
      </w:r>
      <w:r w:rsidR="00E458F9">
        <w:t xml:space="preserve"> </w:t>
      </w:r>
      <w:r>
        <w:t xml:space="preserve">та </w:t>
      </w:r>
      <w:r w:rsidR="00AA2B20">
        <w:t xml:space="preserve">«Впрів» </w:t>
      </w:r>
      <w:r w:rsidRPr="00147A6D">
        <w:t>велаглюцера</w:t>
      </w:r>
      <w:r>
        <w:t>з</w:t>
      </w:r>
      <w:r w:rsidRPr="00147A6D">
        <w:t>а альфа</w:t>
      </w:r>
      <w:r>
        <w:t>.</w:t>
      </w:r>
    </w:p>
    <w:p w14:paraId="3D85BD68" w14:textId="77777777" w:rsidR="005F47E6" w:rsidRPr="001A0539" w:rsidRDefault="005F47E6" w:rsidP="005F47E6">
      <w:pPr>
        <w:pStyle w:val="afa"/>
        <w:numPr>
          <w:ilvl w:val="0"/>
          <w:numId w:val="2"/>
        </w:numPr>
        <w:spacing w:before="120" w:after="120"/>
        <w:ind w:left="567" w:hanging="567"/>
        <w:jc w:val="both"/>
        <w:rPr>
          <w:u w:val="single"/>
        </w:rPr>
      </w:pPr>
      <w:r>
        <w:rPr>
          <w:bCs/>
        </w:rPr>
        <w:t>Д</w:t>
      </w:r>
      <w:r w:rsidRPr="00C61121">
        <w:t xml:space="preserve">ля терапії хвороби </w:t>
      </w:r>
      <w:r w:rsidRPr="00DB217E">
        <w:rPr>
          <w:b/>
          <w:bCs/>
        </w:rPr>
        <w:t>Гоше І типу</w:t>
      </w:r>
      <w:r>
        <w:t xml:space="preserve"> </w:t>
      </w:r>
      <w:r w:rsidRPr="00A56DAD">
        <w:rPr>
          <w:b/>
        </w:rPr>
        <w:t>для дітей від чотирьох років та дорослих</w:t>
      </w:r>
      <w:r>
        <w:t xml:space="preserve"> можуть застосовуватися всі три лікарські засоби.</w:t>
      </w:r>
    </w:p>
    <w:p w14:paraId="4EC01C11" w14:textId="64487DC9" w:rsidR="005F47E6" w:rsidRPr="00B715E0" w:rsidRDefault="005F47E6" w:rsidP="00310562">
      <w:pPr>
        <w:numPr>
          <w:ilvl w:val="0"/>
          <w:numId w:val="2"/>
        </w:numPr>
        <w:spacing w:before="120" w:after="120"/>
        <w:ind w:left="567" w:hanging="567"/>
        <w:jc w:val="both"/>
        <w:rPr>
          <w:bCs/>
        </w:rPr>
      </w:pPr>
      <w:r w:rsidRPr="006D3BE9">
        <w:rPr>
          <w:bCs/>
        </w:rPr>
        <w:t xml:space="preserve">Відповідно конкуренція між препаратами </w:t>
      </w:r>
      <w:r w:rsidRPr="006D3BE9">
        <w:t>«Церезим® 400 ОД»</w:t>
      </w:r>
      <w:r w:rsidR="00AA2B20">
        <w:t xml:space="preserve"> (іміглюцераза)</w:t>
      </w:r>
      <w:r w:rsidRPr="006D3BE9">
        <w:t xml:space="preserve"> та «Впрів»</w:t>
      </w:r>
      <w:r w:rsidR="00AA2B20">
        <w:t xml:space="preserve"> (велаглюцераза альфа)</w:t>
      </w:r>
      <w:r w:rsidRPr="006D3BE9">
        <w:t xml:space="preserve"> </w:t>
      </w:r>
      <w:r w:rsidRPr="006D3BE9">
        <w:rPr>
          <w:bCs/>
        </w:rPr>
        <w:t xml:space="preserve">може виникати лише на етапі терапії хвороби Гоше І типу (для дітей від 2 років та дорослих пацієнтів), а з препаратом </w:t>
      </w:r>
      <w:r w:rsidRPr="006D3BE9" w:rsidDel="00926374">
        <w:rPr>
          <w:bCs/>
        </w:rPr>
        <w:t xml:space="preserve"> </w:t>
      </w:r>
      <w:r w:rsidRPr="006D3BE9">
        <w:t>«Елелісо»</w:t>
      </w:r>
      <w:r w:rsidR="00AA2B20">
        <w:t xml:space="preserve"> (таліглюцераза альфа)</w:t>
      </w:r>
      <w:r w:rsidRPr="006D3BE9">
        <w:t xml:space="preserve"> </w:t>
      </w:r>
      <w:r w:rsidR="00310562">
        <w:t>–</w:t>
      </w:r>
      <w:r w:rsidRPr="006D3BE9">
        <w:t xml:space="preserve">  </w:t>
      </w:r>
      <w:r w:rsidRPr="00310562">
        <w:rPr>
          <w:bCs/>
        </w:rPr>
        <w:t>на етапі терапії хвороби Гоше І типу (для дітей від 4 років та дорослих пацієнтів).</w:t>
      </w:r>
    </w:p>
    <w:p w14:paraId="3B01977C" w14:textId="570FA263" w:rsidR="005F47E6" w:rsidRPr="00D90EB8" w:rsidRDefault="005F47E6" w:rsidP="005F47E6">
      <w:pPr>
        <w:numPr>
          <w:ilvl w:val="0"/>
          <w:numId w:val="2"/>
        </w:numPr>
        <w:spacing w:before="120" w:after="120"/>
        <w:ind w:left="567" w:hanging="567"/>
        <w:jc w:val="both"/>
        <w:rPr>
          <w:rStyle w:val="20"/>
          <w:bCs w:val="0"/>
          <w:i w:val="0"/>
          <w:iCs w:val="0"/>
        </w:rPr>
      </w:pPr>
      <w:r w:rsidRPr="00D90EB8">
        <w:rPr>
          <w:b/>
        </w:rPr>
        <w:t xml:space="preserve">Враховуючи наведене, під час визначення товарних меж ринків </w:t>
      </w:r>
      <w:r w:rsidR="00D90EB8" w:rsidRPr="00D90EB8">
        <w:rPr>
          <w:b/>
        </w:rPr>
        <w:t xml:space="preserve">більш детально </w:t>
      </w:r>
      <w:r w:rsidRPr="00D90EB8">
        <w:rPr>
          <w:b/>
        </w:rPr>
        <w:t xml:space="preserve">аналізувалися лікарські засоби, які обертаються на території України та можуть бути застосовані при терапії хвороби Гоше І типу </w:t>
      </w:r>
      <w:r w:rsidRPr="00D90EB8">
        <w:rPr>
          <w:b/>
          <w:bCs/>
          <w:iCs/>
        </w:rPr>
        <w:t xml:space="preserve">як такі, що </w:t>
      </w:r>
      <w:r w:rsidRPr="00D90EB8">
        <w:rPr>
          <w:b/>
          <w:bCs/>
          <w:iCs/>
          <w:color w:val="212529"/>
          <w:lang w:eastAsia="en-GB"/>
        </w:rPr>
        <w:t>мають ознаки одного (аналогічного) товару, товарної групи</w:t>
      </w:r>
      <w:r w:rsidR="00D90EB8">
        <w:rPr>
          <w:b/>
          <w:bCs/>
          <w:iCs/>
          <w:color w:val="212529"/>
          <w:lang w:eastAsia="en-GB"/>
        </w:rPr>
        <w:t xml:space="preserve">, з </w:t>
      </w:r>
      <w:r w:rsidR="00310562">
        <w:rPr>
          <w:b/>
          <w:bCs/>
          <w:iCs/>
          <w:color w:val="212529"/>
          <w:lang w:eastAsia="en-GB"/>
        </w:rPr>
        <w:t xml:space="preserve">огляду на </w:t>
      </w:r>
      <w:r w:rsidR="00D90EB8">
        <w:rPr>
          <w:b/>
          <w:bCs/>
          <w:iCs/>
          <w:color w:val="212529"/>
          <w:lang w:eastAsia="en-GB"/>
        </w:rPr>
        <w:t>показан</w:t>
      </w:r>
      <w:r w:rsidR="00310562">
        <w:rPr>
          <w:b/>
          <w:bCs/>
          <w:iCs/>
          <w:color w:val="212529"/>
          <w:lang w:eastAsia="en-GB"/>
        </w:rPr>
        <w:t>ня</w:t>
      </w:r>
      <w:r w:rsidR="00D90EB8">
        <w:rPr>
          <w:b/>
          <w:bCs/>
          <w:iCs/>
          <w:color w:val="212529"/>
          <w:lang w:eastAsia="en-GB"/>
        </w:rPr>
        <w:t xml:space="preserve"> д</w:t>
      </w:r>
      <w:r w:rsidR="00310562">
        <w:rPr>
          <w:b/>
          <w:bCs/>
          <w:iCs/>
          <w:color w:val="212529"/>
          <w:lang w:eastAsia="en-GB"/>
        </w:rPr>
        <w:t>ля</w:t>
      </w:r>
      <w:r w:rsidR="00D90EB8">
        <w:rPr>
          <w:b/>
          <w:bCs/>
          <w:iCs/>
          <w:color w:val="212529"/>
          <w:lang w:eastAsia="en-GB"/>
        </w:rPr>
        <w:t xml:space="preserve"> застосування. </w:t>
      </w:r>
      <w:r w:rsidRPr="00D90EB8">
        <w:rPr>
          <w:b/>
          <w:bCs/>
          <w:i/>
          <w:iCs/>
          <w:color w:val="212529"/>
          <w:lang w:eastAsia="en-GB"/>
        </w:rPr>
        <w:t xml:space="preserve"> </w:t>
      </w:r>
    </w:p>
    <w:p w14:paraId="382EB05A" w14:textId="42D88215" w:rsidR="007E5D34" w:rsidRPr="00AB053A" w:rsidRDefault="007E5D34" w:rsidP="00606DE2">
      <w:pPr>
        <w:pStyle w:val="2"/>
        <w:numPr>
          <w:ilvl w:val="1"/>
          <w:numId w:val="30"/>
        </w:numPr>
        <w:spacing w:before="200" w:after="200"/>
        <w:ind w:left="567" w:hanging="567"/>
        <w:rPr>
          <w:rStyle w:val="20"/>
          <w:b/>
          <w:bCs/>
          <w:iCs/>
        </w:rPr>
      </w:pPr>
      <w:r>
        <w:rPr>
          <w:rStyle w:val="20"/>
          <w:b/>
        </w:rPr>
        <w:t xml:space="preserve">Оцінка взаємозамінності лікарських засобів </w:t>
      </w:r>
      <w:r w:rsidR="00D3601F">
        <w:rPr>
          <w:rStyle w:val="20"/>
          <w:b/>
        </w:rPr>
        <w:t>при терапії хвороби Гоше І типу</w:t>
      </w:r>
    </w:p>
    <w:p w14:paraId="302BB29B" w14:textId="30DDCD9C" w:rsidR="00362591" w:rsidRPr="0077233E" w:rsidRDefault="00C44DFB" w:rsidP="00C44DFB">
      <w:pPr>
        <w:pStyle w:val="3"/>
        <w:numPr>
          <w:ilvl w:val="2"/>
          <w:numId w:val="30"/>
        </w:numPr>
        <w:spacing w:after="240"/>
      </w:pPr>
      <w:r>
        <w:t xml:space="preserve"> </w:t>
      </w:r>
      <w:r w:rsidR="007E5D34">
        <w:t xml:space="preserve">Загальні підходи до визначення товарних меж ринків </w:t>
      </w:r>
    </w:p>
    <w:p w14:paraId="6F16A893" w14:textId="77777777" w:rsidR="00C37771" w:rsidRDefault="00275263" w:rsidP="00C37771">
      <w:pPr>
        <w:pStyle w:val="af2"/>
        <w:numPr>
          <w:ilvl w:val="0"/>
          <w:numId w:val="2"/>
        </w:numPr>
        <w:spacing w:before="120" w:after="120"/>
        <w:ind w:left="567" w:hanging="567"/>
        <w:jc w:val="both"/>
        <w:rPr>
          <w:shd w:val="clear" w:color="auto" w:fill="FFFFFF"/>
        </w:rPr>
      </w:pPr>
      <w:r w:rsidRPr="00523286">
        <w:rPr>
          <w:shd w:val="clear" w:color="auto" w:fill="FFFFFF"/>
        </w:rPr>
        <w:t>Відповідно до пункту 5.1 розділу 5 Методики товарні межі ринку визначаються шляхом формування групи взаємозамінних товарів (товарних груп), у межах якої споживач за звичайних умов може легко перейти від споживання одного товару до споживання іншого.</w:t>
      </w:r>
      <w:bookmarkStart w:id="8" w:name="o89"/>
      <w:bookmarkStart w:id="9" w:name="o90"/>
      <w:bookmarkStart w:id="10" w:name="o91"/>
      <w:bookmarkStart w:id="11" w:name="o92"/>
      <w:bookmarkStart w:id="12" w:name="o93"/>
      <w:bookmarkStart w:id="13" w:name="o94"/>
      <w:bookmarkEnd w:id="8"/>
      <w:bookmarkEnd w:id="9"/>
      <w:bookmarkEnd w:id="10"/>
      <w:bookmarkEnd w:id="11"/>
      <w:bookmarkEnd w:id="12"/>
      <w:bookmarkEnd w:id="13"/>
    </w:p>
    <w:p w14:paraId="51DFECD5" w14:textId="6713BB97" w:rsidR="00C37771" w:rsidRPr="00555512" w:rsidRDefault="00C37771" w:rsidP="00555512">
      <w:pPr>
        <w:pStyle w:val="af2"/>
        <w:numPr>
          <w:ilvl w:val="0"/>
          <w:numId w:val="2"/>
        </w:numPr>
        <w:spacing w:before="120" w:after="120"/>
        <w:ind w:left="567" w:hanging="567"/>
        <w:jc w:val="both"/>
        <w:rPr>
          <w:shd w:val="clear" w:color="auto" w:fill="FFFFFF"/>
        </w:rPr>
      </w:pPr>
      <w:r>
        <w:t>Формування групи взаємозамінних товарів (товарних г</w:t>
      </w:r>
      <w:r w:rsidR="00310562">
        <w:t xml:space="preserve">руп) здійснюється </w:t>
      </w:r>
      <w:r>
        <w:t>з переліку товарів, які мають для продавців (постачальників, виробників), покупців (споживачів, користувачів) ознаки одного (подібного, аналогічного) товару (товарної групи), за показниками взаємозамінності, якими зокрема є:</w:t>
      </w:r>
    </w:p>
    <w:p w14:paraId="168D93F4" w14:textId="77777777" w:rsidR="00C37771" w:rsidRDefault="00C37771" w:rsidP="00555512">
      <w:pPr>
        <w:pStyle w:val="afa"/>
        <w:numPr>
          <w:ilvl w:val="0"/>
          <w:numId w:val="26"/>
        </w:numPr>
        <w:spacing w:before="120" w:after="120"/>
        <w:jc w:val="both"/>
      </w:pPr>
      <w:r>
        <w:t>подібність та умови призначення лікарських засобів (рецептурні / безрецептурні), споживчі властивості, умови використання;</w:t>
      </w:r>
    </w:p>
    <w:p w14:paraId="5071B2AF" w14:textId="77777777" w:rsidR="00C37771" w:rsidRDefault="00C37771" w:rsidP="00555512">
      <w:pPr>
        <w:pStyle w:val="afa"/>
        <w:numPr>
          <w:ilvl w:val="0"/>
          <w:numId w:val="26"/>
        </w:numPr>
        <w:spacing w:before="120" w:after="120"/>
        <w:jc w:val="both"/>
      </w:pPr>
      <w:r>
        <w:t>подібність хімічних та фізичних показників (генеричні, біоеквівалентні, терапевтично взаємозамінні);</w:t>
      </w:r>
    </w:p>
    <w:p w14:paraId="34E0C282" w14:textId="77777777" w:rsidR="00C37771" w:rsidRDefault="00C37771" w:rsidP="00555512">
      <w:pPr>
        <w:pStyle w:val="afa"/>
        <w:numPr>
          <w:ilvl w:val="0"/>
          <w:numId w:val="26"/>
        </w:numPr>
        <w:spacing w:before="120" w:after="120"/>
        <w:jc w:val="both"/>
      </w:pPr>
      <w:r>
        <w:t>відсутність суттєвої різниці в цінах;</w:t>
      </w:r>
    </w:p>
    <w:p w14:paraId="2D92D463" w14:textId="77777777" w:rsidR="00C37771" w:rsidRDefault="00C37771" w:rsidP="00555512">
      <w:pPr>
        <w:pStyle w:val="afa"/>
        <w:numPr>
          <w:ilvl w:val="0"/>
          <w:numId w:val="26"/>
        </w:numPr>
        <w:spacing w:before="120" w:after="120"/>
        <w:jc w:val="both"/>
      </w:pPr>
      <w:r>
        <w:t>умови реалізації (публічні закупівлі, вільна торгівля) тощо.</w:t>
      </w:r>
    </w:p>
    <w:p w14:paraId="74EAA7AA" w14:textId="7B10905B" w:rsidR="00C37771" w:rsidRDefault="009B0B5A" w:rsidP="00EA6182">
      <w:pPr>
        <w:pStyle w:val="afa"/>
        <w:numPr>
          <w:ilvl w:val="0"/>
          <w:numId w:val="2"/>
        </w:numPr>
        <w:ind w:left="567" w:hanging="567"/>
        <w:jc w:val="both"/>
      </w:pPr>
      <w:r w:rsidRPr="00732B89">
        <w:t>При цьому</w:t>
      </w:r>
      <w:r w:rsidR="00310562">
        <w:t>,</w:t>
      </w:r>
      <w:r w:rsidRPr="00732B89">
        <w:t xml:space="preserve"> </w:t>
      </w:r>
      <w:r w:rsidRPr="00F726AB">
        <w:t xml:space="preserve">враховуючи </w:t>
      </w:r>
      <w:r w:rsidRPr="009B0B5A">
        <w:rPr>
          <w:color w:val="000000"/>
          <w:lang w:eastAsia="en-GB"/>
        </w:rPr>
        <w:t xml:space="preserve">особливості, характерні для фармацевтичного ринку, </w:t>
      </w:r>
      <w:r w:rsidRPr="009B0B5A">
        <w:rPr>
          <w:color w:val="000000"/>
        </w:rPr>
        <w:t xml:space="preserve">які </w:t>
      </w:r>
      <w:r w:rsidRPr="009B0B5A">
        <w:rPr>
          <w:color w:val="000000"/>
          <w:lang w:eastAsia="en-GB"/>
        </w:rPr>
        <w:t xml:space="preserve">відрізняють цей сектор від інших галузей, </w:t>
      </w:r>
      <w:r w:rsidRPr="00732B89">
        <w:t xml:space="preserve">під час визначення товарних меж ринків </w:t>
      </w:r>
      <w:r w:rsidRPr="00732B89">
        <w:lastRenderedPageBreak/>
        <w:t>лікарських засобів Комітет керується Рекомендаційн</w:t>
      </w:r>
      <w:r w:rsidR="00D0143A">
        <w:t>ими</w:t>
      </w:r>
      <w:r w:rsidRPr="00732B89">
        <w:t xml:space="preserve"> роз’яснення</w:t>
      </w:r>
      <w:r w:rsidR="00D0143A">
        <w:t>ми</w:t>
      </w:r>
      <w:r w:rsidRPr="00732B89">
        <w:t xml:space="preserve"> № 5-рр</w:t>
      </w:r>
      <w:r>
        <w:t xml:space="preserve">, а також </w:t>
      </w:r>
      <w:r w:rsidR="00D0143A">
        <w:t xml:space="preserve">положеннями </w:t>
      </w:r>
      <w:r w:rsidR="00C37771">
        <w:t>нормативно-правових актів у сфері обігу лікарських засобів.</w:t>
      </w:r>
    </w:p>
    <w:p w14:paraId="5298E8AB" w14:textId="46DEA37D" w:rsidR="00552C1D" w:rsidRPr="00C61121" w:rsidRDefault="00C37771" w:rsidP="00552C1D">
      <w:pPr>
        <w:pStyle w:val="ab"/>
        <w:numPr>
          <w:ilvl w:val="0"/>
          <w:numId w:val="2"/>
        </w:numPr>
        <w:spacing w:before="120" w:beforeAutospacing="0" w:after="120" w:afterAutospacing="0"/>
        <w:ind w:left="567" w:hanging="567"/>
        <w:jc w:val="both"/>
      </w:pPr>
      <w:r>
        <w:rPr>
          <w:shd w:val="clear" w:color="auto" w:fill="FFFFFF"/>
        </w:rPr>
        <w:t xml:space="preserve">Так, </w:t>
      </w:r>
      <w:r>
        <w:t>з</w:t>
      </w:r>
      <w:r w:rsidR="00D733BA">
        <w:t>гідно з усталеною практикою Комітету</w:t>
      </w:r>
      <w:r w:rsidR="00275263" w:rsidRPr="00223A68">
        <w:t xml:space="preserve"> визначення товарних меж ринків </w:t>
      </w:r>
      <w:r w:rsidR="00D733BA">
        <w:t xml:space="preserve">лікарських засобів </w:t>
      </w:r>
      <w:r w:rsidR="00275263" w:rsidRPr="00A56DAD">
        <w:rPr>
          <w:bCs/>
          <w:iCs/>
          <w:u w:val="single"/>
        </w:rPr>
        <w:t>починається</w:t>
      </w:r>
      <w:r w:rsidR="00275263" w:rsidRPr="00223A68">
        <w:t xml:space="preserve">  з</w:t>
      </w:r>
      <w:r w:rsidR="00310562">
        <w:t xml:space="preserve"> огляду на</w:t>
      </w:r>
      <w:r w:rsidR="00275263" w:rsidRPr="00223A68">
        <w:t xml:space="preserve"> більш широк</w:t>
      </w:r>
      <w:r w:rsidR="00310562">
        <w:t>е</w:t>
      </w:r>
      <w:r w:rsidR="00275263" w:rsidRPr="00223A68">
        <w:t xml:space="preserve"> розуміння взаємозамінності лікарських засобів, наприклад, їх терапевтичної взаємозамінності (за АТХ-3)</w:t>
      </w:r>
      <w:r w:rsidR="00772594" w:rsidRPr="00772594">
        <w:rPr>
          <w:rStyle w:val="ae"/>
          <w:rFonts w:eastAsia="Calibri"/>
          <w:color w:val="000000"/>
        </w:rPr>
        <w:t xml:space="preserve"> </w:t>
      </w:r>
      <w:r w:rsidR="00772594" w:rsidRPr="00223A68">
        <w:rPr>
          <w:rStyle w:val="ae"/>
          <w:rFonts w:eastAsia="Calibri"/>
          <w:color w:val="000000"/>
        </w:rPr>
        <w:footnoteReference w:id="26"/>
      </w:r>
      <w:r w:rsidR="00275263" w:rsidRPr="00223A68">
        <w:t>.</w:t>
      </w:r>
      <w:r w:rsidR="00275263">
        <w:t xml:space="preserve"> </w:t>
      </w:r>
      <w:r w:rsidR="00552C1D" w:rsidRPr="00732B89">
        <w:t>При цьому у</w:t>
      </w:r>
      <w:r w:rsidR="00552C1D" w:rsidRPr="00EA6182">
        <w:rPr>
          <w:color w:val="000000"/>
        </w:rPr>
        <w:t xml:space="preserve"> випадках, коли Комітет виявляє, що класифікація рівня АТХ-3 не є відповідним визначенням ринку, на основі фактичних даних, зібраних під час </w:t>
      </w:r>
      <w:r w:rsidR="00772594">
        <w:rPr>
          <w:color w:val="000000"/>
        </w:rPr>
        <w:t>розгляду  справи</w:t>
      </w:r>
      <w:r w:rsidR="00552C1D" w:rsidRPr="00EA6182">
        <w:rPr>
          <w:color w:val="000000"/>
        </w:rPr>
        <w:t>, Комітет визначає зад</w:t>
      </w:r>
      <w:r w:rsidR="00EA6182">
        <w:rPr>
          <w:color w:val="000000"/>
        </w:rPr>
        <w:t>і</w:t>
      </w:r>
      <w:r w:rsidR="00552C1D" w:rsidRPr="00EA6182">
        <w:rPr>
          <w:color w:val="000000"/>
        </w:rPr>
        <w:t>яний товарний ринок на рівні молекули чи групи молекул, які вважаються взаємозамінними, щоб здійснювати конкурентний тиск одна на одну.</w:t>
      </w:r>
    </w:p>
    <w:p w14:paraId="21912B5C" w14:textId="3FDDBB61" w:rsidR="00275263" w:rsidRPr="00223A68" w:rsidRDefault="00552C1D" w:rsidP="00275263">
      <w:pPr>
        <w:pStyle w:val="ab"/>
        <w:numPr>
          <w:ilvl w:val="0"/>
          <w:numId w:val="2"/>
        </w:numPr>
        <w:spacing w:before="120" w:beforeAutospacing="0" w:after="120" w:afterAutospacing="0"/>
        <w:ind w:left="567" w:hanging="567"/>
        <w:jc w:val="both"/>
        <w:rPr>
          <w:rFonts w:eastAsia="Calibri"/>
          <w:color w:val="000000"/>
          <w:sz w:val="26"/>
          <w:szCs w:val="26"/>
        </w:rPr>
      </w:pPr>
      <w:r>
        <w:t>Слід зазначити, що вказаний підхід відп</w:t>
      </w:r>
      <w:r w:rsidR="00DD73BC">
        <w:t>овідає і практиці Європейської к</w:t>
      </w:r>
      <w:r>
        <w:t xml:space="preserve">омісії. Так, </w:t>
      </w:r>
      <w:r w:rsidR="00275263" w:rsidRPr="00223A68">
        <w:rPr>
          <w:rFonts w:eastAsia="Calibri"/>
          <w:color w:val="000000"/>
        </w:rPr>
        <w:t xml:space="preserve">з </w:t>
      </w:r>
      <w:r w:rsidR="00310562">
        <w:rPr>
          <w:rFonts w:eastAsia="Calibri"/>
          <w:color w:val="000000"/>
        </w:rPr>
        <w:t xml:space="preserve">огляду на </w:t>
      </w:r>
      <w:r w:rsidR="00275263" w:rsidRPr="00223A68">
        <w:rPr>
          <w:rFonts w:eastAsia="Calibri"/>
          <w:color w:val="000000"/>
        </w:rPr>
        <w:t>практик</w:t>
      </w:r>
      <w:r w:rsidR="00310562">
        <w:rPr>
          <w:rFonts w:eastAsia="Calibri"/>
          <w:color w:val="000000"/>
        </w:rPr>
        <w:t>у</w:t>
      </w:r>
      <w:r w:rsidR="00275263" w:rsidRPr="00223A68">
        <w:rPr>
          <w:rFonts w:eastAsia="Calibri"/>
          <w:color w:val="000000"/>
        </w:rPr>
        <w:t xml:space="preserve"> Європейської </w:t>
      </w:r>
      <w:r w:rsidR="00DD73BC">
        <w:rPr>
          <w:rFonts w:eastAsia="Calibri"/>
          <w:color w:val="000000"/>
        </w:rPr>
        <w:t>к</w:t>
      </w:r>
      <w:r w:rsidR="00275263" w:rsidRPr="00223A68">
        <w:rPr>
          <w:rFonts w:eastAsia="Calibri"/>
          <w:color w:val="000000"/>
        </w:rPr>
        <w:t xml:space="preserve">омісії, остання під час визначення товарних ринків також використовує </w:t>
      </w:r>
      <w:r w:rsidR="00275263" w:rsidRPr="00381A50">
        <w:rPr>
          <w:rFonts w:eastAsia="Calibri"/>
          <w:bCs/>
          <w:color w:val="000000"/>
        </w:rPr>
        <w:t>систему Анатомічної Терапевтичної Хімічної класифікації</w:t>
      </w:r>
      <w:r w:rsidR="00275263" w:rsidRPr="00652CC2">
        <w:rPr>
          <w:rFonts w:eastAsia="Calibri"/>
          <w:color w:val="000000"/>
        </w:rPr>
        <w:t>,</w:t>
      </w:r>
      <w:r w:rsidR="00275263" w:rsidRPr="00223A68">
        <w:rPr>
          <w:rFonts w:eastAsia="Calibri"/>
          <w:color w:val="000000"/>
        </w:rPr>
        <w:t xml:space="preserve"> розробленої Європейською фармацевтичною маркетинговою асоціацією.</w:t>
      </w:r>
    </w:p>
    <w:p w14:paraId="59392BB5" w14:textId="386A560D" w:rsidR="00275263" w:rsidRPr="00A56DAD" w:rsidRDefault="00275263" w:rsidP="00275263">
      <w:pPr>
        <w:pStyle w:val="ab"/>
        <w:numPr>
          <w:ilvl w:val="0"/>
          <w:numId w:val="2"/>
        </w:numPr>
        <w:spacing w:before="120" w:beforeAutospacing="0" w:after="120" w:afterAutospacing="0"/>
        <w:ind w:left="567" w:hanging="567"/>
        <w:jc w:val="both"/>
        <w:rPr>
          <w:rFonts w:eastAsia="Calibri"/>
          <w:color w:val="000000"/>
        </w:rPr>
      </w:pPr>
      <w:r w:rsidRPr="00A56DAD">
        <w:rPr>
          <w:rFonts w:eastAsia="Calibri"/>
          <w:color w:val="000000"/>
        </w:rPr>
        <w:t xml:space="preserve">Європейська комісія зазвичай використовує третій рівень (АТХ-3) </w:t>
      </w:r>
      <w:r w:rsidRPr="00A56DAD">
        <w:rPr>
          <w:rFonts w:eastAsia="Calibri"/>
          <w:bCs/>
          <w:iCs/>
          <w:color w:val="000000"/>
          <w:u w:val="single"/>
        </w:rPr>
        <w:t>як відправну точку</w:t>
      </w:r>
      <w:r w:rsidRPr="00A56DAD">
        <w:rPr>
          <w:rFonts w:eastAsia="Calibri"/>
          <w:color w:val="000000"/>
        </w:rPr>
        <w:t xml:space="preserve"> для визначення відповідного товарного ринку. Де це доречно, Європейська </w:t>
      </w:r>
      <w:r w:rsidR="00DA23BF">
        <w:rPr>
          <w:rFonts w:eastAsia="Calibri"/>
          <w:color w:val="000000"/>
        </w:rPr>
        <w:t>к</w:t>
      </w:r>
      <w:r w:rsidRPr="00A56DAD">
        <w:rPr>
          <w:rFonts w:eastAsia="Calibri"/>
          <w:color w:val="000000"/>
        </w:rPr>
        <w:t>омісія відійшла від АТХ-3 й визначила відповідний ринок продукції на інших рівнях АТХ, у тому числі шляхом субсегментації кодів АТХ-3 у вузьких ринках (наприклад АТХ-4, АТХ-5)</w:t>
      </w:r>
      <w:r w:rsidR="000D14E2" w:rsidRPr="00A56DAD">
        <w:rPr>
          <w:rFonts w:eastAsia="Calibri"/>
          <w:color w:val="000000"/>
        </w:rPr>
        <w:t xml:space="preserve">. </w:t>
      </w:r>
    </w:p>
    <w:p w14:paraId="014E9CF1" w14:textId="6273F415" w:rsidR="00275263" w:rsidRPr="00451D68" w:rsidRDefault="00D30929" w:rsidP="00275263">
      <w:pPr>
        <w:pStyle w:val="ab"/>
        <w:numPr>
          <w:ilvl w:val="0"/>
          <w:numId w:val="2"/>
        </w:numPr>
        <w:spacing w:before="120" w:after="120"/>
        <w:ind w:left="567" w:hanging="567"/>
        <w:jc w:val="both"/>
        <w:rPr>
          <w:rFonts w:eastAsia="Calibri"/>
          <w:bCs/>
          <w:lang w:eastAsia="en-US"/>
        </w:rPr>
      </w:pPr>
      <w:r>
        <w:t>Отже, я</w:t>
      </w:r>
      <w:r w:rsidR="00275263">
        <w:t>к вбачається з таблиці 6, лікарські засоби «Церезим® 400 ОД»</w:t>
      </w:r>
      <w:r w:rsidR="00461990">
        <w:t xml:space="preserve"> (іміглюцераза)</w:t>
      </w:r>
      <w:r w:rsidR="00275263">
        <w:t xml:space="preserve">, «Елелісо» </w:t>
      </w:r>
      <w:r w:rsidR="00461990">
        <w:t xml:space="preserve">(таліглюцераза альфа) </w:t>
      </w:r>
      <w:r w:rsidR="00275263">
        <w:t xml:space="preserve">та «Впрів» </w:t>
      </w:r>
      <w:r w:rsidR="00461990">
        <w:t xml:space="preserve">(велаглюцераза альфа) </w:t>
      </w:r>
      <w:r w:rsidR="00275263" w:rsidRPr="00652CC2">
        <w:rPr>
          <w:bCs/>
          <w:u w:val="single"/>
        </w:rPr>
        <w:t>на третьому рівні</w:t>
      </w:r>
      <w:r w:rsidR="00275263">
        <w:rPr>
          <w:b/>
          <w:bCs/>
        </w:rPr>
        <w:t xml:space="preserve"> </w:t>
      </w:r>
      <w:r w:rsidR="00275263" w:rsidRPr="00652CC2">
        <w:rPr>
          <w:rFonts w:eastAsia="TimesNewRomanPS-ItalicMT"/>
          <w:iCs/>
        </w:rPr>
        <w:t>анатомо-терапевтично-хімічної класифікації</w:t>
      </w:r>
      <w:r w:rsidR="00275263" w:rsidRPr="00F812FB">
        <w:rPr>
          <w:b/>
          <w:bCs/>
        </w:rPr>
        <w:t xml:space="preserve"> </w:t>
      </w:r>
      <w:r w:rsidR="00275263" w:rsidRPr="00381A50">
        <w:rPr>
          <w:bCs/>
          <w:u w:val="single"/>
        </w:rPr>
        <w:t>мають однаковий код</w:t>
      </w:r>
      <w:r w:rsidR="00275263">
        <w:rPr>
          <w:b/>
          <w:bCs/>
        </w:rPr>
        <w:t xml:space="preserve"> </w:t>
      </w:r>
      <w:r w:rsidR="00275263" w:rsidRPr="00381A50">
        <w:rPr>
          <w:bCs/>
        </w:rPr>
        <w:t xml:space="preserve">(АТХ-3: </w:t>
      </w:r>
      <w:r w:rsidR="00275263" w:rsidRPr="00381A50">
        <w:rPr>
          <w:rFonts w:eastAsia="Calibri"/>
          <w:bCs/>
          <w:lang w:eastAsia="en-US"/>
        </w:rPr>
        <w:t>А16А)</w:t>
      </w:r>
      <w:r w:rsidR="00275263">
        <w:rPr>
          <w:rFonts w:eastAsia="Calibri"/>
          <w:b/>
          <w:bCs/>
          <w:lang w:eastAsia="en-US"/>
        </w:rPr>
        <w:t xml:space="preserve"> </w:t>
      </w:r>
      <w:r w:rsidR="00275263" w:rsidRPr="00652CC2">
        <w:rPr>
          <w:rFonts w:eastAsia="Calibri"/>
          <w:bCs/>
          <w:lang w:eastAsia="en-US"/>
        </w:rPr>
        <w:t xml:space="preserve">та </w:t>
      </w:r>
      <w:r w:rsidR="001F4CC0">
        <w:rPr>
          <w:rFonts w:eastAsia="Calibri"/>
          <w:bCs/>
          <w:lang w:eastAsia="en-US"/>
        </w:rPr>
        <w:t>належать</w:t>
      </w:r>
      <w:r w:rsidR="00275263" w:rsidRPr="00652CC2">
        <w:rPr>
          <w:rFonts w:eastAsia="Calibri"/>
          <w:bCs/>
          <w:lang w:eastAsia="en-US"/>
        </w:rPr>
        <w:t xml:space="preserve"> до</w:t>
      </w:r>
      <w:r w:rsidR="00275263">
        <w:rPr>
          <w:rFonts w:eastAsia="Calibri"/>
          <w:b/>
          <w:bCs/>
          <w:lang w:eastAsia="en-US"/>
        </w:rPr>
        <w:t xml:space="preserve"> «</w:t>
      </w:r>
      <w:r w:rsidR="00275263" w:rsidRPr="00451D68">
        <w:rPr>
          <w:rFonts w:eastAsia="Calibri"/>
          <w:bCs/>
          <w:lang w:eastAsia="en-US"/>
        </w:rPr>
        <w:t>інш</w:t>
      </w:r>
      <w:r w:rsidR="00275263">
        <w:rPr>
          <w:rFonts w:eastAsia="Calibri"/>
          <w:bCs/>
          <w:lang w:eastAsia="en-US"/>
        </w:rPr>
        <w:t>их</w:t>
      </w:r>
      <w:r w:rsidR="00275263" w:rsidRPr="00451D68">
        <w:rPr>
          <w:rFonts w:eastAsia="Calibri"/>
          <w:bCs/>
          <w:lang w:eastAsia="en-US"/>
        </w:rPr>
        <w:t xml:space="preserve"> засоб</w:t>
      </w:r>
      <w:r w:rsidR="00275263">
        <w:rPr>
          <w:rFonts w:eastAsia="Calibri"/>
          <w:bCs/>
          <w:lang w:eastAsia="en-US"/>
        </w:rPr>
        <w:t>ів</w:t>
      </w:r>
      <w:r w:rsidR="00275263" w:rsidRPr="00451D68">
        <w:rPr>
          <w:rFonts w:eastAsia="Calibri"/>
          <w:bCs/>
          <w:lang w:eastAsia="en-US"/>
        </w:rPr>
        <w:t>, що впливають на систему травлення та метаболічні процеси</w:t>
      </w:r>
      <w:r w:rsidR="00275263">
        <w:rPr>
          <w:rFonts w:eastAsia="Calibri"/>
          <w:bCs/>
          <w:lang w:eastAsia="en-US"/>
        </w:rPr>
        <w:t>».</w:t>
      </w:r>
    </w:p>
    <w:p w14:paraId="3FE78964" w14:textId="45A910BD" w:rsidR="00275263" w:rsidRPr="004B12F5" w:rsidRDefault="00275263" w:rsidP="00275263">
      <w:pPr>
        <w:pStyle w:val="ab"/>
        <w:numPr>
          <w:ilvl w:val="0"/>
          <w:numId w:val="2"/>
        </w:numPr>
        <w:spacing w:before="120" w:beforeAutospacing="0" w:after="120" w:afterAutospacing="0"/>
        <w:ind w:left="567" w:hanging="567"/>
        <w:jc w:val="both"/>
        <w:rPr>
          <w:b/>
          <w:lang w:eastAsia="ru-RU"/>
        </w:rPr>
      </w:pPr>
      <w:r w:rsidRPr="00EC2566">
        <w:t xml:space="preserve">Разом </w:t>
      </w:r>
      <w:r w:rsidR="001F4CC0">
        <w:t>і</w:t>
      </w:r>
      <w:r w:rsidRPr="00EC2566">
        <w:t>з тим лік</w:t>
      </w:r>
      <w:r>
        <w:t>а</w:t>
      </w:r>
      <w:r w:rsidRPr="00EC2566">
        <w:t xml:space="preserve">рські засоби </w:t>
      </w:r>
      <w:r w:rsidR="00461990">
        <w:t>«Церезим® 400 ОД» (іміглюцераза), «Елелісо» (таліглюцераза альфа) та «Впрів» (велаглюцераза альфа)</w:t>
      </w:r>
      <w:r w:rsidRPr="00EC2566">
        <w:t xml:space="preserve"> мають </w:t>
      </w:r>
      <w:r w:rsidRPr="00451D68">
        <w:rPr>
          <w:u w:val="single"/>
        </w:rPr>
        <w:t>різні діючі речовини</w:t>
      </w:r>
      <w:r w:rsidRPr="00EC2566">
        <w:t xml:space="preserve">: </w:t>
      </w:r>
      <w:r w:rsidRPr="00451D68">
        <w:rPr>
          <w:rFonts w:eastAsia="Calibri"/>
          <w:lang w:eastAsia="en-US"/>
        </w:rPr>
        <w:t xml:space="preserve">іміглюцераза, таліглюцераза альфа та велаглюцераза альфа, а також </w:t>
      </w:r>
      <w:r w:rsidRPr="004B12F5">
        <w:rPr>
          <w:rFonts w:eastAsia="Calibri"/>
          <w:u w:val="single"/>
          <w:lang w:eastAsia="en-US"/>
        </w:rPr>
        <w:t>різні показання д</w:t>
      </w:r>
      <w:r w:rsidR="001F4CC0">
        <w:rPr>
          <w:rFonts w:eastAsia="Calibri"/>
          <w:u w:val="single"/>
          <w:lang w:eastAsia="en-US"/>
        </w:rPr>
        <w:t>ля</w:t>
      </w:r>
      <w:r w:rsidRPr="004B12F5">
        <w:rPr>
          <w:rFonts w:eastAsia="Calibri"/>
          <w:u w:val="single"/>
          <w:lang w:eastAsia="en-US"/>
        </w:rPr>
        <w:t xml:space="preserve"> застосування</w:t>
      </w:r>
      <w:r w:rsidRPr="004B12F5">
        <w:rPr>
          <w:rFonts w:eastAsia="Calibri"/>
          <w:lang w:eastAsia="en-US"/>
        </w:rPr>
        <w:t xml:space="preserve">, отже, </w:t>
      </w:r>
      <w:r w:rsidRPr="004B12F5">
        <w:rPr>
          <w:rFonts w:eastAsia="Calibri"/>
          <w:b/>
          <w:lang w:eastAsia="en-US"/>
        </w:rPr>
        <w:t>конкурен</w:t>
      </w:r>
      <w:r>
        <w:rPr>
          <w:rFonts w:eastAsia="Calibri"/>
          <w:b/>
          <w:lang w:eastAsia="en-US"/>
        </w:rPr>
        <w:t xml:space="preserve">ція </w:t>
      </w:r>
      <w:r w:rsidRPr="004B12F5">
        <w:rPr>
          <w:rFonts w:eastAsia="Calibri"/>
          <w:b/>
          <w:lang w:eastAsia="en-US"/>
        </w:rPr>
        <w:t xml:space="preserve">між цими </w:t>
      </w:r>
      <w:r>
        <w:rPr>
          <w:rFonts w:eastAsia="Calibri"/>
          <w:b/>
          <w:lang w:eastAsia="en-US"/>
        </w:rPr>
        <w:t>лікарськими засобами</w:t>
      </w:r>
      <w:r w:rsidRPr="004B12F5">
        <w:rPr>
          <w:rFonts w:eastAsia="Calibri"/>
          <w:b/>
          <w:lang w:eastAsia="en-US"/>
        </w:rPr>
        <w:t xml:space="preserve"> </w:t>
      </w:r>
      <w:r w:rsidR="005F5DA6">
        <w:rPr>
          <w:rFonts w:eastAsia="Calibri"/>
          <w:b/>
          <w:lang w:eastAsia="en-US"/>
        </w:rPr>
        <w:t xml:space="preserve">може виникати </w:t>
      </w:r>
      <w:r w:rsidRPr="004B12F5">
        <w:rPr>
          <w:rFonts w:eastAsia="Calibri"/>
          <w:b/>
          <w:lang w:eastAsia="en-US"/>
        </w:rPr>
        <w:t>на рівні молекул.</w:t>
      </w:r>
    </w:p>
    <w:p w14:paraId="308E91E1" w14:textId="01CA28D3" w:rsidR="00275263" w:rsidRPr="00C61121" w:rsidRDefault="001F4CC0" w:rsidP="00275263">
      <w:pPr>
        <w:pStyle w:val="ab"/>
        <w:numPr>
          <w:ilvl w:val="0"/>
          <w:numId w:val="2"/>
        </w:numPr>
        <w:spacing w:before="120" w:beforeAutospacing="0" w:after="120" w:afterAutospacing="0"/>
        <w:ind w:left="567" w:hanging="567"/>
        <w:jc w:val="both"/>
        <w:rPr>
          <w:lang w:eastAsia="ru-RU"/>
        </w:rPr>
      </w:pPr>
      <w:r>
        <w:t>З огляду на</w:t>
      </w:r>
      <w:r w:rsidR="00275263" w:rsidRPr="00347859">
        <w:t xml:space="preserve"> </w:t>
      </w:r>
      <w:r w:rsidR="00275263">
        <w:t>наведен</w:t>
      </w:r>
      <w:r>
        <w:t>е</w:t>
      </w:r>
      <w:r w:rsidR="00275263">
        <w:t xml:space="preserve"> а також </w:t>
      </w:r>
      <w:r>
        <w:t>на</w:t>
      </w:r>
      <w:r w:rsidR="00275263">
        <w:t xml:space="preserve"> </w:t>
      </w:r>
      <w:r w:rsidR="00275263" w:rsidRPr="00347859">
        <w:t>положен</w:t>
      </w:r>
      <w:r>
        <w:t>ня</w:t>
      </w:r>
      <w:r w:rsidR="00275263" w:rsidRPr="00347859">
        <w:t xml:space="preserve"> пункту 26 Рекомендаційних роз’яснень №</w:t>
      </w:r>
      <w:r w:rsidR="00275263">
        <w:t> </w:t>
      </w:r>
      <w:r w:rsidR="00275263" w:rsidRPr="00347859">
        <w:t>5-рр, для коректного визна</w:t>
      </w:r>
      <w:r w:rsidR="00275263">
        <w:t>ч</w:t>
      </w:r>
      <w:r w:rsidR="00275263" w:rsidRPr="00347859">
        <w:t>ення товарних меж ринку</w:t>
      </w:r>
      <w:r w:rsidR="00275263" w:rsidRPr="00A60B3D">
        <w:t xml:space="preserve"> </w:t>
      </w:r>
      <w:r w:rsidR="00275263">
        <w:t>з метою розгляду справи про порушення,</w:t>
      </w:r>
      <w:r w:rsidR="00E458F9">
        <w:t xml:space="preserve"> </w:t>
      </w:r>
      <w:r w:rsidR="00275263">
        <w:t xml:space="preserve">недостатньо застосувати АТХ-класифікацію, а треба </w:t>
      </w:r>
      <w:r w:rsidR="00275263">
        <w:rPr>
          <w:b/>
          <w:bCs/>
          <w:iCs/>
        </w:rPr>
        <w:t xml:space="preserve">оцінювати можливість взаємозаміщення </w:t>
      </w:r>
      <w:r w:rsidR="00275263" w:rsidRPr="00652CC2">
        <w:rPr>
          <w:b/>
          <w:bCs/>
          <w:iCs/>
        </w:rPr>
        <w:t>лікарських засобів</w:t>
      </w:r>
      <w:r w:rsidR="00275263">
        <w:rPr>
          <w:b/>
          <w:bCs/>
          <w:iCs/>
        </w:rPr>
        <w:t xml:space="preserve"> з точки зору їх фармацевтичної еквівалентності.</w:t>
      </w:r>
    </w:p>
    <w:p w14:paraId="27770204" w14:textId="649098F0" w:rsidR="00812419" w:rsidRPr="0077233E" w:rsidRDefault="00812419" w:rsidP="00C44DFB">
      <w:pPr>
        <w:pStyle w:val="3"/>
        <w:numPr>
          <w:ilvl w:val="2"/>
          <w:numId w:val="30"/>
        </w:numPr>
        <w:spacing w:after="240"/>
        <w:ind w:left="567" w:hanging="567"/>
      </w:pPr>
      <w:r>
        <w:lastRenderedPageBreak/>
        <w:t xml:space="preserve">Фармацевтично еквіваленті лікарські засоби </w:t>
      </w:r>
    </w:p>
    <w:p w14:paraId="3A5CFD8C" w14:textId="438CCFD3" w:rsidR="000F2017" w:rsidRPr="00201444" w:rsidRDefault="000F2017" w:rsidP="000F2017">
      <w:pPr>
        <w:pStyle w:val="14"/>
        <w:numPr>
          <w:ilvl w:val="0"/>
          <w:numId w:val="2"/>
        </w:numPr>
        <w:spacing w:before="0" w:beforeAutospacing="0" w:after="150" w:afterAutospacing="0"/>
        <w:ind w:left="567" w:hanging="567"/>
        <w:jc w:val="both"/>
        <w:rPr>
          <w:bCs/>
        </w:rPr>
      </w:pPr>
      <w:r w:rsidRPr="00743533">
        <w:t xml:space="preserve">Відповідно до пункту 19 розділу ІІІ Рекомендаційних роз’яснень № 5-рр підходи щодо </w:t>
      </w:r>
      <w:r w:rsidRPr="00201444">
        <w:rPr>
          <w:bCs/>
          <w:color w:val="000000" w:themeColor="text1"/>
        </w:rPr>
        <w:t xml:space="preserve">встановлення групи взаємозамінних товарів </w:t>
      </w:r>
      <w:r w:rsidRPr="00201444">
        <w:rPr>
          <w:bCs/>
        </w:rPr>
        <w:t xml:space="preserve">хімічно синтезованих лікарських засобів та біологічних лікарських засобів є різними. </w:t>
      </w:r>
    </w:p>
    <w:p w14:paraId="1C77B35C" w14:textId="77777777" w:rsidR="000F2017" w:rsidRDefault="000F2017" w:rsidP="000F2017">
      <w:pPr>
        <w:pStyle w:val="14"/>
        <w:spacing w:before="0" w:beforeAutospacing="0" w:after="150" w:afterAutospacing="0"/>
        <w:ind w:left="567"/>
        <w:jc w:val="both"/>
      </w:pPr>
      <w:r w:rsidRPr="00743533">
        <w:t xml:space="preserve">До лікарського засобу хімічного походження зазвичай застосовується стандартний генеричний підхід </w:t>
      </w:r>
      <w:r>
        <w:t>–</w:t>
      </w:r>
      <w:r w:rsidRPr="00743533">
        <w:t xml:space="preserve"> на підставі </w:t>
      </w:r>
      <w:bookmarkStart w:id="14" w:name="_Hlk148437378"/>
      <w:r w:rsidRPr="00743533">
        <w:t>доведення біоеквівалентності до референтного лікарського засобу</w:t>
      </w:r>
      <w:bookmarkEnd w:id="14"/>
      <w:r w:rsidRPr="00743533">
        <w:t xml:space="preserve">. </w:t>
      </w:r>
    </w:p>
    <w:p w14:paraId="37289F8C" w14:textId="77777777" w:rsidR="000F2017" w:rsidRPr="00743533" w:rsidRDefault="000F2017" w:rsidP="000F2017">
      <w:pPr>
        <w:pStyle w:val="14"/>
        <w:spacing w:before="0" w:beforeAutospacing="0" w:after="150" w:afterAutospacing="0"/>
        <w:ind w:left="567"/>
        <w:jc w:val="both"/>
      </w:pPr>
      <w:r w:rsidRPr="00743533">
        <w:t xml:space="preserve">На відміну від генеричних лікарських засобів, </w:t>
      </w:r>
      <w:r w:rsidRPr="00A56DAD">
        <w:rPr>
          <w:b/>
          <w:bCs/>
          <w:iCs/>
        </w:rPr>
        <w:t>біосиміляри</w:t>
      </w:r>
      <w:r w:rsidRPr="00743533">
        <w:t xml:space="preserve"> не є точним віддзеркаленням оригінальних біологічних лікарських засобів, оскільки розмір і складність структури молекули діючої речовини, а також характер виробничого процесу (використання різних екстракційних систем, процесів ферментації та очистки, допоміжних речовин тощо) не дають можливості відтворити точну копію, а тільки лікарський засіб, подібний до біологічного</w:t>
      </w:r>
      <w:r>
        <w:t>.</w:t>
      </w:r>
    </w:p>
    <w:p w14:paraId="2C7D9082" w14:textId="77777777" w:rsidR="000F2017" w:rsidRPr="0062316E" w:rsidRDefault="000F2017" w:rsidP="000F2017">
      <w:pPr>
        <w:pStyle w:val="afa"/>
        <w:numPr>
          <w:ilvl w:val="0"/>
          <w:numId w:val="2"/>
        </w:numPr>
        <w:tabs>
          <w:tab w:val="left" w:pos="567"/>
        </w:tabs>
        <w:spacing w:before="120" w:after="120"/>
        <w:ind w:left="567" w:hanging="567"/>
        <w:jc w:val="both"/>
      </w:pPr>
      <w:r w:rsidRPr="0062316E">
        <w:t xml:space="preserve">Нормативно-правовими актами у сфері обігу лікарських засобів встановлено критерії, </w:t>
      </w:r>
      <w:r w:rsidRPr="0062316E">
        <w:rPr>
          <w:u w:val="single"/>
        </w:rPr>
        <w:t>які визначають можливість взаємозаміщення різних лікарських засобів</w:t>
      </w:r>
      <w:r w:rsidRPr="0062316E">
        <w:rPr>
          <w:rStyle w:val="ae"/>
        </w:rPr>
        <w:footnoteReference w:id="27"/>
      </w:r>
      <w:r w:rsidRPr="0062316E">
        <w:t xml:space="preserve">. Такими критеріями, зокрема, вважаються </w:t>
      </w:r>
      <w:r w:rsidRPr="00A56DAD">
        <w:rPr>
          <w:bCs/>
          <w:iCs/>
        </w:rPr>
        <w:t>фармацевтично еквівалентні лікарські засоби</w:t>
      </w:r>
      <w:r w:rsidRPr="00C26F26">
        <w:t>.</w:t>
      </w:r>
    </w:p>
    <w:p w14:paraId="681D8C1D" w14:textId="77777777" w:rsidR="000F2017" w:rsidRDefault="000F2017" w:rsidP="000F2017">
      <w:pPr>
        <w:pStyle w:val="afa"/>
        <w:numPr>
          <w:ilvl w:val="0"/>
          <w:numId w:val="2"/>
        </w:numPr>
        <w:spacing w:before="120" w:after="120"/>
        <w:ind w:left="567" w:hanging="567"/>
        <w:jc w:val="both"/>
      </w:pPr>
      <w:r w:rsidRPr="0062316E">
        <w:t xml:space="preserve">Підпунктом 58 пункту 1 розділу ІІ Порядку експертизи передбачено, що </w:t>
      </w:r>
      <w:r w:rsidRPr="001A5579">
        <w:rPr>
          <w:b/>
        </w:rPr>
        <w:t>фармацевтично еквівалентні лікарські засоби</w:t>
      </w:r>
      <w:r w:rsidRPr="0062316E">
        <w:t xml:space="preserve"> – це ті лікарські засоби, що містять ту саму кількість тієї самої діючої речовини (діючих речовин) в тих самих лікарських формах та відповідають вимогам однакових або порівняних стандартів. Фармацевтична еквівалентність не обов’язково передбачає біоеквівалентність, оскільки відмінності у допоміжних речовинах та/або у процесі виробництва можуть призвести до більш швидкого чи більш повільного розчинення та/або абсорбції.</w:t>
      </w:r>
    </w:p>
    <w:p w14:paraId="509519EA" w14:textId="2F430E50" w:rsidR="000F2017" w:rsidRPr="00201444" w:rsidRDefault="000F2017" w:rsidP="000F2017">
      <w:pPr>
        <w:numPr>
          <w:ilvl w:val="0"/>
          <w:numId w:val="2"/>
        </w:numPr>
        <w:tabs>
          <w:tab w:val="num" w:pos="0"/>
        </w:tabs>
        <w:spacing w:before="120" w:after="120"/>
        <w:ind w:left="567" w:hanging="567"/>
        <w:jc w:val="both"/>
      </w:pPr>
      <w:r w:rsidRPr="00201444">
        <w:t>Як вже зазначалось вище, лікарські засоби «Церезим® 400 ОД»</w:t>
      </w:r>
      <w:r w:rsidR="0093552E">
        <w:t xml:space="preserve"> (іміглюцераза)</w:t>
      </w:r>
      <w:r w:rsidRPr="00201444">
        <w:rPr>
          <w:rStyle w:val="ae"/>
        </w:rPr>
        <w:footnoteReference w:id="28"/>
      </w:r>
      <w:r w:rsidRPr="00201444">
        <w:t>, «Елелісо»</w:t>
      </w:r>
      <w:r w:rsidR="0093552E">
        <w:t xml:space="preserve"> (таліглюцераза альфа)</w:t>
      </w:r>
      <w:r w:rsidRPr="00201444">
        <w:rPr>
          <w:rStyle w:val="ae"/>
        </w:rPr>
        <w:footnoteReference w:id="29"/>
      </w:r>
      <w:r w:rsidRPr="00201444">
        <w:t>, «Впрів»</w:t>
      </w:r>
      <w:r w:rsidR="0093552E">
        <w:t xml:space="preserve"> (велаглюцераза альфа)</w:t>
      </w:r>
      <w:r w:rsidRPr="00201444">
        <w:rPr>
          <w:rStyle w:val="ae"/>
        </w:rPr>
        <w:footnoteReference w:id="30"/>
      </w:r>
      <w:r w:rsidRPr="00201444">
        <w:t xml:space="preserve"> </w:t>
      </w:r>
      <w:r w:rsidRPr="00A56DAD">
        <w:rPr>
          <w:bCs/>
          <w:iCs/>
        </w:rPr>
        <w:t>є біологічними препаратами</w:t>
      </w:r>
      <w:r w:rsidRPr="00201444">
        <w:t xml:space="preserve">, </w:t>
      </w:r>
      <w:bookmarkStart w:id="15" w:name="_Hlk148436664"/>
      <w:r w:rsidRPr="00201444">
        <w:t>які мають однаковий білок, лікують хворобу Гоше</w:t>
      </w:r>
      <w:r w:rsidR="00C16C27">
        <w:t xml:space="preserve"> І типу</w:t>
      </w:r>
      <w:r w:rsidRPr="00201444">
        <w:t>, мають схожі показники, проте відрізняються за структурою.</w:t>
      </w:r>
      <w:bookmarkEnd w:id="15"/>
      <w:r w:rsidRPr="00201444">
        <w:t xml:space="preserve"> </w:t>
      </w:r>
    </w:p>
    <w:p w14:paraId="030FF6A2" w14:textId="51CD10C7" w:rsidR="000F2017" w:rsidRPr="00362591" w:rsidRDefault="000F2017" w:rsidP="000F2017">
      <w:pPr>
        <w:widowControl w:val="0"/>
        <w:numPr>
          <w:ilvl w:val="0"/>
          <w:numId w:val="2"/>
        </w:numPr>
        <w:autoSpaceDE w:val="0"/>
        <w:autoSpaceDN w:val="0"/>
        <w:adjustRightInd w:val="0"/>
        <w:spacing w:before="120" w:after="120"/>
        <w:ind w:left="567" w:hanging="567"/>
        <w:jc w:val="both"/>
      </w:pPr>
      <w:r w:rsidRPr="00362591">
        <w:t xml:space="preserve">Відповідно до пункту 1 статті 2 Закону України «Про лікарські засоби» </w:t>
      </w:r>
      <w:r w:rsidRPr="00362591">
        <w:rPr>
          <w:b/>
        </w:rPr>
        <w:t>біологічний лікарський засіб</w:t>
      </w:r>
      <w:r w:rsidRPr="00362591">
        <w:t xml:space="preserve"> </w:t>
      </w:r>
      <w:r w:rsidR="00D0415D">
        <w:t>–</w:t>
      </w:r>
      <w:r w:rsidRPr="00362591">
        <w:t xml:space="preserve"> лікарський засіб, що містить АФІ біологічного походження (речовину або речовини, вироблені біологічним джерелом або з біологічного джерела, для оцінки та визначення якості якої (яких) необхідне проведення фізико-хіміко-біологічних випробувань у поєднанні із технологічною оцінкою виробничого процесу та його контролем).</w:t>
      </w:r>
    </w:p>
    <w:p w14:paraId="7DDA0FFB" w14:textId="3A88E3D6" w:rsidR="00A14509" w:rsidRDefault="000F2017" w:rsidP="000F2017">
      <w:pPr>
        <w:widowControl w:val="0"/>
        <w:numPr>
          <w:ilvl w:val="0"/>
          <w:numId w:val="2"/>
        </w:numPr>
        <w:autoSpaceDE w:val="0"/>
        <w:autoSpaceDN w:val="0"/>
        <w:adjustRightInd w:val="0"/>
        <w:spacing w:before="120" w:after="120"/>
        <w:ind w:left="567" w:hanging="567"/>
        <w:jc w:val="both"/>
      </w:pPr>
      <w:r w:rsidRPr="00362591">
        <w:t xml:space="preserve">До біологічних лікарських засобів належать лікарські засоби передової терапії, </w:t>
      </w:r>
    </w:p>
    <w:p w14:paraId="1675696A" w14:textId="42C8D16B" w:rsidR="000F2017" w:rsidRPr="00362591" w:rsidRDefault="00040233" w:rsidP="000F2017">
      <w:pPr>
        <w:widowControl w:val="0"/>
        <w:numPr>
          <w:ilvl w:val="0"/>
          <w:numId w:val="2"/>
        </w:numPr>
        <w:autoSpaceDE w:val="0"/>
        <w:autoSpaceDN w:val="0"/>
        <w:adjustRightInd w:val="0"/>
        <w:spacing w:before="120" w:after="120"/>
        <w:ind w:left="567" w:hanging="567"/>
        <w:jc w:val="both"/>
      </w:pPr>
      <w:r>
        <w:t>біо</w:t>
      </w:r>
      <w:r w:rsidR="00A14509" w:rsidRPr="00362591">
        <w:t xml:space="preserve">логічні </w:t>
      </w:r>
      <w:r w:rsidR="000F2017" w:rsidRPr="00362591">
        <w:t>лікарські засоби та лікарські засоби, які одержують з крові або плазми крові людини, а також лікарські засоби, вироблені за допомогою одного з таких біотехнологічних процесів:</w:t>
      </w:r>
    </w:p>
    <w:p w14:paraId="3159C2B4" w14:textId="77777777" w:rsidR="000F2017" w:rsidRPr="00362591" w:rsidRDefault="000F2017" w:rsidP="000F2017">
      <w:pPr>
        <w:widowControl w:val="0"/>
        <w:autoSpaceDE w:val="0"/>
        <w:autoSpaceDN w:val="0"/>
        <w:adjustRightInd w:val="0"/>
        <w:spacing w:before="120" w:after="120"/>
        <w:ind w:left="567"/>
        <w:jc w:val="both"/>
      </w:pPr>
      <w:r w:rsidRPr="00362591">
        <w:t>технологія рекомбінантних ДНК;</w:t>
      </w:r>
    </w:p>
    <w:p w14:paraId="5B8F50E6" w14:textId="77777777" w:rsidR="000F2017" w:rsidRPr="00362591" w:rsidRDefault="000F2017" w:rsidP="000F2017">
      <w:pPr>
        <w:widowControl w:val="0"/>
        <w:autoSpaceDE w:val="0"/>
        <w:autoSpaceDN w:val="0"/>
        <w:adjustRightInd w:val="0"/>
        <w:spacing w:before="120" w:after="120"/>
        <w:ind w:left="567"/>
        <w:jc w:val="both"/>
      </w:pPr>
      <w:r w:rsidRPr="00362591">
        <w:lastRenderedPageBreak/>
        <w:t>контрольована експресія генів, що кодують біологічно активні білки у прокаріотів та еукаріотів, включаючи трансформовані клітини ссавців;</w:t>
      </w:r>
    </w:p>
    <w:p w14:paraId="241F7BC5" w14:textId="77777777" w:rsidR="000F2017" w:rsidRPr="00362591" w:rsidRDefault="000F2017" w:rsidP="000F2017">
      <w:pPr>
        <w:widowControl w:val="0"/>
        <w:autoSpaceDE w:val="0"/>
        <w:autoSpaceDN w:val="0"/>
        <w:adjustRightInd w:val="0"/>
        <w:spacing w:before="120" w:after="120"/>
        <w:ind w:left="567"/>
        <w:jc w:val="both"/>
      </w:pPr>
      <w:r w:rsidRPr="00362591">
        <w:rPr>
          <w:lang w:val="ru-RU"/>
        </w:rPr>
        <w:t>методи гібридоми та моноклональних антитіл</w:t>
      </w:r>
      <w:r w:rsidRPr="00362591">
        <w:t>.</w:t>
      </w:r>
    </w:p>
    <w:p w14:paraId="66DC03D7" w14:textId="77777777" w:rsidR="000F2017" w:rsidRPr="002932E5" w:rsidRDefault="000F2017" w:rsidP="000F2017">
      <w:pPr>
        <w:widowControl w:val="0"/>
        <w:numPr>
          <w:ilvl w:val="0"/>
          <w:numId w:val="2"/>
        </w:numPr>
        <w:autoSpaceDE w:val="0"/>
        <w:autoSpaceDN w:val="0"/>
        <w:adjustRightInd w:val="0"/>
        <w:spacing w:before="120" w:after="120"/>
        <w:ind w:left="567" w:hanging="567"/>
        <w:jc w:val="both"/>
      </w:pPr>
      <w:r w:rsidRPr="002932E5">
        <w:rPr>
          <w:b/>
        </w:rPr>
        <w:t>Біоеквівалентність</w:t>
      </w:r>
      <w:r w:rsidRPr="002932E5">
        <w:t xml:space="preserve"> - характеристика подібності двох чи більше лікарських засобів, що містять однакову діючу речовину. Лікарські засоби вважаються біоеквівалентними, якщо вони є </w:t>
      </w:r>
      <w:r w:rsidRPr="002932E5">
        <w:rPr>
          <w:u w:val="single"/>
        </w:rPr>
        <w:t>фармацевтично еквівалентними або фармацевтично альтернативними</w:t>
      </w:r>
      <w:r w:rsidRPr="002932E5">
        <w:t>, а їх біодоступність (показники швидкості та ступеня абсорбції) після введення в однаковій молярній дозі знаходиться у встановлених критеріях прийнятності. Критерії прийнятності встановлюються для забезпечення порівняння характеристик лікарських засобів in vivo, тобто для встановлення подібності з точки зору безпеки та ефективності.</w:t>
      </w:r>
    </w:p>
    <w:p w14:paraId="218C2FB1" w14:textId="77777777" w:rsidR="000F2017" w:rsidRPr="00362591" w:rsidRDefault="000F2017" w:rsidP="000F2017">
      <w:pPr>
        <w:numPr>
          <w:ilvl w:val="0"/>
          <w:numId w:val="2"/>
        </w:numPr>
        <w:spacing w:before="120" w:after="120"/>
        <w:ind w:left="567" w:hanging="567"/>
        <w:jc w:val="both"/>
      </w:pPr>
      <w:r w:rsidRPr="00362591">
        <w:t xml:space="preserve">Біологічні лікарські засоби («біопрепарати») містять діючі речовини з біологічного джерела, такого як живі клітини або організми. Біологічні лікарські засоби добре зарекомендували себе в клінічній практиці і в багатьох випадках є незамінними для лікування серйозних та хронічних захворювань, таких як діабет, аутоімунні захворювання та рак. </w:t>
      </w:r>
    </w:p>
    <w:p w14:paraId="1A0E51F3" w14:textId="0C0DB773" w:rsidR="000F2017" w:rsidRPr="00362591" w:rsidRDefault="000F2017" w:rsidP="000F2017">
      <w:pPr>
        <w:numPr>
          <w:ilvl w:val="0"/>
          <w:numId w:val="2"/>
        </w:numPr>
        <w:spacing w:before="120" w:after="120"/>
        <w:ind w:left="567" w:hanging="567"/>
        <w:jc w:val="both"/>
      </w:pPr>
      <w:r w:rsidRPr="00362591">
        <w:t xml:space="preserve">Більшість біологічних лікарських засобів, що зараз застосовуються </w:t>
      </w:r>
      <w:r w:rsidR="00D3479C">
        <w:t>в</w:t>
      </w:r>
      <w:r w:rsidRPr="00362591">
        <w:t xml:space="preserve"> клінічній практиці, містять діючі речовини, виготовлені з білків. Вони можуть відрізнятися за розміром та структурною складністю: від простих білків, таких як інсулін або гормон росту, до більш складних, таких як фактори згортання крові або моноклональні антитіла</w:t>
      </w:r>
      <w:r w:rsidRPr="00362591">
        <w:rPr>
          <w:rStyle w:val="ae"/>
        </w:rPr>
        <w:footnoteReference w:id="31"/>
      </w:r>
      <w:r w:rsidRPr="00362591">
        <w:t xml:space="preserve">. </w:t>
      </w:r>
    </w:p>
    <w:p w14:paraId="326A970B" w14:textId="77777777" w:rsidR="000F2017" w:rsidRPr="00362591" w:rsidRDefault="000F2017" w:rsidP="000F2017">
      <w:pPr>
        <w:numPr>
          <w:ilvl w:val="0"/>
          <w:numId w:val="2"/>
        </w:numPr>
        <w:ind w:left="567" w:hanging="567"/>
        <w:jc w:val="both"/>
      </w:pPr>
      <w:r w:rsidRPr="00362591">
        <w:t>Біологічні/біотехнологічні продукти виділені в окрему групу не випадково. Такі продукти зазвичай складніше охарактеризувати, ніж лікарські засоби, отримані шляхом хімічного синтезу. Активна речовина біологічних лікарських препаратів, на відміну від класичних генеричних лікарських засобів з певною молекулярною структурою, не повністю ідентична оригінальній речовині. Причина неповної ідентичності полягає у значних відмінностях самих організмів, на які фіксується цільовий протеїн, а також у методах їх отримання, очистки або у способах глікозилювання. Все це впливає на фармакокінетику та імуногенність біологічних лікарських препаратів. Крім того, існують значні відмінності у складних молекулах різних представників групи біологічних продуктів (наприклад рекомбінантних протеїнів, препаратів крові, імунологічних препаратів, препаратів генної та клітинної терапії). Тривимірна структура молекул, амінокислотна послідовність та посттрансляційні модифікації біологічних продуктів обумовлюють значні зміни їх властивостей при змінах у процесі виробництва, які у інших випадках класифікуються як незначні. Тому профіль безпека/ефективність біологічних продуктів багато в чому залежить від рівня організації виробничих процесів та контролю якості</w:t>
      </w:r>
      <w:r w:rsidRPr="00362591">
        <w:rPr>
          <w:rStyle w:val="ae"/>
        </w:rPr>
        <w:footnoteReference w:id="32"/>
      </w:r>
      <w:r w:rsidRPr="00362591">
        <w:t xml:space="preserve">. </w:t>
      </w:r>
    </w:p>
    <w:p w14:paraId="3E314A93" w14:textId="77777777" w:rsidR="000F2017" w:rsidRPr="00362591" w:rsidRDefault="000F2017" w:rsidP="000F2017">
      <w:pPr>
        <w:numPr>
          <w:ilvl w:val="0"/>
          <w:numId w:val="2"/>
        </w:numPr>
        <w:spacing w:before="120" w:after="120"/>
        <w:ind w:left="567" w:hanging="567"/>
        <w:jc w:val="both"/>
      </w:pPr>
      <w:r w:rsidRPr="00362591">
        <w:t>Біологічні лікарські засоби характеризуються особливостями</w:t>
      </w:r>
      <w:r>
        <w:t>, наведеними нижче.</w:t>
      </w:r>
    </w:p>
    <w:p w14:paraId="0406D17B" w14:textId="77777777" w:rsidR="000F2017" w:rsidRPr="00362591" w:rsidRDefault="000F2017" w:rsidP="000F2017">
      <w:pPr>
        <w:numPr>
          <w:ilvl w:val="0"/>
          <w:numId w:val="2"/>
        </w:numPr>
        <w:spacing w:before="120" w:after="120"/>
        <w:ind w:left="567" w:hanging="567"/>
        <w:jc w:val="both"/>
      </w:pPr>
      <w:r w:rsidRPr="00A56DAD">
        <w:rPr>
          <w:b/>
        </w:rPr>
        <w:t>Складність виробництва</w:t>
      </w:r>
      <w:r w:rsidRPr="00362591">
        <w:rPr>
          <w:b/>
          <w:i/>
        </w:rPr>
        <w:t>.</w:t>
      </w:r>
      <w:r w:rsidRPr="00362591">
        <w:t xml:space="preserve"> Виробництво біологічних лікарських засобів, як правило, є більш складним, ніж хімічних молекул. Більшість біологічних лікарських засобів виготовляються за допомогою біотехнологій, часто з використанням складних клітинних систем та технології рекомбінантної ДНК. </w:t>
      </w:r>
    </w:p>
    <w:p w14:paraId="149F1AA0" w14:textId="054364CA" w:rsidR="000F2017" w:rsidRPr="00362591" w:rsidRDefault="000F2017" w:rsidP="000F2017">
      <w:pPr>
        <w:numPr>
          <w:ilvl w:val="0"/>
          <w:numId w:val="2"/>
        </w:numPr>
        <w:ind w:left="567" w:hanging="567"/>
        <w:jc w:val="both"/>
      </w:pPr>
      <w:r w:rsidRPr="00362591">
        <w:lastRenderedPageBreak/>
        <w:t xml:space="preserve">У цілому процес виробництва біотехнологічних продуктів можна розділити на шість етапів: - синтез кДНК активної речовини; - підбір вектора для трансфекції та поєднання його з кДНК; - підбір клітин-продуцентів та модифікація їх геному за допомогою отриманої конструкції вектор-кДНК (трансфекція); - нарощування трансфікованих клітин-продуцентів та отримання супернатанту, що містить біотехнологічний продукт; - очищення продукту з використанням високоефективних біохімічних методів; </w:t>
      </w:r>
      <w:r w:rsidR="00D3479C">
        <w:br/>
      </w:r>
      <w:r w:rsidRPr="00362591">
        <w:t xml:space="preserve">- створення лікарської форми (стабілізація, упаковка, стандартизація за дозуванням). </w:t>
      </w:r>
      <w:r w:rsidRPr="00362591">
        <w:rPr>
          <w:b/>
        </w:rPr>
        <w:t>Наявні експериментальні дані свідчать про те, що точно повторити будь-який із зазначених етапів виробництва біотехнологічного продукту, не знаючи протоколу, практично неможливо</w:t>
      </w:r>
      <w:r w:rsidRPr="00362591">
        <w:rPr>
          <w:rStyle w:val="ae"/>
          <w:b/>
        </w:rPr>
        <w:footnoteReference w:id="33"/>
      </w:r>
      <w:r w:rsidRPr="00362591">
        <w:rPr>
          <w:b/>
        </w:rPr>
        <w:t>.</w:t>
      </w:r>
      <w:r w:rsidRPr="00362591">
        <w:t xml:space="preserve">  Більш того, навіть за наявності протоколу центральну роль у виробництві біотехнологічних продуктів відіграють живі системи (клітини мікроорганізмів або ссавців), «примхливість» яких залишається суттєвою проблемою як у наукових дослідженнях, так і </w:t>
      </w:r>
      <w:r w:rsidR="00D3479C">
        <w:t>в</w:t>
      </w:r>
      <w:r w:rsidRPr="00362591">
        <w:t xml:space="preserve"> біотехнологічному виробництві. При мінімальних відхиленнях у технології виробництва некерованість продуцентів може стати причиною змін характеристик навіть оригінальних біологічних/біотехнологічних лікарських препаратів, що вже добре зарекомендували себе.</w:t>
      </w:r>
    </w:p>
    <w:p w14:paraId="36CD35C8" w14:textId="057E3ABB" w:rsidR="000F2017" w:rsidRPr="00362591" w:rsidRDefault="000F2017" w:rsidP="000F2017">
      <w:pPr>
        <w:numPr>
          <w:ilvl w:val="0"/>
          <w:numId w:val="2"/>
        </w:numPr>
        <w:spacing w:before="120" w:after="120"/>
        <w:ind w:left="567" w:hanging="567"/>
        <w:jc w:val="both"/>
      </w:pPr>
      <w:r w:rsidRPr="00362591">
        <w:t xml:space="preserve">Як приклад можна навести таке. З метою підвищення ефективності виробництва компанія-розробник інноваційного препарату – фактору згортання крові VІІ вирішила </w:t>
      </w:r>
      <w:r w:rsidRPr="00A56DAD">
        <w:t>замінити лінію клітин-продуцентів</w:t>
      </w:r>
      <w:r w:rsidRPr="00362591">
        <w:t>: замість ниркових фібробластів (лінія ВНК) було запропоновано використовувати клітини яєчників (лінія СНО). Ця заміна повинна була призвести до збільшення виходу продукту та оптимізації процедури очистки. Однак, як виявилося, у клітин цих двох ліній існували принципові відмінності у глікозилюванні протеїнів, що секретуються. Відмінності у глікозилюванні позначилися на фармакокінетиці ВНК- та СНОпродуктів (до 30 % розбіжностей у площах під кривою «концентрація-час»). Регуляторний орган звернувся до компанії-розробника з вимогою надати нове реєстраційне досьє на модифікований препарат та заново провести клінічні випробування</w:t>
      </w:r>
      <w:r w:rsidRPr="00362591">
        <w:rPr>
          <w:rStyle w:val="ae"/>
        </w:rPr>
        <w:footnoteReference w:id="34"/>
      </w:r>
      <w:r w:rsidRPr="00362591">
        <w:t xml:space="preserve">. </w:t>
      </w:r>
    </w:p>
    <w:p w14:paraId="79950255" w14:textId="569FC4E4" w:rsidR="000F2017" w:rsidRPr="00362591" w:rsidRDefault="000F2017" w:rsidP="000F2017">
      <w:pPr>
        <w:numPr>
          <w:ilvl w:val="0"/>
          <w:numId w:val="2"/>
        </w:numPr>
        <w:spacing w:before="120" w:after="120"/>
        <w:ind w:left="567" w:hanging="567"/>
        <w:jc w:val="both"/>
      </w:pPr>
      <w:r w:rsidRPr="00A56DAD">
        <w:rPr>
          <w:b/>
        </w:rPr>
        <w:t>Імуногенність</w:t>
      </w:r>
      <w:r w:rsidRPr="00752FFD">
        <w:t>.</w:t>
      </w:r>
      <w:r w:rsidRPr="00362591">
        <w:t xml:space="preserve"> Імуногенність завжди повинна вивчатись для біопрепаратів</w:t>
      </w:r>
      <w:r w:rsidRPr="00362591">
        <w:rPr>
          <w:rStyle w:val="ae"/>
        </w:rPr>
        <w:footnoteReference w:id="35"/>
      </w:r>
      <w:r w:rsidRPr="00362591">
        <w:t xml:space="preserve">. Це пов’язано з внутрішньою </w:t>
      </w:r>
      <w:bookmarkStart w:id="16" w:name="_Hlk148021937"/>
      <w:r w:rsidRPr="00362591">
        <w:t>здатністю білків та інших біологічних лікарських засобів викликати небажану імунну відповідь, яка в рідкісних випадках може спричинити серйозну побічну реакцію (наприклад анафілаксію або затриману гіперчутливість) чи зниження ефективності</w:t>
      </w:r>
      <w:bookmarkEnd w:id="16"/>
      <w:r w:rsidRPr="00362591">
        <w:t>.</w:t>
      </w:r>
    </w:p>
    <w:p w14:paraId="64877E6C" w14:textId="2EF12BE6" w:rsidR="000F2017" w:rsidRPr="00362591" w:rsidRDefault="000F2017" w:rsidP="000F2017">
      <w:pPr>
        <w:numPr>
          <w:ilvl w:val="0"/>
          <w:numId w:val="2"/>
        </w:numPr>
        <w:spacing w:before="120" w:after="120"/>
        <w:ind w:left="567" w:hanging="567"/>
        <w:jc w:val="both"/>
      </w:pPr>
      <w:r w:rsidRPr="00362591">
        <w:t xml:space="preserve">Серед усіх побічних ефектів біологічних/біотехнологічних препаратів імуногенність посідає перше місце, оскільки розвиток імунної відповіді проти активної речовини «невдалого» препарату може призвести не тільки до інактивації його самого, а також і ендогенного протеїну, що неминуче спричиняє ускладнення захворювання. При цьому доклінічна оцінка імуногенності тих чи інших біологічних/біотехнологічних продуктів має суттєві складності. Так, дослідження на тваринах утруднені міжвидовими розбіжностями, які обумовлюють потенційну імуногенність будь-яких протеїнів людини у ксеногенних системах, а модельний математичний аналіз антигенних епітопів, що мають потенційне значення для вироблення нейтралізуючих антитіл, дає лише </w:t>
      </w:r>
      <w:r w:rsidRPr="00362591">
        <w:lastRenderedPageBreak/>
        <w:t>імовірнісний результат</w:t>
      </w:r>
      <w:r w:rsidR="00752FFD">
        <w:t>.</w:t>
      </w:r>
      <w:r w:rsidRPr="00362591">
        <w:rPr>
          <w:rStyle w:val="ae"/>
        </w:rPr>
        <w:footnoteReference w:id="36"/>
      </w:r>
      <w:r w:rsidRPr="00362591">
        <w:t xml:space="preserve"> На сьогодні описано два варіанти індукції нейтралізуючої імунної відповіді біологічних/біотехнологічних препаратів. </w:t>
      </w:r>
    </w:p>
    <w:p w14:paraId="3D09E5B4" w14:textId="77777777" w:rsidR="000F2017" w:rsidRPr="00362591" w:rsidRDefault="000F2017" w:rsidP="000F2017">
      <w:pPr>
        <w:numPr>
          <w:ilvl w:val="0"/>
          <w:numId w:val="2"/>
        </w:numPr>
        <w:spacing w:before="120" w:after="120"/>
        <w:ind w:left="567" w:hanging="567"/>
        <w:jc w:val="both"/>
      </w:pPr>
      <w:r w:rsidRPr="00362591">
        <w:t xml:space="preserve">У першому випадку розвиток відповіді пов'язаний зі структурними трансформаціями самої активної речовини (найбільш часто – мінімальні відхилення у просторовій організації протеїну або зміна його агрегатного стану у процесі приготування лікарської форми). </w:t>
      </w:r>
    </w:p>
    <w:p w14:paraId="3FBDF685" w14:textId="77777777" w:rsidR="000F2017" w:rsidRPr="00362591" w:rsidRDefault="000F2017" w:rsidP="000F2017">
      <w:pPr>
        <w:numPr>
          <w:ilvl w:val="0"/>
          <w:numId w:val="2"/>
        </w:numPr>
        <w:spacing w:before="120" w:after="120"/>
        <w:ind w:left="567" w:hanging="567"/>
        <w:jc w:val="both"/>
      </w:pPr>
      <w:r w:rsidRPr="00362591">
        <w:t xml:space="preserve">У другому випадку – це пов'язано з наявністю у препараті домішок (як правило, </w:t>
      </w:r>
      <w:r w:rsidRPr="00A56DAD">
        <w:t>фрагментів клітин-продуцентів</w:t>
      </w:r>
      <w:r w:rsidRPr="00362591">
        <w:t xml:space="preserve">), які виконують функції ад'ювантів та через сигнальні рецептори вродженого імунітету індукують підвищену готовність адаптивного імунітету та його агресію проти власних протеїнів, включаючи активну речовину біологічного/біотехнологічного препарату. </w:t>
      </w:r>
    </w:p>
    <w:p w14:paraId="75A714C5" w14:textId="5CCAE63C" w:rsidR="000F2017" w:rsidRPr="00362591" w:rsidRDefault="000F2017" w:rsidP="000F2017">
      <w:pPr>
        <w:numPr>
          <w:ilvl w:val="0"/>
          <w:numId w:val="2"/>
        </w:numPr>
        <w:ind w:left="567" w:hanging="567"/>
        <w:jc w:val="both"/>
      </w:pPr>
      <w:r w:rsidRPr="00362591">
        <w:t>Наприклад, при тривалому застосуванні препарату</w:t>
      </w:r>
      <w:r w:rsidR="004A5C19" w:rsidRPr="004A5C19">
        <w:rPr>
          <w:lang w:val="ru-RU"/>
        </w:rPr>
        <w:t xml:space="preserve"> </w:t>
      </w:r>
      <w:r w:rsidR="00F31EA4">
        <w:rPr>
          <w:lang w:val="en-US"/>
        </w:rPr>
        <w:t>O</w:t>
      </w:r>
      <w:r w:rsidR="004A5C19" w:rsidRPr="004A5C19">
        <w:rPr>
          <w:lang w:val="ru-RU"/>
        </w:rPr>
        <w:t>mnitrope</w:t>
      </w:r>
      <w:r w:rsidRPr="00362591">
        <w:t xml:space="preserve"> у 57 % пацієнтів були виявлені антитіла до гормону росту. Дослідження причин імуногенності препарату показало наявність у його складі слідових кількостей протеїнів клітин-продуцентів. Виробник заново розробив процес очистки, повторно провів клінічні випробування. Сироватковий рівень антитіл до соматропіну другої версії біоподібного препарату значно знизився. Тільки після цього препарат був зареєстрований у Європі та США</w:t>
      </w:r>
      <w:r w:rsidRPr="00362591">
        <w:rPr>
          <w:rStyle w:val="ae"/>
        </w:rPr>
        <w:footnoteReference w:id="37"/>
      </w:r>
      <w:r w:rsidRPr="00362591">
        <w:t>.</w:t>
      </w:r>
    </w:p>
    <w:p w14:paraId="25D4BC35" w14:textId="499EACAB" w:rsidR="000F2017" w:rsidRPr="00362591" w:rsidRDefault="000F2017" w:rsidP="000F2017">
      <w:pPr>
        <w:numPr>
          <w:ilvl w:val="0"/>
          <w:numId w:val="2"/>
        </w:numPr>
        <w:spacing w:before="120" w:after="120"/>
        <w:ind w:left="567" w:hanging="567"/>
        <w:jc w:val="both"/>
      </w:pPr>
      <w:r w:rsidRPr="00A56DAD">
        <w:rPr>
          <w:b/>
        </w:rPr>
        <w:t>Велика молекулярна структура.</w:t>
      </w:r>
      <w:r w:rsidRPr="00362591">
        <w:t xml:space="preserve"> Порівняно з дрібними хімічними речовинами, біологічні лікарські засоби складаються з великих і часто складних молекулярних структур. Складні аналітичні методи (наприклад мапування пептидів, мас-спектрометрія та кількісні аналізи в клітинах) використовуються для вивчення їх фізико-хімічних та функціональних властивостей, таких як молекулярна структура, модифікації білка та біологічна активність. </w:t>
      </w:r>
    </w:p>
    <w:p w14:paraId="6D4513CB" w14:textId="52B220B7" w:rsidR="000F2017" w:rsidRPr="00362591" w:rsidRDefault="000F2017" w:rsidP="000F2017">
      <w:pPr>
        <w:numPr>
          <w:ilvl w:val="0"/>
          <w:numId w:val="2"/>
        </w:numPr>
        <w:spacing w:before="120" w:after="120"/>
        <w:ind w:left="567" w:hanging="567"/>
        <w:jc w:val="both"/>
      </w:pPr>
      <w:r w:rsidRPr="00362591">
        <w:t xml:space="preserve">Однак ступінь відмінності біологічних/біотехнологічних продуктів та хімічних лікарських засобів не полягає тільки у різниці кількості атомів. </w:t>
      </w:r>
      <w:r w:rsidR="00772B4A">
        <w:t>В</w:t>
      </w:r>
      <w:r w:rsidRPr="00362591">
        <w:t>исокомолекулярні протеїни, крім первинної структури (послідовність амінокислот), що визначає їх молекулярну масу, мають вторинну, третинну та четвертинну (просторова організація) структури. В процесі синтезу протеїнових молекул одні й ті ж самі амінокислотні послідовності можуть трансформуватися за рахунок сплайсингу та внутрішньомолекулярних зшивок (розрізання ланцюга та повторне зшивання фрагментів, наприклад, дисульфідними зв'язками), приєднання різних груп (гликозилювання, фосфорилювання, γ-карбоксилювання) та/або олігомеризації (утворення багатомірного комплексу з декількох ідентичних молекул через іонні зв'язки). Будь-які мінімальні зміни як у первинній послідовності протеїну, так і у його просторовій організації важко передбачувані в умовах біотехнологічного виробництва та, як правило, позначаються на фармакологічній активності цільового продукту. Ще більше ускладнюють стандартизацію біотехнологічного виробництва процеси деградації (ферментативної, вільнорадикальної тощо), що відбуваються паралельно з синтезом та призводять до утворення продуктів із практично ідентичною цільовому продукту масою та навіть просторовою організацією, але з іншою біологічною активністю</w:t>
      </w:r>
      <w:r w:rsidR="00772B4A">
        <w:rPr>
          <w:rStyle w:val="ae"/>
        </w:rPr>
        <w:footnoteReference w:id="38"/>
      </w:r>
      <w:r w:rsidRPr="00362591">
        <w:t>.</w:t>
      </w:r>
    </w:p>
    <w:p w14:paraId="0E154B16" w14:textId="6752F62F" w:rsidR="000F2017" w:rsidRPr="00362591" w:rsidRDefault="000F2017" w:rsidP="000F2017">
      <w:pPr>
        <w:numPr>
          <w:ilvl w:val="0"/>
          <w:numId w:val="2"/>
        </w:numPr>
        <w:spacing w:before="120" w:after="120"/>
        <w:ind w:left="567" w:hanging="567"/>
        <w:jc w:val="both"/>
      </w:pPr>
      <w:r w:rsidRPr="00A56DAD">
        <w:rPr>
          <w:b/>
        </w:rPr>
        <w:t>Внутрішній ступінь мінливості.</w:t>
      </w:r>
      <w:r w:rsidRPr="00362591">
        <w:t xml:space="preserve"> Біологічні лікарські засоби походять від живих організмів, які є природно мінливими. Таким чином, діюча речовина, що міститься </w:t>
      </w:r>
      <w:r w:rsidR="00704DD8">
        <w:t>в</w:t>
      </w:r>
      <w:r w:rsidRPr="00362591">
        <w:t xml:space="preserve"> </w:t>
      </w:r>
      <w:r w:rsidRPr="00362591">
        <w:lastRenderedPageBreak/>
        <w:t xml:space="preserve">біологічному лікарському засобі, може мати внутрішній ступінь незначної мінливості («мікрогетерогенність»). </w:t>
      </w:r>
    </w:p>
    <w:p w14:paraId="61EE33AD" w14:textId="77777777" w:rsidR="000F2017" w:rsidRPr="00362591" w:rsidRDefault="000F2017" w:rsidP="000F2017">
      <w:pPr>
        <w:numPr>
          <w:ilvl w:val="0"/>
          <w:numId w:val="2"/>
        </w:numPr>
        <w:spacing w:before="120" w:after="120"/>
        <w:ind w:left="567" w:hanging="567"/>
        <w:jc w:val="both"/>
      </w:pPr>
      <w:r w:rsidRPr="00362591">
        <w:t xml:space="preserve">Ця незначна мінливість повинна бути в межах допустимого діапазону, щоб забезпечити стабільну безпеку та ефективність. Це забезпечується шляхом коригування виробничого процесу, щоб гарантувати, що діюча речовина є в межах бажаного діапазону специфікацій. </w:t>
      </w:r>
    </w:p>
    <w:p w14:paraId="0A4165E4" w14:textId="50EB86B2" w:rsidR="000F2017" w:rsidRPr="00362591" w:rsidRDefault="000F2017" w:rsidP="000F2017">
      <w:pPr>
        <w:numPr>
          <w:ilvl w:val="0"/>
          <w:numId w:val="2"/>
        </w:numPr>
        <w:spacing w:before="120" w:after="120"/>
        <w:ind w:left="567" w:hanging="567"/>
        <w:jc w:val="both"/>
      </w:pPr>
      <w:r w:rsidRPr="00362591">
        <w:t>Ц</w:t>
      </w:r>
      <w:r w:rsidR="00704DD8">
        <w:t>ей</w:t>
      </w:r>
      <w:r w:rsidRPr="00362591">
        <w:t xml:space="preserve"> ступінь незначної мінливості може бути присутн</w:t>
      </w:r>
      <w:r w:rsidR="00704DD8">
        <w:t>ім</w:t>
      </w:r>
      <w:r w:rsidRPr="00362591">
        <w:t xml:space="preserve"> всередині або між серіями одного і того ж біологічного лікарського засобу, особливо якщо виробничі процеси змінюються протягом його комерційного життєвого циклу (наприклад, збільшення масштабу виробництва). Завжди застосовуються суворі заходи контролю, щоб, незважаючи на цю мінливість, існувала однорідність характеристик та розбіжності не впливали на безпеку та ефективність. На практиці мінливість (у межах серії або між серіями) при використанні одного і того ж виробничого процесу дуже незначна</w:t>
      </w:r>
      <w:r w:rsidR="00DD27B0">
        <w:rPr>
          <w:rStyle w:val="ae"/>
        </w:rPr>
        <w:footnoteReference w:id="39"/>
      </w:r>
      <w:r w:rsidRPr="00362591">
        <w:t>.</w:t>
      </w:r>
    </w:p>
    <w:p w14:paraId="09EEA0D7" w14:textId="15B3980E" w:rsidR="000F2017" w:rsidRPr="00362591" w:rsidRDefault="000F2017" w:rsidP="000F2017">
      <w:pPr>
        <w:numPr>
          <w:ilvl w:val="0"/>
          <w:numId w:val="2"/>
        </w:numPr>
        <w:spacing w:before="120" w:after="120"/>
        <w:ind w:left="567" w:hanging="567"/>
        <w:jc w:val="both"/>
      </w:pPr>
      <w:r w:rsidRPr="00A56DAD">
        <w:rPr>
          <w:b/>
        </w:rPr>
        <w:t>Суворий контроль якості біологічних лікарських засобів</w:t>
      </w:r>
      <w:r w:rsidR="00752FFD">
        <w:rPr>
          <w:b/>
        </w:rPr>
        <w:t>.</w:t>
      </w:r>
      <w:r w:rsidRPr="00362591">
        <w:t xml:space="preserve"> Якість усіх лікарських засобів (біологічних та небіологічних) ретельно доведена. Що стосується біологічних лікарських засобів, це включає вивчення їх специфічних фізико-хімічних властивостей, біологічної активності, чистоти, стерильності та стабільності, щоб забезпечити дотримання всіх необхідних стандартів до випуску серій на ринок. </w:t>
      </w:r>
    </w:p>
    <w:p w14:paraId="229D16BF" w14:textId="001B9A75" w:rsidR="000F2017" w:rsidRPr="00362591" w:rsidRDefault="000F2017" w:rsidP="000F2017">
      <w:pPr>
        <w:numPr>
          <w:ilvl w:val="0"/>
          <w:numId w:val="2"/>
        </w:numPr>
        <w:spacing w:before="120" w:after="120"/>
        <w:ind w:left="567" w:hanging="567"/>
        <w:jc w:val="both"/>
      </w:pPr>
      <w:r w:rsidRPr="00A56DAD">
        <w:rPr>
          <w:b/>
        </w:rPr>
        <w:t>Потенційна імуногенність</w:t>
      </w:r>
      <w:r w:rsidR="00752FFD">
        <w:t>.</w:t>
      </w:r>
      <w:r w:rsidRPr="00362591">
        <w:t xml:space="preserve"> Імунна система здатна розпізнавати чужорідні білки та реагувати на них. Біологічні лікарські засоби зазвичай не викликають або викликають лише обмежену імунну відповідь (наприклад, тимчасова поява антитіл). Побічні реакції імунного характеру (наприклад, реакції, пов'язані з інфузією, або реакції у місці ін'єкції) зазвичай не є тяжкими. Однак у рідкісних випадках імунна реакція на біологічний препарат може бути серйозною та небезпечною для життя. </w:t>
      </w:r>
    </w:p>
    <w:p w14:paraId="7F7E7187" w14:textId="77777777" w:rsidR="000F2017" w:rsidRPr="00362591" w:rsidRDefault="000F2017" w:rsidP="000F2017">
      <w:pPr>
        <w:numPr>
          <w:ilvl w:val="0"/>
          <w:numId w:val="2"/>
        </w:numPr>
        <w:spacing w:before="120" w:after="120"/>
        <w:ind w:left="567" w:hanging="567"/>
        <w:jc w:val="both"/>
      </w:pPr>
      <w:r w:rsidRPr="00362591">
        <w:t xml:space="preserve">Крім того, антитіла, спрямовані проти біологічного препарату («антитіла до препарату» або АП), можуть нейтралізувати активність препарату та зменшувати його ефективність. Таким чином, потрібно завжди оцінювати потенційну імуногенність всіх біологічних лікарських засобів. </w:t>
      </w:r>
    </w:p>
    <w:p w14:paraId="30D64792" w14:textId="77777777" w:rsidR="000F2017" w:rsidRPr="00362591" w:rsidRDefault="000F2017" w:rsidP="000F2017">
      <w:pPr>
        <w:numPr>
          <w:ilvl w:val="0"/>
          <w:numId w:val="2"/>
        </w:numPr>
        <w:spacing w:before="120" w:after="120"/>
        <w:ind w:left="567" w:hanging="567"/>
        <w:jc w:val="both"/>
      </w:pPr>
      <w:r w:rsidRPr="00362591">
        <w:t>Природна мінливість властива всім біологічним лікарським засобам, тому під час виробництва завжди застосовується суворий контроль, щоб переконатися, що це не впливає на спосіб дії засобу та його безпеку.</w:t>
      </w:r>
    </w:p>
    <w:p w14:paraId="27848BE0" w14:textId="77777777" w:rsidR="000F2017" w:rsidRPr="00362591" w:rsidRDefault="000F2017" w:rsidP="000F2017">
      <w:pPr>
        <w:numPr>
          <w:ilvl w:val="0"/>
          <w:numId w:val="2"/>
        </w:numPr>
        <w:spacing w:before="120" w:after="120"/>
        <w:ind w:left="567" w:hanging="567"/>
        <w:jc w:val="both"/>
      </w:pPr>
      <w:r w:rsidRPr="00362591">
        <w:rPr>
          <w:b/>
        </w:rPr>
        <w:t xml:space="preserve">Зазначені особливості біологічних лікарських засобів спричиняють </w:t>
      </w:r>
      <w:r>
        <w:rPr>
          <w:b/>
        </w:rPr>
        <w:t xml:space="preserve">особливості </w:t>
      </w:r>
      <w:r w:rsidRPr="00362591">
        <w:rPr>
          <w:b/>
        </w:rPr>
        <w:t xml:space="preserve">визначення взаємозамінності </w:t>
      </w:r>
      <w:r>
        <w:rPr>
          <w:b/>
        </w:rPr>
        <w:t xml:space="preserve">таких </w:t>
      </w:r>
      <w:r w:rsidRPr="00362591">
        <w:rPr>
          <w:b/>
        </w:rPr>
        <w:t>препаратів</w:t>
      </w:r>
      <w:r w:rsidRPr="00C61121">
        <w:rPr>
          <w:b/>
          <w:bCs/>
        </w:rPr>
        <w:t xml:space="preserve">, </w:t>
      </w:r>
      <w:r>
        <w:rPr>
          <w:b/>
          <w:bCs/>
        </w:rPr>
        <w:t xml:space="preserve">які </w:t>
      </w:r>
      <w:r w:rsidRPr="00C61121">
        <w:rPr>
          <w:b/>
          <w:bCs/>
        </w:rPr>
        <w:t>не властиві іншим товарам (товарним групам).</w:t>
      </w:r>
    </w:p>
    <w:p w14:paraId="22F6D011" w14:textId="77777777" w:rsidR="000F2017" w:rsidRPr="00362591" w:rsidRDefault="000F2017" w:rsidP="000F2017">
      <w:pPr>
        <w:numPr>
          <w:ilvl w:val="0"/>
          <w:numId w:val="2"/>
        </w:numPr>
        <w:spacing w:before="120" w:after="120"/>
        <w:ind w:left="567" w:hanging="567"/>
        <w:jc w:val="both"/>
      </w:pPr>
      <w:r w:rsidRPr="00362591">
        <w:t>У європейському законодавстві</w:t>
      </w:r>
      <w:r w:rsidRPr="00362591">
        <w:rPr>
          <w:rStyle w:val="ae"/>
        </w:rPr>
        <w:footnoteReference w:id="40"/>
      </w:r>
      <w:r w:rsidRPr="00362591">
        <w:t xml:space="preserve"> зазначено таке: «Стандартний генеричний підхід (на підставі доведення біоеквівалентності до референтного лікарського засобу) зазвичай застосовується до лікарського засобу хімічного походження. З причин складності біологічних, отриманих за допомогою біотехнологій, препаратів генеричний підхід з наукової точки зору для них не придатний. У таких випадках необхідно застосовувати підхід «</w:t>
      </w:r>
      <w:r w:rsidRPr="00362591">
        <w:rPr>
          <w:u w:val="single"/>
        </w:rPr>
        <w:t>подібні біологічні лікарські препарати</w:t>
      </w:r>
      <w:r w:rsidRPr="00362591">
        <w:t xml:space="preserve">», що базується на </w:t>
      </w:r>
      <w:r w:rsidRPr="00362591">
        <w:rPr>
          <w:u w:val="single"/>
        </w:rPr>
        <w:t>дослідженнях порівнянності</w:t>
      </w:r>
      <w:r w:rsidRPr="00362591">
        <w:t>.</w:t>
      </w:r>
    </w:p>
    <w:p w14:paraId="7198DEC9" w14:textId="77777777" w:rsidR="000F2017" w:rsidRPr="00362591" w:rsidRDefault="000F2017" w:rsidP="000F2017">
      <w:pPr>
        <w:numPr>
          <w:ilvl w:val="0"/>
          <w:numId w:val="2"/>
        </w:numPr>
        <w:spacing w:before="120" w:after="120"/>
        <w:ind w:left="567" w:hanging="567"/>
        <w:jc w:val="both"/>
      </w:pPr>
      <w:r w:rsidRPr="00362591">
        <w:t xml:space="preserve">Для доведення еквівалентної ефективності та безпеки біологічних лікарських препаратів обов'язковою вимогою є проведення якісних клінічних досліджень. При цьому дизайн </w:t>
      </w:r>
      <w:r w:rsidRPr="00362591">
        <w:lastRenderedPageBreak/>
        <w:t>необхідних досліджень описаний у відповідних керівництвах ЕМА та строго контролюється регуляторними органами</w:t>
      </w:r>
      <w:r w:rsidRPr="00362591">
        <w:rPr>
          <w:rStyle w:val="ae"/>
        </w:rPr>
        <w:footnoteReference w:id="41"/>
      </w:r>
      <w:r w:rsidRPr="00362591">
        <w:t>.</w:t>
      </w:r>
    </w:p>
    <w:p w14:paraId="10A7B138" w14:textId="769B2A03" w:rsidR="000F2017" w:rsidRPr="00362591" w:rsidRDefault="000F2017" w:rsidP="000F2017">
      <w:pPr>
        <w:numPr>
          <w:ilvl w:val="0"/>
          <w:numId w:val="2"/>
        </w:numPr>
        <w:spacing w:before="120" w:after="120"/>
        <w:ind w:left="567" w:hanging="567"/>
        <w:jc w:val="both"/>
      </w:pPr>
      <w:r w:rsidRPr="00362591">
        <w:t xml:space="preserve">Дослідження порівнянності необхідні для демонстрації того, що два лікарські препарати мають подібні характеристики з якості, безпеки </w:t>
      </w:r>
      <w:r w:rsidR="000E5195">
        <w:t>й</w:t>
      </w:r>
      <w:r w:rsidRPr="00362591">
        <w:t xml:space="preserve"> ефективності, та повинні розглядатись як послідовний процес.</w:t>
      </w:r>
    </w:p>
    <w:p w14:paraId="6B85A1B5" w14:textId="6E311A9D" w:rsidR="000F2017" w:rsidRPr="00362591" w:rsidRDefault="000F2017" w:rsidP="00A56DAD">
      <w:pPr>
        <w:numPr>
          <w:ilvl w:val="0"/>
          <w:numId w:val="2"/>
        </w:numPr>
        <w:spacing w:before="120" w:after="120"/>
        <w:ind w:left="567" w:hanging="567"/>
        <w:jc w:val="both"/>
      </w:pPr>
      <w:r w:rsidRPr="00362591">
        <w:t xml:space="preserve">При проведенні будь-яких порівняльних досліджень необхідно брати до уваги такі фактори: складність молекулярної структури; тип змін, що вводяться </w:t>
      </w:r>
      <w:r w:rsidR="000E5195">
        <w:t>в</w:t>
      </w:r>
      <w:r w:rsidRPr="00362591">
        <w:t xml:space="preserve"> технологічний процес;</w:t>
      </w:r>
      <w:r w:rsidR="00D875FD">
        <w:t xml:space="preserve"> </w:t>
      </w:r>
      <w:r w:rsidRPr="00362591">
        <w:t xml:space="preserve">вплив внесених змін на якість, безпеку </w:t>
      </w:r>
      <w:r w:rsidR="000E5195">
        <w:t>й</w:t>
      </w:r>
      <w:r w:rsidRPr="00362591">
        <w:t xml:space="preserve"> ефективність лікарського препарату. </w:t>
      </w:r>
    </w:p>
    <w:p w14:paraId="00999EC2" w14:textId="6CD6ED79" w:rsidR="000F2017" w:rsidRPr="00362591" w:rsidRDefault="000F2017" w:rsidP="000F2017">
      <w:pPr>
        <w:numPr>
          <w:ilvl w:val="0"/>
          <w:numId w:val="2"/>
        </w:numPr>
        <w:spacing w:before="120" w:after="120"/>
        <w:ind w:left="567" w:hanging="567"/>
        <w:jc w:val="both"/>
      </w:pPr>
      <w:r w:rsidRPr="00362591">
        <w:t xml:space="preserve">У кожній окремій ситуації потрібно використовувати поетапний підхід для визначення будь-якого можливого впливу внесеної </w:t>
      </w:r>
      <w:r w:rsidR="000E5195">
        <w:t>в</w:t>
      </w:r>
      <w:r w:rsidRPr="00362591">
        <w:t xml:space="preserve"> технологічний процес зміни на молекулярну цілісність та відповідність продукту. Необхідно застосовувати гнучкий підхід з урахуванням наукового і технічного прогресу. У випадках біосимілярів порівняльна стратегія може вимагати проведення супутніх досліджень для вирішення основних проблем, пов'язаних з доклінічною токсикологією/фармакологією та клінічною ефективністю/безпекою. Якщо повну подібність двох лікарських препаратів не можна продемонструвати, необхідно проводити повні доклінічні та клінічні дослідження.</w:t>
      </w:r>
    </w:p>
    <w:p w14:paraId="206C31A6" w14:textId="0C611F4A" w:rsidR="000F2017" w:rsidRPr="00362591" w:rsidRDefault="000F2017" w:rsidP="000F2017">
      <w:pPr>
        <w:numPr>
          <w:ilvl w:val="0"/>
          <w:numId w:val="2"/>
        </w:numPr>
        <w:spacing w:before="120" w:after="120"/>
        <w:ind w:left="567" w:hanging="567"/>
        <w:jc w:val="both"/>
      </w:pPr>
      <w:r w:rsidRPr="00362591">
        <w:t xml:space="preserve">Як референтний препарат має бути обраний оригінальний (інноваційний) лікарський препарат, зареєстрований на підставі повного реєстраційного досьє. Референтний лікарський препарат повинен застосовуватися протягом програми порівняльних досліджень з якості, безпеки </w:t>
      </w:r>
      <w:r w:rsidR="000E5195">
        <w:t>й</w:t>
      </w:r>
      <w:r w:rsidRPr="00362591">
        <w:t xml:space="preserve"> ефективності під час розробки біосиміляру з метою отримання послідовно узгоджених даних та висновків.</w:t>
      </w:r>
    </w:p>
    <w:p w14:paraId="71B9777B" w14:textId="5C7849DC" w:rsidR="000F2017" w:rsidRPr="00A56DAD" w:rsidRDefault="000E5195" w:rsidP="000F2017">
      <w:pPr>
        <w:numPr>
          <w:ilvl w:val="0"/>
          <w:numId w:val="2"/>
        </w:numPr>
        <w:spacing w:before="120" w:after="120"/>
        <w:ind w:left="567" w:hanging="567"/>
        <w:jc w:val="both"/>
        <w:rPr>
          <w:b/>
        </w:rPr>
      </w:pPr>
      <w:r>
        <w:rPr>
          <w:b/>
        </w:rPr>
        <w:t>З огляду на</w:t>
      </w:r>
      <w:r w:rsidR="000F2017" w:rsidRPr="00A56DAD">
        <w:rPr>
          <w:b/>
        </w:rPr>
        <w:t xml:space="preserve"> наведен</w:t>
      </w:r>
      <w:r>
        <w:rPr>
          <w:b/>
        </w:rPr>
        <w:t>і</w:t>
      </w:r>
      <w:r w:rsidR="000F2017" w:rsidRPr="00A56DAD">
        <w:rPr>
          <w:b/>
        </w:rPr>
        <w:t xml:space="preserve"> вимог</w:t>
      </w:r>
      <w:r>
        <w:rPr>
          <w:b/>
        </w:rPr>
        <w:t>и</w:t>
      </w:r>
      <w:r w:rsidR="000F2017" w:rsidRPr="00A56DAD">
        <w:rPr>
          <w:b/>
        </w:rPr>
        <w:t>, до лікарських засобів для лікування хвороби Гоше неможливо застосувати порівняльн</w:t>
      </w:r>
      <w:r w:rsidR="00C9758F">
        <w:rPr>
          <w:b/>
        </w:rPr>
        <w:t>і</w:t>
      </w:r>
      <w:r w:rsidR="000F2017" w:rsidRPr="00A56DAD">
        <w:rPr>
          <w:b/>
        </w:rPr>
        <w:t xml:space="preserve"> досліджен</w:t>
      </w:r>
      <w:r w:rsidR="00C9758F">
        <w:rPr>
          <w:b/>
        </w:rPr>
        <w:t>ня</w:t>
      </w:r>
      <w:r w:rsidR="000F2017" w:rsidRPr="00A56DAD">
        <w:rPr>
          <w:b/>
        </w:rPr>
        <w:t xml:space="preserve"> з якості, безпеки </w:t>
      </w:r>
      <w:r>
        <w:rPr>
          <w:b/>
        </w:rPr>
        <w:t>й</w:t>
      </w:r>
      <w:r w:rsidR="000F2017" w:rsidRPr="00A56DAD">
        <w:rPr>
          <w:b/>
        </w:rPr>
        <w:t xml:space="preserve"> ефективності, а отже порівняти їх терапевтичну дію.  </w:t>
      </w:r>
    </w:p>
    <w:p w14:paraId="7329AEA4" w14:textId="3F50EA8D" w:rsidR="000F2017" w:rsidRPr="00362591" w:rsidRDefault="000F2017" w:rsidP="000F2017">
      <w:pPr>
        <w:numPr>
          <w:ilvl w:val="0"/>
          <w:numId w:val="2"/>
        </w:numPr>
        <w:spacing w:before="120" w:after="120"/>
        <w:ind w:left="567" w:hanging="567"/>
        <w:jc w:val="both"/>
        <w:rPr>
          <w:u w:val="single"/>
        </w:rPr>
      </w:pPr>
      <w:r w:rsidRPr="00362591">
        <w:rPr>
          <w:color w:val="000000"/>
        </w:rPr>
        <w:t xml:space="preserve">Отже, біологічні лікарські засоби зазвичай більші й складніші, ніж маломолекулярні лікарські засоби, тому клінічна відповідь залежить від багатьох чинників, пов’язаних </w:t>
      </w:r>
      <w:r w:rsidR="000E5195">
        <w:rPr>
          <w:color w:val="000000"/>
        </w:rPr>
        <w:t>і</w:t>
      </w:r>
      <w:r w:rsidRPr="00362591">
        <w:rPr>
          <w:color w:val="000000"/>
        </w:rPr>
        <w:t>з пацієнтом, захворюванням та препаратом, і її найкраще може оцінити саме лікар.</w:t>
      </w:r>
    </w:p>
    <w:p w14:paraId="211DC30A" w14:textId="77777777" w:rsidR="000F2017" w:rsidRPr="00362591" w:rsidRDefault="000F2017" w:rsidP="000F2017">
      <w:pPr>
        <w:numPr>
          <w:ilvl w:val="0"/>
          <w:numId w:val="2"/>
        </w:numPr>
        <w:spacing w:before="120" w:after="120"/>
        <w:ind w:left="567" w:hanging="567"/>
        <w:jc w:val="both"/>
        <w:rPr>
          <w:u w:val="single"/>
        </w:rPr>
      </w:pPr>
      <w:r w:rsidRPr="00362591">
        <w:rPr>
          <w:color w:val="000000"/>
        </w:rPr>
        <w:t>Це означає, що:</w:t>
      </w:r>
    </w:p>
    <w:p w14:paraId="0DD01B0C" w14:textId="77777777" w:rsidR="000F2017" w:rsidRPr="00362591" w:rsidRDefault="000F2017" w:rsidP="000F2017">
      <w:pPr>
        <w:widowControl w:val="0"/>
        <w:tabs>
          <w:tab w:val="left" w:pos="485"/>
        </w:tabs>
        <w:autoSpaceDE w:val="0"/>
        <w:autoSpaceDN w:val="0"/>
        <w:adjustRightInd w:val="0"/>
        <w:spacing w:before="120" w:after="120"/>
        <w:ind w:left="567"/>
        <w:jc w:val="both"/>
        <w:rPr>
          <w:color w:val="000000"/>
        </w:rPr>
      </w:pPr>
      <w:r w:rsidRPr="00362591">
        <w:rPr>
          <w:color w:val="000000"/>
        </w:rPr>
        <w:t>лікар, що виписує рецепт, повинен завжди зберігати можливість визначити, який біопрепарат слід відпускати пацієнту, і рішення про лікування слід ухвалити спочатку на основі клінічного судження, а потім на основі загальної ціннісної пропозиції, запропонованої окремими лікарськими засобами; та</w:t>
      </w:r>
    </w:p>
    <w:p w14:paraId="03AA489F" w14:textId="77777777" w:rsidR="000F2017" w:rsidRPr="00362591" w:rsidRDefault="000F2017" w:rsidP="000F2017">
      <w:pPr>
        <w:widowControl w:val="0"/>
        <w:tabs>
          <w:tab w:val="left" w:pos="485"/>
        </w:tabs>
        <w:autoSpaceDE w:val="0"/>
        <w:autoSpaceDN w:val="0"/>
        <w:adjustRightInd w:val="0"/>
        <w:spacing w:before="120" w:after="120"/>
        <w:ind w:left="567"/>
        <w:jc w:val="both"/>
        <w:rPr>
          <w:color w:val="000000"/>
        </w:rPr>
      </w:pPr>
      <w:r w:rsidRPr="00362591">
        <w:rPr>
          <w:color w:val="000000"/>
        </w:rPr>
        <w:t>лікар за погодженням з пацієнтом повинен ухвалити рішення про перехід останнього з одного біопрепарату на інший. Коли ж відбувається перехід, його слід супроводжувати адекватним клінічним моніторингом, а пацієнта слід належним чином постійно інформувати.</w:t>
      </w:r>
    </w:p>
    <w:p w14:paraId="36B0A426" w14:textId="0348155A" w:rsidR="000F2017" w:rsidRDefault="000F2017" w:rsidP="000F2017">
      <w:pPr>
        <w:pStyle w:val="11"/>
        <w:numPr>
          <w:ilvl w:val="0"/>
          <w:numId w:val="2"/>
        </w:numPr>
        <w:tabs>
          <w:tab w:val="num" w:pos="0"/>
        </w:tabs>
        <w:spacing w:before="120" w:after="120"/>
        <w:ind w:left="567" w:hanging="567"/>
        <w:rPr>
          <w:rFonts w:ascii="Times New Roman" w:hAnsi="Times New Roman"/>
          <w:sz w:val="24"/>
          <w:szCs w:val="24"/>
        </w:rPr>
      </w:pPr>
      <w:r w:rsidRPr="00FB6E2C">
        <w:rPr>
          <w:rFonts w:ascii="Times New Roman" w:hAnsi="Times New Roman"/>
          <w:sz w:val="24"/>
          <w:szCs w:val="24"/>
        </w:rPr>
        <w:t>Порівняння характеристик лікарських засобів, призначених для терапії хвороби Гоше</w:t>
      </w:r>
      <w:r w:rsidR="00C16C27">
        <w:rPr>
          <w:rFonts w:ascii="Times New Roman" w:hAnsi="Times New Roman"/>
          <w:sz w:val="24"/>
          <w:szCs w:val="24"/>
        </w:rPr>
        <w:t xml:space="preserve"> І типу</w:t>
      </w:r>
      <w:r w:rsidRPr="00FB6E2C">
        <w:rPr>
          <w:rFonts w:ascii="Times New Roman" w:hAnsi="Times New Roman"/>
          <w:sz w:val="24"/>
          <w:szCs w:val="24"/>
        </w:rPr>
        <w:t xml:space="preserve">, </w:t>
      </w:r>
      <w:r>
        <w:rPr>
          <w:rFonts w:ascii="Times New Roman" w:hAnsi="Times New Roman"/>
          <w:sz w:val="24"/>
          <w:szCs w:val="24"/>
        </w:rPr>
        <w:t xml:space="preserve">на підставі інформації з інструкцій для медичного застосування, </w:t>
      </w:r>
      <w:r w:rsidRPr="00FB6E2C">
        <w:rPr>
          <w:rFonts w:ascii="Times New Roman" w:hAnsi="Times New Roman"/>
          <w:sz w:val="24"/>
          <w:szCs w:val="24"/>
        </w:rPr>
        <w:t xml:space="preserve">наведені в таблиці </w:t>
      </w:r>
      <w:r>
        <w:rPr>
          <w:rFonts w:ascii="Times New Roman" w:hAnsi="Times New Roman"/>
          <w:sz w:val="24"/>
          <w:szCs w:val="24"/>
          <w:lang w:val="ru-RU"/>
        </w:rPr>
        <w:t>7</w:t>
      </w:r>
      <w:r w:rsidRPr="00FB6E2C">
        <w:rPr>
          <w:rFonts w:ascii="Times New Roman" w:hAnsi="Times New Roman"/>
          <w:sz w:val="24"/>
          <w:szCs w:val="24"/>
        </w:rPr>
        <w:t>:</w:t>
      </w:r>
    </w:p>
    <w:p w14:paraId="31961BF9" w14:textId="6738A613" w:rsidR="000F2017" w:rsidRPr="00DA23BF" w:rsidRDefault="000F2017" w:rsidP="000F2017">
      <w:pPr>
        <w:pStyle w:val="11"/>
        <w:tabs>
          <w:tab w:val="left" w:pos="720"/>
        </w:tabs>
        <w:spacing w:before="120" w:after="120"/>
        <w:ind w:left="567"/>
        <w:jc w:val="right"/>
        <w:rPr>
          <w:rFonts w:ascii="Times New Roman" w:hAnsi="Times New Roman"/>
          <w:sz w:val="24"/>
          <w:szCs w:val="24"/>
          <w:lang w:val="ru-RU"/>
        </w:rPr>
      </w:pPr>
      <w:r w:rsidRPr="00DA23BF">
        <w:rPr>
          <w:rFonts w:ascii="Times New Roman" w:hAnsi="Times New Roman"/>
          <w:sz w:val="24"/>
          <w:szCs w:val="24"/>
        </w:rPr>
        <w:t>Табл</w:t>
      </w:r>
      <w:r w:rsidR="00525E97" w:rsidRPr="00DA23BF">
        <w:rPr>
          <w:rFonts w:ascii="Times New Roman" w:hAnsi="Times New Roman"/>
          <w:sz w:val="24"/>
          <w:szCs w:val="24"/>
        </w:rPr>
        <w:t xml:space="preserve">иця </w:t>
      </w:r>
      <w:r w:rsidRPr="00DA23BF">
        <w:rPr>
          <w:rFonts w:ascii="Times New Roman" w:hAnsi="Times New Roman"/>
          <w:sz w:val="24"/>
          <w:szCs w:val="24"/>
        </w:rPr>
        <w:t xml:space="preserve">7 </w:t>
      </w:r>
    </w:p>
    <w:tbl>
      <w:tblPr>
        <w:tblW w:w="876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1472"/>
        <w:gridCol w:w="989"/>
        <w:gridCol w:w="1621"/>
        <w:gridCol w:w="1632"/>
        <w:gridCol w:w="1758"/>
      </w:tblGrid>
      <w:tr w:rsidR="000F2017" w:rsidRPr="00FB6E2C" w14:paraId="20877795" w14:textId="77777777" w:rsidTr="00F84693">
        <w:trPr>
          <w:trHeight w:val="613"/>
        </w:trPr>
        <w:tc>
          <w:tcPr>
            <w:tcW w:w="1288" w:type="dxa"/>
            <w:tcBorders>
              <w:top w:val="single" w:sz="4" w:space="0" w:color="auto"/>
              <w:left w:val="single" w:sz="4" w:space="0" w:color="auto"/>
              <w:bottom w:val="single" w:sz="4" w:space="0" w:color="auto"/>
              <w:right w:val="single" w:sz="4" w:space="0" w:color="auto"/>
            </w:tcBorders>
            <w:shd w:val="clear" w:color="auto" w:fill="auto"/>
          </w:tcPr>
          <w:p w14:paraId="66BBF4F3" w14:textId="77777777" w:rsidR="000F2017" w:rsidRPr="00F46E19" w:rsidRDefault="000F2017" w:rsidP="00B45E4C">
            <w:pPr>
              <w:tabs>
                <w:tab w:val="left" w:pos="720"/>
              </w:tabs>
              <w:jc w:val="center"/>
              <w:rPr>
                <w:rFonts w:eastAsia="Calibri"/>
                <w:b/>
                <w:sz w:val="20"/>
                <w:szCs w:val="20"/>
                <w:lang w:eastAsia="en-US"/>
              </w:rPr>
            </w:pPr>
            <w:r w:rsidRPr="00F46E19">
              <w:rPr>
                <w:rFonts w:eastAsia="Calibri"/>
                <w:b/>
                <w:sz w:val="20"/>
                <w:szCs w:val="20"/>
                <w:lang w:eastAsia="en-US"/>
              </w:rPr>
              <w:t>Лікарський засіб</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53B0F1C8" w14:textId="77777777" w:rsidR="000F2017" w:rsidRPr="00F46E19" w:rsidRDefault="000F2017" w:rsidP="00B45E4C">
            <w:pPr>
              <w:tabs>
                <w:tab w:val="left" w:pos="720"/>
              </w:tabs>
              <w:jc w:val="center"/>
              <w:rPr>
                <w:rFonts w:eastAsia="Calibri"/>
                <w:b/>
                <w:sz w:val="20"/>
                <w:szCs w:val="20"/>
                <w:lang w:eastAsia="en-US"/>
              </w:rPr>
            </w:pPr>
            <w:r w:rsidRPr="00F46E19">
              <w:rPr>
                <w:rFonts w:eastAsia="Calibri"/>
                <w:b/>
                <w:sz w:val="20"/>
                <w:szCs w:val="20"/>
                <w:lang w:eastAsia="en-US"/>
              </w:rPr>
              <w:t>Діюча речовина</w:t>
            </w: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463867E3" w14:textId="77777777" w:rsidR="000F2017" w:rsidRPr="00F46E19" w:rsidRDefault="000F2017" w:rsidP="00B45E4C">
            <w:pPr>
              <w:tabs>
                <w:tab w:val="left" w:pos="720"/>
              </w:tabs>
              <w:jc w:val="center"/>
              <w:rPr>
                <w:rFonts w:eastAsia="Calibri"/>
                <w:b/>
                <w:sz w:val="20"/>
                <w:szCs w:val="20"/>
                <w:lang w:eastAsia="en-US"/>
              </w:rPr>
            </w:pPr>
            <w:r w:rsidRPr="00F46E19">
              <w:rPr>
                <w:rFonts w:eastAsia="Calibri"/>
                <w:b/>
                <w:sz w:val="20"/>
                <w:szCs w:val="20"/>
                <w:lang w:eastAsia="en-US"/>
              </w:rPr>
              <w:t>Код АТХ-5</w:t>
            </w:r>
          </w:p>
        </w:tc>
        <w:tc>
          <w:tcPr>
            <w:tcW w:w="1621" w:type="dxa"/>
            <w:tcBorders>
              <w:top w:val="single" w:sz="4" w:space="0" w:color="auto"/>
              <w:left w:val="single" w:sz="4" w:space="0" w:color="auto"/>
              <w:bottom w:val="single" w:sz="4" w:space="0" w:color="auto"/>
              <w:right w:val="single" w:sz="4" w:space="0" w:color="auto"/>
            </w:tcBorders>
          </w:tcPr>
          <w:p w14:paraId="7CF64E52" w14:textId="77777777" w:rsidR="000F2017" w:rsidRPr="00F46E19" w:rsidRDefault="000F2017" w:rsidP="00B45E4C">
            <w:pPr>
              <w:tabs>
                <w:tab w:val="left" w:pos="720"/>
              </w:tabs>
              <w:jc w:val="center"/>
              <w:rPr>
                <w:rFonts w:eastAsia="Calibri"/>
                <w:b/>
                <w:sz w:val="20"/>
                <w:szCs w:val="20"/>
                <w:lang w:eastAsia="en-US"/>
              </w:rPr>
            </w:pPr>
            <w:r w:rsidRPr="00F46E19">
              <w:rPr>
                <w:rFonts w:eastAsia="Calibri"/>
                <w:b/>
                <w:sz w:val="20"/>
                <w:szCs w:val="20"/>
                <w:lang w:eastAsia="en-US"/>
              </w:rPr>
              <w:t>Процес виробництва</w:t>
            </w:r>
          </w:p>
        </w:tc>
        <w:tc>
          <w:tcPr>
            <w:tcW w:w="1542" w:type="dxa"/>
            <w:tcBorders>
              <w:top w:val="single" w:sz="4" w:space="0" w:color="auto"/>
              <w:left w:val="single" w:sz="4" w:space="0" w:color="auto"/>
              <w:bottom w:val="single" w:sz="4" w:space="0" w:color="auto"/>
              <w:right w:val="single" w:sz="4" w:space="0" w:color="auto"/>
            </w:tcBorders>
          </w:tcPr>
          <w:p w14:paraId="10279E59" w14:textId="77777777" w:rsidR="000F2017" w:rsidRPr="00F46E19" w:rsidRDefault="000F2017" w:rsidP="00B45E4C">
            <w:pPr>
              <w:tabs>
                <w:tab w:val="left" w:pos="720"/>
              </w:tabs>
              <w:jc w:val="center"/>
              <w:rPr>
                <w:rFonts w:eastAsia="Calibri"/>
                <w:b/>
                <w:sz w:val="20"/>
                <w:szCs w:val="20"/>
                <w:lang w:eastAsia="en-US"/>
              </w:rPr>
            </w:pPr>
            <w:r w:rsidRPr="00F46E19">
              <w:rPr>
                <w:rFonts w:eastAsia="Calibri"/>
                <w:b/>
                <w:sz w:val="20"/>
                <w:szCs w:val="20"/>
                <w:lang w:eastAsia="en-US"/>
              </w:rPr>
              <w:t>Медичне застосування</w:t>
            </w:r>
          </w:p>
        </w:tc>
        <w:tc>
          <w:tcPr>
            <w:tcW w:w="1775" w:type="dxa"/>
            <w:tcBorders>
              <w:top w:val="single" w:sz="4" w:space="0" w:color="auto"/>
              <w:left w:val="single" w:sz="4" w:space="0" w:color="auto"/>
              <w:bottom w:val="single" w:sz="4" w:space="0" w:color="auto"/>
              <w:right w:val="single" w:sz="4" w:space="0" w:color="auto"/>
            </w:tcBorders>
          </w:tcPr>
          <w:p w14:paraId="5AF267DD" w14:textId="77777777" w:rsidR="000F2017" w:rsidRPr="00F46E19" w:rsidRDefault="000F2017" w:rsidP="00B45E4C">
            <w:pPr>
              <w:tabs>
                <w:tab w:val="left" w:pos="720"/>
              </w:tabs>
              <w:jc w:val="center"/>
              <w:rPr>
                <w:rFonts w:eastAsia="Calibri"/>
                <w:b/>
                <w:sz w:val="20"/>
                <w:szCs w:val="20"/>
                <w:lang w:eastAsia="en-US"/>
              </w:rPr>
            </w:pPr>
            <w:r w:rsidRPr="00F46E19">
              <w:rPr>
                <w:rFonts w:eastAsia="Calibri"/>
                <w:b/>
                <w:sz w:val="20"/>
                <w:szCs w:val="20"/>
                <w:lang w:eastAsia="en-US"/>
              </w:rPr>
              <w:t>Протипоказання</w:t>
            </w:r>
          </w:p>
        </w:tc>
      </w:tr>
      <w:tr w:rsidR="000F2017" w:rsidRPr="00FB6E2C" w14:paraId="3510FD5D" w14:textId="77777777" w:rsidTr="00F84693">
        <w:tc>
          <w:tcPr>
            <w:tcW w:w="1288" w:type="dxa"/>
            <w:tcBorders>
              <w:top w:val="single" w:sz="4" w:space="0" w:color="auto"/>
              <w:left w:val="single" w:sz="4" w:space="0" w:color="auto"/>
              <w:bottom w:val="single" w:sz="4" w:space="0" w:color="auto"/>
              <w:right w:val="single" w:sz="4" w:space="0" w:color="auto"/>
            </w:tcBorders>
            <w:shd w:val="clear" w:color="auto" w:fill="auto"/>
          </w:tcPr>
          <w:p w14:paraId="080350FF" w14:textId="7777777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Церезим® 400 ОД</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0246ED27" w14:textId="7777777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іміглюцераза</w:t>
            </w: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7604B294" w14:textId="7777777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А16А В02</w:t>
            </w:r>
          </w:p>
        </w:tc>
        <w:tc>
          <w:tcPr>
            <w:tcW w:w="1621" w:type="dxa"/>
            <w:tcBorders>
              <w:top w:val="single" w:sz="4" w:space="0" w:color="auto"/>
              <w:left w:val="single" w:sz="4" w:space="0" w:color="auto"/>
              <w:bottom w:val="single" w:sz="4" w:space="0" w:color="auto"/>
              <w:right w:val="single" w:sz="4" w:space="0" w:color="auto"/>
            </w:tcBorders>
          </w:tcPr>
          <w:p w14:paraId="2D43C790" w14:textId="7777777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 xml:space="preserve">отримують за допомогою клітинної лінії </w:t>
            </w:r>
            <w:r w:rsidRPr="00F46E19">
              <w:rPr>
                <w:rFonts w:eastAsia="Calibri"/>
                <w:sz w:val="20"/>
                <w:szCs w:val="20"/>
                <w:lang w:eastAsia="en-US"/>
              </w:rPr>
              <w:lastRenderedPageBreak/>
              <w:t>СНО (клітини яєчника китайського хом’яка)</w:t>
            </w:r>
          </w:p>
        </w:tc>
        <w:tc>
          <w:tcPr>
            <w:tcW w:w="1542" w:type="dxa"/>
            <w:tcBorders>
              <w:top w:val="single" w:sz="4" w:space="0" w:color="auto"/>
              <w:left w:val="single" w:sz="4" w:space="0" w:color="auto"/>
              <w:bottom w:val="single" w:sz="4" w:space="0" w:color="auto"/>
              <w:right w:val="single" w:sz="4" w:space="0" w:color="auto"/>
            </w:tcBorders>
          </w:tcPr>
          <w:p w14:paraId="1C4BAA2B" w14:textId="37EF28B3"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lastRenderedPageBreak/>
              <w:t xml:space="preserve">показана для ФТЗ </w:t>
            </w:r>
            <w:r w:rsidRPr="001B66B1">
              <w:rPr>
                <w:rFonts w:eastAsia="Calibri"/>
                <w:sz w:val="20"/>
                <w:szCs w:val="20"/>
                <w:lang w:eastAsia="en-US"/>
              </w:rPr>
              <w:t xml:space="preserve">хвороби Гоше І і </w:t>
            </w:r>
            <w:r w:rsidRPr="00555512">
              <w:rPr>
                <w:rFonts w:eastAsia="Calibri"/>
                <w:sz w:val="20"/>
                <w:szCs w:val="20"/>
                <w:lang w:eastAsia="en-US"/>
              </w:rPr>
              <w:t>ІІІ</w:t>
            </w:r>
            <w:r w:rsidRPr="001B66B1">
              <w:rPr>
                <w:rFonts w:eastAsia="Calibri"/>
                <w:sz w:val="20"/>
                <w:szCs w:val="20"/>
                <w:lang w:eastAsia="en-US"/>
              </w:rPr>
              <w:t xml:space="preserve"> типу </w:t>
            </w:r>
            <w:r w:rsidRPr="001B66B1">
              <w:rPr>
                <w:rFonts w:eastAsia="Calibri"/>
                <w:sz w:val="20"/>
                <w:szCs w:val="20"/>
                <w:lang w:eastAsia="en-US"/>
              </w:rPr>
              <w:lastRenderedPageBreak/>
              <w:t>та д</w:t>
            </w:r>
            <w:r w:rsidR="000E5195">
              <w:rPr>
                <w:rFonts w:eastAsia="Calibri"/>
                <w:sz w:val="20"/>
                <w:szCs w:val="20"/>
                <w:lang w:eastAsia="en-US"/>
              </w:rPr>
              <w:t>ля</w:t>
            </w:r>
            <w:r w:rsidRPr="001B66B1">
              <w:rPr>
                <w:rFonts w:eastAsia="Calibri"/>
                <w:sz w:val="20"/>
                <w:szCs w:val="20"/>
                <w:lang w:eastAsia="en-US"/>
              </w:rPr>
              <w:t xml:space="preserve"> застосування </w:t>
            </w:r>
            <w:r w:rsidRPr="00555512">
              <w:rPr>
                <w:rFonts w:eastAsia="Calibri"/>
                <w:b/>
                <w:bCs/>
                <w:sz w:val="20"/>
                <w:szCs w:val="20"/>
                <w:lang w:eastAsia="en-US"/>
              </w:rPr>
              <w:t xml:space="preserve"> </w:t>
            </w:r>
            <w:r w:rsidRPr="001B66B1">
              <w:rPr>
                <w:rFonts w:eastAsia="Calibri"/>
                <w:b/>
                <w:bCs/>
                <w:sz w:val="20"/>
                <w:szCs w:val="20"/>
                <w:lang w:eastAsia="en-US"/>
              </w:rPr>
              <w:t>діт</w:t>
            </w:r>
            <w:r w:rsidR="000E5195">
              <w:rPr>
                <w:rFonts w:eastAsia="Calibri"/>
                <w:b/>
                <w:bCs/>
                <w:sz w:val="20"/>
                <w:szCs w:val="20"/>
                <w:lang w:eastAsia="en-US"/>
              </w:rPr>
              <w:t>ям</w:t>
            </w:r>
            <w:r w:rsidRPr="001B66B1">
              <w:rPr>
                <w:rFonts w:eastAsia="Calibri"/>
                <w:b/>
                <w:bCs/>
                <w:sz w:val="20"/>
                <w:szCs w:val="20"/>
                <w:lang w:eastAsia="en-US"/>
              </w:rPr>
              <w:t xml:space="preserve"> будь-якого віку</w:t>
            </w:r>
          </w:p>
        </w:tc>
        <w:tc>
          <w:tcPr>
            <w:tcW w:w="1775" w:type="dxa"/>
            <w:tcBorders>
              <w:top w:val="single" w:sz="4" w:space="0" w:color="auto"/>
              <w:left w:val="single" w:sz="4" w:space="0" w:color="auto"/>
              <w:bottom w:val="single" w:sz="4" w:space="0" w:color="auto"/>
              <w:right w:val="single" w:sz="4" w:space="0" w:color="auto"/>
            </w:tcBorders>
          </w:tcPr>
          <w:p w14:paraId="1DCBF8B5" w14:textId="6CF92787" w:rsidR="000F2017" w:rsidRPr="00F46E19" w:rsidRDefault="000F2017" w:rsidP="00B45E4C">
            <w:pPr>
              <w:tabs>
                <w:tab w:val="left" w:pos="720"/>
              </w:tabs>
              <w:jc w:val="both"/>
              <w:rPr>
                <w:rFonts w:eastAsia="Calibri"/>
                <w:sz w:val="20"/>
                <w:szCs w:val="20"/>
                <w:lang w:eastAsia="en-US"/>
              </w:rPr>
            </w:pPr>
            <w:r w:rsidRPr="00F46E19">
              <w:rPr>
                <w:sz w:val="20"/>
              </w:rPr>
              <w:lastRenderedPageBreak/>
              <w:t xml:space="preserve">Підвищена чутливість до активної </w:t>
            </w:r>
            <w:r w:rsidRPr="00F46E19">
              <w:rPr>
                <w:sz w:val="20"/>
              </w:rPr>
              <w:lastRenderedPageBreak/>
              <w:t>речовини або до будь-якої з допоміжних речовин препарату</w:t>
            </w:r>
          </w:p>
        </w:tc>
      </w:tr>
      <w:tr w:rsidR="000F2017" w:rsidRPr="00D24AF8" w14:paraId="723C25A2" w14:textId="77777777" w:rsidTr="00F84693">
        <w:tc>
          <w:tcPr>
            <w:tcW w:w="1288" w:type="dxa"/>
            <w:tcBorders>
              <w:top w:val="single" w:sz="4" w:space="0" w:color="auto"/>
              <w:left w:val="single" w:sz="4" w:space="0" w:color="auto"/>
              <w:bottom w:val="single" w:sz="4" w:space="0" w:color="auto"/>
              <w:right w:val="single" w:sz="4" w:space="0" w:color="auto"/>
            </w:tcBorders>
            <w:shd w:val="clear" w:color="auto" w:fill="auto"/>
          </w:tcPr>
          <w:p w14:paraId="67D4A8CE" w14:textId="7777777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lastRenderedPageBreak/>
              <w:t>Елелісо</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645CE6BD" w14:textId="2D6E515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таліглюцераз</w:t>
            </w:r>
            <w:r w:rsidR="00E62238">
              <w:rPr>
                <w:rFonts w:eastAsia="Calibri"/>
                <w:sz w:val="20"/>
                <w:szCs w:val="20"/>
                <w:lang w:eastAsia="en-US"/>
              </w:rPr>
              <w:t>а</w:t>
            </w:r>
            <w:r w:rsidRPr="00F46E19">
              <w:rPr>
                <w:rFonts w:eastAsia="Calibri"/>
                <w:sz w:val="20"/>
                <w:szCs w:val="20"/>
                <w:lang w:eastAsia="en-US"/>
              </w:rPr>
              <w:t xml:space="preserve"> альфа</w:t>
            </w: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5B0CBCD2" w14:textId="7777777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А16А В11</w:t>
            </w:r>
          </w:p>
        </w:tc>
        <w:tc>
          <w:tcPr>
            <w:tcW w:w="1621" w:type="dxa"/>
            <w:tcBorders>
              <w:top w:val="single" w:sz="4" w:space="0" w:color="auto"/>
              <w:left w:val="single" w:sz="4" w:space="0" w:color="auto"/>
              <w:bottom w:val="single" w:sz="4" w:space="0" w:color="auto"/>
              <w:right w:val="single" w:sz="4" w:space="0" w:color="auto"/>
            </w:tcBorders>
          </w:tcPr>
          <w:p w14:paraId="12B4AE2A" w14:textId="7777777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отримують із суспензійної культури клітин моркви</w:t>
            </w:r>
          </w:p>
        </w:tc>
        <w:tc>
          <w:tcPr>
            <w:tcW w:w="1542" w:type="dxa"/>
            <w:tcBorders>
              <w:top w:val="single" w:sz="4" w:space="0" w:color="auto"/>
              <w:left w:val="single" w:sz="4" w:space="0" w:color="auto"/>
              <w:bottom w:val="single" w:sz="4" w:space="0" w:color="auto"/>
              <w:right w:val="single" w:sz="4" w:space="0" w:color="auto"/>
            </w:tcBorders>
          </w:tcPr>
          <w:p w14:paraId="388A4DFC" w14:textId="1AF80A69"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показана для ФТЗ хвороби Гоше І типу та д</w:t>
            </w:r>
            <w:r w:rsidR="00E62238">
              <w:rPr>
                <w:rFonts w:eastAsia="Calibri"/>
                <w:sz w:val="20"/>
                <w:szCs w:val="20"/>
                <w:lang w:eastAsia="en-US"/>
              </w:rPr>
              <w:t>ля</w:t>
            </w:r>
            <w:r w:rsidRPr="00F46E19">
              <w:rPr>
                <w:rFonts w:eastAsia="Calibri"/>
                <w:sz w:val="20"/>
                <w:szCs w:val="20"/>
                <w:lang w:eastAsia="en-US"/>
              </w:rPr>
              <w:t>застосування діт</w:t>
            </w:r>
            <w:r w:rsidR="00E62238">
              <w:rPr>
                <w:rFonts w:eastAsia="Calibri"/>
                <w:sz w:val="20"/>
                <w:szCs w:val="20"/>
                <w:lang w:eastAsia="en-US"/>
              </w:rPr>
              <w:t>ям</w:t>
            </w:r>
            <w:r w:rsidRPr="00F46E19">
              <w:rPr>
                <w:rFonts w:eastAsia="Calibri"/>
                <w:sz w:val="20"/>
                <w:szCs w:val="20"/>
                <w:lang w:eastAsia="en-US"/>
              </w:rPr>
              <w:t xml:space="preserve"> віком </w:t>
            </w:r>
            <w:r w:rsidRPr="00F46E19">
              <w:rPr>
                <w:rFonts w:eastAsia="Calibri"/>
                <w:b/>
                <w:sz w:val="20"/>
                <w:szCs w:val="20"/>
                <w:lang w:eastAsia="en-US"/>
              </w:rPr>
              <w:t>від 4 років</w:t>
            </w:r>
          </w:p>
        </w:tc>
        <w:tc>
          <w:tcPr>
            <w:tcW w:w="1775" w:type="dxa"/>
          </w:tcPr>
          <w:p w14:paraId="2CDE9663" w14:textId="38B428EC" w:rsidR="000F2017" w:rsidRPr="00F46E19" w:rsidRDefault="000F2017" w:rsidP="00B45E4C">
            <w:pPr>
              <w:rPr>
                <w:sz w:val="20"/>
              </w:rPr>
            </w:pPr>
            <w:r w:rsidRPr="00F46E19">
              <w:rPr>
                <w:sz w:val="20"/>
              </w:rPr>
              <w:t>Тяжкі алергічні реакції на таліглюцеразу альфа або інші компоненти препарату в анамнезі</w:t>
            </w:r>
          </w:p>
        </w:tc>
      </w:tr>
      <w:tr w:rsidR="000F2017" w:rsidRPr="00D24AF8" w14:paraId="02BC23AC" w14:textId="77777777" w:rsidTr="00F84693">
        <w:tc>
          <w:tcPr>
            <w:tcW w:w="1288" w:type="dxa"/>
            <w:tcBorders>
              <w:top w:val="single" w:sz="4" w:space="0" w:color="auto"/>
              <w:left w:val="single" w:sz="4" w:space="0" w:color="auto"/>
              <w:bottom w:val="single" w:sz="4" w:space="0" w:color="auto"/>
              <w:right w:val="single" w:sz="4" w:space="0" w:color="auto"/>
            </w:tcBorders>
            <w:shd w:val="clear" w:color="auto" w:fill="auto"/>
          </w:tcPr>
          <w:p w14:paraId="087CB79C" w14:textId="7777777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Впрів</w:t>
            </w:r>
          </w:p>
        </w:tc>
        <w:tc>
          <w:tcPr>
            <w:tcW w:w="1122" w:type="dxa"/>
            <w:tcBorders>
              <w:top w:val="single" w:sz="4" w:space="0" w:color="auto"/>
              <w:left w:val="single" w:sz="4" w:space="0" w:color="auto"/>
              <w:bottom w:val="single" w:sz="4" w:space="0" w:color="auto"/>
              <w:right w:val="single" w:sz="4" w:space="0" w:color="auto"/>
            </w:tcBorders>
            <w:shd w:val="clear" w:color="auto" w:fill="auto"/>
          </w:tcPr>
          <w:p w14:paraId="339C839C" w14:textId="7777777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велаглюцераза альфа</w:t>
            </w: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1671CA65" w14:textId="7777777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А16А В10</w:t>
            </w:r>
          </w:p>
        </w:tc>
        <w:tc>
          <w:tcPr>
            <w:tcW w:w="1621" w:type="dxa"/>
            <w:tcBorders>
              <w:top w:val="single" w:sz="4" w:space="0" w:color="auto"/>
              <w:left w:val="single" w:sz="4" w:space="0" w:color="auto"/>
              <w:bottom w:val="single" w:sz="4" w:space="0" w:color="auto"/>
              <w:right w:val="single" w:sz="4" w:space="0" w:color="auto"/>
            </w:tcBorders>
          </w:tcPr>
          <w:p w14:paraId="266E4C8D" w14:textId="77777777"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для виробництва використовують клітини фібросаркоми людини</w:t>
            </w:r>
          </w:p>
        </w:tc>
        <w:tc>
          <w:tcPr>
            <w:tcW w:w="1542" w:type="dxa"/>
            <w:tcBorders>
              <w:top w:val="single" w:sz="4" w:space="0" w:color="auto"/>
              <w:left w:val="single" w:sz="4" w:space="0" w:color="auto"/>
              <w:bottom w:val="single" w:sz="4" w:space="0" w:color="auto"/>
              <w:right w:val="single" w:sz="4" w:space="0" w:color="auto"/>
            </w:tcBorders>
          </w:tcPr>
          <w:p w14:paraId="707B781D" w14:textId="1B383AC5" w:rsidR="000F2017" w:rsidRPr="00F46E19" w:rsidRDefault="000F2017" w:rsidP="00B45E4C">
            <w:pPr>
              <w:tabs>
                <w:tab w:val="left" w:pos="720"/>
              </w:tabs>
              <w:jc w:val="both"/>
              <w:rPr>
                <w:rFonts w:eastAsia="Calibri"/>
                <w:sz w:val="20"/>
                <w:szCs w:val="20"/>
                <w:lang w:eastAsia="en-US"/>
              </w:rPr>
            </w:pPr>
            <w:r w:rsidRPr="00F46E19">
              <w:rPr>
                <w:rFonts w:eastAsia="Calibri"/>
                <w:sz w:val="20"/>
                <w:szCs w:val="20"/>
                <w:lang w:eastAsia="en-US"/>
              </w:rPr>
              <w:t>показана для ФТЗ хвороби Гоше І типу та д</w:t>
            </w:r>
            <w:r w:rsidR="00E62238">
              <w:rPr>
                <w:rFonts w:eastAsia="Calibri"/>
                <w:sz w:val="20"/>
                <w:szCs w:val="20"/>
                <w:lang w:eastAsia="en-US"/>
              </w:rPr>
              <w:t>ля</w:t>
            </w:r>
            <w:r w:rsidRPr="00F46E19">
              <w:rPr>
                <w:rFonts w:eastAsia="Calibri"/>
                <w:sz w:val="20"/>
                <w:szCs w:val="20"/>
                <w:lang w:eastAsia="en-US"/>
              </w:rPr>
              <w:t xml:space="preserve"> застосування діт</w:t>
            </w:r>
            <w:r w:rsidR="00E62238">
              <w:rPr>
                <w:rFonts w:eastAsia="Calibri"/>
                <w:sz w:val="20"/>
                <w:szCs w:val="20"/>
                <w:lang w:eastAsia="en-US"/>
              </w:rPr>
              <w:t>ям</w:t>
            </w:r>
            <w:r w:rsidRPr="00F46E19">
              <w:rPr>
                <w:rFonts w:eastAsia="Calibri"/>
                <w:sz w:val="20"/>
                <w:szCs w:val="20"/>
                <w:lang w:eastAsia="en-US"/>
              </w:rPr>
              <w:t xml:space="preserve"> віком </w:t>
            </w:r>
            <w:r w:rsidRPr="00F46E19">
              <w:rPr>
                <w:rFonts w:eastAsia="Calibri"/>
                <w:b/>
                <w:sz w:val="20"/>
                <w:szCs w:val="20"/>
                <w:lang w:eastAsia="en-US"/>
              </w:rPr>
              <w:t>від 2 років</w:t>
            </w:r>
          </w:p>
        </w:tc>
        <w:tc>
          <w:tcPr>
            <w:tcW w:w="1775" w:type="dxa"/>
            <w:tcBorders>
              <w:top w:val="single" w:sz="4" w:space="0" w:color="auto"/>
              <w:left w:val="single" w:sz="4" w:space="0" w:color="auto"/>
              <w:bottom w:val="single" w:sz="4" w:space="0" w:color="auto"/>
              <w:right w:val="single" w:sz="4" w:space="0" w:color="auto"/>
            </w:tcBorders>
          </w:tcPr>
          <w:p w14:paraId="4BBBE7E5" w14:textId="77777777" w:rsidR="000F2017" w:rsidRPr="00F46E19" w:rsidRDefault="000F2017" w:rsidP="00B45E4C">
            <w:pPr>
              <w:tabs>
                <w:tab w:val="left" w:pos="720"/>
              </w:tabs>
              <w:jc w:val="both"/>
              <w:rPr>
                <w:rFonts w:eastAsia="Calibri"/>
                <w:sz w:val="20"/>
                <w:szCs w:val="20"/>
                <w:lang w:eastAsia="en-US"/>
              </w:rPr>
            </w:pPr>
            <w:r w:rsidRPr="00F46E19">
              <w:rPr>
                <w:sz w:val="20"/>
              </w:rPr>
              <w:t>Важкі алергічні реакції на діючу речовину або на будь-яку допоміжну речовину</w:t>
            </w:r>
          </w:p>
        </w:tc>
      </w:tr>
    </w:tbl>
    <w:p w14:paraId="06B12B0B" w14:textId="20121A1C" w:rsidR="000F2017" w:rsidRPr="00886276" w:rsidRDefault="00E62238" w:rsidP="000F2017">
      <w:pPr>
        <w:numPr>
          <w:ilvl w:val="0"/>
          <w:numId w:val="2"/>
        </w:numPr>
        <w:spacing w:before="120" w:after="120"/>
        <w:ind w:left="567" w:hanging="567"/>
        <w:jc w:val="both"/>
        <w:rPr>
          <w:u w:val="single"/>
        </w:rPr>
      </w:pPr>
      <w:r>
        <w:t xml:space="preserve">Аналіз наведеної інформації </w:t>
      </w:r>
      <w:r w:rsidR="000F2017">
        <w:t>вказує на те, що л</w:t>
      </w:r>
      <w:r w:rsidR="000F2017" w:rsidRPr="00D7322E">
        <w:t xml:space="preserve">ікарські засоби для лікування хвороби Гоше </w:t>
      </w:r>
      <w:r w:rsidR="00C16C27">
        <w:t xml:space="preserve">І типу </w:t>
      </w:r>
      <w:r w:rsidR="000F2017" w:rsidRPr="00D7322E">
        <w:t xml:space="preserve">є </w:t>
      </w:r>
      <w:r w:rsidR="000F2017" w:rsidRPr="00626220">
        <w:rPr>
          <w:b/>
        </w:rPr>
        <w:t>біологічними препаратами</w:t>
      </w:r>
      <w:r w:rsidR="000F2017" w:rsidRPr="00D7322E">
        <w:t>,</w:t>
      </w:r>
      <w:r w:rsidR="000F2017">
        <w:t xml:space="preserve"> </w:t>
      </w:r>
      <w:r w:rsidR="000F2017" w:rsidRPr="00D7322E">
        <w:t>що не є ідентичними, і відповідно до інструкції з медичного застосування виробляються</w:t>
      </w:r>
      <w:r w:rsidR="000F2017">
        <w:t xml:space="preserve"> </w:t>
      </w:r>
      <w:r w:rsidR="000F2017" w:rsidRPr="00D7322E">
        <w:t xml:space="preserve">на різних клітинних лініях, мають різний лікувальний ефект, різні </w:t>
      </w:r>
      <w:r w:rsidR="000F2017">
        <w:t>показання</w:t>
      </w:r>
      <w:r w:rsidR="000F2017" w:rsidRPr="00D7322E">
        <w:t xml:space="preserve"> та</w:t>
      </w:r>
      <w:r w:rsidR="000F2017">
        <w:t xml:space="preserve"> </w:t>
      </w:r>
      <w:r w:rsidR="000F2017" w:rsidRPr="00D7322E">
        <w:t>протипоказ</w:t>
      </w:r>
      <w:r w:rsidR="000F2017">
        <w:t>ання</w:t>
      </w:r>
      <w:r w:rsidR="000F2017" w:rsidRPr="00D7322E">
        <w:t>.</w:t>
      </w:r>
    </w:p>
    <w:p w14:paraId="55CD0942" w14:textId="77777777" w:rsidR="000F2017" w:rsidRPr="00FB6E2C" w:rsidRDefault="000F2017" w:rsidP="000F2017">
      <w:pPr>
        <w:numPr>
          <w:ilvl w:val="0"/>
          <w:numId w:val="2"/>
        </w:numPr>
        <w:spacing w:before="120" w:after="120"/>
        <w:ind w:left="567" w:hanging="567"/>
        <w:jc w:val="both"/>
      </w:pPr>
      <w:r w:rsidRPr="00FB6E2C">
        <w:t>Різниця між ними зумовлена клітинними лініями, з яких вони виробляються. Ці білки проходять різний шлях, включаючи профіль посттрансляційних модифікацій, зокрема глікозилювання, їхні конфірмаційні структури схожі, але самі білки суттєво відрізняються за профілями глікозилювання, антигенності, а також за швидкістю сероконверсії. Безпосереднє порівняння транскриптомів із тканин, які зазнавали дії іміглюцерази чи велаглюцерази альфа, також виявило суттєві відмінності в молекулярних відповідях.</w:t>
      </w:r>
    </w:p>
    <w:p w14:paraId="35E905A8" w14:textId="664E511B" w:rsidR="000F2017" w:rsidRPr="00A41A6B" w:rsidRDefault="000F2017" w:rsidP="000F2017">
      <w:pPr>
        <w:pStyle w:val="afa"/>
        <w:numPr>
          <w:ilvl w:val="0"/>
          <w:numId w:val="2"/>
        </w:numPr>
        <w:ind w:left="567" w:hanging="567"/>
        <w:jc w:val="both"/>
      </w:pPr>
      <w:r w:rsidRPr="00A41A6B">
        <w:t>Чинним законодавством, яким регулюється питання державної реєстрації лікарських засобів за повним досьє, що ґрунтуються на власних доклінічних дослідженнях та клінічних випробуван</w:t>
      </w:r>
      <w:r w:rsidR="00E62238">
        <w:t>нях</w:t>
      </w:r>
      <w:r w:rsidRPr="00A41A6B">
        <w:t>, не передбачено процедур</w:t>
      </w:r>
      <w:r w:rsidR="00E62238">
        <w:t>и</w:t>
      </w:r>
      <w:r w:rsidRPr="00A41A6B">
        <w:t xml:space="preserve"> визначення взаємозамінності.</w:t>
      </w:r>
    </w:p>
    <w:p w14:paraId="478ABCAC" w14:textId="77777777" w:rsidR="000F2017" w:rsidRPr="00FB6E2C" w:rsidRDefault="000F2017" w:rsidP="000F2017">
      <w:pPr>
        <w:numPr>
          <w:ilvl w:val="0"/>
          <w:numId w:val="2"/>
        </w:numPr>
        <w:spacing w:before="120" w:after="120"/>
        <w:ind w:left="567" w:hanging="567"/>
        <w:jc w:val="both"/>
      </w:pPr>
      <w:r w:rsidRPr="00FB6E2C">
        <w:t xml:space="preserve">Оскільки зазначені лікарські засоби містять різні діючі речовини, тому в матеріалах реєстраційного досьє </w:t>
      </w:r>
      <w:r w:rsidRPr="001C3DD7">
        <w:rPr>
          <w:u w:val="single"/>
        </w:rPr>
        <w:t>відсутня інформація про їх фармацевтичну еквівалентність</w:t>
      </w:r>
      <w:r w:rsidRPr="00FB6E2C">
        <w:t>.</w:t>
      </w:r>
    </w:p>
    <w:p w14:paraId="3074E6A1" w14:textId="77777777" w:rsidR="000F2017" w:rsidRPr="00883DFB" w:rsidRDefault="000F2017" w:rsidP="000F2017">
      <w:pPr>
        <w:numPr>
          <w:ilvl w:val="0"/>
          <w:numId w:val="2"/>
        </w:numPr>
        <w:spacing w:before="120" w:after="120"/>
        <w:ind w:left="567" w:hanging="567"/>
        <w:jc w:val="both"/>
        <w:rPr>
          <w:u w:val="single"/>
        </w:rPr>
      </w:pPr>
      <w:r>
        <w:t>Крім того, д</w:t>
      </w:r>
      <w:r w:rsidRPr="00D24AF8">
        <w:t xml:space="preserve">ля біологічних лікарських засобів процес виробництва має визначальне значення, оскільки він впливає на властивості лікарських засобів. </w:t>
      </w:r>
    </w:p>
    <w:p w14:paraId="0FC087A8" w14:textId="77777777" w:rsidR="000F2017" w:rsidRDefault="000F2017" w:rsidP="000F2017">
      <w:pPr>
        <w:numPr>
          <w:ilvl w:val="0"/>
          <w:numId w:val="2"/>
        </w:numPr>
        <w:spacing w:before="120" w:after="120"/>
        <w:ind w:left="567" w:hanging="567"/>
        <w:jc w:val="both"/>
        <w:rPr>
          <w:u w:val="single"/>
        </w:rPr>
      </w:pPr>
      <w:r w:rsidRPr="0029371F">
        <w:rPr>
          <w:u w:val="single"/>
        </w:rPr>
        <w:t>Вказані лікарські засоби також відрізняються їх профілем безпеки</w:t>
      </w:r>
      <w:r w:rsidRPr="00D24AF8">
        <w:rPr>
          <w:rStyle w:val="ae"/>
          <w:u w:val="single"/>
        </w:rPr>
        <w:footnoteReference w:id="42"/>
      </w:r>
      <w:r w:rsidRPr="0029371F">
        <w:rPr>
          <w:u w:val="single"/>
        </w:rPr>
        <w:t>.</w:t>
      </w:r>
    </w:p>
    <w:p w14:paraId="6820F159" w14:textId="08B0C38A" w:rsidR="000F2017" w:rsidRPr="00DF6A73" w:rsidRDefault="000F2017" w:rsidP="000F2017">
      <w:pPr>
        <w:numPr>
          <w:ilvl w:val="0"/>
          <w:numId w:val="2"/>
        </w:numPr>
        <w:spacing w:before="120" w:after="120"/>
        <w:ind w:left="567" w:hanging="567"/>
        <w:jc w:val="both"/>
        <w:rPr>
          <w:u w:val="single"/>
        </w:rPr>
      </w:pPr>
      <w:r w:rsidRPr="00D24AF8">
        <w:t>П</w:t>
      </w:r>
      <w:r w:rsidR="00E62238">
        <w:t>ід час</w:t>
      </w:r>
      <w:r w:rsidRPr="00D24AF8">
        <w:t xml:space="preserve"> аналіз</w:t>
      </w:r>
      <w:r w:rsidR="00E62238">
        <w:t>у</w:t>
      </w:r>
      <w:r w:rsidRPr="00D24AF8">
        <w:t xml:space="preserve"> профілю безпеки </w:t>
      </w:r>
      <w:r w:rsidR="00780401">
        <w:t>«Церезим® 400 ОД» (іміглюцераза), «Елелісо» (таліглюцераза альфа) та «Впрів» (велаглюцераза альфа)</w:t>
      </w:r>
      <w:r w:rsidRPr="00D24AF8">
        <w:t xml:space="preserve"> існують відмінності стосовно імуногенності, утворенні антитіл, алергічних реакцій, реакцій гіперчутливості.</w:t>
      </w:r>
    </w:p>
    <w:p w14:paraId="52D7E1CF" w14:textId="004A2C8D" w:rsidR="000F2017" w:rsidRPr="00FB7419" w:rsidRDefault="000F2017" w:rsidP="000F2017">
      <w:pPr>
        <w:numPr>
          <w:ilvl w:val="0"/>
          <w:numId w:val="2"/>
        </w:numPr>
        <w:spacing w:before="120" w:after="120"/>
        <w:ind w:left="567" w:hanging="567"/>
        <w:jc w:val="both"/>
        <w:rPr>
          <w:u w:val="single"/>
        </w:rPr>
      </w:pPr>
      <w:r w:rsidRPr="00D24AF8">
        <w:t xml:space="preserve">Імуногенність є найважливішим питанням, коли йдеться про біологічні лікарські засоби, особливо щодо визначення їх біоеквівалентності та взаємозамінності. Перехід з одного біологічного лікарського засобу на інший (особливо без медичної потреби) може зумовити збільшення титру антитіл до лікарського засобу, що </w:t>
      </w:r>
      <w:r w:rsidR="00E62238">
        <w:t>у</w:t>
      </w:r>
      <w:r w:rsidRPr="00D24AF8">
        <w:t xml:space="preserve"> свою чергу може посилити негативний вплив на здоров’я пацієнта і знизити ефективність будь-якого подальшого лікування</w:t>
      </w:r>
      <w:r>
        <w:t xml:space="preserve">. </w:t>
      </w:r>
      <w:r w:rsidRPr="00D7322E">
        <w:t>Окрім того</w:t>
      </w:r>
      <w:r w:rsidR="00C570A1">
        <w:t>,</w:t>
      </w:r>
      <w:r>
        <w:t xml:space="preserve"> </w:t>
      </w:r>
      <w:r w:rsidRPr="00D7322E">
        <w:t xml:space="preserve">необхідно враховувати ризики негативних реакцій на </w:t>
      </w:r>
      <w:r w:rsidRPr="00D7322E">
        <w:lastRenderedPageBreak/>
        <w:t>препарати та малий досвід в</w:t>
      </w:r>
      <w:r>
        <w:t xml:space="preserve"> </w:t>
      </w:r>
      <w:r w:rsidRPr="00D7322E">
        <w:t>лікуванні певних когорт пацієнтів, таких як вагітні жінки, при призначенні або розгляді</w:t>
      </w:r>
      <w:r>
        <w:t xml:space="preserve"> </w:t>
      </w:r>
      <w:r w:rsidRPr="00D7322E">
        <w:t>можливості зміни терапії</w:t>
      </w:r>
      <w:r>
        <w:rPr>
          <w:rStyle w:val="ae"/>
        </w:rPr>
        <w:footnoteReference w:id="43"/>
      </w:r>
      <w:r w:rsidRPr="00D7322E">
        <w:t>.</w:t>
      </w:r>
    </w:p>
    <w:p w14:paraId="3EFEB36B" w14:textId="4A0192F6" w:rsidR="000F2017" w:rsidRPr="00DF6A73" w:rsidRDefault="000F2017" w:rsidP="000F2017">
      <w:pPr>
        <w:numPr>
          <w:ilvl w:val="0"/>
          <w:numId w:val="2"/>
        </w:numPr>
        <w:spacing w:before="120" w:after="120"/>
        <w:ind w:left="567" w:hanging="567"/>
        <w:jc w:val="both"/>
        <w:rPr>
          <w:u w:val="single"/>
        </w:rPr>
      </w:pPr>
      <w:r w:rsidRPr="00DF6A73">
        <w:rPr>
          <w:u w:val="single"/>
        </w:rPr>
        <w:t xml:space="preserve">Різниця </w:t>
      </w:r>
      <w:r w:rsidR="00E62238">
        <w:rPr>
          <w:u w:val="single"/>
        </w:rPr>
        <w:t>в</w:t>
      </w:r>
      <w:r w:rsidRPr="00DF6A73">
        <w:rPr>
          <w:u w:val="single"/>
        </w:rPr>
        <w:t xml:space="preserve"> можливих дозуваннях та схемах прийому цих препаратів також підкреслює їх розбіжності</w:t>
      </w:r>
      <w:r w:rsidRPr="00D24AF8">
        <w:t xml:space="preserve">. Зокрема, </w:t>
      </w:r>
      <w:r w:rsidR="00780401">
        <w:t>«</w:t>
      </w:r>
      <w:r w:rsidRPr="00D24AF8">
        <w:t>Елелісо</w:t>
      </w:r>
      <w:r w:rsidR="00780401">
        <w:t>» (таліглюцераза альфа)</w:t>
      </w:r>
      <w:r w:rsidRPr="00D24AF8">
        <w:t xml:space="preserve"> та </w:t>
      </w:r>
      <w:r w:rsidR="00780401">
        <w:t>«</w:t>
      </w:r>
      <w:r w:rsidRPr="00D24AF8">
        <w:t>Впрів</w:t>
      </w:r>
      <w:r w:rsidR="00780401">
        <w:t>» (велаглюцераза альфа)</w:t>
      </w:r>
      <w:r w:rsidRPr="00D24AF8">
        <w:t xml:space="preserve"> рекомендовані </w:t>
      </w:r>
      <w:r w:rsidR="00E62238">
        <w:t>в</w:t>
      </w:r>
      <w:r w:rsidRPr="00D24AF8">
        <w:t xml:space="preserve"> дозуванні 60</w:t>
      </w:r>
      <w:r>
        <w:t> </w:t>
      </w:r>
      <w:r w:rsidRPr="00D24AF8">
        <w:t>ОД/кг кожн</w:t>
      </w:r>
      <w:r w:rsidR="00E62238">
        <w:t>і</w:t>
      </w:r>
      <w:r w:rsidRPr="00D24AF8">
        <w:t xml:space="preserve"> два тижні. Дозування </w:t>
      </w:r>
      <w:r w:rsidR="00780401">
        <w:t>«</w:t>
      </w:r>
      <w:r w:rsidRPr="00D24AF8">
        <w:t>Церезим® 400 ОД</w:t>
      </w:r>
      <w:r w:rsidR="00780401">
        <w:t>» (іміглюцераза)</w:t>
      </w:r>
      <w:r w:rsidRPr="00D24AF8">
        <w:t xml:space="preserve"> є індивідуальним для кожного хворого з урахуванням клінічних проявів хвороби Гоше</w:t>
      </w:r>
      <w:r w:rsidR="00C16C27">
        <w:t xml:space="preserve"> І типу</w:t>
      </w:r>
      <w:r w:rsidRPr="00D24AF8">
        <w:t>. Після того, як визначено реакцію кожного пацієнта окремо на всі релевантні клінічні прояви хвороби Гоше</w:t>
      </w:r>
      <w:r w:rsidR="00C16C27">
        <w:t xml:space="preserve"> І типу</w:t>
      </w:r>
      <w:r w:rsidRPr="00D24AF8">
        <w:t xml:space="preserve">, дозування та частоту застосування </w:t>
      </w:r>
      <w:r w:rsidR="00780401">
        <w:t>«</w:t>
      </w:r>
      <w:r w:rsidRPr="00D24AF8">
        <w:t>Церезим® 400 ОД</w:t>
      </w:r>
      <w:r w:rsidR="00780401">
        <w:t>» (іміглюцераза)</w:t>
      </w:r>
      <w:r w:rsidRPr="00D24AF8">
        <w:t xml:space="preserve"> можна регулювати </w:t>
      </w:r>
      <w:r w:rsidR="00E62238">
        <w:br/>
      </w:r>
      <w:r w:rsidRPr="00D24AF8">
        <w:t>(від 15 ОД/кг кожні два тижні або 30 ОД/кг кожні чотири тижні).</w:t>
      </w:r>
    </w:p>
    <w:p w14:paraId="4C35D4F4" w14:textId="05635E83" w:rsidR="000F2017" w:rsidRPr="006451AE" w:rsidRDefault="004D1435" w:rsidP="000F2017">
      <w:pPr>
        <w:numPr>
          <w:ilvl w:val="0"/>
          <w:numId w:val="2"/>
        </w:numPr>
        <w:spacing w:before="120" w:after="120"/>
        <w:ind w:left="567" w:hanging="567"/>
        <w:jc w:val="both"/>
        <w:rPr>
          <w:u w:val="single"/>
        </w:rPr>
      </w:pPr>
      <w:r w:rsidRPr="00366FB0">
        <w:rPr>
          <w:color w:val="1F1F1F"/>
          <w:shd w:val="clear" w:color="auto" w:fill="FFFFFF"/>
        </w:rPr>
        <w:t>НДСЛ «ОХМАТДИТ» МОЗ УКРАЇНИ</w:t>
      </w:r>
      <w:r w:rsidRPr="00E36325">
        <w:t xml:space="preserve"> </w:t>
      </w:r>
      <w:r w:rsidR="000F2017">
        <w:t>повідомля</w:t>
      </w:r>
      <w:r w:rsidR="000F2017" w:rsidRPr="00D7322E">
        <w:t>є, що</w:t>
      </w:r>
      <w:r w:rsidR="000F2017">
        <w:t>:</w:t>
      </w:r>
      <w:r w:rsidR="000F2017" w:rsidRPr="00D7322E">
        <w:t xml:space="preserve"> </w:t>
      </w:r>
      <w:r w:rsidR="000F2017">
        <w:t>«</w:t>
      </w:r>
      <w:r w:rsidR="000F2017" w:rsidRPr="0016134F">
        <w:rPr>
          <w:i/>
        </w:rPr>
        <w:t>хвороба Гоше дуже варіабельна та має велике різноманіття клінічного перебігу: від легкого у людей похилого віку до важкого у дітей першого року життя. З урахуванням таких різних проявів захворювання слід розглядати можливість лікування відповідно до індивідуального перебігу захворювання, генотипу та супутньої патології. Ми вважаємо великим досягненням мати можливість вибору лікарського засобу під індивідуальні потреби пацієнта. Тільки медичні показання можуть бути виправданою основою переходу з одного біологічного лікарського засобу на інший. Переходи між біологічними лікарськими засобами можуть здійснюватися тільки з терапевтичних причин, наприклад, підтверджена і точно встановлена неефективність або непереносимість лікарського засобу (алергічна реакція). Але за наявності вище</w:t>
      </w:r>
      <w:r w:rsidR="00E62238">
        <w:rPr>
          <w:i/>
        </w:rPr>
        <w:t xml:space="preserve"> </w:t>
      </w:r>
      <w:r w:rsidR="000F2017" w:rsidRPr="0016134F">
        <w:rPr>
          <w:i/>
        </w:rPr>
        <w:t>перелічених медичних показань пацієнти, які використовують ферментну замісну терапію можуть бути переведені на інші препарати цієї групи в тій же дозі</w:t>
      </w:r>
      <w:r w:rsidR="000F2017">
        <w:t>»</w:t>
      </w:r>
      <w:r w:rsidR="000F2017" w:rsidRPr="00D7322E">
        <w:t>.</w:t>
      </w:r>
      <w:r w:rsidR="000F2017">
        <w:rPr>
          <w:rStyle w:val="ae"/>
        </w:rPr>
        <w:footnoteReference w:id="44"/>
      </w:r>
    </w:p>
    <w:p w14:paraId="4837809D" w14:textId="25EFD5C8" w:rsidR="000F2017" w:rsidRPr="00C61121" w:rsidRDefault="000F2017" w:rsidP="000F2017">
      <w:pPr>
        <w:numPr>
          <w:ilvl w:val="0"/>
          <w:numId w:val="2"/>
        </w:numPr>
        <w:spacing w:before="120" w:after="120"/>
        <w:ind w:left="567" w:hanging="567"/>
        <w:jc w:val="both"/>
        <w:rPr>
          <w:u w:val="single"/>
        </w:rPr>
      </w:pPr>
      <w:r w:rsidRPr="00D24AF8">
        <w:t xml:space="preserve">З наведеного вище вбачається, що </w:t>
      </w:r>
      <w:r w:rsidR="00780401">
        <w:t xml:space="preserve">«Церезим® 400 ОД» (іміглюцераза), «Елелісо» (таліглюцераза альфа) та «Впрів» (велаглюцераза альфа) </w:t>
      </w:r>
      <w:r w:rsidRPr="00CA3B12">
        <w:rPr>
          <w:bCs/>
          <w:u w:val="single"/>
        </w:rPr>
        <w:t>не є біосимілярами та/або подібними біологічними лікарськими засобами – вони є різними біологічними лікарськими засобами,</w:t>
      </w:r>
      <w:r w:rsidRPr="00D24AF8">
        <w:t xml:space="preserve"> що також підтверджується </w:t>
      </w:r>
      <w:r w:rsidR="00542AED">
        <w:t>інформацією</w:t>
      </w:r>
      <w:r w:rsidR="00542AED" w:rsidRPr="00D24AF8">
        <w:t xml:space="preserve"> </w:t>
      </w:r>
      <w:r w:rsidRPr="00D24AF8">
        <w:t xml:space="preserve">від </w:t>
      </w:r>
      <w:r w:rsidR="004D1435" w:rsidRPr="00366FB0">
        <w:rPr>
          <w:color w:val="1F1F1F"/>
          <w:shd w:val="clear" w:color="auto" w:fill="FFFFFF"/>
        </w:rPr>
        <w:t>НДСЛ «ОХМАТДИТ» МОЗ УКРАЇНИ</w:t>
      </w:r>
      <w:r w:rsidR="00542AED">
        <w:rPr>
          <w:rStyle w:val="ae"/>
        </w:rPr>
        <w:footnoteReference w:id="45"/>
      </w:r>
      <w:r w:rsidRPr="00D24AF8">
        <w:t>.</w:t>
      </w:r>
    </w:p>
    <w:p w14:paraId="144DD710" w14:textId="662C447F" w:rsidR="000F2017" w:rsidRDefault="000F2017" w:rsidP="000F2017">
      <w:pPr>
        <w:pStyle w:val="afa"/>
        <w:numPr>
          <w:ilvl w:val="0"/>
          <w:numId w:val="2"/>
        </w:numPr>
        <w:tabs>
          <w:tab w:val="left" w:pos="567"/>
        </w:tabs>
        <w:spacing w:before="120" w:after="120"/>
        <w:ind w:left="567" w:hanging="567"/>
        <w:jc w:val="both"/>
        <w:rPr>
          <w:b/>
          <w:bCs/>
        </w:rPr>
      </w:pPr>
      <w:bookmarkStart w:id="17" w:name="_Hlk148439923"/>
      <w:r w:rsidRPr="009256CB">
        <w:rPr>
          <w:b/>
          <w:bCs/>
        </w:rPr>
        <w:t xml:space="preserve">Відповідно, лікарські засоби </w:t>
      </w:r>
      <w:r w:rsidR="001C49EA" w:rsidRPr="00DB7260">
        <w:rPr>
          <w:b/>
        </w:rPr>
        <w:t>«Церезим® 400 ОД» (іміглюцераза), «Елелісо» (таліглюцераза альфа) та «Впрів» (велаглюцераза альфа)</w:t>
      </w:r>
      <w:r w:rsidR="001C49EA">
        <w:t xml:space="preserve"> </w:t>
      </w:r>
      <w:r w:rsidRPr="009256CB">
        <w:rPr>
          <w:b/>
          <w:bCs/>
        </w:rPr>
        <w:t xml:space="preserve"> не формують одн</w:t>
      </w:r>
      <w:r w:rsidR="00E62238">
        <w:rPr>
          <w:b/>
          <w:bCs/>
        </w:rPr>
        <w:t>ієї</w:t>
      </w:r>
      <w:r w:rsidRPr="009256CB">
        <w:rPr>
          <w:b/>
          <w:bCs/>
        </w:rPr>
        <w:t xml:space="preserve"> товарн</w:t>
      </w:r>
      <w:r w:rsidR="00E62238">
        <w:rPr>
          <w:b/>
          <w:bCs/>
        </w:rPr>
        <w:t>ої</w:t>
      </w:r>
      <w:r w:rsidRPr="009256CB">
        <w:rPr>
          <w:b/>
          <w:bCs/>
        </w:rPr>
        <w:t xml:space="preserve"> груп</w:t>
      </w:r>
      <w:r w:rsidR="00E62238">
        <w:rPr>
          <w:b/>
          <w:bCs/>
        </w:rPr>
        <w:t>и</w:t>
      </w:r>
      <w:r w:rsidRPr="009256CB">
        <w:rPr>
          <w:b/>
          <w:bCs/>
        </w:rPr>
        <w:t xml:space="preserve"> з огляду на те, що вони не є фармацевтично еквівалентними лікарськими засобами.</w:t>
      </w:r>
    </w:p>
    <w:bookmarkEnd w:id="17"/>
    <w:p w14:paraId="6C4898DC" w14:textId="40432CC9" w:rsidR="00581C0A" w:rsidRDefault="00581C0A" w:rsidP="000F2017">
      <w:pPr>
        <w:pStyle w:val="afa"/>
        <w:numPr>
          <w:ilvl w:val="0"/>
          <w:numId w:val="2"/>
        </w:numPr>
        <w:tabs>
          <w:tab w:val="left" w:pos="567"/>
        </w:tabs>
        <w:spacing w:before="120" w:after="120"/>
        <w:ind w:left="567" w:hanging="567"/>
        <w:jc w:val="both"/>
        <w:rPr>
          <w:b/>
          <w:bCs/>
        </w:rPr>
      </w:pPr>
      <w:r>
        <w:rPr>
          <w:b/>
          <w:bCs/>
        </w:rPr>
        <w:t xml:space="preserve">Крім того, неможливість точного відтворення будь-якого з етапів виробництва біологічного лікарського засобу суб’єктом господарювання, якому не відомий протокол конкурента, свідчить про те, що лікарські засоби </w:t>
      </w:r>
      <w:r w:rsidRPr="00DB7260">
        <w:rPr>
          <w:b/>
        </w:rPr>
        <w:t>«Церезим® 400 ОД» (іміглюцераза), «Елелісо» (таліглюцераза альфа) та «Впрів» (велаглюцераза альфа)</w:t>
      </w:r>
      <w:r>
        <w:t xml:space="preserve"> </w:t>
      </w:r>
      <w:r>
        <w:rPr>
          <w:b/>
          <w:bCs/>
        </w:rPr>
        <w:t xml:space="preserve">не є взаємозамінними з точки зору пропозиції, </w:t>
      </w:r>
      <w:r w:rsidR="00B41077">
        <w:rPr>
          <w:b/>
          <w:bCs/>
        </w:rPr>
        <w:t>оскільки виробники не</w:t>
      </w:r>
      <w:r>
        <w:rPr>
          <w:b/>
          <w:bCs/>
        </w:rPr>
        <w:t xml:space="preserve"> здатн</w:t>
      </w:r>
      <w:r w:rsidR="00B41077">
        <w:rPr>
          <w:b/>
          <w:bCs/>
        </w:rPr>
        <w:t>і</w:t>
      </w:r>
      <w:r>
        <w:rPr>
          <w:b/>
          <w:bCs/>
        </w:rPr>
        <w:t xml:space="preserve"> </w:t>
      </w:r>
      <w:r w:rsidR="001A69F2">
        <w:rPr>
          <w:b/>
          <w:bCs/>
        </w:rPr>
        <w:t xml:space="preserve">швидко </w:t>
      </w:r>
      <w:r>
        <w:rPr>
          <w:b/>
          <w:bCs/>
        </w:rPr>
        <w:t xml:space="preserve">запропонувати новий лікарський засіб </w:t>
      </w:r>
      <w:r w:rsidR="001A69F2">
        <w:rPr>
          <w:b/>
          <w:bCs/>
        </w:rPr>
        <w:t xml:space="preserve">для лікування хвороби Гоше І типу </w:t>
      </w:r>
      <w:r>
        <w:rPr>
          <w:b/>
          <w:bCs/>
        </w:rPr>
        <w:t xml:space="preserve">на заміну </w:t>
      </w:r>
      <w:r w:rsidR="001A69F2">
        <w:rPr>
          <w:b/>
          <w:bCs/>
        </w:rPr>
        <w:t>наявному</w:t>
      </w:r>
      <w:r w:rsidR="00B41077">
        <w:rPr>
          <w:b/>
          <w:bCs/>
        </w:rPr>
        <w:t xml:space="preserve"> у своєму портфелі</w:t>
      </w:r>
      <w:r>
        <w:rPr>
          <w:b/>
          <w:bCs/>
        </w:rPr>
        <w:t xml:space="preserve">. </w:t>
      </w:r>
    </w:p>
    <w:p w14:paraId="08A594BC" w14:textId="43B84BA7" w:rsidR="003E54ED" w:rsidRPr="00C675C9" w:rsidRDefault="003E54ED" w:rsidP="00606DE2">
      <w:pPr>
        <w:pStyle w:val="3"/>
        <w:numPr>
          <w:ilvl w:val="2"/>
          <w:numId w:val="30"/>
        </w:numPr>
        <w:spacing w:after="240"/>
        <w:ind w:left="567" w:hanging="567"/>
        <w:jc w:val="both"/>
      </w:pPr>
      <w:r>
        <w:lastRenderedPageBreak/>
        <w:t>Аналіз наявності конкуренції між лікарськими засобами на етапі їх призначення (взаємозамінність з точки зору лікаря)</w:t>
      </w:r>
    </w:p>
    <w:p w14:paraId="53479C34" w14:textId="05445FF4" w:rsidR="003E54ED" w:rsidRPr="00C61121" w:rsidRDefault="003E54ED" w:rsidP="003E54ED">
      <w:pPr>
        <w:numPr>
          <w:ilvl w:val="0"/>
          <w:numId w:val="2"/>
        </w:numPr>
        <w:tabs>
          <w:tab w:val="left" w:pos="0"/>
        </w:tabs>
        <w:spacing w:before="120" w:after="120"/>
        <w:ind w:left="567" w:hanging="567"/>
        <w:jc w:val="both"/>
      </w:pPr>
      <w:r w:rsidRPr="00C61121">
        <w:t xml:space="preserve">Відповідно до абзацу третього Уніфікованого клінічного протоколу на </w:t>
      </w:r>
      <w:r w:rsidR="00664969">
        <w:t>час</w:t>
      </w:r>
      <w:r w:rsidRPr="00C61121">
        <w:t xml:space="preserve"> розробки даного уніфікованого клінічного протоколу встановлення/підтвердження діагнозу «Хвороба Гоше» та призначення ФЗТ</w:t>
      </w:r>
      <w:r>
        <w:t xml:space="preserve"> </w:t>
      </w:r>
      <w:r w:rsidRPr="00C61121">
        <w:t xml:space="preserve">здійснюється у </w:t>
      </w:r>
      <w:r w:rsidR="004D1435" w:rsidRPr="00366FB0">
        <w:rPr>
          <w:color w:val="1F1F1F"/>
          <w:shd w:val="clear" w:color="auto" w:fill="FFFFFF"/>
        </w:rPr>
        <w:t>НДСЛ «ОХМАТДИТ» МОЗ УКРАЇНИ</w:t>
      </w:r>
      <w:r w:rsidRPr="00C61121">
        <w:t>.</w:t>
      </w:r>
      <w:r w:rsidRPr="00C61121">
        <w:rPr>
          <w:rStyle w:val="ae"/>
        </w:rPr>
        <w:footnoteReference w:id="46"/>
      </w:r>
      <w:r w:rsidRPr="00F33816">
        <w:rPr>
          <w:vertAlign w:val="superscript"/>
        </w:rPr>
        <w:t>,</w:t>
      </w:r>
      <w:r w:rsidRPr="00C61121">
        <w:rPr>
          <w:rStyle w:val="ae"/>
        </w:rPr>
        <w:footnoteReference w:id="47"/>
      </w:r>
    </w:p>
    <w:p w14:paraId="7D4061A9" w14:textId="56529CBC" w:rsidR="003E54ED" w:rsidRPr="004E12C9" w:rsidRDefault="003E54ED" w:rsidP="003E54ED">
      <w:pPr>
        <w:numPr>
          <w:ilvl w:val="0"/>
          <w:numId w:val="2"/>
        </w:numPr>
        <w:tabs>
          <w:tab w:val="left" w:pos="0"/>
        </w:tabs>
        <w:spacing w:before="120" w:after="120"/>
        <w:ind w:left="567" w:hanging="567"/>
        <w:jc w:val="both"/>
      </w:pPr>
      <w:r w:rsidRPr="00C61121">
        <w:t xml:space="preserve">Спеціальне лікування пацієнтів </w:t>
      </w:r>
      <w:r w:rsidR="00664969">
        <w:t>і</w:t>
      </w:r>
      <w:r w:rsidRPr="00C61121">
        <w:t>з хворобою Гоше типу I та III здійснюється за допомогою ФЗТ.</w:t>
      </w:r>
      <w:r w:rsidRPr="00555512">
        <w:t xml:space="preserve"> </w:t>
      </w:r>
      <w:r w:rsidRPr="00C61121">
        <w:rPr>
          <w:u w:val="single"/>
        </w:rPr>
        <w:t>Дозу підбирають індивідуально відповідно до клінічного статусу пацієнта та його молекулярно-генетичних показників.</w:t>
      </w:r>
      <w:r w:rsidRPr="00C61121">
        <w:t xml:space="preserve"> За необхідності призначається симптоматичне лікування. При хворобі Гоше типу II призначають підтримуюче лікування.</w:t>
      </w:r>
    </w:p>
    <w:p w14:paraId="29EF8A61" w14:textId="2B21D2F5" w:rsidR="003E54ED" w:rsidRPr="004E12C9" w:rsidRDefault="003E54ED" w:rsidP="00304F60">
      <w:pPr>
        <w:numPr>
          <w:ilvl w:val="0"/>
          <w:numId w:val="2"/>
        </w:numPr>
        <w:tabs>
          <w:tab w:val="left" w:pos="0"/>
        </w:tabs>
        <w:spacing w:before="120" w:after="120"/>
        <w:ind w:left="567" w:hanging="567"/>
        <w:jc w:val="both"/>
      </w:pPr>
      <w:r w:rsidRPr="00555512">
        <w:t xml:space="preserve">Згідно з Уніфікованим клінічним протоколом </w:t>
      </w:r>
      <w:r w:rsidRPr="00555512">
        <w:rPr>
          <w:u w:val="single"/>
        </w:rPr>
        <w:t xml:space="preserve">призначення ФЗТ пацієнтам </w:t>
      </w:r>
      <w:r w:rsidR="00664969">
        <w:rPr>
          <w:u w:val="single"/>
        </w:rPr>
        <w:t>і</w:t>
      </w:r>
      <w:r w:rsidRPr="00555512">
        <w:rPr>
          <w:u w:val="single"/>
        </w:rPr>
        <w:t>з хворобою Гоше здійснюється комісійно</w:t>
      </w:r>
      <w:r w:rsidRPr="004E12C9">
        <w:rPr>
          <w:rStyle w:val="ae"/>
          <w:u w:val="single"/>
        </w:rPr>
        <w:footnoteReference w:id="48"/>
      </w:r>
      <w:r w:rsidRPr="004E12C9">
        <w:rPr>
          <w:u w:val="single"/>
        </w:rPr>
        <w:t xml:space="preserve"> з урахуванням критеріїв включення та виклю</w:t>
      </w:r>
      <w:r w:rsidRPr="00555512">
        <w:rPr>
          <w:u w:val="single"/>
        </w:rPr>
        <w:t xml:space="preserve">чення, </w:t>
      </w:r>
      <w:r w:rsidRPr="00A56DAD">
        <w:rPr>
          <w:color w:val="000000" w:themeColor="text1"/>
          <w:u w:val="single"/>
        </w:rPr>
        <w:t>отриманими в результаті лабораторної діагностики та згідно з даними початкової оцінки клінічного стану такої мультидисциплінарної групи</w:t>
      </w:r>
      <w:r w:rsidRPr="00A56DAD">
        <w:rPr>
          <w:color w:val="000000" w:themeColor="text1"/>
        </w:rPr>
        <w:t xml:space="preserve"> (пункт 3 Уніфікованого клінічного протоколу).</w:t>
      </w:r>
      <w:r w:rsidR="004E12C9" w:rsidRPr="00A56DAD">
        <w:rPr>
          <w:color w:val="000000" w:themeColor="text1"/>
        </w:rPr>
        <w:t xml:space="preserve"> </w:t>
      </w:r>
      <w:r w:rsidR="004E12C9" w:rsidRPr="00A56DAD">
        <w:rPr>
          <w:color w:val="000000" w:themeColor="text1"/>
          <w:shd w:val="clear" w:color="auto" w:fill="FFFFFF"/>
        </w:rPr>
        <w:t>Комісія для</w:t>
      </w:r>
      <w:r w:rsidR="004E12C9" w:rsidRPr="00A56DAD">
        <w:rPr>
          <w:bCs/>
          <w:color w:val="000000" w:themeColor="text1"/>
          <w:shd w:val="clear" w:color="auto" w:fill="FFFFFF"/>
        </w:rPr>
        <w:t xml:space="preserve"> визначення необхідності в призначенні, відміні, перерозподілі лікарських засобів та відповідних харчових продуктів для спеціального дієтичного споживання, що закуповуються за рахунок коштів державного бюджету, а також інших джерел, не заборонених законодавством, у тому числі гуманітарної допомоги, громадянам, які страждають на рідкісні (орфанні) захворювання </w:t>
      </w:r>
      <w:r w:rsidR="00304F60">
        <w:rPr>
          <w:bCs/>
          <w:color w:val="000000" w:themeColor="text1"/>
          <w:shd w:val="clear" w:color="auto" w:fill="FFFFFF"/>
        </w:rPr>
        <w:br/>
      </w:r>
      <w:r w:rsidR="004E12C9" w:rsidRPr="00A56DAD">
        <w:rPr>
          <w:bCs/>
          <w:color w:val="000000" w:themeColor="text1"/>
          <w:shd w:val="clear" w:color="auto" w:fill="FFFFFF"/>
        </w:rPr>
        <w:t>(</w:t>
      </w:r>
      <w:r w:rsidR="004E12C9" w:rsidRPr="00A56DAD">
        <w:rPr>
          <w:b/>
          <w:bCs/>
          <w:color w:val="000000" w:themeColor="text1"/>
          <w:shd w:val="clear" w:color="auto" w:fill="FFFFFF"/>
        </w:rPr>
        <w:t xml:space="preserve">далі </w:t>
      </w:r>
      <w:r w:rsidR="00304F60">
        <w:rPr>
          <w:b/>
          <w:bCs/>
          <w:color w:val="000000" w:themeColor="text1"/>
          <w:shd w:val="clear" w:color="auto" w:fill="FFFFFF"/>
        </w:rPr>
        <w:t>–</w:t>
      </w:r>
      <w:r w:rsidR="004E12C9" w:rsidRPr="00A56DAD">
        <w:rPr>
          <w:b/>
          <w:bCs/>
          <w:color w:val="000000" w:themeColor="text1"/>
          <w:shd w:val="clear" w:color="auto" w:fill="FFFFFF"/>
        </w:rPr>
        <w:t xml:space="preserve"> </w:t>
      </w:r>
      <w:r w:rsidR="004E12C9" w:rsidRPr="00304F60">
        <w:rPr>
          <w:b/>
          <w:bCs/>
          <w:color w:val="000000" w:themeColor="text1"/>
          <w:shd w:val="clear" w:color="auto" w:fill="FFFFFF"/>
        </w:rPr>
        <w:t>Комісія</w:t>
      </w:r>
      <w:r w:rsidR="004E12C9" w:rsidRPr="00304F60">
        <w:rPr>
          <w:bCs/>
          <w:color w:val="000000" w:themeColor="text1"/>
          <w:shd w:val="clear" w:color="auto" w:fill="FFFFFF"/>
        </w:rPr>
        <w:t xml:space="preserve">) </w:t>
      </w:r>
      <w:r w:rsidR="004E12C9" w:rsidRPr="00304F60">
        <w:rPr>
          <w:color w:val="000000" w:themeColor="text1"/>
          <w:shd w:val="clear" w:color="auto" w:fill="FFFFFF"/>
        </w:rPr>
        <w:t>– це постійно діючий координаційний орган, що утворюється МОЗ України для колегіального обговорення питань і прийняття рішень,</w:t>
      </w:r>
      <w:r w:rsidR="00655116" w:rsidRPr="00304F60">
        <w:rPr>
          <w:color w:val="000000" w:themeColor="text1"/>
          <w:shd w:val="clear" w:color="auto" w:fill="FFFFFF"/>
        </w:rPr>
        <w:t xml:space="preserve"> щодо необхідності у забезпеченні, продовженні або припиненні забезпечення громадян, які страждають на рідкісні (орфанні) захворювання, лікарськими засобами та відповідними харчовими продуктами для спеціального дієтичного споживання, що закуповуються за рахунок коштів державного бюджету, а також інших джерел, не заборонених законодавством, у тому числі гуманітарної допомоги, шляхом визначення необхідності в призначенні, відміні, перерозподілі зазначеній категорії громадян відповідних лікарських засобів та харчових продуктів для спеціального дієтичного споживання.</w:t>
      </w:r>
    </w:p>
    <w:p w14:paraId="659C79FC" w14:textId="27EEE2BC" w:rsidR="003E54ED" w:rsidRPr="00C61121" w:rsidRDefault="003E54ED" w:rsidP="003E54ED">
      <w:pPr>
        <w:numPr>
          <w:ilvl w:val="0"/>
          <w:numId w:val="2"/>
        </w:numPr>
        <w:tabs>
          <w:tab w:val="left" w:pos="0"/>
        </w:tabs>
        <w:spacing w:before="120" w:after="120"/>
        <w:ind w:left="567" w:hanging="567"/>
        <w:jc w:val="both"/>
      </w:pPr>
      <w:r w:rsidRPr="00784868">
        <w:rPr>
          <w:b/>
        </w:rPr>
        <w:t>ФЗТ вимагає чіткого виконання схеми застосування лікарського засобу та пожиттєве його проведення.</w:t>
      </w:r>
      <w:r w:rsidR="00304F60">
        <w:t xml:space="preserve"> Доведено, що в</w:t>
      </w:r>
      <w:r w:rsidRPr="00C61121">
        <w:t xml:space="preserve"> лікуванні не повинно бути перерви, оскільки це негативно впливає на подальшу ефективність ФЗТ та може призводити до відновлення клінічної симптоматики хвороби, й призведе до зниження ефекту лікування при відновленні ФЗТ.</w:t>
      </w:r>
    </w:p>
    <w:p w14:paraId="3F00B514" w14:textId="77777777" w:rsidR="003E54ED" w:rsidRPr="00C61121" w:rsidRDefault="003E54ED" w:rsidP="003E54ED">
      <w:pPr>
        <w:numPr>
          <w:ilvl w:val="0"/>
          <w:numId w:val="2"/>
        </w:numPr>
        <w:tabs>
          <w:tab w:val="left" w:pos="0"/>
        </w:tabs>
        <w:spacing w:before="120" w:after="120"/>
        <w:ind w:left="567" w:hanging="567"/>
        <w:jc w:val="both"/>
      </w:pPr>
      <w:r w:rsidRPr="00C61121">
        <w:t>Критерії оцінки ефективності ферментної замісної терапії:</w:t>
      </w:r>
    </w:p>
    <w:p w14:paraId="192F95C3" w14:textId="77777777" w:rsidR="003E54ED" w:rsidRPr="00C61121" w:rsidRDefault="003E54ED" w:rsidP="003E54ED">
      <w:pPr>
        <w:tabs>
          <w:tab w:val="left" w:pos="0"/>
        </w:tabs>
        <w:spacing w:before="120" w:after="120"/>
        <w:ind w:left="567"/>
        <w:jc w:val="both"/>
      </w:pPr>
      <w:r w:rsidRPr="00C61121">
        <w:lastRenderedPageBreak/>
        <w:t>визначенням ефективного лікування є зменшення або відсутність прогресування активності хвороби, про що свідчить стабілізація клінічного стану, пов'язана зі зменшенням симптомів, які спостерігались на початку лікування;</w:t>
      </w:r>
    </w:p>
    <w:p w14:paraId="519116FB" w14:textId="77777777" w:rsidR="003E54ED" w:rsidRPr="00C61121" w:rsidRDefault="003E54ED" w:rsidP="003E54ED">
      <w:pPr>
        <w:tabs>
          <w:tab w:val="left" w:pos="0"/>
        </w:tabs>
        <w:spacing w:before="120" w:after="120"/>
        <w:ind w:left="567"/>
        <w:jc w:val="both"/>
      </w:pPr>
      <w:r w:rsidRPr="00C61121">
        <w:t>оцінка ефективності ФЗТ проводиться не раніше, ніж через 6 місяців з моменту початку, за умови дотримання рекомендованої лікуючим лікарем схеми лікування та дози препарату;</w:t>
      </w:r>
    </w:p>
    <w:p w14:paraId="462B7D6A" w14:textId="629938E8" w:rsidR="003E54ED" w:rsidRPr="00C61121" w:rsidRDefault="003E54ED" w:rsidP="003E54ED">
      <w:pPr>
        <w:tabs>
          <w:tab w:val="left" w:pos="0"/>
        </w:tabs>
        <w:spacing w:before="120" w:after="120"/>
        <w:ind w:left="567"/>
        <w:jc w:val="both"/>
      </w:pPr>
      <w:r w:rsidRPr="00C61121">
        <w:t xml:space="preserve">оцінка ефективності ФЗТ проводиться в </w:t>
      </w:r>
      <w:r w:rsidR="004D1435" w:rsidRPr="00366FB0">
        <w:rPr>
          <w:color w:val="1F1F1F"/>
          <w:shd w:val="clear" w:color="auto" w:fill="FFFFFF"/>
        </w:rPr>
        <w:t>НДСЛ «ОХМАТДИТ» МОЗ УКРАЇНИ</w:t>
      </w:r>
      <w:r w:rsidRPr="00C61121">
        <w:t xml:space="preserve"> не рідше, ніж двічі на рік та в закладі охорони здоров’я, визначеного для надання медичної допомоги пацієнтам з </w:t>
      </w:r>
      <w:r>
        <w:t>хворобою Гоше</w:t>
      </w:r>
      <w:r w:rsidRPr="00C61121">
        <w:t>, де здійснюється проведення ФЗТ, під час проведення внутрішньовенних вливань.</w:t>
      </w:r>
    </w:p>
    <w:p w14:paraId="0D772A5F" w14:textId="33B870E1" w:rsidR="003E54ED" w:rsidRDefault="003E54ED" w:rsidP="003E54ED">
      <w:pPr>
        <w:numPr>
          <w:ilvl w:val="0"/>
          <w:numId w:val="2"/>
        </w:numPr>
        <w:tabs>
          <w:tab w:val="left" w:pos="0"/>
        </w:tabs>
        <w:spacing w:before="120" w:after="120"/>
        <w:ind w:left="567" w:hanging="567"/>
        <w:jc w:val="both"/>
        <w:rPr>
          <w:b/>
          <w:bCs/>
          <w:iCs/>
        </w:rPr>
      </w:pPr>
      <w:r w:rsidRPr="00001DAB">
        <w:rPr>
          <w:b/>
          <w:bCs/>
          <w:iCs/>
        </w:rPr>
        <w:t xml:space="preserve">Враховуючи викладене, призначення лікарських засобів для лікування хвороби Гоше </w:t>
      </w:r>
      <w:r w:rsidR="00675B2C">
        <w:rPr>
          <w:b/>
          <w:bCs/>
          <w:iCs/>
        </w:rPr>
        <w:t xml:space="preserve">(в тому числі І типу) </w:t>
      </w:r>
      <w:r w:rsidRPr="00001DAB">
        <w:rPr>
          <w:b/>
          <w:bCs/>
          <w:iCs/>
        </w:rPr>
        <w:t xml:space="preserve">має здійснюватись виключно комісією індивідуально, щодо кожного пацієнта </w:t>
      </w:r>
      <w:r>
        <w:rPr>
          <w:b/>
          <w:bCs/>
          <w:iCs/>
        </w:rPr>
        <w:t xml:space="preserve">окремо </w:t>
      </w:r>
      <w:r w:rsidRPr="00001DAB">
        <w:rPr>
          <w:b/>
          <w:bCs/>
          <w:iCs/>
        </w:rPr>
        <w:t xml:space="preserve">з урахуванням критеріїв включення та виключення, отриманих в результаті лабораторної діагностики та згідно з даними початкової оцінки стану пацієнтів фахівцями комісії. </w:t>
      </w:r>
    </w:p>
    <w:p w14:paraId="21874515" w14:textId="6194FAEF" w:rsidR="009E2795" w:rsidRPr="00A56DAD" w:rsidRDefault="009E2795" w:rsidP="009E2795">
      <w:pPr>
        <w:numPr>
          <w:ilvl w:val="0"/>
          <w:numId w:val="2"/>
        </w:numPr>
        <w:spacing w:before="120" w:after="120"/>
        <w:ind w:left="567" w:hanging="567"/>
        <w:jc w:val="both"/>
        <w:rPr>
          <w:bCs/>
        </w:rPr>
      </w:pPr>
      <w:r>
        <w:rPr>
          <w:bCs/>
          <w:iCs/>
        </w:rPr>
        <w:t xml:space="preserve">При цьому з наведеної </w:t>
      </w:r>
      <w:r w:rsidR="00304F60">
        <w:rPr>
          <w:bCs/>
          <w:iCs/>
        </w:rPr>
        <w:t>в</w:t>
      </w:r>
      <w:r w:rsidR="004A3B97">
        <w:rPr>
          <w:bCs/>
          <w:iCs/>
        </w:rPr>
        <w:t xml:space="preserve"> попередніх розділах</w:t>
      </w:r>
      <w:r>
        <w:rPr>
          <w:bCs/>
          <w:iCs/>
        </w:rPr>
        <w:t xml:space="preserve"> інформації вбачається, що  під час призначення ФЗТ для </w:t>
      </w:r>
      <w:r w:rsidRPr="006D3BE9">
        <w:rPr>
          <w:bCs/>
        </w:rPr>
        <w:t xml:space="preserve">дітей від 2 </w:t>
      </w:r>
      <w:r>
        <w:rPr>
          <w:bCs/>
        </w:rPr>
        <w:t xml:space="preserve">до 4 </w:t>
      </w:r>
      <w:r w:rsidRPr="006D3BE9">
        <w:rPr>
          <w:bCs/>
        </w:rPr>
        <w:t>років</w:t>
      </w:r>
      <w:r>
        <w:rPr>
          <w:bCs/>
        </w:rPr>
        <w:t xml:space="preserve">, Комісія може обирати між двома препаратами: </w:t>
      </w:r>
      <w:r w:rsidRPr="006D3BE9">
        <w:t>«Церезим® 400 ОД»</w:t>
      </w:r>
      <w:r>
        <w:t xml:space="preserve"> (іміглюцераза)</w:t>
      </w:r>
      <w:r w:rsidRPr="006D3BE9">
        <w:t xml:space="preserve"> та «Впрів»</w:t>
      </w:r>
      <w:r>
        <w:t xml:space="preserve"> (велаглюцераза альфа). </w:t>
      </w:r>
      <w:r>
        <w:rPr>
          <w:bCs/>
          <w:iCs/>
        </w:rPr>
        <w:t xml:space="preserve">Під час призначення ФЗТ для </w:t>
      </w:r>
      <w:r w:rsidRPr="006D3BE9">
        <w:rPr>
          <w:bCs/>
        </w:rPr>
        <w:t xml:space="preserve">дітей від </w:t>
      </w:r>
      <w:r>
        <w:rPr>
          <w:bCs/>
        </w:rPr>
        <w:t>4</w:t>
      </w:r>
      <w:r w:rsidRPr="006D3BE9">
        <w:rPr>
          <w:bCs/>
        </w:rPr>
        <w:t xml:space="preserve"> років та дорослих пацієнтів</w:t>
      </w:r>
      <w:r>
        <w:rPr>
          <w:bCs/>
        </w:rPr>
        <w:t xml:space="preserve">, між препаратами </w:t>
      </w:r>
      <w:r w:rsidRPr="006D3BE9">
        <w:t>«Церезим® 400 ОД»</w:t>
      </w:r>
      <w:r>
        <w:t xml:space="preserve"> (іміглюцераза), </w:t>
      </w:r>
      <w:r w:rsidRPr="006D3BE9">
        <w:t>«Впрів»</w:t>
      </w:r>
      <w:r>
        <w:t xml:space="preserve"> (велаглюцераза альфа) та </w:t>
      </w:r>
      <w:r w:rsidRPr="006D3BE9">
        <w:t>«Елелісо»</w:t>
      </w:r>
      <w:r>
        <w:t xml:space="preserve"> (таліглюцераза альфа).</w:t>
      </w:r>
    </w:p>
    <w:p w14:paraId="44BA1023" w14:textId="77777777" w:rsidR="00F40530" w:rsidRPr="00B03C93" w:rsidRDefault="00A56DAD" w:rsidP="00F40530">
      <w:pPr>
        <w:numPr>
          <w:ilvl w:val="0"/>
          <w:numId w:val="2"/>
        </w:numPr>
        <w:spacing w:before="120" w:after="120"/>
        <w:ind w:left="567" w:hanging="567"/>
        <w:jc w:val="both"/>
        <w:rPr>
          <w:bCs/>
        </w:rPr>
      </w:pPr>
      <w:r w:rsidRPr="00B03C93">
        <w:rPr>
          <w:b/>
          <w:bCs/>
        </w:rPr>
        <w:t xml:space="preserve">Відповідно, </w:t>
      </w:r>
      <w:r w:rsidR="004A3B97">
        <w:rPr>
          <w:b/>
          <w:bCs/>
        </w:rPr>
        <w:t xml:space="preserve">для окремих пацієнтів </w:t>
      </w:r>
      <w:r w:rsidR="004A3B97" w:rsidRPr="00897448">
        <w:rPr>
          <w:b/>
          <w:bCs/>
        </w:rPr>
        <w:t>лікарські засоби можуть бути частково взаємозамінними з точки зору їх показників до застосування</w:t>
      </w:r>
      <w:r w:rsidR="004A3B97">
        <w:rPr>
          <w:b/>
          <w:bCs/>
        </w:rPr>
        <w:t>, а</w:t>
      </w:r>
      <w:r w:rsidR="004A3B97" w:rsidRPr="004A3B97">
        <w:rPr>
          <w:b/>
          <w:bCs/>
        </w:rPr>
        <w:t xml:space="preserve"> </w:t>
      </w:r>
      <w:r w:rsidR="004A3B97" w:rsidRPr="00B03C93">
        <w:rPr>
          <w:b/>
          <w:bCs/>
        </w:rPr>
        <w:t xml:space="preserve">між вказаними препаратами може виникати конкуренція на етапі </w:t>
      </w:r>
      <w:r w:rsidR="004A3B97">
        <w:rPr>
          <w:b/>
          <w:bCs/>
        </w:rPr>
        <w:t xml:space="preserve">вибору та </w:t>
      </w:r>
      <w:r w:rsidR="004A3B97" w:rsidRPr="00B03C93">
        <w:rPr>
          <w:b/>
          <w:bCs/>
        </w:rPr>
        <w:t>призначення Комісією</w:t>
      </w:r>
      <w:r w:rsidR="004A3B97">
        <w:rPr>
          <w:b/>
          <w:bCs/>
        </w:rPr>
        <w:t xml:space="preserve"> </w:t>
      </w:r>
      <w:r w:rsidR="00FA4851">
        <w:rPr>
          <w:b/>
          <w:bCs/>
        </w:rPr>
        <w:t>ферментної замісної терапії</w:t>
      </w:r>
      <w:r w:rsidR="0096081C">
        <w:rPr>
          <w:b/>
          <w:bCs/>
        </w:rPr>
        <w:t xml:space="preserve"> хвороби Гоше І типу для пацієнтів від 2 років.</w:t>
      </w:r>
      <w:r w:rsidR="00F40530">
        <w:rPr>
          <w:b/>
          <w:bCs/>
        </w:rPr>
        <w:t xml:space="preserve"> </w:t>
      </w:r>
    </w:p>
    <w:p w14:paraId="190E9768" w14:textId="19533A8A" w:rsidR="00A56DAD" w:rsidRPr="00F40530" w:rsidRDefault="00F40530" w:rsidP="00F40530">
      <w:pPr>
        <w:numPr>
          <w:ilvl w:val="0"/>
          <w:numId w:val="2"/>
        </w:numPr>
        <w:spacing w:before="120" w:after="120"/>
        <w:ind w:left="567" w:hanging="567"/>
        <w:jc w:val="both"/>
        <w:rPr>
          <w:bCs/>
        </w:rPr>
      </w:pPr>
      <w:r>
        <w:rPr>
          <w:b/>
          <w:bCs/>
        </w:rPr>
        <w:t xml:space="preserve">При цьому Комітет </w:t>
      </w:r>
      <w:r w:rsidRPr="00F40530">
        <w:rPr>
          <w:b/>
          <w:bCs/>
        </w:rPr>
        <w:t>зважа</w:t>
      </w:r>
      <w:r>
        <w:rPr>
          <w:b/>
          <w:bCs/>
        </w:rPr>
        <w:t>є на те, що</w:t>
      </w:r>
      <w:r w:rsidRPr="00F40530">
        <w:rPr>
          <w:b/>
          <w:bCs/>
        </w:rPr>
        <w:t xml:space="preserve"> </w:t>
      </w:r>
      <w:r w:rsidRPr="008D4DB6">
        <w:rPr>
          <w:b/>
          <w:bCs/>
        </w:rPr>
        <w:t>для окремих пацієнтів лікарські засоби «Церезим® 400 ОД» (іміглюцераза), «Впрів» (велаглюцераза альфа) та «Елелісо» (таліглюцераза альфа) не будуть взаємозамінними</w:t>
      </w:r>
      <w:r w:rsidRPr="00F40530">
        <w:rPr>
          <w:b/>
          <w:bCs/>
        </w:rPr>
        <w:t xml:space="preserve"> </w:t>
      </w:r>
      <w:r>
        <w:rPr>
          <w:b/>
          <w:bCs/>
        </w:rPr>
        <w:t xml:space="preserve">з огляду </w:t>
      </w:r>
      <w:r w:rsidRPr="00F40530">
        <w:rPr>
          <w:b/>
          <w:bCs/>
        </w:rPr>
        <w:t xml:space="preserve">на </w:t>
      </w:r>
      <w:r w:rsidRPr="00B03C93">
        <w:rPr>
          <w:b/>
          <w:bCs/>
        </w:rPr>
        <w:t>відмінн</w:t>
      </w:r>
      <w:r>
        <w:rPr>
          <w:b/>
          <w:bCs/>
        </w:rPr>
        <w:t xml:space="preserve">ість в </w:t>
      </w:r>
      <w:r w:rsidRPr="00B03C93">
        <w:rPr>
          <w:b/>
          <w:bCs/>
        </w:rPr>
        <w:t>імуногенності, утворенні антитіл, алергічних реакцій, реакцій гіперчутливості</w:t>
      </w:r>
      <w:r w:rsidR="000C6C4B">
        <w:rPr>
          <w:b/>
          <w:bCs/>
        </w:rPr>
        <w:t>,</w:t>
      </w:r>
      <w:r w:rsidRPr="00B03C93">
        <w:rPr>
          <w:b/>
          <w:bCs/>
        </w:rPr>
        <w:t xml:space="preserve"> пов’язаних </w:t>
      </w:r>
      <w:r w:rsidR="000C6C4B">
        <w:rPr>
          <w:b/>
          <w:bCs/>
        </w:rPr>
        <w:t>і</w:t>
      </w:r>
      <w:r w:rsidRPr="00B03C93">
        <w:rPr>
          <w:b/>
          <w:bCs/>
        </w:rPr>
        <w:t>з прийомом вказаних препаратів</w:t>
      </w:r>
      <w:r>
        <w:rPr>
          <w:b/>
          <w:bCs/>
        </w:rPr>
        <w:t>.</w:t>
      </w:r>
    </w:p>
    <w:p w14:paraId="2D4E4541" w14:textId="77777777" w:rsidR="00BA21FB" w:rsidRPr="00C675C9" w:rsidRDefault="00BA21FB" w:rsidP="00606DE2">
      <w:pPr>
        <w:pStyle w:val="3"/>
        <w:numPr>
          <w:ilvl w:val="2"/>
          <w:numId w:val="30"/>
        </w:numPr>
        <w:spacing w:after="240"/>
        <w:ind w:left="567" w:hanging="567"/>
        <w:jc w:val="both"/>
      </w:pPr>
      <w:r>
        <w:t>Аналіз можливості переходу від споживання одного лікарського засобу до іншого (переведення між препаратами)</w:t>
      </w:r>
    </w:p>
    <w:p w14:paraId="2EC3ACF3" w14:textId="28F9836C" w:rsidR="00BA21FB" w:rsidRPr="00763E54" w:rsidRDefault="007617AC" w:rsidP="00BA21FB">
      <w:pPr>
        <w:numPr>
          <w:ilvl w:val="0"/>
          <w:numId w:val="2"/>
        </w:numPr>
        <w:tabs>
          <w:tab w:val="left" w:pos="0"/>
        </w:tabs>
        <w:spacing w:before="120" w:after="120"/>
        <w:ind w:left="567" w:hanging="567"/>
        <w:jc w:val="both"/>
        <w:rPr>
          <w:sz w:val="22"/>
        </w:rPr>
      </w:pPr>
      <w:r>
        <w:t>Під час розгляду справи встановлено, що д</w:t>
      </w:r>
      <w:r w:rsidRPr="00D24AF8">
        <w:t xml:space="preserve">освід </w:t>
      </w:r>
      <w:r w:rsidR="00BA21FB" w:rsidRPr="00D24AF8">
        <w:t xml:space="preserve">лікування хвороби Гоше в Україні становить 19 років. За весь цей час проліковано більше 70 пацієнтів і зафіксовано </w:t>
      </w:r>
      <w:r w:rsidR="00BA21FB" w:rsidRPr="00691385">
        <w:rPr>
          <w:u w:val="single"/>
        </w:rPr>
        <w:t>лише 1 випадок (єдиний випадок був у 2020 році)</w:t>
      </w:r>
      <w:r w:rsidR="00BA21FB" w:rsidRPr="007A7308">
        <w:rPr>
          <w:u w:val="single"/>
        </w:rPr>
        <w:t xml:space="preserve"> переведення</w:t>
      </w:r>
      <w:r w:rsidR="00BA21FB" w:rsidRPr="00D24AF8">
        <w:t xml:space="preserve"> дорослого на інший препарат</w:t>
      </w:r>
      <w:r w:rsidR="00BA21FB">
        <w:t xml:space="preserve"> </w:t>
      </w:r>
      <w:r w:rsidR="00BA21FB" w:rsidRPr="00D24AF8">
        <w:t>ФЗТ.</w:t>
      </w:r>
      <w:r w:rsidR="00BA21FB" w:rsidRPr="00D24AF8">
        <w:rPr>
          <w:rStyle w:val="ae"/>
        </w:rPr>
        <w:footnoteReference w:id="49"/>
      </w:r>
      <w:r w:rsidR="00BA21FB" w:rsidRPr="00D24AF8">
        <w:t xml:space="preserve"> Причиною переведення </w:t>
      </w:r>
      <w:r w:rsidR="00BA21FB">
        <w:t xml:space="preserve">пацієнтки </w:t>
      </w:r>
      <w:r w:rsidR="00BA21FB" w:rsidRPr="00D24AF8">
        <w:t>на інший препарат ФЗТ стала анафілактична (алергічна) реакція</w:t>
      </w:r>
      <w:r w:rsidR="00BA21FB">
        <w:t xml:space="preserve"> (непереносимість препарату)</w:t>
      </w:r>
      <w:r w:rsidR="00BA21FB" w:rsidRPr="00D24AF8">
        <w:t xml:space="preserve">. Пацієнт отримував лікування препаратом </w:t>
      </w:r>
      <w:r w:rsidR="00BA21FB">
        <w:t>«Церезим® 400 ОД» (іміглюцераза)</w:t>
      </w:r>
      <w:r w:rsidR="00BA21FB" w:rsidRPr="00D24AF8">
        <w:t xml:space="preserve">. Відповідно до рішення підкомісії МОЗ пацієнт був переведений з </w:t>
      </w:r>
      <w:r w:rsidR="00BA21FB">
        <w:t xml:space="preserve">«Церезим® 400 ОД» (іміглюцераза) </w:t>
      </w:r>
      <w:r w:rsidR="00BA21FB" w:rsidRPr="00D24AF8">
        <w:t xml:space="preserve">на </w:t>
      </w:r>
      <w:r w:rsidR="00BA21FB">
        <w:t>«Впрів» (</w:t>
      </w:r>
      <w:r w:rsidR="00BA21FB" w:rsidRPr="00D24AF8">
        <w:t>велаглюцеразу альфа</w:t>
      </w:r>
      <w:r w:rsidR="00BA21FB">
        <w:t>)</w:t>
      </w:r>
      <w:r w:rsidR="000C6C4B">
        <w:t>,</w:t>
      </w:r>
      <w:r w:rsidR="00BA21FB" w:rsidRPr="00D24AF8">
        <w:t xml:space="preserve"> тому що мав нижчий профіль імуногенності порівняно з </w:t>
      </w:r>
      <w:r w:rsidR="00BA21FB">
        <w:t>«Елелісо» (</w:t>
      </w:r>
      <w:r w:rsidR="00BA21FB" w:rsidRPr="00D24AF8">
        <w:t>таліглюцеразою альфа</w:t>
      </w:r>
      <w:r w:rsidR="00BA21FB">
        <w:t xml:space="preserve">) </w:t>
      </w:r>
      <w:r w:rsidR="00BA21FB" w:rsidRPr="00D24AF8">
        <w:t>та клінічного стану хворого.</w:t>
      </w:r>
    </w:p>
    <w:p w14:paraId="23CEB40E" w14:textId="064E0C7B" w:rsidR="00BA21FB" w:rsidRPr="00D7322E" w:rsidRDefault="00BA21FB" w:rsidP="00BA21FB">
      <w:pPr>
        <w:numPr>
          <w:ilvl w:val="0"/>
          <w:numId w:val="2"/>
        </w:numPr>
        <w:spacing w:before="120" w:after="120"/>
        <w:ind w:left="567" w:hanging="567"/>
        <w:jc w:val="both"/>
      </w:pPr>
      <w:r>
        <w:t xml:space="preserve">За інформацією </w:t>
      </w:r>
      <w:r w:rsidR="004D1435" w:rsidRPr="00366FB0">
        <w:rPr>
          <w:color w:val="1F1F1F"/>
          <w:shd w:val="clear" w:color="auto" w:fill="FFFFFF"/>
        </w:rPr>
        <w:t>НДСЛ «ОХМАТДИТ» МОЗ УКРАЇНИ</w:t>
      </w:r>
      <w:r>
        <w:t xml:space="preserve"> за період 2021 </w:t>
      </w:r>
      <w:r w:rsidR="0071545A">
        <w:t xml:space="preserve">року </w:t>
      </w:r>
      <w:r>
        <w:t xml:space="preserve">– І півріччя </w:t>
      </w:r>
      <w:r w:rsidRPr="00D24AF8">
        <w:t>202</w:t>
      </w:r>
      <w:r>
        <w:t>2</w:t>
      </w:r>
      <w:r w:rsidRPr="00D24AF8">
        <w:t xml:space="preserve"> </w:t>
      </w:r>
      <w:r w:rsidR="0071545A">
        <w:t>року</w:t>
      </w:r>
      <w:r>
        <w:t xml:space="preserve"> </w:t>
      </w:r>
      <w:r w:rsidRPr="00763E54">
        <w:rPr>
          <w:bCs/>
          <w:u w:val="single"/>
        </w:rPr>
        <w:t>випадків переведення пацієнтів на інший препарат для ФЗТ не було</w:t>
      </w:r>
      <w:r w:rsidRPr="00763E54">
        <w:rPr>
          <w:u w:val="single"/>
        </w:rPr>
        <w:t xml:space="preserve">. </w:t>
      </w:r>
      <w:r w:rsidRPr="00D7322E">
        <w:t xml:space="preserve">Крім того, </w:t>
      </w:r>
      <w:r w:rsidRPr="00D7322E">
        <w:lastRenderedPageBreak/>
        <w:t xml:space="preserve">питання </w:t>
      </w:r>
      <w:r>
        <w:t xml:space="preserve">щодо </w:t>
      </w:r>
      <w:r w:rsidRPr="00D7322E">
        <w:t xml:space="preserve">переводу пацієнтів з лікування </w:t>
      </w:r>
      <w:r>
        <w:t>«Церезим® 400 ОД» (іміглюцераза), «Елелісо» (таліглюцераза альфа) та «Впрів» (велаглюцераза альфа)</w:t>
      </w:r>
      <w:r w:rsidRPr="00D7322E">
        <w:t xml:space="preserve"> не розглядались.</w:t>
      </w:r>
      <w:r>
        <w:rPr>
          <w:rStyle w:val="ae"/>
        </w:rPr>
        <w:footnoteReference w:id="50"/>
      </w:r>
    </w:p>
    <w:p w14:paraId="4BDE4564" w14:textId="4BA6C723" w:rsidR="00BA21FB" w:rsidRPr="005C41CB" w:rsidRDefault="004D1435" w:rsidP="00BA21FB">
      <w:pPr>
        <w:numPr>
          <w:ilvl w:val="0"/>
          <w:numId w:val="2"/>
        </w:numPr>
        <w:spacing w:before="120" w:after="120"/>
        <w:ind w:left="567" w:hanging="567"/>
        <w:jc w:val="both"/>
      </w:pPr>
      <w:r w:rsidRPr="00366FB0">
        <w:rPr>
          <w:color w:val="1F1F1F"/>
          <w:shd w:val="clear" w:color="auto" w:fill="FFFFFF"/>
        </w:rPr>
        <w:t>НДСЛ «ОХМАТДИТ» МОЗ УКРАЇНИ</w:t>
      </w:r>
      <w:r w:rsidR="00BA21FB" w:rsidRPr="005C41CB">
        <w:t xml:space="preserve"> зауважил</w:t>
      </w:r>
      <w:r w:rsidR="000C6C4B">
        <w:t>а</w:t>
      </w:r>
      <w:r w:rsidR="00BA21FB" w:rsidRPr="005C41CB">
        <w:t xml:space="preserve">, що різні пацієнти можуть мати різні особливості організму, а отже певний лікарський засіб може не підходити конкретному пацієнту з огляду на індивідуальну непереносимість або інші особливості. </w:t>
      </w:r>
    </w:p>
    <w:p w14:paraId="2918F209" w14:textId="58326427" w:rsidR="00BA21FB" w:rsidRPr="005C41CB" w:rsidRDefault="00BA21FB" w:rsidP="00BA21FB">
      <w:pPr>
        <w:spacing w:before="120" w:after="120"/>
        <w:ind w:left="567"/>
        <w:jc w:val="both"/>
      </w:pPr>
      <w:r w:rsidRPr="005C41CB">
        <w:t xml:space="preserve">Надання медичної допомоги пацієнтам </w:t>
      </w:r>
      <w:r w:rsidR="000C6C4B">
        <w:t>і</w:t>
      </w:r>
      <w:r w:rsidRPr="005C41CB">
        <w:t xml:space="preserve">з хворобою Гоше вимагає індивідуалізованого підходу до вибору терапії. Питання терапії лежить виключно </w:t>
      </w:r>
      <w:r w:rsidR="000C6C4B">
        <w:t>в</w:t>
      </w:r>
      <w:r w:rsidRPr="005C41CB">
        <w:t xml:space="preserve"> медичній площині та не може розглядатися винятково з економічних підстав. </w:t>
      </w:r>
    </w:p>
    <w:p w14:paraId="3D09FB8B" w14:textId="77777777" w:rsidR="00BA21FB" w:rsidRPr="005C41CB" w:rsidRDefault="00BA21FB" w:rsidP="00BA21FB">
      <w:pPr>
        <w:spacing w:before="120" w:after="120"/>
        <w:ind w:left="567"/>
        <w:jc w:val="both"/>
      </w:pPr>
      <w:r w:rsidRPr="005C41CB">
        <w:t xml:space="preserve">Саме тому, закупівля виключно одного лікарського засобу для лікування хвороби Гоше створить безальтернативність, і у випадку неефективності і непереносимості препарату пацієнт взагалі залишиться без лікування, що ставить під загрозу його життя, а закуплений для нього лікарський засіб залишиться не використаний, що свідчитиме про нераціональне використання державних коштів. </w:t>
      </w:r>
    </w:p>
    <w:p w14:paraId="4303C6C8" w14:textId="20390F3A" w:rsidR="00BA21FB" w:rsidRPr="00D24AF8" w:rsidRDefault="00BA21FB" w:rsidP="00BA21FB">
      <w:pPr>
        <w:numPr>
          <w:ilvl w:val="0"/>
          <w:numId w:val="2"/>
        </w:numPr>
        <w:tabs>
          <w:tab w:val="left" w:pos="567"/>
        </w:tabs>
        <w:spacing w:before="120" w:after="120"/>
        <w:ind w:left="567" w:hanging="567"/>
        <w:jc w:val="both"/>
      </w:pPr>
      <w:r w:rsidRPr="00C44BD7">
        <w:t xml:space="preserve">Відповідно до Уніфікованого клінічного протоколу визначенням ефективного лікування є зменшення або відсутність прогресування активності хвороби, про що свідчить стабілізація клінічного стану, пов'язана зі зменшенням симптомів, які спостерігались на початку лікування. </w:t>
      </w:r>
      <w:r w:rsidRPr="00D24AF8">
        <w:t>Оцінка ефективності ФЗТ проводиться не раніше, ніж через 6 місяців з моменту початку, за умови дотримання рекомендованої лікуючим лікарем схеми лікування та дози препарату.</w:t>
      </w:r>
    </w:p>
    <w:p w14:paraId="02EDC4D8" w14:textId="4809DC7E" w:rsidR="00BA21FB" w:rsidRDefault="00BA21FB" w:rsidP="00BA21FB">
      <w:pPr>
        <w:numPr>
          <w:ilvl w:val="0"/>
          <w:numId w:val="2"/>
        </w:numPr>
        <w:tabs>
          <w:tab w:val="left" w:pos="567"/>
        </w:tabs>
        <w:spacing w:before="120" w:after="120"/>
        <w:ind w:left="567" w:hanging="567"/>
        <w:jc w:val="both"/>
      </w:pPr>
      <w:r w:rsidRPr="00D24AF8">
        <w:t xml:space="preserve">Тобто ефективність лікування пацієнтів </w:t>
      </w:r>
      <w:r w:rsidR="000C6C4B">
        <w:t>і</w:t>
      </w:r>
      <w:r w:rsidRPr="00D24AF8">
        <w:t>з хворою Гоше встановлюється лише лікарями, завдяки постійному спостереженню хворих та остаточній вибір способу лікування формується в площині «лікар-пацієнт».</w:t>
      </w:r>
    </w:p>
    <w:p w14:paraId="76A5524E" w14:textId="77777777" w:rsidR="00BA21FB" w:rsidRDefault="00BA21FB" w:rsidP="00BA21FB">
      <w:pPr>
        <w:numPr>
          <w:ilvl w:val="0"/>
          <w:numId w:val="2"/>
        </w:numPr>
        <w:tabs>
          <w:tab w:val="left" w:pos="567"/>
        </w:tabs>
        <w:spacing w:before="120" w:after="120"/>
        <w:ind w:left="567" w:hanging="567"/>
        <w:jc w:val="both"/>
      </w:pPr>
      <w:r>
        <w:t>Д</w:t>
      </w:r>
      <w:r w:rsidRPr="0054158B">
        <w:t>ержавн</w:t>
      </w:r>
      <w:r>
        <w:t>е</w:t>
      </w:r>
      <w:r w:rsidRPr="0054158B">
        <w:t xml:space="preserve"> підприємство «Державний експертний центр Міністерства</w:t>
      </w:r>
      <w:r>
        <w:t xml:space="preserve"> </w:t>
      </w:r>
      <w:r w:rsidRPr="0054158B">
        <w:t>охорони здоров’я України»</w:t>
      </w:r>
      <w:r>
        <w:t xml:space="preserve"> повідомило, що п</w:t>
      </w:r>
      <w:r w:rsidRPr="0054158B">
        <w:t>итання щодо призначення та заміни одного лікарського засобу на інший</w:t>
      </w:r>
      <w:r>
        <w:t xml:space="preserve"> </w:t>
      </w:r>
      <w:r w:rsidRPr="0054158B">
        <w:t>вирішується лікарем, керуючись станом здоров’я пацієнта та терапевтичними</w:t>
      </w:r>
      <w:r>
        <w:t xml:space="preserve"> </w:t>
      </w:r>
      <w:r w:rsidRPr="0054158B">
        <w:t>показаннями, зазначеними в інструкції для медичного застосування лікарського</w:t>
      </w:r>
      <w:r>
        <w:t xml:space="preserve"> </w:t>
      </w:r>
      <w:r w:rsidRPr="0054158B">
        <w:t>засобу.</w:t>
      </w:r>
      <w:r>
        <w:rPr>
          <w:rStyle w:val="ae"/>
        </w:rPr>
        <w:footnoteReference w:id="51"/>
      </w:r>
    </w:p>
    <w:p w14:paraId="3F537140" w14:textId="1E09AC93" w:rsidR="00BA21FB" w:rsidRPr="00467CD9" w:rsidRDefault="00BA21FB" w:rsidP="00BA21FB">
      <w:pPr>
        <w:numPr>
          <w:ilvl w:val="0"/>
          <w:numId w:val="2"/>
        </w:numPr>
        <w:tabs>
          <w:tab w:val="left" w:pos="567"/>
        </w:tabs>
        <w:spacing w:before="120" w:after="120"/>
        <w:ind w:left="567" w:hanging="567"/>
        <w:jc w:val="both"/>
      </w:pPr>
      <w:r w:rsidRPr="00EE68FA">
        <w:t>За інформацією</w:t>
      </w:r>
      <w:r w:rsidRPr="00461428">
        <w:t xml:space="preserve"> </w:t>
      </w:r>
      <w:r w:rsidR="004D1435" w:rsidRPr="00366FB0">
        <w:rPr>
          <w:color w:val="1F1F1F"/>
          <w:shd w:val="clear" w:color="auto" w:fill="FFFFFF"/>
        </w:rPr>
        <w:t>НДСЛ «ОХМАТДИТ» МОЗ УКРАЇНИ</w:t>
      </w:r>
      <w:r w:rsidRPr="003F7EFA">
        <w:t xml:space="preserve">, </w:t>
      </w:r>
      <w:r>
        <w:t>«</w:t>
      </w:r>
      <w:r w:rsidRPr="003F7EFA">
        <w:rPr>
          <w:i/>
        </w:rPr>
        <w:t>наразі є дуже мало інформації щодо переходу з одного лікарського засобу для лікування хвороби Гоше на інший. Аналізуючи наявну інформацію слід враховувати обмеження в дослідженнях та спостереження рідкісних захворювань, до яких відноситься і хвороба Гоше (невелика кількість пацієнтів, особливості та різноманітність перебігу). З урахуванням клінічної варіабельності захворювання, лікування кожного пацієнта слід підбирати індивідуально на основі клінічної оцінки його стану й особливостей перебігу хвороби. Згідно з нещодавнім висновком ДЕЦ «рішення про можливість переведення пацієнтів з іміглюцерази на таліглюцеразу альфа або велаглюцеразу альфа можливе виключно групою клінічних експертів за результатами розгляду кожного клінічного випадку в індивідуальному порядку та сформованого лікарем висновку для кожного пацієнта з урахуванням відповідних критеріїв</w:t>
      </w:r>
      <w:r w:rsidRPr="003F7EFA">
        <w:t>».</w:t>
      </w:r>
      <w:r>
        <w:rPr>
          <w:rStyle w:val="ae"/>
          <w:u w:val="single"/>
        </w:rPr>
        <w:footnoteReference w:id="52"/>
      </w:r>
    </w:p>
    <w:p w14:paraId="00C79CA6" w14:textId="3D5C9EFF" w:rsidR="00BA21FB" w:rsidRPr="00B03C93" w:rsidRDefault="00BA21FB" w:rsidP="00B03C93">
      <w:pPr>
        <w:numPr>
          <w:ilvl w:val="0"/>
          <w:numId w:val="2"/>
        </w:numPr>
        <w:tabs>
          <w:tab w:val="left" w:pos="567"/>
        </w:tabs>
        <w:spacing w:before="120" w:after="120"/>
        <w:ind w:left="567" w:hanging="567"/>
        <w:jc w:val="both"/>
        <w:rPr>
          <w:i/>
        </w:rPr>
      </w:pPr>
      <w:r>
        <w:t xml:space="preserve">Це також підтверджує і Резолюція </w:t>
      </w:r>
      <w:r w:rsidR="0015285B">
        <w:t>Р</w:t>
      </w:r>
      <w:r>
        <w:t xml:space="preserve">ади експертів (Н.О. Пічкур, С.В. Клименко, </w:t>
      </w:r>
      <w:r w:rsidR="0015285B">
        <w:br/>
      </w:r>
      <w:r>
        <w:t xml:space="preserve">П. Містрі, Чарльз Лоренцо, Н.Г. Горовенко, Г.Р. Акопян, Л.Я. Дубей, С.О. Сівкович, Н.І. </w:t>
      </w:r>
      <w:r>
        <w:lastRenderedPageBreak/>
        <w:t xml:space="preserve">Сінчук, Н.В. Ольхович Резолюція Ради експертів «Про взаємозамінність біологічних лікарських засобів на прикладі хвороби Гоше». Здоров'я України. № 2 (495) Січень 2021 р.): </w:t>
      </w:r>
      <w:r w:rsidR="00D76871">
        <w:t>«</w:t>
      </w:r>
      <w:r w:rsidRPr="00B03C93">
        <w:rPr>
          <w:i/>
        </w:rPr>
        <w:t>Для пацієнтів, які здійснюють перехід з одного лікарського засобу на інший, слід створити такі умови:</w:t>
      </w:r>
      <w:r w:rsidR="00D76871">
        <w:rPr>
          <w:i/>
        </w:rPr>
        <w:t xml:space="preserve"> </w:t>
      </w:r>
      <w:r w:rsidRPr="00B03C93">
        <w:rPr>
          <w:i/>
        </w:rPr>
        <w:t>перехід є медично обґрунтованим і доцільним;</w:t>
      </w:r>
      <w:r w:rsidR="00D76871">
        <w:rPr>
          <w:i/>
        </w:rPr>
        <w:t xml:space="preserve"> </w:t>
      </w:r>
      <w:r w:rsidRPr="00B03C93">
        <w:rPr>
          <w:i/>
        </w:rPr>
        <w:t>лікар і пацієнт погодилися на перехід;</w:t>
      </w:r>
      <w:r w:rsidR="00D76871">
        <w:rPr>
          <w:i/>
        </w:rPr>
        <w:t xml:space="preserve">  </w:t>
      </w:r>
      <w:r w:rsidRPr="00B03C93">
        <w:rPr>
          <w:i/>
        </w:rPr>
        <w:t>пацієнт завжди належно проінформований щодо причин зміни лікарського засобу й інших наявних терапевтичних опцій;</w:t>
      </w:r>
      <w:r w:rsidR="00D76871">
        <w:rPr>
          <w:i/>
        </w:rPr>
        <w:t xml:space="preserve"> </w:t>
      </w:r>
      <w:r w:rsidRPr="00B03C93">
        <w:rPr>
          <w:i/>
        </w:rPr>
        <w:t>за пацієнтом ретельно спостерігають перед переходом і після нього, включаючи належну клінічну оцінку до переходу та клінічний моніторинг і проведення в</w:t>
      </w:r>
      <w:r w:rsidR="0015285B">
        <w:rPr>
          <w:i/>
        </w:rPr>
        <w:t>ідповідних аналізів після нього</w:t>
      </w:r>
      <w:r w:rsidR="00D76871" w:rsidRPr="00B03C93">
        <w:rPr>
          <w:i/>
        </w:rPr>
        <w:t>»</w:t>
      </w:r>
      <w:r w:rsidR="0015285B">
        <w:rPr>
          <w:i/>
        </w:rPr>
        <w:t>.</w:t>
      </w:r>
      <w:r w:rsidRPr="00B03C93">
        <w:rPr>
          <w:i/>
        </w:rPr>
        <w:t xml:space="preserve"> </w:t>
      </w:r>
    </w:p>
    <w:p w14:paraId="2D67B094" w14:textId="7CB30FC1" w:rsidR="006C0B3B" w:rsidRPr="006C0B3B" w:rsidRDefault="00BA21FB" w:rsidP="006C0B3B">
      <w:pPr>
        <w:pStyle w:val="14"/>
        <w:spacing w:before="0" w:beforeAutospacing="0" w:after="150" w:afterAutospacing="0"/>
        <w:ind w:left="567" w:hanging="567"/>
        <w:jc w:val="both"/>
        <w:rPr>
          <w:b/>
        </w:rPr>
      </w:pPr>
      <w:r w:rsidRPr="000D62B1">
        <w:rPr>
          <w:b/>
        </w:rPr>
        <w:t xml:space="preserve">(167) Отже, </w:t>
      </w:r>
      <w:r w:rsidR="00BB5DA4">
        <w:rPr>
          <w:b/>
        </w:rPr>
        <w:t>перехід з</w:t>
      </w:r>
      <w:r w:rsidRPr="000D62B1">
        <w:rPr>
          <w:b/>
        </w:rPr>
        <w:t xml:space="preserve"> одного лікарського засобу на інший </w:t>
      </w:r>
      <w:r w:rsidR="00BB5DA4">
        <w:rPr>
          <w:b/>
        </w:rPr>
        <w:t xml:space="preserve">є складною процедурою, яка відбувається під спостереженням лікаря за умови, що такий перехід є медично обґрунтованим та доцільним. Практика терапії хвороби Гоше </w:t>
      </w:r>
      <w:r w:rsidR="00675B2C">
        <w:rPr>
          <w:b/>
        </w:rPr>
        <w:t xml:space="preserve">(в томі числі І типу) </w:t>
      </w:r>
      <w:r w:rsidR="00BB5DA4">
        <w:rPr>
          <w:b/>
        </w:rPr>
        <w:t xml:space="preserve">свідчить, що переведення між препаратами не застосовується (окрім разової алергічної реакції на препарат). </w:t>
      </w:r>
    </w:p>
    <w:p w14:paraId="5BF1C76E" w14:textId="48F3452A" w:rsidR="001A3BCE" w:rsidRDefault="003E0A4B" w:rsidP="00606DE2">
      <w:pPr>
        <w:pStyle w:val="3"/>
        <w:numPr>
          <w:ilvl w:val="2"/>
          <w:numId w:val="30"/>
        </w:numPr>
        <w:spacing w:after="240"/>
        <w:ind w:left="567" w:hanging="567"/>
        <w:jc w:val="both"/>
      </w:pPr>
      <w:r>
        <w:t>Аналіз ц</w:t>
      </w:r>
      <w:r w:rsidR="001A3BCE">
        <w:t>ін</w:t>
      </w:r>
      <w:r w:rsidR="00C2640D">
        <w:t xml:space="preserve"> </w:t>
      </w:r>
      <w:r>
        <w:t xml:space="preserve">на </w:t>
      </w:r>
      <w:r w:rsidR="00C2640D">
        <w:t>лікарськ</w:t>
      </w:r>
      <w:r>
        <w:t>і</w:t>
      </w:r>
      <w:r w:rsidR="00C2640D">
        <w:t xml:space="preserve"> засобів </w:t>
      </w:r>
      <w:r>
        <w:t xml:space="preserve">засоби </w:t>
      </w:r>
      <w:r w:rsidR="00C2640D">
        <w:t xml:space="preserve">та річна вартість терапії </w:t>
      </w:r>
      <w:r w:rsidR="005704B5">
        <w:t xml:space="preserve">хвороби </w:t>
      </w:r>
      <w:r w:rsidR="00C2640D">
        <w:t>Гоше І типу</w:t>
      </w:r>
    </w:p>
    <w:p w14:paraId="6BE9F7F0" w14:textId="00489172" w:rsidR="000050A2" w:rsidRDefault="005643EA" w:rsidP="00D303D9">
      <w:pPr>
        <w:pStyle w:val="afa"/>
        <w:widowControl w:val="0"/>
        <w:numPr>
          <w:ilvl w:val="0"/>
          <w:numId w:val="22"/>
        </w:numPr>
        <w:autoSpaceDE w:val="0"/>
        <w:autoSpaceDN w:val="0"/>
        <w:adjustRightInd w:val="0"/>
        <w:spacing w:before="120" w:after="120"/>
        <w:ind w:left="567" w:hanging="567"/>
        <w:jc w:val="both"/>
      </w:pPr>
      <w:r>
        <w:t xml:space="preserve">Під час розгляду справи </w:t>
      </w:r>
      <w:r w:rsidR="003E3A62">
        <w:t>Комітет проаналіз</w:t>
      </w:r>
      <w:r w:rsidR="0015285B">
        <w:t>ував</w:t>
      </w:r>
      <w:r w:rsidR="003E3A62">
        <w:t xml:space="preserve"> ціни </w:t>
      </w:r>
      <w:r w:rsidR="00AA2517">
        <w:t xml:space="preserve">реалізації </w:t>
      </w:r>
      <w:r w:rsidR="000050A2">
        <w:t xml:space="preserve">лікарських засобів для лікування </w:t>
      </w:r>
      <w:r w:rsidR="00982FF5">
        <w:t xml:space="preserve">хвороби </w:t>
      </w:r>
      <w:r w:rsidR="000050A2">
        <w:t>Гоше</w:t>
      </w:r>
      <w:r w:rsidR="009149ED">
        <w:t xml:space="preserve"> (в тому числі І типу)</w:t>
      </w:r>
      <w:r w:rsidR="000050A2">
        <w:t xml:space="preserve"> </w:t>
      </w:r>
      <w:r w:rsidR="0015285B">
        <w:t>в</w:t>
      </w:r>
      <w:r w:rsidR="000050A2">
        <w:t xml:space="preserve"> період </w:t>
      </w:r>
      <w:r w:rsidR="007111F8">
        <w:t>2020</w:t>
      </w:r>
      <w:r w:rsidR="000050A2">
        <w:t>-2022 рок</w:t>
      </w:r>
      <w:r w:rsidR="00700578">
        <w:t>ів</w:t>
      </w:r>
      <w:r w:rsidR="000050A2">
        <w:t xml:space="preserve"> основними </w:t>
      </w:r>
      <w:r w:rsidR="00C2640D">
        <w:t>покупцям</w:t>
      </w:r>
      <w:r w:rsidR="000050A2">
        <w:t xml:space="preserve">. Інформація щодо цін </w:t>
      </w:r>
      <w:r w:rsidR="000D595B">
        <w:t xml:space="preserve">реалізації  </w:t>
      </w:r>
      <w:r w:rsidR="000050A2">
        <w:t>щодо кожного найменування препарату наведен</w:t>
      </w:r>
      <w:r w:rsidR="0015285B">
        <w:t>а</w:t>
      </w:r>
      <w:r w:rsidR="000050A2">
        <w:t xml:space="preserve"> в таблиці 8. </w:t>
      </w:r>
    </w:p>
    <w:p w14:paraId="7EE2BC22" w14:textId="4B261C58" w:rsidR="001A3BCE" w:rsidRPr="0015285B" w:rsidRDefault="000050A2" w:rsidP="00B03C93">
      <w:pPr>
        <w:pStyle w:val="14"/>
        <w:spacing w:before="0" w:beforeAutospacing="0" w:after="0" w:afterAutospacing="0"/>
        <w:ind w:left="567"/>
        <w:jc w:val="right"/>
      </w:pPr>
      <w:r w:rsidRPr="0015285B">
        <w:t>Таблиця 8</w:t>
      </w:r>
      <w:r w:rsidR="00916894" w:rsidRPr="0015285B">
        <w:rPr>
          <w:rStyle w:val="ae"/>
        </w:rPr>
        <w:footnoteReference w:id="53"/>
      </w:r>
      <w:r w:rsidRPr="0015285B">
        <w:t xml:space="preserve"> </w:t>
      </w:r>
    </w:p>
    <w:tbl>
      <w:tblPr>
        <w:tblStyle w:val="af"/>
        <w:tblW w:w="8853" w:type="dxa"/>
        <w:tblInd w:w="562" w:type="dxa"/>
        <w:tblLook w:val="04A0" w:firstRow="1" w:lastRow="0" w:firstColumn="1" w:lastColumn="0" w:noHBand="0" w:noVBand="1"/>
      </w:tblPr>
      <w:tblGrid>
        <w:gridCol w:w="2127"/>
        <w:gridCol w:w="2011"/>
        <w:gridCol w:w="1580"/>
        <w:gridCol w:w="1529"/>
        <w:gridCol w:w="1593"/>
        <w:gridCol w:w="13"/>
      </w:tblGrid>
      <w:tr w:rsidR="00AC1009" w:rsidRPr="00873C7B" w14:paraId="2830959D" w14:textId="77777777" w:rsidTr="00865041">
        <w:trPr>
          <w:tblHeader/>
        </w:trPr>
        <w:tc>
          <w:tcPr>
            <w:tcW w:w="2127" w:type="dxa"/>
            <w:vMerge w:val="restart"/>
          </w:tcPr>
          <w:p w14:paraId="1C39D098" w14:textId="536405BC" w:rsidR="00AC1009" w:rsidRPr="00A0029E" w:rsidRDefault="00AC1009" w:rsidP="004A498F">
            <w:pPr>
              <w:pStyle w:val="ab"/>
              <w:spacing w:before="0" w:beforeAutospacing="0" w:after="0" w:afterAutospacing="0"/>
              <w:rPr>
                <w:b/>
                <w:sz w:val="22"/>
                <w:szCs w:val="22"/>
              </w:rPr>
            </w:pPr>
            <w:r w:rsidRPr="00A0029E">
              <w:rPr>
                <w:b/>
                <w:sz w:val="22"/>
                <w:szCs w:val="22"/>
              </w:rPr>
              <w:t>Лікарський засіб</w:t>
            </w:r>
          </w:p>
        </w:tc>
        <w:tc>
          <w:tcPr>
            <w:tcW w:w="2011" w:type="dxa"/>
            <w:vMerge w:val="restart"/>
          </w:tcPr>
          <w:p w14:paraId="79BC3D2F" w14:textId="1CF529EF" w:rsidR="00AC1009" w:rsidRPr="00A0029E" w:rsidRDefault="00AC1009" w:rsidP="004A498F">
            <w:pPr>
              <w:pStyle w:val="ab"/>
              <w:spacing w:before="0" w:beforeAutospacing="0" w:after="0" w:afterAutospacing="0"/>
              <w:jc w:val="center"/>
              <w:rPr>
                <w:b/>
                <w:sz w:val="22"/>
                <w:szCs w:val="22"/>
              </w:rPr>
            </w:pPr>
            <w:r w:rsidRPr="00A0029E">
              <w:rPr>
                <w:b/>
                <w:sz w:val="22"/>
                <w:szCs w:val="22"/>
              </w:rPr>
              <w:t>Форма випуску, дозування</w:t>
            </w:r>
          </w:p>
        </w:tc>
        <w:tc>
          <w:tcPr>
            <w:tcW w:w="4715" w:type="dxa"/>
            <w:gridSpan w:val="4"/>
          </w:tcPr>
          <w:p w14:paraId="6B07E031" w14:textId="0B6D4351" w:rsidR="00AC1009" w:rsidRPr="00A0029E" w:rsidRDefault="00AC1009" w:rsidP="004A498F">
            <w:pPr>
              <w:pStyle w:val="ab"/>
              <w:spacing w:before="0" w:beforeAutospacing="0" w:after="0" w:afterAutospacing="0"/>
              <w:jc w:val="center"/>
              <w:rPr>
                <w:b/>
                <w:sz w:val="22"/>
                <w:szCs w:val="22"/>
              </w:rPr>
            </w:pPr>
            <w:r w:rsidRPr="00A0029E">
              <w:rPr>
                <w:b/>
                <w:sz w:val="22"/>
                <w:szCs w:val="22"/>
              </w:rPr>
              <w:t>Ціна за 1 флакон, грн</w:t>
            </w:r>
          </w:p>
        </w:tc>
      </w:tr>
      <w:tr w:rsidR="00AC1009" w:rsidRPr="00873C7B" w14:paraId="387AC79A" w14:textId="77777777" w:rsidTr="00865041">
        <w:trPr>
          <w:gridAfter w:val="1"/>
          <w:wAfter w:w="13" w:type="dxa"/>
          <w:tblHeader/>
        </w:trPr>
        <w:tc>
          <w:tcPr>
            <w:tcW w:w="2127" w:type="dxa"/>
            <w:vMerge/>
          </w:tcPr>
          <w:p w14:paraId="6AE86B65" w14:textId="77777777" w:rsidR="00AC1009" w:rsidRPr="00555512" w:rsidRDefault="00AC1009" w:rsidP="004A498F">
            <w:pPr>
              <w:pStyle w:val="ab"/>
              <w:spacing w:before="0" w:beforeAutospacing="0" w:after="0" w:afterAutospacing="0"/>
              <w:rPr>
                <w:b/>
                <w:sz w:val="22"/>
                <w:szCs w:val="22"/>
              </w:rPr>
            </w:pPr>
          </w:p>
        </w:tc>
        <w:tc>
          <w:tcPr>
            <w:tcW w:w="2011" w:type="dxa"/>
            <w:vMerge/>
          </w:tcPr>
          <w:p w14:paraId="7AED8416" w14:textId="77777777" w:rsidR="00AC1009" w:rsidRPr="00555512" w:rsidRDefault="00AC1009" w:rsidP="004A498F">
            <w:pPr>
              <w:pStyle w:val="ab"/>
              <w:spacing w:before="0" w:beforeAutospacing="0" w:after="0" w:afterAutospacing="0"/>
              <w:rPr>
                <w:b/>
                <w:sz w:val="22"/>
                <w:szCs w:val="22"/>
              </w:rPr>
            </w:pPr>
          </w:p>
        </w:tc>
        <w:tc>
          <w:tcPr>
            <w:tcW w:w="1580" w:type="dxa"/>
          </w:tcPr>
          <w:p w14:paraId="716CE6D8" w14:textId="45842E35" w:rsidR="00AC1009" w:rsidRPr="00555512" w:rsidRDefault="00AC1009" w:rsidP="004A498F">
            <w:pPr>
              <w:pStyle w:val="ab"/>
              <w:spacing w:before="0" w:beforeAutospacing="0" w:after="0" w:afterAutospacing="0"/>
              <w:jc w:val="center"/>
              <w:rPr>
                <w:b/>
                <w:sz w:val="22"/>
                <w:szCs w:val="22"/>
              </w:rPr>
            </w:pPr>
            <w:r w:rsidRPr="00555512">
              <w:rPr>
                <w:b/>
                <w:sz w:val="22"/>
                <w:szCs w:val="22"/>
              </w:rPr>
              <w:t>2020</w:t>
            </w:r>
          </w:p>
        </w:tc>
        <w:tc>
          <w:tcPr>
            <w:tcW w:w="1529" w:type="dxa"/>
          </w:tcPr>
          <w:p w14:paraId="79E0CEB2" w14:textId="57447B79" w:rsidR="00AC1009" w:rsidRPr="00555512" w:rsidRDefault="00AC1009" w:rsidP="004A498F">
            <w:pPr>
              <w:pStyle w:val="ab"/>
              <w:spacing w:before="0" w:beforeAutospacing="0" w:after="0" w:afterAutospacing="0"/>
              <w:jc w:val="center"/>
              <w:rPr>
                <w:b/>
                <w:sz w:val="22"/>
                <w:szCs w:val="22"/>
              </w:rPr>
            </w:pPr>
            <w:r w:rsidRPr="00555512">
              <w:rPr>
                <w:b/>
                <w:sz w:val="22"/>
                <w:szCs w:val="22"/>
              </w:rPr>
              <w:t>2021</w:t>
            </w:r>
          </w:p>
        </w:tc>
        <w:tc>
          <w:tcPr>
            <w:tcW w:w="1593" w:type="dxa"/>
          </w:tcPr>
          <w:p w14:paraId="406687F6" w14:textId="227B5DA4" w:rsidR="00AC1009" w:rsidRPr="00555512" w:rsidRDefault="00AC1009" w:rsidP="004A498F">
            <w:pPr>
              <w:pStyle w:val="ab"/>
              <w:spacing w:before="0" w:beforeAutospacing="0" w:after="0" w:afterAutospacing="0"/>
              <w:jc w:val="center"/>
              <w:rPr>
                <w:b/>
                <w:sz w:val="22"/>
                <w:szCs w:val="22"/>
              </w:rPr>
            </w:pPr>
            <w:r w:rsidRPr="00555512">
              <w:rPr>
                <w:b/>
                <w:sz w:val="22"/>
                <w:szCs w:val="22"/>
              </w:rPr>
              <w:t>2022</w:t>
            </w:r>
          </w:p>
        </w:tc>
      </w:tr>
      <w:tr w:rsidR="00AC1009" w:rsidRPr="00873C7B" w14:paraId="568FECF0" w14:textId="77777777" w:rsidTr="00865041">
        <w:trPr>
          <w:gridAfter w:val="1"/>
          <w:wAfter w:w="13" w:type="dxa"/>
          <w:tblHeader/>
        </w:trPr>
        <w:tc>
          <w:tcPr>
            <w:tcW w:w="2127" w:type="dxa"/>
          </w:tcPr>
          <w:p w14:paraId="1891F56D" w14:textId="3E732C59" w:rsidR="00AC1009" w:rsidRPr="00FE5BA7" w:rsidRDefault="00AC1009" w:rsidP="004A498F">
            <w:pPr>
              <w:pStyle w:val="ab"/>
              <w:spacing w:before="0" w:beforeAutospacing="0" w:after="0" w:afterAutospacing="0"/>
              <w:rPr>
                <w:sz w:val="22"/>
                <w:szCs w:val="22"/>
              </w:rPr>
            </w:pPr>
            <w:r w:rsidRPr="00FE5BA7">
              <w:rPr>
                <w:sz w:val="22"/>
                <w:szCs w:val="22"/>
              </w:rPr>
              <w:t xml:space="preserve">«Церезим® </w:t>
            </w:r>
            <w:r w:rsidRPr="00A0029E">
              <w:rPr>
                <w:sz w:val="22"/>
                <w:szCs w:val="22"/>
              </w:rPr>
              <w:t>400 ОД</w:t>
            </w:r>
            <w:r w:rsidRPr="00FE5BA7">
              <w:rPr>
                <w:sz w:val="22"/>
                <w:szCs w:val="22"/>
              </w:rPr>
              <w:t>» (іміглюцераза)</w:t>
            </w:r>
          </w:p>
        </w:tc>
        <w:tc>
          <w:tcPr>
            <w:tcW w:w="2011" w:type="dxa"/>
          </w:tcPr>
          <w:p w14:paraId="0DEEA623" w14:textId="77777777" w:rsidR="00AC1009" w:rsidRPr="006123B2" w:rsidRDefault="00AC1009" w:rsidP="004A498F">
            <w:pPr>
              <w:pStyle w:val="ab"/>
              <w:spacing w:before="0" w:beforeAutospacing="0" w:after="0" w:afterAutospacing="0"/>
              <w:jc w:val="center"/>
              <w:rPr>
                <w:sz w:val="22"/>
                <w:szCs w:val="22"/>
              </w:rPr>
            </w:pPr>
            <w:r w:rsidRPr="006123B2">
              <w:rPr>
                <w:sz w:val="22"/>
                <w:szCs w:val="22"/>
              </w:rPr>
              <w:t>Флакон,</w:t>
            </w:r>
          </w:p>
          <w:p w14:paraId="36862C7F" w14:textId="06D128D5" w:rsidR="00AC1009" w:rsidRPr="00A0029E" w:rsidRDefault="00AC1009" w:rsidP="004A498F">
            <w:pPr>
              <w:pStyle w:val="ab"/>
              <w:spacing w:before="0" w:beforeAutospacing="0" w:after="0" w:afterAutospacing="0"/>
              <w:jc w:val="center"/>
              <w:rPr>
                <w:sz w:val="22"/>
                <w:szCs w:val="22"/>
              </w:rPr>
            </w:pPr>
            <w:r w:rsidRPr="00A0029E">
              <w:rPr>
                <w:sz w:val="22"/>
                <w:szCs w:val="22"/>
              </w:rPr>
              <w:t xml:space="preserve">400 од </w:t>
            </w:r>
            <w:r w:rsidRPr="00FE5BA7">
              <w:rPr>
                <w:sz w:val="22"/>
                <w:szCs w:val="22"/>
              </w:rPr>
              <w:t>іміглюцераза</w:t>
            </w:r>
          </w:p>
        </w:tc>
        <w:tc>
          <w:tcPr>
            <w:tcW w:w="1580" w:type="dxa"/>
          </w:tcPr>
          <w:p w14:paraId="3281244D" w14:textId="22EE4058" w:rsidR="00AC1009" w:rsidRPr="00873C7B" w:rsidRDefault="001F05AD" w:rsidP="004A498F">
            <w:pPr>
              <w:pStyle w:val="ab"/>
              <w:spacing w:before="0" w:beforeAutospacing="0" w:after="0" w:afterAutospacing="0"/>
              <w:rPr>
                <w:sz w:val="22"/>
                <w:szCs w:val="22"/>
              </w:rPr>
            </w:pPr>
            <w:r>
              <w:rPr>
                <w:sz w:val="22"/>
                <w:szCs w:val="22"/>
              </w:rPr>
              <w:t>в</w:t>
            </w:r>
            <w:r w:rsidRPr="00873C7B">
              <w:rPr>
                <w:sz w:val="22"/>
                <w:szCs w:val="22"/>
              </w:rPr>
              <w:t xml:space="preserve">ід </w:t>
            </w:r>
            <w:r w:rsidR="00E83339" w:rsidRPr="00873C7B">
              <w:rPr>
                <w:sz w:val="22"/>
                <w:szCs w:val="22"/>
              </w:rPr>
              <w:t>33 771,00</w:t>
            </w:r>
            <w:r w:rsidR="00E909C9" w:rsidRPr="00873C7B">
              <w:rPr>
                <w:sz w:val="22"/>
                <w:szCs w:val="22"/>
              </w:rPr>
              <w:t xml:space="preserve"> до 48 613,00</w:t>
            </w:r>
          </w:p>
        </w:tc>
        <w:tc>
          <w:tcPr>
            <w:tcW w:w="1529" w:type="dxa"/>
          </w:tcPr>
          <w:p w14:paraId="1F5A5F50" w14:textId="29273A60" w:rsidR="00AC1009" w:rsidRPr="00873C7B" w:rsidRDefault="001F05AD" w:rsidP="004A498F">
            <w:pPr>
              <w:pStyle w:val="ab"/>
              <w:spacing w:before="0" w:beforeAutospacing="0" w:after="0" w:afterAutospacing="0"/>
              <w:rPr>
                <w:sz w:val="22"/>
                <w:szCs w:val="22"/>
              </w:rPr>
            </w:pPr>
            <w:r>
              <w:rPr>
                <w:sz w:val="22"/>
                <w:szCs w:val="22"/>
              </w:rPr>
              <w:t>в</w:t>
            </w:r>
            <w:r w:rsidRPr="00873C7B">
              <w:rPr>
                <w:sz w:val="22"/>
                <w:szCs w:val="22"/>
              </w:rPr>
              <w:t xml:space="preserve">ід </w:t>
            </w:r>
            <w:r w:rsidR="00E909C9" w:rsidRPr="00873C7B">
              <w:rPr>
                <w:sz w:val="22"/>
                <w:szCs w:val="22"/>
              </w:rPr>
              <w:t xml:space="preserve">30 888,85 до </w:t>
            </w:r>
            <w:r w:rsidR="00916894" w:rsidRPr="00873C7B">
              <w:rPr>
                <w:sz w:val="22"/>
                <w:szCs w:val="22"/>
              </w:rPr>
              <w:t>45</w:t>
            </w:r>
            <w:r>
              <w:rPr>
                <w:sz w:val="22"/>
                <w:szCs w:val="22"/>
              </w:rPr>
              <w:t xml:space="preserve"> </w:t>
            </w:r>
            <w:r w:rsidR="00916894" w:rsidRPr="00873C7B">
              <w:rPr>
                <w:sz w:val="22"/>
                <w:szCs w:val="22"/>
              </w:rPr>
              <w:t xml:space="preserve">094,57 </w:t>
            </w:r>
          </w:p>
        </w:tc>
        <w:tc>
          <w:tcPr>
            <w:tcW w:w="1593" w:type="dxa"/>
          </w:tcPr>
          <w:p w14:paraId="69074286" w14:textId="03C76638" w:rsidR="00AC1009" w:rsidRPr="009627D5" w:rsidRDefault="009627D5" w:rsidP="004A498F">
            <w:pPr>
              <w:pStyle w:val="ab"/>
              <w:spacing w:before="0" w:beforeAutospacing="0" w:after="0" w:afterAutospacing="0"/>
              <w:rPr>
                <w:sz w:val="20"/>
                <w:szCs w:val="20"/>
              </w:rPr>
            </w:pPr>
            <w:r w:rsidRPr="009627D5">
              <w:rPr>
                <w:sz w:val="20"/>
                <w:szCs w:val="20"/>
              </w:rPr>
              <w:t>(</w:t>
            </w:r>
            <w:r w:rsidRPr="009627D5">
              <w:rPr>
                <w:i/>
                <w:sz w:val="20"/>
                <w:szCs w:val="20"/>
              </w:rPr>
              <w:t>інформація, доступ до якої обмежено</w:t>
            </w:r>
            <w:r w:rsidRPr="009627D5">
              <w:rPr>
                <w:sz w:val="20"/>
                <w:szCs w:val="20"/>
              </w:rPr>
              <w:t>)</w:t>
            </w:r>
          </w:p>
        </w:tc>
      </w:tr>
      <w:tr w:rsidR="00CF062E" w:rsidRPr="00873C7B" w14:paraId="1F697D56" w14:textId="77777777" w:rsidTr="00865041">
        <w:trPr>
          <w:gridAfter w:val="1"/>
          <w:wAfter w:w="13" w:type="dxa"/>
          <w:tblHeader/>
        </w:trPr>
        <w:tc>
          <w:tcPr>
            <w:tcW w:w="2127" w:type="dxa"/>
          </w:tcPr>
          <w:p w14:paraId="7AFA4222" w14:textId="77777777" w:rsidR="00CF062E" w:rsidRPr="00FE5BA7" w:rsidRDefault="00CF062E" w:rsidP="00CF062E">
            <w:pPr>
              <w:widowControl w:val="0"/>
              <w:autoSpaceDE w:val="0"/>
              <w:autoSpaceDN w:val="0"/>
              <w:adjustRightInd w:val="0"/>
              <w:ind w:left="567" w:hanging="567"/>
              <w:jc w:val="both"/>
              <w:rPr>
                <w:color w:val="000000"/>
                <w:sz w:val="22"/>
                <w:szCs w:val="22"/>
              </w:rPr>
            </w:pPr>
            <w:r w:rsidRPr="00FE5BA7">
              <w:rPr>
                <w:color w:val="000000"/>
                <w:sz w:val="22"/>
                <w:szCs w:val="22"/>
              </w:rPr>
              <w:t>«Впрів»</w:t>
            </w:r>
          </w:p>
          <w:p w14:paraId="5948339D" w14:textId="60F73683" w:rsidR="00CF062E" w:rsidRPr="00FE5BA7" w:rsidRDefault="00CF062E" w:rsidP="00CF062E">
            <w:pPr>
              <w:pStyle w:val="ab"/>
              <w:spacing w:before="0" w:beforeAutospacing="0" w:after="0" w:afterAutospacing="0"/>
              <w:rPr>
                <w:sz w:val="22"/>
                <w:szCs w:val="22"/>
              </w:rPr>
            </w:pPr>
            <w:r w:rsidRPr="006123B2">
              <w:rPr>
                <w:sz w:val="22"/>
                <w:szCs w:val="22"/>
              </w:rPr>
              <w:t xml:space="preserve">(велаглюцераза альфа, </w:t>
            </w:r>
            <w:r w:rsidRPr="00A0029E">
              <w:rPr>
                <w:sz w:val="22"/>
                <w:szCs w:val="22"/>
              </w:rPr>
              <w:t>400 ОД</w:t>
            </w:r>
            <w:r w:rsidRPr="00FE5BA7">
              <w:rPr>
                <w:sz w:val="22"/>
                <w:szCs w:val="22"/>
              </w:rPr>
              <w:t>)</w:t>
            </w:r>
          </w:p>
        </w:tc>
        <w:tc>
          <w:tcPr>
            <w:tcW w:w="2011" w:type="dxa"/>
          </w:tcPr>
          <w:p w14:paraId="42D11F9C" w14:textId="77777777" w:rsidR="00CF062E" w:rsidRPr="006123B2" w:rsidRDefault="00CF062E" w:rsidP="00CF062E">
            <w:pPr>
              <w:pStyle w:val="ab"/>
              <w:spacing w:before="0" w:beforeAutospacing="0" w:after="0" w:afterAutospacing="0"/>
              <w:jc w:val="center"/>
              <w:rPr>
                <w:sz w:val="22"/>
                <w:szCs w:val="22"/>
              </w:rPr>
            </w:pPr>
            <w:r w:rsidRPr="006123B2">
              <w:rPr>
                <w:sz w:val="22"/>
                <w:szCs w:val="22"/>
              </w:rPr>
              <w:t>Флакон,</w:t>
            </w:r>
          </w:p>
          <w:p w14:paraId="5FD9D5D5" w14:textId="1CFC3603" w:rsidR="00CF062E" w:rsidRPr="00A0029E" w:rsidRDefault="00CF062E" w:rsidP="00CF062E">
            <w:pPr>
              <w:pStyle w:val="ab"/>
              <w:spacing w:before="0" w:beforeAutospacing="0" w:after="0" w:afterAutospacing="0"/>
              <w:jc w:val="center"/>
              <w:rPr>
                <w:sz w:val="22"/>
                <w:szCs w:val="22"/>
              </w:rPr>
            </w:pPr>
            <w:r w:rsidRPr="00A0029E">
              <w:rPr>
                <w:sz w:val="22"/>
                <w:szCs w:val="22"/>
              </w:rPr>
              <w:t xml:space="preserve">400 од </w:t>
            </w:r>
            <w:r w:rsidRPr="00FE5BA7">
              <w:rPr>
                <w:sz w:val="22"/>
                <w:szCs w:val="22"/>
              </w:rPr>
              <w:t>велаглюцераза альфа</w:t>
            </w:r>
          </w:p>
        </w:tc>
        <w:tc>
          <w:tcPr>
            <w:tcW w:w="1580" w:type="dxa"/>
          </w:tcPr>
          <w:p w14:paraId="41F0F19D" w14:textId="06F31DEE" w:rsidR="00CF062E" w:rsidRPr="00873C7B" w:rsidRDefault="00CF062E" w:rsidP="00CF062E">
            <w:pPr>
              <w:pStyle w:val="ab"/>
              <w:spacing w:before="0" w:beforeAutospacing="0" w:after="0" w:afterAutospacing="0"/>
              <w:rPr>
                <w:sz w:val="22"/>
                <w:szCs w:val="22"/>
              </w:rPr>
            </w:pPr>
            <w:r>
              <w:rPr>
                <w:sz w:val="22"/>
                <w:szCs w:val="22"/>
              </w:rPr>
              <w:t>в</w:t>
            </w:r>
            <w:r w:rsidRPr="00873C7B">
              <w:rPr>
                <w:sz w:val="22"/>
                <w:szCs w:val="22"/>
              </w:rPr>
              <w:t>ід 37 139,17 до 37 512,00</w:t>
            </w:r>
          </w:p>
        </w:tc>
        <w:tc>
          <w:tcPr>
            <w:tcW w:w="1529" w:type="dxa"/>
          </w:tcPr>
          <w:p w14:paraId="5371FD3C" w14:textId="37CFDAE0" w:rsidR="00CF062E" w:rsidRPr="00873C7B" w:rsidRDefault="00CF062E" w:rsidP="00CF062E">
            <w:pPr>
              <w:pStyle w:val="ab"/>
              <w:spacing w:before="0" w:beforeAutospacing="0" w:after="0" w:afterAutospacing="0"/>
              <w:rPr>
                <w:sz w:val="22"/>
                <w:szCs w:val="22"/>
              </w:rPr>
            </w:pPr>
            <w:r>
              <w:rPr>
                <w:sz w:val="22"/>
                <w:szCs w:val="22"/>
              </w:rPr>
              <w:t>в</w:t>
            </w:r>
            <w:r w:rsidRPr="00873C7B">
              <w:rPr>
                <w:sz w:val="22"/>
                <w:szCs w:val="22"/>
              </w:rPr>
              <w:t>ід 33 909,64 до 36 100,00</w:t>
            </w:r>
          </w:p>
        </w:tc>
        <w:tc>
          <w:tcPr>
            <w:tcW w:w="1593" w:type="dxa"/>
          </w:tcPr>
          <w:p w14:paraId="570CC189" w14:textId="6591FF6F" w:rsidR="00CF062E" w:rsidRPr="00873C7B" w:rsidRDefault="00CF062E" w:rsidP="00CF062E">
            <w:pPr>
              <w:pStyle w:val="ab"/>
              <w:spacing w:before="0" w:beforeAutospacing="0" w:after="0" w:afterAutospacing="0"/>
              <w:rPr>
                <w:sz w:val="22"/>
                <w:szCs w:val="22"/>
              </w:rPr>
            </w:pPr>
            <w:r w:rsidRPr="009627D5">
              <w:rPr>
                <w:sz w:val="20"/>
                <w:szCs w:val="20"/>
              </w:rPr>
              <w:t>(</w:t>
            </w:r>
            <w:r w:rsidRPr="009627D5">
              <w:rPr>
                <w:i/>
                <w:sz w:val="20"/>
                <w:szCs w:val="20"/>
              </w:rPr>
              <w:t>інформація, доступ до якої обмежено</w:t>
            </w:r>
            <w:r w:rsidRPr="009627D5">
              <w:rPr>
                <w:sz w:val="20"/>
                <w:szCs w:val="20"/>
              </w:rPr>
              <w:t>)</w:t>
            </w:r>
          </w:p>
        </w:tc>
      </w:tr>
      <w:tr w:rsidR="00CF062E" w:rsidRPr="00873C7B" w14:paraId="7286DA10" w14:textId="77777777" w:rsidTr="00865041">
        <w:trPr>
          <w:gridAfter w:val="1"/>
          <w:wAfter w:w="13" w:type="dxa"/>
          <w:tblHeader/>
        </w:trPr>
        <w:tc>
          <w:tcPr>
            <w:tcW w:w="2127" w:type="dxa"/>
          </w:tcPr>
          <w:p w14:paraId="621A0EC0" w14:textId="77777777" w:rsidR="00CF062E" w:rsidRPr="00FE5BA7" w:rsidRDefault="00CF062E" w:rsidP="00CF062E">
            <w:pPr>
              <w:widowControl w:val="0"/>
              <w:autoSpaceDE w:val="0"/>
              <w:autoSpaceDN w:val="0"/>
              <w:adjustRightInd w:val="0"/>
              <w:ind w:left="567" w:hanging="567"/>
              <w:jc w:val="both"/>
              <w:rPr>
                <w:color w:val="000000"/>
                <w:sz w:val="22"/>
                <w:szCs w:val="22"/>
              </w:rPr>
            </w:pPr>
            <w:r w:rsidRPr="00FE5BA7">
              <w:rPr>
                <w:color w:val="000000"/>
                <w:sz w:val="22"/>
                <w:szCs w:val="22"/>
              </w:rPr>
              <w:t>«Елелісо»</w:t>
            </w:r>
          </w:p>
          <w:p w14:paraId="7C23E3A0" w14:textId="1CB4CF11" w:rsidR="00CF062E" w:rsidRPr="00FE5BA7" w:rsidRDefault="00CF062E" w:rsidP="00CF062E">
            <w:pPr>
              <w:pStyle w:val="ab"/>
              <w:spacing w:before="0" w:beforeAutospacing="0" w:after="0" w:afterAutospacing="0"/>
              <w:rPr>
                <w:sz w:val="22"/>
                <w:szCs w:val="22"/>
              </w:rPr>
            </w:pPr>
            <w:r w:rsidRPr="006123B2">
              <w:rPr>
                <w:sz w:val="22"/>
                <w:szCs w:val="22"/>
              </w:rPr>
              <w:t xml:space="preserve">(Таліглюцераза альфа, </w:t>
            </w:r>
            <w:r w:rsidRPr="00A0029E">
              <w:rPr>
                <w:sz w:val="22"/>
                <w:szCs w:val="22"/>
              </w:rPr>
              <w:t>200 ОД</w:t>
            </w:r>
          </w:p>
        </w:tc>
        <w:tc>
          <w:tcPr>
            <w:tcW w:w="2011" w:type="dxa"/>
          </w:tcPr>
          <w:p w14:paraId="54474D42" w14:textId="77777777" w:rsidR="00CF062E" w:rsidRPr="006123B2" w:rsidRDefault="00CF062E" w:rsidP="00CF062E">
            <w:pPr>
              <w:pStyle w:val="ab"/>
              <w:spacing w:before="0" w:beforeAutospacing="0" w:after="0" w:afterAutospacing="0"/>
              <w:jc w:val="center"/>
              <w:rPr>
                <w:sz w:val="22"/>
                <w:szCs w:val="22"/>
              </w:rPr>
            </w:pPr>
            <w:r w:rsidRPr="006123B2">
              <w:rPr>
                <w:sz w:val="22"/>
                <w:szCs w:val="22"/>
              </w:rPr>
              <w:t>Флакон,</w:t>
            </w:r>
          </w:p>
          <w:p w14:paraId="1FDFD882" w14:textId="42F1DC23" w:rsidR="00CF062E" w:rsidRPr="00A0029E" w:rsidRDefault="00CF062E" w:rsidP="00CF062E">
            <w:pPr>
              <w:pStyle w:val="ab"/>
              <w:spacing w:before="0" w:beforeAutospacing="0" w:after="0" w:afterAutospacing="0"/>
              <w:jc w:val="center"/>
              <w:rPr>
                <w:sz w:val="22"/>
                <w:szCs w:val="22"/>
              </w:rPr>
            </w:pPr>
            <w:r w:rsidRPr="00A0029E">
              <w:rPr>
                <w:sz w:val="22"/>
                <w:szCs w:val="22"/>
              </w:rPr>
              <w:t xml:space="preserve">200 од </w:t>
            </w:r>
            <w:r w:rsidRPr="00FE5BA7">
              <w:rPr>
                <w:sz w:val="22"/>
                <w:szCs w:val="22"/>
              </w:rPr>
              <w:t>таліглюцераза альфа</w:t>
            </w:r>
          </w:p>
        </w:tc>
        <w:tc>
          <w:tcPr>
            <w:tcW w:w="1580" w:type="dxa"/>
          </w:tcPr>
          <w:p w14:paraId="07E064BE" w14:textId="3C0C8BAE" w:rsidR="00CF062E" w:rsidRPr="00873C7B" w:rsidRDefault="00CF062E" w:rsidP="00CF062E">
            <w:pPr>
              <w:pStyle w:val="ab"/>
              <w:spacing w:before="0" w:beforeAutospacing="0" w:after="0" w:afterAutospacing="0"/>
              <w:rPr>
                <w:sz w:val="22"/>
                <w:szCs w:val="22"/>
              </w:rPr>
            </w:pPr>
            <w:r>
              <w:rPr>
                <w:sz w:val="22"/>
                <w:szCs w:val="22"/>
              </w:rPr>
              <w:t>в</w:t>
            </w:r>
            <w:r w:rsidRPr="00873C7B">
              <w:rPr>
                <w:sz w:val="22"/>
                <w:szCs w:val="22"/>
              </w:rPr>
              <w:t>ід 10 895,05 до 11 186,86</w:t>
            </w:r>
          </w:p>
        </w:tc>
        <w:tc>
          <w:tcPr>
            <w:tcW w:w="1529" w:type="dxa"/>
          </w:tcPr>
          <w:p w14:paraId="46858AFD" w14:textId="485776EA" w:rsidR="00CF062E" w:rsidRPr="00873C7B" w:rsidRDefault="00CF062E" w:rsidP="00CF062E">
            <w:pPr>
              <w:pStyle w:val="ab"/>
              <w:spacing w:before="0" w:beforeAutospacing="0" w:after="0" w:afterAutospacing="0"/>
              <w:rPr>
                <w:sz w:val="22"/>
                <w:szCs w:val="22"/>
              </w:rPr>
            </w:pPr>
            <w:r>
              <w:rPr>
                <w:sz w:val="22"/>
                <w:szCs w:val="22"/>
              </w:rPr>
              <w:t>в</w:t>
            </w:r>
            <w:r w:rsidRPr="00873C7B">
              <w:rPr>
                <w:sz w:val="22"/>
                <w:szCs w:val="22"/>
              </w:rPr>
              <w:t xml:space="preserve">ід 10 230,00 до 10 685,00 </w:t>
            </w:r>
          </w:p>
        </w:tc>
        <w:tc>
          <w:tcPr>
            <w:tcW w:w="1593" w:type="dxa"/>
          </w:tcPr>
          <w:p w14:paraId="0C31EE12" w14:textId="3CFA8C70" w:rsidR="00CF062E" w:rsidRPr="00873C7B" w:rsidRDefault="00CF062E" w:rsidP="00CF062E">
            <w:pPr>
              <w:pStyle w:val="ab"/>
              <w:spacing w:before="0" w:beforeAutospacing="0" w:after="0" w:afterAutospacing="0"/>
              <w:rPr>
                <w:sz w:val="22"/>
                <w:szCs w:val="22"/>
              </w:rPr>
            </w:pPr>
            <w:r w:rsidRPr="00873C7B">
              <w:rPr>
                <w:sz w:val="22"/>
                <w:szCs w:val="22"/>
              </w:rPr>
              <w:t>Придбання не здійснювалось</w:t>
            </w:r>
          </w:p>
        </w:tc>
      </w:tr>
    </w:tbl>
    <w:p w14:paraId="6315C579" w14:textId="07A691D0" w:rsidR="00AC02E1" w:rsidRPr="00F06972" w:rsidRDefault="00D06D0D" w:rsidP="00F06972">
      <w:pPr>
        <w:pStyle w:val="afa"/>
        <w:widowControl w:val="0"/>
        <w:numPr>
          <w:ilvl w:val="0"/>
          <w:numId w:val="22"/>
        </w:numPr>
        <w:autoSpaceDE w:val="0"/>
        <w:autoSpaceDN w:val="0"/>
        <w:adjustRightInd w:val="0"/>
        <w:spacing w:before="120" w:after="120"/>
        <w:ind w:left="567" w:hanging="567"/>
        <w:jc w:val="both"/>
        <w:rPr>
          <w:color w:val="000000"/>
        </w:rPr>
      </w:pPr>
      <w:r w:rsidRPr="00FE5BA7">
        <w:t>З таблиці 8 вбачається, що препарат «Елелісо» (таліглюцераза альфа)</w:t>
      </w:r>
      <w:r w:rsidR="00CA04E0" w:rsidRPr="00FE5BA7">
        <w:t xml:space="preserve"> </w:t>
      </w:r>
      <w:r w:rsidRPr="00FE5BA7">
        <w:t xml:space="preserve">є найдешевшим </w:t>
      </w:r>
      <w:r w:rsidR="00F06972">
        <w:t>і</w:t>
      </w:r>
      <w:r w:rsidRPr="00FE5BA7">
        <w:t xml:space="preserve">з препаратів, які можуть застосовуватись для терапії </w:t>
      </w:r>
      <w:r w:rsidR="00BF66AD">
        <w:t>хвороби</w:t>
      </w:r>
      <w:r w:rsidRPr="00FE5BA7">
        <w:t xml:space="preserve"> Гоше</w:t>
      </w:r>
      <w:r w:rsidR="009149ED">
        <w:t xml:space="preserve"> (в тому числі І типу)</w:t>
      </w:r>
      <w:r w:rsidR="00B11EF2" w:rsidRPr="006123B2">
        <w:t xml:space="preserve">. Разом </w:t>
      </w:r>
      <w:r w:rsidR="00F06972">
        <w:t>і</w:t>
      </w:r>
      <w:r w:rsidR="00B11EF2" w:rsidRPr="006123B2">
        <w:t xml:space="preserve">з тим </w:t>
      </w:r>
      <w:r w:rsidR="00843AB6" w:rsidRPr="006123B2">
        <w:t xml:space="preserve">в одному </w:t>
      </w:r>
      <w:r w:rsidR="00843AB6" w:rsidRPr="00224348">
        <w:t xml:space="preserve">флаконі </w:t>
      </w:r>
      <w:r w:rsidR="001A2C08" w:rsidRPr="003B5BC1">
        <w:t>препарат</w:t>
      </w:r>
      <w:r w:rsidR="00843AB6" w:rsidRPr="00A322B6">
        <w:t>у</w:t>
      </w:r>
      <w:r w:rsidR="001A2C08" w:rsidRPr="00D16657">
        <w:t xml:space="preserve"> </w:t>
      </w:r>
      <w:r w:rsidR="00B11EF2" w:rsidRPr="00CE104C">
        <w:t>«Елелісо» (таліглюцераза альфа)</w:t>
      </w:r>
      <w:r w:rsidR="00B11EF2" w:rsidRPr="005E4159">
        <w:t xml:space="preserve"> міститься </w:t>
      </w:r>
      <w:r w:rsidR="00B11EF2" w:rsidRPr="00A0029E">
        <w:rPr>
          <w:b/>
        </w:rPr>
        <w:t xml:space="preserve">200 </w:t>
      </w:r>
      <w:r w:rsidR="001A2C08" w:rsidRPr="00A0029E">
        <w:rPr>
          <w:b/>
        </w:rPr>
        <w:t>ОД</w:t>
      </w:r>
      <w:r w:rsidR="001A2C08" w:rsidRPr="00FE5BA7">
        <w:t xml:space="preserve"> </w:t>
      </w:r>
      <w:r w:rsidR="00B11EF2" w:rsidRPr="00FE5BA7">
        <w:t>діючої речовини</w:t>
      </w:r>
      <w:r w:rsidR="00843AB6" w:rsidRPr="00FE5BA7">
        <w:t>,</w:t>
      </w:r>
      <w:r w:rsidR="001A2C08" w:rsidRPr="00FE5BA7">
        <w:t xml:space="preserve"> тоді як інші препарати</w:t>
      </w:r>
      <w:r w:rsidR="00F06972">
        <w:t xml:space="preserve"> – </w:t>
      </w:r>
      <w:r w:rsidR="001A2C08" w:rsidRPr="00A0029E">
        <w:t xml:space="preserve">«Церезим® </w:t>
      </w:r>
      <w:r w:rsidR="001A2C08" w:rsidRPr="00700578">
        <w:t>400 ОД</w:t>
      </w:r>
      <w:r w:rsidR="001A2C08" w:rsidRPr="00A0029E">
        <w:t xml:space="preserve">» (іміглюцераза) та </w:t>
      </w:r>
      <w:r w:rsidR="001A2C08" w:rsidRPr="00F06972">
        <w:rPr>
          <w:color w:val="000000"/>
        </w:rPr>
        <w:t xml:space="preserve">«Впрів» </w:t>
      </w:r>
      <w:r w:rsidR="001A2C08" w:rsidRPr="00A0029E">
        <w:t>(велаглюцераза альфа</w:t>
      </w:r>
      <w:r w:rsidR="001A2C08" w:rsidRPr="00FE5BA7">
        <w:t>)</w:t>
      </w:r>
      <w:r w:rsidR="00843AB6" w:rsidRPr="00FE5BA7">
        <w:t>,</w:t>
      </w:r>
      <w:r w:rsidR="00BF3075" w:rsidRPr="00FE5BA7">
        <w:t xml:space="preserve"> </w:t>
      </w:r>
      <w:r w:rsidR="001A2C08" w:rsidRPr="00FE5BA7">
        <w:t xml:space="preserve">мають </w:t>
      </w:r>
      <w:r w:rsidRPr="00FE5BA7">
        <w:t xml:space="preserve">дозування </w:t>
      </w:r>
      <w:r w:rsidRPr="00F06972">
        <w:rPr>
          <w:b/>
        </w:rPr>
        <w:t>400 ОД</w:t>
      </w:r>
      <w:r w:rsidRPr="00A0029E">
        <w:t xml:space="preserve"> </w:t>
      </w:r>
      <w:r w:rsidR="001A2C08" w:rsidRPr="00A0029E">
        <w:t>діючої речовини</w:t>
      </w:r>
      <w:r w:rsidR="00B11EF2" w:rsidRPr="00A0029E">
        <w:t>.</w:t>
      </w:r>
      <w:r w:rsidR="00D859D4" w:rsidRPr="00A0029E">
        <w:t xml:space="preserve"> </w:t>
      </w:r>
      <w:r w:rsidR="00BC4E0F" w:rsidRPr="00A0029E">
        <w:t xml:space="preserve">Тобто лікарський засіб </w:t>
      </w:r>
      <w:r w:rsidR="00BC4E0F" w:rsidRPr="00FE5BA7">
        <w:t>«Елелісо» (таліглюцераза альфа) в одному флаконі має вдвічі менше одиниць діючої речов</w:t>
      </w:r>
      <w:r w:rsidR="006069FF" w:rsidRPr="00FE5BA7">
        <w:t>ини</w:t>
      </w:r>
      <w:r w:rsidR="000F1E15" w:rsidRPr="00FE5BA7">
        <w:t>,</w:t>
      </w:r>
      <w:r w:rsidR="006069FF" w:rsidRPr="00FE5BA7">
        <w:t xml:space="preserve"> порівняно з </w:t>
      </w:r>
      <w:r w:rsidR="006069FF" w:rsidRPr="00A0029E">
        <w:t xml:space="preserve">«Церезим® 400 ОД» (іміглюцераза) та </w:t>
      </w:r>
      <w:r w:rsidR="006069FF" w:rsidRPr="00F06972">
        <w:rPr>
          <w:color w:val="000000"/>
        </w:rPr>
        <w:t xml:space="preserve">«Впрів» </w:t>
      </w:r>
      <w:r w:rsidR="006069FF" w:rsidRPr="00A0029E">
        <w:t>(велаглюцераза альфа</w:t>
      </w:r>
      <w:r w:rsidR="006069FF" w:rsidRPr="00FE5BA7">
        <w:t>).</w:t>
      </w:r>
    </w:p>
    <w:p w14:paraId="07845037" w14:textId="4E32C0CC" w:rsidR="00314779" w:rsidRDefault="00D859D4" w:rsidP="00B65E3F">
      <w:pPr>
        <w:pStyle w:val="afa"/>
        <w:widowControl w:val="0"/>
        <w:numPr>
          <w:ilvl w:val="0"/>
          <w:numId w:val="22"/>
        </w:numPr>
        <w:autoSpaceDE w:val="0"/>
        <w:autoSpaceDN w:val="0"/>
        <w:adjustRightInd w:val="0"/>
        <w:spacing w:before="120" w:after="120"/>
        <w:ind w:left="567" w:hanging="567"/>
        <w:jc w:val="both"/>
      </w:pPr>
      <w:r>
        <w:t xml:space="preserve">Враховуючи </w:t>
      </w:r>
      <w:r w:rsidR="000F1E15">
        <w:t>наведене</w:t>
      </w:r>
      <w:r w:rsidR="00F06972">
        <w:t>,</w:t>
      </w:r>
      <w:r w:rsidR="000F1E15">
        <w:t xml:space="preserve"> </w:t>
      </w:r>
      <w:r>
        <w:t>Комітет проаналіз</w:t>
      </w:r>
      <w:r w:rsidR="00F06972">
        <w:t>ував</w:t>
      </w:r>
      <w:r>
        <w:t xml:space="preserve"> </w:t>
      </w:r>
      <w:r w:rsidR="00A520B4" w:rsidRPr="00107E1A">
        <w:rPr>
          <w:bCs/>
        </w:rPr>
        <w:t>виснов</w:t>
      </w:r>
      <w:r w:rsidR="008F1146">
        <w:rPr>
          <w:bCs/>
        </w:rPr>
        <w:t>о</w:t>
      </w:r>
      <w:r w:rsidR="00A520B4" w:rsidRPr="00107E1A">
        <w:rPr>
          <w:bCs/>
        </w:rPr>
        <w:t>к</w:t>
      </w:r>
      <w:r w:rsidR="00B65E3F">
        <w:rPr>
          <w:bCs/>
        </w:rPr>
        <w:t xml:space="preserve"> </w:t>
      </w:r>
      <w:r w:rsidR="00B65E3F" w:rsidRPr="00107E1A">
        <w:rPr>
          <w:bCs/>
        </w:rPr>
        <w:t>за скороченою процедурою іміглюцераза</w:t>
      </w:r>
      <w:r w:rsidR="00B65E3F">
        <w:t xml:space="preserve"> від 23.05.2022</w:t>
      </w:r>
      <w:r w:rsidR="001F720C">
        <w:rPr>
          <w:rStyle w:val="ae"/>
          <w:bCs/>
        </w:rPr>
        <w:footnoteReference w:id="54"/>
      </w:r>
      <w:r w:rsidR="00A520B4" w:rsidRPr="00107E1A">
        <w:rPr>
          <w:bCs/>
        </w:rPr>
        <w:t xml:space="preserve"> </w:t>
      </w:r>
      <w:r w:rsidR="008F1146">
        <w:t xml:space="preserve">державного підприємства </w:t>
      </w:r>
      <w:r w:rsidR="005202E4">
        <w:t xml:space="preserve">«Державний експертний центр </w:t>
      </w:r>
      <w:r w:rsidR="005202E4">
        <w:lastRenderedPageBreak/>
        <w:t>Міністерства охорони здоров’я України»</w:t>
      </w:r>
      <w:r w:rsidR="00E2731F">
        <w:rPr>
          <w:rStyle w:val="ae"/>
        </w:rPr>
        <w:footnoteReference w:id="55"/>
      </w:r>
      <w:r w:rsidR="005202E4">
        <w:t xml:space="preserve">, який є уповноваженим </w:t>
      </w:r>
      <w:r w:rsidR="008F1146">
        <w:t>о</w:t>
      </w:r>
      <w:r w:rsidR="005202E4">
        <w:t>рганом</w:t>
      </w:r>
      <w:r w:rsidR="00A520B4" w:rsidRPr="00107E1A">
        <w:rPr>
          <w:bCs/>
        </w:rPr>
        <w:t xml:space="preserve"> з державної оцінки медичних технологій</w:t>
      </w:r>
      <w:r w:rsidR="008F1146">
        <w:rPr>
          <w:bCs/>
        </w:rPr>
        <w:t>,</w:t>
      </w:r>
      <w:r w:rsidR="00A520B4" w:rsidRPr="00107E1A">
        <w:rPr>
          <w:bCs/>
        </w:rPr>
        <w:t xml:space="preserve"> </w:t>
      </w:r>
      <w:r w:rsidR="00A520B4">
        <w:t>та  встанов</w:t>
      </w:r>
      <w:r w:rsidR="00F06972">
        <w:t>ив</w:t>
      </w:r>
      <w:r w:rsidR="00A520B4">
        <w:t xml:space="preserve"> </w:t>
      </w:r>
      <w:r w:rsidR="00F06972">
        <w:t>так</w:t>
      </w:r>
      <w:r w:rsidR="00A520B4">
        <w:t>е</w:t>
      </w:r>
      <w:r w:rsidR="001F720C">
        <w:t>.</w:t>
      </w:r>
    </w:p>
    <w:p w14:paraId="1237B6F7" w14:textId="0C1B26EF" w:rsidR="00BC54FA" w:rsidRDefault="006D4215" w:rsidP="00B65E3F">
      <w:pPr>
        <w:pStyle w:val="afa"/>
        <w:widowControl w:val="0"/>
        <w:numPr>
          <w:ilvl w:val="0"/>
          <w:numId w:val="22"/>
        </w:numPr>
        <w:autoSpaceDE w:val="0"/>
        <w:autoSpaceDN w:val="0"/>
        <w:adjustRightInd w:val="0"/>
        <w:spacing w:before="120" w:after="120"/>
        <w:ind w:left="567" w:hanging="567"/>
        <w:jc w:val="both"/>
      </w:pPr>
      <w:r w:rsidRPr="00B03FE2">
        <w:t>Аналіз витрат на одне введення та на річний курс застосування ФЗТ для</w:t>
      </w:r>
      <w:r>
        <w:t xml:space="preserve"> </w:t>
      </w:r>
      <w:r w:rsidRPr="00B03FE2">
        <w:t xml:space="preserve">лікування хвороби Гоше </w:t>
      </w:r>
      <w:r w:rsidR="006F6122">
        <w:t>І</w:t>
      </w:r>
      <w:r w:rsidR="006F6122" w:rsidRPr="00B03FE2">
        <w:t xml:space="preserve"> </w:t>
      </w:r>
      <w:r w:rsidRPr="00B03FE2">
        <w:t>типу на одного пацієнта показав, що на одне введення</w:t>
      </w:r>
      <w:r>
        <w:t xml:space="preserve"> лікарського засобу</w:t>
      </w:r>
      <w:r w:rsidRPr="00B03FE2">
        <w:t xml:space="preserve"> </w:t>
      </w:r>
      <w:r w:rsidR="00BC54FA" w:rsidRPr="00D06D0D">
        <w:rPr>
          <w:sz w:val="22"/>
          <w:szCs w:val="22"/>
        </w:rPr>
        <w:t xml:space="preserve">«Церезим® </w:t>
      </w:r>
      <w:r w:rsidR="00BC54FA" w:rsidRPr="0090526B">
        <w:rPr>
          <w:sz w:val="22"/>
          <w:szCs w:val="22"/>
        </w:rPr>
        <w:t>400 ОД</w:t>
      </w:r>
      <w:r w:rsidR="00BC54FA" w:rsidRPr="006B38AA">
        <w:rPr>
          <w:sz w:val="22"/>
          <w:szCs w:val="22"/>
        </w:rPr>
        <w:t>»</w:t>
      </w:r>
      <w:r w:rsidR="00BC54FA" w:rsidRPr="00D06D0D">
        <w:rPr>
          <w:sz w:val="22"/>
          <w:szCs w:val="22"/>
        </w:rPr>
        <w:t xml:space="preserve"> (іміглюцераза</w:t>
      </w:r>
      <w:r w:rsidR="00BC54FA">
        <w:rPr>
          <w:sz w:val="22"/>
          <w:szCs w:val="22"/>
        </w:rPr>
        <w:t>)</w:t>
      </w:r>
      <w:r w:rsidRPr="00B03FE2">
        <w:t xml:space="preserve"> необхідно 11 флаконів на одного дорослого пацієнта та 5</w:t>
      </w:r>
      <w:r>
        <w:t xml:space="preserve"> </w:t>
      </w:r>
      <w:r w:rsidRPr="00B03FE2">
        <w:t>флаконів на одну дитину, що у вартісному вимірі (26 введень) с</w:t>
      </w:r>
      <w:r w:rsidR="00F06972">
        <w:t>тановить</w:t>
      </w:r>
      <w:r w:rsidRPr="00B03FE2">
        <w:t xml:space="preserve"> 8</w:t>
      </w:r>
      <w:r>
        <w:t> </w:t>
      </w:r>
      <w:r w:rsidRPr="00B03FE2">
        <w:t>834</w:t>
      </w:r>
      <w:r>
        <w:t xml:space="preserve"> </w:t>
      </w:r>
      <w:r w:rsidRPr="00B03FE2">
        <w:t xml:space="preserve">211,10 грн та 4 015 550,50 грн </w:t>
      </w:r>
      <w:r w:rsidR="008C4DA8">
        <w:rPr>
          <w:rStyle w:val="ae"/>
        </w:rPr>
        <w:footnoteReference w:id="56"/>
      </w:r>
      <w:r w:rsidR="00A0029E">
        <w:t xml:space="preserve"> </w:t>
      </w:r>
      <w:r w:rsidRPr="00B03FE2">
        <w:t xml:space="preserve">в часовому горизонті на 1 рік відповідно. </w:t>
      </w:r>
    </w:p>
    <w:p w14:paraId="5080531D" w14:textId="08B1439E" w:rsidR="006D4215" w:rsidRDefault="006D4215" w:rsidP="00B65E3F">
      <w:pPr>
        <w:pStyle w:val="afa"/>
        <w:widowControl w:val="0"/>
        <w:numPr>
          <w:ilvl w:val="0"/>
          <w:numId w:val="22"/>
        </w:numPr>
        <w:autoSpaceDE w:val="0"/>
        <w:autoSpaceDN w:val="0"/>
        <w:adjustRightInd w:val="0"/>
        <w:spacing w:before="120" w:after="120"/>
        <w:ind w:left="567" w:hanging="567"/>
        <w:jc w:val="both"/>
      </w:pPr>
      <w:r w:rsidRPr="00B03FE2">
        <w:t>На одне</w:t>
      </w:r>
      <w:r>
        <w:t xml:space="preserve"> </w:t>
      </w:r>
      <w:r w:rsidRPr="00B03FE2">
        <w:t xml:space="preserve">введення </w:t>
      </w:r>
      <w:r>
        <w:t xml:space="preserve">лікарського засобу </w:t>
      </w:r>
      <w:r w:rsidR="00BC54FA">
        <w:t>«Елелісо» (</w:t>
      </w:r>
      <w:r w:rsidRPr="00B03FE2">
        <w:t>таліглюцераза альфа</w:t>
      </w:r>
      <w:r w:rsidR="00BC54FA">
        <w:t>)</w:t>
      </w:r>
      <w:r w:rsidRPr="00B03FE2">
        <w:t xml:space="preserve"> необхідно 21 флакон на одного дорослого</w:t>
      </w:r>
      <w:r>
        <w:t xml:space="preserve"> </w:t>
      </w:r>
      <w:r w:rsidRPr="00B03FE2">
        <w:t xml:space="preserve">пацієнта та 9 флаконів на одну дитину, що у вартісному вимірі </w:t>
      </w:r>
      <w:r>
        <w:t xml:space="preserve"> </w:t>
      </w:r>
      <w:r w:rsidRPr="00B03FE2">
        <w:t>(26 введень)</w:t>
      </w:r>
      <w:r>
        <w:t xml:space="preserve"> </w:t>
      </w:r>
      <w:r w:rsidRPr="00B03FE2">
        <w:t>с</w:t>
      </w:r>
      <w:r w:rsidR="00F06972">
        <w:t>тановить</w:t>
      </w:r>
      <w:r w:rsidRPr="00B03FE2">
        <w:t xml:space="preserve"> 5 585 580,00 грн та 2 393 820,00</w:t>
      </w:r>
      <w:r w:rsidR="00FB7B84">
        <w:rPr>
          <w:rStyle w:val="ae"/>
        </w:rPr>
        <w:footnoteReference w:id="57"/>
      </w:r>
      <w:r w:rsidRPr="00B03FE2">
        <w:t xml:space="preserve"> грн в часовому горизонті на</w:t>
      </w:r>
      <w:r>
        <w:t xml:space="preserve"> </w:t>
      </w:r>
      <w:r w:rsidRPr="00B03FE2">
        <w:t>1 рік</w:t>
      </w:r>
      <w:r>
        <w:t xml:space="preserve"> </w:t>
      </w:r>
      <w:r w:rsidRPr="00B03FE2">
        <w:t xml:space="preserve">відповідно. </w:t>
      </w:r>
    </w:p>
    <w:p w14:paraId="3F06E307" w14:textId="107F3CCA" w:rsidR="00700578" w:rsidRPr="00B9261B" w:rsidRDefault="006D4215" w:rsidP="009149ED">
      <w:pPr>
        <w:pStyle w:val="afa"/>
        <w:widowControl w:val="0"/>
        <w:numPr>
          <w:ilvl w:val="0"/>
          <w:numId w:val="22"/>
        </w:numPr>
        <w:autoSpaceDE w:val="0"/>
        <w:autoSpaceDN w:val="0"/>
        <w:adjustRightInd w:val="0"/>
        <w:spacing w:before="120" w:after="120"/>
        <w:ind w:left="567" w:hanging="567"/>
        <w:jc w:val="both"/>
        <w:rPr>
          <w:b/>
        </w:rPr>
      </w:pPr>
      <w:r w:rsidRPr="00B03FE2">
        <w:t xml:space="preserve">На одне введення </w:t>
      </w:r>
      <w:r>
        <w:t>лікарського засобу</w:t>
      </w:r>
      <w:r w:rsidRPr="00B03FE2">
        <w:t xml:space="preserve"> </w:t>
      </w:r>
      <w:r w:rsidR="00BC54FA">
        <w:t>«Впрів» (</w:t>
      </w:r>
      <w:r w:rsidRPr="00B03FE2">
        <w:t>велаглюцераза альфа</w:t>
      </w:r>
      <w:r w:rsidR="00BC54FA">
        <w:t>)</w:t>
      </w:r>
      <w:r w:rsidRPr="00B03FE2">
        <w:t xml:space="preserve"> необхідно 11 флаконів на</w:t>
      </w:r>
      <w:r>
        <w:t xml:space="preserve"> </w:t>
      </w:r>
      <w:r w:rsidRPr="00B03FE2">
        <w:t>одного дорослого пацієнта та 5 флаконів на одну дитину, що у вартісному вимірі</w:t>
      </w:r>
      <w:r>
        <w:t xml:space="preserve">   </w:t>
      </w:r>
      <w:r w:rsidRPr="00B03FE2">
        <w:t>(26 введень) с</w:t>
      </w:r>
      <w:r w:rsidR="00F06972">
        <w:t>тановить</w:t>
      </w:r>
      <w:r w:rsidRPr="00B03FE2">
        <w:t xml:space="preserve"> 9</w:t>
      </w:r>
      <w:r>
        <w:t> </w:t>
      </w:r>
      <w:r w:rsidRPr="00B03FE2">
        <w:t>698</w:t>
      </w:r>
      <w:r>
        <w:t> </w:t>
      </w:r>
      <w:r w:rsidRPr="00B03FE2">
        <w:t>157,04</w:t>
      </w:r>
      <w:r>
        <w:t> </w:t>
      </w:r>
      <w:r w:rsidRPr="00B03FE2">
        <w:t>грн та 4 408 253,20</w:t>
      </w:r>
      <w:r w:rsidR="00FD7998">
        <w:t xml:space="preserve"> </w:t>
      </w:r>
      <w:r w:rsidR="001E1545">
        <w:rPr>
          <w:rStyle w:val="ae"/>
        </w:rPr>
        <w:footnoteReference w:id="58"/>
      </w:r>
      <w:r w:rsidRPr="00B03FE2">
        <w:t xml:space="preserve"> грн </w:t>
      </w:r>
      <w:r w:rsidR="004A1CCF">
        <w:br/>
      </w:r>
      <w:r w:rsidRPr="00B03FE2">
        <w:t>на 1 рік відповідно</w:t>
      </w:r>
      <w:r w:rsidR="00C727C5">
        <w:t xml:space="preserve"> (див. графік</w:t>
      </w:r>
      <w:r w:rsidR="00DA23BF">
        <w:t xml:space="preserve"> 1</w:t>
      </w:r>
      <w:r w:rsidR="00C727C5">
        <w:t>):</w:t>
      </w:r>
    </w:p>
    <w:p w14:paraId="7C4BC947" w14:textId="77777777" w:rsidR="00B9261B" w:rsidRDefault="00B9261B" w:rsidP="00B9261B">
      <w:pPr>
        <w:pStyle w:val="afa"/>
        <w:widowControl w:val="0"/>
        <w:autoSpaceDE w:val="0"/>
        <w:autoSpaceDN w:val="0"/>
        <w:adjustRightInd w:val="0"/>
        <w:spacing w:before="120" w:after="120"/>
        <w:ind w:left="567"/>
        <w:jc w:val="both"/>
        <w:rPr>
          <w:b/>
        </w:rPr>
      </w:pPr>
    </w:p>
    <w:p w14:paraId="61A163E9" w14:textId="54CF4119" w:rsidR="00C727C5" w:rsidRPr="00CB0DA9" w:rsidRDefault="00C727C5" w:rsidP="00CB0DA9">
      <w:pPr>
        <w:pStyle w:val="afa"/>
        <w:widowControl w:val="0"/>
        <w:autoSpaceDE w:val="0"/>
        <w:autoSpaceDN w:val="0"/>
        <w:adjustRightInd w:val="0"/>
        <w:spacing w:before="120" w:after="120"/>
        <w:ind w:left="567"/>
        <w:jc w:val="right"/>
        <w:rPr>
          <w:color w:val="000000"/>
          <w:sz w:val="22"/>
          <w:szCs w:val="22"/>
        </w:rPr>
      </w:pPr>
      <w:r>
        <w:rPr>
          <w:noProof/>
          <w:lang w:eastAsia="uk-UA"/>
        </w:rPr>
        <w:drawing>
          <wp:inline distT="0" distB="0" distL="0" distR="0" wp14:anchorId="2E013C5E" wp14:editId="10E80622">
            <wp:extent cx="5615737" cy="3011805"/>
            <wp:effectExtent l="0" t="0" r="4445" b="17145"/>
            <wp:docPr id="1" name="Диаграмма 1">
              <a:extLst xmlns:a="http://schemas.openxmlformats.org/drawingml/2006/main">
                <a:ext uri="{FF2B5EF4-FFF2-40B4-BE49-F238E27FC236}">
                  <a16:creationId xmlns:a16="http://schemas.microsoft.com/office/drawing/2014/main" id="{9223A0BD-79F8-4817-BAB7-34326EB7D03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B6BB841" w14:textId="77777777" w:rsidR="00DA23BF" w:rsidRDefault="00DA23BF" w:rsidP="00DA23BF">
      <w:pPr>
        <w:widowControl w:val="0"/>
        <w:autoSpaceDE w:val="0"/>
        <w:autoSpaceDN w:val="0"/>
        <w:adjustRightInd w:val="0"/>
        <w:jc w:val="center"/>
        <w:rPr>
          <w:b/>
          <w:color w:val="000000"/>
          <w:sz w:val="22"/>
          <w:szCs w:val="22"/>
        </w:rPr>
      </w:pPr>
      <w:r w:rsidRPr="00DA23BF">
        <w:rPr>
          <w:b/>
          <w:color w:val="000000"/>
          <w:sz w:val="22"/>
          <w:szCs w:val="22"/>
        </w:rPr>
        <w:t xml:space="preserve">Графік 1. Порівняння річної вартості лікування пацієнтів </w:t>
      </w:r>
    </w:p>
    <w:p w14:paraId="25BB8196" w14:textId="05618914" w:rsidR="00DA23BF" w:rsidRPr="00DA23BF" w:rsidRDefault="00DA23BF" w:rsidP="00DA23BF">
      <w:pPr>
        <w:widowControl w:val="0"/>
        <w:autoSpaceDE w:val="0"/>
        <w:autoSpaceDN w:val="0"/>
        <w:adjustRightInd w:val="0"/>
        <w:jc w:val="center"/>
        <w:rPr>
          <w:b/>
          <w:color w:val="000000"/>
          <w:sz w:val="22"/>
          <w:szCs w:val="22"/>
        </w:rPr>
      </w:pPr>
      <w:r w:rsidRPr="00DA23BF">
        <w:rPr>
          <w:b/>
          <w:color w:val="000000"/>
          <w:sz w:val="22"/>
          <w:szCs w:val="22"/>
        </w:rPr>
        <w:t xml:space="preserve">різними препаратами </w:t>
      </w:r>
      <w:r>
        <w:rPr>
          <w:b/>
          <w:color w:val="000000"/>
          <w:sz w:val="22"/>
          <w:szCs w:val="22"/>
        </w:rPr>
        <w:t>у</w:t>
      </w:r>
      <w:r w:rsidRPr="00DA23BF">
        <w:rPr>
          <w:b/>
          <w:color w:val="000000"/>
          <w:sz w:val="22"/>
          <w:szCs w:val="22"/>
        </w:rPr>
        <w:t xml:space="preserve"> 2021 році</w:t>
      </w:r>
    </w:p>
    <w:p w14:paraId="430FEEA3" w14:textId="5A3CA975" w:rsidR="0023616A" w:rsidRPr="006D18C0" w:rsidRDefault="00BC54FA" w:rsidP="0023616A">
      <w:pPr>
        <w:pStyle w:val="afa"/>
        <w:widowControl w:val="0"/>
        <w:numPr>
          <w:ilvl w:val="0"/>
          <w:numId w:val="22"/>
        </w:numPr>
        <w:autoSpaceDE w:val="0"/>
        <w:autoSpaceDN w:val="0"/>
        <w:adjustRightInd w:val="0"/>
        <w:spacing w:before="120" w:after="120"/>
        <w:ind w:left="567" w:hanging="567"/>
        <w:jc w:val="both"/>
        <w:rPr>
          <w:color w:val="000000"/>
        </w:rPr>
      </w:pPr>
      <w:r w:rsidRPr="006D18C0">
        <w:t xml:space="preserve">Отже, проведений аналіз витрат на застосування ФЗТ для лікування хвороби Гоше  </w:t>
      </w:r>
      <w:r w:rsidR="00832A14" w:rsidRPr="006D18C0">
        <w:t xml:space="preserve">І </w:t>
      </w:r>
      <w:r w:rsidRPr="006D18C0">
        <w:t xml:space="preserve">типу </w:t>
      </w:r>
      <w:r w:rsidR="006B38AA" w:rsidRPr="006D18C0">
        <w:t xml:space="preserve">показав, що  </w:t>
      </w:r>
      <w:r w:rsidRPr="006D18C0">
        <w:t xml:space="preserve">найменш витратною опцією лікування </w:t>
      </w:r>
      <w:r w:rsidRPr="006D18C0">
        <w:rPr>
          <w:bCs/>
        </w:rPr>
        <w:t>є</w:t>
      </w:r>
      <w:r w:rsidRPr="006D18C0">
        <w:t xml:space="preserve"> терапія </w:t>
      </w:r>
      <w:r w:rsidR="006B38AA" w:rsidRPr="006D18C0">
        <w:t>«Елелісо» (</w:t>
      </w:r>
      <w:r w:rsidRPr="006D18C0">
        <w:t>таліглюцеразою альфа</w:t>
      </w:r>
      <w:r w:rsidR="006B38AA" w:rsidRPr="006D18C0">
        <w:t>)</w:t>
      </w:r>
      <w:r w:rsidRPr="006D18C0">
        <w:t xml:space="preserve"> одного пацієнта</w:t>
      </w:r>
      <w:r w:rsidR="006B38AA" w:rsidRPr="006D18C0">
        <w:t>, а</w:t>
      </w:r>
      <w:r w:rsidR="0090526B" w:rsidRPr="006D18C0">
        <w:t xml:space="preserve"> </w:t>
      </w:r>
      <w:r w:rsidRPr="006D18C0">
        <w:t xml:space="preserve">найдорожчою – </w:t>
      </w:r>
      <w:r w:rsidR="006B38AA" w:rsidRPr="006D18C0">
        <w:t>«Впрів» (</w:t>
      </w:r>
      <w:r w:rsidRPr="006D18C0">
        <w:t>велаглюцераз</w:t>
      </w:r>
      <w:r w:rsidR="006B38AA" w:rsidRPr="006D18C0">
        <w:t>а</w:t>
      </w:r>
      <w:r w:rsidRPr="006D18C0">
        <w:t xml:space="preserve"> альфа</w:t>
      </w:r>
      <w:r w:rsidR="006B38AA" w:rsidRPr="006D18C0">
        <w:t>)</w:t>
      </w:r>
      <w:r w:rsidRPr="006D18C0">
        <w:t>.</w:t>
      </w:r>
    </w:p>
    <w:p w14:paraId="4BEF5F50" w14:textId="7A23635C" w:rsidR="0023616A" w:rsidRPr="006D18C0" w:rsidRDefault="006C09C4" w:rsidP="0023616A">
      <w:pPr>
        <w:pStyle w:val="afa"/>
        <w:widowControl w:val="0"/>
        <w:numPr>
          <w:ilvl w:val="0"/>
          <w:numId w:val="22"/>
        </w:numPr>
        <w:autoSpaceDE w:val="0"/>
        <w:autoSpaceDN w:val="0"/>
        <w:adjustRightInd w:val="0"/>
        <w:spacing w:before="120" w:after="120"/>
        <w:ind w:left="567" w:hanging="567"/>
        <w:jc w:val="both"/>
        <w:rPr>
          <w:color w:val="000000"/>
        </w:rPr>
      </w:pPr>
      <w:r w:rsidRPr="006D18C0">
        <w:rPr>
          <w:color w:val="000000"/>
        </w:rPr>
        <w:t>Комітет проаналіз</w:t>
      </w:r>
      <w:r w:rsidR="00F06972">
        <w:rPr>
          <w:color w:val="000000"/>
        </w:rPr>
        <w:t>ував</w:t>
      </w:r>
      <w:r w:rsidRPr="006D18C0">
        <w:rPr>
          <w:color w:val="000000"/>
        </w:rPr>
        <w:t xml:space="preserve"> </w:t>
      </w:r>
      <w:r w:rsidR="00841F88" w:rsidRPr="006E4580">
        <w:rPr>
          <w:color w:val="000000"/>
          <w:u w:val="single"/>
        </w:rPr>
        <w:t>співвідношення вартості реалізації</w:t>
      </w:r>
      <w:r w:rsidR="0023616A" w:rsidRPr="006D18C0">
        <w:rPr>
          <w:color w:val="000000"/>
        </w:rPr>
        <w:t xml:space="preserve"> одного</w:t>
      </w:r>
      <w:r w:rsidR="006E4580">
        <w:rPr>
          <w:color w:val="000000"/>
        </w:rPr>
        <w:t xml:space="preserve"> </w:t>
      </w:r>
      <w:r w:rsidR="0023616A" w:rsidRPr="006D18C0">
        <w:rPr>
          <w:color w:val="000000"/>
        </w:rPr>
        <w:t xml:space="preserve">флакону </w:t>
      </w:r>
      <w:r w:rsidR="00E357B3">
        <w:rPr>
          <w:color w:val="000000"/>
        </w:rPr>
        <w:t xml:space="preserve">кожного з </w:t>
      </w:r>
      <w:r w:rsidR="00841F88" w:rsidRPr="006D18C0">
        <w:lastRenderedPageBreak/>
        <w:t>лікарських засобів для лікування хвороби Гоше І типу</w:t>
      </w:r>
      <w:r w:rsidR="009165E8" w:rsidRPr="006D18C0">
        <w:rPr>
          <w:color w:val="000000"/>
        </w:rPr>
        <w:t xml:space="preserve"> протягом 2020 – 2022 років</w:t>
      </w:r>
      <w:r w:rsidR="00E357B3">
        <w:rPr>
          <w:color w:val="000000"/>
        </w:rPr>
        <w:t xml:space="preserve"> та встанов</w:t>
      </w:r>
      <w:r w:rsidR="00F06972">
        <w:rPr>
          <w:color w:val="000000"/>
        </w:rPr>
        <w:t>ив</w:t>
      </w:r>
      <w:r w:rsidR="00E357B3">
        <w:rPr>
          <w:color w:val="000000"/>
        </w:rPr>
        <w:t xml:space="preserve"> </w:t>
      </w:r>
      <w:r w:rsidR="00F06972">
        <w:rPr>
          <w:color w:val="000000"/>
        </w:rPr>
        <w:t>так</w:t>
      </w:r>
      <w:r w:rsidR="00E357B3">
        <w:rPr>
          <w:color w:val="000000"/>
        </w:rPr>
        <w:t>е</w:t>
      </w:r>
      <w:r w:rsidR="00841F88" w:rsidRPr="006D18C0">
        <w:rPr>
          <w:color w:val="000000"/>
        </w:rPr>
        <w:t xml:space="preserve">. </w:t>
      </w:r>
    </w:p>
    <w:p w14:paraId="333121F8" w14:textId="4EF1DEC1" w:rsidR="0023616A" w:rsidRPr="006D18C0" w:rsidRDefault="0023616A" w:rsidP="0023616A">
      <w:pPr>
        <w:pStyle w:val="afa"/>
        <w:widowControl w:val="0"/>
        <w:numPr>
          <w:ilvl w:val="0"/>
          <w:numId w:val="22"/>
        </w:numPr>
        <w:autoSpaceDE w:val="0"/>
        <w:autoSpaceDN w:val="0"/>
        <w:adjustRightInd w:val="0"/>
        <w:spacing w:before="120" w:after="120"/>
        <w:ind w:left="567" w:hanging="567"/>
        <w:jc w:val="both"/>
        <w:rPr>
          <w:color w:val="000000"/>
        </w:rPr>
      </w:pPr>
      <w:r w:rsidRPr="006D18C0">
        <w:rPr>
          <w:color w:val="000000"/>
        </w:rPr>
        <w:t>В</w:t>
      </w:r>
      <w:r w:rsidR="00841F88" w:rsidRPr="006D18C0">
        <w:rPr>
          <w:color w:val="000000"/>
        </w:rPr>
        <w:t xml:space="preserve">артість реалізації </w:t>
      </w:r>
      <w:r w:rsidRPr="006D18C0">
        <w:rPr>
          <w:color w:val="000000"/>
        </w:rPr>
        <w:t xml:space="preserve">одного флакону </w:t>
      </w:r>
      <w:r w:rsidR="00841F88" w:rsidRPr="006D18C0">
        <w:rPr>
          <w:color w:val="000000"/>
        </w:rPr>
        <w:t xml:space="preserve">лікарського засобу </w:t>
      </w:r>
      <w:r w:rsidR="00841F88" w:rsidRPr="006D18C0">
        <w:t xml:space="preserve">«Церезим® 400 ОД» (іміглюцераза) </w:t>
      </w:r>
      <w:r w:rsidRPr="006D18C0">
        <w:t xml:space="preserve">протягом 2020-2021 </w:t>
      </w:r>
      <w:r w:rsidR="00555512" w:rsidRPr="006D18C0">
        <w:t xml:space="preserve">року </w:t>
      </w:r>
      <w:r w:rsidRPr="006D18C0">
        <w:t xml:space="preserve">перевищувала  вартість реалізації лікарського засобу </w:t>
      </w:r>
      <w:r w:rsidRPr="006D18C0">
        <w:rPr>
          <w:color w:val="000000"/>
        </w:rPr>
        <w:t>«Елелісо» (таліглюцераза альфа) від 67 до 79 %, а у 2021 – від 66 до 76 %</w:t>
      </w:r>
      <w:r w:rsidR="00E357B3">
        <w:rPr>
          <w:color w:val="000000"/>
        </w:rPr>
        <w:t>.</w:t>
      </w:r>
      <w:r w:rsidRPr="006D18C0">
        <w:rPr>
          <w:color w:val="000000"/>
        </w:rPr>
        <w:t xml:space="preserve"> </w:t>
      </w:r>
      <w:r w:rsidR="00E357B3">
        <w:rPr>
          <w:color w:val="000000"/>
        </w:rPr>
        <w:t>У</w:t>
      </w:r>
      <w:r w:rsidRPr="006D18C0">
        <w:rPr>
          <w:color w:val="000000"/>
        </w:rPr>
        <w:t xml:space="preserve"> 2022</w:t>
      </w:r>
      <w:r w:rsidR="00E357B3">
        <w:rPr>
          <w:color w:val="000000"/>
        </w:rPr>
        <w:t> </w:t>
      </w:r>
      <w:r w:rsidR="00555512" w:rsidRPr="006D18C0">
        <w:rPr>
          <w:color w:val="000000"/>
        </w:rPr>
        <w:t>році</w:t>
      </w:r>
      <w:r w:rsidRPr="006D18C0">
        <w:rPr>
          <w:color w:val="000000"/>
        </w:rPr>
        <w:t xml:space="preserve"> – неможливо </w:t>
      </w:r>
      <w:r w:rsidR="00555512" w:rsidRPr="006D18C0">
        <w:rPr>
          <w:color w:val="000000"/>
        </w:rPr>
        <w:t>провести розрахунк</w:t>
      </w:r>
      <w:r w:rsidR="00F06972">
        <w:rPr>
          <w:color w:val="000000"/>
        </w:rPr>
        <w:t>ів</w:t>
      </w:r>
      <w:r w:rsidRPr="006D18C0">
        <w:rPr>
          <w:color w:val="000000"/>
        </w:rPr>
        <w:t>, оскільки придбання препарату «Елелісо» (таліглюцераза альфа) не здійснювалось.</w:t>
      </w:r>
    </w:p>
    <w:p w14:paraId="468240D2" w14:textId="2FFB6656" w:rsidR="0023616A" w:rsidRPr="006D18C0" w:rsidRDefault="0023616A" w:rsidP="0023616A">
      <w:pPr>
        <w:pStyle w:val="afa"/>
        <w:widowControl w:val="0"/>
        <w:numPr>
          <w:ilvl w:val="0"/>
          <w:numId w:val="22"/>
        </w:numPr>
        <w:autoSpaceDE w:val="0"/>
        <w:autoSpaceDN w:val="0"/>
        <w:adjustRightInd w:val="0"/>
        <w:spacing w:before="120" w:after="120"/>
        <w:ind w:left="567" w:hanging="567"/>
        <w:jc w:val="both"/>
        <w:rPr>
          <w:color w:val="000000"/>
        </w:rPr>
      </w:pPr>
      <w:r w:rsidRPr="006D18C0">
        <w:rPr>
          <w:color w:val="000000"/>
        </w:rPr>
        <w:t xml:space="preserve">Вартість реалізації одного флакону лікарського засобу </w:t>
      </w:r>
      <w:r w:rsidRPr="006D18C0">
        <w:t xml:space="preserve">«Впрів» (велаглюцераза альфа) перевищувала  вартість реалізації лікарського засобу </w:t>
      </w:r>
      <w:r w:rsidRPr="006D18C0">
        <w:rPr>
          <w:color w:val="000000"/>
        </w:rPr>
        <w:t>«Елелісо» (таліглюцераза альфа) на 70 %  у 2020 та 2021 роках, у 2022 році – розрахунок провести неможливо, з причин наведених вище.</w:t>
      </w:r>
    </w:p>
    <w:p w14:paraId="1E4CBE75" w14:textId="7BC0CA05" w:rsidR="00841F88" w:rsidRPr="006D18C0" w:rsidRDefault="004E087C" w:rsidP="00A36039">
      <w:pPr>
        <w:pStyle w:val="afa"/>
        <w:widowControl w:val="0"/>
        <w:numPr>
          <w:ilvl w:val="0"/>
          <w:numId w:val="22"/>
        </w:numPr>
        <w:autoSpaceDE w:val="0"/>
        <w:autoSpaceDN w:val="0"/>
        <w:adjustRightInd w:val="0"/>
        <w:spacing w:before="120" w:after="120"/>
        <w:ind w:left="567" w:hanging="567"/>
        <w:jc w:val="both"/>
        <w:rPr>
          <w:color w:val="000000"/>
        </w:rPr>
      </w:pPr>
      <w:r w:rsidRPr="006D18C0">
        <w:rPr>
          <w:color w:val="000000"/>
        </w:rPr>
        <w:t xml:space="preserve">У 2022 році вартість реалізації одного флакону лікарського засобу </w:t>
      </w:r>
      <w:r w:rsidRPr="006D18C0">
        <w:t xml:space="preserve">«Впрів» (велаглюцераза альфа)  </w:t>
      </w:r>
      <w:r w:rsidR="004E62ED" w:rsidRPr="004E62ED">
        <w:rPr>
          <w:i/>
        </w:rPr>
        <w:t>(інформація, доступ до якої обмежено)</w:t>
      </w:r>
      <w:r w:rsidRPr="006D18C0">
        <w:t xml:space="preserve">  вартість реалізації лікарського засобу «Церезим® 400 ОД» (іміглюцераза) </w:t>
      </w:r>
      <w:r w:rsidRPr="006D18C0">
        <w:rPr>
          <w:color w:val="000000"/>
        </w:rPr>
        <w:t xml:space="preserve">на </w:t>
      </w:r>
      <w:r w:rsidR="004E62ED" w:rsidRPr="004E62ED">
        <w:rPr>
          <w:i/>
        </w:rPr>
        <w:t>(інформація, доступ до якої обмежено)</w:t>
      </w:r>
      <w:r w:rsidR="004E62ED" w:rsidRPr="006D18C0">
        <w:t xml:space="preserve"> </w:t>
      </w:r>
      <w:r w:rsidRPr="006D18C0">
        <w:rPr>
          <w:color w:val="000000"/>
        </w:rPr>
        <w:t xml:space="preserve"> %,  а у 2020 та 2021 роках залежно від суб’єкт</w:t>
      </w:r>
      <w:r w:rsidR="00F06972">
        <w:rPr>
          <w:color w:val="000000"/>
        </w:rPr>
        <w:t>а</w:t>
      </w:r>
      <w:r w:rsidRPr="006D18C0">
        <w:rPr>
          <w:color w:val="000000"/>
        </w:rPr>
        <w:t xml:space="preserve"> придбання співвідношення </w:t>
      </w:r>
      <w:r w:rsidR="00555512" w:rsidRPr="006D18C0">
        <w:rPr>
          <w:color w:val="000000"/>
        </w:rPr>
        <w:t xml:space="preserve">вартості </w:t>
      </w:r>
      <w:r w:rsidRPr="006D18C0">
        <w:rPr>
          <w:color w:val="000000"/>
        </w:rPr>
        <w:t>реалізації лікарських засобів коливалось від 9 до 22 % .</w:t>
      </w:r>
    </w:p>
    <w:p w14:paraId="21F20817" w14:textId="0A487BEA" w:rsidR="009C6DF2" w:rsidRPr="006D18C0" w:rsidRDefault="00A36039" w:rsidP="009C6DF2">
      <w:pPr>
        <w:pStyle w:val="afa"/>
        <w:widowControl w:val="0"/>
        <w:numPr>
          <w:ilvl w:val="0"/>
          <w:numId w:val="22"/>
        </w:numPr>
        <w:autoSpaceDE w:val="0"/>
        <w:autoSpaceDN w:val="0"/>
        <w:adjustRightInd w:val="0"/>
        <w:spacing w:before="120" w:after="120"/>
        <w:ind w:left="567" w:hanging="567"/>
        <w:jc w:val="both"/>
        <w:rPr>
          <w:color w:val="000000"/>
        </w:rPr>
      </w:pPr>
      <w:r w:rsidRPr="006D18C0">
        <w:rPr>
          <w:color w:val="000000"/>
        </w:rPr>
        <w:t>Комітет пр</w:t>
      </w:r>
      <w:r w:rsidR="00FD7998" w:rsidRPr="006D18C0">
        <w:rPr>
          <w:color w:val="000000"/>
        </w:rPr>
        <w:t>о</w:t>
      </w:r>
      <w:r w:rsidRPr="006D18C0">
        <w:rPr>
          <w:color w:val="000000"/>
        </w:rPr>
        <w:t>аналіз</w:t>
      </w:r>
      <w:r w:rsidR="00F06972">
        <w:rPr>
          <w:color w:val="000000"/>
        </w:rPr>
        <w:t>ував</w:t>
      </w:r>
      <w:r w:rsidR="00FD7998" w:rsidRPr="006D18C0">
        <w:rPr>
          <w:color w:val="000000"/>
        </w:rPr>
        <w:t xml:space="preserve"> </w:t>
      </w:r>
      <w:r w:rsidR="00FD7998" w:rsidRPr="00E357B3">
        <w:rPr>
          <w:color w:val="000000"/>
          <w:u w:val="single"/>
        </w:rPr>
        <w:t>різницю річної вартості терапії</w:t>
      </w:r>
      <w:r w:rsidR="00FD7998" w:rsidRPr="006D18C0">
        <w:rPr>
          <w:color w:val="000000"/>
        </w:rPr>
        <w:t xml:space="preserve"> хвороби Гоше І типу </w:t>
      </w:r>
      <w:r w:rsidR="00D10055" w:rsidRPr="006D18C0">
        <w:rPr>
          <w:color w:val="000000"/>
        </w:rPr>
        <w:t xml:space="preserve">окремо щодо кожного препарату </w:t>
      </w:r>
      <w:r w:rsidR="00F06972">
        <w:rPr>
          <w:color w:val="000000"/>
        </w:rPr>
        <w:t>в</w:t>
      </w:r>
      <w:r w:rsidR="00FD7998" w:rsidRPr="006D18C0">
        <w:rPr>
          <w:color w:val="000000"/>
        </w:rPr>
        <w:t xml:space="preserve"> 2021 році та встанов</w:t>
      </w:r>
      <w:r w:rsidR="00F06972">
        <w:rPr>
          <w:color w:val="000000"/>
        </w:rPr>
        <w:t>ив</w:t>
      </w:r>
      <w:r w:rsidR="009C6DF2" w:rsidRPr="006D18C0">
        <w:rPr>
          <w:color w:val="000000"/>
        </w:rPr>
        <w:t>,</w:t>
      </w:r>
      <w:r w:rsidR="00FD7998" w:rsidRPr="006D18C0">
        <w:rPr>
          <w:color w:val="000000"/>
        </w:rPr>
        <w:t xml:space="preserve"> що вартість терапії препаратом </w:t>
      </w:r>
      <w:r w:rsidR="00FD7998" w:rsidRPr="006D18C0">
        <w:t xml:space="preserve">«Впрів» (велаглюцераза альфа) для дорослих пацієнтів </w:t>
      </w:r>
      <w:r w:rsidR="009C6DF2" w:rsidRPr="006D18C0">
        <w:t>вища на 42 %, а для дітей на 45</w:t>
      </w:r>
      <w:r w:rsidR="002A6F03">
        <w:t> </w:t>
      </w:r>
      <w:r w:rsidR="009C6DF2" w:rsidRPr="006D18C0">
        <w:t xml:space="preserve">% порівняно з річною вартістю терапії препаратом </w:t>
      </w:r>
      <w:r w:rsidR="009C6DF2" w:rsidRPr="006D18C0">
        <w:rPr>
          <w:color w:val="000000"/>
        </w:rPr>
        <w:t>«Елелісо» (таліглюцераза альфа).</w:t>
      </w:r>
    </w:p>
    <w:p w14:paraId="4BA568A1" w14:textId="2D76D995" w:rsidR="009C6DF2" w:rsidRPr="006D18C0" w:rsidRDefault="009C6DF2" w:rsidP="009C6DF2">
      <w:pPr>
        <w:pStyle w:val="afa"/>
        <w:widowControl w:val="0"/>
        <w:numPr>
          <w:ilvl w:val="0"/>
          <w:numId w:val="22"/>
        </w:numPr>
        <w:autoSpaceDE w:val="0"/>
        <w:autoSpaceDN w:val="0"/>
        <w:adjustRightInd w:val="0"/>
        <w:spacing w:before="120" w:after="120"/>
        <w:ind w:left="567" w:hanging="567"/>
        <w:jc w:val="both"/>
        <w:rPr>
          <w:color w:val="000000"/>
        </w:rPr>
      </w:pPr>
      <w:r w:rsidRPr="006D18C0">
        <w:rPr>
          <w:color w:val="000000"/>
        </w:rPr>
        <w:t xml:space="preserve">Вартість терапії препаратом </w:t>
      </w:r>
      <w:r w:rsidRPr="006D18C0">
        <w:t>«Церезим® 400 ОД» (іміглюцераза) для дорослих пацієнтів вища на 36</w:t>
      </w:r>
      <w:r w:rsidR="00F06972">
        <w:t xml:space="preserve"> </w:t>
      </w:r>
      <w:r w:rsidRPr="006D18C0">
        <w:t xml:space="preserve">%, а для дітей на 40 % порівняно з річною вартістю терапії препаратом </w:t>
      </w:r>
      <w:r w:rsidRPr="006D18C0">
        <w:rPr>
          <w:color w:val="000000"/>
        </w:rPr>
        <w:t>«Елелісо» (таліглюцераза альфа).</w:t>
      </w:r>
    </w:p>
    <w:p w14:paraId="78ACAADE" w14:textId="19C6877E" w:rsidR="0074444B" w:rsidRPr="006D18C0" w:rsidRDefault="0074444B" w:rsidP="0074444B">
      <w:pPr>
        <w:pStyle w:val="afa"/>
        <w:widowControl w:val="0"/>
        <w:numPr>
          <w:ilvl w:val="0"/>
          <w:numId w:val="22"/>
        </w:numPr>
        <w:autoSpaceDE w:val="0"/>
        <w:autoSpaceDN w:val="0"/>
        <w:adjustRightInd w:val="0"/>
        <w:spacing w:before="120" w:after="120"/>
        <w:ind w:left="567" w:hanging="567"/>
        <w:jc w:val="both"/>
        <w:rPr>
          <w:color w:val="000000"/>
        </w:rPr>
      </w:pPr>
      <w:r w:rsidRPr="006D18C0">
        <w:rPr>
          <w:color w:val="000000"/>
        </w:rPr>
        <w:t xml:space="preserve">Вартість терапії препаратом «Впрів» (велаглюцераза альфа) </w:t>
      </w:r>
      <w:r w:rsidRPr="006D18C0">
        <w:t>для дорослих пацієнтів та для дітей вища на 9</w:t>
      </w:r>
      <w:r w:rsidR="00F06972">
        <w:t xml:space="preserve"> </w:t>
      </w:r>
      <w:r w:rsidRPr="006D18C0">
        <w:t>% порівняно з річною вартістю терапії препаратом «Церезим® 400 ОД» (іміглюцераза) для відповідних вікових категорій</w:t>
      </w:r>
      <w:r w:rsidRPr="006D18C0">
        <w:rPr>
          <w:color w:val="000000"/>
        </w:rPr>
        <w:t>.</w:t>
      </w:r>
    </w:p>
    <w:p w14:paraId="3C0391C5" w14:textId="2EDC360B" w:rsidR="0020197A" w:rsidRPr="000E180B" w:rsidRDefault="0020197A" w:rsidP="00FE5BA7">
      <w:pPr>
        <w:pStyle w:val="afa"/>
        <w:widowControl w:val="0"/>
        <w:numPr>
          <w:ilvl w:val="0"/>
          <w:numId w:val="22"/>
        </w:numPr>
        <w:autoSpaceDE w:val="0"/>
        <w:autoSpaceDN w:val="0"/>
        <w:adjustRightInd w:val="0"/>
        <w:spacing w:before="120" w:after="120"/>
        <w:ind w:left="567" w:hanging="567"/>
        <w:jc w:val="both"/>
        <w:rPr>
          <w:b/>
          <w:color w:val="000000"/>
        </w:rPr>
      </w:pPr>
      <w:r w:rsidRPr="000E180B">
        <w:rPr>
          <w:b/>
          <w:color w:val="000000"/>
        </w:rPr>
        <w:t xml:space="preserve">При цьому </w:t>
      </w:r>
      <w:r w:rsidR="00D04640" w:rsidRPr="000E180B">
        <w:rPr>
          <w:b/>
          <w:color w:val="000000"/>
        </w:rPr>
        <w:t>співвідношення</w:t>
      </w:r>
      <w:r w:rsidR="00682CBB" w:rsidRPr="000E180B">
        <w:rPr>
          <w:b/>
          <w:color w:val="000000"/>
        </w:rPr>
        <w:t xml:space="preserve"> вартості реалізації </w:t>
      </w:r>
      <w:r w:rsidR="00D43212" w:rsidRPr="000E180B">
        <w:rPr>
          <w:b/>
          <w:color w:val="000000"/>
        </w:rPr>
        <w:t>1 флакон</w:t>
      </w:r>
      <w:r w:rsidR="001824D3">
        <w:rPr>
          <w:b/>
          <w:color w:val="000000"/>
        </w:rPr>
        <w:t>а</w:t>
      </w:r>
      <w:r w:rsidR="00D43212" w:rsidRPr="000E180B">
        <w:rPr>
          <w:b/>
          <w:color w:val="000000"/>
        </w:rPr>
        <w:t xml:space="preserve"> </w:t>
      </w:r>
      <w:r w:rsidR="00832A14" w:rsidRPr="000E180B">
        <w:rPr>
          <w:b/>
          <w:color w:val="000000"/>
        </w:rPr>
        <w:t xml:space="preserve">так і </w:t>
      </w:r>
      <w:r w:rsidR="00682CBB" w:rsidRPr="000E180B">
        <w:rPr>
          <w:b/>
          <w:color w:val="000000"/>
        </w:rPr>
        <w:t xml:space="preserve">відсоткове </w:t>
      </w:r>
      <w:r w:rsidR="00D85CAF" w:rsidRPr="000E180B">
        <w:rPr>
          <w:b/>
          <w:color w:val="000000"/>
        </w:rPr>
        <w:t>співвідношення</w:t>
      </w:r>
      <w:r w:rsidR="00682CBB" w:rsidRPr="000E180B">
        <w:rPr>
          <w:b/>
          <w:color w:val="000000"/>
        </w:rPr>
        <w:t xml:space="preserve">  </w:t>
      </w:r>
      <w:r w:rsidR="00832A14" w:rsidRPr="000E180B">
        <w:rPr>
          <w:b/>
          <w:color w:val="000000"/>
        </w:rPr>
        <w:t xml:space="preserve">вартості ФЗТ </w:t>
      </w:r>
      <w:r w:rsidR="00D04640" w:rsidRPr="000E180B">
        <w:rPr>
          <w:b/>
          <w:color w:val="000000"/>
        </w:rPr>
        <w:t xml:space="preserve">на рік </w:t>
      </w:r>
      <w:r w:rsidR="00832A14" w:rsidRPr="000E180B">
        <w:rPr>
          <w:b/>
        </w:rPr>
        <w:t xml:space="preserve">для лікування хвороби Гоше І типу засвідчила, що препарати </w:t>
      </w:r>
      <w:r w:rsidR="00655DD8">
        <w:rPr>
          <w:b/>
        </w:rPr>
        <w:t>«</w:t>
      </w:r>
      <w:r w:rsidR="00832A14" w:rsidRPr="000E180B">
        <w:rPr>
          <w:b/>
        </w:rPr>
        <w:t xml:space="preserve">Церезим® 400 ОД» (іміглюцераза), </w:t>
      </w:r>
      <w:r w:rsidR="00655DD8">
        <w:rPr>
          <w:b/>
        </w:rPr>
        <w:t>«</w:t>
      </w:r>
      <w:r w:rsidR="00832A14" w:rsidRPr="000E180B">
        <w:rPr>
          <w:b/>
        </w:rPr>
        <w:t>Елелісо» (таліглюцераз</w:t>
      </w:r>
      <w:r w:rsidR="008A493C">
        <w:rPr>
          <w:b/>
        </w:rPr>
        <w:t>а</w:t>
      </w:r>
      <w:r w:rsidR="00832A14" w:rsidRPr="000E180B">
        <w:rPr>
          <w:b/>
        </w:rPr>
        <w:t xml:space="preserve"> альфа) та «Впрів» (велаглюцераза альфа) не є взаємозамінними за ціною. </w:t>
      </w:r>
    </w:p>
    <w:p w14:paraId="4D8842ED" w14:textId="34ADA5FB" w:rsidR="00B53CEA" w:rsidRPr="006D18C0" w:rsidRDefault="00B53CEA" w:rsidP="00606DE2">
      <w:pPr>
        <w:pStyle w:val="2"/>
        <w:numPr>
          <w:ilvl w:val="1"/>
          <w:numId w:val="30"/>
        </w:numPr>
        <w:spacing w:after="240"/>
        <w:ind w:left="567" w:hanging="567"/>
        <w:rPr>
          <w:color w:val="FF0000"/>
          <w:szCs w:val="24"/>
        </w:rPr>
      </w:pPr>
      <w:r w:rsidRPr="006D18C0">
        <w:rPr>
          <w:rStyle w:val="20"/>
          <w:b/>
          <w:szCs w:val="24"/>
        </w:rPr>
        <w:t>Міжнародна практика терапії хвороби Гоше</w:t>
      </w:r>
    </w:p>
    <w:p w14:paraId="7F7C62F3" w14:textId="51120329" w:rsidR="00B53CEA" w:rsidRDefault="00B53CEA" w:rsidP="002E1150">
      <w:pPr>
        <w:pStyle w:val="afa"/>
        <w:widowControl w:val="0"/>
        <w:numPr>
          <w:ilvl w:val="0"/>
          <w:numId w:val="22"/>
        </w:numPr>
        <w:autoSpaceDE w:val="0"/>
        <w:autoSpaceDN w:val="0"/>
        <w:adjustRightInd w:val="0"/>
        <w:spacing w:before="120" w:after="120"/>
        <w:ind w:left="567" w:hanging="567"/>
        <w:jc w:val="both"/>
      </w:pPr>
      <w:r w:rsidRPr="00691385">
        <w:t>Проаналізувавши доступну інформацію щодо досвіду лікування хвороби</w:t>
      </w:r>
      <w:r>
        <w:t xml:space="preserve"> Гоше </w:t>
      </w:r>
      <w:r w:rsidR="008A493C">
        <w:t>в</w:t>
      </w:r>
      <w:r>
        <w:t xml:space="preserve"> інших країнах, під час розгляду справи встановлено таке.</w:t>
      </w:r>
    </w:p>
    <w:p w14:paraId="61ED07DA" w14:textId="77777777" w:rsidR="00B53CEA" w:rsidRPr="005C41CB" w:rsidRDefault="00B53CEA" w:rsidP="00B53CEA">
      <w:pPr>
        <w:pStyle w:val="afa"/>
        <w:widowControl w:val="0"/>
        <w:autoSpaceDE w:val="0"/>
        <w:autoSpaceDN w:val="0"/>
        <w:adjustRightInd w:val="0"/>
        <w:spacing w:before="240" w:after="240"/>
        <w:ind w:left="567"/>
        <w:jc w:val="both"/>
        <w:rPr>
          <w:b/>
          <w:i/>
        </w:rPr>
      </w:pPr>
      <w:r>
        <w:rPr>
          <w:b/>
          <w:i/>
        </w:rPr>
        <w:t xml:space="preserve">Практика </w:t>
      </w:r>
      <w:r w:rsidRPr="00691385">
        <w:rPr>
          <w:b/>
          <w:i/>
        </w:rPr>
        <w:t>Європейськ</w:t>
      </w:r>
      <w:r>
        <w:rPr>
          <w:b/>
          <w:i/>
        </w:rPr>
        <w:t>ого</w:t>
      </w:r>
      <w:r w:rsidRPr="00691385">
        <w:rPr>
          <w:b/>
          <w:i/>
        </w:rPr>
        <w:t xml:space="preserve"> Союз</w:t>
      </w:r>
      <w:r>
        <w:rPr>
          <w:b/>
          <w:i/>
        </w:rPr>
        <w:t>у</w:t>
      </w:r>
    </w:p>
    <w:p w14:paraId="5D530E89" w14:textId="64E14304" w:rsidR="00B53CEA" w:rsidRPr="002A6F03" w:rsidRDefault="00B53CEA" w:rsidP="002E1150">
      <w:pPr>
        <w:pStyle w:val="afa"/>
        <w:widowControl w:val="0"/>
        <w:numPr>
          <w:ilvl w:val="0"/>
          <w:numId w:val="22"/>
        </w:numPr>
        <w:autoSpaceDE w:val="0"/>
        <w:autoSpaceDN w:val="0"/>
        <w:adjustRightInd w:val="0"/>
        <w:spacing w:before="120" w:after="120"/>
        <w:ind w:left="567" w:hanging="567"/>
        <w:jc w:val="both"/>
      </w:pPr>
      <w:r w:rsidRPr="002A6F03">
        <w:t xml:space="preserve">У Європейському Союзі для лікування хвороби Гоше застосовуються лікарські засоби </w:t>
      </w:r>
      <w:r w:rsidR="005F49F0" w:rsidRPr="002A6F03">
        <w:t>«Церезим® 400 ОД» (іміглюцераза) та «Впрів» (велаглюцераза альфа)</w:t>
      </w:r>
      <w:r w:rsidRPr="002A6F03">
        <w:rPr>
          <w:rStyle w:val="ae"/>
        </w:rPr>
        <w:footnoteReference w:id="59"/>
      </w:r>
      <w:r w:rsidRPr="002A6F03">
        <w:t>.</w:t>
      </w:r>
    </w:p>
    <w:p w14:paraId="5ACA9D29" w14:textId="3B101A74" w:rsidR="00B53CEA" w:rsidRPr="002A6F03" w:rsidRDefault="00B53CEA" w:rsidP="002E1150">
      <w:pPr>
        <w:pStyle w:val="afa"/>
        <w:widowControl w:val="0"/>
        <w:numPr>
          <w:ilvl w:val="0"/>
          <w:numId w:val="22"/>
        </w:numPr>
        <w:autoSpaceDE w:val="0"/>
        <w:autoSpaceDN w:val="0"/>
        <w:adjustRightInd w:val="0"/>
        <w:spacing w:before="120" w:after="120"/>
        <w:ind w:left="567" w:hanging="567"/>
        <w:jc w:val="both"/>
      </w:pPr>
      <w:r w:rsidRPr="002A6F03">
        <w:t xml:space="preserve">Окремо слід зазначити, що </w:t>
      </w:r>
      <w:r w:rsidR="008A493C">
        <w:t>в</w:t>
      </w:r>
      <w:r w:rsidRPr="002A6F03">
        <w:t xml:space="preserve"> Європейському Союзі </w:t>
      </w:r>
      <w:r w:rsidRPr="002A6F03">
        <w:rPr>
          <w:u w:val="single"/>
        </w:rPr>
        <w:t>було відмовлено в реєстрації</w:t>
      </w:r>
      <w:r w:rsidRPr="002A6F03">
        <w:t xml:space="preserve"> препарату «Елелісо» (таліглюцераза альфа)</w:t>
      </w:r>
      <w:r w:rsidRPr="002A6F03">
        <w:rPr>
          <w:rStyle w:val="ae"/>
        </w:rPr>
        <w:footnoteReference w:id="60"/>
      </w:r>
      <w:r w:rsidRPr="002A6F03">
        <w:t>.</w:t>
      </w:r>
    </w:p>
    <w:p w14:paraId="29FC026A" w14:textId="1C197899" w:rsidR="00B53CEA" w:rsidRPr="002A6F03" w:rsidRDefault="00B53CEA" w:rsidP="002E1150">
      <w:pPr>
        <w:pStyle w:val="afa"/>
        <w:widowControl w:val="0"/>
        <w:numPr>
          <w:ilvl w:val="0"/>
          <w:numId w:val="22"/>
        </w:numPr>
        <w:autoSpaceDE w:val="0"/>
        <w:autoSpaceDN w:val="0"/>
        <w:adjustRightInd w:val="0"/>
        <w:spacing w:before="120" w:after="120"/>
        <w:ind w:left="567" w:hanging="567"/>
        <w:jc w:val="both"/>
      </w:pPr>
      <w:r w:rsidRPr="002A6F03">
        <w:t xml:space="preserve">Комітет з лікарських засобів для людини (Committee for Medicinal Products for Human </w:t>
      </w:r>
      <w:r w:rsidRPr="002A6F03">
        <w:lastRenderedPageBreak/>
        <w:t>Use) (</w:t>
      </w:r>
      <w:r w:rsidRPr="002A6F03">
        <w:rPr>
          <w:b/>
        </w:rPr>
        <w:t xml:space="preserve">далі </w:t>
      </w:r>
      <w:r w:rsidR="008A493C">
        <w:rPr>
          <w:b/>
        </w:rPr>
        <w:t>–</w:t>
      </w:r>
      <w:r w:rsidRPr="008A493C">
        <w:rPr>
          <w:b/>
        </w:rPr>
        <w:t xml:space="preserve"> CHMP</w:t>
      </w:r>
      <w:r w:rsidRPr="002A6F03">
        <w:t xml:space="preserve">) зазначив, що основне дослідження показало, що «Елелісо» </w:t>
      </w:r>
      <w:r w:rsidR="005F49F0" w:rsidRPr="002A6F03">
        <w:t xml:space="preserve">(таліглюцераза альфа) </w:t>
      </w:r>
      <w:r w:rsidRPr="002A6F03">
        <w:t>призвело до клінічно значущого зменшення розміру селезінки та печінки. Також спостерігалося покращення рівня гемоглобіну та кількості тромбоцитів. Побічні ефекти, які спостерігаються при застосуванні «Елелісо»</w:t>
      </w:r>
      <w:r w:rsidR="005F49F0" w:rsidRPr="002A6F03">
        <w:t xml:space="preserve"> (таліглюцераза альфа)</w:t>
      </w:r>
      <w:r w:rsidRPr="002A6F03">
        <w:t xml:space="preserve">, подібні до ефектів інших ферментних замісних методів лікування. Таким чином, CHMP дійшов висновку, що переваги препарату переважають його ризик при лікуванні хвороби Гоше </w:t>
      </w:r>
      <w:r w:rsidR="00DD73BC">
        <w:rPr>
          <w:lang w:val="en-US"/>
        </w:rPr>
        <w:t>I</w:t>
      </w:r>
      <w:r w:rsidRPr="002A6F03">
        <w:t xml:space="preserve"> типу.</w:t>
      </w:r>
    </w:p>
    <w:p w14:paraId="43F57227" w14:textId="2849B16E" w:rsidR="00B53CEA" w:rsidRPr="002A6F03" w:rsidRDefault="00B53CEA" w:rsidP="002E1150">
      <w:pPr>
        <w:pStyle w:val="afa"/>
        <w:widowControl w:val="0"/>
        <w:numPr>
          <w:ilvl w:val="0"/>
          <w:numId w:val="22"/>
        </w:numPr>
        <w:autoSpaceDE w:val="0"/>
        <w:autoSpaceDN w:val="0"/>
        <w:adjustRightInd w:val="0"/>
        <w:spacing w:before="120" w:after="120"/>
        <w:ind w:left="567" w:hanging="567"/>
        <w:jc w:val="both"/>
      </w:pPr>
      <w:r w:rsidRPr="002A6F03">
        <w:t>Однак CHMP також дійшов висновку, що лікарський засіб не може отримати дозв</w:t>
      </w:r>
      <w:r w:rsidR="008A493C">
        <w:t>о</w:t>
      </w:r>
      <w:r w:rsidRPr="002A6F03">
        <w:t>л</w:t>
      </w:r>
      <w:r w:rsidR="008A493C">
        <w:t>у</w:t>
      </w:r>
      <w:r w:rsidRPr="002A6F03">
        <w:t xml:space="preserve"> на продаж в ЄС </w:t>
      </w:r>
      <w:r w:rsidRPr="002A6F03">
        <w:rPr>
          <w:u w:val="single"/>
        </w:rPr>
        <w:t>через десятирічну ринкову ексклюзивність, яка була надана лікарському засобу «Впрів»</w:t>
      </w:r>
      <w:r w:rsidR="005F49F0" w:rsidRPr="002A6F03">
        <w:rPr>
          <w:u w:val="single"/>
        </w:rPr>
        <w:t xml:space="preserve"> (велаглюцераза альфа)</w:t>
      </w:r>
      <w:r w:rsidRPr="002A6F03">
        <w:t xml:space="preserve">, який був дозволений у серпні </w:t>
      </w:r>
      <w:r w:rsidR="008A493C">
        <w:br/>
      </w:r>
      <w:r w:rsidRPr="002A6F03">
        <w:t>2010 року</w:t>
      </w:r>
      <w:r w:rsidRPr="002A6F03">
        <w:rPr>
          <w:rStyle w:val="ae"/>
        </w:rPr>
        <w:footnoteReference w:id="61"/>
      </w:r>
      <w:r w:rsidRPr="002A6F03">
        <w:t xml:space="preserve"> для тих самих умов. Ринкова ексклюзивність для орфанних ліків надається як стимул для компаній розробляти ліки від рідкісних захворювань, які інакше не можуть бути розроблені через високу вартість і невелику кількість пацієнтів. Ексклюзивність означає, що інший лікарський засіб не може бути дозволений для того самого захворювання, якщо він схожий на вже дозволений лікарський засіб. У цьому випадку CHMP дійшов висновку, що «Елелісо»</w:t>
      </w:r>
      <w:r w:rsidR="007951B4" w:rsidRPr="002A6F03">
        <w:t xml:space="preserve"> (талаглюцераза аальфа)</w:t>
      </w:r>
      <w:r w:rsidRPr="002A6F03">
        <w:t xml:space="preserve"> схожий на «Впрів»</w:t>
      </w:r>
      <w:r w:rsidR="007951B4" w:rsidRPr="002A6F03">
        <w:t xml:space="preserve"> (велаглюцераза альфа)</w:t>
      </w:r>
      <w:r w:rsidRPr="002A6F03">
        <w:t xml:space="preserve">, оскільки вони обидва є замісними ферментними методами лікування, </w:t>
      </w:r>
      <w:r w:rsidRPr="002A6F03">
        <w:rPr>
          <w:u w:val="single"/>
        </w:rPr>
        <w:t>які діють однаково</w:t>
      </w:r>
      <w:r w:rsidRPr="002A6F03">
        <w:t>.</w:t>
      </w:r>
    </w:p>
    <w:p w14:paraId="3A290D3F" w14:textId="206DD318" w:rsidR="00B53CEA" w:rsidRPr="002A750C" w:rsidRDefault="00B53CEA" w:rsidP="002E1150">
      <w:pPr>
        <w:pStyle w:val="afa"/>
        <w:widowControl w:val="0"/>
        <w:numPr>
          <w:ilvl w:val="0"/>
          <w:numId w:val="22"/>
        </w:numPr>
        <w:autoSpaceDE w:val="0"/>
        <w:autoSpaceDN w:val="0"/>
        <w:adjustRightInd w:val="0"/>
        <w:spacing w:before="120" w:after="120"/>
        <w:ind w:left="567" w:hanging="567"/>
        <w:jc w:val="both"/>
        <w:rPr>
          <w:lang w:val="ru-RU"/>
        </w:rPr>
      </w:pPr>
      <w:r w:rsidRPr="002A6F03">
        <w:t>CHMP також розглянув юридичні винятки, які могли дозволити «Елелісо»</w:t>
      </w:r>
      <w:r w:rsidR="007951B4" w:rsidRPr="002A6F03">
        <w:t xml:space="preserve"> (талаглюцераза альфа)</w:t>
      </w:r>
      <w:r w:rsidRPr="002A6F03">
        <w:t xml:space="preserve"> отримати дозвіл, незважаючи на ринкову ексклюзивність «Впрів»</w:t>
      </w:r>
      <w:r w:rsidR="007951B4" w:rsidRPr="002A6F03">
        <w:t xml:space="preserve"> (велаглюцераза альфа)</w:t>
      </w:r>
      <w:r w:rsidRPr="002A6F03">
        <w:t xml:space="preserve">. Можливі винятки стосувалися того, чи «Елелісо» </w:t>
      </w:r>
      <w:r w:rsidR="002759A5" w:rsidRPr="002A6F03">
        <w:t xml:space="preserve"> (таліглюцераза аальфа) </w:t>
      </w:r>
      <w:r w:rsidRPr="002A6F03">
        <w:t>був клінічно кращим за «Впрів»</w:t>
      </w:r>
      <w:r w:rsidR="002759A5" w:rsidRPr="002A6F03">
        <w:t xml:space="preserve"> (велаглюцераза альфа)</w:t>
      </w:r>
      <w:r w:rsidRPr="002A6F03">
        <w:t xml:space="preserve"> і чи були проблеми з постачанням «Впрів»</w:t>
      </w:r>
      <w:r w:rsidR="002759A5" w:rsidRPr="002A6F03">
        <w:t xml:space="preserve"> (велаглюцераза альфа)</w:t>
      </w:r>
      <w:r w:rsidRPr="002A6F03">
        <w:t xml:space="preserve">. Однак CHMP дійшов висновку, що немає переконливих доказів того, що «Елелісо» </w:t>
      </w:r>
      <w:r w:rsidR="002759A5" w:rsidRPr="002A6F03">
        <w:t xml:space="preserve"> (таліглюцераза альфа)</w:t>
      </w:r>
      <w:r w:rsidR="002759A5" w:rsidRPr="00A201E1">
        <w:t xml:space="preserve"> </w:t>
      </w:r>
      <w:r w:rsidRPr="00A201E1">
        <w:t>надасть пацієнтам будь-які важливі переваги перед «Впрів»</w:t>
      </w:r>
      <w:r w:rsidR="002759A5" w:rsidRPr="00A201E1">
        <w:t xml:space="preserve"> (велаглюцераза альіфа)</w:t>
      </w:r>
      <w:r w:rsidRPr="00A201E1">
        <w:t xml:space="preserve"> або що «Впрів» </w:t>
      </w:r>
      <w:r w:rsidR="002759A5" w:rsidRPr="00A201E1">
        <w:t xml:space="preserve">(велаглюцераза альфа) </w:t>
      </w:r>
      <w:r w:rsidRPr="00A201E1">
        <w:t xml:space="preserve">є дефіцитом. </w:t>
      </w:r>
      <w:r w:rsidRPr="00AD74E0">
        <w:rPr>
          <w:lang w:val="ru-RU"/>
        </w:rPr>
        <w:t xml:space="preserve">Тому </w:t>
      </w:r>
      <w:r w:rsidRPr="00A26BCE">
        <w:rPr>
          <w:lang w:val="en-US"/>
        </w:rPr>
        <w:t>CHMP</w:t>
      </w:r>
      <w:r w:rsidRPr="00AD74E0">
        <w:rPr>
          <w:lang w:val="ru-RU"/>
        </w:rPr>
        <w:t xml:space="preserve"> рекомендував відмовити у видачі дозволу на продаж.</w:t>
      </w:r>
    </w:p>
    <w:p w14:paraId="53EE03E0" w14:textId="77777777" w:rsidR="00B53CEA" w:rsidRPr="00413FAD" w:rsidRDefault="00B53CEA" w:rsidP="00B53CEA">
      <w:pPr>
        <w:spacing w:before="120" w:after="120"/>
        <w:ind w:left="567"/>
        <w:jc w:val="both"/>
        <w:rPr>
          <w:b/>
          <w:i/>
        </w:rPr>
      </w:pPr>
      <w:r>
        <w:rPr>
          <w:b/>
          <w:i/>
        </w:rPr>
        <w:t xml:space="preserve">Практика в Республіці </w:t>
      </w:r>
      <w:r w:rsidRPr="00413FAD">
        <w:rPr>
          <w:b/>
          <w:i/>
        </w:rPr>
        <w:t>Польща</w:t>
      </w:r>
    </w:p>
    <w:p w14:paraId="6D1787FB" w14:textId="3573C0A5" w:rsidR="00B53CEA" w:rsidRPr="00407D58" w:rsidRDefault="00B53CEA" w:rsidP="002E1150">
      <w:pPr>
        <w:numPr>
          <w:ilvl w:val="0"/>
          <w:numId w:val="22"/>
        </w:numPr>
        <w:spacing w:before="120" w:after="120"/>
        <w:ind w:left="567" w:hanging="567"/>
        <w:jc w:val="both"/>
      </w:pPr>
      <w:r w:rsidRPr="00AD74E0">
        <w:t>У Польщі</w:t>
      </w:r>
      <w:r w:rsidRPr="00AD74E0">
        <w:rPr>
          <w:rStyle w:val="ae"/>
        </w:rPr>
        <w:footnoteReference w:id="62"/>
      </w:r>
      <w:r w:rsidRPr="00AD74E0">
        <w:t xml:space="preserve"> існують окремі програми лікування хвороби Гоше І типу </w:t>
      </w:r>
      <w:r w:rsidR="002A6F03">
        <w:t xml:space="preserve">препаратами </w:t>
      </w:r>
      <w:r w:rsidR="00AA6B20">
        <w:t xml:space="preserve">«Впрів» </w:t>
      </w:r>
      <w:r w:rsidRPr="00AD74E0">
        <w:t>велаглюцеразою альфа та</w:t>
      </w:r>
      <w:r w:rsidR="00AA6B20">
        <w:t xml:space="preserve"> «Церезим® 400 ОД» (іміглюцераза)</w:t>
      </w:r>
      <w:r w:rsidRPr="00AD74E0">
        <w:t xml:space="preserve">. </w:t>
      </w:r>
      <w:r w:rsidRPr="00AD74E0">
        <w:rPr>
          <w:lang w:val="ru-RU"/>
        </w:rPr>
        <w:t>Рішення щодо вибору препарату для конкретного пацієнта приймається Координаційною групою з ультрарідкісних захворювань, призначеної президентом Національного фонду здоров’я.</w:t>
      </w:r>
    </w:p>
    <w:p w14:paraId="5875BE3C" w14:textId="77777777" w:rsidR="00B53CEA" w:rsidRPr="00407D58" w:rsidRDefault="00B53CEA" w:rsidP="00B53CEA">
      <w:pPr>
        <w:spacing w:before="120" w:after="120"/>
        <w:ind w:left="567"/>
        <w:jc w:val="both"/>
        <w:rPr>
          <w:b/>
          <w:i/>
        </w:rPr>
      </w:pPr>
      <w:r>
        <w:rPr>
          <w:b/>
          <w:i/>
        </w:rPr>
        <w:t xml:space="preserve">Практика в </w:t>
      </w:r>
      <w:r w:rsidRPr="00407D58">
        <w:rPr>
          <w:b/>
          <w:i/>
        </w:rPr>
        <w:t>Чеськ</w:t>
      </w:r>
      <w:r>
        <w:rPr>
          <w:b/>
          <w:i/>
        </w:rPr>
        <w:t>ій</w:t>
      </w:r>
      <w:r w:rsidRPr="00407D58">
        <w:rPr>
          <w:b/>
          <w:i/>
        </w:rPr>
        <w:t xml:space="preserve"> Республі</w:t>
      </w:r>
      <w:r>
        <w:rPr>
          <w:b/>
          <w:i/>
        </w:rPr>
        <w:t>ці</w:t>
      </w:r>
    </w:p>
    <w:p w14:paraId="380FF59D" w14:textId="77777777" w:rsidR="00B53CEA" w:rsidRDefault="00B53CEA" w:rsidP="002E1150">
      <w:pPr>
        <w:pStyle w:val="afa"/>
        <w:widowControl w:val="0"/>
        <w:numPr>
          <w:ilvl w:val="0"/>
          <w:numId w:val="22"/>
        </w:numPr>
        <w:autoSpaceDE w:val="0"/>
        <w:autoSpaceDN w:val="0"/>
        <w:adjustRightInd w:val="0"/>
        <w:spacing w:before="120" w:after="120"/>
        <w:ind w:left="567" w:hanging="567"/>
        <w:jc w:val="both"/>
        <w:rPr>
          <w:lang w:val="ru-RU"/>
        </w:rPr>
      </w:pPr>
      <w:r w:rsidRPr="00AD74E0">
        <w:rPr>
          <w:lang w:val="ru-RU"/>
        </w:rPr>
        <w:t>У Чеській Республіці</w:t>
      </w:r>
      <w:r w:rsidRPr="00AD74E0">
        <w:rPr>
          <w:rStyle w:val="ae"/>
          <w:lang w:val="ru-RU"/>
        </w:rPr>
        <w:footnoteReference w:id="63"/>
      </w:r>
      <w:r w:rsidRPr="00AD74E0">
        <w:rPr>
          <w:lang w:val="ru-RU"/>
        </w:rPr>
        <w:t xml:space="preserve"> відсутні референтні групи для обох зареєстрованих препаратів для лікування хвороби Гоше. Кожен з препаратів може  закуповуватись для пацієнта відповідно до призначення лікаря.</w:t>
      </w:r>
    </w:p>
    <w:p w14:paraId="574E5E80" w14:textId="77777777" w:rsidR="00B53CEA" w:rsidRPr="002074D1" w:rsidRDefault="00B53CEA" w:rsidP="00B53CEA">
      <w:pPr>
        <w:spacing w:before="120" w:after="120"/>
        <w:ind w:left="567"/>
        <w:jc w:val="both"/>
        <w:rPr>
          <w:b/>
          <w:i/>
        </w:rPr>
      </w:pPr>
      <w:r>
        <w:rPr>
          <w:b/>
          <w:i/>
        </w:rPr>
        <w:t xml:space="preserve">Практика в </w:t>
      </w:r>
      <w:r w:rsidRPr="002074D1">
        <w:rPr>
          <w:b/>
          <w:i/>
        </w:rPr>
        <w:t>Австралі</w:t>
      </w:r>
      <w:r>
        <w:rPr>
          <w:b/>
          <w:i/>
        </w:rPr>
        <w:t>ї</w:t>
      </w:r>
      <w:r>
        <w:rPr>
          <w:rStyle w:val="ae"/>
          <w:b/>
          <w:i/>
        </w:rPr>
        <w:footnoteReference w:id="64"/>
      </w:r>
    </w:p>
    <w:p w14:paraId="748C45DD" w14:textId="2E289B29" w:rsidR="00B53CEA" w:rsidRPr="005C41CB" w:rsidRDefault="00B53CEA" w:rsidP="002E1150">
      <w:pPr>
        <w:numPr>
          <w:ilvl w:val="0"/>
          <w:numId w:val="22"/>
        </w:numPr>
        <w:spacing w:before="120" w:after="120"/>
        <w:ind w:left="567" w:hanging="567"/>
        <w:jc w:val="both"/>
        <w:rPr>
          <w:rStyle w:val="markedcontent"/>
        </w:rPr>
      </w:pPr>
      <w:r w:rsidRPr="005C41CB">
        <w:rPr>
          <w:rStyle w:val="markedcontent"/>
        </w:rPr>
        <w:t xml:space="preserve">Програма «Ліки, що рятують життя» – хвороба Гоше (тип </w:t>
      </w:r>
      <w:r w:rsidR="008A493C" w:rsidRPr="00AD74E0">
        <w:t>І</w:t>
      </w:r>
      <w:r w:rsidRPr="005C41CB">
        <w:rPr>
          <w:rStyle w:val="markedcontent"/>
        </w:rPr>
        <w:t>) –</w:t>
      </w:r>
      <w:r w:rsidRPr="005C41CB">
        <w:br/>
      </w:r>
      <w:r w:rsidRPr="005C41CB">
        <w:rPr>
          <w:rStyle w:val="markedcontent"/>
        </w:rPr>
        <w:t>рекомендації Департаменту охорони здоров'я Австралії, 2018 рік (Life Saving</w:t>
      </w:r>
      <w:r w:rsidRPr="005C41CB">
        <w:br/>
      </w:r>
      <w:r w:rsidRPr="005C41CB">
        <w:rPr>
          <w:rStyle w:val="markedcontent"/>
        </w:rPr>
        <w:t>Drugs Program – Gaucher disease (type 1) – Guidelines).</w:t>
      </w:r>
    </w:p>
    <w:p w14:paraId="446128AB" w14:textId="77777777" w:rsidR="00B53CEA" w:rsidRPr="002074D1" w:rsidRDefault="00B53CEA" w:rsidP="002E1150">
      <w:pPr>
        <w:numPr>
          <w:ilvl w:val="0"/>
          <w:numId w:val="22"/>
        </w:numPr>
        <w:spacing w:before="120" w:after="120"/>
        <w:ind w:left="567" w:hanging="567"/>
        <w:jc w:val="both"/>
        <w:rPr>
          <w:rStyle w:val="markedcontent"/>
        </w:rPr>
      </w:pPr>
      <w:r w:rsidRPr="002074D1">
        <w:rPr>
          <w:rStyle w:val="markedcontent"/>
        </w:rPr>
        <w:t>Лікарі можуть подати запит на найбільш відповідний препарат для лікування</w:t>
      </w:r>
      <w:r w:rsidRPr="002074D1">
        <w:br/>
      </w:r>
      <w:r w:rsidRPr="002074D1">
        <w:rPr>
          <w:rStyle w:val="markedcontent"/>
        </w:rPr>
        <w:t>пацієнта (іміглюцераза, велаглюцераза альфа, таліглюцераза альфа, міглустат).</w:t>
      </w:r>
      <w:r w:rsidRPr="002074D1">
        <w:br/>
      </w:r>
      <w:r w:rsidRPr="002074D1">
        <w:rPr>
          <w:rStyle w:val="markedcontent"/>
        </w:rPr>
        <w:lastRenderedPageBreak/>
        <w:t>Усі пацієнти, які розпочали прийом препарату або перейшли на інший препарат</w:t>
      </w:r>
      <w:r w:rsidRPr="002074D1">
        <w:br/>
      </w:r>
      <w:r w:rsidRPr="002074D1">
        <w:rPr>
          <w:rStyle w:val="markedcontent"/>
        </w:rPr>
        <w:t>в рамках Програми, повинні залишатися на тому самому препараті протягом</w:t>
      </w:r>
      <w:r w:rsidRPr="002074D1">
        <w:br/>
      </w:r>
      <w:r w:rsidRPr="002074D1">
        <w:rPr>
          <w:rStyle w:val="markedcontent"/>
        </w:rPr>
        <w:t>щонайменше 12 місяців, якщо немає об’єктивних клінічних ознак постійного</w:t>
      </w:r>
      <w:r w:rsidRPr="002074D1">
        <w:br/>
      </w:r>
      <w:r w:rsidRPr="002074D1">
        <w:rPr>
          <w:rStyle w:val="markedcontent"/>
        </w:rPr>
        <w:t>клінічного погіршення або значних побічних реакцій.</w:t>
      </w:r>
    </w:p>
    <w:p w14:paraId="5E620BD9" w14:textId="77777777" w:rsidR="00B53CEA" w:rsidRDefault="00B53CEA" w:rsidP="002E1150">
      <w:pPr>
        <w:numPr>
          <w:ilvl w:val="0"/>
          <w:numId w:val="22"/>
        </w:numPr>
        <w:spacing w:before="120" w:after="120"/>
        <w:ind w:left="567" w:hanging="567"/>
        <w:jc w:val="both"/>
        <w:rPr>
          <w:rStyle w:val="markedcontent"/>
        </w:rPr>
      </w:pPr>
      <w:r w:rsidRPr="002074D1">
        <w:rPr>
          <w:rStyle w:val="markedcontent"/>
        </w:rPr>
        <w:t>У Програмі відсутні критерії та умови переведення пацієнтів з одного</w:t>
      </w:r>
      <w:r w:rsidRPr="002074D1">
        <w:br/>
      </w:r>
      <w:r w:rsidRPr="002074D1">
        <w:rPr>
          <w:rStyle w:val="markedcontent"/>
        </w:rPr>
        <w:t>лікарського засобу на інший (серед представників ФЗТ).</w:t>
      </w:r>
    </w:p>
    <w:p w14:paraId="726D7AF7" w14:textId="66D53155" w:rsidR="00B53CEA" w:rsidRDefault="00B53CEA" w:rsidP="002E1150">
      <w:pPr>
        <w:pStyle w:val="afa"/>
        <w:widowControl w:val="0"/>
        <w:numPr>
          <w:ilvl w:val="0"/>
          <w:numId w:val="22"/>
        </w:numPr>
        <w:autoSpaceDE w:val="0"/>
        <w:autoSpaceDN w:val="0"/>
        <w:adjustRightInd w:val="0"/>
        <w:spacing w:before="120" w:after="120"/>
        <w:ind w:left="567" w:hanging="567"/>
        <w:jc w:val="both"/>
        <w:rPr>
          <w:b/>
        </w:rPr>
      </w:pPr>
      <w:r w:rsidRPr="00C228F2">
        <w:rPr>
          <w:b/>
        </w:rPr>
        <w:t xml:space="preserve">З огляду на зазначене вбачається, що </w:t>
      </w:r>
      <w:r w:rsidR="008A493C">
        <w:rPr>
          <w:b/>
        </w:rPr>
        <w:t>в</w:t>
      </w:r>
      <w:r w:rsidRPr="00C228F2">
        <w:rPr>
          <w:b/>
        </w:rPr>
        <w:t xml:space="preserve"> Європейському Союзі для лікування хвороби Гоше </w:t>
      </w:r>
      <w:r w:rsidR="00C16C27">
        <w:rPr>
          <w:b/>
        </w:rPr>
        <w:t xml:space="preserve">(в тому числі І типу) </w:t>
      </w:r>
      <w:r w:rsidRPr="00C228F2">
        <w:rPr>
          <w:b/>
        </w:rPr>
        <w:t>застосовуються ті ж самі лікарські засоби, як і в Україні, за виключенням препар</w:t>
      </w:r>
      <w:r>
        <w:rPr>
          <w:b/>
        </w:rPr>
        <w:t>а</w:t>
      </w:r>
      <w:r w:rsidRPr="00C228F2">
        <w:rPr>
          <w:b/>
        </w:rPr>
        <w:t>ту «Елелісо»</w:t>
      </w:r>
      <w:r w:rsidR="00AA6B20">
        <w:rPr>
          <w:b/>
        </w:rPr>
        <w:t xml:space="preserve"> (талаглюцераза альфа)</w:t>
      </w:r>
      <w:r w:rsidRPr="00C228F2">
        <w:rPr>
          <w:b/>
        </w:rPr>
        <w:t>, який не обертається на ринку у зв’язку зі специфікою законодавчого регулювання. В Австра</w:t>
      </w:r>
      <w:r>
        <w:rPr>
          <w:b/>
        </w:rPr>
        <w:t>л</w:t>
      </w:r>
      <w:r w:rsidRPr="00C228F2">
        <w:rPr>
          <w:b/>
        </w:rPr>
        <w:t>ії ще застос</w:t>
      </w:r>
      <w:r>
        <w:rPr>
          <w:b/>
        </w:rPr>
        <w:t>о</w:t>
      </w:r>
      <w:r w:rsidRPr="00C228F2">
        <w:rPr>
          <w:b/>
        </w:rPr>
        <w:t>в</w:t>
      </w:r>
      <w:r>
        <w:rPr>
          <w:b/>
        </w:rPr>
        <w:t>у</w:t>
      </w:r>
      <w:r w:rsidRPr="00C228F2">
        <w:rPr>
          <w:b/>
        </w:rPr>
        <w:t>ється лікарський засіб міглустат, не представлений в Україні. При цьому у всіх країнах</w:t>
      </w:r>
      <w:r>
        <w:t xml:space="preserve"> </w:t>
      </w:r>
      <w:r>
        <w:rPr>
          <w:b/>
        </w:rPr>
        <w:t>р</w:t>
      </w:r>
      <w:r w:rsidRPr="00883DFB">
        <w:rPr>
          <w:b/>
        </w:rPr>
        <w:t xml:space="preserve">ішення про зміну лікарського засобу при  лікуванні хвороби Гоше </w:t>
      </w:r>
      <w:r>
        <w:rPr>
          <w:b/>
        </w:rPr>
        <w:t xml:space="preserve">приймається </w:t>
      </w:r>
      <w:r w:rsidRPr="00883DFB">
        <w:rPr>
          <w:b/>
        </w:rPr>
        <w:t>виключно за медичними показаннями</w:t>
      </w:r>
      <w:r>
        <w:rPr>
          <w:b/>
        </w:rPr>
        <w:t>.</w:t>
      </w:r>
    </w:p>
    <w:p w14:paraId="18B34F41" w14:textId="70B3BD2D" w:rsidR="00D55ABE" w:rsidRPr="000A5B3D" w:rsidRDefault="00D55ABE" w:rsidP="00606DE2">
      <w:pPr>
        <w:pStyle w:val="2"/>
        <w:numPr>
          <w:ilvl w:val="1"/>
          <w:numId w:val="30"/>
        </w:numPr>
        <w:spacing w:after="240"/>
        <w:ind w:left="567" w:hanging="567"/>
        <w:rPr>
          <w:color w:val="FF0000"/>
        </w:rPr>
      </w:pPr>
      <w:r>
        <w:rPr>
          <w:rStyle w:val="20"/>
          <w:b/>
        </w:rPr>
        <w:t xml:space="preserve">Умови реалізації </w:t>
      </w:r>
      <w:r w:rsidR="00675B2C">
        <w:rPr>
          <w:rStyle w:val="20"/>
          <w:b/>
        </w:rPr>
        <w:t xml:space="preserve">лікарських засобів для терапії хвороби Гоше </w:t>
      </w:r>
    </w:p>
    <w:p w14:paraId="31F422BE" w14:textId="1BD287FC" w:rsidR="00D55ABE" w:rsidRDefault="00D55ABE" w:rsidP="002E1150">
      <w:pPr>
        <w:pStyle w:val="afa"/>
        <w:numPr>
          <w:ilvl w:val="0"/>
          <w:numId w:val="22"/>
        </w:numPr>
        <w:ind w:left="567" w:hanging="567"/>
        <w:jc w:val="both"/>
      </w:pPr>
      <w:r w:rsidRPr="00623994">
        <w:t xml:space="preserve">Лікарські засоби для лікування пацієнтів </w:t>
      </w:r>
      <w:r w:rsidR="000E2725">
        <w:t>і</w:t>
      </w:r>
      <w:r w:rsidRPr="00623994">
        <w:t xml:space="preserve">з хворобою Гоше включені до напряму закупівель «Медикаменти для громадян, які страждають на орфанні метаболічні захворювання», що закуповуються за бюджетною програмою КПКВК 2301400 «Забезпечення медичних заходів окремих державних програм та комплексних заходів програмного характеру». </w:t>
      </w:r>
      <w:r w:rsidRPr="002A6F03">
        <w:rPr>
          <w:u w:val="single"/>
        </w:rPr>
        <w:t>Тобто вони закуповуються за державні кошти.</w:t>
      </w:r>
    </w:p>
    <w:p w14:paraId="12205941" w14:textId="7D0BE36C" w:rsidR="00E900FF" w:rsidRPr="004229BA" w:rsidRDefault="00D55ABE" w:rsidP="002E1150">
      <w:pPr>
        <w:numPr>
          <w:ilvl w:val="0"/>
          <w:numId w:val="22"/>
        </w:numPr>
        <w:spacing w:before="120" w:after="120"/>
        <w:ind w:left="567" w:hanging="567"/>
        <w:jc w:val="both"/>
      </w:pPr>
      <w:r>
        <w:t xml:space="preserve">Відповідно до Переліку </w:t>
      </w:r>
      <w:r w:rsidRPr="00E900FF">
        <w:rPr>
          <w:bCs/>
        </w:rPr>
        <w:t xml:space="preserve">лікарських засобів та медичних виробів, що закуповуються  на підставі угод щодо закупівлі із спеціалізованими організаціями, які здійснюють закупівлі, за напрямами використання бюджетних коштів у 2020 році, затвердженого постановою </w:t>
      </w:r>
      <w:r w:rsidR="00487921">
        <w:rPr>
          <w:lang w:eastAsia="uk-UA"/>
        </w:rPr>
        <w:t>Кабінету Міністрів України</w:t>
      </w:r>
      <w:r w:rsidR="00487921" w:rsidRPr="00F03E9A">
        <w:rPr>
          <w:lang w:eastAsia="uk-UA"/>
        </w:rPr>
        <w:t xml:space="preserve"> </w:t>
      </w:r>
      <w:r w:rsidRPr="00E900FF">
        <w:rPr>
          <w:bCs/>
        </w:rPr>
        <w:t>від 0</w:t>
      </w:r>
      <w:r w:rsidRPr="00E900FF">
        <w:rPr>
          <w:bCs/>
          <w:lang w:eastAsia="uk-UA"/>
        </w:rPr>
        <w:t>6.05.2020 № 350</w:t>
      </w:r>
      <w:r w:rsidR="0084333F">
        <w:rPr>
          <w:bCs/>
          <w:lang w:eastAsia="uk-UA"/>
        </w:rPr>
        <w:t>,</w:t>
      </w:r>
      <w:r w:rsidRPr="00E900FF">
        <w:rPr>
          <w:bCs/>
          <w:lang w:eastAsia="uk-UA"/>
        </w:rPr>
        <w:t xml:space="preserve"> лікарські засоби для лікування хвороби Гоше </w:t>
      </w:r>
      <w:r w:rsidR="000E2725">
        <w:rPr>
          <w:b/>
        </w:rPr>
        <w:t>в</w:t>
      </w:r>
      <w:r w:rsidRPr="00E900FF">
        <w:rPr>
          <w:b/>
        </w:rPr>
        <w:t xml:space="preserve"> 2020 році</w:t>
      </w:r>
      <w:r w:rsidRPr="00D464E4">
        <w:t xml:space="preserve"> </w:t>
      </w:r>
      <w:r>
        <w:t>закуповувались</w:t>
      </w:r>
      <w:r w:rsidRPr="00D464E4">
        <w:t xml:space="preserve"> спеціалізованою організацією – Програмою розвитку Організації Об’єднаних Націй (</w:t>
      </w:r>
      <w:r w:rsidRPr="00E900FF">
        <w:rPr>
          <w:b/>
        </w:rPr>
        <w:t>далі – ПРООН</w:t>
      </w:r>
      <w:r w:rsidR="00E900FF">
        <w:rPr>
          <w:b/>
        </w:rPr>
        <w:t>)</w:t>
      </w:r>
      <w:r w:rsidR="0011341D">
        <w:rPr>
          <w:b/>
        </w:rPr>
        <w:t>.</w:t>
      </w:r>
      <w:r w:rsidR="0011341D">
        <w:rPr>
          <w:rStyle w:val="ae"/>
          <w:b/>
        </w:rPr>
        <w:footnoteReference w:id="65"/>
      </w:r>
      <w:r w:rsidR="00E900FF" w:rsidRPr="00E900FF">
        <w:rPr>
          <w:color w:val="000000"/>
          <w:szCs w:val="20"/>
          <w:lang w:eastAsia="uk-UA"/>
        </w:rPr>
        <w:t xml:space="preserve"> </w:t>
      </w:r>
    </w:p>
    <w:p w14:paraId="250F3B17" w14:textId="4C209068" w:rsidR="00397F43" w:rsidRPr="009D1115" w:rsidRDefault="009D1115" w:rsidP="002E1150">
      <w:pPr>
        <w:numPr>
          <w:ilvl w:val="0"/>
          <w:numId w:val="22"/>
        </w:numPr>
        <w:spacing w:before="120" w:after="120"/>
        <w:ind w:left="567" w:hanging="567"/>
        <w:jc w:val="both"/>
      </w:pPr>
      <w:r w:rsidRPr="009D1115">
        <w:rPr>
          <w:rFonts w:eastAsia="Calibri"/>
          <w:b/>
          <w:color w:val="000000"/>
          <w:lang w:eastAsia="uk-UA"/>
        </w:rPr>
        <w:t>ПРООН</w:t>
      </w:r>
      <w:r w:rsidRPr="009D1115">
        <w:rPr>
          <w:rFonts w:eastAsia="Calibri"/>
          <w:color w:val="000000"/>
          <w:lang w:eastAsia="uk-UA"/>
        </w:rPr>
        <w:t xml:space="preserve"> є агентством </w:t>
      </w:r>
      <w:r w:rsidR="000E2725">
        <w:rPr>
          <w:rFonts w:eastAsia="Calibri"/>
          <w:color w:val="000000"/>
          <w:lang w:eastAsia="uk-UA"/>
        </w:rPr>
        <w:t>у</w:t>
      </w:r>
      <w:r w:rsidRPr="009D1115">
        <w:rPr>
          <w:rFonts w:eastAsia="Calibri"/>
          <w:color w:val="000000"/>
          <w:lang w:eastAsia="uk-UA"/>
        </w:rPr>
        <w:t xml:space="preserve"> структурі Організації Об’єднаних Націй, створеним на підставі резолюції Генеральної Асамблеї ООН від 22.11.1965 № A/RES/2029(XX)</w:t>
      </w:r>
      <w:r>
        <w:rPr>
          <w:rStyle w:val="ae"/>
          <w:rFonts w:eastAsia="Calibri"/>
          <w:color w:val="000000"/>
          <w:lang w:eastAsia="uk-UA"/>
        </w:rPr>
        <w:footnoteReference w:id="66"/>
      </w:r>
      <w:r w:rsidRPr="009D1115">
        <w:rPr>
          <w:rFonts w:eastAsia="Calibri"/>
          <w:color w:val="000000"/>
          <w:lang w:eastAsia="uk-UA"/>
        </w:rPr>
        <w:t xml:space="preserve">. </w:t>
      </w:r>
      <w:r w:rsidR="00E900FF">
        <w:t>ПРООН</w:t>
      </w:r>
      <w:r w:rsidR="00E900FF" w:rsidRPr="00D464E4">
        <w:t xml:space="preserve"> здійснювала </w:t>
      </w:r>
      <w:r w:rsidR="00E900FF">
        <w:t>закупівлі</w:t>
      </w:r>
      <w:r w:rsidR="00E900FF" w:rsidRPr="00D464E4">
        <w:t xml:space="preserve"> </w:t>
      </w:r>
      <w:r w:rsidR="00E900FF">
        <w:t xml:space="preserve">лікарських засобів </w:t>
      </w:r>
      <w:r w:rsidR="00E900FF" w:rsidRPr="00D464E4">
        <w:t>за власними правилами</w:t>
      </w:r>
      <w:r w:rsidRPr="009D1115">
        <w:rPr>
          <w:lang w:val="ru-RU"/>
        </w:rPr>
        <w:t xml:space="preserve"> </w:t>
      </w:r>
      <w:r w:rsidR="00E900FF" w:rsidRPr="00D464E4">
        <w:t>та процедурам</w:t>
      </w:r>
      <w:r w:rsidR="00E900FF">
        <w:t>и</w:t>
      </w:r>
      <w:r w:rsidR="00E900FF">
        <w:rPr>
          <w:rStyle w:val="ae"/>
        </w:rPr>
        <w:footnoteReference w:id="67"/>
      </w:r>
      <w:r w:rsidR="00E900FF" w:rsidRPr="00D464E4">
        <w:t>.</w:t>
      </w:r>
    </w:p>
    <w:p w14:paraId="623EC1C7" w14:textId="151FE642" w:rsidR="00D55ABE" w:rsidRPr="00623994" w:rsidRDefault="00D55ABE" w:rsidP="002E1150">
      <w:pPr>
        <w:numPr>
          <w:ilvl w:val="0"/>
          <w:numId w:val="22"/>
        </w:numPr>
        <w:spacing w:before="120" w:after="120"/>
        <w:ind w:left="567" w:hanging="567"/>
        <w:jc w:val="both"/>
      </w:pPr>
      <w:r>
        <w:t xml:space="preserve">Проте, вже </w:t>
      </w:r>
      <w:r w:rsidRPr="00A201E1">
        <w:rPr>
          <w:bCs/>
        </w:rPr>
        <w:t>у 2021 році</w:t>
      </w:r>
      <w:r>
        <w:t xml:space="preserve"> лікарські засоби для лікування хвороби Гоше </w:t>
      </w:r>
      <w:r w:rsidR="007833D6">
        <w:t xml:space="preserve"> </w:t>
      </w:r>
      <w:r>
        <w:t xml:space="preserve">були включені до Переліку </w:t>
      </w:r>
      <w:r w:rsidRPr="009737C9">
        <w:rPr>
          <w:bCs/>
        </w:rPr>
        <w:t xml:space="preserve">лікарських засобів, медичних виробів та допоміжних засобів до них, що закуповуються на виконання відповідних угод (договорів), укладених особою, </w:t>
      </w:r>
      <w:r w:rsidRPr="00A201E1">
        <w:rPr>
          <w:bCs/>
        </w:rPr>
        <w:t>уповноваженою на здійснення закупівель у сфері охорони здоров’я для виконання програм та здійснення централізованих заходів з охорони здоров’я</w:t>
      </w:r>
      <w:r w:rsidRPr="009737C9">
        <w:rPr>
          <w:bCs/>
        </w:rPr>
        <w:t xml:space="preserve"> за напрямами використання бюджетних коштів у 2021 році</w:t>
      </w:r>
      <w:r>
        <w:rPr>
          <w:bCs/>
        </w:rPr>
        <w:t xml:space="preserve">, затвердженого постановою </w:t>
      </w:r>
      <w:r w:rsidR="00487921">
        <w:rPr>
          <w:lang w:eastAsia="uk-UA"/>
        </w:rPr>
        <w:t>Кабінету Міністрів України</w:t>
      </w:r>
      <w:r w:rsidR="00487921" w:rsidRPr="00F03E9A">
        <w:rPr>
          <w:lang w:eastAsia="uk-UA"/>
        </w:rPr>
        <w:t xml:space="preserve"> </w:t>
      </w:r>
      <w:r>
        <w:rPr>
          <w:bCs/>
        </w:rPr>
        <w:t>від 17.02.2021 № 132</w:t>
      </w:r>
      <w:r>
        <w:t>.</w:t>
      </w:r>
    </w:p>
    <w:p w14:paraId="1C9CD7BF" w14:textId="77777777" w:rsidR="00D55ABE" w:rsidRDefault="00D55ABE" w:rsidP="002E1150">
      <w:pPr>
        <w:numPr>
          <w:ilvl w:val="0"/>
          <w:numId w:val="22"/>
        </w:numPr>
        <w:spacing w:before="120" w:after="120"/>
        <w:ind w:left="567" w:hanging="567"/>
        <w:jc w:val="both"/>
      </w:pPr>
      <w:r w:rsidRPr="009737C9">
        <w:t xml:space="preserve">Відповідно до пункту 2 Порядку </w:t>
      </w:r>
      <w:r w:rsidRPr="00F1125A">
        <w:t xml:space="preserve">головним розпорядником бюджетних коштів та відповідальним виконавцем програм є МОЗ. Одержувачем бюджетних коштів є </w:t>
      </w:r>
      <w:r w:rsidRPr="00C228F2">
        <w:t>державне підприємство «Медичні закупівлі України»</w:t>
      </w:r>
      <w:r>
        <w:rPr>
          <w:b/>
        </w:rPr>
        <w:t xml:space="preserve"> (далі – ДП «Медичні закупівлі»)</w:t>
      </w:r>
      <w:r w:rsidRPr="00F1125A">
        <w:t xml:space="preserve">, </w:t>
      </w:r>
      <w:r>
        <w:t>яке</w:t>
      </w:r>
      <w:r w:rsidRPr="00F1125A">
        <w:t xml:space="preserve"> одержує кошти на виконання програм та здійснення централізованих заходів з </w:t>
      </w:r>
      <w:r w:rsidRPr="00F1125A">
        <w:lastRenderedPageBreak/>
        <w:t xml:space="preserve">охорони здоров’я в частині доведеного до нього переліку напрямів профілактики, діагностики та лікування протягом відповідного бюджетного періоду. </w:t>
      </w:r>
    </w:p>
    <w:p w14:paraId="480D75CE" w14:textId="14C2203F" w:rsidR="00D55ABE" w:rsidRDefault="00D55ABE" w:rsidP="002E1150">
      <w:pPr>
        <w:numPr>
          <w:ilvl w:val="0"/>
          <w:numId w:val="22"/>
        </w:numPr>
        <w:spacing w:before="120" w:after="120"/>
        <w:ind w:left="567" w:hanging="567"/>
        <w:jc w:val="both"/>
        <w:rPr>
          <w:u w:val="single"/>
        </w:rPr>
      </w:pPr>
      <w:r w:rsidRPr="00D24AF8">
        <w:t xml:space="preserve">Відповідно до </w:t>
      </w:r>
      <w:r w:rsidR="00397F43">
        <w:t>с</w:t>
      </w:r>
      <w:r w:rsidRPr="00D24AF8">
        <w:t xml:space="preserve">татуту </w:t>
      </w:r>
      <w:r>
        <w:t>ДП</w:t>
      </w:r>
      <w:r w:rsidRPr="00802B8B">
        <w:t xml:space="preserve"> «Медичні закупівлі України»</w:t>
      </w:r>
      <w:r w:rsidRPr="00D24AF8">
        <w:t>, затвердженого наказом МОЗ від 09.07.2021 №</w:t>
      </w:r>
      <w:r>
        <w:t xml:space="preserve"> </w:t>
      </w:r>
      <w:r w:rsidRPr="00D24AF8">
        <w:t xml:space="preserve">1401, підприємство засноване на державній власності та належить до сфери управління МОЗ, у </w:t>
      </w:r>
      <w:r w:rsidRPr="00D24AF8">
        <w:rPr>
          <w:u w:val="single"/>
        </w:rPr>
        <w:t>своїй діяльності керується, зокрема, наказами МОЗ.</w:t>
      </w:r>
    </w:p>
    <w:p w14:paraId="476D3B40" w14:textId="6F0D2ED3" w:rsidR="00D55ABE" w:rsidRPr="002F1FCA" w:rsidRDefault="000E2725" w:rsidP="002E1150">
      <w:pPr>
        <w:numPr>
          <w:ilvl w:val="0"/>
          <w:numId w:val="22"/>
        </w:numPr>
        <w:spacing w:before="120" w:after="120"/>
        <w:ind w:left="567" w:hanging="567"/>
        <w:jc w:val="both"/>
      </w:pPr>
      <w:r>
        <w:t>З огляду на</w:t>
      </w:r>
      <w:r w:rsidR="00D55ABE" w:rsidRPr="00D24AF8">
        <w:t xml:space="preserve"> положен</w:t>
      </w:r>
      <w:r>
        <w:t>ня</w:t>
      </w:r>
      <w:r w:rsidR="00D55ABE" w:rsidRPr="00D24AF8">
        <w:t xml:space="preserve"> наказу </w:t>
      </w:r>
      <w:r w:rsidR="00D55ABE">
        <w:t>МОЗ</w:t>
      </w:r>
      <w:r w:rsidR="00D55ABE" w:rsidRPr="00D24AF8">
        <w:t xml:space="preserve"> від 12.01.2021 № 32 «Про доведення до державного підприємства «Медичні закупівлі України» переліку напрямів профілактики, діагностики та лікування 2021 року», </w:t>
      </w:r>
      <w:r w:rsidR="00D55ABE" w:rsidRPr="00D24AF8">
        <w:rPr>
          <w:shd w:val="clear" w:color="auto" w:fill="FFFFFF"/>
        </w:rPr>
        <w:t>централізована закупівля медикаментів для громадян, які страждають на орфанні метаболічні захворювання за кошти державного бюджету забезпечується</w:t>
      </w:r>
      <w:r w:rsidR="00D55ABE" w:rsidRPr="00D24AF8">
        <w:t xml:space="preserve"> </w:t>
      </w:r>
      <w:r w:rsidR="00D55ABE" w:rsidRPr="00C228F2">
        <w:rPr>
          <w:rStyle w:val="aa"/>
          <w:b w:val="0"/>
          <w:shd w:val="clear" w:color="auto" w:fill="FFFFFF"/>
        </w:rPr>
        <w:t>ДП</w:t>
      </w:r>
      <w:r w:rsidR="00D55ABE" w:rsidRPr="00C228F2">
        <w:rPr>
          <w:b/>
        </w:rPr>
        <w:t> </w:t>
      </w:r>
      <w:r w:rsidR="00D55ABE" w:rsidRPr="00C228F2">
        <w:rPr>
          <w:rStyle w:val="aa"/>
          <w:b w:val="0"/>
          <w:shd w:val="clear" w:color="auto" w:fill="FFFFFF"/>
        </w:rPr>
        <w:t>«Медичні закупівлі України»</w:t>
      </w:r>
      <w:r w:rsidR="00D55ABE" w:rsidRPr="00A201E1">
        <w:rPr>
          <w:bCs/>
          <w:shd w:val="clear" w:color="auto" w:fill="FFFFFF"/>
        </w:rPr>
        <w:t>.</w:t>
      </w:r>
    </w:p>
    <w:p w14:paraId="4486D0CE" w14:textId="67CA4A10" w:rsidR="00D55ABE" w:rsidRPr="00802B8B" w:rsidRDefault="00D55ABE" w:rsidP="002E1150">
      <w:pPr>
        <w:numPr>
          <w:ilvl w:val="0"/>
          <w:numId w:val="22"/>
        </w:numPr>
        <w:spacing w:before="120" w:after="120"/>
        <w:ind w:left="567" w:hanging="567"/>
        <w:jc w:val="both"/>
      </w:pPr>
      <w:r w:rsidRPr="00023F2C">
        <w:rPr>
          <w:b/>
        </w:rPr>
        <w:t>Тобто з 2021 року централізовані закупівлі здійснює ДП</w:t>
      </w:r>
      <w:r w:rsidRPr="00B82686">
        <w:rPr>
          <w:b/>
        </w:rPr>
        <w:t xml:space="preserve"> «Медичні закупівлі України»</w:t>
      </w:r>
      <w:r>
        <w:rPr>
          <w:b/>
        </w:rPr>
        <w:t>.</w:t>
      </w:r>
      <w:r w:rsidRPr="00802B8B">
        <w:rPr>
          <w:rStyle w:val="ae"/>
        </w:rPr>
        <w:footnoteReference w:id="68"/>
      </w:r>
    </w:p>
    <w:p w14:paraId="03053E6A" w14:textId="3AD5B8E3" w:rsidR="00D55ABE" w:rsidRDefault="00D55ABE" w:rsidP="002E1150">
      <w:pPr>
        <w:numPr>
          <w:ilvl w:val="0"/>
          <w:numId w:val="22"/>
        </w:numPr>
        <w:tabs>
          <w:tab w:val="left" w:pos="-360"/>
        </w:tabs>
        <w:spacing w:before="120" w:after="120"/>
        <w:ind w:left="567" w:hanging="567"/>
        <w:jc w:val="both"/>
      </w:pPr>
      <w:r>
        <w:t xml:space="preserve"> ДП «</w:t>
      </w:r>
      <w:r w:rsidRPr="00802B8B">
        <w:t>Медичні закупівлі України</w:t>
      </w:r>
      <w:r>
        <w:t xml:space="preserve">» здійснює закупівлі лікарських засобів для лікування  пацієнтів </w:t>
      </w:r>
      <w:r w:rsidR="000E2725">
        <w:t>і</w:t>
      </w:r>
      <w:r>
        <w:t>з хворобою Гоше з дотриманням вимог Закону України «Про публічні закупівлі» за доведеним до нього переліком та обсягами закупівель лікарських засобів.</w:t>
      </w:r>
    </w:p>
    <w:p w14:paraId="7B38183C" w14:textId="568839ED" w:rsidR="00D55ABE" w:rsidRDefault="00D55ABE" w:rsidP="002E1150">
      <w:pPr>
        <w:numPr>
          <w:ilvl w:val="0"/>
          <w:numId w:val="22"/>
        </w:numPr>
        <w:spacing w:before="120" w:after="120"/>
        <w:ind w:left="567" w:hanging="567"/>
        <w:jc w:val="both"/>
      </w:pPr>
      <w:r w:rsidRPr="00A423E4">
        <w:t xml:space="preserve">Водночас </w:t>
      </w:r>
      <w:r>
        <w:t xml:space="preserve">під час розгляду справи встановлено, що окрім </w:t>
      </w:r>
      <w:r w:rsidRPr="00E01616">
        <w:rPr>
          <w:rStyle w:val="aa"/>
          <w:b w:val="0"/>
          <w:shd w:val="clear" w:color="auto" w:fill="FFFFFF"/>
        </w:rPr>
        <w:t>ДП</w:t>
      </w:r>
      <w:r w:rsidRPr="00E01616">
        <w:rPr>
          <w:b/>
        </w:rPr>
        <w:t> </w:t>
      </w:r>
      <w:r w:rsidRPr="00E01616">
        <w:rPr>
          <w:rStyle w:val="aa"/>
          <w:b w:val="0"/>
          <w:shd w:val="clear" w:color="auto" w:fill="FFFFFF"/>
        </w:rPr>
        <w:t>«Медичні закупівлі України»</w:t>
      </w:r>
      <w:r>
        <w:rPr>
          <w:rStyle w:val="aa"/>
          <w:b w:val="0"/>
          <w:shd w:val="clear" w:color="auto" w:fill="FFFFFF"/>
        </w:rPr>
        <w:t>,</w:t>
      </w:r>
      <w:r>
        <w:rPr>
          <w:shd w:val="clear" w:color="auto" w:fill="FFFFFF"/>
        </w:rPr>
        <w:t xml:space="preserve"> закупівлі лікарських засобів для лікування хвороби Гоше </w:t>
      </w:r>
      <w:r w:rsidRPr="00A201E1">
        <w:rPr>
          <w:u w:val="single"/>
          <w:shd w:val="clear" w:color="auto" w:fill="FFFFFF"/>
        </w:rPr>
        <w:t xml:space="preserve">також проводив </w:t>
      </w:r>
      <w:r w:rsidRPr="00A201E1">
        <w:rPr>
          <w:u w:val="single"/>
        </w:rPr>
        <w:t>Департамент охорони здоров’я Київської міської державної адміністрації</w:t>
      </w:r>
      <w:r w:rsidRPr="00A423E4">
        <w:t xml:space="preserve"> </w:t>
      </w:r>
      <w:r>
        <w:br/>
      </w:r>
      <w:r w:rsidRPr="00A423E4">
        <w:t>(</w:t>
      </w:r>
      <w:r w:rsidRPr="00AD74E0">
        <w:rPr>
          <w:b/>
        </w:rPr>
        <w:t>далі – КМДА</w:t>
      </w:r>
      <w:r w:rsidRPr="00A423E4">
        <w:t>)</w:t>
      </w:r>
      <w:r>
        <w:t xml:space="preserve">. </w:t>
      </w:r>
    </w:p>
    <w:p w14:paraId="3206AAB0" w14:textId="7980D78A" w:rsidR="00D55ABE" w:rsidRDefault="00D55ABE" w:rsidP="002E1150">
      <w:pPr>
        <w:numPr>
          <w:ilvl w:val="0"/>
          <w:numId w:val="22"/>
        </w:numPr>
        <w:spacing w:before="120" w:after="120"/>
        <w:ind w:left="567" w:hanging="567"/>
        <w:jc w:val="both"/>
      </w:pPr>
      <w:r>
        <w:t xml:space="preserve">КМДА пояснює необхідність самостійного забезпечення пацієнтів </w:t>
      </w:r>
      <w:r w:rsidRPr="00A423E4">
        <w:t xml:space="preserve">лікарськими засобами пацієнтів </w:t>
      </w:r>
      <w:r w:rsidR="000E2725">
        <w:t>і</w:t>
      </w:r>
      <w:r w:rsidRPr="00A423E4">
        <w:t>з хворобою Гоше</w:t>
      </w:r>
      <w:r>
        <w:t xml:space="preserve"> </w:t>
      </w:r>
      <w:r w:rsidRPr="00A201E1">
        <w:t>відсутністю вчасного постачання МОЗ лікарських засобів для лікування орфанних метаболічних захворювань</w:t>
      </w:r>
      <w:r w:rsidRPr="006C21E7">
        <w:t>.</w:t>
      </w:r>
    </w:p>
    <w:p w14:paraId="44CEFA47" w14:textId="37464892" w:rsidR="00D55ABE" w:rsidRDefault="00D55ABE" w:rsidP="002E1150">
      <w:pPr>
        <w:numPr>
          <w:ilvl w:val="0"/>
          <w:numId w:val="22"/>
        </w:numPr>
        <w:spacing w:before="120" w:after="120"/>
        <w:ind w:left="567" w:hanging="567"/>
        <w:jc w:val="both"/>
      </w:pPr>
      <w:r>
        <w:t>За інформацією КМДА, закупівля лікарських засобів для лікування хвороби Гоше здійснюється</w:t>
      </w:r>
      <w:r w:rsidRPr="00A423E4">
        <w:t xml:space="preserve"> на виконання заходів міської цільової програми </w:t>
      </w:r>
      <w:r>
        <w:t>«</w:t>
      </w:r>
      <w:r w:rsidRPr="00A423E4">
        <w:t>Здоров</w:t>
      </w:r>
      <w:r>
        <w:t>’</w:t>
      </w:r>
      <w:r w:rsidRPr="00A423E4">
        <w:t>я киян</w:t>
      </w:r>
      <w:r>
        <w:t>»</w:t>
      </w:r>
      <w:r w:rsidRPr="00A423E4">
        <w:t xml:space="preserve"> на </w:t>
      </w:r>
      <w:r w:rsidR="000E2725">
        <w:br/>
      </w:r>
      <w:r w:rsidRPr="00A423E4">
        <w:t>2020</w:t>
      </w:r>
      <w:r>
        <w:t>–</w:t>
      </w:r>
      <w:r w:rsidRPr="00A423E4">
        <w:t xml:space="preserve">2022 роки, затвердженої рішенням Київської міської ради від 12.12.2019 </w:t>
      </w:r>
      <w:r>
        <w:br/>
      </w:r>
      <w:r w:rsidRPr="00A423E4">
        <w:t>№</w:t>
      </w:r>
      <w:r>
        <w:t xml:space="preserve"> </w:t>
      </w:r>
      <w:r w:rsidRPr="00A423E4">
        <w:t>450/8023</w:t>
      </w:r>
      <w:r>
        <w:t xml:space="preserve"> (</w:t>
      </w:r>
      <w:r w:rsidRPr="00C228F2">
        <w:rPr>
          <w:b/>
        </w:rPr>
        <w:t>далі – Програма</w:t>
      </w:r>
      <w:r>
        <w:t xml:space="preserve">). </w:t>
      </w:r>
    </w:p>
    <w:p w14:paraId="5364558D" w14:textId="1E5ADD90" w:rsidR="00D55ABE" w:rsidRPr="00E01616" w:rsidRDefault="00D55ABE" w:rsidP="002E1150">
      <w:pPr>
        <w:numPr>
          <w:ilvl w:val="0"/>
          <w:numId w:val="22"/>
        </w:numPr>
        <w:spacing w:before="120" w:after="120"/>
        <w:ind w:left="567" w:hanging="567"/>
        <w:jc w:val="both"/>
      </w:pPr>
      <w:r>
        <w:t xml:space="preserve">Відповідальним виконавцем Програми є Департамент охорони здоров'я виконавчого органу Київської міської ради (Київської міської державної адміністрації) </w:t>
      </w:r>
      <w:r w:rsidR="000E2725">
        <w:br/>
      </w:r>
      <w:r>
        <w:t>(</w:t>
      </w:r>
      <w:r w:rsidRPr="00C228F2">
        <w:rPr>
          <w:b/>
        </w:rPr>
        <w:t>далі – Департамент охорони здоров’я</w:t>
      </w:r>
      <w:r>
        <w:t xml:space="preserve">). </w:t>
      </w:r>
      <w:r w:rsidRPr="00F43C2A">
        <w:t xml:space="preserve">Відповідно до Положення про </w:t>
      </w:r>
      <w:r w:rsidR="000E2725">
        <w:t>Д</w:t>
      </w:r>
      <w:r w:rsidRPr="00F43C2A">
        <w:t>еп</w:t>
      </w:r>
      <w:r>
        <w:t>а</w:t>
      </w:r>
      <w:r w:rsidRPr="00F43C2A">
        <w:t>ртамент охорони здоров</w:t>
      </w:r>
      <w:r w:rsidRPr="00544AFA">
        <w:t>’</w:t>
      </w:r>
      <w:r w:rsidRPr="00F43C2A">
        <w:t>я, затверджен</w:t>
      </w:r>
      <w:r>
        <w:t xml:space="preserve">ого </w:t>
      </w:r>
      <w:r w:rsidRPr="00F43C2A">
        <w:t>розпорядженням виконавчого органу Київської міської ради (Київської міської державної адміністрації) від 31.12.2013 №</w:t>
      </w:r>
      <w:r>
        <w:t xml:space="preserve"> </w:t>
      </w:r>
      <w:r w:rsidRPr="00F43C2A">
        <w:t>2254</w:t>
      </w:r>
      <w:r>
        <w:t>,</w:t>
      </w:r>
      <w:r w:rsidRPr="00F43C2A">
        <w:t xml:space="preserve"> основним завда</w:t>
      </w:r>
      <w:r>
        <w:t>н</w:t>
      </w:r>
      <w:r w:rsidRPr="00F43C2A">
        <w:t>ням Департаменту</w:t>
      </w:r>
      <w:r w:rsidR="005A793B">
        <w:t xml:space="preserve"> охорони здоров’я</w:t>
      </w:r>
      <w:r w:rsidRPr="00F43C2A">
        <w:t xml:space="preserve"> є, зокрема, забезпечення реалізації державної політики у сфері охорони здоров</w:t>
      </w:r>
      <w:r w:rsidRPr="00544AFA">
        <w:t>’</w:t>
      </w:r>
      <w:r w:rsidRPr="00F43C2A">
        <w:t>я на території міста Києва.</w:t>
      </w:r>
      <w:r>
        <w:t xml:space="preserve"> Фінансове забезпечення заходів Програми здійснюється відповідно до Бюджетного кодексу України та передбачається за рахунок коштів бюджету міста Києва. Обсяги фінансування завдань і заходів Програми уточняються кожного року, залежно від фінансової можливості бюджету міста Києва</w:t>
      </w:r>
      <w:r w:rsidR="000E2725">
        <w:t>.</w:t>
      </w:r>
    </w:p>
    <w:p w14:paraId="4B32E14E" w14:textId="24C9F26D" w:rsidR="00D55ABE" w:rsidRPr="00C072B5" w:rsidRDefault="00D55ABE" w:rsidP="002E1150">
      <w:pPr>
        <w:numPr>
          <w:ilvl w:val="0"/>
          <w:numId w:val="22"/>
        </w:numPr>
        <w:spacing w:before="120" w:after="120"/>
        <w:ind w:left="567" w:hanging="567"/>
        <w:jc w:val="both"/>
        <w:rPr>
          <w:b/>
        </w:rPr>
      </w:pPr>
      <w:r w:rsidRPr="00C072B5">
        <w:rPr>
          <w:b/>
        </w:rPr>
        <w:t>Під час розгляду справи також встановлено, що у 2020 та 2021 роках лікарські засоби для лікування хвороби Гоше</w:t>
      </w:r>
      <w:r w:rsidR="008B78B8" w:rsidRPr="00C072B5">
        <w:rPr>
          <w:b/>
        </w:rPr>
        <w:t xml:space="preserve"> </w:t>
      </w:r>
      <w:r w:rsidR="00DE2916">
        <w:rPr>
          <w:b/>
        </w:rPr>
        <w:t>«</w:t>
      </w:r>
      <w:r w:rsidR="0016095D" w:rsidRPr="00C072B5">
        <w:rPr>
          <w:b/>
        </w:rPr>
        <w:t xml:space="preserve">Церезим® 400 ОД» (іміглюцераза), «Впрів» </w:t>
      </w:r>
      <w:r w:rsidR="0016095D" w:rsidRPr="00C072B5">
        <w:rPr>
          <w:b/>
        </w:rPr>
        <w:lastRenderedPageBreak/>
        <w:t>(велаглюцераа альфа)</w:t>
      </w:r>
      <w:r w:rsidRPr="00C072B5">
        <w:rPr>
          <w:b/>
        </w:rPr>
        <w:t xml:space="preserve"> постачалися як гуманітарна допомога</w:t>
      </w:r>
      <w:r w:rsidR="0082076B" w:rsidRPr="00C072B5">
        <w:rPr>
          <w:rStyle w:val="ae"/>
          <w:b/>
        </w:rPr>
        <w:footnoteReference w:id="69"/>
      </w:r>
      <w:r w:rsidRPr="00C072B5">
        <w:rPr>
          <w:b/>
        </w:rPr>
        <w:t xml:space="preserve"> уповноваженими представниками виробників цих лікарських засобів</w:t>
      </w:r>
      <w:r w:rsidRPr="00C072B5">
        <w:rPr>
          <w:rStyle w:val="ae"/>
          <w:b/>
        </w:rPr>
        <w:footnoteReference w:id="70"/>
      </w:r>
      <w:r w:rsidRPr="00C072B5">
        <w:rPr>
          <w:b/>
        </w:rPr>
        <w:t xml:space="preserve">. </w:t>
      </w:r>
    </w:p>
    <w:p w14:paraId="403DA2B1" w14:textId="1EF28C98" w:rsidR="001E5A73" w:rsidRDefault="004D1435" w:rsidP="002E1150">
      <w:pPr>
        <w:numPr>
          <w:ilvl w:val="0"/>
          <w:numId w:val="22"/>
        </w:numPr>
        <w:tabs>
          <w:tab w:val="left" w:pos="-360"/>
        </w:tabs>
        <w:spacing w:before="120" w:after="120"/>
        <w:ind w:left="567" w:hanging="567"/>
        <w:jc w:val="both"/>
      </w:pPr>
      <w:r w:rsidRPr="00366FB0">
        <w:rPr>
          <w:color w:val="1F1F1F"/>
          <w:shd w:val="clear" w:color="auto" w:fill="FFFFFF"/>
        </w:rPr>
        <w:t>НДСЛ «ОХМАТДИТ» МОЗ УКРАЇНИ</w:t>
      </w:r>
      <w:r w:rsidR="001E5A73">
        <w:t xml:space="preserve"> </w:t>
      </w:r>
      <w:r>
        <w:t>повідомило</w:t>
      </w:r>
      <w:r w:rsidR="001E5A73">
        <w:t xml:space="preserve">, що гуманітарна допомога надається </w:t>
      </w:r>
      <w:r w:rsidR="001E5A73" w:rsidRPr="00C072B5">
        <w:rPr>
          <w:u w:val="single"/>
        </w:rPr>
        <w:t>при виявленні нового пацієнта та за умови відсутності лікарського засобу для забезпечення потреб у лікуванні</w:t>
      </w:r>
      <w:r w:rsidR="001E5A73">
        <w:rPr>
          <w:b/>
        </w:rPr>
        <w:t xml:space="preserve"> </w:t>
      </w:r>
      <w:r w:rsidR="001E5A73" w:rsidRPr="00136E26">
        <w:t>пацієнта з хворобою Гоше</w:t>
      </w:r>
      <w:r w:rsidR="001E5A73">
        <w:t xml:space="preserve">. У такому випадку завідувач Центру орфанних захворювань та генної терапії </w:t>
      </w:r>
      <w:r w:rsidRPr="00366FB0">
        <w:rPr>
          <w:color w:val="1F1F1F"/>
          <w:shd w:val="clear" w:color="auto" w:fill="FFFFFF"/>
        </w:rPr>
        <w:t>НДСЛ «ОХМАТДИТ» МОЗ УКРАЇНИ</w:t>
      </w:r>
      <w:r w:rsidRPr="00E36325">
        <w:t xml:space="preserve"> </w:t>
      </w:r>
      <w:r w:rsidR="001E5A73">
        <w:t xml:space="preserve">звертається до компанії виробника </w:t>
      </w:r>
      <w:r w:rsidR="003F4529">
        <w:t>і</w:t>
      </w:r>
      <w:r w:rsidR="001E5A73">
        <w:t xml:space="preserve">з заповненням відповідних звернень </w:t>
      </w:r>
      <w:r w:rsidR="003F4529">
        <w:t>у</w:t>
      </w:r>
      <w:r w:rsidR="001E5A73">
        <w:t xml:space="preserve"> режимі онлайн </w:t>
      </w:r>
      <w:r w:rsidR="003F4529">
        <w:t>і</w:t>
      </w:r>
      <w:r w:rsidR="001E5A73">
        <w:t xml:space="preserve">з проханням забезпечити пацієнтів необхідними ліками. Гуманітарна допомога надається компаніями-виробниками в обсягах, відповідно рішень компанії до </w:t>
      </w:r>
      <w:r w:rsidRPr="00366FB0">
        <w:rPr>
          <w:color w:val="1F1F1F"/>
          <w:shd w:val="clear" w:color="auto" w:fill="FFFFFF"/>
        </w:rPr>
        <w:t>НДСЛ</w:t>
      </w:r>
      <w:r w:rsidR="00731EB4">
        <w:rPr>
          <w:color w:val="1F1F1F"/>
          <w:shd w:val="clear" w:color="auto" w:fill="FFFFFF"/>
        </w:rPr>
        <w:t> </w:t>
      </w:r>
      <w:r w:rsidRPr="00366FB0">
        <w:rPr>
          <w:color w:val="1F1F1F"/>
          <w:shd w:val="clear" w:color="auto" w:fill="FFFFFF"/>
        </w:rPr>
        <w:t>«ОХМАТДИТ» МОЗ УКРАЇНИ</w:t>
      </w:r>
      <w:r w:rsidR="001E5A73">
        <w:t>.</w:t>
      </w:r>
    </w:p>
    <w:p w14:paraId="17972683" w14:textId="3D25F65C" w:rsidR="001E5A73" w:rsidRDefault="001E5A73" w:rsidP="002E1150">
      <w:pPr>
        <w:numPr>
          <w:ilvl w:val="0"/>
          <w:numId w:val="22"/>
        </w:numPr>
        <w:tabs>
          <w:tab w:val="left" w:pos="-360"/>
        </w:tabs>
        <w:spacing w:before="120" w:after="120"/>
        <w:ind w:left="567" w:hanging="567"/>
        <w:jc w:val="both"/>
      </w:pPr>
      <w:r>
        <w:t xml:space="preserve">Гуманітарна допомога є цілеспрямованою відповідно до внутрішніх процедур компаній та відповідно до прийнятих рішень. Так, лікарський засіб </w:t>
      </w:r>
      <w:r w:rsidR="007E1B72">
        <w:t>«</w:t>
      </w:r>
      <w:r w:rsidR="007E1B72" w:rsidRPr="00926374">
        <w:t xml:space="preserve">Церезим® 400 ОД» (іміглюцераза), </w:t>
      </w:r>
      <w:r>
        <w:t>компанія надає гуманітарну допомогу з ідентифікацією кожного пацієнта, а препарат «Впрів»</w:t>
      </w:r>
      <w:r w:rsidR="007E1B72">
        <w:t xml:space="preserve"> (велаглюцераза альфа)</w:t>
      </w:r>
      <w:r>
        <w:t xml:space="preserve"> отримується </w:t>
      </w:r>
      <w:r w:rsidR="004D1435" w:rsidRPr="00366FB0">
        <w:rPr>
          <w:color w:val="1F1F1F"/>
          <w:shd w:val="clear" w:color="auto" w:fill="FFFFFF"/>
        </w:rPr>
        <w:t>НДСЛ «ОХМАТДИТ» МОЗ УКРАЇНИ</w:t>
      </w:r>
      <w:r>
        <w:t xml:space="preserve"> без ідентифікації пацієнтів</w:t>
      </w:r>
      <w:r>
        <w:rPr>
          <w:rStyle w:val="ae"/>
        </w:rPr>
        <w:footnoteReference w:id="71"/>
      </w:r>
      <w:r>
        <w:t xml:space="preserve">. </w:t>
      </w:r>
    </w:p>
    <w:p w14:paraId="5CFBC174" w14:textId="5A086E4C" w:rsidR="001E5A73" w:rsidRPr="00AE67C5" w:rsidRDefault="004D7FC7" w:rsidP="002E1150">
      <w:pPr>
        <w:numPr>
          <w:ilvl w:val="0"/>
          <w:numId w:val="22"/>
        </w:numPr>
        <w:tabs>
          <w:tab w:val="left" w:pos="-360"/>
        </w:tabs>
        <w:spacing w:before="120" w:after="120"/>
        <w:ind w:left="567" w:hanging="567"/>
        <w:jc w:val="both"/>
      </w:pPr>
      <w:r>
        <w:rPr>
          <w:color w:val="1F1F1F"/>
          <w:shd w:val="clear" w:color="auto" w:fill="FFFFFF"/>
        </w:rPr>
        <w:t xml:space="preserve">За інформацією </w:t>
      </w:r>
      <w:r w:rsidRPr="00366FB0">
        <w:rPr>
          <w:color w:val="1F1F1F"/>
          <w:shd w:val="clear" w:color="auto" w:fill="FFFFFF"/>
        </w:rPr>
        <w:t>НДСЛ «ОХМАТДИТ» МОЗ УКРАЇНИ</w:t>
      </w:r>
      <w:r>
        <w:rPr>
          <w:color w:val="1F1F1F"/>
          <w:shd w:val="clear" w:color="auto" w:fill="FFFFFF"/>
        </w:rPr>
        <w:t>, спеціалізована лікарня</w:t>
      </w:r>
      <w:r w:rsidRPr="00B637F4">
        <w:t xml:space="preserve"> </w:t>
      </w:r>
      <w:r>
        <w:t>п</w:t>
      </w:r>
      <w:r w:rsidRPr="00B637F4">
        <w:t xml:space="preserve">ротягом </w:t>
      </w:r>
      <w:r w:rsidR="001E5A73" w:rsidRPr="00B637F4">
        <w:t>2019-2022 років не отриму</w:t>
      </w:r>
      <w:r w:rsidR="001E5A73">
        <w:t>в</w:t>
      </w:r>
      <w:r w:rsidR="001E5A73" w:rsidRPr="00B637F4">
        <w:t>а</w:t>
      </w:r>
      <w:r w:rsidR="001E5A73">
        <w:t>ла</w:t>
      </w:r>
      <w:r w:rsidR="001E5A73" w:rsidRPr="00B637F4">
        <w:t xml:space="preserve"> відмов</w:t>
      </w:r>
      <w:r w:rsidR="002916A4">
        <w:t>и</w:t>
      </w:r>
      <w:r w:rsidR="001E5A73" w:rsidRPr="00B637F4">
        <w:t xml:space="preserve"> на надіслані запити щодо забезпечення потреб у лікуванні нового пацієнта за умови відсутності лікарського засобу</w:t>
      </w:r>
      <w:r w:rsidR="001E5A73">
        <w:rPr>
          <w:rStyle w:val="ae"/>
        </w:rPr>
        <w:footnoteReference w:id="72"/>
      </w:r>
      <w:r w:rsidR="001E5A73" w:rsidRPr="00B637F4">
        <w:t>.</w:t>
      </w:r>
    </w:p>
    <w:p w14:paraId="79FA5A6E" w14:textId="249D24AB" w:rsidR="00D55ABE" w:rsidRPr="00AE67C5" w:rsidRDefault="00275D2C" w:rsidP="002E1150">
      <w:pPr>
        <w:numPr>
          <w:ilvl w:val="0"/>
          <w:numId w:val="22"/>
        </w:numPr>
        <w:spacing w:before="120" w:after="120"/>
        <w:ind w:left="567" w:hanging="567"/>
        <w:jc w:val="both"/>
      </w:pPr>
      <w:r>
        <w:t>У</w:t>
      </w:r>
      <w:r w:rsidR="00D55ABE" w:rsidRPr="00AE67C5">
        <w:t xml:space="preserve"> 2021 році </w:t>
      </w:r>
      <w:r>
        <w:t xml:space="preserve">також </w:t>
      </w:r>
      <w:r w:rsidR="00D55ABE" w:rsidRPr="00AE67C5">
        <w:t xml:space="preserve">було застосовано </w:t>
      </w:r>
      <w:r w:rsidR="00D55ABE" w:rsidRPr="00AE67C5">
        <w:rPr>
          <w:u w:val="single"/>
        </w:rPr>
        <w:t>переговорні процедури</w:t>
      </w:r>
      <w:r w:rsidR="00D55ABE" w:rsidRPr="00AE67C5">
        <w:t xml:space="preserve"> під час закупівель лікарських засобів </w:t>
      </w:r>
      <w:r w:rsidR="007E1B72">
        <w:t xml:space="preserve"> «</w:t>
      </w:r>
      <w:r w:rsidR="007E1B72" w:rsidRPr="00926374">
        <w:t>Церезим® 400 ОД»</w:t>
      </w:r>
      <w:r w:rsidR="007E1B72">
        <w:t xml:space="preserve"> (</w:t>
      </w:r>
      <w:r w:rsidR="00D55ABE">
        <w:t>і</w:t>
      </w:r>
      <w:r w:rsidR="00D55ABE" w:rsidRPr="00AE67C5">
        <w:t>міглюцераза</w:t>
      </w:r>
      <w:r w:rsidR="007E1B72">
        <w:t>)</w:t>
      </w:r>
      <w:r w:rsidR="00D55ABE" w:rsidRPr="00AE67C5">
        <w:t xml:space="preserve"> та </w:t>
      </w:r>
      <w:r w:rsidR="007E1B72">
        <w:t>«Впрів» (</w:t>
      </w:r>
      <w:r w:rsidR="00D55ABE">
        <w:t>в</w:t>
      </w:r>
      <w:r w:rsidR="00D55ABE" w:rsidRPr="00AE67C5">
        <w:t>елаглюцераза альфа</w:t>
      </w:r>
      <w:r w:rsidR="007E1B72">
        <w:t>),</w:t>
      </w:r>
      <w:r w:rsidR="00D55ABE" w:rsidRPr="00AE67C5">
        <w:t xml:space="preserve"> у зв’язку з тим, що двічі було відмінено процедуру відкритих торгів через відсутність достатньої кількості тендерних пропозицій, визначеної Законом України «Про публічні закупівлі». </w:t>
      </w:r>
    </w:p>
    <w:p w14:paraId="146C19C9" w14:textId="032DB541" w:rsidR="00D55ABE" w:rsidRPr="002E51C9" w:rsidRDefault="00D55ABE" w:rsidP="002E1150">
      <w:pPr>
        <w:numPr>
          <w:ilvl w:val="0"/>
          <w:numId w:val="22"/>
        </w:numPr>
        <w:spacing w:before="120" w:after="120"/>
        <w:ind w:left="567" w:hanging="567"/>
        <w:jc w:val="both"/>
      </w:pPr>
      <w:r w:rsidRPr="002E51C9">
        <w:t>Керуючись інформацією, розміщеною на електронній платформі (майданчик</w:t>
      </w:r>
      <w:r w:rsidR="002916A4">
        <w:t>а</w:t>
      </w:r>
      <w:r w:rsidRPr="002E51C9">
        <w:t xml:space="preserve">) </w:t>
      </w:r>
      <w:r w:rsidR="00675B2C">
        <w:t>«</w:t>
      </w:r>
      <w:r w:rsidRPr="002E51C9">
        <w:t>Pro</w:t>
      </w:r>
      <w:r w:rsidR="002916A4" w:rsidRPr="002E51C9">
        <w:t>z</w:t>
      </w:r>
      <w:r w:rsidRPr="002E51C9">
        <w:t>orro</w:t>
      </w:r>
      <w:r w:rsidR="00675B2C">
        <w:t>»</w:t>
      </w:r>
      <w:r w:rsidR="002916A4">
        <w:t>,</w:t>
      </w:r>
      <w:r w:rsidRPr="002E51C9">
        <w:t xml:space="preserve"> встановлено, що інші органи державної влади, чи суб’єкти господарювання протягом 2020-2022 років </w:t>
      </w:r>
      <w:r w:rsidRPr="002E51C9">
        <w:rPr>
          <w:u w:val="single"/>
        </w:rPr>
        <w:t>не проводили</w:t>
      </w:r>
      <w:r w:rsidRPr="002E51C9">
        <w:t xml:space="preserve"> закупівель лікарських засобів для лікування хвороби Гоше. </w:t>
      </w:r>
      <w:r w:rsidRPr="00C072B5">
        <w:rPr>
          <w:b/>
        </w:rPr>
        <w:t xml:space="preserve">Комітетом не встановлено інших замовників (покупців) лікарських засобів для лікування хвороби Гоше </w:t>
      </w:r>
      <w:r w:rsidR="002916A4">
        <w:rPr>
          <w:b/>
        </w:rPr>
        <w:t>в</w:t>
      </w:r>
      <w:r w:rsidRPr="00C072B5">
        <w:rPr>
          <w:b/>
        </w:rPr>
        <w:t xml:space="preserve"> досліджуваний період.</w:t>
      </w:r>
      <w:r w:rsidRPr="002E51C9">
        <w:t xml:space="preserve"> </w:t>
      </w:r>
    </w:p>
    <w:p w14:paraId="1225F62F" w14:textId="77777777" w:rsidR="00D55ABE" w:rsidRDefault="00D55ABE" w:rsidP="002E1150">
      <w:pPr>
        <w:numPr>
          <w:ilvl w:val="0"/>
          <w:numId w:val="22"/>
        </w:numPr>
        <w:spacing w:before="120" w:after="120"/>
        <w:ind w:left="567" w:hanging="567"/>
        <w:jc w:val="both"/>
      </w:pPr>
      <w:r>
        <w:t>Отже,</w:t>
      </w:r>
      <w:r w:rsidRPr="00BB34F4">
        <w:t xml:space="preserve"> </w:t>
      </w:r>
      <w:r>
        <w:t>у</w:t>
      </w:r>
      <w:r w:rsidRPr="00FD3F4C">
        <w:t xml:space="preserve"> </w:t>
      </w:r>
      <w:r w:rsidRPr="005E37D2">
        <w:t>2020 ро</w:t>
      </w:r>
      <w:r w:rsidRPr="00FD3F4C">
        <w:t xml:space="preserve">ці публічні закупівлі проводило лише КМДА (3 закупівлі), </w:t>
      </w:r>
      <w:r w:rsidRPr="00CF7AB6">
        <w:t>ПРООН</w:t>
      </w:r>
      <w:r w:rsidRPr="005E37D2">
        <w:t xml:space="preserve"> </w:t>
      </w:r>
      <w:r>
        <w:t xml:space="preserve">здійснювало закупівлі </w:t>
      </w:r>
      <w:r w:rsidRPr="00FD3F4C">
        <w:t>за власною процедурою</w:t>
      </w:r>
      <w:r>
        <w:t xml:space="preserve">, а </w:t>
      </w:r>
      <w:r w:rsidRPr="00FD3F4C">
        <w:t>частина лікарських засобів надійшла як гуманітарна допомога</w:t>
      </w:r>
      <w:r>
        <w:t>.</w:t>
      </w:r>
    </w:p>
    <w:p w14:paraId="73D1BE12" w14:textId="4CAAF96A" w:rsidR="00446F07" w:rsidRDefault="00D55ABE" w:rsidP="002E1150">
      <w:pPr>
        <w:numPr>
          <w:ilvl w:val="0"/>
          <w:numId w:val="22"/>
        </w:numPr>
        <w:spacing w:before="120" w:after="120"/>
        <w:ind w:left="567" w:hanging="567"/>
        <w:jc w:val="both"/>
      </w:pPr>
      <w:r>
        <w:lastRenderedPageBreak/>
        <w:t>П</w:t>
      </w:r>
      <w:r w:rsidRPr="00DC258A">
        <w:t>ротягом 2021</w:t>
      </w:r>
      <w:r>
        <w:t xml:space="preserve"> </w:t>
      </w:r>
      <w:r w:rsidR="002916A4">
        <w:t xml:space="preserve">року </w:t>
      </w:r>
      <w:r>
        <w:t xml:space="preserve">публічні </w:t>
      </w:r>
      <w:r w:rsidRPr="00DC258A">
        <w:t>закупівл</w:t>
      </w:r>
      <w:r>
        <w:t>і лікарських засобів для лікування хвороби Гоше</w:t>
      </w:r>
      <w:r w:rsidR="00BD3EEC">
        <w:t xml:space="preserve"> </w:t>
      </w:r>
      <w:r>
        <w:t xml:space="preserve">проводили </w:t>
      </w:r>
      <w:r w:rsidRPr="00BB34F4">
        <w:t>ДП «Медичні закупівлі України»</w:t>
      </w:r>
      <w:r>
        <w:t xml:space="preserve"> та </w:t>
      </w:r>
      <w:r w:rsidRPr="0044733F">
        <w:t>КМДА</w:t>
      </w:r>
      <w:r>
        <w:t>. Частина лікарських засобів надходила як гуманітарн</w:t>
      </w:r>
      <w:r w:rsidR="002916A4">
        <w:t>а</w:t>
      </w:r>
      <w:r>
        <w:t xml:space="preserve"> допомог</w:t>
      </w:r>
      <w:r w:rsidR="002916A4">
        <w:t>а</w:t>
      </w:r>
      <w:r>
        <w:t>.</w:t>
      </w:r>
    </w:p>
    <w:p w14:paraId="322A2529" w14:textId="562F2D3A" w:rsidR="00D55ABE" w:rsidRDefault="00D55ABE" w:rsidP="00C072B5">
      <w:pPr>
        <w:spacing w:before="120" w:after="120"/>
        <w:ind w:left="567"/>
        <w:jc w:val="both"/>
      </w:pPr>
      <w:r>
        <w:t>З них, п</w:t>
      </w:r>
      <w:r w:rsidRPr="00DF6426">
        <w:t xml:space="preserve">ротягом 2021 року проведено кілька закупівель лікарських засобів для лікування хвороби Гоше з дотриманням вимог Закону України «Про публічні закупівлі», а саме: </w:t>
      </w:r>
      <w:r>
        <w:t>7</w:t>
      </w:r>
      <w:r w:rsidRPr="00DF6426">
        <w:t xml:space="preserve"> закупів</w:t>
      </w:r>
      <w:r>
        <w:t>ель</w:t>
      </w:r>
      <w:r w:rsidRPr="00DF6426">
        <w:t>, замовниками яких були КМДА та ДП «Медичні закупівлі України»</w:t>
      </w:r>
      <w:r>
        <w:t>, з яких 5 за процедурою відкритих торгів, а 2 – за переговорною процедурою з єдиним виробником.</w:t>
      </w:r>
    </w:p>
    <w:p w14:paraId="08351A85" w14:textId="6AE6DC1D" w:rsidR="001B5854" w:rsidRPr="002916A4" w:rsidRDefault="00D55ABE" w:rsidP="002E1150">
      <w:pPr>
        <w:numPr>
          <w:ilvl w:val="0"/>
          <w:numId w:val="22"/>
        </w:numPr>
        <w:spacing w:before="120" w:after="120"/>
        <w:ind w:left="567" w:hanging="567"/>
        <w:jc w:val="both"/>
        <w:rPr>
          <w:color w:val="000000"/>
        </w:rPr>
      </w:pPr>
      <w:r w:rsidRPr="002D6C72">
        <w:rPr>
          <w:color w:val="000000"/>
        </w:rPr>
        <w:t xml:space="preserve">У 2022 році закупівля лікарських засобів для лікування хвороби Гоше </w:t>
      </w:r>
      <w:r w:rsidR="00BD3EEC">
        <w:rPr>
          <w:color w:val="000000"/>
        </w:rPr>
        <w:t xml:space="preserve"> </w:t>
      </w:r>
      <w:r w:rsidRPr="002D6C72">
        <w:rPr>
          <w:color w:val="000000"/>
        </w:rPr>
        <w:t>проводил</w:t>
      </w:r>
      <w:r w:rsidR="002916A4">
        <w:rPr>
          <w:color w:val="000000"/>
        </w:rPr>
        <w:t>а</w:t>
      </w:r>
      <w:r w:rsidRPr="002D6C72">
        <w:rPr>
          <w:color w:val="000000"/>
        </w:rPr>
        <w:t xml:space="preserve">сь шляхом </w:t>
      </w:r>
      <w:r>
        <w:rPr>
          <w:color w:val="000000"/>
        </w:rPr>
        <w:t xml:space="preserve">проведення переговорів з метою </w:t>
      </w:r>
      <w:r w:rsidRPr="002D6C72">
        <w:rPr>
          <w:color w:val="000000"/>
        </w:rPr>
        <w:t xml:space="preserve">укладання договору керованого доступу </w:t>
      </w:r>
      <w:r w:rsidR="002916A4">
        <w:rPr>
          <w:color w:val="000000"/>
        </w:rPr>
        <w:br/>
      </w:r>
      <w:r w:rsidRPr="002916A4">
        <w:rPr>
          <w:b/>
          <w:color w:val="000000"/>
        </w:rPr>
        <w:t xml:space="preserve">(далі </w:t>
      </w:r>
      <w:r w:rsidR="0037183A" w:rsidRPr="002916A4">
        <w:rPr>
          <w:b/>
          <w:color w:val="000000"/>
        </w:rPr>
        <w:t>–</w:t>
      </w:r>
      <w:r w:rsidRPr="002916A4">
        <w:rPr>
          <w:b/>
          <w:color w:val="000000"/>
        </w:rPr>
        <w:t xml:space="preserve"> ДКД)</w:t>
      </w:r>
      <w:r w:rsidRPr="002916A4">
        <w:rPr>
          <w:color w:val="000000"/>
        </w:rPr>
        <w:t>. Вказану закупівлю проводило ДП «Медичні закупівлі України».</w:t>
      </w:r>
    </w:p>
    <w:p w14:paraId="1A5DECAE" w14:textId="2F1E06C7" w:rsidR="00771E79" w:rsidRDefault="00D55ABE" w:rsidP="001B5854">
      <w:pPr>
        <w:spacing w:before="120" w:after="120"/>
        <w:ind w:left="567"/>
        <w:jc w:val="both"/>
        <w:rPr>
          <w:color w:val="000000"/>
        </w:rPr>
      </w:pPr>
      <w:r>
        <w:rPr>
          <w:color w:val="000000"/>
        </w:rPr>
        <w:t xml:space="preserve">Переговори </w:t>
      </w:r>
      <w:r w:rsidRPr="003133CD">
        <w:t xml:space="preserve">щодо </w:t>
      </w:r>
      <w:r>
        <w:t xml:space="preserve">закупівлі </w:t>
      </w:r>
      <w:r w:rsidRPr="003133CD">
        <w:t>лікарських засобів для лікування хвороби Гоше</w:t>
      </w:r>
      <w:r w:rsidR="004616B3">
        <w:t xml:space="preserve"> (в тому числі</w:t>
      </w:r>
      <w:r w:rsidRPr="002D6C72">
        <w:rPr>
          <w:color w:val="000000"/>
        </w:rPr>
        <w:t xml:space="preserve"> </w:t>
      </w:r>
      <w:r w:rsidR="00B67FE6">
        <w:rPr>
          <w:color w:val="000000"/>
        </w:rPr>
        <w:t>І типу</w:t>
      </w:r>
      <w:r w:rsidR="004616B3">
        <w:rPr>
          <w:color w:val="000000"/>
        </w:rPr>
        <w:t xml:space="preserve">) </w:t>
      </w:r>
      <w:r w:rsidR="00B67FE6">
        <w:rPr>
          <w:color w:val="000000"/>
        </w:rPr>
        <w:t xml:space="preserve"> </w:t>
      </w:r>
      <w:r>
        <w:rPr>
          <w:color w:val="000000"/>
        </w:rPr>
        <w:t>було проведено з</w:t>
      </w:r>
      <w:r w:rsidR="00771E79">
        <w:rPr>
          <w:color w:val="000000"/>
        </w:rPr>
        <w:t>:</w:t>
      </w:r>
    </w:p>
    <w:p w14:paraId="19A8B7C0" w14:textId="069C7F57" w:rsidR="00771E79" w:rsidRDefault="00D55ABE" w:rsidP="002916A4">
      <w:pPr>
        <w:spacing w:before="120" w:after="120"/>
        <w:ind w:left="567"/>
        <w:jc w:val="both"/>
        <w:rPr>
          <w:color w:val="000000"/>
        </w:rPr>
      </w:pPr>
      <w:r>
        <w:rPr>
          <w:color w:val="000000"/>
        </w:rPr>
        <w:t>ТОВ «Такеда»</w:t>
      </w:r>
      <w:r w:rsidR="001B5854">
        <w:rPr>
          <w:color w:val="000000"/>
        </w:rPr>
        <w:t xml:space="preserve"> </w:t>
      </w:r>
      <w:r w:rsidR="002916A4" w:rsidRPr="002916A4">
        <w:rPr>
          <w:color w:val="000000"/>
        </w:rPr>
        <w:t>–</w:t>
      </w:r>
      <w:r>
        <w:rPr>
          <w:color w:val="000000"/>
        </w:rPr>
        <w:t xml:space="preserve"> представник</w:t>
      </w:r>
      <w:r w:rsidR="001B5854">
        <w:rPr>
          <w:color w:val="000000"/>
        </w:rPr>
        <w:t>ом</w:t>
      </w:r>
      <w:r>
        <w:rPr>
          <w:color w:val="000000"/>
        </w:rPr>
        <w:t xml:space="preserve"> «Такеда Фармасьютікалс Інтернешнл АГ» </w:t>
      </w:r>
      <w:r w:rsidR="002916A4">
        <w:rPr>
          <w:color w:val="000000"/>
        </w:rPr>
        <w:t>щ</w:t>
      </w:r>
      <w:r>
        <w:rPr>
          <w:color w:val="000000"/>
        </w:rPr>
        <w:t xml:space="preserve">одо лікарського засобу «Впрів» (велаглюцераза альфа), </w:t>
      </w:r>
    </w:p>
    <w:p w14:paraId="18319415" w14:textId="3CCDE1CE" w:rsidR="000505F2" w:rsidRDefault="00D55ABE" w:rsidP="001B5854">
      <w:pPr>
        <w:spacing w:before="120" w:after="120"/>
        <w:ind w:left="567"/>
        <w:jc w:val="both"/>
        <w:rPr>
          <w:color w:val="000000"/>
        </w:rPr>
      </w:pPr>
      <w:r>
        <w:rPr>
          <w:color w:val="000000"/>
        </w:rPr>
        <w:t>ТОВ «Санофі-Авентіс Україна»</w:t>
      </w:r>
      <w:r w:rsidR="00771E79">
        <w:rPr>
          <w:color w:val="000000"/>
        </w:rPr>
        <w:t xml:space="preserve"> </w:t>
      </w:r>
      <w:r w:rsidR="002916A4" w:rsidRPr="002916A4">
        <w:rPr>
          <w:color w:val="000000"/>
        </w:rPr>
        <w:t>–</w:t>
      </w:r>
      <w:r>
        <w:rPr>
          <w:color w:val="000000"/>
        </w:rPr>
        <w:t xml:space="preserve"> представник</w:t>
      </w:r>
      <w:r w:rsidR="00771E79">
        <w:rPr>
          <w:color w:val="000000"/>
        </w:rPr>
        <w:t>ом</w:t>
      </w:r>
      <w:r>
        <w:rPr>
          <w:color w:val="000000"/>
        </w:rPr>
        <w:t xml:space="preserve"> «Санофі-Авентіс Хангері Комершиал енд Сьорвісін Прайвет Компані ЛТД» щодо лікарського засобу </w:t>
      </w:r>
      <w:r w:rsidR="00B67FE6">
        <w:t>«</w:t>
      </w:r>
      <w:r w:rsidR="00B67FE6" w:rsidRPr="00926374">
        <w:t>Церезим® 400 ОД»</w:t>
      </w:r>
      <w:r>
        <w:rPr>
          <w:color w:val="000000"/>
        </w:rPr>
        <w:t xml:space="preserve"> (іміглюцераза) та представництвом «Пфайзер Експорт Бі.Ві.»</w:t>
      </w:r>
      <w:r w:rsidR="000E5BE3" w:rsidRPr="000E5BE3">
        <w:rPr>
          <w:rStyle w:val="af4"/>
          <w:sz w:val="24"/>
          <w:szCs w:val="24"/>
        </w:rPr>
        <w:t>,</w:t>
      </w:r>
      <w:r w:rsidR="002916A4">
        <w:rPr>
          <w:rStyle w:val="af4"/>
          <w:sz w:val="24"/>
          <w:szCs w:val="24"/>
        </w:rPr>
        <w:t xml:space="preserve"> </w:t>
      </w:r>
      <w:r w:rsidR="000E5BE3" w:rsidRPr="000E5BE3">
        <w:rPr>
          <w:rStyle w:val="af4"/>
          <w:sz w:val="24"/>
          <w:szCs w:val="24"/>
        </w:rPr>
        <w:t xml:space="preserve">як </w:t>
      </w:r>
      <w:r w:rsidR="00771E79" w:rsidRPr="000E5BE3">
        <w:rPr>
          <w:color w:val="000000"/>
        </w:rPr>
        <w:t xml:space="preserve"> </w:t>
      </w:r>
      <w:r w:rsidR="000E5BE3" w:rsidRPr="000E5BE3">
        <w:rPr>
          <w:color w:val="000000"/>
        </w:rPr>
        <w:t>представник</w:t>
      </w:r>
      <w:r>
        <w:rPr>
          <w:color w:val="000000"/>
        </w:rPr>
        <w:t xml:space="preserve"> «Пфайзер Експорт Бі.Ві.» щодо лікарського засобу «Елелісо» (таліглюцераза альфа). </w:t>
      </w:r>
    </w:p>
    <w:p w14:paraId="15E060D3" w14:textId="415C7454" w:rsidR="00D55ABE" w:rsidRDefault="00D55ABE" w:rsidP="00C072B5">
      <w:pPr>
        <w:spacing w:before="120" w:after="120"/>
        <w:ind w:left="567"/>
        <w:jc w:val="both"/>
        <w:rPr>
          <w:color w:val="000000"/>
        </w:rPr>
      </w:pPr>
      <w:r>
        <w:rPr>
          <w:color w:val="000000"/>
        </w:rPr>
        <w:t>Щодо лікарського засобу «Елелісо»</w:t>
      </w:r>
      <w:r w:rsidR="00BD3EEC">
        <w:rPr>
          <w:color w:val="000000"/>
        </w:rPr>
        <w:t xml:space="preserve"> (таліглюцераза альфа)</w:t>
      </w:r>
      <w:r>
        <w:rPr>
          <w:color w:val="000000"/>
        </w:rPr>
        <w:t xml:space="preserve"> не було погоджено укладання договору керованого доступу у зв’язку з незадовільною ціновою пропозицією компанії</w:t>
      </w:r>
      <w:r w:rsidRPr="002E51C9">
        <w:rPr>
          <w:color w:val="000000"/>
        </w:rPr>
        <w:t>.</w:t>
      </w:r>
      <w:r w:rsidRPr="002E51C9">
        <w:rPr>
          <w:rStyle w:val="ae"/>
          <w:color w:val="000000"/>
        </w:rPr>
        <w:footnoteReference w:id="73"/>
      </w:r>
      <w:r w:rsidRPr="002E51C9">
        <w:rPr>
          <w:color w:val="000000"/>
        </w:rPr>
        <w:t xml:space="preserve"> </w:t>
      </w:r>
    </w:p>
    <w:p w14:paraId="5BEF4AB4" w14:textId="264867A7" w:rsidR="00D55ABE" w:rsidRPr="00CA5A7E" w:rsidRDefault="00D55ABE" w:rsidP="00C072B5">
      <w:pPr>
        <w:spacing w:before="120" w:after="120"/>
        <w:ind w:left="567"/>
        <w:jc w:val="both"/>
        <w:rPr>
          <w:color w:val="000000"/>
        </w:rPr>
      </w:pPr>
      <w:r w:rsidRPr="00CA5A7E">
        <w:rPr>
          <w:color w:val="000000"/>
        </w:rPr>
        <w:t>У 2022 році КМДА за кошти місцевого бюджету не закуповувались лікарські засоби для лікування хвороби Гоше</w:t>
      </w:r>
      <w:r w:rsidR="008A3956">
        <w:rPr>
          <w:color w:val="000000"/>
        </w:rPr>
        <w:t xml:space="preserve"> І типу</w:t>
      </w:r>
      <w:r w:rsidRPr="00CA5A7E">
        <w:rPr>
          <w:rStyle w:val="ae"/>
          <w:color w:val="000000"/>
        </w:rPr>
        <w:footnoteReference w:id="74"/>
      </w:r>
      <w:r w:rsidRPr="00CA5A7E">
        <w:rPr>
          <w:color w:val="000000"/>
        </w:rPr>
        <w:t>.</w:t>
      </w:r>
    </w:p>
    <w:p w14:paraId="0611C33F" w14:textId="566D38AC" w:rsidR="00D55ABE" w:rsidRDefault="00EB54C1" w:rsidP="002E1150">
      <w:pPr>
        <w:pStyle w:val="afa"/>
        <w:numPr>
          <w:ilvl w:val="0"/>
          <w:numId w:val="22"/>
        </w:numPr>
        <w:spacing w:before="120" w:after="120"/>
        <w:ind w:left="567" w:hanging="567"/>
        <w:jc w:val="both"/>
        <w:rPr>
          <w:color w:val="000000"/>
        </w:rPr>
      </w:pPr>
      <w:r>
        <w:rPr>
          <w:color w:val="000000"/>
        </w:rPr>
        <w:t xml:space="preserve">Аналіз </w:t>
      </w:r>
      <w:r w:rsidR="00675B2C">
        <w:rPr>
          <w:color w:val="000000"/>
        </w:rPr>
        <w:t>проведених</w:t>
      </w:r>
      <w:r w:rsidR="00D55ABE" w:rsidRPr="00DF6426">
        <w:rPr>
          <w:color w:val="000000"/>
        </w:rPr>
        <w:t xml:space="preserve"> закупівель </w:t>
      </w:r>
      <w:r w:rsidR="00675B2C">
        <w:rPr>
          <w:color w:val="000000"/>
        </w:rPr>
        <w:t xml:space="preserve">засвідчив, що у взаємовідносинах купівлі-продажу лікарських засобів </w:t>
      </w:r>
      <w:r w:rsidR="002916A4">
        <w:rPr>
          <w:color w:val="000000"/>
        </w:rPr>
        <w:t>беру</w:t>
      </w:r>
      <w:r w:rsidR="00675B2C">
        <w:rPr>
          <w:color w:val="000000"/>
        </w:rPr>
        <w:t xml:space="preserve">ть участь </w:t>
      </w:r>
      <w:r w:rsidR="00D55ABE" w:rsidRPr="00DF6426">
        <w:rPr>
          <w:color w:val="000000"/>
        </w:rPr>
        <w:t xml:space="preserve">імпортери та дистриб’ютори, </w:t>
      </w:r>
      <w:r w:rsidR="00D55ABE">
        <w:rPr>
          <w:color w:val="000000"/>
        </w:rPr>
        <w:t xml:space="preserve">які </w:t>
      </w:r>
      <w:r w:rsidR="00D55ABE" w:rsidRPr="00DF6426">
        <w:rPr>
          <w:color w:val="000000"/>
        </w:rPr>
        <w:t xml:space="preserve">придбають відповідні лікарські засоби безпосередньо </w:t>
      </w:r>
      <w:r w:rsidR="002916A4">
        <w:rPr>
          <w:color w:val="000000"/>
        </w:rPr>
        <w:t>в</w:t>
      </w:r>
      <w:r w:rsidR="00D55ABE" w:rsidRPr="00DF6426">
        <w:rPr>
          <w:color w:val="000000"/>
        </w:rPr>
        <w:t xml:space="preserve"> їх виробників</w:t>
      </w:r>
      <w:r w:rsidR="006C22AB">
        <w:rPr>
          <w:color w:val="000000"/>
        </w:rPr>
        <w:t xml:space="preserve"> </w:t>
      </w:r>
      <w:r w:rsidR="00D55ABE" w:rsidRPr="00DF6426">
        <w:rPr>
          <w:color w:val="000000"/>
        </w:rPr>
        <w:t>або представників в Україні.</w:t>
      </w:r>
    </w:p>
    <w:p w14:paraId="727BF1EB" w14:textId="37240C55" w:rsidR="00D55ABE" w:rsidRPr="005E37D2" w:rsidRDefault="00D55ABE" w:rsidP="002E1150">
      <w:pPr>
        <w:pStyle w:val="afa"/>
        <w:numPr>
          <w:ilvl w:val="0"/>
          <w:numId w:val="22"/>
        </w:numPr>
        <w:spacing w:before="120" w:after="120"/>
        <w:ind w:left="567" w:hanging="567"/>
        <w:jc w:val="both"/>
        <w:rPr>
          <w:color w:val="000000"/>
        </w:rPr>
      </w:pPr>
      <w:r w:rsidRPr="005E37D2">
        <w:rPr>
          <w:color w:val="000000"/>
        </w:rPr>
        <w:t xml:space="preserve">За інформацією суб’єктів господарювання, які брали участь у відповідних закупівлях, лікарські засоби для лікування орфанних захворювань є специфічними до застосування, </w:t>
      </w:r>
      <w:r w:rsidRPr="00675B2C">
        <w:rPr>
          <w:color w:val="000000"/>
        </w:rPr>
        <w:t xml:space="preserve">попит на них </w:t>
      </w:r>
      <w:r w:rsidR="002916A4">
        <w:rPr>
          <w:color w:val="000000"/>
        </w:rPr>
        <w:t>в</w:t>
      </w:r>
      <w:r w:rsidRPr="00675B2C">
        <w:rPr>
          <w:color w:val="000000"/>
        </w:rPr>
        <w:t xml:space="preserve"> аптечних закладах відсутній</w:t>
      </w:r>
      <w:r w:rsidRPr="005E37D2">
        <w:rPr>
          <w:color w:val="000000"/>
        </w:rPr>
        <w:t xml:space="preserve">, відповідно, </w:t>
      </w:r>
      <w:r w:rsidRPr="00F63A56">
        <w:rPr>
          <w:b/>
          <w:color w:val="000000"/>
        </w:rPr>
        <w:t>їх реалізація фактично можлива саме до державних лікувальних закладів за процедурами державних закупівель</w:t>
      </w:r>
      <w:r>
        <w:rPr>
          <w:rStyle w:val="ae"/>
          <w:color w:val="000000"/>
        </w:rPr>
        <w:footnoteReference w:id="75"/>
      </w:r>
      <w:r w:rsidRPr="005E37D2">
        <w:rPr>
          <w:color w:val="000000"/>
        </w:rPr>
        <w:t xml:space="preserve">. </w:t>
      </w:r>
    </w:p>
    <w:p w14:paraId="17FCC0C1" w14:textId="77777777" w:rsidR="00D55ABE" w:rsidRPr="00B241DA" w:rsidRDefault="00D55ABE" w:rsidP="002E1150">
      <w:pPr>
        <w:pStyle w:val="afa"/>
        <w:widowControl w:val="0"/>
        <w:numPr>
          <w:ilvl w:val="0"/>
          <w:numId w:val="22"/>
        </w:numPr>
        <w:autoSpaceDE w:val="0"/>
        <w:autoSpaceDN w:val="0"/>
        <w:adjustRightInd w:val="0"/>
        <w:spacing w:before="120" w:after="120"/>
        <w:ind w:left="567" w:hanging="567"/>
        <w:jc w:val="both"/>
        <w:rPr>
          <w:color w:val="000000"/>
        </w:rPr>
      </w:pPr>
      <w:r>
        <w:t>Враховуючи наведене вище</w:t>
      </w:r>
      <w:r w:rsidRPr="00126A89">
        <w:rPr>
          <w:color w:val="000000"/>
        </w:rPr>
        <w:t>,</w:t>
      </w:r>
      <w:r>
        <w:t xml:space="preserve"> протягом 2020-2022 років,</w:t>
      </w:r>
      <w:r w:rsidRPr="00431C4E">
        <w:t xml:space="preserve"> за змістом діяльності на різних ланках обороту товару можна виділити такі групи суб’єктів господарювання:</w:t>
      </w:r>
    </w:p>
    <w:p w14:paraId="567B73AB" w14:textId="77777777" w:rsidR="00D55ABE" w:rsidRPr="00B241DA" w:rsidRDefault="00D55ABE" w:rsidP="00D55ABE">
      <w:pPr>
        <w:pStyle w:val="afa"/>
        <w:widowControl w:val="0"/>
        <w:autoSpaceDE w:val="0"/>
        <w:autoSpaceDN w:val="0"/>
        <w:adjustRightInd w:val="0"/>
        <w:spacing w:before="120" w:after="120"/>
        <w:ind w:left="567"/>
        <w:jc w:val="both"/>
        <w:rPr>
          <w:b/>
          <w:color w:val="000000"/>
        </w:rPr>
      </w:pPr>
      <w:r w:rsidRPr="00B241DA">
        <w:rPr>
          <w:b/>
          <w:color w:val="000000"/>
        </w:rPr>
        <w:t>Продавці:</w:t>
      </w:r>
    </w:p>
    <w:p w14:paraId="591152DE" w14:textId="77777777" w:rsidR="00D55ABE" w:rsidRPr="00F63A56" w:rsidRDefault="00D55ABE" w:rsidP="00D55ABE">
      <w:pPr>
        <w:pStyle w:val="afa"/>
        <w:numPr>
          <w:ilvl w:val="0"/>
          <w:numId w:val="4"/>
        </w:numPr>
        <w:spacing w:before="60" w:after="60"/>
        <w:ind w:left="567" w:hanging="567"/>
        <w:jc w:val="both"/>
      </w:pPr>
      <w:r w:rsidRPr="00F63A56">
        <w:t>Виробники лікарських засобів (</w:t>
      </w:r>
      <w:r w:rsidRPr="00F63A56">
        <w:rPr>
          <w:color w:val="000000"/>
        </w:rPr>
        <w:t>офіційні представники виробників в Україні</w:t>
      </w:r>
      <w:r w:rsidRPr="00F63A56">
        <w:t>) – великі міжнародні фармацевтичні компанії (</w:t>
      </w:r>
      <w:r w:rsidRPr="00F63A56">
        <w:rPr>
          <w:color w:val="000000"/>
        </w:rPr>
        <w:t>«</w:t>
      </w:r>
      <w:r w:rsidRPr="00F63A56">
        <w:rPr>
          <w:color w:val="000000"/>
          <w:lang w:val="en-US"/>
        </w:rPr>
        <w:t>Genzyme</w:t>
      </w:r>
      <w:r w:rsidRPr="00F63A56">
        <w:rPr>
          <w:color w:val="000000"/>
        </w:rPr>
        <w:t xml:space="preserve"> </w:t>
      </w:r>
      <w:r w:rsidRPr="00F63A56">
        <w:rPr>
          <w:color w:val="000000"/>
          <w:lang w:val="en-US"/>
        </w:rPr>
        <w:t>Europe</w:t>
      </w:r>
      <w:r w:rsidRPr="00F63A56">
        <w:rPr>
          <w:color w:val="000000"/>
        </w:rPr>
        <w:t xml:space="preserve"> </w:t>
      </w:r>
      <w:r w:rsidRPr="00F63A56">
        <w:rPr>
          <w:color w:val="000000"/>
          <w:lang w:val="en-US"/>
        </w:rPr>
        <w:t>b</w:t>
      </w:r>
      <w:r w:rsidRPr="00F63A56">
        <w:rPr>
          <w:color w:val="000000"/>
        </w:rPr>
        <w:t>.</w:t>
      </w:r>
      <w:r w:rsidRPr="00F63A56">
        <w:rPr>
          <w:color w:val="000000"/>
          <w:lang w:val="en-US"/>
        </w:rPr>
        <w:t>v</w:t>
      </w:r>
      <w:r w:rsidRPr="00F63A56">
        <w:rPr>
          <w:color w:val="000000"/>
        </w:rPr>
        <w:t xml:space="preserve">.» (група </w:t>
      </w:r>
      <w:r w:rsidRPr="00F63A56">
        <w:rPr>
          <w:color w:val="000000"/>
          <w:lang w:val="en-US"/>
        </w:rPr>
        <w:t>Sanofi</w:t>
      </w:r>
      <w:r w:rsidRPr="00F63A56">
        <w:rPr>
          <w:color w:val="000000"/>
        </w:rPr>
        <w:t>), «PFIZER EXPORT B.V. (Netherlands)», «</w:t>
      </w:r>
      <w:r w:rsidRPr="00F63A56">
        <w:rPr>
          <w:lang w:val="en-US"/>
        </w:rPr>
        <w:t>Shire</w:t>
      </w:r>
      <w:r w:rsidRPr="00F63A56">
        <w:t xml:space="preserve"> </w:t>
      </w:r>
      <w:r w:rsidRPr="00F63A56">
        <w:rPr>
          <w:lang w:val="en-US"/>
        </w:rPr>
        <w:t>pharmaceuticals</w:t>
      </w:r>
      <w:r w:rsidRPr="00F63A56">
        <w:t xml:space="preserve">  </w:t>
      </w:r>
      <w:r w:rsidRPr="00F63A56">
        <w:rPr>
          <w:lang w:val="en-US"/>
        </w:rPr>
        <w:t>Ireland</w:t>
      </w:r>
      <w:r w:rsidRPr="00F63A56">
        <w:t xml:space="preserve"> </w:t>
      </w:r>
      <w:r w:rsidRPr="00F63A56">
        <w:rPr>
          <w:lang w:val="en-US"/>
        </w:rPr>
        <w:t>Limited</w:t>
      </w:r>
      <w:r w:rsidRPr="00F63A56">
        <w:t>» або «</w:t>
      </w:r>
      <w:r w:rsidRPr="00F63A56">
        <w:rPr>
          <w:lang w:val="en-US"/>
        </w:rPr>
        <w:t>Takeda</w:t>
      </w:r>
      <w:r w:rsidRPr="00F63A56">
        <w:t xml:space="preserve"> </w:t>
      </w:r>
      <w:r w:rsidRPr="00F63A56">
        <w:rPr>
          <w:lang w:val="en-US"/>
        </w:rPr>
        <w:t>pharmaceuticals</w:t>
      </w:r>
      <w:r w:rsidRPr="00F63A56">
        <w:t xml:space="preserve"> </w:t>
      </w:r>
      <w:r w:rsidRPr="00F63A56">
        <w:rPr>
          <w:lang w:val="en-US"/>
        </w:rPr>
        <w:t>international</w:t>
      </w:r>
      <w:r w:rsidRPr="00F63A56">
        <w:t xml:space="preserve"> </w:t>
      </w:r>
      <w:r w:rsidRPr="00F63A56">
        <w:rPr>
          <w:lang w:val="en-US"/>
        </w:rPr>
        <w:t>AG</w:t>
      </w:r>
      <w:r w:rsidRPr="00F63A56">
        <w:t xml:space="preserve"> </w:t>
      </w:r>
      <w:r w:rsidRPr="00F63A56">
        <w:rPr>
          <w:lang w:val="en-US"/>
        </w:rPr>
        <w:t>Ireland</w:t>
      </w:r>
      <w:r w:rsidRPr="00F63A56">
        <w:t xml:space="preserve"> </w:t>
      </w:r>
      <w:r w:rsidRPr="00F63A56">
        <w:rPr>
          <w:lang w:val="en-US"/>
        </w:rPr>
        <w:t>Branch</w:t>
      </w:r>
      <w:r w:rsidRPr="00F63A56">
        <w:t xml:space="preserve"> </w:t>
      </w:r>
      <w:r w:rsidRPr="00F63A56">
        <w:rPr>
          <w:lang w:val="en-US"/>
        </w:rPr>
        <w:t>TPI</w:t>
      </w:r>
      <w:r w:rsidRPr="00F63A56">
        <w:t>-</w:t>
      </w:r>
      <w:r w:rsidRPr="00F63A56">
        <w:rPr>
          <w:lang w:val="en-US"/>
        </w:rPr>
        <w:t>IB</w:t>
      </w:r>
      <w:r w:rsidRPr="00F63A56">
        <w:t xml:space="preserve">»); </w:t>
      </w:r>
    </w:p>
    <w:p w14:paraId="08A4F022" w14:textId="7CF9D74A" w:rsidR="00D55ABE" w:rsidRDefault="00D55ABE" w:rsidP="00D55ABE">
      <w:pPr>
        <w:pStyle w:val="afa"/>
        <w:numPr>
          <w:ilvl w:val="0"/>
          <w:numId w:val="4"/>
        </w:numPr>
        <w:spacing w:before="60" w:after="60"/>
        <w:ind w:left="567" w:hanging="567"/>
        <w:jc w:val="both"/>
      </w:pPr>
      <w:r w:rsidRPr="007D1BD3">
        <w:t>імпортери</w:t>
      </w:r>
      <w:r>
        <w:t xml:space="preserve"> та дистриб</w:t>
      </w:r>
      <w:r w:rsidRPr="00F63A56">
        <w:t>’</w:t>
      </w:r>
      <w:r>
        <w:t>ютори (</w:t>
      </w:r>
      <w:r w:rsidRPr="006B5651">
        <w:t>ліцензі</w:t>
      </w:r>
      <w:r>
        <w:t>ати, які отримали дозвіл</w:t>
      </w:r>
      <w:r w:rsidRPr="006B5651">
        <w:t xml:space="preserve"> на право провадження господарської діяльності з імпорту лікарських засобів (крім активних фармацевтичних інгредієнтів)</w:t>
      </w:r>
      <w:r>
        <w:t>)</w:t>
      </w:r>
      <w:r w:rsidRPr="007D1BD3">
        <w:t xml:space="preserve">, які придбають відповідні лікарські засоби </w:t>
      </w:r>
      <w:r w:rsidR="002916A4">
        <w:t>в</w:t>
      </w:r>
      <w:r w:rsidRPr="007D1BD3">
        <w:t xml:space="preserve"> їх виробників (ТОВ</w:t>
      </w:r>
      <w:r>
        <w:t> </w:t>
      </w:r>
      <w:r w:rsidRPr="007D1BD3">
        <w:t>«Людмила-Фарм», ТОВ «БаДМ», ТОВ «Діатом», ТОВ «Вента» та інші);</w:t>
      </w:r>
    </w:p>
    <w:p w14:paraId="3A9D07E4" w14:textId="77777777" w:rsidR="00D55ABE" w:rsidRPr="00B241DA" w:rsidRDefault="00D55ABE" w:rsidP="00D55ABE">
      <w:pPr>
        <w:pStyle w:val="afa"/>
        <w:spacing w:before="60" w:after="60"/>
        <w:ind w:left="567"/>
        <w:jc w:val="both"/>
        <w:rPr>
          <w:b/>
        </w:rPr>
      </w:pPr>
      <w:r w:rsidRPr="00B241DA">
        <w:rPr>
          <w:b/>
        </w:rPr>
        <w:lastRenderedPageBreak/>
        <w:t>Покупці:</w:t>
      </w:r>
    </w:p>
    <w:p w14:paraId="1F1D78CB" w14:textId="04E2935D" w:rsidR="00675B2C" w:rsidRDefault="00D55ABE" w:rsidP="00D878A6">
      <w:pPr>
        <w:pStyle w:val="afa"/>
        <w:numPr>
          <w:ilvl w:val="0"/>
          <w:numId w:val="4"/>
        </w:numPr>
        <w:spacing w:before="60" w:after="60"/>
        <w:ind w:left="567" w:hanging="567"/>
        <w:jc w:val="both"/>
      </w:pPr>
      <w:r w:rsidRPr="007D1BD3">
        <w:t xml:space="preserve">організації, суб’єкти господарювання та органи влади, які здійснюють закупівлю лікарських засобів для лікування пацієнтів </w:t>
      </w:r>
      <w:r w:rsidR="002916A4">
        <w:t>і</w:t>
      </w:r>
      <w:r w:rsidRPr="007D1BD3">
        <w:t>з хворобою Гоше</w:t>
      </w:r>
      <w:r w:rsidR="00D46FD7">
        <w:t xml:space="preserve"> </w:t>
      </w:r>
      <w:r>
        <w:t xml:space="preserve">за державні кошти </w:t>
      </w:r>
      <w:r w:rsidRPr="007D1BD3">
        <w:t xml:space="preserve">(ПРООН, </w:t>
      </w:r>
      <w:r w:rsidRPr="007D1BD3">
        <w:rPr>
          <w:color w:val="000000"/>
        </w:rPr>
        <w:t>ДП «Медичні закупівлі України», КМДА)</w:t>
      </w:r>
      <w:r>
        <w:t xml:space="preserve"> (див. </w:t>
      </w:r>
      <w:r w:rsidR="00DA23BF">
        <w:t>рисунок 2</w:t>
      </w:r>
      <w:r>
        <w:t>):</w:t>
      </w:r>
    </w:p>
    <w:p w14:paraId="5680F3A9" w14:textId="0D04ED20" w:rsidR="00082F0A" w:rsidRPr="00281E66" w:rsidRDefault="001D31E6" w:rsidP="00800F4F">
      <w:pPr>
        <w:spacing w:before="60" w:after="60"/>
        <w:jc w:val="center"/>
        <w:rPr>
          <w:b/>
        </w:rPr>
      </w:pPr>
      <w:r w:rsidRPr="001D31E6">
        <w:rPr>
          <w:noProof/>
          <w:lang w:eastAsia="uk-UA"/>
        </w:rPr>
        <mc:AlternateContent>
          <mc:Choice Requires="wpc">
            <w:drawing>
              <wp:inline distT="0" distB="0" distL="0" distR="0" wp14:anchorId="11099CD3" wp14:editId="36C076F8">
                <wp:extent cx="5264150" cy="4330700"/>
                <wp:effectExtent l="0" t="0" r="19050" b="12700"/>
                <wp:docPr id="23"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bg1">
                              <a:lumMod val="85000"/>
                            </a:schemeClr>
                          </a:solidFill>
                          <a:prstDash val="solid"/>
                          <a:miter lim="800000"/>
                          <a:headEnd type="none" w="med" len="med"/>
                          <a:tailEnd type="none" w="med" len="med"/>
                        </a:ln>
                      </wpc:whole>
                      <wps:wsp>
                        <wps:cNvPr id="3" name="Прямоугольник: скругленные углы 18"/>
                        <wps:cNvSpPr>
                          <a:spLocks noChangeArrowheads="1"/>
                        </wps:cNvSpPr>
                        <wps:spPr bwMode="auto">
                          <a:xfrm>
                            <a:off x="707367" y="2964078"/>
                            <a:ext cx="4304074" cy="1307567"/>
                          </a:xfrm>
                          <a:prstGeom prst="roundRect">
                            <a:avLst>
                              <a:gd name="adj" fmla="val 16667"/>
                            </a:avLst>
                          </a:prstGeom>
                          <a:solidFill>
                            <a:sysClr val="window" lastClr="FFFFFF">
                              <a:lumMod val="100000"/>
                              <a:lumOff val="0"/>
                            </a:sysClr>
                          </a:solidFill>
                          <a:ln w="25400">
                            <a:solidFill>
                              <a:srgbClr val="4BACC6">
                                <a:lumMod val="100000"/>
                                <a:lumOff val="0"/>
                              </a:srgbClr>
                            </a:solidFill>
                            <a:round/>
                            <a:headEnd/>
                            <a:tailEnd/>
                          </a:ln>
                        </wps:spPr>
                        <wps:txbx>
                          <w:txbxContent>
                            <w:p w14:paraId="0969C25E" w14:textId="77777777" w:rsidR="00AE74F7" w:rsidRPr="004E74D4" w:rsidRDefault="00AE74F7" w:rsidP="004E74D4">
                              <w:pPr>
                                <w:pStyle w:val="ab"/>
                                <w:spacing w:before="0" w:beforeAutospacing="0" w:after="0" w:afterAutospacing="0"/>
                                <w:jc w:val="right"/>
                                <w:rPr>
                                  <w:rFonts w:asciiTheme="minorHAnsi" w:hAnsiTheme="minorHAnsi"/>
                                  <w:sz w:val="18"/>
                                  <w:szCs w:val="18"/>
                                </w:rPr>
                              </w:pPr>
                              <w:r w:rsidRPr="004E74D4">
                                <w:rPr>
                                  <w:rFonts w:asciiTheme="minorHAnsi" w:hAnsiTheme="minorHAnsi" w:cs="Calibri"/>
                                  <w:sz w:val="18"/>
                                  <w:szCs w:val="18"/>
                                </w:rPr>
                                <w:t xml:space="preserve">             </w:t>
                              </w:r>
                              <w:r w:rsidRPr="004E74D4">
                                <w:rPr>
                                  <w:rFonts w:asciiTheme="minorHAnsi" w:hAnsiTheme="minorHAnsi" w:cs="Calibri"/>
                                  <w:b/>
                                  <w:bCs/>
                                  <w:sz w:val="18"/>
                                  <w:szCs w:val="18"/>
                                </w:rPr>
                                <w:t>Розподіл лікарських засобів</w:t>
                              </w:r>
                            </w:p>
                          </w:txbxContent>
                        </wps:txbx>
                        <wps:bodyPr rot="0" vert="horz" wrap="square" lIns="91440" tIns="45720" rIns="91440" bIns="45720" anchor="t" anchorCtr="0" upright="1">
                          <a:noAutofit/>
                        </wps:bodyPr>
                      </wps:wsp>
                      <wps:wsp>
                        <wps:cNvPr id="4" name="Прямоугольник: скругленные углы 9"/>
                        <wps:cNvSpPr>
                          <a:spLocks noChangeArrowheads="1"/>
                        </wps:cNvSpPr>
                        <wps:spPr bwMode="auto">
                          <a:xfrm>
                            <a:off x="651606" y="651052"/>
                            <a:ext cx="3082194" cy="1931667"/>
                          </a:xfrm>
                          <a:prstGeom prst="roundRect">
                            <a:avLst>
                              <a:gd name="adj" fmla="val 16667"/>
                            </a:avLst>
                          </a:prstGeom>
                          <a:solidFill>
                            <a:schemeClr val="accent5">
                              <a:lumMod val="60000"/>
                              <a:lumOff val="40000"/>
                            </a:schemeClr>
                          </a:solidFill>
                          <a:ln w="25400">
                            <a:noFill/>
                            <a:round/>
                            <a:headEnd/>
                            <a:tailEnd/>
                          </a:ln>
                        </wps:spPr>
                        <wps:txbx>
                          <w:txbxContent>
                            <w:p w14:paraId="395243DA" w14:textId="77777777" w:rsidR="00AE74F7" w:rsidRPr="004E74D4" w:rsidRDefault="00AE74F7" w:rsidP="001D31E6">
                              <w:pPr>
                                <w:jc w:val="center"/>
                                <w:rPr>
                                  <w:rFonts w:asciiTheme="minorHAnsi" w:hAnsiTheme="minorHAnsi" w:cstheme="minorHAnsi"/>
                                  <w:b/>
                                  <w:sz w:val="18"/>
                                  <w:szCs w:val="18"/>
                                </w:rPr>
                              </w:pPr>
                              <w:r w:rsidRPr="004E74D4">
                                <w:rPr>
                                  <w:rFonts w:asciiTheme="minorHAnsi" w:hAnsiTheme="minorHAnsi" w:cstheme="minorHAnsi"/>
                                  <w:b/>
                                  <w:sz w:val="18"/>
                                  <w:szCs w:val="18"/>
                                </w:rPr>
                                <w:t>Ринок України</w:t>
                              </w:r>
                            </w:p>
                          </w:txbxContent>
                        </wps:txbx>
                        <wps:bodyPr rot="0" vert="horz" wrap="square" lIns="91440" tIns="45720" rIns="91440" bIns="45720" anchor="t" anchorCtr="0" upright="1">
                          <a:noAutofit/>
                        </wps:bodyPr>
                      </wps:wsp>
                      <wps:wsp>
                        <wps:cNvPr id="5" name="Прямоугольник: скругленные углы 3"/>
                        <wps:cNvSpPr>
                          <a:spLocks noChangeArrowheads="1"/>
                        </wps:cNvSpPr>
                        <wps:spPr bwMode="auto">
                          <a:xfrm>
                            <a:off x="651605" y="120519"/>
                            <a:ext cx="4359836" cy="321952"/>
                          </a:xfrm>
                          <a:prstGeom prst="roundRect">
                            <a:avLst>
                              <a:gd name="adj" fmla="val 16667"/>
                            </a:avLst>
                          </a:prstGeom>
                          <a:solidFill>
                            <a:srgbClr val="4BACC6">
                              <a:lumMod val="20000"/>
                              <a:lumOff val="80000"/>
                            </a:srgbClr>
                          </a:solidFill>
                          <a:ln>
                            <a:noFill/>
                          </a:ln>
                          <a:extLst>
                            <a:ext uri="{91240B29-F687-4F45-9708-019B960494DF}">
                              <a14:hiddenLine xmlns:a14="http://schemas.microsoft.com/office/drawing/2010/main" w="25400">
                                <a:solidFill>
                                  <a:srgbClr val="000000"/>
                                </a:solidFill>
                                <a:round/>
                                <a:headEnd/>
                                <a:tailEnd/>
                              </a14:hiddenLine>
                            </a:ext>
                          </a:extLst>
                        </wps:spPr>
                        <wps:txbx>
                          <w:txbxContent>
                            <w:p w14:paraId="2401C269" w14:textId="77777777" w:rsidR="00AE74F7" w:rsidRPr="004E74D4" w:rsidRDefault="00AE74F7" w:rsidP="001D31E6">
                              <w:pPr>
                                <w:jc w:val="center"/>
                                <w:rPr>
                                  <w:rFonts w:asciiTheme="minorHAnsi" w:hAnsiTheme="minorHAnsi" w:cstheme="minorHAnsi"/>
                                  <w:b/>
                                  <w:sz w:val="18"/>
                                  <w:szCs w:val="18"/>
                                </w:rPr>
                              </w:pPr>
                              <w:r w:rsidRPr="004E74D4">
                                <w:rPr>
                                  <w:rFonts w:asciiTheme="minorHAnsi" w:hAnsiTheme="minorHAnsi" w:cstheme="minorHAnsi"/>
                                  <w:b/>
                                  <w:sz w:val="18"/>
                                  <w:szCs w:val="18"/>
                                </w:rPr>
                                <w:t>Виробник лікарського засобу</w:t>
                              </w:r>
                            </w:p>
                          </w:txbxContent>
                        </wps:txbx>
                        <wps:bodyPr rot="0" vert="horz" wrap="square" lIns="91440" tIns="45720" rIns="91440" bIns="45720" anchor="ctr" anchorCtr="0" upright="1">
                          <a:noAutofit/>
                        </wps:bodyPr>
                      </wps:wsp>
                      <wps:wsp>
                        <wps:cNvPr id="7" name="Прямоугольник: скругленные углы 5"/>
                        <wps:cNvSpPr>
                          <a:spLocks noChangeArrowheads="1"/>
                        </wps:cNvSpPr>
                        <wps:spPr bwMode="auto">
                          <a:xfrm>
                            <a:off x="801007" y="969226"/>
                            <a:ext cx="2796869" cy="354826"/>
                          </a:xfrm>
                          <a:prstGeom prst="roundRect">
                            <a:avLst>
                              <a:gd name="adj" fmla="val 16667"/>
                            </a:avLst>
                          </a:prstGeom>
                          <a:solidFill>
                            <a:srgbClr val="4BACC6">
                              <a:lumMod val="20000"/>
                              <a:lumOff val="80000"/>
                            </a:srgbClr>
                          </a:solidFill>
                          <a:ln w="25400">
                            <a:solidFill>
                              <a:srgbClr val="4BACC6">
                                <a:lumMod val="75000"/>
                              </a:srgbClr>
                            </a:solidFill>
                            <a:round/>
                            <a:headEnd/>
                            <a:tailEnd/>
                          </a:ln>
                        </wps:spPr>
                        <wps:txbx>
                          <w:txbxContent>
                            <w:p w14:paraId="728C032B" w14:textId="1F9BC57D" w:rsidR="00AE74F7" w:rsidRPr="00FE5BA7" w:rsidRDefault="00AE74F7" w:rsidP="001D31E6">
                              <w:pPr>
                                <w:pStyle w:val="ab"/>
                                <w:spacing w:before="0" w:beforeAutospacing="0" w:after="0" w:afterAutospacing="0"/>
                                <w:jc w:val="center"/>
                                <w:rPr>
                                  <w:rFonts w:asciiTheme="minorHAnsi" w:hAnsiTheme="minorHAnsi" w:cstheme="minorHAnsi"/>
                                  <w:b/>
                                  <w:sz w:val="18"/>
                                  <w:szCs w:val="18"/>
                                </w:rPr>
                              </w:pPr>
                              <w:r w:rsidRPr="00FE5BA7">
                                <w:rPr>
                                  <w:rFonts w:asciiTheme="minorHAnsi" w:hAnsiTheme="minorHAnsi" w:cstheme="minorHAnsi"/>
                                  <w:b/>
                                  <w:sz w:val="18"/>
                                  <w:szCs w:val="18"/>
                                </w:rPr>
                                <w:t xml:space="preserve">Представник/ </w:t>
                              </w:r>
                              <w:r>
                                <w:rPr>
                                  <w:rFonts w:asciiTheme="minorHAnsi" w:hAnsiTheme="minorHAnsi" w:cstheme="minorHAnsi"/>
                                  <w:b/>
                                  <w:sz w:val="18"/>
                                  <w:szCs w:val="18"/>
                                </w:rPr>
                                <w:t>і</w:t>
                              </w:r>
                              <w:r w:rsidRPr="00FE5BA7">
                                <w:rPr>
                                  <w:rFonts w:asciiTheme="minorHAnsi" w:hAnsiTheme="minorHAnsi" w:cstheme="minorHAnsi"/>
                                  <w:b/>
                                  <w:sz w:val="18"/>
                                  <w:szCs w:val="18"/>
                                </w:rPr>
                                <w:t>мпортер / дистриб’ютор</w:t>
                              </w:r>
                            </w:p>
                          </w:txbxContent>
                        </wps:txbx>
                        <wps:bodyPr rot="0" vert="horz" wrap="square" lIns="91440" tIns="45720" rIns="91440" bIns="45720" anchor="ctr" anchorCtr="0" upright="1">
                          <a:noAutofit/>
                        </wps:bodyPr>
                      </wps:wsp>
                      <wps:wsp>
                        <wps:cNvPr id="8" name="Прямоугольник: скругленные углы 7"/>
                        <wps:cNvSpPr>
                          <a:spLocks noChangeArrowheads="1"/>
                        </wps:cNvSpPr>
                        <wps:spPr bwMode="auto">
                          <a:xfrm>
                            <a:off x="796602" y="1984600"/>
                            <a:ext cx="1880761" cy="436732"/>
                          </a:xfrm>
                          <a:prstGeom prst="roundRect">
                            <a:avLst>
                              <a:gd name="adj" fmla="val 16667"/>
                            </a:avLst>
                          </a:prstGeom>
                          <a:solidFill>
                            <a:srgbClr val="4BACC6">
                              <a:lumMod val="20000"/>
                              <a:lumOff val="80000"/>
                            </a:srgbClr>
                          </a:solidFill>
                          <a:ln w="25400">
                            <a:solidFill>
                              <a:srgbClr val="4BACC6">
                                <a:lumMod val="75000"/>
                              </a:srgbClr>
                            </a:solidFill>
                            <a:round/>
                            <a:headEnd/>
                            <a:tailEnd/>
                          </a:ln>
                        </wps:spPr>
                        <wps:txbx>
                          <w:txbxContent>
                            <w:p w14:paraId="5F2CEDFA" w14:textId="3001A23C" w:rsidR="00AE74F7" w:rsidRPr="00FE5BA7" w:rsidRDefault="00AE74F7" w:rsidP="00FE5BA7">
                              <w:pPr>
                                <w:pStyle w:val="ab"/>
                                <w:spacing w:before="0" w:beforeAutospacing="0" w:after="0" w:afterAutospacing="0"/>
                                <w:jc w:val="center"/>
                                <w:rPr>
                                  <w:rFonts w:asciiTheme="minorHAnsi" w:hAnsiTheme="minorHAnsi" w:cstheme="minorHAnsi"/>
                                  <w:b/>
                                  <w:sz w:val="18"/>
                                  <w:szCs w:val="18"/>
                                </w:rPr>
                              </w:pPr>
                              <w:r w:rsidRPr="00FE5BA7">
                                <w:rPr>
                                  <w:rFonts w:asciiTheme="minorHAnsi" w:hAnsiTheme="minorHAnsi" w:cstheme="minorHAnsi"/>
                                  <w:b/>
                                  <w:sz w:val="18"/>
                                  <w:szCs w:val="18"/>
                                </w:rPr>
                                <w:t>ДП «Медичні закупівлі»</w:t>
                              </w:r>
                            </w:p>
                            <w:p w14:paraId="5D956A81" w14:textId="3729F1C5" w:rsidR="00AE74F7" w:rsidRPr="00654D6B" w:rsidRDefault="00AE74F7" w:rsidP="00FE5BA7">
                              <w:pPr>
                                <w:pStyle w:val="ab"/>
                                <w:spacing w:before="0" w:beforeAutospacing="0" w:after="0" w:afterAutospacing="0"/>
                                <w:jc w:val="center"/>
                                <w:rPr>
                                  <w:rFonts w:asciiTheme="minorHAnsi" w:hAnsiTheme="minorHAnsi" w:cstheme="minorHAnsi"/>
                                  <w:sz w:val="18"/>
                                  <w:szCs w:val="18"/>
                                </w:rPr>
                              </w:pPr>
                              <w:r w:rsidRPr="00654D6B">
                                <w:rPr>
                                  <w:rFonts w:asciiTheme="minorHAnsi" w:hAnsiTheme="minorHAnsi" w:cstheme="minorHAnsi"/>
                                  <w:sz w:val="18"/>
                                  <w:szCs w:val="18"/>
                                </w:rPr>
                                <w:t>(з 2021 року)</w:t>
                              </w:r>
                            </w:p>
                          </w:txbxContent>
                        </wps:txbx>
                        <wps:bodyPr rot="0" vert="horz" wrap="square" lIns="91440" tIns="45720" rIns="91440" bIns="45720" anchor="ctr" anchorCtr="0" upright="1">
                          <a:noAutofit/>
                        </wps:bodyPr>
                      </wps:wsp>
                      <wps:wsp>
                        <wps:cNvPr id="9" name="Прямоугольник: скругленные углы 8"/>
                        <wps:cNvSpPr>
                          <a:spLocks noChangeArrowheads="1"/>
                        </wps:cNvSpPr>
                        <wps:spPr bwMode="auto">
                          <a:xfrm>
                            <a:off x="2771775" y="1548355"/>
                            <a:ext cx="826101" cy="911205"/>
                          </a:xfrm>
                          <a:prstGeom prst="roundRect">
                            <a:avLst>
                              <a:gd name="adj" fmla="val 16667"/>
                            </a:avLst>
                          </a:prstGeom>
                          <a:solidFill>
                            <a:srgbClr val="4BACC6">
                              <a:lumMod val="20000"/>
                              <a:lumOff val="80000"/>
                            </a:srgbClr>
                          </a:solidFill>
                          <a:ln w="25400">
                            <a:solidFill>
                              <a:srgbClr val="4BACC6">
                                <a:lumMod val="75000"/>
                              </a:srgbClr>
                            </a:solidFill>
                            <a:round/>
                            <a:headEnd/>
                            <a:tailEnd/>
                          </a:ln>
                        </wps:spPr>
                        <wps:txbx>
                          <w:txbxContent>
                            <w:p w14:paraId="4823B8B9" w14:textId="49B9ADE4" w:rsidR="00AE74F7" w:rsidRPr="00FE5BA7" w:rsidRDefault="00AE74F7" w:rsidP="001D31E6">
                              <w:pPr>
                                <w:pStyle w:val="ab"/>
                                <w:spacing w:before="0" w:beforeAutospacing="0" w:after="0" w:afterAutospacing="0"/>
                                <w:jc w:val="center"/>
                                <w:rPr>
                                  <w:rFonts w:asciiTheme="minorHAnsi" w:hAnsiTheme="minorHAnsi" w:cstheme="minorHAnsi"/>
                                  <w:b/>
                                  <w:sz w:val="18"/>
                                  <w:szCs w:val="18"/>
                                </w:rPr>
                              </w:pPr>
                              <w:r w:rsidRPr="00FE5BA7">
                                <w:rPr>
                                  <w:rFonts w:asciiTheme="minorHAnsi" w:hAnsiTheme="minorHAnsi" w:cstheme="minorHAnsi"/>
                                  <w:b/>
                                  <w:sz w:val="18"/>
                                  <w:szCs w:val="18"/>
                                </w:rPr>
                                <w:t xml:space="preserve">  КМДА</w:t>
                              </w:r>
                            </w:p>
                          </w:txbxContent>
                        </wps:txbx>
                        <wps:bodyPr rot="0" vert="horz" wrap="square" lIns="91440" tIns="45720" rIns="91440" bIns="45720" anchor="ctr" anchorCtr="0" upright="1">
                          <a:noAutofit/>
                        </wps:bodyPr>
                      </wps:wsp>
                      <wps:wsp>
                        <wps:cNvPr id="10" name="Прямоугольник: скругленные углы 10"/>
                        <wps:cNvSpPr>
                          <a:spLocks noChangeArrowheads="1"/>
                        </wps:cNvSpPr>
                        <wps:spPr bwMode="auto">
                          <a:xfrm>
                            <a:off x="911440" y="3319195"/>
                            <a:ext cx="4026320" cy="321352"/>
                          </a:xfrm>
                          <a:prstGeom prst="roundRect">
                            <a:avLst>
                              <a:gd name="adj" fmla="val 16667"/>
                            </a:avLst>
                          </a:prstGeom>
                          <a:solidFill>
                            <a:srgbClr val="4BACC6">
                              <a:lumMod val="20000"/>
                              <a:lumOff val="80000"/>
                            </a:srgbClr>
                          </a:solidFill>
                          <a:ln>
                            <a:noFill/>
                          </a:ln>
                          <a:extLst>
                            <a:ext uri="{91240B29-F687-4F45-9708-019B960494DF}">
                              <a14:hiddenLine xmlns:a14="http://schemas.microsoft.com/office/drawing/2010/main" w="25400">
                                <a:solidFill>
                                  <a:srgbClr val="000000"/>
                                </a:solidFill>
                                <a:round/>
                                <a:headEnd/>
                                <a:tailEnd/>
                              </a14:hiddenLine>
                            </a:ext>
                          </a:extLst>
                        </wps:spPr>
                        <wps:txbx>
                          <w:txbxContent>
                            <w:p w14:paraId="1D725B9D" w14:textId="77777777" w:rsidR="00AE74F7" w:rsidRPr="004E74D4" w:rsidRDefault="00AE74F7" w:rsidP="001D31E6">
                              <w:pPr>
                                <w:pStyle w:val="ab"/>
                                <w:spacing w:before="0" w:beforeAutospacing="0" w:after="0" w:afterAutospacing="0"/>
                                <w:jc w:val="center"/>
                                <w:rPr>
                                  <w:rFonts w:asciiTheme="minorHAnsi" w:hAnsiTheme="minorHAnsi" w:cstheme="minorHAnsi"/>
                                  <w:b/>
                                  <w:sz w:val="18"/>
                                  <w:szCs w:val="18"/>
                                </w:rPr>
                              </w:pPr>
                              <w:r w:rsidRPr="004E74D4">
                                <w:rPr>
                                  <w:rFonts w:asciiTheme="minorHAnsi" w:hAnsiTheme="minorHAnsi" w:cstheme="minorHAnsi"/>
                                  <w:b/>
                                  <w:sz w:val="18"/>
                                  <w:szCs w:val="18"/>
                                </w:rPr>
                                <w:t>Заклад охорони здоров’я</w:t>
                              </w:r>
                            </w:p>
                          </w:txbxContent>
                        </wps:txbx>
                        <wps:bodyPr rot="0" vert="horz" wrap="square" lIns="91440" tIns="45720" rIns="91440" bIns="45720" anchor="ctr" anchorCtr="0" upright="1">
                          <a:noAutofit/>
                        </wps:bodyPr>
                      </wps:wsp>
                      <wps:wsp>
                        <wps:cNvPr id="11" name="Прямоугольник: скругленные углы 11"/>
                        <wps:cNvSpPr>
                          <a:spLocks noChangeArrowheads="1"/>
                        </wps:cNvSpPr>
                        <wps:spPr bwMode="auto">
                          <a:xfrm>
                            <a:off x="911440" y="3864196"/>
                            <a:ext cx="4026320" cy="321352"/>
                          </a:xfrm>
                          <a:prstGeom prst="roundRect">
                            <a:avLst>
                              <a:gd name="adj" fmla="val 16667"/>
                            </a:avLst>
                          </a:prstGeom>
                          <a:solidFill>
                            <a:srgbClr val="4BACC6">
                              <a:lumMod val="20000"/>
                              <a:lumOff val="80000"/>
                            </a:srgbClr>
                          </a:solidFill>
                          <a:ln>
                            <a:noFill/>
                          </a:ln>
                          <a:extLst>
                            <a:ext uri="{91240B29-F687-4F45-9708-019B960494DF}">
                              <a14:hiddenLine xmlns:a14="http://schemas.microsoft.com/office/drawing/2010/main" w="25400">
                                <a:solidFill>
                                  <a:srgbClr val="000000"/>
                                </a:solidFill>
                                <a:round/>
                                <a:headEnd/>
                                <a:tailEnd/>
                              </a14:hiddenLine>
                            </a:ext>
                          </a:extLst>
                        </wps:spPr>
                        <wps:txbx>
                          <w:txbxContent>
                            <w:p w14:paraId="473157AC" w14:textId="77777777" w:rsidR="00AE74F7" w:rsidRPr="004E74D4" w:rsidRDefault="00AE74F7" w:rsidP="001D31E6">
                              <w:pPr>
                                <w:pStyle w:val="ab"/>
                                <w:spacing w:before="0" w:beforeAutospacing="0" w:after="0" w:afterAutospacing="0"/>
                                <w:jc w:val="center"/>
                                <w:rPr>
                                  <w:rFonts w:asciiTheme="minorHAnsi" w:hAnsiTheme="minorHAnsi" w:cstheme="minorHAnsi"/>
                                  <w:b/>
                                  <w:sz w:val="18"/>
                                  <w:szCs w:val="18"/>
                                </w:rPr>
                              </w:pPr>
                              <w:r w:rsidRPr="004E74D4">
                                <w:rPr>
                                  <w:rFonts w:asciiTheme="minorHAnsi" w:hAnsiTheme="minorHAnsi" w:cstheme="minorHAnsi"/>
                                  <w:b/>
                                  <w:sz w:val="18"/>
                                  <w:szCs w:val="18"/>
                                </w:rPr>
                                <w:t>Пацієнти</w:t>
                              </w:r>
                            </w:p>
                          </w:txbxContent>
                        </wps:txbx>
                        <wps:bodyPr rot="0" vert="horz" wrap="square" lIns="91440" tIns="45720" rIns="91440" bIns="45720" anchor="ctr" anchorCtr="0" upright="1">
                          <a:noAutofit/>
                        </wps:bodyPr>
                      </wps:wsp>
                      <pic:pic xmlns:pic="http://schemas.openxmlformats.org/drawingml/2006/picture">
                        <pic:nvPicPr>
                          <pic:cNvPr id="12" name="Рисунок 12" descr="Фабрика"/>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801007" y="120519"/>
                            <a:ext cx="329103" cy="32925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Рисунок 13" descr="Больница"/>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969257" y="3334898"/>
                            <a:ext cx="261802" cy="26184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 name="Рисунок 14" descr="Дети"/>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969257" y="3876896"/>
                            <a:ext cx="282402" cy="289146"/>
                          </a:xfrm>
                          <a:prstGeom prst="rect">
                            <a:avLst/>
                          </a:prstGeom>
                          <a:noFill/>
                          <a:extLst>
                            <a:ext uri="{909E8E84-426E-40DD-AFC4-6F175D3DCCD1}">
                              <a14:hiddenFill xmlns:a14="http://schemas.microsoft.com/office/drawing/2010/main">
                                <a:solidFill>
                                  <a:srgbClr val="FFFFFF"/>
                                </a:solidFill>
                              </a14:hiddenFill>
                            </a:ext>
                          </a:extLst>
                        </pic:spPr>
                      </pic:pic>
                      <wps:wsp>
                        <wps:cNvPr id="17" name="Прямая со стрелкой 17"/>
                        <wps:cNvCnPr>
                          <a:cxnSpLocks noChangeShapeType="1"/>
                        </wps:cNvCnPr>
                        <wps:spPr bwMode="auto">
                          <a:xfrm>
                            <a:off x="1660802" y="442328"/>
                            <a:ext cx="0" cy="237985"/>
                          </a:xfrm>
                          <a:prstGeom prst="straightConnector1">
                            <a:avLst/>
                          </a:prstGeom>
                          <a:noFill/>
                          <a:ln w="28575" cap="flat" cmpd="sng" algn="ctr">
                            <a:solidFill>
                              <a:schemeClr val="accent2"/>
                            </a:solidFill>
                            <a:prstDash val="solid"/>
                            <a:headEnd/>
                            <a:tailEnd type="triangle" w="med" len="med"/>
                          </a:ln>
                          <a:effectLst/>
                        </wps:spPr>
                        <wps:bodyPr/>
                      </wps:wsp>
                      <wps:wsp>
                        <wps:cNvPr id="18" name="Прямая со стрелкой 19"/>
                        <wps:cNvCnPr>
                          <a:cxnSpLocks noChangeShapeType="1"/>
                        </wps:cNvCnPr>
                        <wps:spPr bwMode="auto">
                          <a:xfrm>
                            <a:off x="1668407" y="1324052"/>
                            <a:ext cx="0" cy="224303"/>
                          </a:xfrm>
                          <a:prstGeom prst="straightConnector1">
                            <a:avLst/>
                          </a:prstGeom>
                          <a:noFill/>
                          <a:ln w="28575">
                            <a:solidFill>
                              <a:srgbClr val="C0504D">
                                <a:lumMod val="100000"/>
                                <a:lumOff val="0"/>
                              </a:srgbClr>
                            </a:solidFill>
                            <a:round/>
                            <a:headEnd/>
                            <a:tailEnd type="triangle" w="med" len="med"/>
                          </a:ln>
                          <a:extLst>
                            <a:ext uri="{909E8E84-426E-40DD-AFC4-6F175D3DCCD1}">
                              <a14:hiddenFill xmlns:a14="http://schemas.microsoft.com/office/drawing/2010/main">
                                <a:noFill/>
                              </a14:hiddenFill>
                            </a:ext>
                          </a:extLst>
                        </wps:spPr>
                        <wps:bodyPr/>
                      </wps:wsp>
                      <wps:wsp>
                        <wps:cNvPr id="19" name="Прямая со стрелкой 21"/>
                        <wps:cNvCnPr>
                          <a:cxnSpLocks noChangeShapeType="1"/>
                          <a:endCxn id="9" idx="0"/>
                        </wps:cNvCnPr>
                        <wps:spPr bwMode="auto">
                          <a:xfrm>
                            <a:off x="3183546" y="1324052"/>
                            <a:ext cx="1280" cy="224303"/>
                          </a:xfrm>
                          <a:prstGeom prst="straightConnector1">
                            <a:avLst/>
                          </a:prstGeom>
                          <a:noFill/>
                          <a:ln w="28575">
                            <a:solidFill>
                              <a:srgbClr val="C0504D">
                                <a:lumMod val="100000"/>
                                <a:lumOff val="0"/>
                              </a:srgbClr>
                            </a:solidFill>
                            <a:round/>
                            <a:headEnd/>
                            <a:tailEnd type="triangle" w="med" len="med"/>
                          </a:ln>
                          <a:extLst>
                            <a:ext uri="{909E8E84-426E-40DD-AFC4-6F175D3DCCD1}">
                              <a14:hiddenFill xmlns:a14="http://schemas.microsoft.com/office/drawing/2010/main">
                                <a:noFill/>
                              </a14:hiddenFill>
                            </a:ext>
                          </a:extLst>
                        </wps:spPr>
                        <wps:bodyPr/>
                      </wps:wsp>
                      <wps:wsp>
                        <wps:cNvPr id="20" name="Прямая со стрелкой 22"/>
                        <wps:cNvCnPr>
                          <a:cxnSpLocks noChangeShapeType="1"/>
                        </wps:cNvCnPr>
                        <wps:spPr bwMode="auto">
                          <a:xfrm>
                            <a:off x="2370125" y="2570270"/>
                            <a:ext cx="0" cy="393808"/>
                          </a:xfrm>
                          <a:prstGeom prst="straightConnector1">
                            <a:avLst/>
                          </a:prstGeom>
                          <a:noFill/>
                          <a:ln w="28575">
                            <a:solidFill>
                              <a:schemeClr val="bg1">
                                <a:lumMod val="50000"/>
                              </a:schemeClr>
                            </a:solidFill>
                            <a:round/>
                            <a:headEnd/>
                            <a:tailEnd type="triangle" w="med" len="med"/>
                          </a:ln>
                          <a:extLst>
                            <a:ext uri="{909E8E84-426E-40DD-AFC4-6F175D3DCCD1}">
                              <a14:hiddenFill xmlns:a14="http://schemas.microsoft.com/office/drawing/2010/main">
                                <a:noFill/>
                              </a14:hiddenFill>
                            </a:ext>
                          </a:extLst>
                        </wps:spPr>
                        <wps:bodyPr/>
                      </wps:wsp>
                      <wps:wsp>
                        <wps:cNvPr id="21" name="Прямая со стрелкой 23"/>
                        <wps:cNvCnPr>
                          <a:cxnSpLocks noChangeShapeType="1"/>
                        </wps:cNvCnPr>
                        <wps:spPr bwMode="auto">
                          <a:xfrm>
                            <a:off x="4398010" y="2235741"/>
                            <a:ext cx="0" cy="728337"/>
                          </a:xfrm>
                          <a:prstGeom prst="straightConnector1">
                            <a:avLst/>
                          </a:prstGeom>
                          <a:noFill/>
                          <a:ln w="28575">
                            <a:solidFill>
                              <a:schemeClr val="bg1">
                                <a:lumMod val="50000"/>
                              </a:schemeClr>
                            </a:solidFill>
                            <a:round/>
                            <a:headEnd/>
                            <a:tailEnd type="triangle" w="med" len="med"/>
                          </a:ln>
                          <a:extLst>
                            <a:ext uri="{909E8E84-426E-40DD-AFC4-6F175D3DCCD1}">
                              <a14:hiddenFill xmlns:a14="http://schemas.microsoft.com/office/drawing/2010/main">
                                <a:noFill/>
                              </a14:hiddenFill>
                            </a:ext>
                          </a:extLst>
                        </wps:spPr>
                        <wps:bodyPr/>
                      </wps:wsp>
                      <wps:wsp>
                        <wps:cNvPr id="22" name="Прямая со стрелкой 24"/>
                        <wps:cNvCnPr>
                          <a:cxnSpLocks noChangeShapeType="1"/>
                          <a:stCxn id="10" idx="2"/>
                          <a:endCxn id="11" idx="0"/>
                        </wps:cNvCnPr>
                        <wps:spPr bwMode="auto">
                          <a:xfrm>
                            <a:off x="2924600" y="3640547"/>
                            <a:ext cx="0" cy="223649"/>
                          </a:xfrm>
                          <a:prstGeom prst="straightConnector1">
                            <a:avLst/>
                          </a:prstGeom>
                          <a:noFill/>
                          <a:ln w="28575">
                            <a:solidFill>
                              <a:schemeClr val="bg1">
                                <a:lumMod val="50000"/>
                              </a:schemeClr>
                            </a:solidFill>
                            <a:round/>
                            <a:headEnd/>
                            <a:tailEnd type="triangle" w="med" len="med"/>
                          </a:ln>
                          <a:extLst>
                            <a:ext uri="{909E8E84-426E-40DD-AFC4-6F175D3DCCD1}">
                              <a14:hiddenFill xmlns:a14="http://schemas.microsoft.com/office/drawing/2010/main">
                                <a:noFill/>
                              </a14:hiddenFill>
                            </a:ext>
                          </a:extLst>
                        </wps:spPr>
                        <wps:bodyPr/>
                      </wps:wsp>
                      <wps:wsp>
                        <wps:cNvPr id="53" name="Прямоугольник: скругленные углы 53"/>
                        <wps:cNvSpPr>
                          <a:spLocks noChangeArrowheads="1"/>
                        </wps:cNvSpPr>
                        <wps:spPr bwMode="auto">
                          <a:xfrm>
                            <a:off x="3822700" y="680313"/>
                            <a:ext cx="1134110" cy="1876248"/>
                          </a:xfrm>
                          <a:prstGeom prst="roundRect">
                            <a:avLst>
                              <a:gd name="adj" fmla="val 16667"/>
                            </a:avLst>
                          </a:prstGeom>
                          <a:ln>
                            <a:headEnd/>
                            <a:tailEnd/>
                          </a:ln>
                        </wps:spPr>
                        <wps:style>
                          <a:lnRef idx="2">
                            <a:schemeClr val="accent2"/>
                          </a:lnRef>
                          <a:fillRef idx="1">
                            <a:schemeClr val="lt1"/>
                          </a:fillRef>
                          <a:effectRef idx="0">
                            <a:schemeClr val="accent2"/>
                          </a:effectRef>
                          <a:fontRef idx="minor">
                            <a:schemeClr val="dk1"/>
                          </a:fontRef>
                        </wps:style>
                        <wps:txbx>
                          <w:txbxContent>
                            <w:p w14:paraId="4AFD3FD2" w14:textId="77777777" w:rsidR="00AE74F7" w:rsidRPr="004E74D4" w:rsidRDefault="00AE74F7" w:rsidP="001D31E6">
                              <w:pPr>
                                <w:pStyle w:val="ab"/>
                                <w:spacing w:before="0" w:beforeAutospacing="0" w:after="0" w:afterAutospacing="0"/>
                                <w:ind w:left="-142" w:right="-108"/>
                                <w:jc w:val="center"/>
                                <w:rPr>
                                  <w:rFonts w:ascii="Calibri" w:hAnsi="Calibri" w:cs="Calibri"/>
                                  <w:b/>
                                  <w:bCs/>
                                  <w:sz w:val="18"/>
                                  <w:szCs w:val="18"/>
                                </w:rPr>
                              </w:pPr>
                              <w:r w:rsidRPr="004E74D4">
                                <w:rPr>
                                  <w:rFonts w:ascii="Calibri" w:hAnsi="Calibri" w:cs="Calibri"/>
                                  <w:b/>
                                  <w:bCs/>
                                  <w:sz w:val="18"/>
                                  <w:szCs w:val="18"/>
                                </w:rPr>
                                <w:t>Гуманітарна допомога</w:t>
                              </w:r>
                            </w:p>
                            <w:p w14:paraId="70862910" w14:textId="63E77EB2" w:rsidR="00AE74F7" w:rsidRPr="00B241DA" w:rsidRDefault="00AE74F7" w:rsidP="001D31E6">
                              <w:pPr>
                                <w:pStyle w:val="ab"/>
                                <w:spacing w:before="0" w:beforeAutospacing="0" w:after="0" w:afterAutospacing="0"/>
                                <w:ind w:left="-142" w:right="-108"/>
                                <w:jc w:val="center"/>
                                <w:rPr>
                                  <w:sz w:val="22"/>
                                </w:rPr>
                              </w:pPr>
                            </w:p>
                          </w:txbxContent>
                        </wps:txbx>
                        <wps:bodyPr rot="0" vert="horz" wrap="square" lIns="91440" tIns="45720" rIns="91440" bIns="45720" anchor="t" anchorCtr="0" upright="1">
                          <a:noAutofit/>
                        </wps:bodyPr>
                      </wps:wsp>
                      <wps:wsp>
                        <wps:cNvPr id="57" name="Прямая со стрелкой 57"/>
                        <wps:cNvCnPr>
                          <a:cxnSpLocks noChangeShapeType="1"/>
                          <a:endCxn id="53" idx="0"/>
                        </wps:cNvCnPr>
                        <wps:spPr bwMode="auto">
                          <a:xfrm>
                            <a:off x="4389755" y="471589"/>
                            <a:ext cx="0" cy="208724"/>
                          </a:xfrm>
                          <a:prstGeom prst="straightConnector1">
                            <a:avLst/>
                          </a:prstGeom>
                          <a:noFill/>
                          <a:ln w="28575" cap="flat" cmpd="sng" algn="ctr">
                            <a:solidFill>
                              <a:schemeClr val="bg1">
                                <a:lumMod val="50000"/>
                              </a:schemeClr>
                            </a:solidFill>
                            <a:prstDash val="solid"/>
                            <a:headEnd/>
                            <a:tailEnd type="triangle" w="med" len="med"/>
                          </a:ln>
                          <a:effectLst/>
                        </wps:spPr>
                        <wps:bodyPr/>
                      </wps:wsp>
                      <wps:wsp>
                        <wps:cNvPr id="58" name="Прямоугольник: скругленные углы 58"/>
                        <wps:cNvSpPr>
                          <a:spLocks noChangeArrowheads="1"/>
                        </wps:cNvSpPr>
                        <wps:spPr bwMode="auto">
                          <a:xfrm>
                            <a:off x="796602" y="1548355"/>
                            <a:ext cx="1880762" cy="436245"/>
                          </a:xfrm>
                          <a:prstGeom prst="roundRect">
                            <a:avLst>
                              <a:gd name="adj" fmla="val 16667"/>
                            </a:avLst>
                          </a:prstGeom>
                          <a:solidFill>
                            <a:schemeClr val="bg1"/>
                          </a:solidFill>
                          <a:ln w="25400" cap="flat" cmpd="sng" algn="ctr">
                            <a:solidFill>
                              <a:srgbClr val="4BACC6">
                                <a:lumMod val="75000"/>
                              </a:srgbClr>
                            </a:solidFill>
                            <a:prstDash val="solid"/>
                            <a:headEnd/>
                            <a:tailEnd/>
                          </a:ln>
                          <a:effectLst/>
                        </wps:spPr>
                        <wps:txbx>
                          <w:txbxContent>
                            <w:p w14:paraId="6DF70A43" w14:textId="77777777" w:rsidR="00AE74F7" w:rsidRDefault="00AE74F7" w:rsidP="001D31E6">
                              <w:pPr>
                                <w:pStyle w:val="ab"/>
                                <w:spacing w:before="0" w:beforeAutospacing="0" w:after="0" w:afterAutospacing="0"/>
                                <w:jc w:val="center"/>
                                <w:rPr>
                                  <w:rFonts w:asciiTheme="minorHAnsi" w:hAnsiTheme="minorHAnsi" w:cstheme="minorHAnsi"/>
                                  <w:b/>
                                  <w:sz w:val="18"/>
                                  <w:szCs w:val="18"/>
                                </w:rPr>
                              </w:pPr>
                              <w:r w:rsidRPr="00FE5BA7">
                                <w:rPr>
                                  <w:rFonts w:asciiTheme="minorHAnsi" w:hAnsiTheme="minorHAnsi" w:cstheme="minorHAnsi"/>
                                  <w:b/>
                                  <w:sz w:val="18"/>
                                  <w:szCs w:val="18"/>
                                </w:rPr>
                                <w:t xml:space="preserve">ПРООН </w:t>
                              </w:r>
                            </w:p>
                            <w:p w14:paraId="25857C79" w14:textId="35F40881" w:rsidR="00AE74F7" w:rsidRPr="00FE5BA7" w:rsidRDefault="00AE74F7" w:rsidP="001D31E6">
                              <w:pPr>
                                <w:pStyle w:val="ab"/>
                                <w:spacing w:before="0" w:beforeAutospacing="0" w:after="0" w:afterAutospacing="0"/>
                                <w:jc w:val="center"/>
                                <w:rPr>
                                  <w:rFonts w:asciiTheme="minorHAnsi" w:hAnsiTheme="minorHAnsi" w:cstheme="minorHAnsi"/>
                                  <w:sz w:val="18"/>
                                  <w:szCs w:val="18"/>
                                </w:rPr>
                              </w:pPr>
                              <w:r w:rsidRPr="00FE5BA7">
                                <w:rPr>
                                  <w:rFonts w:asciiTheme="minorHAnsi" w:hAnsiTheme="minorHAnsi" w:cstheme="minorHAnsi"/>
                                  <w:sz w:val="18"/>
                                  <w:szCs w:val="18"/>
                                </w:rPr>
                                <w:t>(2020 рік)</w:t>
                              </w:r>
                            </w:p>
                          </w:txbxContent>
                        </wps:txbx>
                        <wps:bodyPr rot="0" vert="horz" wrap="square" lIns="91440" tIns="45720" rIns="91440" bIns="45720" anchor="ctr" anchorCtr="0" upright="1">
                          <a:noAutofit/>
                        </wps:bodyPr>
                      </wps:wsp>
                      <wps:wsp>
                        <wps:cNvPr id="29" name="Прямоугольник: скругленные углы 29"/>
                        <wps:cNvSpPr/>
                        <wps:spPr>
                          <a:xfrm>
                            <a:off x="3981450" y="1548355"/>
                            <a:ext cx="852678" cy="872977"/>
                          </a:xfrm>
                          <a:prstGeom prst="roundRect">
                            <a:avLst/>
                          </a:prstGeom>
                          <a:ln/>
                        </wps:spPr>
                        <wps:style>
                          <a:lnRef idx="2">
                            <a:schemeClr val="accent2"/>
                          </a:lnRef>
                          <a:fillRef idx="1">
                            <a:schemeClr val="lt1"/>
                          </a:fillRef>
                          <a:effectRef idx="0">
                            <a:schemeClr val="accent2"/>
                          </a:effectRef>
                          <a:fontRef idx="minor">
                            <a:schemeClr val="dk1"/>
                          </a:fontRef>
                        </wps:style>
                        <wps:txbx>
                          <w:txbxContent>
                            <w:p w14:paraId="26FC144C" w14:textId="6A7A6AE2" w:rsidR="00AE74F7" w:rsidRPr="004E74D4" w:rsidRDefault="00AE74F7" w:rsidP="004E74D4">
                              <w:pPr>
                                <w:jc w:val="center"/>
                                <w:rPr>
                                  <w:rFonts w:asciiTheme="minorHAnsi" w:hAnsiTheme="minorHAnsi" w:cstheme="minorHAnsi"/>
                                  <w:b/>
                                  <w:sz w:val="18"/>
                                  <w:szCs w:val="18"/>
                                </w:rPr>
                              </w:pPr>
                              <w:r w:rsidRPr="004E74D4">
                                <w:rPr>
                                  <w:rFonts w:asciiTheme="minorHAnsi" w:hAnsiTheme="minorHAnsi" w:cstheme="minorHAnsi"/>
                                  <w:b/>
                                  <w:sz w:val="18"/>
                                  <w:szCs w:val="18"/>
                                </w:rPr>
                                <w:t>НДСЛ «</w:t>
                              </w:r>
                              <w:r w:rsidRPr="00923E90">
                                <w:rPr>
                                  <w:rFonts w:asciiTheme="minorHAnsi" w:hAnsiTheme="minorHAnsi" w:cstheme="minorHAnsi"/>
                                  <w:b/>
                                  <w:sz w:val="16"/>
                                  <w:szCs w:val="16"/>
                                </w:rPr>
                                <w:t>ОХИАТДИТ</w:t>
                              </w:r>
                              <w:r w:rsidRPr="004E74D4">
                                <w:rPr>
                                  <w:rFonts w:asciiTheme="minorHAnsi" w:hAnsiTheme="minorHAnsi" w:cstheme="minorHAnsi"/>
                                  <w:b/>
                                  <w:sz w:val="18"/>
                                  <w:szCs w:val="18"/>
                                </w:rPr>
                                <w:t>»</w:t>
                              </w:r>
                              <w:r>
                                <w:rPr>
                                  <w:rFonts w:asciiTheme="minorHAnsi" w:hAnsiTheme="minorHAnsi" w:cstheme="minorHAnsi"/>
                                  <w:b/>
                                  <w:sz w:val="18"/>
                                  <w:szCs w:val="18"/>
                                </w:rPr>
                                <w:t xml:space="preserve"> МОЗ України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11099CD3" id="Полотно 2" o:spid="_x0000_s1051" editas="canvas" style="width:414.5pt;height:341pt;mso-position-horizontal-relative:char;mso-position-vertical-relative:line" coordsize="52641,433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">
                <v:shape id="_x0000_s1052" type="#_x0000_t75" style="position:absolute;width:52641;height:43307;visibility:visible;mso-wrap-style:square" stroked="t" strokecolor="#d8d8d8 [2732]">
                  <v:fill o:detectmouseclick="t"/>
                  <v:path o:connecttype="none"/>
                </v:shape>
                <v:roundrect id="Прямоугольник: скругленные углы 18" o:spid="_x0000_s1053" style="position:absolute;left:7073;top:29640;width:43041;height:1307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" strokecolor="#4bacc6" strokeweight="2pt">
                  <v:textbox>
                    <w:txbxContent>
                      <w:p w14:paraId="0969C25E" w14:textId="77777777" w:rsidR="00AE74F7" w:rsidRPr="004E74D4" w:rsidRDefault="00AE74F7" w:rsidP="004E74D4">
                        <w:pPr>
                          <w:pStyle w:val="ab"/>
                          <w:spacing w:before="0" w:beforeAutospacing="0" w:after="0" w:afterAutospacing="0"/>
                          <w:jc w:val="right"/>
                          <w:rPr>
                            <w:rFonts w:asciiTheme="minorHAnsi" w:hAnsiTheme="minorHAnsi"/>
                            <w:sz w:val="18"/>
                            <w:szCs w:val="18"/>
                          </w:rPr>
                        </w:pPr>
                        <w:r w:rsidRPr="004E74D4">
                          <w:rPr>
                            <w:rFonts w:asciiTheme="minorHAnsi" w:hAnsiTheme="minorHAnsi" w:cs="Calibri"/>
                            <w:sz w:val="18"/>
                            <w:szCs w:val="18"/>
                          </w:rPr>
                          <w:t xml:space="preserve">             </w:t>
                        </w:r>
                        <w:r w:rsidRPr="004E74D4">
                          <w:rPr>
                            <w:rFonts w:asciiTheme="minorHAnsi" w:hAnsiTheme="minorHAnsi" w:cs="Calibri"/>
                            <w:b/>
                            <w:bCs/>
                            <w:sz w:val="18"/>
                            <w:szCs w:val="18"/>
                          </w:rPr>
                          <w:t>Розподіл лікарських засобів</w:t>
                        </w:r>
                      </w:p>
                    </w:txbxContent>
                  </v:textbox>
                </v:roundrect>
                <v:roundrect id="Прямоугольник: скругленные углы 9" o:spid="_x0000_s1054" style="position:absolute;left:6516;top:6510;width:30822;height:193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" fillcolor="#92cddc [1944]" stroked="f" strokeweight="2pt">
                  <v:textbox>
                    <w:txbxContent>
                      <w:p w14:paraId="395243DA" w14:textId="77777777" w:rsidR="00AE74F7" w:rsidRPr="004E74D4" w:rsidRDefault="00AE74F7" w:rsidP="001D31E6">
                        <w:pPr>
                          <w:jc w:val="center"/>
                          <w:rPr>
                            <w:rFonts w:asciiTheme="minorHAnsi" w:hAnsiTheme="minorHAnsi" w:cstheme="minorHAnsi"/>
                            <w:b/>
                            <w:sz w:val="18"/>
                            <w:szCs w:val="18"/>
                          </w:rPr>
                        </w:pPr>
                        <w:r w:rsidRPr="004E74D4">
                          <w:rPr>
                            <w:rFonts w:asciiTheme="minorHAnsi" w:hAnsiTheme="minorHAnsi" w:cstheme="minorHAnsi"/>
                            <w:b/>
                            <w:sz w:val="18"/>
                            <w:szCs w:val="18"/>
                          </w:rPr>
                          <w:t>Ринок України</w:t>
                        </w:r>
                      </w:p>
                    </w:txbxContent>
                  </v:textbox>
                </v:roundrect>
                <v:roundrect id="Прямоугольник: скругленные углы 3" o:spid="_x0000_s1055" style="position:absolute;left:6516;top:1205;width:43598;height:32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" fillcolor="#dbeef4" stroked="f" strokeweight="2pt">
                  <v:textbox>
                    <w:txbxContent>
                      <w:p w14:paraId="2401C269" w14:textId="77777777" w:rsidR="00AE74F7" w:rsidRPr="004E74D4" w:rsidRDefault="00AE74F7" w:rsidP="001D31E6">
                        <w:pPr>
                          <w:jc w:val="center"/>
                          <w:rPr>
                            <w:rFonts w:asciiTheme="minorHAnsi" w:hAnsiTheme="minorHAnsi" w:cstheme="minorHAnsi"/>
                            <w:b/>
                            <w:sz w:val="18"/>
                            <w:szCs w:val="18"/>
                          </w:rPr>
                        </w:pPr>
                        <w:r w:rsidRPr="004E74D4">
                          <w:rPr>
                            <w:rFonts w:asciiTheme="minorHAnsi" w:hAnsiTheme="minorHAnsi" w:cstheme="minorHAnsi"/>
                            <w:b/>
                            <w:sz w:val="18"/>
                            <w:szCs w:val="18"/>
                          </w:rPr>
                          <w:t>Виробник лікарського засобу</w:t>
                        </w:r>
                      </w:p>
                    </w:txbxContent>
                  </v:textbox>
                </v:roundrect>
                <v:roundrect id="Прямоугольник: скругленные углы 5" o:spid="_x0000_s1056" style="position:absolute;left:8010;top:9692;width:27968;height:35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" fillcolor="#dbeef4" strokecolor="#31859c" strokeweight="2pt">
                  <v:textbox>
                    <w:txbxContent>
                      <w:p w14:paraId="728C032B" w14:textId="1F9BC57D" w:rsidR="00AE74F7" w:rsidRPr="00FE5BA7" w:rsidRDefault="00AE74F7" w:rsidP="001D31E6">
                        <w:pPr>
                          <w:pStyle w:val="ab"/>
                          <w:spacing w:before="0" w:beforeAutospacing="0" w:after="0" w:afterAutospacing="0"/>
                          <w:jc w:val="center"/>
                          <w:rPr>
                            <w:rFonts w:asciiTheme="minorHAnsi" w:hAnsiTheme="minorHAnsi" w:cstheme="minorHAnsi"/>
                            <w:b/>
                            <w:sz w:val="18"/>
                            <w:szCs w:val="18"/>
                          </w:rPr>
                        </w:pPr>
                        <w:r w:rsidRPr="00FE5BA7">
                          <w:rPr>
                            <w:rFonts w:asciiTheme="minorHAnsi" w:hAnsiTheme="minorHAnsi" w:cstheme="minorHAnsi"/>
                            <w:b/>
                            <w:sz w:val="18"/>
                            <w:szCs w:val="18"/>
                          </w:rPr>
                          <w:t xml:space="preserve">Представник/ </w:t>
                        </w:r>
                        <w:r>
                          <w:rPr>
                            <w:rFonts w:asciiTheme="minorHAnsi" w:hAnsiTheme="minorHAnsi" w:cstheme="minorHAnsi"/>
                            <w:b/>
                            <w:sz w:val="18"/>
                            <w:szCs w:val="18"/>
                          </w:rPr>
                          <w:t>і</w:t>
                        </w:r>
                        <w:r w:rsidRPr="00FE5BA7">
                          <w:rPr>
                            <w:rFonts w:asciiTheme="minorHAnsi" w:hAnsiTheme="minorHAnsi" w:cstheme="minorHAnsi"/>
                            <w:b/>
                            <w:sz w:val="18"/>
                            <w:szCs w:val="18"/>
                          </w:rPr>
                          <w:t>мпортер / дистриб’ютор</w:t>
                        </w:r>
                      </w:p>
                    </w:txbxContent>
                  </v:textbox>
                </v:roundrect>
                <v:roundrect id="Прямоугольник: скругленные углы 7" o:spid="_x0000_s1057" style="position:absolute;left:7966;top:19846;width:18807;height:43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" fillcolor="#dbeef4" strokecolor="#31859c" strokeweight="2pt">
                  <v:textbox>
                    <w:txbxContent>
                      <w:p w14:paraId="5F2CEDFA" w14:textId="3001A23C" w:rsidR="00AE74F7" w:rsidRPr="00FE5BA7" w:rsidRDefault="00AE74F7" w:rsidP="00FE5BA7">
                        <w:pPr>
                          <w:pStyle w:val="ab"/>
                          <w:spacing w:before="0" w:beforeAutospacing="0" w:after="0" w:afterAutospacing="0"/>
                          <w:jc w:val="center"/>
                          <w:rPr>
                            <w:rFonts w:asciiTheme="minorHAnsi" w:hAnsiTheme="minorHAnsi" w:cstheme="minorHAnsi"/>
                            <w:b/>
                            <w:sz w:val="18"/>
                            <w:szCs w:val="18"/>
                          </w:rPr>
                        </w:pPr>
                        <w:r w:rsidRPr="00FE5BA7">
                          <w:rPr>
                            <w:rFonts w:asciiTheme="minorHAnsi" w:hAnsiTheme="minorHAnsi" w:cstheme="minorHAnsi"/>
                            <w:b/>
                            <w:sz w:val="18"/>
                            <w:szCs w:val="18"/>
                          </w:rPr>
                          <w:t>ДП «Медичні закупівлі»</w:t>
                        </w:r>
                      </w:p>
                      <w:p w14:paraId="5D956A81" w14:textId="3729F1C5" w:rsidR="00AE74F7" w:rsidRPr="00654D6B" w:rsidRDefault="00AE74F7" w:rsidP="00FE5BA7">
                        <w:pPr>
                          <w:pStyle w:val="ab"/>
                          <w:spacing w:before="0" w:beforeAutospacing="0" w:after="0" w:afterAutospacing="0"/>
                          <w:jc w:val="center"/>
                          <w:rPr>
                            <w:rFonts w:asciiTheme="minorHAnsi" w:hAnsiTheme="minorHAnsi" w:cstheme="minorHAnsi"/>
                            <w:sz w:val="18"/>
                            <w:szCs w:val="18"/>
                          </w:rPr>
                        </w:pPr>
                        <w:r w:rsidRPr="00654D6B">
                          <w:rPr>
                            <w:rFonts w:asciiTheme="minorHAnsi" w:hAnsiTheme="minorHAnsi" w:cstheme="minorHAnsi"/>
                            <w:sz w:val="18"/>
                            <w:szCs w:val="18"/>
                          </w:rPr>
                          <w:t>(з 2021 року)</w:t>
                        </w:r>
                      </w:p>
                    </w:txbxContent>
                  </v:textbox>
                </v:roundrect>
                <v:roundrect id="Прямоугольник: скругленные углы 8" o:spid="_x0000_s1058" style="position:absolute;left:27717;top:15483;width:8261;height:91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" fillcolor="#dbeef4" strokecolor="#31859c" strokeweight="2pt">
                  <v:textbox>
                    <w:txbxContent>
                      <w:p w14:paraId="4823B8B9" w14:textId="49B9ADE4" w:rsidR="00AE74F7" w:rsidRPr="00FE5BA7" w:rsidRDefault="00AE74F7" w:rsidP="001D31E6">
                        <w:pPr>
                          <w:pStyle w:val="ab"/>
                          <w:spacing w:before="0" w:beforeAutospacing="0" w:after="0" w:afterAutospacing="0"/>
                          <w:jc w:val="center"/>
                          <w:rPr>
                            <w:rFonts w:asciiTheme="minorHAnsi" w:hAnsiTheme="minorHAnsi" w:cstheme="minorHAnsi"/>
                            <w:b/>
                            <w:sz w:val="18"/>
                            <w:szCs w:val="18"/>
                          </w:rPr>
                        </w:pPr>
                        <w:r w:rsidRPr="00FE5BA7">
                          <w:rPr>
                            <w:rFonts w:asciiTheme="minorHAnsi" w:hAnsiTheme="minorHAnsi" w:cstheme="minorHAnsi"/>
                            <w:b/>
                            <w:sz w:val="18"/>
                            <w:szCs w:val="18"/>
                          </w:rPr>
                          <w:t xml:space="preserve">  КМДА</w:t>
                        </w:r>
                      </w:p>
                    </w:txbxContent>
                  </v:textbox>
                </v:roundrect>
                <v:roundrect id="Прямоугольник: скругленные углы 10" o:spid="_x0000_s1059" style="position:absolute;left:9114;top:33191;width:40263;height:32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" fillcolor="#dbeef4" stroked="f" strokeweight="2pt">
                  <v:textbox>
                    <w:txbxContent>
                      <w:p w14:paraId="1D725B9D" w14:textId="77777777" w:rsidR="00AE74F7" w:rsidRPr="004E74D4" w:rsidRDefault="00AE74F7" w:rsidP="001D31E6">
                        <w:pPr>
                          <w:pStyle w:val="ab"/>
                          <w:spacing w:before="0" w:beforeAutospacing="0" w:after="0" w:afterAutospacing="0"/>
                          <w:jc w:val="center"/>
                          <w:rPr>
                            <w:rFonts w:asciiTheme="minorHAnsi" w:hAnsiTheme="minorHAnsi" w:cstheme="minorHAnsi"/>
                            <w:b/>
                            <w:sz w:val="18"/>
                            <w:szCs w:val="18"/>
                          </w:rPr>
                        </w:pPr>
                        <w:r w:rsidRPr="004E74D4">
                          <w:rPr>
                            <w:rFonts w:asciiTheme="minorHAnsi" w:hAnsiTheme="minorHAnsi" w:cstheme="minorHAnsi"/>
                            <w:b/>
                            <w:sz w:val="18"/>
                            <w:szCs w:val="18"/>
                          </w:rPr>
                          <w:t>Заклад охорони здоров’я</w:t>
                        </w:r>
                      </w:p>
                    </w:txbxContent>
                  </v:textbox>
                </v:roundrect>
                <v:roundrect id="Прямоугольник: скругленные углы 11" o:spid="_x0000_s1060" style="position:absolute;left:9114;top:38641;width:40263;height:321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" fillcolor="#dbeef4" stroked="f" strokeweight="2pt">
                  <v:textbox>
                    <w:txbxContent>
                      <w:p w14:paraId="473157AC" w14:textId="77777777" w:rsidR="00AE74F7" w:rsidRPr="004E74D4" w:rsidRDefault="00AE74F7" w:rsidP="001D31E6">
                        <w:pPr>
                          <w:pStyle w:val="ab"/>
                          <w:spacing w:before="0" w:beforeAutospacing="0" w:after="0" w:afterAutospacing="0"/>
                          <w:jc w:val="center"/>
                          <w:rPr>
                            <w:rFonts w:asciiTheme="minorHAnsi" w:hAnsiTheme="minorHAnsi" w:cstheme="minorHAnsi"/>
                            <w:b/>
                            <w:sz w:val="18"/>
                            <w:szCs w:val="18"/>
                          </w:rPr>
                        </w:pPr>
                        <w:r w:rsidRPr="004E74D4">
                          <w:rPr>
                            <w:rFonts w:asciiTheme="minorHAnsi" w:hAnsiTheme="minorHAnsi" w:cstheme="minorHAnsi"/>
                            <w:b/>
                            <w:sz w:val="18"/>
                            <w:szCs w:val="18"/>
                          </w:rPr>
                          <w:t>Пацієнти</w:t>
                        </w:r>
                      </w:p>
                    </w:txbxContent>
                  </v:textbox>
                </v:roundrect>
                <v:shape id="Рисунок 12" o:spid="_x0000_s1061" type="#_x0000_t75" alt="Фабрика" style="position:absolute;left:8010;top:1205;width:3291;height:3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">
                  <v:imagedata r:id="rId18" o:title="Фабрика"/>
                </v:shape>
                <v:shape id="Рисунок 13" o:spid="_x0000_s1062" type="#_x0000_t75" alt="Больница" style="position:absolute;left:9692;top:33348;width:2618;height:26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">
                  <v:imagedata r:id="rId19" o:title="Больница"/>
                </v:shape>
                <v:shape id="Рисунок 14" o:spid="_x0000_s1063" type="#_x0000_t75" alt="Дети" style="position:absolute;left:9692;top:38768;width:2824;height:28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">
                  <v:imagedata r:id="rId20" o:title="Дети"/>
                </v:shape>
                <v:shape id="Прямая со стрелкой 17" o:spid="_x0000_s1064" type="#_x0000_t32" style="position:absolute;left:16608;top:4423;width:0;height:23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" strokecolor="#c0504d [3205]" strokeweight="2.25pt">
                  <v:stroke endarrow="block"/>
                </v:shape>
                <v:shape id="Прямая со стрелкой 19" o:spid="_x0000_s1065" type="#_x0000_t32" style="position:absolute;left:16684;top:13240;width:0;height:22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" strokecolor="#c0504d" strokeweight="2.25pt">
                  <v:stroke endarrow="block"/>
                </v:shape>
                <v:shape id="Прямая со стрелкой 21" o:spid="_x0000_s1066" type="#_x0000_t32" style="position:absolute;left:31835;top:13240;width:13;height:22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" strokecolor="#c0504d" strokeweight="2.25pt">
                  <v:stroke endarrow="block"/>
                </v:shape>
                <v:shape id="Прямая со стрелкой 22" o:spid="_x0000_s1067" type="#_x0000_t32" style="position:absolute;left:23701;top:25702;width:0;height:39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" strokecolor="#7f7f7f [1612]" strokeweight="2.25pt">
                  <v:stroke endarrow="block"/>
                </v:shape>
                <v:shape id="Прямая со стрелкой 23" o:spid="_x0000_s1068" type="#_x0000_t32" style="position:absolute;left:43980;top:22357;width:0;height:72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" strokecolor="#7f7f7f [1612]" strokeweight="2.25pt">
                  <v:stroke endarrow="block"/>
                </v:shape>
                <v:shape id="Прямая со стрелкой 24" o:spid="_x0000_s1069" type="#_x0000_t32" style="position:absolute;left:29246;top:36405;width:0;height:22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" strokecolor="#7f7f7f [1612]" strokeweight="2.25pt">
                  <v:stroke endarrow="block"/>
                </v:shape>
                <v:roundrect id="Прямоугольник: скругленные углы 53" o:spid="_x0000_s1070" style="position:absolute;left:38227;top:6803;width:11341;height:1876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" fillcolor="white [3201]" strokecolor="#c0504d [3205]" strokeweight="2pt">
                  <v:textbox>
                    <w:txbxContent>
                      <w:p w14:paraId="4AFD3FD2" w14:textId="77777777" w:rsidR="00AE74F7" w:rsidRPr="004E74D4" w:rsidRDefault="00AE74F7" w:rsidP="001D31E6">
                        <w:pPr>
                          <w:pStyle w:val="ab"/>
                          <w:spacing w:before="0" w:beforeAutospacing="0" w:after="0" w:afterAutospacing="0"/>
                          <w:ind w:left="-142" w:right="-108"/>
                          <w:jc w:val="center"/>
                          <w:rPr>
                            <w:rFonts w:ascii="Calibri" w:hAnsi="Calibri" w:cs="Calibri"/>
                            <w:b/>
                            <w:bCs/>
                            <w:sz w:val="18"/>
                            <w:szCs w:val="18"/>
                          </w:rPr>
                        </w:pPr>
                        <w:r w:rsidRPr="004E74D4">
                          <w:rPr>
                            <w:rFonts w:ascii="Calibri" w:hAnsi="Calibri" w:cs="Calibri"/>
                            <w:b/>
                            <w:bCs/>
                            <w:sz w:val="18"/>
                            <w:szCs w:val="18"/>
                          </w:rPr>
                          <w:t>Гуманітарна допомога</w:t>
                        </w:r>
                      </w:p>
                      <w:p w14:paraId="70862910" w14:textId="63E77EB2" w:rsidR="00AE74F7" w:rsidRPr="00B241DA" w:rsidRDefault="00AE74F7" w:rsidP="001D31E6">
                        <w:pPr>
                          <w:pStyle w:val="ab"/>
                          <w:spacing w:before="0" w:beforeAutospacing="0" w:after="0" w:afterAutospacing="0"/>
                          <w:ind w:left="-142" w:right="-108"/>
                          <w:jc w:val="center"/>
                          <w:rPr>
                            <w:sz w:val="22"/>
                          </w:rPr>
                        </w:pPr>
                      </w:p>
                    </w:txbxContent>
                  </v:textbox>
                </v:roundrect>
                <v:shape id="Прямая со стрелкой 57" o:spid="_x0000_s1071" type="#_x0000_t32" style="position:absolute;left:43897;top:4715;width:0;height:20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" strokecolor="#7f7f7f [1612]" strokeweight="2.25pt">
                  <v:stroke endarrow="block"/>
                </v:shape>
                <v:roundrect id="Прямоугольник: скругленные углы 58" o:spid="_x0000_s1072" style="position:absolute;left:7966;top:15483;width:18807;height:43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" fillcolor="white [3212]" strokecolor="#31859c" strokeweight="2pt">
                  <v:textbox>
                    <w:txbxContent>
                      <w:p w14:paraId="6DF70A43" w14:textId="77777777" w:rsidR="00AE74F7" w:rsidRDefault="00AE74F7" w:rsidP="001D31E6">
                        <w:pPr>
                          <w:pStyle w:val="ab"/>
                          <w:spacing w:before="0" w:beforeAutospacing="0" w:after="0" w:afterAutospacing="0"/>
                          <w:jc w:val="center"/>
                          <w:rPr>
                            <w:rFonts w:asciiTheme="minorHAnsi" w:hAnsiTheme="minorHAnsi" w:cstheme="minorHAnsi"/>
                            <w:b/>
                            <w:sz w:val="18"/>
                            <w:szCs w:val="18"/>
                          </w:rPr>
                        </w:pPr>
                        <w:r w:rsidRPr="00FE5BA7">
                          <w:rPr>
                            <w:rFonts w:asciiTheme="minorHAnsi" w:hAnsiTheme="minorHAnsi" w:cstheme="minorHAnsi"/>
                            <w:b/>
                            <w:sz w:val="18"/>
                            <w:szCs w:val="18"/>
                          </w:rPr>
                          <w:t xml:space="preserve">ПРООН </w:t>
                        </w:r>
                      </w:p>
                      <w:p w14:paraId="25857C79" w14:textId="35F40881" w:rsidR="00AE74F7" w:rsidRPr="00FE5BA7" w:rsidRDefault="00AE74F7" w:rsidP="001D31E6">
                        <w:pPr>
                          <w:pStyle w:val="ab"/>
                          <w:spacing w:before="0" w:beforeAutospacing="0" w:after="0" w:afterAutospacing="0"/>
                          <w:jc w:val="center"/>
                          <w:rPr>
                            <w:rFonts w:asciiTheme="minorHAnsi" w:hAnsiTheme="minorHAnsi" w:cstheme="minorHAnsi"/>
                            <w:sz w:val="18"/>
                            <w:szCs w:val="18"/>
                          </w:rPr>
                        </w:pPr>
                        <w:r w:rsidRPr="00FE5BA7">
                          <w:rPr>
                            <w:rFonts w:asciiTheme="minorHAnsi" w:hAnsiTheme="minorHAnsi" w:cstheme="minorHAnsi"/>
                            <w:sz w:val="18"/>
                            <w:szCs w:val="18"/>
                          </w:rPr>
                          <w:t>(2020 рік)</w:t>
                        </w:r>
                      </w:p>
                    </w:txbxContent>
                  </v:textbox>
                </v:roundrect>
                <v:roundrect id="Прямоугольник: скругленные углы 29" o:spid="_x0000_s1073" style="position:absolute;left:39814;top:15483;width:8527;height:873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" fillcolor="white [3201]" strokecolor="#c0504d [3205]" strokeweight="2pt">
                  <v:textbox>
                    <w:txbxContent>
                      <w:p w14:paraId="26FC144C" w14:textId="6A7A6AE2" w:rsidR="00AE74F7" w:rsidRPr="004E74D4" w:rsidRDefault="00AE74F7" w:rsidP="004E74D4">
                        <w:pPr>
                          <w:jc w:val="center"/>
                          <w:rPr>
                            <w:rFonts w:asciiTheme="minorHAnsi" w:hAnsiTheme="minorHAnsi" w:cstheme="minorHAnsi"/>
                            <w:b/>
                            <w:sz w:val="18"/>
                            <w:szCs w:val="18"/>
                          </w:rPr>
                        </w:pPr>
                        <w:r w:rsidRPr="004E74D4">
                          <w:rPr>
                            <w:rFonts w:asciiTheme="minorHAnsi" w:hAnsiTheme="minorHAnsi" w:cstheme="minorHAnsi"/>
                            <w:b/>
                            <w:sz w:val="18"/>
                            <w:szCs w:val="18"/>
                          </w:rPr>
                          <w:t>НДСЛ «</w:t>
                        </w:r>
                        <w:r w:rsidRPr="00923E90">
                          <w:rPr>
                            <w:rFonts w:asciiTheme="minorHAnsi" w:hAnsiTheme="minorHAnsi" w:cstheme="minorHAnsi"/>
                            <w:b/>
                            <w:sz w:val="16"/>
                            <w:szCs w:val="16"/>
                          </w:rPr>
                          <w:t>ОХИАТДИТ</w:t>
                        </w:r>
                        <w:r w:rsidRPr="004E74D4">
                          <w:rPr>
                            <w:rFonts w:asciiTheme="minorHAnsi" w:hAnsiTheme="minorHAnsi" w:cstheme="minorHAnsi"/>
                            <w:b/>
                            <w:sz w:val="18"/>
                            <w:szCs w:val="18"/>
                          </w:rPr>
                          <w:t>»</w:t>
                        </w:r>
                        <w:r>
                          <w:rPr>
                            <w:rFonts w:asciiTheme="minorHAnsi" w:hAnsiTheme="minorHAnsi" w:cstheme="minorHAnsi"/>
                            <w:b/>
                            <w:sz w:val="18"/>
                            <w:szCs w:val="18"/>
                          </w:rPr>
                          <w:t xml:space="preserve"> МОЗ України</w:t>
                        </w:r>
                      </w:p>
                    </w:txbxContent>
                  </v:textbox>
                </v:roundrect>
                <w10:anchorlock/>
              </v:group>
            </w:pict>
          </mc:Fallback>
        </mc:AlternateContent>
      </w:r>
    </w:p>
    <w:p w14:paraId="279AB5C1" w14:textId="77777777" w:rsidR="00DA23BF" w:rsidRDefault="00DA23BF" w:rsidP="00DA23BF">
      <w:pPr>
        <w:spacing w:before="60" w:after="60"/>
        <w:jc w:val="center"/>
        <w:rPr>
          <w:b/>
        </w:rPr>
      </w:pPr>
      <w:r>
        <w:rPr>
          <w:b/>
        </w:rPr>
        <w:t xml:space="preserve">Рисунок 2. </w:t>
      </w:r>
      <w:r w:rsidRPr="00281E66">
        <w:rPr>
          <w:b/>
        </w:rPr>
        <w:t>С</w:t>
      </w:r>
      <w:r>
        <w:rPr>
          <w:b/>
        </w:rPr>
        <w:t>хе</w:t>
      </w:r>
      <w:r w:rsidRPr="00281E66">
        <w:rPr>
          <w:b/>
        </w:rPr>
        <w:t>ма обороту лікарських засобів</w:t>
      </w:r>
      <w:r>
        <w:rPr>
          <w:b/>
        </w:rPr>
        <w:t xml:space="preserve"> </w:t>
      </w:r>
    </w:p>
    <w:p w14:paraId="4C18518B" w14:textId="753B6382" w:rsidR="00DA23BF" w:rsidRDefault="00DA23BF" w:rsidP="00DA23BF">
      <w:pPr>
        <w:spacing w:before="60" w:after="60"/>
        <w:jc w:val="center"/>
        <w:rPr>
          <w:b/>
        </w:rPr>
      </w:pPr>
      <w:r w:rsidRPr="00281E66">
        <w:rPr>
          <w:b/>
        </w:rPr>
        <w:t>від виробника до пацієнта</w:t>
      </w:r>
    </w:p>
    <w:p w14:paraId="08A35057" w14:textId="033C0EFC" w:rsidR="00675B2C" w:rsidRPr="003F6429" w:rsidRDefault="00675B2C" w:rsidP="002E1150">
      <w:pPr>
        <w:pStyle w:val="afa"/>
        <w:numPr>
          <w:ilvl w:val="0"/>
          <w:numId w:val="22"/>
        </w:numPr>
        <w:spacing w:before="120" w:after="120"/>
        <w:ind w:left="567" w:hanging="567"/>
        <w:jc w:val="both"/>
        <w:rPr>
          <w:color w:val="000000"/>
        </w:rPr>
      </w:pPr>
      <w:r w:rsidRPr="003F6429">
        <w:rPr>
          <w:color w:val="000000"/>
        </w:rPr>
        <w:t xml:space="preserve">З наведеної вище схеми вбачається, що за змістом діяльності на ринку можна виділити </w:t>
      </w:r>
      <w:r w:rsidR="00195CB2">
        <w:rPr>
          <w:color w:val="000000"/>
        </w:rPr>
        <w:t>так</w:t>
      </w:r>
      <w:r w:rsidRPr="003F6429">
        <w:rPr>
          <w:color w:val="000000"/>
        </w:rPr>
        <w:t xml:space="preserve">і ланки обороту товару (лікарських засобів), які формують окремі </w:t>
      </w:r>
      <w:r w:rsidR="00C276FA">
        <w:rPr>
          <w:color w:val="000000"/>
        </w:rPr>
        <w:t>субринки</w:t>
      </w:r>
      <w:r w:rsidRPr="003F6429">
        <w:rPr>
          <w:color w:val="000000"/>
        </w:rPr>
        <w:t>:</w:t>
      </w:r>
    </w:p>
    <w:p w14:paraId="7C4DC416" w14:textId="77777777" w:rsidR="00675B2C" w:rsidRPr="00743BD2" w:rsidRDefault="00675B2C" w:rsidP="00C072B5">
      <w:pPr>
        <w:spacing w:before="120" w:after="120"/>
        <w:ind w:left="567"/>
        <w:jc w:val="both"/>
        <w:rPr>
          <w:color w:val="000000"/>
        </w:rPr>
      </w:pPr>
      <w:r w:rsidRPr="00D24B70">
        <w:rPr>
          <w:b/>
          <w:color w:val="000000"/>
        </w:rPr>
        <w:t>первинна реалізація товару</w:t>
      </w:r>
      <w:r w:rsidRPr="00743BD2">
        <w:rPr>
          <w:color w:val="000000"/>
        </w:rPr>
        <w:t>: від виробника (його представника) до імпортера/дистриб’ютора, якщо вона здійснюється на території України;</w:t>
      </w:r>
    </w:p>
    <w:p w14:paraId="6265AD0F" w14:textId="4A71075A" w:rsidR="00675B2C" w:rsidRPr="00C072B5" w:rsidRDefault="00675B2C" w:rsidP="00C276FA">
      <w:pPr>
        <w:pStyle w:val="afa"/>
        <w:spacing w:before="120" w:after="120"/>
        <w:ind w:left="567"/>
        <w:jc w:val="both"/>
        <w:rPr>
          <w:color w:val="000000"/>
        </w:rPr>
      </w:pPr>
      <w:r w:rsidRPr="00D24B70">
        <w:rPr>
          <w:b/>
          <w:color w:val="000000"/>
        </w:rPr>
        <w:t>реалізація товару одержувачу бюджетних коштів:</w:t>
      </w:r>
      <w:r>
        <w:rPr>
          <w:color w:val="000000"/>
        </w:rPr>
        <w:t xml:space="preserve"> від </w:t>
      </w:r>
      <w:r w:rsidRPr="00743BD2">
        <w:rPr>
          <w:color w:val="000000"/>
        </w:rPr>
        <w:t>виробника (його представника)</w:t>
      </w:r>
      <w:r>
        <w:rPr>
          <w:color w:val="000000"/>
        </w:rPr>
        <w:t>,</w:t>
      </w:r>
      <w:r w:rsidRPr="00743BD2">
        <w:rPr>
          <w:color w:val="000000"/>
        </w:rPr>
        <w:t xml:space="preserve"> імпортера/дистриб’ютора</w:t>
      </w:r>
      <w:r>
        <w:rPr>
          <w:color w:val="000000"/>
        </w:rPr>
        <w:t xml:space="preserve"> до ПРООН</w:t>
      </w:r>
      <w:r w:rsidR="00C276FA">
        <w:rPr>
          <w:color w:val="000000"/>
        </w:rPr>
        <w:t xml:space="preserve">, </w:t>
      </w:r>
      <w:r>
        <w:rPr>
          <w:color w:val="000000"/>
        </w:rPr>
        <w:t>ДП «Медичні закупівлі»</w:t>
      </w:r>
      <w:r w:rsidR="00C276FA">
        <w:rPr>
          <w:color w:val="000000"/>
        </w:rPr>
        <w:t xml:space="preserve"> чи КМДА</w:t>
      </w:r>
      <w:r>
        <w:rPr>
          <w:color w:val="000000"/>
        </w:rPr>
        <w:t>.</w:t>
      </w:r>
    </w:p>
    <w:p w14:paraId="519C225F" w14:textId="7AD12A60" w:rsidR="00C34E3E" w:rsidRDefault="00C34E3E" w:rsidP="002E1150">
      <w:pPr>
        <w:numPr>
          <w:ilvl w:val="0"/>
          <w:numId w:val="22"/>
        </w:numPr>
        <w:tabs>
          <w:tab w:val="left" w:pos="567"/>
        </w:tabs>
        <w:spacing w:before="120" w:after="120"/>
        <w:ind w:left="567" w:hanging="567"/>
        <w:jc w:val="both"/>
      </w:pPr>
      <w:r>
        <w:t xml:space="preserve">При цьому надходження гуманітарної допомоги та розподіл лікарських засобів між закладами охорони здоров’я не формують окремих </w:t>
      </w:r>
      <w:r w:rsidR="00C276FA">
        <w:t>субринків</w:t>
      </w:r>
      <w:r>
        <w:t xml:space="preserve">, оскільки на даних етапах не виникає попит та пропозиція на товар, не відбувається процес купівлі-продажу товару за певною ціною, які є основними ознаками існування товарного ринку. </w:t>
      </w:r>
    </w:p>
    <w:p w14:paraId="036EB4FC" w14:textId="36DA1480" w:rsidR="00E64D9A" w:rsidRPr="000A5B3D" w:rsidRDefault="00E64D9A" w:rsidP="00606DE2">
      <w:pPr>
        <w:pStyle w:val="2"/>
        <w:numPr>
          <w:ilvl w:val="1"/>
          <w:numId w:val="30"/>
        </w:numPr>
        <w:spacing w:after="240"/>
        <w:ind w:left="567" w:hanging="567"/>
        <w:rPr>
          <w:color w:val="FF0000"/>
        </w:rPr>
      </w:pPr>
      <w:r>
        <w:rPr>
          <w:rStyle w:val="20"/>
          <w:b/>
        </w:rPr>
        <w:t xml:space="preserve">Висновки щодо товарних меж ринків </w:t>
      </w:r>
    </w:p>
    <w:p w14:paraId="2EFC9E71" w14:textId="77777777" w:rsidR="00FF7DE5" w:rsidRDefault="00FF7DE5" w:rsidP="002E1150">
      <w:pPr>
        <w:numPr>
          <w:ilvl w:val="0"/>
          <w:numId w:val="22"/>
        </w:numPr>
        <w:tabs>
          <w:tab w:val="left" w:pos="567"/>
        </w:tabs>
        <w:spacing w:before="120" w:after="120"/>
        <w:ind w:left="567" w:hanging="567"/>
        <w:jc w:val="both"/>
      </w:pPr>
      <w:r>
        <w:t>Отже, під час розгляду справи встановлено, що:</w:t>
      </w:r>
    </w:p>
    <w:p w14:paraId="2C572FDE" w14:textId="39A0608E" w:rsidR="00FF7DE5" w:rsidRPr="00EC2566" w:rsidRDefault="007067CC" w:rsidP="00FF7DE5">
      <w:pPr>
        <w:pStyle w:val="afa"/>
        <w:tabs>
          <w:tab w:val="left" w:pos="567"/>
        </w:tabs>
        <w:spacing w:before="120" w:after="120"/>
        <w:ind w:left="567"/>
        <w:jc w:val="both"/>
        <w:rPr>
          <w:bCs/>
        </w:rPr>
      </w:pPr>
      <w:r>
        <w:rPr>
          <w:bCs/>
        </w:rPr>
        <w:t>б</w:t>
      </w:r>
      <w:r w:rsidR="00E36346">
        <w:rPr>
          <w:bCs/>
        </w:rPr>
        <w:t xml:space="preserve">іологічні </w:t>
      </w:r>
      <w:r w:rsidR="00FF7DE5" w:rsidRPr="00EC2566">
        <w:rPr>
          <w:bCs/>
        </w:rPr>
        <w:t>лікарські засоби «Церезим® 400 ОД»</w:t>
      </w:r>
      <w:r w:rsidR="003233FE">
        <w:rPr>
          <w:bCs/>
        </w:rPr>
        <w:t xml:space="preserve"> (іміглюцераза)</w:t>
      </w:r>
      <w:r w:rsidR="00FF7DE5" w:rsidRPr="00EC2566">
        <w:rPr>
          <w:bCs/>
        </w:rPr>
        <w:t>, «Елелісо»</w:t>
      </w:r>
      <w:r w:rsidR="003233FE">
        <w:rPr>
          <w:bCs/>
        </w:rPr>
        <w:t xml:space="preserve"> (таліглюцераза альфа)</w:t>
      </w:r>
      <w:r w:rsidR="00FF7DE5" w:rsidRPr="00EC2566">
        <w:rPr>
          <w:bCs/>
        </w:rPr>
        <w:t>, «Впрів»</w:t>
      </w:r>
      <w:r w:rsidR="003233FE">
        <w:rPr>
          <w:bCs/>
        </w:rPr>
        <w:t xml:space="preserve"> (велаглюцераза альфа)</w:t>
      </w:r>
      <w:r w:rsidR="00FF7DE5" w:rsidRPr="00EC2566">
        <w:rPr>
          <w:bCs/>
        </w:rPr>
        <w:t xml:space="preserve"> </w:t>
      </w:r>
      <w:r w:rsidR="00FF7DE5">
        <w:rPr>
          <w:bCs/>
        </w:rPr>
        <w:t>не є біосимілярами</w:t>
      </w:r>
      <w:r w:rsidR="00FF7DE5" w:rsidRPr="00EC2566">
        <w:rPr>
          <w:bCs/>
        </w:rPr>
        <w:t>;</w:t>
      </w:r>
    </w:p>
    <w:p w14:paraId="27D410D2" w14:textId="43611CF1" w:rsidR="00FF7DE5" w:rsidRDefault="00FF7DE5" w:rsidP="00FF7DE5">
      <w:pPr>
        <w:pStyle w:val="afa"/>
        <w:tabs>
          <w:tab w:val="left" w:pos="567"/>
        </w:tabs>
        <w:spacing w:before="120" w:after="120"/>
        <w:ind w:left="567"/>
        <w:jc w:val="both"/>
        <w:rPr>
          <w:bCs/>
        </w:rPr>
      </w:pPr>
      <w:r w:rsidRPr="00EC2566">
        <w:rPr>
          <w:bCs/>
        </w:rPr>
        <w:lastRenderedPageBreak/>
        <w:t xml:space="preserve">лікарські засоби </w:t>
      </w:r>
      <w:bookmarkStart w:id="18" w:name="_Hlk146377197"/>
      <w:r w:rsidR="00E67614" w:rsidRPr="00EC2566">
        <w:rPr>
          <w:bCs/>
        </w:rPr>
        <w:t>«Церезим® 400 ОД»</w:t>
      </w:r>
      <w:r w:rsidR="00E67614">
        <w:rPr>
          <w:bCs/>
        </w:rPr>
        <w:t xml:space="preserve"> (іміглюцераза)</w:t>
      </w:r>
      <w:r w:rsidR="00E67614" w:rsidRPr="00EC2566">
        <w:rPr>
          <w:bCs/>
        </w:rPr>
        <w:t>, «Елелісо»</w:t>
      </w:r>
      <w:r w:rsidR="00E67614">
        <w:rPr>
          <w:bCs/>
        </w:rPr>
        <w:t xml:space="preserve"> (таліглюцераза альфа)</w:t>
      </w:r>
      <w:r w:rsidR="00E67614" w:rsidRPr="00EC2566">
        <w:rPr>
          <w:bCs/>
        </w:rPr>
        <w:t>, «Впрів»</w:t>
      </w:r>
      <w:r w:rsidR="00E67614">
        <w:rPr>
          <w:bCs/>
        </w:rPr>
        <w:t xml:space="preserve"> (велаглюцераза альфа)</w:t>
      </w:r>
      <w:bookmarkEnd w:id="18"/>
      <w:r w:rsidR="00E67614">
        <w:rPr>
          <w:bCs/>
        </w:rPr>
        <w:t xml:space="preserve"> </w:t>
      </w:r>
      <w:r w:rsidRPr="00EC2566">
        <w:rPr>
          <w:bCs/>
        </w:rPr>
        <w:t xml:space="preserve">не </w:t>
      </w:r>
      <w:r w:rsidRPr="008B720E">
        <w:t xml:space="preserve">є </w:t>
      </w:r>
      <w:r w:rsidRPr="00EC2566">
        <w:rPr>
          <w:bCs/>
        </w:rPr>
        <w:t xml:space="preserve">фармацевтично еквівалентними лікарськими засобами </w:t>
      </w:r>
      <w:r w:rsidR="00E36346">
        <w:rPr>
          <w:bCs/>
        </w:rPr>
        <w:t>та</w:t>
      </w:r>
      <w:r w:rsidRPr="00EC2566">
        <w:rPr>
          <w:bCs/>
        </w:rPr>
        <w:t xml:space="preserve"> не формують одн</w:t>
      </w:r>
      <w:r w:rsidR="00195CB2">
        <w:rPr>
          <w:bCs/>
        </w:rPr>
        <w:t>ієї</w:t>
      </w:r>
      <w:r w:rsidRPr="00EC2566">
        <w:rPr>
          <w:bCs/>
        </w:rPr>
        <w:t xml:space="preserve"> товарн</w:t>
      </w:r>
      <w:r w:rsidR="00195CB2">
        <w:rPr>
          <w:bCs/>
        </w:rPr>
        <w:t>ої</w:t>
      </w:r>
      <w:r w:rsidRPr="00EC2566">
        <w:rPr>
          <w:bCs/>
        </w:rPr>
        <w:t xml:space="preserve"> груп</w:t>
      </w:r>
      <w:r w:rsidR="00195CB2">
        <w:rPr>
          <w:bCs/>
        </w:rPr>
        <w:t>и</w:t>
      </w:r>
      <w:r w:rsidRPr="00EC2566">
        <w:rPr>
          <w:bCs/>
        </w:rPr>
        <w:t>;</w:t>
      </w:r>
    </w:p>
    <w:p w14:paraId="7D563AE0" w14:textId="29AA2894" w:rsidR="00E36346" w:rsidRPr="00E36346" w:rsidRDefault="00E36346" w:rsidP="00E36346">
      <w:pPr>
        <w:pStyle w:val="afa"/>
        <w:tabs>
          <w:tab w:val="left" w:pos="567"/>
        </w:tabs>
        <w:spacing w:before="120" w:after="120"/>
        <w:ind w:left="567"/>
        <w:jc w:val="both"/>
      </w:pPr>
      <w:r w:rsidRPr="00C072B5">
        <w:t>лікарські засоби «Церезим® 400 ОД» (іміглюцераза), «Елелісо» (таліглюцераза альфа) та «Впрів» (велаглюцераза альфа)</w:t>
      </w:r>
      <w:r w:rsidRPr="00E36346">
        <w:t xml:space="preserve"> </w:t>
      </w:r>
      <w:r w:rsidRPr="00C072B5">
        <w:t xml:space="preserve">не є взаємозамінними з точки зору пропозиції, оскільки виробники не здатні швидко запропонувати новий лікарський засіб для лікування хвороби Гоше </w:t>
      </w:r>
      <w:r w:rsidR="00B70FAD">
        <w:t xml:space="preserve">(в тому числі </w:t>
      </w:r>
      <w:r w:rsidRPr="00C072B5">
        <w:t>І типу</w:t>
      </w:r>
      <w:r w:rsidR="00B70FAD">
        <w:t>)</w:t>
      </w:r>
      <w:r w:rsidRPr="00C072B5">
        <w:t xml:space="preserve"> на заміну наявному у своєму портфелі</w:t>
      </w:r>
      <w:r>
        <w:t>;</w:t>
      </w:r>
    </w:p>
    <w:p w14:paraId="09F5ACFB" w14:textId="6D458669" w:rsidR="00E36346" w:rsidRDefault="00E36346" w:rsidP="00E36346">
      <w:pPr>
        <w:pStyle w:val="afa"/>
        <w:spacing w:before="120" w:after="120"/>
        <w:ind w:left="567"/>
        <w:jc w:val="both"/>
      </w:pPr>
      <w:r>
        <w:rPr>
          <w:bCs/>
        </w:rPr>
        <w:t>п</w:t>
      </w:r>
      <w:r w:rsidRPr="00926374">
        <w:rPr>
          <w:bCs/>
        </w:rPr>
        <w:t>репарат «Церезим® 400 ОД»</w:t>
      </w:r>
      <w:r>
        <w:rPr>
          <w:bCs/>
        </w:rPr>
        <w:t xml:space="preserve"> (іміглюцераза) не є взаємозамінним з іншими препаратами під час ФЗТ хвороби Гоше ІІІ типу та для дітей до двох років</w:t>
      </w:r>
      <w:r>
        <w:t>, з</w:t>
      </w:r>
      <w:r w:rsidR="00195CB2">
        <w:t xml:space="preserve"> огляду на</w:t>
      </w:r>
      <w:r>
        <w:t xml:space="preserve"> показан</w:t>
      </w:r>
      <w:r w:rsidR="00195CB2">
        <w:t>ня</w:t>
      </w:r>
      <w:r>
        <w:t xml:space="preserve"> д</w:t>
      </w:r>
      <w:r w:rsidR="00195CB2">
        <w:t>ля</w:t>
      </w:r>
      <w:r>
        <w:t xml:space="preserve"> застосування;</w:t>
      </w:r>
    </w:p>
    <w:p w14:paraId="182820D5" w14:textId="6FC76BDB" w:rsidR="00E36346" w:rsidRDefault="00E36346" w:rsidP="00E36346">
      <w:pPr>
        <w:spacing w:before="120" w:after="120"/>
        <w:ind w:left="567"/>
        <w:jc w:val="both"/>
      </w:pPr>
      <w:r>
        <w:t>д</w:t>
      </w:r>
      <w:r w:rsidRPr="00DA123B">
        <w:t xml:space="preserve">ля окремих пацієнтів лікарські засоби </w:t>
      </w:r>
      <w:r w:rsidR="00B70FAD" w:rsidRPr="005B0A4D">
        <w:t xml:space="preserve">«Церезим® 400 ОД» (іміглюцераза), «Впрів» (велаглюцераза альфа) та «Елелісо» (таліглюцераза альфа) </w:t>
      </w:r>
      <w:r w:rsidRPr="00DA123B">
        <w:t>можуть бути частково взаємозамінними з точки зору їх показників до застосування, а між вказаними препаратами може виникати конкуренція на етапі вибору та призначення Комісією ферментної замісної терапії хвороби Гоше І типу для пацієнтів від 2 років</w:t>
      </w:r>
      <w:r>
        <w:t>;</w:t>
      </w:r>
    </w:p>
    <w:p w14:paraId="305BBEEE" w14:textId="4C14AE3D" w:rsidR="00B70FAD" w:rsidRPr="00B70FAD" w:rsidRDefault="00B70FAD" w:rsidP="00C072B5">
      <w:pPr>
        <w:spacing w:before="120" w:after="120"/>
        <w:ind w:left="567"/>
        <w:jc w:val="both"/>
      </w:pPr>
      <w:r w:rsidRPr="00C072B5">
        <w:t>при цьому для окремих пацієнтів лікарські засоби «Церезим® 400 ОД» (іміглюцераза), «Впрів» (велаглюцераза альфа) та «Елелісо» (таліглюцераза альфа) не будуть взаємозамінними з огляду на відмінність в імуногенності, утворенні антитіл, алергічних реакцій, реакцій гіперчутливості</w:t>
      </w:r>
      <w:r w:rsidR="00195CB2">
        <w:t>,</w:t>
      </w:r>
      <w:r w:rsidRPr="00C072B5">
        <w:t xml:space="preserve"> пов’язаних </w:t>
      </w:r>
      <w:r w:rsidR="00195CB2">
        <w:t>і</w:t>
      </w:r>
      <w:r w:rsidRPr="00C072B5">
        <w:t>з прийомом вказаних препаратів;</w:t>
      </w:r>
    </w:p>
    <w:p w14:paraId="3E9CF659" w14:textId="1F4269F9" w:rsidR="00E36346" w:rsidRPr="00C072B5" w:rsidRDefault="00FF7DE5" w:rsidP="00C072B5">
      <w:pPr>
        <w:tabs>
          <w:tab w:val="left" w:pos="567"/>
        </w:tabs>
        <w:spacing w:before="120" w:after="120"/>
        <w:ind w:left="567"/>
        <w:jc w:val="both"/>
      </w:pPr>
      <w:r w:rsidRPr="00C072B5">
        <w:rPr>
          <w:color w:val="000000"/>
        </w:rPr>
        <w:t xml:space="preserve">пацієнт з </w:t>
      </w:r>
      <w:r w:rsidR="00195CB2">
        <w:rPr>
          <w:color w:val="000000"/>
        </w:rPr>
        <w:t>х</w:t>
      </w:r>
      <w:r w:rsidRPr="00C072B5">
        <w:rPr>
          <w:color w:val="000000"/>
        </w:rPr>
        <w:t xml:space="preserve">воробою Гоше </w:t>
      </w:r>
      <w:r w:rsidR="00D30BF1" w:rsidRPr="00C072B5">
        <w:rPr>
          <w:color w:val="000000"/>
        </w:rPr>
        <w:t xml:space="preserve">І типу </w:t>
      </w:r>
      <w:r w:rsidRPr="00C072B5">
        <w:rPr>
          <w:color w:val="000000"/>
        </w:rPr>
        <w:t>не може легко та швидко перейти чи замінити застосування одного біологічного лікарського засобу на інший</w:t>
      </w:r>
      <w:r w:rsidR="00E36346" w:rsidRPr="00E36346">
        <w:t>;</w:t>
      </w:r>
    </w:p>
    <w:p w14:paraId="55401CD9" w14:textId="578A700A" w:rsidR="00E36346" w:rsidRPr="00C072B5" w:rsidRDefault="00E36346" w:rsidP="00C072B5">
      <w:pPr>
        <w:pStyle w:val="afa"/>
        <w:widowControl w:val="0"/>
        <w:autoSpaceDE w:val="0"/>
        <w:autoSpaceDN w:val="0"/>
        <w:adjustRightInd w:val="0"/>
        <w:spacing w:before="120" w:after="120"/>
        <w:ind w:left="567"/>
        <w:jc w:val="both"/>
        <w:rPr>
          <w:color w:val="000000"/>
        </w:rPr>
      </w:pPr>
      <w:r w:rsidRPr="00C072B5">
        <w:rPr>
          <w:color w:val="000000"/>
        </w:rPr>
        <w:t>співвідношення вартості реалізації 1 флакон</w:t>
      </w:r>
      <w:r w:rsidR="00195CB2">
        <w:rPr>
          <w:color w:val="000000"/>
        </w:rPr>
        <w:t>а,</w:t>
      </w:r>
      <w:r w:rsidRPr="00C072B5">
        <w:rPr>
          <w:color w:val="000000"/>
        </w:rPr>
        <w:t xml:space="preserve"> так і відсоткове співвідношення  вартості ФЗТ на рік </w:t>
      </w:r>
      <w:r w:rsidRPr="00C072B5">
        <w:t>для лікування хвороби Гоше І типу засвідчил</w:t>
      </w:r>
      <w:r w:rsidR="00195CB2">
        <w:t>о</w:t>
      </w:r>
      <w:r w:rsidRPr="00C072B5">
        <w:t xml:space="preserve">, що препарати Церезим® 400 ОД» (іміглюцераза), «Елелісо» (таліглюцеразою альфа) та «Впрів» (велаглюцераза альфа) не є взаємозамінними за ціною. </w:t>
      </w:r>
    </w:p>
    <w:p w14:paraId="22F19E99" w14:textId="729EF156" w:rsidR="00FF7DE5" w:rsidRPr="00782E6D" w:rsidRDefault="00FF7DE5" w:rsidP="002E1150">
      <w:pPr>
        <w:pStyle w:val="afa"/>
        <w:numPr>
          <w:ilvl w:val="0"/>
          <w:numId w:val="22"/>
        </w:numPr>
        <w:tabs>
          <w:tab w:val="left" w:pos="567"/>
        </w:tabs>
        <w:spacing w:before="120" w:after="120"/>
        <w:ind w:left="567" w:hanging="567"/>
        <w:jc w:val="both"/>
      </w:pPr>
      <w:r w:rsidRPr="00782E6D">
        <w:t xml:space="preserve">Враховуючи наведене вище, </w:t>
      </w:r>
      <w:r w:rsidR="00E36346">
        <w:t xml:space="preserve">не дивлячись на часткову взаємозамінність проаналізованих лікарських засобів на етапі </w:t>
      </w:r>
      <w:r w:rsidR="00E36346" w:rsidRPr="00DA123B">
        <w:t>призначення Комісією ферментної замісної терапії хвороби Гоше І типу для пацієнтів від 2 років</w:t>
      </w:r>
      <w:r w:rsidR="00E36346">
        <w:rPr>
          <w:b/>
          <w:bCs/>
        </w:rPr>
        <w:t xml:space="preserve">, </w:t>
      </w:r>
      <w:r w:rsidRPr="00C072B5">
        <w:rPr>
          <w:b/>
          <w:bCs/>
        </w:rPr>
        <w:t>за сукупністю ознак взаємозамінності</w:t>
      </w:r>
      <w:r w:rsidR="00E36346">
        <w:rPr>
          <w:b/>
          <w:bCs/>
        </w:rPr>
        <w:t xml:space="preserve"> товарів</w:t>
      </w:r>
      <w:r w:rsidRPr="00C072B5">
        <w:rPr>
          <w:b/>
          <w:bCs/>
        </w:rPr>
        <w:t>, визначених у Методиці</w:t>
      </w:r>
      <w:r w:rsidR="007067CC">
        <w:rPr>
          <w:b/>
          <w:bCs/>
        </w:rPr>
        <w:t xml:space="preserve">, </w:t>
      </w:r>
      <w:r w:rsidRPr="00782E6D">
        <w:t xml:space="preserve">біологічні лікарські засоби </w:t>
      </w:r>
      <w:r w:rsidR="00A61F02" w:rsidRPr="007067CC">
        <w:rPr>
          <w:bCs/>
        </w:rPr>
        <w:t>«Церезим® 400 ОД» (іміглюцераза), «Елелісо» (таліглюцераза альфа), «Впрів» (велаглюцераза альфа)</w:t>
      </w:r>
      <w:r w:rsidR="00A61F02" w:rsidRPr="00D24AF8">
        <w:t xml:space="preserve"> </w:t>
      </w:r>
      <w:r w:rsidRPr="00C072B5">
        <w:t>не є взаємозамінними лікарськими засобами (товарами).</w:t>
      </w:r>
      <w:r w:rsidRPr="00782E6D">
        <w:t xml:space="preserve"> </w:t>
      </w:r>
    </w:p>
    <w:p w14:paraId="2A5E09FB" w14:textId="24A6CB13" w:rsidR="00FF7DE5" w:rsidRPr="00FF043D" w:rsidRDefault="00FF7DE5" w:rsidP="002E1150">
      <w:pPr>
        <w:pStyle w:val="afa"/>
        <w:numPr>
          <w:ilvl w:val="0"/>
          <w:numId w:val="22"/>
        </w:numPr>
        <w:tabs>
          <w:tab w:val="left" w:pos="567"/>
        </w:tabs>
        <w:spacing w:before="120" w:after="120"/>
        <w:ind w:left="567" w:hanging="567"/>
        <w:jc w:val="both"/>
      </w:pPr>
      <w:r w:rsidRPr="00A450F2">
        <w:rPr>
          <w:b/>
        </w:rPr>
        <w:t>Відповідно, лікарські засоби «Церезим® 400 ОД» (іміглюцераза), «Елелісо» (телаглюцераза альфа) та «Впрів» (велаглюцера</w:t>
      </w:r>
      <w:r>
        <w:rPr>
          <w:b/>
        </w:rPr>
        <w:t>з</w:t>
      </w:r>
      <w:r w:rsidRPr="00A450F2">
        <w:rPr>
          <w:b/>
        </w:rPr>
        <w:t>а альфа)</w:t>
      </w:r>
      <w:r w:rsidR="00E2609D">
        <w:rPr>
          <w:b/>
        </w:rPr>
        <w:t xml:space="preserve"> </w:t>
      </w:r>
      <w:r w:rsidRPr="00A450F2">
        <w:rPr>
          <w:b/>
        </w:rPr>
        <w:t>формують окремі товарні ринки</w:t>
      </w:r>
      <w:r w:rsidR="00506DBE">
        <w:rPr>
          <w:b/>
          <w:color w:val="000000"/>
        </w:rPr>
        <w:t xml:space="preserve">. </w:t>
      </w:r>
    </w:p>
    <w:p w14:paraId="21A8FFE1" w14:textId="228533EA" w:rsidR="00FF043D" w:rsidRPr="000A5B3D" w:rsidRDefault="00FF043D" w:rsidP="00606DE2">
      <w:pPr>
        <w:pStyle w:val="2"/>
        <w:numPr>
          <w:ilvl w:val="1"/>
          <w:numId w:val="30"/>
        </w:numPr>
        <w:spacing w:after="240"/>
        <w:ind w:left="567" w:hanging="567"/>
        <w:rPr>
          <w:color w:val="FF0000"/>
        </w:rPr>
      </w:pPr>
      <w:r>
        <w:rPr>
          <w:rStyle w:val="20"/>
          <w:b/>
        </w:rPr>
        <w:t xml:space="preserve">Визначення територіальних (географічних) меж ринків </w:t>
      </w:r>
    </w:p>
    <w:p w14:paraId="42DA5F66" w14:textId="74F91A1A" w:rsidR="00F110BC" w:rsidRDefault="00F110BC" w:rsidP="002E1150">
      <w:pPr>
        <w:pStyle w:val="afa"/>
        <w:widowControl w:val="0"/>
        <w:numPr>
          <w:ilvl w:val="0"/>
          <w:numId w:val="22"/>
        </w:numPr>
        <w:tabs>
          <w:tab w:val="left" w:pos="567"/>
        </w:tabs>
        <w:autoSpaceDE w:val="0"/>
        <w:autoSpaceDN w:val="0"/>
        <w:spacing w:before="120" w:after="120"/>
        <w:ind w:left="567" w:right="-1" w:hanging="567"/>
        <w:jc w:val="both"/>
      </w:pPr>
      <w:r>
        <w:t>Відповідно</w:t>
      </w:r>
      <w:r>
        <w:rPr>
          <w:spacing w:val="1"/>
        </w:rPr>
        <w:t xml:space="preserve"> </w:t>
      </w:r>
      <w:r>
        <w:t>до</w:t>
      </w:r>
      <w:r>
        <w:rPr>
          <w:spacing w:val="1"/>
        </w:rPr>
        <w:t xml:space="preserve"> </w:t>
      </w:r>
      <w:r>
        <w:t>Методики</w:t>
      </w:r>
      <w:r>
        <w:rPr>
          <w:spacing w:val="1"/>
        </w:rPr>
        <w:t xml:space="preserve"> </w:t>
      </w:r>
      <w:r>
        <w:t>територіальні</w:t>
      </w:r>
      <w:r>
        <w:rPr>
          <w:spacing w:val="1"/>
        </w:rPr>
        <w:t xml:space="preserve"> </w:t>
      </w:r>
      <w:r>
        <w:t>(географічні)</w:t>
      </w:r>
      <w:r>
        <w:rPr>
          <w:spacing w:val="1"/>
        </w:rPr>
        <w:t xml:space="preserve"> </w:t>
      </w:r>
      <w:r>
        <w:t>межі</w:t>
      </w:r>
      <w:r>
        <w:rPr>
          <w:spacing w:val="1"/>
        </w:rPr>
        <w:t xml:space="preserve"> </w:t>
      </w:r>
      <w:r>
        <w:t>ринку певного</w:t>
      </w:r>
      <w:r>
        <w:rPr>
          <w:spacing w:val="1"/>
        </w:rPr>
        <w:t xml:space="preserve"> </w:t>
      </w:r>
      <w:r>
        <w:t>товару</w:t>
      </w:r>
      <w:r>
        <w:rPr>
          <w:spacing w:val="1"/>
        </w:rPr>
        <w:t xml:space="preserve"> </w:t>
      </w:r>
      <w:r>
        <w:t>(товарної</w:t>
      </w:r>
      <w:r>
        <w:rPr>
          <w:spacing w:val="1"/>
        </w:rPr>
        <w:t xml:space="preserve"> </w:t>
      </w:r>
      <w:r>
        <w:t>групи)</w:t>
      </w:r>
      <w:r>
        <w:rPr>
          <w:spacing w:val="1"/>
        </w:rPr>
        <w:t xml:space="preserve"> </w:t>
      </w:r>
      <w:r>
        <w:t>визначаються</w:t>
      </w:r>
      <w:r>
        <w:rPr>
          <w:spacing w:val="1"/>
        </w:rPr>
        <w:t xml:space="preserve"> </w:t>
      </w:r>
      <w:r>
        <w:t>шляхом</w:t>
      </w:r>
      <w:r>
        <w:rPr>
          <w:spacing w:val="1"/>
        </w:rPr>
        <w:t xml:space="preserve"> </w:t>
      </w:r>
      <w:r>
        <w:t>установлення</w:t>
      </w:r>
      <w:r>
        <w:rPr>
          <w:spacing w:val="1"/>
        </w:rPr>
        <w:t xml:space="preserve"> </w:t>
      </w:r>
      <w:r>
        <w:t>мінімальної</w:t>
      </w:r>
      <w:r>
        <w:rPr>
          <w:spacing w:val="1"/>
        </w:rPr>
        <w:t xml:space="preserve"> </w:t>
      </w:r>
      <w:r>
        <w:t>території,</w:t>
      </w:r>
      <w:r>
        <w:rPr>
          <w:spacing w:val="60"/>
        </w:rPr>
        <w:t xml:space="preserve"> </w:t>
      </w:r>
      <w:r>
        <w:t>за</w:t>
      </w:r>
      <w:r>
        <w:rPr>
          <w:spacing w:val="1"/>
        </w:rPr>
        <w:t xml:space="preserve"> </w:t>
      </w:r>
      <w:r>
        <w:t>межами</w:t>
      </w:r>
      <w:r>
        <w:rPr>
          <w:spacing w:val="1"/>
        </w:rPr>
        <w:t xml:space="preserve"> </w:t>
      </w:r>
      <w:r>
        <w:t>якої</w:t>
      </w:r>
      <w:r>
        <w:rPr>
          <w:spacing w:val="1"/>
        </w:rPr>
        <w:t xml:space="preserve"> </w:t>
      </w:r>
      <w:r>
        <w:t>з</w:t>
      </w:r>
      <w:r>
        <w:rPr>
          <w:spacing w:val="1"/>
        </w:rPr>
        <w:t xml:space="preserve"> </w:t>
      </w:r>
      <w:r>
        <w:t>точки</w:t>
      </w:r>
      <w:r>
        <w:rPr>
          <w:spacing w:val="1"/>
        </w:rPr>
        <w:t xml:space="preserve"> </w:t>
      </w:r>
      <w:r>
        <w:t>зору</w:t>
      </w:r>
      <w:r>
        <w:rPr>
          <w:spacing w:val="1"/>
        </w:rPr>
        <w:t xml:space="preserve"> </w:t>
      </w:r>
      <w:r>
        <w:t>споживача</w:t>
      </w:r>
      <w:r>
        <w:rPr>
          <w:spacing w:val="1"/>
        </w:rPr>
        <w:t xml:space="preserve"> </w:t>
      </w:r>
      <w:r>
        <w:t>придбання</w:t>
      </w:r>
      <w:r>
        <w:rPr>
          <w:spacing w:val="1"/>
        </w:rPr>
        <w:t xml:space="preserve"> </w:t>
      </w:r>
      <w:r>
        <w:t>товарів</w:t>
      </w:r>
      <w:r>
        <w:rPr>
          <w:spacing w:val="1"/>
        </w:rPr>
        <w:t xml:space="preserve"> </w:t>
      </w:r>
      <w:r>
        <w:t>(товарної</w:t>
      </w:r>
      <w:r>
        <w:rPr>
          <w:spacing w:val="60"/>
        </w:rPr>
        <w:t xml:space="preserve"> </w:t>
      </w:r>
      <w:r>
        <w:t>групи),</w:t>
      </w:r>
      <w:r>
        <w:rPr>
          <w:spacing w:val="60"/>
        </w:rPr>
        <w:t xml:space="preserve"> </w:t>
      </w:r>
      <w:r>
        <w:t>що</w:t>
      </w:r>
      <w:r>
        <w:rPr>
          <w:spacing w:val="1"/>
        </w:rPr>
        <w:t xml:space="preserve"> </w:t>
      </w:r>
      <w:r>
        <w:t>належить</w:t>
      </w:r>
      <w:r>
        <w:rPr>
          <w:spacing w:val="1"/>
        </w:rPr>
        <w:t xml:space="preserve"> </w:t>
      </w:r>
      <w:r>
        <w:t>до</w:t>
      </w:r>
      <w:r>
        <w:rPr>
          <w:spacing w:val="1"/>
        </w:rPr>
        <w:t xml:space="preserve"> </w:t>
      </w:r>
      <w:r>
        <w:t>групи</w:t>
      </w:r>
      <w:r>
        <w:rPr>
          <w:spacing w:val="1"/>
        </w:rPr>
        <w:t xml:space="preserve"> </w:t>
      </w:r>
      <w:r>
        <w:t>взаємозамінних</w:t>
      </w:r>
      <w:r>
        <w:rPr>
          <w:spacing w:val="1"/>
        </w:rPr>
        <w:t xml:space="preserve"> </w:t>
      </w:r>
      <w:r>
        <w:t>товарів</w:t>
      </w:r>
      <w:r>
        <w:rPr>
          <w:spacing w:val="1"/>
        </w:rPr>
        <w:t xml:space="preserve"> </w:t>
      </w:r>
      <w:r>
        <w:t>(товарної</w:t>
      </w:r>
      <w:r>
        <w:rPr>
          <w:spacing w:val="1"/>
        </w:rPr>
        <w:t xml:space="preserve"> </w:t>
      </w:r>
      <w:r>
        <w:t>групи),</w:t>
      </w:r>
      <w:r>
        <w:rPr>
          <w:spacing w:val="1"/>
        </w:rPr>
        <w:t xml:space="preserve"> </w:t>
      </w:r>
      <w:r>
        <w:t>є</w:t>
      </w:r>
      <w:r>
        <w:rPr>
          <w:spacing w:val="1"/>
        </w:rPr>
        <w:t xml:space="preserve"> </w:t>
      </w:r>
      <w:r>
        <w:t>неможливим</w:t>
      </w:r>
      <w:r>
        <w:rPr>
          <w:spacing w:val="1"/>
        </w:rPr>
        <w:t xml:space="preserve"> </w:t>
      </w:r>
      <w:r>
        <w:t>або</w:t>
      </w:r>
      <w:r>
        <w:rPr>
          <w:spacing w:val="1"/>
        </w:rPr>
        <w:t xml:space="preserve"> </w:t>
      </w:r>
      <w:r>
        <w:t>недоцільним.</w:t>
      </w:r>
    </w:p>
    <w:p w14:paraId="4E8AA00C" w14:textId="136B5BEC" w:rsidR="00F110BC" w:rsidRDefault="00F110BC" w:rsidP="002E1150">
      <w:pPr>
        <w:pStyle w:val="afa"/>
        <w:widowControl w:val="0"/>
        <w:numPr>
          <w:ilvl w:val="0"/>
          <w:numId w:val="22"/>
        </w:numPr>
        <w:tabs>
          <w:tab w:val="left" w:pos="567"/>
        </w:tabs>
        <w:autoSpaceDE w:val="0"/>
        <w:autoSpaceDN w:val="0"/>
        <w:spacing w:before="120" w:after="120"/>
        <w:ind w:left="567" w:right="-1" w:hanging="567"/>
        <w:jc w:val="both"/>
      </w:pPr>
      <w:r>
        <w:t>Відповідно</w:t>
      </w:r>
      <w:r>
        <w:rPr>
          <w:spacing w:val="1"/>
        </w:rPr>
        <w:t xml:space="preserve"> </w:t>
      </w:r>
      <w:r>
        <w:t>до</w:t>
      </w:r>
      <w:r>
        <w:rPr>
          <w:spacing w:val="1"/>
        </w:rPr>
        <w:t xml:space="preserve"> </w:t>
      </w:r>
      <w:r>
        <w:t>Закону</w:t>
      </w:r>
      <w:r w:rsidR="00F635CE">
        <w:t xml:space="preserve"> України «Про лікарські засоби»</w:t>
      </w:r>
      <w:r>
        <w:rPr>
          <w:spacing w:val="1"/>
        </w:rPr>
        <w:t xml:space="preserve"> </w:t>
      </w:r>
      <w:r>
        <w:t>на</w:t>
      </w:r>
      <w:r>
        <w:rPr>
          <w:spacing w:val="1"/>
        </w:rPr>
        <w:t xml:space="preserve"> </w:t>
      </w:r>
      <w:r>
        <w:t>зареєстрований</w:t>
      </w:r>
      <w:r>
        <w:rPr>
          <w:spacing w:val="1"/>
        </w:rPr>
        <w:t xml:space="preserve"> </w:t>
      </w:r>
      <w:r>
        <w:t>лікарський</w:t>
      </w:r>
      <w:r>
        <w:rPr>
          <w:spacing w:val="1"/>
        </w:rPr>
        <w:t xml:space="preserve"> </w:t>
      </w:r>
      <w:r>
        <w:t>засіб</w:t>
      </w:r>
      <w:r>
        <w:rPr>
          <w:spacing w:val="1"/>
        </w:rPr>
        <w:t xml:space="preserve"> </w:t>
      </w:r>
      <w:r>
        <w:t>заявнику</w:t>
      </w:r>
      <w:r>
        <w:rPr>
          <w:spacing w:val="1"/>
        </w:rPr>
        <w:t xml:space="preserve"> </w:t>
      </w:r>
      <w:r>
        <w:t>видається</w:t>
      </w:r>
      <w:r>
        <w:rPr>
          <w:spacing w:val="1"/>
        </w:rPr>
        <w:t xml:space="preserve"> </w:t>
      </w:r>
      <w:r>
        <w:t>посвідчення,</w:t>
      </w:r>
      <w:r>
        <w:rPr>
          <w:spacing w:val="1"/>
        </w:rPr>
        <w:t xml:space="preserve"> </w:t>
      </w:r>
      <w:r>
        <w:t>в</w:t>
      </w:r>
      <w:r>
        <w:rPr>
          <w:spacing w:val="1"/>
        </w:rPr>
        <w:t xml:space="preserve"> </w:t>
      </w:r>
      <w:r>
        <w:t>якому</w:t>
      </w:r>
      <w:r>
        <w:rPr>
          <w:spacing w:val="1"/>
        </w:rPr>
        <w:t xml:space="preserve"> </w:t>
      </w:r>
      <w:r>
        <w:t>зазначається</w:t>
      </w:r>
      <w:r>
        <w:rPr>
          <w:spacing w:val="1"/>
        </w:rPr>
        <w:t xml:space="preserve"> </w:t>
      </w:r>
      <w:r>
        <w:t>строк</w:t>
      </w:r>
      <w:r>
        <w:rPr>
          <w:spacing w:val="1"/>
        </w:rPr>
        <w:t xml:space="preserve"> </w:t>
      </w:r>
      <w:r>
        <w:t>дії,</w:t>
      </w:r>
      <w:r>
        <w:rPr>
          <w:spacing w:val="1"/>
        </w:rPr>
        <w:t xml:space="preserve"> </w:t>
      </w:r>
      <w:r>
        <w:t>протягом</w:t>
      </w:r>
      <w:r>
        <w:rPr>
          <w:spacing w:val="1"/>
        </w:rPr>
        <w:t xml:space="preserve"> </w:t>
      </w:r>
      <w:r>
        <w:t>якого</w:t>
      </w:r>
      <w:r>
        <w:rPr>
          <w:spacing w:val="1"/>
        </w:rPr>
        <w:t xml:space="preserve"> </w:t>
      </w:r>
      <w:r>
        <w:t>лікарський</w:t>
      </w:r>
      <w:r>
        <w:rPr>
          <w:spacing w:val="1"/>
        </w:rPr>
        <w:t xml:space="preserve"> </w:t>
      </w:r>
      <w:r>
        <w:t>засіб</w:t>
      </w:r>
      <w:r>
        <w:rPr>
          <w:spacing w:val="1"/>
        </w:rPr>
        <w:t xml:space="preserve"> </w:t>
      </w:r>
      <w:r>
        <w:t>дозволяється</w:t>
      </w:r>
      <w:r>
        <w:rPr>
          <w:spacing w:val="1"/>
        </w:rPr>
        <w:t xml:space="preserve"> </w:t>
      </w:r>
      <w:r w:rsidRPr="00785203">
        <w:rPr>
          <w:u w:val="single"/>
        </w:rPr>
        <w:t>до</w:t>
      </w:r>
      <w:r w:rsidRPr="00785203">
        <w:rPr>
          <w:spacing w:val="1"/>
          <w:u w:val="single"/>
        </w:rPr>
        <w:t xml:space="preserve"> </w:t>
      </w:r>
      <w:r w:rsidRPr="00785203">
        <w:rPr>
          <w:u w:val="single"/>
        </w:rPr>
        <w:t>застосування</w:t>
      </w:r>
      <w:r w:rsidRPr="00785203">
        <w:rPr>
          <w:spacing w:val="1"/>
          <w:u w:val="single"/>
        </w:rPr>
        <w:t xml:space="preserve"> </w:t>
      </w:r>
      <w:r w:rsidRPr="00785203">
        <w:rPr>
          <w:u w:val="single"/>
        </w:rPr>
        <w:t>в</w:t>
      </w:r>
      <w:r w:rsidRPr="00785203">
        <w:rPr>
          <w:spacing w:val="1"/>
          <w:u w:val="single"/>
        </w:rPr>
        <w:t xml:space="preserve"> </w:t>
      </w:r>
      <w:r w:rsidRPr="00785203">
        <w:rPr>
          <w:u w:val="single"/>
        </w:rPr>
        <w:t>Україні</w:t>
      </w:r>
      <w:r>
        <w:t>.</w:t>
      </w:r>
      <w:r>
        <w:rPr>
          <w:spacing w:val="1"/>
        </w:rPr>
        <w:t xml:space="preserve"> </w:t>
      </w:r>
      <w:r>
        <w:t>Крім</w:t>
      </w:r>
      <w:r>
        <w:rPr>
          <w:spacing w:val="1"/>
        </w:rPr>
        <w:t xml:space="preserve"> </w:t>
      </w:r>
      <w:r>
        <w:t>цього,</w:t>
      </w:r>
      <w:r>
        <w:rPr>
          <w:spacing w:val="1"/>
        </w:rPr>
        <w:t xml:space="preserve"> </w:t>
      </w:r>
      <w:r>
        <w:t>зазначені</w:t>
      </w:r>
      <w:r>
        <w:rPr>
          <w:spacing w:val="1"/>
        </w:rPr>
        <w:t xml:space="preserve"> </w:t>
      </w:r>
      <w:r>
        <w:t>лікарські</w:t>
      </w:r>
      <w:r>
        <w:rPr>
          <w:spacing w:val="1"/>
        </w:rPr>
        <w:t xml:space="preserve"> </w:t>
      </w:r>
      <w:r>
        <w:t>засоби</w:t>
      </w:r>
      <w:r>
        <w:rPr>
          <w:spacing w:val="1"/>
        </w:rPr>
        <w:t xml:space="preserve"> </w:t>
      </w:r>
      <w:r>
        <w:t>підлягають</w:t>
      </w:r>
      <w:r>
        <w:rPr>
          <w:spacing w:val="-1"/>
        </w:rPr>
        <w:t xml:space="preserve"> </w:t>
      </w:r>
      <w:r>
        <w:t>маркуванню.</w:t>
      </w:r>
    </w:p>
    <w:p w14:paraId="372ADDF4" w14:textId="77777777" w:rsidR="00F110BC" w:rsidRDefault="00F110BC" w:rsidP="002E1150">
      <w:pPr>
        <w:pStyle w:val="afa"/>
        <w:widowControl w:val="0"/>
        <w:numPr>
          <w:ilvl w:val="0"/>
          <w:numId w:val="22"/>
        </w:numPr>
        <w:tabs>
          <w:tab w:val="left" w:pos="567"/>
        </w:tabs>
        <w:autoSpaceDE w:val="0"/>
        <w:autoSpaceDN w:val="0"/>
        <w:spacing w:before="120" w:after="120"/>
        <w:ind w:left="567" w:right="-1" w:hanging="567"/>
        <w:jc w:val="both"/>
      </w:pPr>
      <w:r>
        <w:t>Маркування</w:t>
      </w:r>
      <w:r>
        <w:rPr>
          <w:spacing w:val="1"/>
        </w:rPr>
        <w:t xml:space="preserve"> </w:t>
      </w:r>
      <w:r>
        <w:t>лікарських</w:t>
      </w:r>
      <w:r>
        <w:rPr>
          <w:spacing w:val="1"/>
        </w:rPr>
        <w:t xml:space="preserve"> </w:t>
      </w:r>
      <w:r>
        <w:t>засобів,</w:t>
      </w:r>
      <w:r>
        <w:rPr>
          <w:spacing w:val="1"/>
        </w:rPr>
        <w:t xml:space="preserve"> </w:t>
      </w:r>
      <w:r>
        <w:t>інструкції</w:t>
      </w:r>
      <w:r>
        <w:rPr>
          <w:spacing w:val="1"/>
        </w:rPr>
        <w:t xml:space="preserve"> </w:t>
      </w:r>
      <w:r>
        <w:t>про</w:t>
      </w:r>
      <w:r>
        <w:rPr>
          <w:spacing w:val="1"/>
        </w:rPr>
        <w:t xml:space="preserve"> </w:t>
      </w:r>
      <w:r>
        <w:t>їх</w:t>
      </w:r>
      <w:r>
        <w:rPr>
          <w:spacing w:val="1"/>
        </w:rPr>
        <w:t xml:space="preserve"> </w:t>
      </w:r>
      <w:r>
        <w:t>застосування</w:t>
      </w:r>
      <w:r>
        <w:rPr>
          <w:spacing w:val="1"/>
        </w:rPr>
        <w:t xml:space="preserve"> </w:t>
      </w:r>
      <w:r>
        <w:t>виконуються</w:t>
      </w:r>
      <w:r>
        <w:rPr>
          <w:spacing w:val="1"/>
        </w:rPr>
        <w:t xml:space="preserve"> </w:t>
      </w:r>
      <w:r>
        <w:t>державною мовою і регіональною мовою або мовою меншини. Аналогічні вимоги</w:t>
      </w:r>
      <w:r>
        <w:rPr>
          <w:spacing w:val="1"/>
        </w:rPr>
        <w:t xml:space="preserve"> </w:t>
      </w:r>
      <w:r>
        <w:t>встановлюються</w:t>
      </w:r>
      <w:r>
        <w:rPr>
          <w:spacing w:val="1"/>
        </w:rPr>
        <w:t xml:space="preserve"> </w:t>
      </w:r>
      <w:r>
        <w:t>законодавством</w:t>
      </w:r>
      <w:r>
        <w:rPr>
          <w:spacing w:val="1"/>
        </w:rPr>
        <w:t xml:space="preserve"> </w:t>
      </w:r>
      <w:r>
        <w:t>інших</w:t>
      </w:r>
      <w:r>
        <w:rPr>
          <w:spacing w:val="1"/>
        </w:rPr>
        <w:t xml:space="preserve"> </w:t>
      </w:r>
      <w:r>
        <w:t>країн,</w:t>
      </w:r>
      <w:r>
        <w:rPr>
          <w:spacing w:val="1"/>
        </w:rPr>
        <w:t xml:space="preserve"> </w:t>
      </w:r>
      <w:r>
        <w:t>тобто</w:t>
      </w:r>
      <w:r>
        <w:rPr>
          <w:spacing w:val="1"/>
        </w:rPr>
        <w:t xml:space="preserve"> </w:t>
      </w:r>
      <w:r>
        <w:t>пакування</w:t>
      </w:r>
      <w:r>
        <w:rPr>
          <w:spacing w:val="1"/>
        </w:rPr>
        <w:t xml:space="preserve"> </w:t>
      </w:r>
      <w:r>
        <w:t>і</w:t>
      </w:r>
      <w:r>
        <w:rPr>
          <w:spacing w:val="1"/>
        </w:rPr>
        <w:t xml:space="preserve"> </w:t>
      </w:r>
      <w:r>
        <w:t>маркування</w:t>
      </w:r>
      <w:r>
        <w:rPr>
          <w:spacing w:val="1"/>
        </w:rPr>
        <w:t xml:space="preserve"> </w:t>
      </w:r>
      <w:r>
        <w:t>має</w:t>
      </w:r>
      <w:r>
        <w:rPr>
          <w:spacing w:val="1"/>
        </w:rPr>
        <w:t xml:space="preserve"> </w:t>
      </w:r>
      <w:r>
        <w:t>відповідати</w:t>
      </w:r>
      <w:r>
        <w:rPr>
          <w:spacing w:val="-1"/>
        </w:rPr>
        <w:t xml:space="preserve"> </w:t>
      </w:r>
      <w:r>
        <w:t>вимогам</w:t>
      </w:r>
      <w:r>
        <w:rPr>
          <w:spacing w:val="-2"/>
        </w:rPr>
        <w:t xml:space="preserve"> </w:t>
      </w:r>
      <w:r>
        <w:lastRenderedPageBreak/>
        <w:t>саме</w:t>
      </w:r>
      <w:r>
        <w:rPr>
          <w:spacing w:val="-2"/>
        </w:rPr>
        <w:t xml:space="preserve"> </w:t>
      </w:r>
      <w:r>
        <w:t>тієї</w:t>
      </w:r>
      <w:r>
        <w:rPr>
          <w:spacing w:val="-1"/>
        </w:rPr>
        <w:t xml:space="preserve"> </w:t>
      </w:r>
      <w:r>
        <w:t>країни,</w:t>
      </w:r>
      <w:r>
        <w:rPr>
          <w:spacing w:val="-1"/>
        </w:rPr>
        <w:t xml:space="preserve"> </w:t>
      </w:r>
      <w:r>
        <w:t>де</w:t>
      </w:r>
      <w:r>
        <w:rPr>
          <w:spacing w:val="-2"/>
        </w:rPr>
        <w:t xml:space="preserve"> </w:t>
      </w:r>
      <w:r>
        <w:t>такі</w:t>
      </w:r>
      <w:r>
        <w:rPr>
          <w:spacing w:val="-1"/>
        </w:rPr>
        <w:t xml:space="preserve"> </w:t>
      </w:r>
      <w:r>
        <w:t>лікарські засоби реалізуються.</w:t>
      </w:r>
    </w:p>
    <w:p w14:paraId="02919B35" w14:textId="77777777" w:rsidR="00F110BC" w:rsidRDefault="00F110BC" w:rsidP="002E1150">
      <w:pPr>
        <w:pStyle w:val="afa"/>
        <w:widowControl w:val="0"/>
        <w:numPr>
          <w:ilvl w:val="0"/>
          <w:numId w:val="22"/>
        </w:numPr>
        <w:tabs>
          <w:tab w:val="left" w:pos="567"/>
        </w:tabs>
        <w:autoSpaceDE w:val="0"/>
        <w:autoSpaceDN w:val="0"/>
        <w:spacing w:before="120"/>
        <w:ind w:left="567" w:right="-1" w:hanging="567"/>
        <w:jc w:val="both"/>
      </w:pPr>
      <w:r>
        <w:t>Учасники</w:t>
      </w:r>
      <w:r>
        <w:rPr>
          <w:spacing w:val="1"/>
        </w:rPr>
        <w:t xml:space="preserve"> </w:t>
      </w:r>
      <w:r>
        <w:t>ринків</w:t>
      </w:r>
      <w:r>
        <w:rPr>
          <w:spacing w:val="1"/>
        </w:rPr>
        <w:t xml:space="preserve"> </w:t>
      </w:r>
      <w:r>
        <w:t>лікарських</w:t>
      </w:r>
      <w:r>
        <w:rPr>
          <w:spacing w:val="1"/>
        </w:rPr>
        <w:t xml:space="preserve"> </w:t>
      </w:r>
      <w:r>
        <w:t>засобів,</w:t>
      </w:r>
      <w:r>
        <w:rPr>
          <w:spacing w:val="1"/>
        </w:rPr>
        <w:t xml:space="preserve"> </w:t>
      </w:r>
      <w:r>
        <w:t>що</w:t>
      </w:r>
      <w:r>
        <w:rPr>
          <w:spacing w:val="1"/>
        </w:rPr>
        <w:t xml:space="preserve"> </w:t>
      </w:r>
      <w:r>
        <w:t>реалізуються</w:t>
      </w:r>
      <w:r>
        <w:rPr>
          <w:spacing w:val="1"/>
        </w:rPr>
        <w:t xml:space="preserve"> </w:t>
      </w:r>
      <w:r>
        <w:t>великим</w:t>
      </w:r>
      <w:r>
        <w:rPr>
          <w:spacing w:val="1"/>
        </w:rPr>
        <w:t xml:space="preserve"> </w:t>
      </w:r>
      <w:r>
        <w:t>оптом,</w:t>
      </w:r>
      <w:r>
        <w:rPr>
          <w:spacing w:val="1"/>
        </w:rPr>
        <w:t xml:space="preserve"> </w:t>
      </w:r>
      <w:r>
        <w:t>можуть</w:t>
      </w:r>
      <w:r>
        <w:rPr>
          <w:spacing w:val="1"/>
        </w:rPr>
        <w:t xml:space="preserve"> </w:t>
      </w:r>
      <w:r>
        <w:t>здійснювати</w:t>
      </w:r>
      <w:r>
        <w:rPr>
          <w:spacing w:val="1"/>
        </w:rPr>
        <w:t xml:space="preserve"> </w:t>
      </w:r>
      <w:r>
        <w:t>свою</w:t>
      </w:r>
      <w:r>
        <w:rPr>
          <w:spacing w:val="1"/>
        </w:rPr>
        <w:t xml:space="preserve"> </w:t>
      </w:r>
      <w:r>
        <w:t>діяльність</w:t>
      </w:r>
      <w:r>
        <w:rPr>
          <w:spacing w:val="1"/>
        </w:rPr>
        <w:t xml:space="preserve"> </w:t>
      </w:r>
      <w:r>
        <w:t>у</w:t>
      </w:r>
      <w:r>
        <w:rPr>
          <w:spacing w:val="1"/>
        </w:rPr>
        <w:t xml:space="preserve"> </w:t>
      </w:r>
      <w:r>
        <w:t>всіх</w:t>
      </w:r>
      <w:r>
        <w:rPr>
          <w:spacing w:val="1"/>
        </w:rPr>
        <w:t xml:space="preserve"> </w:t>
      </w:r>
      <w:r>
        <w:t>регіонах</w:t>
      </w:r>
      <w:r>
        <w:rPr>
          <w:spacing w:val="1"/>
        </w:rPr>
        <w:t xml:space="preserve"> </w:t>
      </w:r>
      <w:r>
        <w:t>України,</w:t>
      </w:r>
      <w:r>
        <w:rPr>
          <w:spacing w:val="1"/>
        </w:rPr>
        <w:t xml:space="preserve"> </w:t>
      </w:r>
      <w:r>
        <w:t>оскільки</w:t>
      </w:r>
      <w:r>
        <w:rPr>
          <w:spacing w:val="1"/>
        </w:rPr>
        <w:t xml:space="preserve"> </w:t>
      </w:r>
      <w:r>
        <w:t>бар’єрів</w:t>
      </w:r>
      <w:r>
        <w:rPr>
          <w:spacing w:val="1"/>
        </w:rPr>
        <w:t xml:space="preserve"> </w:t>
      </w:r>
      <w:r>
        <w:t>стосовно</w:t>
      </w:r>
      <w:r>
        <w:rPr>
          <w:spacing w:val="1"/>
        </w:rPr>
        <w:t xml:space="preserve"> </w:t>
      </w:r>
      <w:r>
        <w:t>переміщення</w:t>
      </w:r>
      <w:r>
        <w:rPr>
          <w:spacing w:val="-1"/>
        </w:rPr>
        <w:t xml:space="preserve"> </w:t>
      </w:r>
      <w:r>
        <w:t>лікарських</w:t>
      </w:r>
      <w:r>
        <w:rPr>
          <w:spacing w:val="2"/>
        </w:rPr>
        <w:t xml:space="preserve"> </w:t>
      </w:r>
      <w:r>
        <w:t>засобів</w:t>
      </w:r>
      <w:r>
        <w:rPr>
          <w:spacing w:val="-1"/>
        </w:rPr>
        <w:t xml:space="preserve"> </w:t>
      </w:r>
      <w:r>
        <w:t>між регіонами</w:t>
      </w:r>
      <w:r>
        <w:rPr>
          <w:spacing w:val="-3"/>
        </w:rPr>
        <w:t xml:space="preserve"> </w:t>
      </w:r>
      <w:r>
        <w:t>України</w:t>
      </w:r>
      <w:r>
        <w:rPr>
          <w:spacing w:val="-2"/>
        </w:rPr>
        <w:t xml:space="preserve"> </w:t>
      </w:r>
      <w:r>
        <w:t>не</w:t>
      </w:r>
      <w:r>
        <w:rPr>
          <w:spacing w:val="-2"/>
        </w:rPr>
        <w:t xml:space="preserve"> </w:t>
      </w:r>
      <w:r>
        <w:t>існує.</w:t>
      </w:r>
    </w:p>
    <w:p w14:paraId="26FBF142" w14:textId="77777777" w:rsidR="00F110BC" w:rsidRPr="00785203" w:rsidRDefault="00F110BC" w:rsidP="002E1150">
      <w:pPr>
        <w:pStyle w:val="afa"/>
        <w:widowControl w:val="0"/>
        <w:numPr>
          <w:ilvl w:val="0"/>
          <w:numId w:val="22"/>
        </w:numPr>
        <w:tabs>
          <w:tab w:val="left" w:pos="567"/>
        </w:tabs>
        <w:autoSpaceDE w:val="0"/>
        <w:autoSpaceDN w:val="0"/>
        <w:spacing w:before="120" w:after="120"/>
        <w:ind w:left="567" w:right="-1" w:hanging="567"/>
        <w:jc w:val="both"/>
        <w:rPr>
          <w:u w:val="single"/>
        </w:rPr>
      </w:pPr>
      <w:r w:rsidRPr="00785203">
        <w:rPr>
          <w:u w:val="single"/>
        </w:rPr>
        <w:t>Ліцензія</w:t>
      </w:r>
      <w:r w:rsidRPr="00785203">
        <w:rPr>
          <w:spacing w:val="1"/>
          <w:u w:val="single"/>
        </w:rPr>
        <w:t xml:space="preserve"> </w:t>
      </w:r>
      <w:r w:rsidRPr="00785203">
        <w:rPr>
          <w:u w:val="single"/>
        </w:rPr>
        <w:t>на</w:t>
      </w:r>
      <w:r w:rsidRPr="00785203">
        <w:rPr>
          <w:spacing w:val="1"/>
          <w:u w:val="single"/>
        </w:rPr>
        <w:t xml:space="preserve"> </w:t>
      </w:r>
      <w:r w:rsidRPr="00785203">
        <w:rPr>
          <w:u w:val="single"/>
        </w:rPr>
        <w:t>здійснення</w:t>
      </w:r>
      <w:r w:rsidRPr="00785203">
        <w:rPr>
          <w:spacing w:val="1"/>
          <w:u w:val="single"/>
        </w:rPr>
        <w:t xml:space="preserve"> </w:t>
      </w:r>
      <w:r w:rsidRPr="00785203">
        <w:rPr>
          <w:u w:val="single"/>
        </w:rPr>
        <w:t>суб’єктами</w:t>
      </w:r>
      <w:r w:rsidRPr="00785203">
        <w:rPr>
          <w:spacing w:val="1"/>
          <w:u w:val="single"/>
        </w:rPr>
        <w:t xml:space="preserve"> </w:t>
      </w:r>
      <w:r w:rsidRPr="00785203">
        <w:rPr>
          <w:u w:val="single"/>
        </w:rPr>
        <w:t>господарювання</w:t>
      </w:r>
      <w:r w:rsidRPr="00785203">
        <w:rPr>
          <w:spacing w:val="1"/>
          <w:u w:val="single"/>
        </w:rPr>
        <w:t xml:space="preserve"> </w:t>
      </w:r>
      <w:r w:rsidRPr="00785203">
        <w:rPr>
          <w:u w:val="single"/>
        </w:rPr>
        <w:t>діяльності</w:t>
      </w:r>
      <w:r w:rsidRPr="00785203">
        <w:rPr>
          <w:spacing w:val="1"/>
          <w:u w:val="single"/>
        </w:rPr>
        <w:t xml:space="preserve"> </w:t>
      </w:r>
      <w:r w:rsidRPr="00785203">
        <w:rPr>
          <w:u w:val="single"/>
        </w:rPr>
        <w:t>з</w:t>
      </w:r>
      <w:r w:rsidRPr="00785203">
        <w:rPr>
          <w:spacing w:val="1"/>
          <w:u w:val="single"/>
        </w:rPr>
        <w:t xml:space="preserve"> </w:t>
      </w:r>
      <w:r w:rsidRPr="00785203">
        <w:rPr>
          <w:u w:val="single"/>
        </w:rPr>
        <w:t>оптової</w:t>
      </w:r>
      <w:r w:rsidRPr="00785203">
        <w:rPr>
          <w:spacing w:val="1"/>
          <w:u w:val="single"/>
        </w:rPr>
        <w:t xml:space="preserve"> </w:t>
      </w:r>
      <w:r w:rsidRPr="00785203">
        <w:rPr>
          <w:u w:val="single"/>
        </w:rPr>
        <w:t>торгівлі</w:t>
      </w:r>
      <w:r w:rsidRPr="00785203">
        <w:rPr>
          <w:spacing w:val="1"/>
          <w:u w:val="single"/>
        </w:rPr>
        <w:t xml:space="preserve"> </w:t>
      </w:r>
      <w:r w:rsidRPr="00785203">
        <w:rPr>
          <w:u w:val="single"/>
        </w:rPr>
        <w:t>лікарськими</w:t>
      </w:r>
      <w:r w:rsidRPr="00785203">
        <w:rPr>
          <w:spacing w:val="-3"/>
          <w:u w:val="single"/>
        </w:rPr>
        <w:t xml:space="preserve"> </w:t>
      </w:r>
      <w:r w:rsidRPr="00785203">
        <w:rPr>
          <w:u w:val="single"/>
        </w:rPr>
        <w:t>засобами поширюється</w:t>
      </w:r>
      <w:r w:rsidRPr="00785203">
        <w:rPr>
          <w:spacing w:val="-1"/>
          <w:u w:val="single"/>
        </w:rPr>
        <w:t xml:space="preserve"> </w:t>
      </w:r>
      <w:r w:rsidRPr="00785203">
        <w:rPr>
          <w:u w:val="single"/>
        </w:rPr>
        <w:t>на</w:t>
      </w:r>
      <w:r w:rsidRPr="00785203">
        <w:rPr>
          <w:spacing w:val="-1"/>
          <w:u w:val="single"/>
        </w:rPr>
        <w:t xml:space="preserve"> </w:t>
      </w:r>
      <w:r w:rsidRPr="00785203">
        <w:rPr>
          <w:u w:val="single"/>
        </w:rPr>
        <w:t>всю територію</w:t>
      </w:r>
      <w:r w:rsidRPr="00785203">
        <w:rPr>
          <w:spacing w:val="-1"/>
          <w:u w:val="single"/>
        </w:rPr>
        <w:t xml:space="preserve"> </w:t>
      </w:r>
      <w:r w:rsidRPr="00785203">
        <w:rPr>
          <w:u w:val="single"/>
        </w:rPr>
        <w:t>України.</w:t>
      </w:r>
    </w:p>
    <w:p w14:paraId="2A6342E1" w14:textId="558F7D66" w:rsidR="00F110BC" w:rsidRPr="00442050" w:rsidRDefault="00F110BC" w:rsidP="002E1150">
      <w:pPr>
        <w:numPr>
          <w:ilvl w:val="0"/>
          <w:numId w:val="22"/>
        </w:numPr>
        <w:tabs>
          <w:tab w:val="left" w:pos="0"/>
        </w:tabs>
        <w:spacing w:before="120" w:after="120"/>
        <w:ind w:left="567" w:hanging="567"/>
        <w:jc w:val="both"/>
      </w:pPr>
      <w:r>
        <w:t xml:space="preserve">У 2021 році </w:t>
      </w:r>
      <w:r w:rsidR="00F04E2E">
        <w:t>розпорядженням Кабінету Міністрів України від 28</w:t>
      </w:r>
      <w:r w:rsidR="00F04E2E">
        <w:rPr>
          <w:spacing w:val="1"/>
        </w:rPr>
        <w:t>.04.</w:t>
      </w:r>
      <w:r w:rsidR="00F04E2E">
        <w:t>2021</w:t>
      </w:r>
      <w:r w:rsidR="00F04E2E">
        <w:rPr>
          <w:spacing w:val="1"/>
        </w:rPr>
        <w:t xml:space="preserve"> </w:t>
      </w:r>
      <w:r w:rsidR="00F04E2E">
        <w:t>№</w:t>
      </w:r>
      <w:r w:rsidR="00F04E2E">
        <w:rPr>
          <w:spacing w:val="1"/>
        </w:rPr>
        <w:t> </w:t>
      </w:r>
      <w:r w:rsidR="00F04E2E">
        <w:t>377-р</w:t>
      </w:r>
      <w:r w:rsidR="00F04E2E">
        <w:rPr>
          <w:spacing w:val="1"/>
        </w:rPr>
        <w:t xml:space="preserve"> </w:t>
      </w:r>
      <w:r w:rsidR="00F04E2E" w:rsidRPr="00F04E2E">
        <w:t>схвалена</w:t>
      </w:r>
      <w:r w:rsidR="00F04E2E" w:rsidRPr="00F04E2E">
        <w:rPr>
          <w:spacing w:val="1"/>
        </w:rPr>
        <w:t xml:space="preserve"> </w:t>
      </w:r>
      <w:r w:rsidR="00F04E2E" w:rsidRPr="00F04E2E">
        <w:t>Концепці</w:t>
      </w:r>
      <w:r w:rsidR="00195CB2">
        <w:t>я</w:t>
      </w:r>
      <w:r w:rsidR="00F04E2E" w:rsidRPr="00F04E2E">
        <w:rPr>
          <w:spacing w:val="1"/>
        </w:rPr>
        <w:t xml:space="preserve"> </w:t>
      </w:r>
      <w:r w:rsidR="00F04E2E" w:rsidRPr="00F04E2E">
        <w:t>розвитку</w:t>
      </w:r>
      <w:r w:rsidR="00F04E2E" w:rsidRPr="00F04E2E">
        <w:rPr>
          <w:spacing w:val="1"/>
        </w:rPr>
        <w:t xml:space="preserve"> </w:t>
      </w:r>
      <w:r w:rsidR="00F04E2E" w:rsidRPr="00F04E2E">
        <w:t>системи</w:t>
      </w:r>
      <w:r w:rsidR="00F04E2E" w:rsidRPr="00F04E2E">
        <w:rPr>
          <w:spacing w:val="1"/>
        </w:rPr>
        <w:t xml:space="preserve"> </w:t>
      </w:r>
      <w:r w:rsidR="00F04E2E" w:rsidRPr="00F04E2E">
        <w:t>надання</w:t>
      </w:r>
      <w:r w:rsidR="00F04E2E" w:rsidRPr="00F04E2E">
        <w:rPr>
          <w:spacing w:val="-67"/>
        </w:rPr>
        <w:t xml:space="preserve"> </w:t>
      </w:r>
      <w:r w:rsidR="00F04E2E" w:rsidRPr="00F04E2E">
        <w:t>медичної</w:t>
      </w:r>
      <w:r w:rsidR="00F04E2E" w:rsidRPr="00F04E2E">
        <w:rPr>
          <w:spacing w:val="1"/>
        </w:rPr>
        <w:t xml:space="preserve"> </w:t>
      </w:r>
      <w:r w:rsidR="00F04E2E" w:rsidRPr="00F04E2E">
        <w:t>допомоги</w:t>
      </w:r>
      <w:r w:rsidR="00F04E2E" w:rsidRPr="00F04E2E">
        <w:rPr>
          <w:spacing w:val="1"/>
        </w:rPr>
        <w:t xml:space="preserve"> </w:t>
      </w:r>
      <w:r w:rsidR="00F04E2E" w:rsidRPr="00F04E2E">
        <w:t>пацієнтам,</w:t>
      </w:r>
      <w:r w:rsidR="00F04E2E" w:rsidRPr="00F04E2E">
        <w:rPr>
          <w:spacing w:val="1"/>
        </w:rPr>
        <w:t xml:space="preserve"> </w:t>
      </w:r>
      <w:r w:rsidR="00F04E2E" w:rsidRPr="00F04E2E">
        <w:t>які</w:t>
      </w:r>
      <w:r w:rsidR="00F04E2E" w:rsidRPr="00F04E2E">
        <w:rPr>
          <w:spacing w:val="1"/>
        </w:rPr>
        <w:t xml:space="preserve"> </w:t>
      </w:r>
      <w:r w:rsidR="00F04E2E" w:rsidRPr="00F04E2E">
        <w:t>страждають</w:t>
      </w:r>
      <w:r w:rsidR="00F04E2E" w:rsidRPr="00F04E2E">
        <w:rPr>
          <w:spacing w:val="1"/>
        </w:rPr>
        <w:t xml:space="preserve"> </w:t>
      </w:r>
      <w:r w:rsidR="00F04E2E" w:rsidRPr="00F04E2E">
        <w:t>на</w:t>
      </w:r>
      <w:r w:rsidR="00F04E2E" w:rsidRPr="00F04E2E">
        <w:rPr>
          <w:spacing w:val="1"/>
        </w:rPr>
        <w:t xml:space="preserve"> </w:t>
      </w:r>
      <w:r w:rsidR="00F04E2E" w:rsidRPr="00F04E2E">
        <w:t>рідкісні</w:t>
      </w:r>
      <w:r w:rsidR="00F04E2E" w:rsidRPr="00F04E2E">
        <w:rPr>
          <w:spacing w:val="1"/>
        </w:rPr>
        <w:t xml:space="preserve"> </w:t>
      </w:r>
      <w:r w:rsidR="00F04E2E" w:rsidRPr="00F04E2E">
        <w:t>(орфанні)</w:t>
      </w:r>
      <w:r w:rsidR="00F04E2E" w:rsidRPr="00F04E2E">
        <w:rPr>
          <w:spacing w:val="1"/>
        </w:rPr>
        <w:t xml:space="preserve"> </w:t>
      </w:r>
      <w:r w:rsidR="00F04E2E" w:rsidRPr="00F04E2E">
        <w:t>захворювання,</w:t>
      </w:r>
      <w:r w:rsidR="00F04E2E" w:rsidRPr="00F04E2E">
        <w:rPr>
          <w:spacing w:val="1"/>
        </w:rPr>
        <w:t xml:space="preserve"> </w:t>
      </w:r>
      <w:r w:rsidR="00F04E2E" w:rsidRPr="00F04E2E">
        <w:t>на</w:t>
      </w:r>
      <w:r w:rsidR="00F04E2E" w:rsidRPr="00F04E2E">
        <w:rPr>
          <w:spacing w:val="1"/>
        </w:rPr>
        <w:t xml:space="preserve"> </w:t>
      </w:r>
      <w:r w:rsidR="00F04E2E" w:rsidRPr="00F04E2E">
        <w:t>2021-2026</w:t>
      </w:r>
      <w:r w:rsidR="00F04E2E" w:rsidRPr="00F04E2E">
        <w:rPr>
          <w:spacing w:val="1"/>
        </w:rPr>
        <w:t xml:space="preserve"> </w:t>
      </w:r>
      <w:r w:rsidR="00F04E2E" w:rsidRPr="00F04E2E">
        <w:t>роки</w:t>
      </w:r>
      <w:r w:rsidR="00F04E2E" w:rsidRPr="00F04E2E">
        <w:rPr>
          <w:rStyle w:val="ae"/>
        </w:rPr>
        <w:footnoteReference w:id="76"/>
      </w:r>
      <w:r w:rsidR="00F04E2E" w:rsidRPr="00F04E2E">
        <w:t>. М</w:t>
      </w:r>
      <w:r w:rsidRPr="00F04E2E">
        <w:t>ета</w:t>
      </w:r>
      <w:r>
        <w:rPr>
          <w:spacing w:val="1"/>
        </w:rPr>
        <w:t xml:space="preserve"> якої </w:t>
      </w:r>
      <w:r>
        <w:t xml:space="preserve">забезпечення справедливого та </w:t>
      </w:r>
      <w:r w:rsidRPr="00442050">
        <w:t>рівного доступу до якісної медичної допомоги</w:t>
      </w:r>
      <w:r w:rsidRPr="00442050">
        <w:rPr>
          <w:spacing w:val="1"/>
        </w:rPr>
        <w:t xml:space="preserve"> </w:t>
      </w:r>
      <w:r w:rsidRPr="00442050">
        <w:t>пацієнтам з орфанними захворюваннями,</w:t>
      </w:r>
      <w:r w:rsidRPr="00442050">
        <w:rPr>
          <w:spacing w:val="1"/>
        </w:rPr>
        <w:t xml:space="preserve"> </w:t>
      </w:r>
      <w:r w:rsidRPr="00442050">
        <w:t>зокрема</w:t>
      </w:r>
      <w:r w:rsidRPr="00442050">
        <w:rPr>
          <w:spacing w:val="1"/>
        </w:rPr>
        <w:t xml:space="preserve"> </w:t>
      </w:r>
      <w:r w:rsidRPr="00442050">
        <w:t>до</w:t>
      </w:r>
      <w:r w:rsidRPr="00442050">
        <w:rPr>
          <w:spacing w:val="1"/>
        </w:rPr>
        <w:t xml:space="preserve"> </w:t>
      </w:r>
      <w:r w:rsidRPr="00442050">
        <w:t>якісних,</w:t>
      </w:r>
      <w:r w:rsidRPr="00442050">
        <w:rPr>
          <w:spacing w:val="1"/>
        </w:rPr>
        <w:t xml:space="preserve"> </w:t>
      </w:r>
      <w:r w:rsidRPr="00442050">
        <w:t>ефективних</w:t>
      </w:r>
      <w:r w:rsidRPr="00442050">
        <w:rPr>
          <w:spacing w:val="1"/>
        </w:rPr>
        <w:t xml:space="preserve"> </w:t>
      </w:r>
      <w:r w:rsidRPr="00442050">
        <w:t>та</w:t>
      </w:r>
      <w:r w:rsidRPr="00442050">
        <w:rPr>
          <w:spacing w:val="1"/>
        </w:rPr>
        <w:t xml:space="preserve"> </w:t>
      </w:r>
      <w:r w:rsidRPr="00442050">
        <w:t>безпечних</w:t>
      </w:r>
      <w:r w:rsidRPr="00442050">
        <w:rPr>
          <w:spacing w:val="1"/>
        </w:rPr>
        <w:t xml:space="preserve"> </w:t>
      </w:r>
      <w:r w:rsidRPr="00442050">
        <w:t>лікарських</w:t>
      </w:r>
      <w:r w:rsidRPr="00442050">
        <w:rPr>
          <w:spacing w:val="1"/>
        </w:rPr>
        <w:t xml:space="preserve"> </w:t>
      </w:r>
      <w:r w:rsidRPr="00442050">
        <w:t>засобів</w:t>
      </w:r>
      <w:r w:rsidRPr="00442050">
        <w:rPr>
          <w:spacing w:val="-14"/>
        </w:rPr>
        <w:t xml:space="preserve"> </w:t>
      </w:r>
      <w:r w:rsidRPr="00442050">
        <w:t>для</w:t>
      </w:r>
      <w:r w:rsidRPr="00442050">
        <w:rPr>
          <w:spacing w:val="-15"/>
        </w:rPr>
        <w:t xml:space="preserve"> </w:t>
      </w:r>
      <w:r w:rsidRPr="00442050">
        <w:t>лікування</w:t>
      </w:r>
      <w:r w:rsidRPr="00442050">
        <w:rPr>
          <w:spacing w:val="-14"/>
        </w:rPr>
        <w:t xml:space="preserve"> </w:t>
      </w:r>
      <w:r w:rsidRPr="00442050">
        <w:t>рідкісних</w:t>
      </w:r>
      <w:r w:rsidRPr="00442050">
        <w:rPr>
          <w:spacing w:val="-14"/>
        </w:rPr>
        <w:t xml:space="preserve"> </w:t>
      </w:r>
      <w:r w:rsidRPr="00442050">
        <w:t>(орфанних)</w:t>
      </w:r>
      <w:r w:rsidRPr="00442050">
        <w:rPr>
          <w:spacing w:val="-13"/>
        </w:rPr>
        <w:t xml:space="preserve"> </w:t>
      </w:r>
      <w:r w:rsidRPr="00442050">
        <w:t>захворювань.</w:t>
      </w:r>
      <w:r w:rsidRPr="00442050">
        <w:rPr>
          <w:spacing w:val="1"/>
        </w:rPr>
        <w:t xml:space="preserve"> </w:t>
      </w:r>
    </w:p>
    <w:p w14:paraId="3D096A4F" w14:textId="77777777" w:rsidR="00AC6F29" w:rsidRPr="00442050" w:rsidRDefault="00AC6F29" w:rsidP="002E1150">
      <w:pPr>
        <w:numPr>
          <w:ilvl w:val="0"/>
          <w:numId w:val="22"/>
        </w:numPr>
        <w:spacing w:before="120" w:after="120"/>
        <w:ind w:left="567" w:hanging="567"/>
        <w:jc w:val="both"/>
        <w:rPr>
          <w:u w:val="single"/>
        </w:rPr>
      </w:pPr>
      <w:r w:rsidRPr="00442050">
        <w:t>Централізоване забезпечення лікарськими засобами та медичними виробами здійснюється на виконання заходів державних програм, відповідальним виконавцем яких є МОЗ.</w:t>
      </w:r>
    </w:p>
    <w:p w14:paraId="13ABC0A0" w14:textId="7CCA9B40" w:rsidR="00006481" w:rsidRPr="00442050" w:rsidRDefault="00AC6F29" w:rsidP="002E1150">
      <w:pPr>
        <w:numPr>
          <w:ilvl w:val="0"/>
          <w:numId w:val="22"/>
        </w:numPr>
        <w:spacing w:before="120" w:after="120"/>
        <w:ind w:left="567" w:hanging="567"/>
        <w:jc w:val="both"/>
        <w:rPr>
          <w:b/>
          <w:u w:val="single"/>
        </w:rPr>
      </w:pPr>
      <w:r w:rsidRPr="00442050">
        <w:t xml:space="preserve"> </w:t>
      </w:r>
      <w:r w:rsidR="00DE77E9" w:rsidRPr="00442050">
        <w:t>Як вже неодноразово зазначалося, л</w:t>
      </w:r>
      <w:r w:rsidR="00F110BC" w:rsidRPr="00442050">
        <w:t xml:space="preserve">ікарські засоби для лікування пацієнтів </w:t>
      </w:r>
      <w:r w:rsidR="00195CB2">
        <w:t>і</w:t>
      </w:r>
      <w:r w:rsidR="00F110BC" w:rsidRPr="00442050">
        <w:t>з хворобою Гоше закуповуються за державні кошти за процедурою публічних закупівель</w:t>
      </w:r>
      <w:r w:rsidR="00DE77E9" w:rsidRPr="00442050">
        <w:t xml:space="preserve"> </w:t>
      </w:r>
      <w:r w:rsidR="00DA7BF1" w:rsidRPr="00442050">
        <w:t>через електронну платформу (майданчик) Pro</w:t>
      </w:r>
      <w:r w:rsidR="00195CB2" w:rsidRPr="00442050">
        <w:t>z</w:t>
      </w:r>
      <w:r w:rsidR="00DA7BF1" w:rsidRPr="00442050">
        <w:t>orro</w:t>
      </w:r>
      <w:r w:rsidR="00195CB2">
        <w:t>,</w:t>
      </w:r>
      <w:r w:rsidR="00B274FE" w:rsidRPr="00442050">
        <w:rPr>
          <w:rStyle w:val="ae"/>
        </w:rPr>
        <w:footnoteReference w:id="77"/>
      </w:r>
      <w:r w:rsidR="00D8469F" w:rsidRPr="00442050">
        <w:t xml:space="preserve"> </w:t>
      </w:r>
      <w:r w:rsidR="00D8469F" w:rsidRPr="00442050">
        <w:rPr>
          <w:u w:val="single"/>
        </w:rPr>
        <w:t>яка дозволяє проводити процедури закупівель по всій території України</w:t>
      </w:r>
      <w:r w:rsidR="00DA7BF1" w:rsidRPr="00442050">
        <w:rPr>
          <w:u w:val="single"/>
        </w:rPr>
        <w:t>.</w:t>
      </w:r>
      <w:r w:rsidR="00DA7BF1" w:rsidRPr="00442050">
        <w:t xml:space="preserve"> </w:t>
      </w:r>
    </w:p>
    <w:p w14:paraId="59FC5452" w14:textId="77777777" w:rsidR="00442050" w:rsidRPr="00442050" w:rsidRDefault="00785203" w:rsidP="002E1150">
      <w:pPr>
        <w:numPr>
          <w:ilvl w:val="0"/>
          <w:numId w:val="22"/>
        </w:numPr>
        <w:spacing w:before="120" w:after="120"/>
        <w:ind w:left="567" w:hanging="567"/>
        <w:jc w:val="both"/>
        <w:rPr>
          <w:u w:val="single"/>
        </w:rPr>
      </w:pPr>
      <w:r w:rsidRPr="00442050">
        <w:rPr>
          <w:bCs/>
          <w:color w:val="000000" w:themeColor="text1"/>
        </w:rPr>
        <w:t>Враховуючи</w:t>
      </w:r>
      <w:r w:rsidRPr="00785203">
        <w:rPr>
          <w:bCs/>
          <w:color w:val="000000" w:themeColor="text1"/>
        </w:rPr>
        <w:t xml:space="preserve"> наведене, а також те, що</w:t>
      </w:r>
      <w:r w:rsidR="00442050">
        <w:rPr>
          <w:bCs/>
          <w:color w:val="000000" w:themeColor="text1"/>
        </w:rPr>
        <w:t>:</w:t>
      </w:r>
    </w:p>
    <w:p w14:paraId="121C40BC" w14:textId="77777777" w:rsidR="00442050" w:rsidRDefault="00785203" w:rsidP="00442050">
      <w:pPr>
        <w:spacing w:before="120" w:after="120"/>
        <w:ind w:left="567"/>
        <w:jc w:val="both"/>
        <w:rPr>
          <w:color w:val="000000"/>
        </w:rPr>
      </w:pPr>
      <w:r w:rsidRPr="00785203">
        <w:rPr>
          <w:color w:val="000000"/>
        </w:rPr>
        <w:t xml:space="preserve">фізичні характеристики </w:t>
      </w:r>
      <w:r w:rsidR="00D8469F">
        <w:rPr>
          <w:color w:val="000000"/>
        </w:rPr>
        <w:t>лікарських засобів</w:t>
      </w:r>
      <w:r w:rsidRPr="00785203">
        <w:rPr>
          <w:color w:val="000000"/>
        </w:rPr>
        <w:t xml:space="preserve"> дають можливість їх переміщення по всій території України; </w:t>
      </w:r>
    </w:p>
    <w:p w14:paraId="26DE29AA" w14:textId="190C663A" w:rsidR="00442050" w:rsidRDefault="00785203" w:rsidP="00442050">
      <w:pPr>
        <w:spacing w:before="120" w:after="120"/>
        <w:ind w:left="567"/>
        <w:jc w:val="both"/>
        <w:rPr>
          <w:color w:val="000000"/>
        </w:rPr>
      </w:pPr>
      <w:r w:rsidRPr="00785203">
        <w:rPr>
          <w:color w:val="000000"/>
        </w:rPr>
        <w:t xml:space="preserve">на ринку відсутні бар’єри для транспортування </w:t>
      </w:r>
      <w:r w:rsidR="00442050">
        <w:rPr>
          <w:color w:val="000000"/>
        </w:rPr>
        <w:t xml:space="preserve">лікарських засобів </w:t>
      </w:r>
      <w:r w:rsidR="00195CB2">
        <w:rPr>
          <w:color w:val="000000"/>
        </w:rPr>
        <w:t>у</w:t>
      </w:r>
      <w:r w:rsidRPr="00785203">
        <w:rPr>
          <w:color w:val="000000"/>
        </w:rPr>
        <w:t xml:space="preserve"> межах України; </w:t>
      </w:r>
    </w:p>
    <w:p w14:paraId="7C9B22D9" w14:textId="69D7961D" w:rsidR="00442050" w:rsidRDefault="00442050" w:rsidP="00442050">
      <w:pPr>
        <w:spacing w:before="120" w:after="120"/>
        <w:ind w:left="567"/>
        <w:jc w:val="both"/>
        <w:rPr>
          <w:color w:val="000000"/>
        </w:rPr>
      </w:pPr>
      <w:r>
        <w:rPr>
          <w:color w:val="000000"/>
        </w:rPr>
        <w:t>придбання лікарських засобів відбувається централізовано</w:t>
      </w:r>
      <w:r w:rsidRPr="00442050">
        <w:rPr>
          <w:color w:val="000000"/>
        </w:rPr>
        <w:t>, покупцям (з урахуванням КМДА) не властивий географічний розподіл;</w:t>
      </w:r>
    </w:p>
    <w:p w14:paraId="69D246B1" w14:textId="244EC2FD" w:rsidR="00785203" w:rsidRPr="00785203" w:rsidRDefault="00785203" w:rsidP="00442050">
      <w:pPr>
        <w:spacing w:before="120" w:after="120"/>
        <w:ind w:left="567"/>
        <w:jc w:val="both"/>
        <w:rPr>
          <w:u w:val="single"/>
        </w:rPr>
      </w:pPr>
      <w:r w:rsidRPr="00785203">
        <w:rPr>
          <w:color w:val="000000"/>
        </w:rPr>
        <w:t xml:space="preserve">вказане вище у сукупності свідчить про те, що територіальними (географічними) межами </w:t>
      </w:r>
      <w:r>
        <w:rPr>
          <w:color w:val="000000"/>
        </w:rPr>
        <w:t>р</w:t>
      </w:r>
      <w:r w:rsidRPr="00785203">
        <w:rPr>
          <w:color w:val="000000"/>
        </w:rPr>
        <w:t>инк</w:t>
      </w:r>
      <w:r>
        <w:rPr>
          <w:color w:val="000000"/>
        </w:rPr>
        <w:t>ів</w:t>
      </w:r>
      <w:r w:rsidRPr="00785203">
        <w:rPr>
          <w:color w:val="000000"/>
        </w:rPr>
        <w:t xml:space="preserve"> є межі території України</w:t>
      </w:r>
      <w:r>
        <w:rPr>
          <w:color w:val="000000"/>
        </w:rPr>
        <w:t>.</w:t>
      </w:r>
    </w:p>
    <w:p w14:paraId="42EED290" w14:textId="23E3813B" w:rsidR="00F110BC" w:rsidRDefault="00F110BC" w:rsidP="002E1150">
      <w:pPr>
        <w:pStyle w:val="afa"/>
        <w:numPr>
          <w:ilvl w:val="0"/>
          <w:numId w:val="22"/>
        </w:numPr>
        <w:spacing w:before="120" w:after="120"/>
        <w:ind w:left="567" w:hanging="567"/>
        <w:jc w:val="both"/>
        <w:rPr>
          <w:b/>
        </w:rPr>
      </w:pPr>
      <w:r w:rsidRPr="00442050">
        <w:rPr>
          <w:b/>
        </w:rPr>
        <w:t>Отже, територіальними (географічними) межами ринків</w:t>
      </w:r>
      <w:r w:rsidR="00442050">
        <w:rPr>
          <w:b/>
        </w:rPr>
        <w:t xml:space="preserve"> </w:t>
      </w:r>
      <w:r w:rsidR="00442050" w:rsidRPr="00442050">
        <w:rPr>
          <w:b/>
        </w:rPr>
        <w:t>лікарськ</w:t>
      </w:r>
      <w:r w:rsidR="00442050">
        <w:rPr>
          <w:b/>
        </w:rPr>
        <w:t>их</w:t>
      </w:r>
      <w:r w:rsidR="00442050" w:rsidRPr="00442050">
        <w:rPr>
          <w:b/>
        </w:rPr>
        <w:t xml:space="preserve"> засоб</w:t>
      </w:r>
      <w:r w:rsidR="00442050">
        <w:rPr>
          <w:b/>
        </w:rPr>
        <w:t>ів</w:t>
      </w:r>
      <w:r w:rsidR="00442050" w:rsidRPr="00442050">
        <w:rPr>
          <w:b/>
        </w:rPr>
        <w:t xml:space="preserve"> «Церезим® 400 ОД» (іміглюцераза), «Елелісо» (телаглюцераза альфа) та «Впрів» (велаглюцераза альфа)</w:t>
      </w:r>
      <w:r w:rsidR="00442050">
        <w:rPr>
          <w:b/>
        </w:rPr>
        <w:t xml:space="preserve"> (кожного окремо) </w:t>
      </w:r>
      <w:r w:rsidRPr="00442050">
        <w:rPr>
          <w:b/>
        </w:rPr>
        <w:t xml:space="preserve">є </w:t>
      </w:r>
      <w:r w:rsidR="00442050">
        <w:rPr>
          <w:b/>
        </w:rPr>
        <w:t xml:space="preserve">територія України. </w:t>
      </w:r>
    </w:p>
    <w:p w14:paraId="69E18714" w14:textId="18330304" w:rsidR="00E815A1" w:rsidRPr="00E815A1" w:rsidRDefault="00E815A1" w:rsidP="00606DE2">
      <w:pPr>
        <w:pStyle w:val="2"/>
        <w:numPr>
          <w:ilvl w:val="1"/>
          <w:numId w:val="30"/>
        </w:numPr>
        <w:spacing w:after="240"/>
        <w:ind w:left="567" w:hanging="567"/>
        <w:rPr>
          <w:color w:val="FF0000"/>
        </w:rPr>
      </w:pPr>
      <w:r>
        <w:rPr>
          <w:rStyle w:val="20"/>
          <w:b/>
        </w:rPr>
        <w:t xml:space="preserve">Визначення часових меж ринків </w:t>
      </w:r>
    </w:p>
    <w:p w14:paraId="3A0DE6C2" w14:textId="03B2E75B" w:rsidR="00CC177E" w:rsidRDefault="00CC177E" w:rsidP="002E1150">
      <w:pPr>
        <w:pStyle w:val="afa"/>
        <w:numPr>
          <w:ilvl w:val="0"/>
          <w:numId w:val="22"/>
        </w:numPr>
        <w:spacing w:before="120" w:after="120"/>
        <w:ind w:left="567" w:hanging="567"/>
        <w:jc w:val="both"/>
      </w:pPr>
      <w:r w:rsidRPr="00A42471">
        <w:t>Відповідно</w:t>
      </w:r>
      <w:r w:rsidRPr="00173931">
        <w:rPr>
          <w:spacing w:val="61"/>
        </w:rPr>
        <w:t xml:space="preserve"> </w:t>
      </w:r>
      <w:r w:rsidRPr="00A42471">
        <w:t>до</w:t>
      </w:r>
      <w:r w:rsidRPr="00173931">
        <w:rPr>
          <w:spacing w:val="61"/>
        </w:rPr>
        <w:t xml:space="preserve"> </w:t>
      </w:r>
      <w:r w:rsidRPr="00A42471">
        <w:t>Методики</w:t>
      </w:r>
      <w:r w:rsidRPr="00173931">
        <w:rPr>
          <w:spacing w:val="61"/>
        </w:rPr>
        <w:t xml:space="preserve"> </w:t>
      </w:r>
      <w:r w:rsidRPr="00A42471">
        <w:t>часові   межі   ринку</w:t>
      </w:r>
      <w:r w:rsidRPr="00173931">
        <w:rPr>
          <w:spacing w:val="60"/>
        </w:rPr>
        <w:t xml:space="preserve"> </w:t>
      </w:r>
      <w:r w:rsidRPr="00A42471">
        <w:t>визначаються   як   проміжок   часу</w:t>
      </w:r>
      <w:r w:rsidRPr="00173931">
        <w:rPr>
          <w:spacing w:val="1"/>
        </w:rPr>
        <w:t xml:space="preserve"> </w:t>
      </w:r>
      <w:r w:rsidRPr="00A42471">
        <w:t>(як правило – рік), протягом якого відповідна сукупність товарно-грошових відносин</w:t>
      </w:r>
      <w:r w:rsidRPr="00173931">
        <w:rPr>
          <w:spacing w:val="1"/>
        </w:rPr>
        <w:t xml:space="preserve"> </w:t>
      </w:r>
      <w:r w:rsidRPr="00A42471">
        <w:t>між</w:t>
      </w:r>
      <w:r w:rsidRPr="00173931">
        <w:rPr>
          <w:spacing w:val="1"/>
        </w:rPr>
        <w:t xml:space="preserve"> </w:t>
      </w:r>
      <w:r w:rsidRPr="00A42471">
        <w:t>продавцями</w:t>
      </w:r>
      <w:r w:rsidRPr="00173931">
        <w:rPr>
          <w:spacing w:val="1"/>
        </w:rPr>
        <w:t xml:space="preserve"> </w:t>
      </w:r>
      <w:r w:rsidRPr="00A42471">
        <w:t>(постачальниками,</w:t>
      </w:r>
      <w:r w:rsidRPr="00173931">
        <w:rPr>
          <w:spacing w:val="1"/>
        </w:rPr>
        <w:t xml:space="preserve"> </w:t>
      </w:r>
      <w:r w:rsidRPr="00A42471">
        <w:t>виробниками)</w:t>
      </w:r>
      <w:r w:rsidRPr="00173931">
        <w:rPr>
          <w:spacing w:val="1"/>
        </w:rPr>
        <w:t xml:space="preserve"> </w:t>
      </w:r>
      <w:r w:rsidRPr="00A42471">
        <w:t>і</w:t>
      </w:r>
      <w:r w:rsidRPr="00173931">
        <w:rPr>
          <w:spacing w:val="1"/>
        </w:rPr>
        <w:t xml:space="preserve"> </w:t>
      </w:r>
      <w:r w:rsidRPr="00A42471">
        <w:t>споживачами</w:t>
      </w:r>
      <w:r w:rsidRPr="00173931">
        <w:rPr>
          <w:spacing w:val="1"/>
        </w:rPr>
        <w:t xml:space="preserve"> </w:t>
      </w:r>
      <w:r w:rsidRPr="00A42471">
        <w:t>утворює</w:t>
      </w:r>
      <w:r w:rsidRPr="00173931">
        <w:rPr>
          <w:spacing w:val="1"/>
        </w:rPr>
        <w:t xml:space="preserve"> </w:t>
      </w:r>
      <w:r w:rsidRPr="00A42471">
        <w:t>ринок</w:t>
      </w:r>
      <w:r w:rsidRPr="00173931">
        <w:rPr>
          <w:spacing w:val="1"/>
        </w:rPr>
        <w:t xml:space="preserve"> </w:t>
      </w:r>
      <w:r w:rsidRPr="00A42471">
        <w:t>товару</w:t>
      </w:r>
      <w:r w:rsidRPr="00173931">
        <w:rPr>
          <w:spacing w:val="54"/>
        </w:rPr>
        <w:t xml:space="preserve"> </w:t>
      </w:r>
      <w:r w:rsidRPr="00A42471">
        <w:t>із</w:t>
      </w:r>
      <w:r w:rsidRPr="00173931">
        <w:rPr>
          <w:spacing w:val="1"/>
        </w:rPr>
        <w:t xml:space="preserve"> </w:t>
      </w:r>
      <w:r w:rsidRPr="00A42471">
        <w:t>сталою структурою.</w:t>
      </w:r>
    </w:p>
    <w:p w14:paraId="425A85EE" w14:textId="314AF883" w:rsidR="00CC177E" w:rsidRDefault="00CC177E" w:rsidP="002E1150">
      <w:pPr>
        <w:pStyle w:val="afa"/>
        <w:numPr>
          <w:ilvl w:val="0"/>
          <w:numId w:val="22"/>
        </w:numPr>
        <w:spacing w:before="120" w:after="120"/>
        <w:ind w:left="567" w:hanging="567"/>
        <w:jc w:val="both"/>
      </w:pPr>
      <w:r w:rsidRPr="00173931">
        <w:t>Часові межі товарного ринку визначалися з</w:t>
      </w:r>
      <w:r w:rsidR="00E4097F">
        <w:t xml:space="preserve"> огляду на</w:t>
      </w:r>
      <w:r w:rsidRPr="00173931">
        <w:t xml:space="preserve"> мет</w:t>
      </w:r>
      <w:r w:rsidR="00E4097F">
        <w:t>у</w:t>
      </w:r>
      <w:r w:rsidRPr="00173931">
        <w:t xml:space="preserve"> розслідування таким чином, щоб охоплювати період вчинення порушення  (</w:t>
      </w:r>
      <w:r w:rsidRPr="00C072B5">
        <w:rPr>
          <w:b/>
          <w:bCs/>
          <w:color w:val="000000"/>
        </w:rPr>
        <w:t>2021, 2022 роки</w:t>
      </w:r>
      <w:r w:rsidRPr="00173931">
        <w:rPr>
          <w:color w:val="000000"/>
        </w:rPr>
        <w:t xml:space="preserve">) </w:t>
      </w:r>
      <w:r w:rsidRPr="00173931">
        <w:t>– час, протягом якого</w:t>
      </w:r>
      <w:r>
        <w:t xml:space="preserve"> були</w:t>
      </w:r>
      <w:r w:rsidRPr="00173931">
        <w:t xml:space="preserve"> чинн</w:t>
      </w:r>
      <w:r>
        <w:t>ими</w:t>
      </w:r>
      <w:r w:rsidRPr="00173931">
        <w:t xml:space="preserve"> накази</w:t>
      </w:r>
      <w:r w:rsidR="003A7357">
        <w:t xml:space="preserve"> МОЗ</w:t>
      </w:r>
      <w:r w:rsidRPr="00173931">
        <w:t>:</w:t>
      </w:r>
    </w:p>
    <w:p w14:paraId="58A487A2" w14:textId="1E5DA798" w:rsidR="003A7357" w:rsidRPr="0024595A" w:rsidRDefault="003A7357" w:rsidP="00C072B5">
      <w:pPr>
        <w:pStyle w:val="aff0"/>
        <w:ind w:left="567"/>
        <w:jc w:val="both"/>
        <w:rPr>
          <w:sz w:val="24"/>
          <w:szCs w:val="24"/>
        </w:rPr>
      </w:pPr>
      <w:r w:rsidRPr="00C072B5">
        <w:rPr>
          <w:rFonts w:ascii="Times New Roman" w:hAnsi="Times New Roman" w:cs="Times New Roman"/>
          <w:sz w:val="24"/>
          <w:szCs w:val="24"/>
        </w:rPr>
        <w:lastRenderedPageBreak/>
        <w:t>від 04.01.2021 № 2 «Про затвердження номенклатури лікарських засобів, медичних виробів та допоміжних засобів до них, що закуповуватимуться за напрямами використання бюджетних коштів у 2021 році за бюджетною програмою КПКВК 2301400 "Забезпечення медичних заходів окремих державних програм та комплексних заходів програмного характеру"</w:t>
      </w:r>
      <w:r>
        <w:rPr>
          <w:rFonts w:ascii="Times New Roman" w:hAnsi="Times New Roman" w:cs="Times New Roman"/>
          <w:sz w:val="24"/>
          <w:szCs w:val="24"/>
        </w:rPr>
        <w:t>» (</w:t>
      </w:r>
      <w:r w:rsidRPr="00C072B5">
        <w:rPr>
          <w:rFonts w:ascii="Times New Roman" w:hAnsi="Times New Roman" w:cs="Times New Roman"/>
          <w:sz w:val="24"/>
          <w:szCs w:val="24"/>
          <w:u w:val="single"/>
        </w:rPr>
        <w:t>в усіх редакціях</w:t>
      </w:r>
      <w:r>
        <w:rPr>
          <w:rFonts w:ascii="Times New Roman" w:hAnsi="Times New Roman" w:cs="Times New Roman"/>
          <w:sz w:val="24"/>
          <w:szCs w:val="24"/>
        </w:rPr>
        <w:t xml:space="preserve">) </w:t>
      </w:r>
      <w:r w:rsidRPr="0024595A">
        <w:rPr>
          <w:rFonts w:ascii="Times New Roman" w:hAnsi="Times New Roman" w:cs="Times New Roman"/>
          <w:sz w:val="24"/>
          <w:szCs w:val="24"/>
        </w:rPr>
        <w:t>(</w:t>
      </w:r>
      <w:r w:rsidRPr="0024595A">
        <w:rPr>
          <w:rFonts w:ascii="Times New Roman" w:hAnsi="Times New Roman" w:cs="Times New Roman"/>
          <w:b/>
          <w:bCs/>
          <w:sz w:val="24"/>
          <w:szCs w:val="24"/>
        </w:rPr>
        <w:t>далі – Наказ № 2</w:t>
      </w:r>
      <w:r w:rsidRPr="0024595A">
        <w:rPr>
          <w:rFonts w:ascii="Times New Roman" w:hAnsi="Times New Roman" w:cs="Times New Roman"/>
          <w:sz w:val="24"/>
          <w:szCs w:val="24"/>
        </w:rPr>
        <w:t>);</w:t>
      </w:r>
    </w:p>
    <w:p w14:paraId="25D0D30E" w14:textId="156D06A0" w:rsidR="00CC177E" w:rsidRPr="00132D08" w:rsidRDefault="00CC177E" w:rsidP="00CC177E">
      <w:pPr>
        <w:spacing w:before="120" w:after="120"/>
        <w:ind w:left="567"/>
        <w:jc w:val="both"/>
      </w:pPr>
      <w:r w:rsidRPr="00505F7B">
        <w:t xml:space="preserve">від 11.08.2021 № 1723 «Про затвердження номенклатури лікарських засобів, медичних виробів та допоміжних засобів до них, що закуповуватимуться за </w:t>
      </w:r>
      <w:r w:rsidRPr="00132D08">
        <w:t>напрямами використання бюджетних коштів у 2022 році за бюджетною програмою КПКВК 2301400 «Забезпечення медичних заходів окремих державних програм та комплексних заходів програмного характеру», яким затверджено «Номенклатуру лікарських засобів за напрямом «Медикаменти для громадян, які страждають на орфанні метаболічні захворювання» з позицією «Іміглюцераза або таліглюцераза альфа, або велаглюцераза альфа»</w:t>
      </w:r>
      <w:r w:rsidR="00354F2B">
        <w:t xml:space="preserve"> (у редакціях від 23.10.2021</w:t>
      </w:r>
      <w:r w:rsidR="007D16A8">
        <w:rPr>
          <w:rStyle w:val="ae"/>
        </w:rPr>
        <w:footnoteReference w:id="78"/>
      </w:r>
      <w:r w:rsidR="00354F2B">
        <w:t xml:space="preserve"> – 09.12.2021 включно) (</w:t>
      </w:r>
      <w:r w:rsidR="00354F2B" w:rsidRPr="00C072B5">
        <w:rPr>
          <w:b/>
          <w:bCs/>
        </w:rPr>
        <w:t>далі – Наказ № 1723</w:t>
      </w:r>
      <w:r w:rsidR="00354F2B">
        <w:t>)</w:t>
      </w:r>
      <w:r w:rsidRPr="00132D08">
        <w:t xml:space="preserve">; </w:t>
      </w:r>
    </w:p>
    <w:p w14:paraId="573D8086" w14:textId="6A5E7B75" w:rsidR="00CC177E" w:rsidRDefault="00354F2B" w:rsidP="00CC177E">
      <w:pPr>
        <w:spacing w:before="120" w:after="120"/>
        <w:ind w:left="567"/>
        <w:jc w:val="both"/>
      </w:pPr>
      <w:r>
        <w:t>Наказ № 1723 (у редакціях від 10.01.202</w:t>
      </w:r>
      <w:r w:rsidR="0048506E">
        <w:t>2</w:t>
      </w:r>
      <w:r w:rsidR="005A562E">
        <w:rPr>
          <w:rStyle w:val="ae"/>
        </w:rPr>
        <w:footnoteReference w:id="79"/>
      </w:r>
      <w:r>
        <w:t xml:space="preserve"> – 30.11.</w:t>
      </w:r>
      <w:r w:rsidR="0048506E">
        <w:t>2</w:t>
      </w:r>
      <w:r>
        <w:t xml:space="preserve">022 включно) </w:t>
      </w:r>
      <w:r w:rsidR="00CC177E" w:rsidRPr="00132D08">
        <w:t>(</w:t>
      </w:r>
      <w:r w:rsidR="00CC177E" w:rsidRPr="002C79F6">
        <w:rPr>
          <w:b/>
        </w:rPr>
        <w:t>далі – період вчинення порушення</w:t>
      </w:r>
      <w:r w:rsidR="00CC177E" w:rsidRPr="00132D08">
        <w:t>)</w:t>
      </w:r>
      <w:r w:rsidR="00CC177E">
        <w:t>.</w:t>
      </w:r>
    </w:p>
    <w:p w14:paraId="6D78769C" w14:textId="242C8831" w:rsidR="00CC177E" w:rsidRPr="00CE6CB8" w:rsidRDefault="00CC177E" w:rsidP="002E1150">
      <w:pPr>
        <w:pStyle w:val="afa"/>
        <w:numPr>
          <w:ilvl w:val="0"/>
          <w:numId w:val="22"/>
        </w:numPr>
        <w:spacing w:before="120" w:after="120"/>
        <w:ind w:left="567" w:hanging="709"/>
        <w:jc w:val="both"/>
      </w:pPr>
      <w:r>
        <w:t xml:space="preserve">При цьому Комітетом аналізується також 2020 рік, з якого почалось застосування </w:t>
      </w:r>
      <w:r w:rsidR="00E8083D">
        <w:t xml:space="preserve">об’єднаного лоту з </w:t>
      </w:r>
      <w:r>
        <w:t>трьома різними міжнародними непатентованими назвами (іміглюцераза або таліглюцераза альфа або велаглюцераза альфа)</w:t>
      </w:r>
      <w:r w:rsidRPr="00132D08">
        <w:t xml:space="preserve"> </w:t>
      </w:r>
      <w:r w:rsidR="00E8083D">
        <w:t xml:space="preserve">під час закупівлі лікарських засобів для ФЗТ хвороби Гоше </w:t>
      </w:r>
      <w:r w:rsidR="0084097E">
        <w:t xml:space="preserve">та епізодично 2019 рік, </w:t>
      </w:r>
      <w:r w:rsidR="00E4097F">
        <w:t>у</w:t>
      </w:r>
      <w:r w:rsidR="0084097E">
        <w:t xml:space="preserve"> частині визначення назначеного препарату для лікування </w:t>
      </w:r>
      <w:r w:rsidR="00BF66AD">
        <w:t>хвороби</w:t>
      </w:r>
      <w:r w:rsidR="0084097E">
        <w:t xml:space="preserve"> Гоше І типу та </w:t>
      </w:r>
      <w:r w:rsidR="00717481">
        <w:t>лікарського засобу</w:t>
      </w:r>
      <w:r w:rsidR="00E4097F">
        <w:t>,</w:t>
      </w:r>
      <w:r w:rsidR="00717481">
        <w:t xml:space="preserve"> </w:t>
      </w:r>
      <w:r w:rsidR="0084097E">
        <w:t>прийом якого розпочинався</w:t>
      </w:r>
      <w:r w:rsidR="00E8083D">
        <w:t xml:space="preserve">, </w:t>
      </w:r>
      <w:r w:rsidR="00E8083D" w:rsidRPr="00C072B5">
        <w:rPr>
          <w:u w:val="single"/>
        </w:rPr>
        <w:t>як порівнювальні періоди для визначення теорії шкоди</w:t>
      </w:r>
      <w:r w:rsidR="00E8083D">
        <w:rPr>
          <w:u w:val="single"/>
        </w:rPr>
        <w:t xml:space="preserve"> від дій МОЗ</w:t>
      </w:r>
      <w:r w:rsidR="00E8083D">
        <w:t xml:space="preserve">. </w:t>
      </w:r>
    </w:p>
    <w:p w14:paraId="416B2805" w14:textId="77777777" w:rsidR="00CC177E" w:rsidRDefault="00CC177E" w:rsidP="002E1150">
      <w:pPr>
        <w:pStyle w:val="afa"/>
        <w:numPr>
          <w:ilvl w:val="0"/>
          <w:numId w:val="22"/>
        </w:numPr>
        <w:tabs>
          <w:tab w:val="left" w:pos="567"/>
        </w:tabs>
        <w:spacing w:before="120" w:after="120"/>
        <w:ind w:left="567" w:hanging="709"/>
        <w:jc w:val="both"/>
      </w:pPr>
      <w:r w:rsidRPr="00132D08">
        <w:t>Комітет не оцінює в рамках розг</w:t>
      </w:r>
      <w:r>
        <w:t>ля</w:t>
      </w:r>
      <w:r w:rsidRPr="00132D08">
        <w:t xml:space="preserve">ду цієї справи сталість </w:t>
      </w:r>
      <w:r>
        <w:t>структури</w:t>
      </w:r>
      <w:r w:rsidRPr="00132D08">
        <w:t xml:space="preserve"> ринку, оскільки з метою роз</w:t>
      </w:r>
      <w:r>
        <w:t>гля</w:t>
      </w:r>
      <w:r w:rsidRPr="00132D08">
        <w:t>ду цієї справи є достатнім встановлення періоду вчинення порушення.</w:t>
      </w:r>
    </w:p>
    <w:p w14:paraId="46EB30A4" w14:textId="2F35B4CB" w:rsidR="00CC177E" w:rsidRPr="00132D08" w:rsidRDefault="00CC177E" w:rsidP="002E1150">
      <w:pPr>
        <w:pStyle w:val="afa"/>
        <w:numPr>
          <w:ilvl w:val="0"/>
          <w:numId w:val="22"/>
        </w:numPr>
        <w:tabs>
          <w:tab w:val="left" w:pos="567"/>
        </w:tabs>
        <w:spacing w:before="120" w:after="120"/>
        <w:ind w:left="567" w:hanging="709"/>
        <w:jc w:val="both"/>
      </w:pPr>
      <w:r w:rsidRPr="00132D08">
        <w:t xml:space="preserve">Разом </w:t>
      </w:r>
      <w:r w:rsidR="00E4097F">
        <w:t>і</w:t>
      </w:r>
      <w:r w:rsidRPr="00132D08">
        <w:t>з тим Комітет може вбачати відносну стабільність ринку протягом 202</w:t>
      </w:r>
      <w:r w:rsidR="00F97986">
        <w:t>1</w:t>
      </w:r>
      <w:r w:rsidRPr="00132D08">
        <w:t>-2022 років, що підтверджується тим фактом, що не дивлячись на різн</w:t>
      </w:r>
      <w:r w:rsidR="00F97986">
        <w:t>і</w:t>
      </w:r>
      <w:r w:rsidRPr="00132D08">
        <w:t xml:space="preserve"> </w:t>
      </w:r>
      <w:r w:rsidR="00F97986" w:rsidRPr="00132D08">
        <w:t>редакці</w:t>
      </w:r>
      <w:r w:rsidR="00F97986">
        <w:t>ї</w:t>
      </w:r>
      <w:r w:rsidR="00F97986" w:rsidRPr="00132D08">
        <w:t xml:space="preserve"> </w:t>
      </w:r>
      <w:r w:rsidRPr="00132D08">
        <w:t xml:space="preserve">наказів МОЗ, які </w:t>
      </w:r>
      <w:r w:rsidR="00F97986">
        <w:t xml:space="preserve">були чинними </w:t>
      </w:r>
      <w:r w:rsidR="00471E7D">
        <w:t xml:space="preserve">у вказаний період </w:t>
      </w:r>
      <w:r w:rsidR="00F97986">
        <w:t xml:space="preserve">та </w:t>
      </w:r>
      <w:r w:rsidRPr="00132D08">
        <w:t>є предметом розгляду цієї справи, співвідношення кількості пацієнтів, які отримували ФЗТ лікарськими засобами «Церезим® 400 ОД» (іміглюцераза), «Елелісо» (тел</w:t>
      </w:r>
      <w:r>
        <w:t>і</w:t>
      </w:r>
      <w:r w:rsidRPr="00132D08">
        <w:t>глюцераза альфа) та «Впрів» (велаглюцераза альфа)</w:t>
      </w:r>
      <w:r w:rsidR="00E4097F">
        <w:t>,</w:t>
      </w:r>
      <w:r w:rsidRPr="00132D08">
        <w:t xml:space="preserve"> </w:t>
      </w:r>
      <w:r w:rsidR="00F97986">
        <w:t xml:space="preserve">протягом періоду порушення </w:t>
      </w:r>
      <w:r w:rsidRPr="00132D08">
        <w:t>істотно не змінил</w:t>
      </w:r>
      <w:r w:rsidR="00E4097F">
        <w:t>о</w:t>
      </w:r>
      <w:r w:rsidRPr="00132D08">
        <w:t xml:space="preserve">сь. </w:t>
      </w:r>
    </w:p>
    <w:p w14:paraId="0FB710F8" w14:textId="7EA2F28D" w:rsidR="00C659BB" w:rsidRPr="0085446E" w:rsidRDefault="00CC177E" w:rsidP="00606DE2">
      <w:pPr>
        <w:pStyle w:val="1"/>
        <w:numPr>
          <w:ilvl w:val="0"/>
          <w:numId w:val="30"/>
        </w:numPr>
        <w:rPr>
          <w:rFonts w:ascii="Times New Roman" w:hAnsi="Times New Roman"/>
          <w:sz w:val="24"/>
          <w:szCs w:val="24"/>
        </w:rPr>
      </w:pPr>
      <w:r>
        <w:rPr>
          <w:rFonts w:ascii="Times New Roman" w:hAnsi="Times New Roman"/>
          <w:i/>
          <w:sz w:val="24"/>
          <w:szCs w:val="24"/>
        </w:rPr>
        <w:t xml:space="preserve"> </w:t>
      </w:r>
      <w:r w:rsidR="00C659BB" w:rsidRPr="0085446E">
        <w:rPr>
          <w:rFonts w:ascii="Times New Roman" w:hAnsi="Times New Roman"/>
          <w:sz w:val="24"/>
          <w:szCs w:val="24"/>
        </w:rPr>
        <w:t>АНТИКОНКУРЕНТНІ ДІЇ ОРГАНУ ВЛАДИ</w:t>
      </w:r>
    </w:p>
    <w:p w14:paraId="7D12B0F0" w14:textId="77777777" w:rsidR="00C659BB" w:rsidRPr="00A15A45" w:rsidRDefault="00C659BB" w:rsidP="00606DE2">
      <w:pPr>
        <w:pStyle w:val="2"/>
        <w:numPr>
          <w:ilvl w:val="1"/>
          <w:numId w:val="30"/>
        </w:numPr>
        <w:spacing w:after="240"/>
        <w:ind w:left="567" w:hanging="567"/>
        <w:rPr>
          <w:i w:val="0"/>
          <w:szCs w:val="24"/>
        </w:rPr>
      </w:pPr>
      <w:r w:rsidRPr="00A15A45">
        <w:rPr>
          <w:i w:val="0"/>
          <w:szCs w:val="24"/>
        </w:rPr>
        <w:t>Поняття антиконкурентних дій органу влади</w:t>
      </w:r>
    </w:p>
    <w:p w14:paraId="2FFD6AF0" w14:textId="77777777" w:rsidR="008C40EC" w:rsidRPr="008F12E5" w:rsidRDefault="008C40EC" w:rsidP="002E1150">
      <w:pPr>
        <w:numPr>
          <w:ilvl w:val="0"/>
          <w:numId w:val="22"/>
        </w:numPr>
        <w:tabs>
          <w:tab w:val="left" w:pos="567"/>
        </w:tabs>
        <w:spacing w:before="120" w:after="120"/>
        <w:ind w:left="567" w:hanging="567"/>
        <w:jc w:val="both"/>
      </w:pPr>
      <w:r w:rsidRPr="008F087B">
        <w:rPr>
          <w:color w:val="000000"/>
        </w:rPr>
        <w:t xml:space="preserve">Відповідно до частини першої статі 15 Закону України «Про захист економічної конкуренції» антиконкурентними діями органів влади, органів місцевого самоврядування, органів адміністративно-господарського управління та контролю 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w:t>
      </w:r>
      <w:r w:rsidRPr="00C072B5">
        <w:rPr>
          <w:color w:val="000000"/>
        </w:rPr>
        <w:t xml:space="preserve">які призвели або можуть призвести до недопущення, усунення, обмеження чи </w:t>
      </w:r>
      <w:r w:rsidRPr="003F7C80">
        <w:rPr>
          <w:color w:val="000000"/>
        </w:rPr>
        <w:t>спотворен</w:t>
      </w:r>
      <w:r w:rsidRPr="008F087B">
        <w:rPr>
          <w:color w:val="000000"/>
        </w:rPr>
        <w:t>ня конкуренції.</w:t>
      </w:r>
    </w:p>
    <w:p w14:paraId="27FC373B" w14:textId="77777777" w:rsidR="008C40EC" w:rsidRPr="008F12E5" w:rsidRDefault="008C40EC" w:rsidP="002E1150">
      <w:pPr>
        <w:numPr>
          <w:ilvl w:val="0"/>
          <w:numId w:val="22"/>
        </w:numPr>
        <w:tabs>
          <w:tab w:val="left" w:pos="567"/>
        </w:tabs>
        <w:spacing w:before="120" w:after="120"/>
        <w:ind w:left="567" w:hanging="567"/>
        <w:jc w:val="both"/>
      </w:pPr>
      <w:r w:rsidRPr="008F12E5">
        <w:rPr>
          <w:noProof/>
        </w:rPr>
        <w:lastRenderedPageBreak/>
        <w:t xml:space="preserve">Для кваліфікації дій органу владу за статтею 15 </w:t>
      </w:r>
      <w:r w:rsidRPr="008F12E5">
        <w:rPr>
          <w:color w:val="000000"/>
          <w:lang w:eastAsia="uk-UA"/>
        </w:rPr>
        <w:t>Закону України «Про захист економічної конкуренції» органам Комітету необхідно встановити наявність принаймні двох умов:  по-перше, порушення відбулося в конкурентному середовищі, і, по-др</w:t>
      </w:r>
      <w:r>
        <w:rPr>
          <w:color w:val="000000"/>
          <w:lang w:eastAsia="uk-UA"/>
        </w:rPr>
        <w:t>уге</w:t>
      </w:r>
      <w:r w:rsidRPr="008F12E5">
        <w:rPr>
          <w:color w:val="000000"/>
          <w:lang w:eastAsia="uk-UA"/>
        </w:rPr>
        <w:t>, мало або могло мати негативні наслідки у вигляді недопущення, усунення, обмеження чи спотворення саме конкуренції, а не взагалі порушення прав чи інтересів суб’єктів господарювання.</w:t>
      </w:r>
      <w:r w:rsidRPr="002C79F6">
        <w:rPr>
          <w:rStyle w:val="ae"/>
          <w:bCs/>
          <w:color w:val="000000"/>
          <w:lang w:eastAsia="uk-UA"/>
        </w:rPr>
        <w:footnoteReference w:id="80"/>
      </w:r>
    </w:p>
    <w:p w14:paraId="11DF9533" w14:textId="64CF4336" w:rsidR="008C40EC" w:rsidRDefault="008C40EC" w:rsidP="002E1150">
      <w:pPr>
        <w:numPr>
          <w:ilvl w:val="0"/>
          <w:numId w:val="22"/>
        </w:numPr>
        <w:tabs>
          <w:tab w:val="left" w:pos="567"/>
        </w:tabs>
        <w:spacing w:before="120" w:after="120"/>
        <w:ind w:left="567" w:hanging="567"/>
        <w:jc w:val="both"/>
      </w:pPr>
      <w:r w:rsidRPr="008F12E5">
        <w:rPr>
          <w:noProof/>
        </w:rPr>
        <w:t>Ураховуючи викладене, Комітетом встановлено обставини, що вказують на те, що прийняття МОЗ наказів</w:t>
      </w:r>
      <w:r w:rsidR="005F2FB8">
        <w:rPr>
          <w:noProof/>
        </w:rPr>
        <w:t xml:space="preserve"> за №</w:t>
      </w:r>
      <w:r w:rsidR="007D16A8" w:rsidRPr="001F5ECF">
        <w:rPr>
          <w:noProof/>
        </w:rPr>
        <w:t xml:space="preserve"> </w:t>
      </w:r>
      <w:r w:rsidR="005F2FB8">
        <w:rPr>
          <w:noProof/>
        </w:rPr>
        <w:t>№ 2, 1723</w:t>
      </w:r>
      <w:r w:rsidR="007D16A8" w:rsidRPr="001F5ECF">
        <w:rPr>
          <w:noProof/>
        </w:rPr>
        <w:t xml:space="preserve"> </w:t>
      </w:r>
      <w:r w:rsidR="001F5ECF">
        <w:rPr>
          <w:noProof/>
        </w:rPr>
        <w:t xml:space="preserve">(зі змінами) </w:t>
      </w:r>
      <w:r w:rsidRPr="008F12E5">
        <w:rPr>
          <w:noProof/>
        </w:rPr>
        <w:t>призвел</w:t>
      </w:r>
      <w:r w:rsidR="00E4097F">
        <w:rPr>
          <w:noProof/>
        </w:rPr>
        <w:t>о</w:t>
      </w:r>
      <w:r w:rsidRPr="008F12E5">
        <w:rPr>
          <w:noProof/>
        </w:rPr>
        <w:t xml:space="preserve"> </w:t>
      </w:r>
      <w:r w:rsidRPr="008F12E5">
        <w:rPr>
          <w:rFonts w:eastAsia="Calibri"/>
          <w:color w:val="000000"/>
          <w:lang w:eastAsia="en-US"/>
        </w:rPr>
        <w:t xml:space="preserve">до спотворення конкуренції на ринках </w:t>
      </w:r>
      <w:r w:rsidRPr="00132D08">
        <w:t>лікарськи</w:t>
      </w:r>
      <w:r>
        <w:t>х</w:t>
      </w:r>
      <w:r w:rsidRPr="00132D08">
        <w:t xml:space="preserve"> засоб</w:t>
      </w:r>
      <w:r>
        <w:t>ів</w:t>
      </w:r>
      <w:r w:rsidRPr="00132D08">
        <w:t xml:space="preserve"> «Церезим® 400 ОД» (іміглюцераза), «Елелісо» </w:t>
      </w:r>
      <w:r w:rsidRPr="00C25C8B">
        <w:t>(таліглюцераза</w:t>
      </w:r>
      <w:r w:rsidRPr="00132D08">
        <w:t xml:space="preserve"> альфа) та «Впрів» (велаглюцераза альфа) </w:t>
      </w:r>
      <w:r w:rsidRPr="008F12E5">
        <w:rPr>
          <w:rFonts w:eastAsia="Calibri"/>
          <w:color w:val="000000"/>
          <w:lang w:eastAsia="en-US"/>
        </w:rPr>
        <w:t xml:space="preserve">та </w:t>
      </w:r>
      <w:r w:rsidRPr="008F12E5">
        <w:rPr>
          <w:noProof/>
        </w:rPr>
        <w:t xml:space="preserve">оцінюються як антиконкурентні дії органу влади з огляду на </w:t>
      </w:r>
      <w:r w:rsidR="00E4097F">
        <w:rPr>
          <w:noProof/>
        </w:rPr>
        <w:t>так</w:t>
      </w:r>
      <w:r w:rsidRPr="008F12E5">
        <w:rPr>
          <w:noProof/>
        </w:rPr>
        <w:t xml:space="preserve">е. </w:t>
      </w:r>
    </w:p>
    <w:p w14:paraId="04360664" w14:textId="77777777" w:rsidR="00C659BB" w:rsidRPr="00A844FC" w:rsidRDefault="00C659BB" w:rsidP="00606DE2">
      <w:pPr>
        <w:pStyle w:val="2"/>
        <w:numPr>
          <w:ilvl w:val="1"/>
          <w:numId w:val="30"/>
        </w:numPr>
        <w:ind w:left="567" w:hanging="567"/>
        <w:jc w:val="both"/>
        <w:rPr>
          <w:i w:val="0"/>
        </w:rPr>
      </w:pPr>
      <w:r w:rsidRPr="00A844FC">
        <w:rPr>
          <w:i w:val="0"/>
        </w:rPr>
        <w:t xml:space="preserve">Обставини, які призвели до порушень законодавства про захист економічної конкуренції </w:t>
      </w:r>
    </w:p>
    <w:p w14:paraId="5BC9D0E0" w14:textId="77777777" w:rsidR="003E1E26" w:rsidRDefault="003E1E26" w:rsidP="002E1150">
      <w:pPr>
        <w:numPr>
          <w:ilvl w:val="0"/>
          <w:numId w:val="22"/>
        </w:numPr>
        <w:spacing w:before="120" w:after="120"/>
        <w:ind w:left="567" w:hanging="567"/>
        <w:jc w:val="both"/>
      </w:pPr>
      <w:bookmarkStart w:id="19" w:name="_Hlk143072507"/>
      <w:r w:rsidRPr="003A4131">
        <w:t xml:space="preserve">Відповідно до </w:t>
      </w:r>
      <w:r w:rsidRPr="00F226F2">
        <w:t>абзац</w:t>
      </w:r>
      <w:r>
        <w:t>у</w:t>
      </w:r>
      <w:r w:rsidRPr="00F226F2">
        <w:t xml:space="preserve"> трет</w:t>
      </w:r>
      <w:r>
        <w:t>ього</w:t>
      </w:r>
      <w:r w:rsidRPr="00F226F2">
        <w:t xml:space="preserve"> частини першої статті 53</w:t>
      </w:r>
      <w:r w:rsidRPr="00F226F2">
        <w:rPr>
          <w:vertAlign w:val="superscript"/>
        </w:rPr>
        <w:t>1</w:t>
      </w:r>
      <w:r>
        <w:rPr>
          <w:vertAlign w:val="superscript"/>
        </w:rPr>
        <w:t xml:space="preserve"> </w:t>
      </w:r>
      <w:r w:rsidRPr="00C2439A">
        <w:t>Закону України «Основи законодавства України про охорону здоров’я»</w:t>
      </w:r>
      <w:r>
        <w:t xml:space="preserve"> </w:t>
      </w:r>
      <w:r w:rsidRPr="00F226F2">
        <w:t xml:space="preserve">громадяни, які страждають на рідкісні (орфанні) захворювання, безперебійно та безоплатно забезпечуються необхідними для лікування цих захворювань лікарськими засобами та відповідними харчовими продуктами для спеціального дієтичного споживання </w:t>
      </w:r>
      <w:r w:rsidRPr="00F226F2">
        <w:rPr>
          <w:u w:val="single"/>
        </w:rPr>
        <w:t>відповідно до їх переліку та обсягів, затверджених центральним органом виконавчої влади, що забезпечує формування державної політики у сфері охорони здоров’я</w:t>
      </w:r>
      <w:r w:rsidRPr="00F226F2">
        <w:t>, у порядку</w:t>
      </w:r>
      <w:r>
        <w:rPr>
          <w:rStyle w:val="ae"/>
        </w:rPr>
        <w:footnoteReference w:id="81"/>
      </w:r>
      <w:r w:rsidRPr="00F226F2">
        <w:t>, встановленому Кабінетом Міністрів України.</w:t>
      </w:r>
    </w:p>
    <w:p w14:paraId="685F15D0" w14:textId="77777777" w:rsidR="003E1E26" w:rsidRDefault="003E1E26" w:rsidP="002E1150">
      <w:pPr>
        <w:numPr>
          <w:ilvl w:val="0"/>
          <w:numId w:val="22"/>
        </w:numPr>
        <w:spacing w:before="120" w:after="120"/>
        <w:ind w:left="567" w:hanging="567"/>
        <w:jc w:val="both"/>
      </w:pPr>
      <w:r w:rsidRPr="00C2439A">
        <w:t xml:space="preserve">Відповідно до частини третьої статті 54 Закону України «Основи законодавства України про охорону здоров’я» перелік лікарських засобів, медичних виробів та допоміжних засобів до них, що закуповуються за кошти державного бюджету для виконання програм та здійснення централізованих заходів з охорони здоров’я, </w:t>
      </w:r>
      <w:r w:rsidRPr="00C072B5">
        <w:t>затверджується Кабінетом Міністрів України</w:t>
      </w:r>
      <w:r w:rsidRPr="00C2439A">
        <w:t xml:space="preserve">. </w:t>
      </w:r>
    </w:p>
    <w:p w14:paraId="22D4B0BE" w14:textId="7E525DF5" w:rsidR="003E1E26" w:rsidRPr="00D37328" w:rsidRDefault="003E1E26" w:rsidP="002E1150">
      <w:pPr>
        <w:numPr>
          <w:ilvl w:val="0"/>
          <w:numId w:val="22"/>
        </w:numPr>
        <w:spacing w:before="120" w:after="120"/>
        <w:ind w:left="567" w:hanging="567"/>
        <w:jc w:val="both"/>
      </w:pPr>
      <w:r w:rsidRPr="0085446E">
        <w:t>Тому Перелік</w:t>
      </w:r>
      <w:r>
        <w:t xml:space="preserve"> </w:t>
      </w:r>
      <w:r w:rsidRPr="00FD476E">
        <w:t xml:space="preserve"> лікарських засобів, медичних виробів та допоміжних засобів до них, що закуповуються на виконання відповідних угод (договорів), укладених особою, уповноваженою на здійснення закупівель у сфері охорони здоров’я для виконання програм та здійснення централізованих заходів з охорони здоров’я</w:t>
      </w:r>
      <w:r w:rsidR="00E4097F">
        <w:t>,</w:t>
      </w:r>
      <w:r w:rsidRPr="00FD476E">
        <w:t xml:space="preserve"> </w:t>
      </w:r>
      <w:r>
        <w:t>був</w:t>
      </w:r>
      <w:r w:rsidRPr="00C2439A">
        <w:t xml:space="preserve"> затверджений постановою Кабінету Міністрів України від 07.03.2022 № 216 «Деякі питання закупівлі лікарських засобів, медичних виробів та допоміжних засобів до них» (</w:t>
      </w:r>
      <w:r w:rsidRPr="0085446E">
        <w:rPr>
          <w:b/>
        </w:rPr>
        <w:t xml:space="preserve">далі – Перелік, </w:t>
      </w:r>
      <w:r>
        <w:rPr>
          <w:b/>
        </w:rPr>
        <w:t>П</w:t>
      </w:r>
      <w:r w:rsidRPr="0085446E">
        <w:rPr>
          <w:b/>
        </w:rPr>
        <w:t>останова № 216</w:t>
      </w:r>
      <w:r w:rsidRPr="00C2439A">
        <w:t>)</w:t>
      </w:r>
      <w:r>
        <w:t>.</w:t>
      </w:r>
    </w:p>
    <w:p w14:paraId="548D3D3E" w14:textId="38EB7D0F" w:rsidR="003E1E26" w:rsidRPr="00D37328" w:rsidRDefault="003E1E26" w:rsidP="002E1150">
      <w:pPr>
        <w:numPr>
          <w:ilvl w:val="0"/>
          <w:numId w:val="22"/>
        </w:numPr>
        <w:spacing w:before="120" w:after="120"/>
        <w:ind w:left="567" w:hanging="567"/>
        <w:jc w:val="both"/>
      </w:pPr>
      <w:r w:rsidRPr="00D37328">
        <w:t xml:space="preserve">Згідно з пунктом 3 </w:t>
      </w:r>
      <w:r>
        <w:t>П</w:t>
      </w:r>
      <w:r w:rsidRPr="00D37328">
        <w:t>останови №</w:t>
      </w:r>
      <w:r>
        <w:t xml:space="preserve"> </w:t>
      </w:r>
      <w:r w:rsidRPr="00D37328">
        <w:t>2</w:t>
      </w:r>
      <w:r>
        <w:t>1</w:t>
      </w:r>
      <w:r w:rsidRPr="00D37328">
        <w:t xml:space="preserve">6 </w:t>
      </w:r>
      <w:r w:rsidRPr="00D37328">
        <w:rPr>
          <w:shd w:val="clear" w:color="auto" w:fill="FFFFFF"/>
        </w:rPr>
        <w:t>МОЗ</w:t>
      </w:r>
      <w:r>
        <w:rPr>
          <w:shd w:val="clear" w:color="auto" w:fill="FFFFFF"/>
        </w:rPr>
        <w:t xml:space="preserve"> повинно</w:t>
      </w:r>
      <w:r w:rsidRPr="00D37328">
        <w:rPr>
          <w:shd w:val="clear" w:color="auto" w:fill="FFFFFF"/>
        </w:rPr>
        <w:t xml:space="preserve"> забезпечити щорічне надання пропозицій щодо внесення змін до переліків, затверджених цією постановою, з метою забезпечення ефективного та результативного використання коштів державного бюджету.</w:t>
      </w:r>
    </w:p>
    <w:p w14:paraId="497353A8" w14:textId="77777777" w:rsidR="003E1E26" w:rsidRDefault="003E1E26" w:rsidP="002E1150">
      <w:pPr>
        <w:numPr>
          <w:ilvl w:val="0"/>
          <w:numId w:val="22"/>
        </w:numPr>
        <w:spacing w:before="120" w:after="120"/>
        <w:ind w:left="567" w:hanging="567"/>
        <w:jc w:val="both"/>
      </w:pPr>
      <w:r>
        <w:t>Крім того,</w:t>
      </w:r>
      <w:r w:rsidRPr="00C2439A">
        <w:t xml:space="preserve"> відповідно до пункту 5 Порядку МОЗ затверджує номенклатуру лікарських засобів, імунобіологічних препаратів (вакцин), медичних виробів (у тому числі медичного обладнання) та допоміжних засобів до них, що </w:t>
      </w:r>
      <w:r w:rsidRPr="009301E1">
        <w:t xml:space="preserve">закуповуватимуться за бюджетною програмою «Забезпечення медичних заходів окремих державних програм та комплексних заходів програмного характеру» </w:t>
      </w:r>
      <w:r w:rsidRPr="006809DF">
        <w:rPr>
          <w:b/>
        </w:rPr>
        <w:t>(далі – Номенклатура)</w:t>
      </w:r>
      <w:r w:rsidRPr="009301E1">
        <w:t xml:space="preserve">. </w:t>
      </w:r>
    </w:p>
    <w:p w14:paraId="685D2F97" w14:textId="20DCE251" w:rsidR="003E1E26" w:rsidRDefault="003E1E26" w:rsidP="002E1150">
      <w:pPr>
        <w:numPr>
          <w:ilvl w:val="0"/>
          <w:numId w:val="22"/>
        </w:numPr>
        <w:spacing w:before="120" w:after="120"/>
        <w:ind w:left="567" w:hanging="567"/>
        <w:jc w:val="both"/>
      </w:pPr>
      <w:r w:rsidRPr="00BC2D3D">
        <w:rPr>
          <w:u w:val="single"/>
        </w:rPr>
        <w:lastRenderedPageBreak/>
        <w:t>Номенклатура затверджується з метою збору заявок</w:t>
      </w:r>
      <w:r w:rsidRPr="009301E1">
        <w:t xml:space="preserve"> (пункт 6 Порядку), однак закупівля відбувається відповідно </w:t>
      </w:r>
      <w:r w:rsidRPr="00643EB8">
        <w:t>до Переліку</w:t>
      </w:r>
      <w:r w:rsidRPr="009301E1">
        <w:t>.</w:t>
      </w:r>
      <w:r w:rsidRPr="009301E1">
        <w:rPr>
          <w:rStyle w:val="ae"/>
        </w:rPr>
        <w:footnoteReference w:id="82"/>
      </w:r>
    </w:p>
    <w:p w14:paraId="59F7B2B5" w14:textId="340CE74C" w:rsidR="003E1E26" w:rsidRPr="00C072B5" w:rsidRDefault="003E1E26" w:rsidP="002E1150">
      <w:pPr>
        <w:numPr>
          <w:ilvl w:val="0"/>
          <w:numId w:val="22"/>
        </w:numPr>
        <w:spacing w:before="120" w:after="120"/>
        <w:ind w:left="567" w:hanging="567"/>
        <w:jc w:val="both"/>
        <w:rPr>
          <w:color w:val="000000" w:themeColor="text1"/>
        </w:rPr>
      </w:pPr>
      <w:r w:rsidRPr="00C072B5">
        <w:rPr>
          <w:color w:val="000000" w:themeColor="text1"/>
        </w:rPr>
        <w:t xml:space="preserve">Відповідно до пункту 6 Порядку заявки на закупівлю товарів та послуг за визначеними МОЗ напрямами профілактики, діагностики та лікування та номенклатурою складаються структурними підрозділами з питань охорони здоров’я обласних, Київської та Севастопольської міських держадміністрацій, закладами охорони здоров’я, що належать до сфери управління МОЗ та подаються до МОЗ та до ДП </w:t>
      </w:r>
      <w:r w:rsidR="00643EB8" w:rsidRPr="00C072B5">
        <w:rPr>
          <w:color w:val="000000" w:themeColor="text1"/>
        </w:rPr>
        <w:t>«</w:t>
      </w:r>
      <w:r w:rsidRPr="00C072B5">
        <w:rPr>
          <w:color w:val="000000" w:themeColor="text1"/>
        </w:rPr>
        <w:t>Медичні закупівлі України</w:t>
      </w:r>
      <w:r w:rsidR="00643EB8" w:rsidRPr="00C072B5">
        <w:rPr>
          <w:color w:val="000000" w:themeColor="text1"/>
        </w:rPr>
        <w:t>»</w:t>
      </w:r>
      <w:r w:rsidRPr="00C072B5">
        <w:rPr>
          <w:color w:val="000000" w:themeColor="text1"/>
        </w:rPr>
        <w:t xml:space="preserve"> (у тому числі з використанням інформаційно-аналітичної системи «MedData»). МОЗ проводить аналіз зібраних заявок з метою забезпечення функціонування ефективної системи закупівель лікарських засобів, медичних виробів та допоміжних засобів до них, а також своєчасного забезпечення пацієнтів необхідними якісними, безпечними та ефективними товарами, ефективно використовуючи бюджетні кошти.</w:t>
      </w:r>
      <w:r w:rsidRPr="00C072B5">
        <w:rPr>
          <w:color w:val="000000" w:themeColor="text1"/>
          <w:shd w:val="clear" w:color="auto" w:fill="F0F0F0"/>
        </w:rPr>
        <w:t xml:space="preserve"> </w:t>
      </w:r>
    </w:p>
    <w:p w14:paraId="0E8FB774" w14:textId="59E5AE0D" w:rsidR="003E1E26" w:rsidRPr="001E45B9" w:rsidRDefault="003E1E26" w:rsidP="002E1150">
      <w:pPr>
        <w:numPr>
          <w:ilvl w:val="0"/>
          <w:numId w:val="22"/>
        </w:numPr>
        <w:tabs>
          <w:tab w:val="left" w:pos="567"/>
        </w:tabs>
        <w:spacing w:before="120" w:after="120"/>
        <w:ind w:left="567" w:hanging="567"/>
        <w:jc w:val="both"/>
      </w:pPr>
      <w:r w:rsidRPr="001E45B9">
        <w:t xml:space="preserve">Під час розгляду справи МОЗ підтвердило, що право на отримання безоплатних лікарських засобів для пацієнтів </w:t>
      </w:r>
      <w:r w:rsidR="00133D82">
        <w:t>і</w:t>
      </w:r>
      <w:r w:rsidRPr="001E45B9">
        <w:t xml:space="preserve">з хворобою Гоше </w:t>
      </w:r>
      <w:r w:rsidRPr="001E45B9">
        <w:rPr>
          <w:u w:val="single"/>
        </w:rPr>
        <w:t>обмежене відповідним переліком та обсягами, які визначає МОЗ</w:t>
      </w:r>
      <w:r w:rsidRPr="001E45B9">
        <w:t>.</w:t>
      </w:r>
      <w:r w:rsidRPr="001E45B9">
        <w:rPr>
          <w:rStyle w:val="ae"/>
        </w:rPr>
        <w:footnoteReference w:id="83"/>
      </w:r>
      <w:r w:rsidRPr="001E45B9">
        <w:t xml:space="preserve"> </w:t>
      </w:r>
    </w:p>
    <w:p w14:paraId="3A7D8D9F" w14:textId="5B5321E1" w:rsidR="003E1E26" w:rsidRDefault="003E1E26" w:rsidP="002E1150">
      <w:pPr>
        <w:numPr>
          <w:ilvl w:val="0"/>
          <w:numId w:val="22"/>
        </w:numPr>
        <w:tabs>
          <w:tab w:val="left" w:pos="567"/>
        </w:tabs>
        <w:spacing w:before="120" w:after="120"/>
        <w:ind w:left="567" w:hanging="567"/>
        <w:jc w:val="both"/>
      </w:pPr>
      <w:r>
        <w:t xml:space="preserve">За інформацією </w:t>
      </w:r>
      <w:r w:rsidRPr="003A4131">
        <w:t>ДП</w:t>
      </w:r>
      <w:r>
        <w:t> </w:t>
      </w:r>
      <w:r w:rsidRPr="003A4131">
        <w:t>«Медичні закупівлі України»</w:t>
      </w:r>
      <w:r>
        <w:t xml:space="preserve">, </w:t>
      </w:r>
      <w:r w:rsidRPr="003A4131">
        <w:t>МОЗ доводило до ДП</w:t>
      </w:r>
      <w:r>
        <w:t> </w:t>
      </w:r>
      <w:r w:rsidRPr="003A4131">
        <w:t xml:space="preserve">«Медичні закупівлі України» </w:t>
      </w:r>
      <w:r>
        <w:t xml:space="preserve">необхідні </w:t>
      </w:r>
      <w:r w:rsidRPr="003A4131">
        <w:t>закупів</w:t>
      </w:r>
      <w:r>
        <w:t>лі</w:t>
      </w:r>
      <w:r w:rsidRPr="003A4131">
        <w:t xml:space="preserve"> за напрямом «Медикаменти для громадян, які страждають на орфанні метаболічні захворювання» лише у 2021 та 2022</w:t>
      </w:r>
      <w:r>
        <w:rPr>
          <w:rStyle w:val="ae"/>
        </w:rPr>
        <w:footnoteReference w:id="84"/>
      </w:r>
      <w:r w:rsidRPr="003A4131">
        <w:t xml:space="preserve"> бюджетних рока</w:t>
      </w:r>
      <w:r w:rsidR="00133D82">
        <w:t>х</w:t>
      </w:r>
      <w:r w:rsidR="003F069F">
        <w:t>.</w:t>
      </w:r>
      <w:r w:rsidR="003F069F">
        <w:rPr>
          <w:rStyle w:val="ae"/>
        </w:rPr>
        <w:footnoteReference w:id="85"/>
      </w:r>
    </w:p>
    <w:p w14:paraId="7DAED43D" w14:textId="1F47A9EE" w:rsidR="003E1E26" w:rsidRDefault="003E1E26" w:rsidP="002E1150">
      <w:pPr>
        <w:pStyle w:val="afa"/>
        <w:numPr>
          <w:ilvl w:val="0"/>
          <w:numId w:val="22"/>
        </w:numPr>
        <w:tabs>
          <w:tab w:val="left" w:pos="567"/>
        </w:tabs>
        <w:spacing w:before="120" w:after="120"/>
        <w:ind w:left="567" w:hanging="567"/>
        <w:jc w:val="both"/>
      </w:pPr>
      <w:r w:rsidRPr="002E4C4C">
        <w:t xml:space="preserve">У 2021 році, в межах доведеного напряму закупівель «Медикаменти для громадян, які страждають на орфанні метаболічні захворювання» наказом МОЗ від 12.01.2021 № 32, </w:t>
      </w:r>
      <w:r w:rsidRPr="003A4131">
        <w:t>ДП</w:t>
      </w:r>
      <w:r>
        <w:t> </w:t>
      </w:r>
      <w:r w:rsidRPr="003A4131">
        <w:t>«Медичні закупівлі України»</w:t>
      </w:r>
      <w:r w:rsidRPr="002E4C4C">
        <w:t xml:space="preserve"> було уповноважено на закупівлі лікарських засобів для лікування пацієнтів </w:t>
      </w:r>
      <w:r w:rsidR="00133D82">
        <w:t>і</w:t>
      </w:r>
      <w:r w:rsidRPr="002E4C4C">
        <w:t>з хворобою Гоше</w:t>
      </w:r>
      <w:r>
        <w:t>.</w:t>
      </w:r>
      <w:r w:rsidR="003F069F">
        <w:t xml:space="preserve"> </w:t>
      </w:r>
    </w:p>
    <w:p w14:paraId="3711334E" w14:textId="1B4EC63C" w:rsidR="003E1E26" w:rsidRDefault="003E1E26" w:rsidP="002E1150">
      <w:pPr>
        <w:pStyle w:val="afa"/>
        <w:numPr>
          <w:ilvl w:val="0"/>
          <w:numId w:val="22"/>
        </w:numPr>
        <w:tabs>
          <w:tab w:val="left" w:pos="567"/>
        </w:tabs>
        <w:spacing w:before="120" w:after="120"/>
        <w:ind w:left="567" w:hanging="567"/>
        <w:jc w:val="both"/>
      </w:pPr>
      <w:r w:rsidRPr="002E4C4C">
        <w:t>У 2022 році, у межах доведеного напряму закупівель «Медикаменти для громадян, які страждають на орфанні метаболічні захворювання» наказом МОЗ України від</w:t>
      </w:r>
      <w:r w:rsidR="008D7FDC">
        <w:t> </w:t>
      </w:r>
      <w:r w:rsidRPr="002E4C4C">
        <w:t xml:space="preserve">19.01.2022 № 120, </w:t>
      </w:r>
      <w:r w:rsidRPr="003A4131">
        <w:t>ДП</w:t>
      </w:r>
      <w:r>
        <w:t> </w:t>
      </w:r>
      <w:r w:rsidRPr="003A4131">
        <w:t>«Медичні закупівлі України»</w:t>
      </w:r>
      <w:r w:rsidRPr="002E4C4C">
        <w:t xml:space="preserve"> було уповноважено на закупівлі лікарських засобів для лікування пацієнтів </w:t>
      </w:r>
      <w:r w:rsidR="00133D82">
        <w:t>і</w:t>
      </w:r>
      <w:r w:rsidRPr="002E4C4C">
        <w:t>з хворобою Гоше</w:t>
      </w:r>
      <w:r w:rsidR="003F069F">
        <w:t>.</w:t>
      </w:r>
      <w:r>
        <w:rPr>
          <w:rStyle w:val="ae"/>
        </w:rPr>
        <w:footnoteReference w:id="86"/>
      </w:r>
      <w:r w:rsidR="003F069F">
        <w:t xml:space="preserve"> </w:t>
      </w:r>
    </w:p>
    <w:p w14:paraId="39BAD1B3" w14:textId="7D63D7F2" w:rsidR="003E1E26" w:rsidRPr="008F12E5" w:rsidRDefault="003E1E26" w:rsidP="002E1150">
      <w:pPr>
        <w:numPr>
          <w:ilvl w:val="0"/>
          <w:numId w:val="22"/>
        </w:numPr>
        <w:tabs>
          <w:tab w:val="left" w:pos="709"/>
        </w:tabs>
        <w:spacing w:before="120" w:after="120"/>
        <w:ind w:left="567" w:hanging="567"/>
        <w:jc w:val="both"/>
      </w:pPr>
      <w:r w:rsidRPr="00D24AF8">
        <w:t xml:space="preserve">З метою удосконалення порядку проведення МОЗ державних закупівель на виконання бюджетної програми, яка передбачає закупівлю лікарських засобів, медичних виробів, інших товарів і послуг за рахунок коштів державного бюджету </w:t>
      </w:r>
      <w:r w:rsidR="001C522F">
        <w:t xml:space="preserve">у 2021 році, </w:t>
      </w:r>
      <w:r w:rsidR="00133D82">
        <w:br/>
      </w:r>
      <w:r w:rsidRPr="00C072B5">
        <w:rPr>
          <w:b/>
          <w:bCs/>
        </w:rPr>
        <w:t xml:space="preserve">Наказом </w:t>
      </w:r>
      <w:r w:rsidRPr="003E3EE1">
        <w:rPr>
          <w:b/>
          <w:bCs/>
          <w:shd w:val="clear" w:color="auto" w:fill="FFFFFF"/>
        </w:rPr>
        <w:t>№ 2</w:t>
      </w:r>
      <w:r w:rsidRPr="00D24AF8">
        <w:rPr>
          <w:bCs/>
          <w:shd w:val="clear" w:color="auto" w:fill="FFFFFF"/>
        </w:rPr>
        <w:t xml:space="preserve"> затверджено Номенклатуру лікарських засобів за напрямом «Медикаменти для громадян, які страждають на орфанні метаболічні захворювання»</w:t>
      </w:r>
      <w:r w:rsidRPr="00D24AF8">
        <w:rPr>
          <w:b/>
          <w:bCs/>
          <w:shd w:val="clear" w:color="auto" w:fill="FFFFFF"/>
        </w:rPr>
        <w:t xml:space="preserve"> (далі – Номенклатура</w:t>
      </w:r>
      <w:r>
        <w:rPr>
          <w:b/>
          <w:bCs/>
          <w:shd w:val="clear" w:color="auto" w:fill="FFFFFF"/>
        </w:rPr>
        <w:t xml:space="preserve"> 2021</w:t>
      </w:r>
      <w:r w:rsidRPr="00D24AF8">
        <w:rPr>
          <w:b/>
          <w:bCs/>
          <w:shd w:val="clear" w:color="auto" w:fill="FFFFFF"/>
        </w:rPr>
        <w:t>)</w:t>
      </w:r>
      <w:r w:rsidR="003E3EE1" w:rsidRPr="00C072B5">
        <w:rPr>
          <w:rStyle w:val="ae"/>
          <w:shd w:val="clear" w:color="auto" w:fill="FFFFFF"/>
        </w:rPr>
        <w:footnoteReference w:id="87"/>
      </w:r>
      <w:r w:rsidR="003E3EE1" w:rsidRPr="00C072B5">
        <w:rPr>
          <w:shd w:val="clear" w:color="auto" w:fill="FFFFFF"/>
        </w:rPr>
        <w:t>,</w:t>
      </w:r>
      <w:r w:rsidRPr="00C072B5">
        <w:rPr>
          <w:shd w:val="clear" w:color="auto" w:fill="FFFFFF"/>
        </w:rPr>
        <w:t xml:space="preserve"> </w:t>
      </w:r>
      <w:r w:rsidR="003E3EE1" w:rsidRPr="00C072B5">
        <w:rPr>
          <w:shd w:val="clear" w:color="auto" w:fill="FFFFFF"/>
        </w:rPr>
        <w:t>яку викла</w:t>
      </w:r>
      <w:r w:rsidR="003E3EE1">
        <w:rPr>
          <w:shd w:val="clear" w:color="auto" w:fill="FFFFFF"/>
        </w:rPr>
        <w:t>д</w:t>
      </w:r>
      <w:r w:rsidR="003E3EE1" w:rsidRPr="00C072B5">
        <w:rPr>
          <w:shd w:val="clear" w:color="auto" w:fill="FFFFFF"/>
        </w:rPr>
        <w:t xml:space="preserve">ено в </w:t>
      </w:r>
      <w:r w:rsidR="00757FE5">
        <w:rPr>
          <w:shd w:val="clear" w:color="auto" w:fill="FFFFFF"/>
        </w:rPr>
        <w:t>так</w:t>
      </w:r>
      <w:r w:rsidR="003E3EE1" w:rsidRPr="00C072B5">
        <w:rPr>
          <w:shd w:val="clear" w:color="auto" w:fill="FFFFFF"/>
        </w:rPr>
        <w:t xml:space="preserve">ій </w:t>
      </w:r>
      <w:r w:rsidR="003E3EE1">
        <w:rPr>
          <w:shd w:val="clear" w:color="auto" w:fill="FFFFFF"/>
        </w:rPr>
        <w:t>реда</w:t>
      </w:r>
      <w:r w:rsidR="003E3EE1" w:rsidRPr="00C072B5">
        <w:rPr>
          <w:shd w:val="clear" w:color="auto" w:fill="FFFFFF"/>
        </w:rPr>
        <w:t>кції в частині</w:t>
      </w:r>
      <w:r w:rsidR="003E3EE1">
        <w:rPr>
          <w:b/>
          <w:bCs/>
          <w:shd w:val="clear" w:color="auto" w:fill="FFFFFF"/>
        </w:rPr>
        <w:t xml:space="preserve"> </w:t>
      </w:r>
      <w:r w:rsidRPr="00D24AF8">
        <w:rPr>
          <w:bCs/>
          <w:shd w:val="clear" w:color="auto" w:fill="FFFFFF"/>
        </w:rPr>
        <w:t xml:space="preserve">лікарських засобів для лікування </w:t>
      </w:r>
      <w:r w:rsidR="00757FE5">
        <w:rPr>
          <w:bCs/>
          <w:shd w:val="clear" w:color="auto" w:fill="FFFFFF"/>
        </w:rPr>
        <w:t>х</w:t>
      </w:r>
      <w:r w:rsidRPr="00D24AF8">
        <w:rPr>
          <w:bCs/>
          <w:shd w:val="clear" w:color="auto" w:fill="FFFFFF"/>
        </w:rPr>
        <w:t>вороби Гоше:</w:t>
      </w:r>
    </w:p>
    <w:p w14:paraId="4E3191AD" w14:textId="77777777" w:rsidR="00FE4CDD" w:rsidRDefault="00FE4CDD" w:rsidP="003E1E26">
      <w:pPr>
        <w:tabs>
          <w:tab w:val="left" w:pos="1276"/>
        </w:tabs>
        <w:spacing w:before="120" w:after="120"/>
        <w:ind w:left="567"/>
        <w:jc w:val="right"/>
        <w:rPr>
          <w:b/>
        </w:rPr>
      </w:pPr>
    </w:p>
    <w:p w14:paraId="6598F89B" w14:textId="77777777" w:rsidR="00FE4CDD" w:rsidRDefault="00FE4CDD" w:rsidP="003E1E26">
      <w:pPr>
        <w:tabs>
          <w:tab w:val="left" w:pos="1276"/>
        </w:tabs>
        <w:spacing w:before="120" w:after="120"/>
        <w:ind w:left="567"/>
        <w:jc w:val="right"/>
        <w:rPr>
          <w:b/>
        </w:rPr>
      </w:pPr>
    </w:p>
    <w:p w14:paraId="1406FE0A" w14:textId="77777777" w:rsidR="00FE4CDD" w:rsidRDefault="00FE4CDD" w:rsidP="003E1E26">
      <w:pPr>
        <w:tabs>
          <w:tab w:val="left" w:pos="1276"/>
        </w:tabs>
        <w:spacing w:before="120" w:after="120"/>
        <w:ind w:left="567"/>
        <w:jc w:val="right"/>
        <w:rPr>
          <w:b/>
        </w:rPr>
      </w:pPr>
    </w:p>
    <w:p w14:paraId="73724EF0" w14:textId="77777777" w:rsidR="00FE4CDD" w:rsidRDefault="00FE4CDD" w:rsidP="003E1E26">
      <w:pPr>
        <w:tabs>
          <w:tab w:val="left" w:pos="1276"/>
        </w:tabs>
        <w:spacing w:before="120" w:after="120"/>
        <w:ind w:left="567"/>
        <w:jc w:val="right"/>
        <w:rPr>
          <w:b/>
        </w:rPr>
      </w:pPr>
    </w:p>
    <w:p w14:paraId="7BF8BAA8" w14:textId="77777777" w:rsidR="00FE4CDD" w:rsidRDefault="00FE4CDD" w:rsidP="003E1E26">
      <w:pPr>
        <w:tabs>
          <w:tab w:val="left" w:pos="1276"/>
        </w:tabs>
        <w:spacing w:before="120" w:after="120"/>
        <w:ind w:left="567"/>
        <w:jc w:val="right"/>
        <w:rPr>
          <w:b/>
        </w:rPr>
      </w:pPr>
    </w:p>
    <w:p w14:paraId="4F0B9ED0" w14:textId="034B5496" w:rsidR="003E1E26" w:rsidRPr="003D10D9" w:rsidRDefault="003E1E26" w:rsidP="003E1E26">
      <w:pPr>
        <w:tabs>
          <w:tab w:val="left" w:pos="1276"/>
        </w:tabs>
        <w:spacing w:before="120" w:after="120"/>
        <w:ind w:left="567"/>
        <w:jc w:val="right"/>
        <w:rPr>
          <w:b/>
        </w:rPr>
      </w:pPr>
      <w:r w:rsidRPr="003D10D9">
        <w:rPr>
          <w:b/>
        </w:rPr>
        <w:lastRenderedPageBreak/>
        <w:t xml:space="preserve">Таблиця </w:t>
      </w:r>
      <w:r w:rsidR="00541C72" w:rsidRPr="00541C72">
        <w:rPr>
          <w:b/>
          <w:lang w:val="ru-RU"/>
        </w:rPr>
        <w:t>9</w:t>
      </w:r>
      <w:r w:rsidR="00350BE7" w:rsidRPr="003D10D9">
        <w:rPr>
          <w:b/>
        </w:rPr>
        <w:t xml:space="preserve"> </w:t>
      </w:r>
    </w:p>
    <w:tbl>
      <w:tblPr>
        <w:tblW w:w="4712" w:type="pct"/>
        <w:tblInd w:w="559" w:type="dxa"/>
        <w:tblBorders>
          <w:top w:val="outset" w:sz="2" w:space="0" w:color="auto"/>
          <w:left w:val="outset" w:sz="2" w:space="0" w:color="auto"/>
          <w:bottom w:val="outset" w:sz="2" w:space="0" w:color="auto"/>
          <w:right w:val="outset" w:sz="2" w:space="0" w:color="auto"/>
        </w:tblBorders>
        <w:shd w:val="clear" w:color="auto" w:fill="FFFFFF"/>
        <w:tblLook w:val="04A0" w:firstRow="1" w:lastRow="0" w:firstColumn="1" w:lastColumn="0" w:noHBand="0" w:noVBand="1"/>
      </w:tblPr>
      <w:tblGrid>
        <w:gridCol w:w="2426"/>
        <w:gridCol w:w="1812"/>
        <w:gridCol w:w="1598"/>
        <w:gridCol w:w="3232"/>
      </w:tblGrid>
      <w:tr w:rsidR="003E1E26" w:rsidRPr="00D24AF8" w14:paraId="2D59AF5B" w14:textId="77777777" w:rsidTr="00735950">
        <w:trPr>
          <w:tblHeader/>
        </w:trPr>
        <w:tc>
          <w:tcPr>
            <w:tcW w:w="1338"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0BD862CA" w14:textId="77777777" w:rsidR="003E1E26" w:rsidRPr="0044351D" w:rsidRDefault="003E1E26" w:rsidP="00B45E4C">
            <w:pPr>
              <w:spacing w:line="276" w:lineRule="auto"/>
              <w:jc w:val="center"/>
              <w:rPr>
                <w:b/>
                <w:color w:val="000000"/>
                <w:sz w:val="20"/>
                <w:szCs w:val="20"/>
                <w:lang w:eastAsia="en-US"/>
              </w:rPr>
            </w:pPr>
            <w:r w:rsidRPr="0044351D">
              <w:rPr>
                <w:b/>
                <w:color w:val="000000"/>
                <w:sz w:val="20"/>
                <w:szCs w:val="20"/>
                <w:lang w:eastAsia="en-US"/>
              </w:rPr>
              <w:t>Міжнародна непатентована назва лікарського засобу</w:t>
            </w:r>
          </w:p>
        </w:tc>
        <w:tc>
          <w:tcPr>
            <w:tcW w:w="9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07528EF7" w14:textId="77777777" w:rsidR="003E1E26" w:rsidRPr="0044351D" w:rsidRDefault="003E1E26" w:rsidP="00B45E4C">
            <w:pPr>
              <w:spacing w:line="276" w:lineRule="auto"/>
              <w:jc w:val="center"/>
              <w:rPr>
                <w:b/>
                <w:color w:val="000000"/>
                <w:sz w:val="20"/>
                <w:szCs w:val="20"/>
                <w:lang w:eastAsia="en-US"/>
              </w:rPr>
            </w:pPr>
            <w:r w:rsidRPr="0044351D">
              <w:rPr>
                <w:b/>
                <w:color w:val="000000"/>
                <w:sz w:val="20"/>
                <w:szCs w:val="20"/>
                <w:lang w:eastAsia="en-US"/>
              </w:rPr>
              <w:t>Форма випуску</w:t>
            </w:r>
          </w:p>
        </w:tc>
        <w:tc>
          <w:tcPr>
            <w:tcW w:w="8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05435A53" w14:textId="77777777" w:rsidR="003E1E26" w:rsidRPr="0044351D" w:rsidRDefault="003E1E26" w:rsidP="00B45E4C">
            <w:pPr>
              <w:spacing w:line="276" w:lineRule="auto"/>
              <w:jc w:val="center"/>
              <w:rPr>
                <w:b/>
                <w:color w:val="000000"/>
                <w:sz w:val="20"/>
                <w:szCs w:val="20"/>
                <w:lang w:eastAsia="en-US"/>
              </w:rPr>
            </w:pPr>
            <w:r w:rsidRPr="0044351D">
              <w:rPr>
                <w:b/>
                <w:color w:val="000000"/>
                <w:sz w:val="20"/>
                <w:szCs w:val="20"/>
                <w:lang w:eastAsia="en-US"/>
              </w:rPr>
              <w:t>Дозування</w:t>
            </w:r>
          </w:p>
        </w:tc>
        <w:tc>
          <w:tcPr>
            <w:tcW w:w="178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03ECC54C" w14:textId="77777777" w:rsidR="003E1E26" w:rsidRPr="0044351D" w:rsidRDefault="003E1E26" w:rsidP="00B45E4C">
            <w:pPr>
              <w:spacing w:line="276" w:lineRule="auto"/>
              <w:jc w:val="center"/>
              <w:rPr>
                <w:b/>
                <w:color w:val="000000"/>
                <w:sz w:val="20"/>
                <w:szCs w:val="20"/>
                <w:lang w:eastAsia="en-US"/>
              </w:rPr>
            </w:pPr>
            <w:r w:rsidRPr="0044351D">
              <w:rPr>
                <w:b/>
                <w:color w:val="000000"/>
                <w:sz w:val="20"/>
                <w:szCs w:val="20"/>
                <w:lang w:eastAsia="en-US"/>
              </w:rPr>
              <w:t>Примітка</w:t>
            </w:r>
          </w:p>
        </w:tc>
      </w:tr>
      <w:tr w:rsidR="003E1E26" w:rsidRPr="00D24AF8" w14:paraId="7480134B" w14:textId="77777777" w:rsidTr="00735950">
        <w:trPr>
          <w:tblHeader/>
        </w:trPr>
        <w:tc>
          <w:tcPr>
            <w:tcW w:w="1338"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4A8F91E" w14:textId="77777777" w:rsidR="003E1E26" w:rsidRPr="00152878" w:rsidRDefault="003E1E26" w:rsidP="00B45E4C">
            <w:pPr>
              <w:spacing w:line="276" w:lineRule="auto"/>
              <w:rPr>
                <w:color w:val="000000"/>
                <w:sz w:val="20"/>
                <w:szCs w:val="20"/>
                <w:lang w:eastAsia="en-US"/>
              </w:rPr>
            </w:pPr>
            <w:r w:rsidRPr="00152878">
              <w:rPr>
                <w:color w:val="000000"/>
                <w:sz w:val="20"/>
                <w:szCs w:val="20"/>
                <w:lang w:eastAsia="en-US"/>
              </w:rPr>
              <w:t>Велаглюцераза альфа</w:t>
            </w:r>
          </w:p>
        </w:tc>
        <w:tc>
          <w:tcPr>
            <w:tcW w:w="9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169E38B" w14:textId="77777777" w:rsidR="003E1E26" w:rsidRPr="00152878" w:rsidRDefault="003E1E26" w:rsidP="00B45E4C">
            <w:pPr>
              <w:spacing w:line="276" w:lineRule="auto"/>
              <w:jc w:val="center"/>
              <w:rPr>
                <w:color w:val="000000"/>
                <w:sz w:val="20"/>
                <w:szCs w:val="20"/>
                <w:lang w:eastAsia="en-US"/>
              </w:rPr>
            </w:pPr>
            <w:r w:rsidRPr="00152878">
              <w:rPr>
                <w:color w:val="000000"/>
                <w:sz w:val="20"/>
                <w:szCs w:val="20"/>
                <w:lang w:eastAsia="en-US"/>
              </w:rPr>
              <w:t>ампули, флакони, шприци</w:t>
            </w:r>
          </w:p>
        </w:tc>
        <w:tc>
          <w:tcPr>
            <w:tcW w:w="8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64B17B3" w14:textId="77777777" w:rsidR="003E1E26" w:rsidRPr="00152878" w:rsidRDefault="003E1E26" w:rsidP="00B45E4C">
            <w:pPr>
              <w:spacing w:line="276" w:lineRule="auto"/>
              <w:jc w:val="center"/>
              <w:rPr>
                <w:color w:val="000000"/>
                <w:sz w:val="20"/>
                <w:szCs w:val="20"/>
                <w:lang w:eastAsia="en-US"/>
              </w:rPr>
            </w:pPr>
            <w:r w:rsidRPr="00152878">
              <w:rPr>
                <w:color w:val="000000"/>
                <w:sz w:val="20"/>
                <w:szCs w:val="20"/>
                <w:lang w:eastAsia="en-US"/>
              </w:rPr>
              <w:t>400 ОД</w:t>
            </w:r>
          </w:p>
        </w:tc>
        <w:tc>
          <w:tcPr>
            <w:tcW w:w="178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9D8FD73" w14:textId="77777777" w:rsidR="003E1E26" w:rsidRPr="00152878" w:rsidRDefault="003E1E26" w:rsidP="00B45E4C">
            <w:pPr>
              <w:rPr>
                <w:color w:val="000000"/>
                <w:sz w:val="20"/>
                <w:szCs w:val="20"/>
                <w:lang w:eastAsia="en-US"/>
              </w:rPr>
            </w:pPr>
          </w:p>
        </w:tc>
      </w:tr>
      <w:tr w:rsidR="003E1E26" w:rsidRPr="00D24AF8" w14:paraId="6759E1E6" w14:textId="77777777" w:rsidTr="00735950">
        <w:trPr>
          <w:tblHeader/>
        </w:trPr>
        <w:tc>
          <w:tcPr>
            <w:tcW w:w="1338"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0712160" w14:textId="77777777" w:rsidR="003E1E26" w:rsidRPr="00152878" w:rsidRDefault="003E1E26" w:rsidP="00B45E4C">
            <w:pPr>
              <w:spacing w:line="276" w:lineRule="auto"/>
              <w:rPr>
                <w:color w:val="000000"/>
                <w:sz w:val="20"/>
                <w:szCs w:val="20"/>
                <w:lang w:eastAsia="en-US"/>
              </w:rPr>
            </w:pPr>
            <w:r w:rsidRPr="00152878">
              <w:rPr>
                <w:color w:val="000000"/>
                <w:sz w:val="20"/>
                <w:szCs w:val="20"/>
                <w:lang w:eastAsia="en-US"/>
              </w:rPr>
              <w:t>Таліглюцераза альфа</w:t>
            </w:r>
          </w:p>
        </w:tc>
        <w:tc>
          <w:tcPr>
            <w:tcW w:w="9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F1A46E7" w14:textId="77777777" w:rsidR="003E1E26" w:rsidRPr="00152878" w:rsidRDefault="003E1E26" w:rsidP="00B45E4C">
            <w:pPr>
              <w:spacing w:line="276" w:lineRule="auto"/>
              <w:jc w:val="center"/>
              <w:rPr>
                <w:color w:val="000000"/>
                <w:sz w:val="20"/>
                <w:szCs w:val="20"/>
                <w:lang w:eastAsia="en-US"/>
              </w:rPr>
            </w:pPr>
            <w:r w:rsidRPr="00152878">
              <w:rPr>
                <w:color w:val="000000"/>
                <w:sz w:val="20"/>
                <w:szCs w:val="20"/>
                <w:lang w:eastAsia="en-US"/>
              </w:rPr>
              <w:t>- " -</w:t>
            </w:r>
          </w:p>
        </w:tc>
        <w:tc>
          <w:tcPr>
            <w:tcW w:w="8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E1EDC77" w14:textId="77777777" w:rsidR="003E1E26" w:rsidRPr="00152878" w:rsidRDefault="003E1E26" w:rsidP="00B45E4C">
            <w:pPr>
              <w:spacing w:line="276" w:lineRule="auto"/>
              <w:jc w:val="center"/>
              <w:rPr>
                <w:color w:val="000000"/>
                <w:sz w:val="20"/>
                <w:szCs w:val="20"/>
                <w:lang w:eastAsia="en-US"/>
              </w:rPr>
            </w:pPr>
            <w:r w:rsidRPr="00152878">
              <w:rPr>
                <w:color w:val="000000"/>
                <w:sz w:val="20"/>
                <w:szCs w:val="20"/>
                <w:lang w:eastAsia="en-US"/>
              </w:rPr>
              <w:t>200 ОД</w:t>
            </w:r>
          </w:p>
        </w:tc>
        <w:tc>
          <w:tcPr>
            <w:tcW w:w="178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0FCA530" w14:textId="77777777" w:rsidR="003E1E26" w:rsidRPr="00152878" w:rsidRDefault="003E1E26" w:rsidP="00B45E4C">
            <w:pPr>
              <w:rPr>
                <w:color w:val="000000"/>
                <w:sz w:val="20"/>
                <w:szCs w:val="20"/>
                <w:lang w:eastAsia="en-US"/>
              </w:rPr>
            </w:pPr>
          </w:p>
        </w:tc>
      </w:tr>
      <w:tr w:rsidR="003E1E26" w:rsidRPr="00D24AF8" w14:paraId="01DB1190" w14:textId="77777777" w:rsidTr="00735950">
        <w:trPr>
          <w:tblHeader/>
        </w:trPr>
        <w:tc>
          <w:tcPr>
            <w:tcW w:w="1338"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E3C2EFC" w14:textId="77777777" w:rsidR="003E1E26" w:rsidRPr="00152878" w:rsidRDefault="003E1E26" w:rsidP="00B45E4C">
            <w:pPr>
              <w:spacing w:line="276" w:lineRule="auto"/>
              <w:rPr>
                <w:color w:val="000000"/>
                <w:sz w:val="20"/>
                <w:szCs w:val="20"/>
                <w:lang w:eastAsia="en-US"/>
              </w:rPr>
            </w:pPr>
            <w:r w:rsidRPr="00152878">
              <w:rPr>
                <w:color w:val="000000"/>
                <w:sz w:val="20"/>
                <w:szCs w:val="20"/>
                <w:lang w:eastAsia="en-US"/>
              </w:rPr>
              <w:t>Іміглюцераза</w:t>
            </w:r>
          </w:p>
        </w:tc>
        <w:tc>
          <w:tcPr>
            <w:tcW w:w="9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5E3721B" w14:textId="77777777" w:rsidR="003E1E26" w:rsidRPr="00152878" w:rsidRDefault="003E1E26" w:rsidP="00B45E4C">
            <w:pPr>
              <w:spacing w:line="276" w:lineRule="auto"/>
              <w:jc w:val="center"/>
              <w:rPr>
                <w:color w:val="000000"/>
                <w:sz w:val="20"/>
                <w:szCs w:val="20"/>
                <w:lang w:eastAsia="en-US"/>
              </w:rPr>
            </w:pPr>
            <w:r w:rsidRPr="00152878">
              <w:rPr>
                <w:color w:val="000000"/>
                <w:sz w:val="20"/>
                <w:szCs w:val="20"/>
                <w:lang w:eastAsia="en-US"/>
              </w:rPr>
              <w:t>- " -</w:t>
            </w:r>
          </w:p>
        </w:tc>
        <w:tc>
          <w:tcPr>
            <w:tcW w:w="8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19D59B0" w14:textId="77777777" w:rsidR="003E1E26" w:rsidRPr="00152878" w:rsidRDefault="003E1E26" w:rsidP="00B45E4C">
            <w:pPr>
              <w:spacing w:line="276" w:lineRule="auto"/>
              <w:jc w:val="center"/>
              <w:rPr>
                <w:color w:val="000000"/>
                <w:sz w:val="20"/>
                <w:szCs w:val="20"/>
                <w:lang w:eastAsia="en-US"/>
              </w:rPr>
            </w:pPr>
            <w:r w:rsidRPr="00152878">
              <w:rPr>
                <w:color w:val="000000"/>
                <w:sz w:val="20"/>
                <w:szCs w:val="20"/>
                <w:lang w:eastAsia="en-US"/>
              </w:rPr>
              <w:t>400 ОД</w:t>
            </w:r>
          </w:p>
        </w:tc>
        <w:tc>
          <w:tcPr>
            <w:tcW w:w="178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C8693A5" w14:textId="77777777" w:rsidR="003E1E26" w:rsidRPr="00152878" w:rsidRDefault="003E1E26" w:rsidP="00B45E4C">
            <w:pPr>
              <w:rPr>
                <w:color w:val="000000"/>
                <w:sz w:val="20"/>
                <w:szCs w:val="20"/>
                <w:lang w:eastAsia="en-US"/>
              </w:rPr>
            </w:pPr>
          </w:p>
        </w:tc>
      </w:tr>
      <w:tr w:rsidR="003E1E26" w:rsidRPr="00D24AF8" w14:paraId="5FB24785" w14:textId="77777777" w:rsidTr="00735950">
        <w:trPr>
          <w:tblHeader/>
        </w:trPr>
        <w:tc>
          <w:tcPr>
            <w:tcW w:w="1338"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C3D7516" w14:textId="77777777" w:rsidR="003E1E26" w:rsidRPr="00152878" w:rsidRDefault="003E1E26" w:rsidP="00B45E4C">
            <w:pPr>
              <w:spacing w:line="276" w:lineRule="auto"/>
              <w:rPr>
                <w:b/>
                <w:color w:val="000000"/>
                <w:sz w:val="20"/>
                <w:szCs w:val="20"/>
                <w:lang w:eastAsia="en-US"/>
              </w:rPr>
            </w:pPr>
            <w:r w:rsidRPr="00152878">
              <w:rPr>
                <w:b/>
                <w:color w:val="000000"/>
                <w:sz w:val="20"/>
                <w:szCs w:val="20"/>
                <w:lang w:eastAsia="en-US"/>
              </w:rPr>
              <w:t>Іміглюцераза або таліглюцераза альфа, або велаглюцераза альфа</w:t>
            </w:r>
          </w:p>
        </w:tc>
        <w:tc>
          <w:tcPr>
            <w:tcW w:w="999"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CC1BA8A" w14:textId="77777777" w:rsidR="003E1E26" w:rsidRPr="00152878" w:rsidRDefault="003E1E26" w:rsidP="00B45E4C">
            <w:pPr>
              <w:spacing w:line="276" w:lineRule="auto"/>
              <w:jc w:val="center"/>
              <w:rPr>
                <w:b/>
                <w:color w:val="000000"/>
                <w:sz w:val="20"/>
                <w:szCs w:val="20"/>
                <w:lang w:eastAsia="en-US"/>
              </w:rPr>
            </w:pPr>
            <w:r w:rsidRPr="00152878">
              <w:rPr>
                <w:b/>
                <w:color w:val="000000"/>
                <w:sz w:val="20"/>
                <w:szCs w:val="20"/>
                <w:lang w:eastAsia="en-US"/>
              </w:rPr>
              <w:t>- " -</w:t>
            </w:r>
          </w:p>
        </w:tc>
        <w:tc>
          <w:tcPr>
            <w:tcW w:w="881"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F1E200A" w14:textId="77777777" w:rsidR="003E1E26" w:rsidRPr="00152878" w:rsidRDefault="003E1E26" w:rsidP="00B45E4C">
            <w:pPr>
              <w:spacing w:line="276" w:lineRule="auto"/>
              <w:jc w:val="center"/>
              <w:rPr>
                <w:b/>
                <w:color w:val="000000"/>
                <w:sz w:val="20"/>
                <w:szCs w:val="20"/>
                <w:lang w:eastAsia="en-US"/>
              </w:rPr>
            </w:pPr>
            <w:r w:rsidRPr="00152878">
              <w:rPr>
                <w:b/>
                <w:color w:val="000000"/>
                <w:sz w:val="20"/>
                <w:szCs w:val="20"/>
                <w:lang w:eastAsia="en-US"/>
              </w:rPr>
              <w:t>200 ОД або 400 ОД</w:t>
            </w:r>
          </w:p>
        </w:tc>
        <w:tc>
          <w:tcPr>
            <w:tcW w:w="1782"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1C00CA8" w14:textId="77777777" w:rsidR="003E1E26" w:rsidRPr="00152878" w:rsidRDefault="003E1E26" w:rsidP="00B45E4C">
            <w:pPr>
              <w:spacing w:line="276" w:lineRule="auto"/>
              <w:jc w:val="both"/>
              <w:rPr>
                <w:b/>
                <w:color w:val="000000"/>
                <w:sz w:val="20"/>
                <w:szCs w:val="20"/>
                <w:lang w:eastAsia="en-US"/>
              </w:rPr>
            </w:pPr>
            <w:r w:rsidRPr="00152878">
              <w:rPr>
                <w:b/>
                <w:color w:val="000000"/>
                <w:sz w:val="20"/>
                <w:szCs w:val="20"/>
                <w:lang w:eastAsia="en-US"/>
              </w:rPr>
              <w:t>для пацієнтів, які не отримували лікування за бюджетні кошти раніше, а також для пацієнтів, які можуть бути переведені між препаратами</w:t>
            </w:r>
          </w:p>
        </w:tc>
      </w:tr>
    </w:tbl>
    <w:p w14:paraId="7B1318DD" w14:textId="77777777" w:rsidR="007A08E6" w:rsidRPr="007A08E6" w:rsidRDefault="003E1E26" w:rsidP="002E1150">
      <w:pPr>
        <w:numPr>
          <w:ilvl w:val="0"/>
          <w:numId w:val="22"/>
        </w:numPr>
        <w:spacing w:before="100" w:after="100"/>
        <w:ind w:left="567" w:hanging="567"/>
        <w:jc w:val="both"/>
        <w:rPr>
          <w:b/>
        </w:rPr>
      </w:pPr>
      <w:r w:rsidRPr="00D24AF8">
        <w:t xml:space="preserve">Постановою Кабінету Міністрів України </w:t>
      </w:r>
      <w:r w:rsidRPr="008D7FDC">
        <w:t>від 17.02.2021 № 132</w:t>
      </w:r>
      <w:r w:rsidRPr="00D24AF8">
        <w:t xml:space="preserve"> затверджено «</w:t>
      </w:r>
      <w:r w:rsidRPr="00D24AF8">
        <w:rPr>
          <w:rStyle w:val="rvts23"/>
          <w:rFonts w:eastAsia="Calibri"/>
          <w:bCs/>
          <w:shd w:val="clear" w:color="auto" w:fill="FFFFFF"/>
        </w:rPr>
        <w:t>Перелік</w:t>
      </w:r>
      <w:r w:rsidRPr="00D24AF8">
        <w:t xml:space="preserve"> </w:t>
      </w:r>
      <w:r w:rsidRPr="00D24AF8">
        <w:rPr>
          <w:rStyle w:val="rvts23"/>
          <w:rFonts w:eastAsia="Calibri"/>
          <w:bCs/>
          <w:shd w:val="clear" w:color="auto" w:fill="FFFFFF"/>
        </w:rPr>
        <w:t>лікарських засобів, медичних виробів та допоміжних засобів до них, що закуповуються на виконання відповідних угод (договорів), укладених особою, уповноваженою на здійснення закупівель у сфері охорони здоров’я для виконання програм та здійснення централізованих заходів з охорони здоров’я за напрямами використання бюджетних коштів у 2021 році», у якому «</w:t>
      </w:r>
      <w:r w:rsidRPr="00D24AF8">
        <w:rPr>
          <w:shd w:val="clear" w:color="auto" w:fill="FFFFFF"/>
        </w:rPr>
        <w:t>Медикаменти для громадян, які страждають на орфанні метаболічні захворювання»</w:t>
      </w:r>
      <w:r w:rsidRPr="008D7FDC">
        <w:rPr>
          <w:shd w:val="clear" w:color="auto" w:fill="FFFFFF"/>
        </w:rPr>
        <w:t xml:space="preserve"> </w:t>
      </w:r>
      <w:r w:rsidRPr="008D7FDC">
        <w:rPr>
          <w:u w:val="single"/>
          <w:shd w:val="clear" w:color="auto" w:fill="FFFFFF"/>
        </w:rPr>
        <w:t>викладені у вигляді, аналогічному Номенклатурі 2021.</w:t>
      </w:r>
      <w:r w:rsidR="000D564B">
        <w:rPr>
          <w:rStyle w:val="ae"/>
          <w:u w:val="single"/>
          <w:shd w:val="clear" w:color="auto" w:fill="FFFFFF"/>
        </w:rPr>
        <w:footnoteReference w:id="88"/>
      </w:r>
    </w:p>
    <w:p w14:paraId="4FE607F2" w14:textId="406B4F51" w:rsidR="003E1E26" w:rsidRPr="00E01A11" w:rsidRDefault="003E1E26" w:rsidP="007A08E6">
      <w:pPr>
        <w:pStyle w:val="11"/>
        <w:ind w:left="567"/>
        <w:rPr>
          <w:rFonts w:ascii="Times New Roman" w:hAnsi="Times New Roman"/>
          <w:sz w:val="24"/>
          <w:szCs w:val="24"/>
        </w:rPr>
      </w:pPr>
      <w:r w:rsidRPr="007A08E6">
        <w:rPr>
          <w:rFonts w:ascii="Times New Roman" w:hAnsi="Times New Roman"/>
          <w:b/>
          <w:bCs/>
          <w:sz w:val="24"/>
          <w:szCs w:val="24"/>
        </w:rPr>
        <w:t>Наказом № 1723</w:t>
      </w:r>
      <w:r w:rsidR="001C522F" w:rsidRPr="007A08E6">
        <w:rPr>
          <w:rFonts w:ascii="Times New Roman" w:hAnsi="Times New Roman"/>
          <w:b/>
          <w:bCs/>
          <w:sz w:val="24"/>
          <w:szCs w:val="24"/>
        </w:rPr>
        <w:t xml:space="preserve"> </w:t>
      </w:r>
      <w:r w:rsidRPr="007A08E6">
        <w:rPr>
          <w:rStyle w:val="aa"/>
          <w:rFonts w:ascii="Times New Roman" w:hAnsi="Times New Roman"/>
          <w:b w:val="0"/>
          <w:sz w:val="24"/>
          <w:szCs w:val="24"/>
        </w:rPr>
        <w:t xml:space="preserve">затверджено </w:t>
      </w:r>
      <w:r w:rsidRPr="007A08E6">
        <w:rPr>
          <w:rStyle w:val="aa"/>
          <w:rFonts w:ascii="Times New Roman" w:hAnsi="Times New Roman"/>
          <w:sz w:val="24"/>
          <w:szCs w:val="24"/>
        </w:rPr>
        <w:t>«</w:t>
      </w:r>
      <w:r w:rsidRPr="007A08E6">
        <w:rPr>
          <w:rStyle w:val="rvts23"/>
          <w:rFonts w:ascii="Times New Roman" w:hAnsi="Times New Roman"/>
          <w:bCs/>
          <w:sz w:val="24"/>
          <w:szCs w:val="24"/>
          <w:shd w:val="clear" w:color="auto" w:fill="FFFFFF"/>
        </w:rPr>
        <w:t>Номенклатуру</w:t>
      </w:r>
      <w:r w:rsidRPr="007A08E6">
        <w:rPr>
          <w:rFonts w:ascii="Times New Roman" w:hAnsi="Times New Roman"/>
          <w:sz w:val="24"/>
          <w:szCs w:val="24"/>
        </w:rPr>
        <w:t xml:space="preserve"> </w:t>
      </w:r>
      <w:r w:rsidRPr="007A08E6">
        <w:rPr>
          <w:rStyle w:val="rvts23"/>
          <w:rFonts w:ascii="Times New Roman" w:hAnsi="Times New Roman"/>
          <w:bCs/>
          <w:sz w:val="24"/>
          <w:szCs w:val="24"/>
          <w:shd w:val="clear" w:color="auto" w:fill="FFFFFF"/>
        </w:rPr>
        <w:t>лікарських засобів за напрямом «Медикаменти для громадян, які страждають на орфанні метаболічні захворювання»</w:t>
      </w:r>
      <w:r w:rsidR="001C522F" w:rsidRPr="007A08E6">
        <w:rPr>
          <w:rFonts w:ascii="Times New Roman" w:hAnsi="Times New Roman"/>
          <w:bCs/>
          <w:sz w:val="24"/>
          <w:szCs w:val="24"/>
          <w:shd w:val="clear" w:color="auto" w:fill="FFFFFF"/>
        </w:rPr>
        <w:t xml:space="preserve"> </w:t>
      </w:r>
      <w:r w:rsidR="00BA28A3" w:rsidRPr="007A08E6">
        <w:rPr>
          <w:rFonts w:ascii="Times New Roman" w:hAnsi="Times New Roman"/>
          <w:sz w:val="24"/>
          <w:szCs w:val="24"/>
        </w:rPr>
        <w:t>для закупівлі лікарських засобів, медичних виробів за рахунок коштів державного бюджету у 2022 році</w:t>
      </w:r>
      <w:r w:rsidR="00BA28A3" w:rsidRPr="007A08E6">
        <w:rPr>
          <w:rFonts w:ascii="Times New Roman" w:hAnsi="Times New Roman"/>
          <w:bCs/>
          <w:sz w:val="24"/>
          <w:szCs w:val="24"/>
          <w:shd w:val="clear" w:color="auto" w:fill="FFFFFF"/>
        </w:rPr>
        <w:t xml:space="preserve"> </w:t>
      </w:r>
      <w:r w:rsidR="001C522F" w:rsidRPr="007A08E6">
        <w:rPr>
          <w:rFonts w:ascii="Times New Roman" w:hAnsi="Times New Roman"/>
          <w:bCs/>
          <w:sz w:val="24"/>
          <w:szCs w:val="24"/>
          <w:shd w:val="clear" w:color="auto" w:fill="FFFFFF"/>
        </w:rPr>
        <w:t>(</w:t>
      </w:r>
      <w:r w:rsidR="001C522F" w:rsidRPr="007A08E6">
        <w:rPr>
          <w:rFonts w:ascii="Times New Roman" w:hAnsi="Times New Roman"/>
          <w:b/>
          <w:bCs/>
          <w:sz w:val="24"/>
          <w:szCs w:val="24"/>
          <w:shd w:val="clear" w:color="auto" w:fill="FFFFFF"/>
        </w:rPr>
        <w:t>далі – Номенклатура 2022)</w:t>
      </w:r>
      <w:r w:rsidR="001C522F" w:rsidRPr="007A08E6">
        <w:rPr>
          <w:rStyle w:val="ae"/>
          <w:rFonts w:ascii="Times New Roman" w:hAnsi="Times New Roman"/>
          <w:sz w:val="24"/>
          <w:szCs w:val="24"/>
        </w:rPr>
        <w:t xml:space="preserve"> </w:t>
      </w:r>
      <w:r w:rsidR="001C522F" w:rsidRPr="007A08E6">
        <w:rPr>
          <w:rStyle w:val="ae"/>
          <w:rFonts w:ascii="Times New Roman" w:hAnsi="Times New Roman"/>
          <w:sz w:val="24"/>
          <w:szCs w:val="24"/>
        </w:rPr>
        <w:footnoteReference w:id="89"/>
      </w:r>
      <w:r w:rsidR="00E01A11" w:rsidRPr="007A08E6">
        <w:rPr>
          <w:rFonts w:ascii="Times New Roman" w:hAnsi="Times New Roman"/>
          <w:bCs/>
          <w:sz w:val="24"/>
          <w:szCs w:val="24"/>
          <w:shd w:val="clear" w:color="auto" w:fill="FFFFFF"/>
        </w:rPr>
        <w:t xml:space="preserve">, а наказом № 2330 було внесено зміни до Наказу № 1723 та </w:t>
      </w:r>
      <w:r w:rsidRPr="007A08E6">
        <w:rPr>
          <w:rFonts w:ascii="Times New Roman" w:hAnsi="Times New Roman"/>
          <w:bCs/>
          <w:sz w:val="24"/>
          <w:szCs w:val="24"/>
          <w:shd w:val="clear" w:color="auto" w:fill="FFFFFF"/>
        </w:rPr>
        <w:t>передбачено</w:t>
      </w:r>
      <w:r w:rsidRPr="007A08E6">
        <w:rPr>
          <w:rFonts w:ascii="Times New Roman" w:hAnsi="Times New Roman"/>
          <w:b/>
          <w:bCs/>
          <w:sz w:val="24"/>
          <w:szCs w:val="24"/>
          <w:shd w:val="clear" w:color="auto" w:fill="FFFFFF"/>
        </w:rPr>
        <w:t xml:space="preserve"> </w:t>
      </w:r>
      <w:r w:rsidR="00757FE5">
        <w:rPr>
          <w:rFonts w:ascii="Times New Roman" w:hAnsi="Times New Roman"/>
          <w:b/>
          <w:bCs/>
          <w:sz w:val="24"/>
          <w:szCs w:val="24"/>
          <w:shd w:val="clear" w:color="auto" w:fill="FFFFFF"/>
        </w:rPr>
        <w:t>так</w:t>
      </w:r>
      <w:r w:rsidRPr="007A08E6">
        <w:rPr>
          <w:rFonts w:ascii="Times New Roman" w:hAnsi="Times New Roman"/>
          <w:bCs/>
          <w:sz w:val="24"/>
          <w:szCs w:val="24"/>
          <w:shd w:val="clear" w:color="auto" w:fill="FFFFFF"/>
        </w:rPr>
        <w:t xml:space="preserve">у </w:t>
      </w:r>
      <w:r w:rsidR="001C522F" w:rsidRPr="007A08E6">
        <w:rPr>
          <w:rFonts w:ascii="Times New Roman" w:hAnsi="Times New Roman"/>
          <w:bCs/>
          <w:sz w:val="24"/>
          <w:szCs w:val="24"/>
          <w:shd w:val="clear" w:color="auto" w:fill="FFFFFF"/>
        </w:rPr>
        <w:t xml:space="preserve">редакцію номенклатури </w:t>
      </w:r>
      <w:r w:rsidRPr="007A08E6">
        <w:rPr>
          <w:rFonts w:ascii="Times New Roman" w:hAnsi="Times New Roman"/>
          <w:bCs/>
          <w:sz w:val="24"/>
          <w:szCs w:val="24"/>
          <w:shd w:val="clear" w:color="auto" w:fill="FFFFFF"/>
        </w:rPr>
        <w:t xml:space="preserve">лікарських засобів для лікування </w:t>
      </w:r>
      <w:r w:rsidR="00757FE5">
        <w:rPr>
          <w:rFonts w:ascii="Times New Roman" w:hAnsi="Times New Roman"/>
          <w:bCs/>
          <w:sz w:val="24"/>
          <w:szCs w:val="24"/>
          <w:shd w:val="clear" w:color="auto" w:fill="FFFFFF"/>
        </w:rPr>
        <w:t>х</w:t>
      </w:r>
      <w:r w:rsidRPr="007A08E6">
        <w:rPr>
          <w:rFonts w:ascii="Times New Roman" w:hAnsi="Times New Roman"/>
          <w:bCs/>
          <w:sz w:val="24"/>
          <w:szCs w:val="24"/>
          <w:shd w:val="clear" w:color="auto" w:fill="FFFFFF"/>
        </w:rPr>
        <w:t>вороби Гоше</w:t>
      </w:r>
      <w:r w:rsidR="00757FE5">
        <w:rPr>
          <w:rFonts w:ascii="Times New Roman" w:hAnsi="Times New Roman"/>
          <w:bCs/>
          <w:sz w:val="24"/>
          <w:szCs w:val="24"/>
          <w:shd w:val="clear" w:color="auto" w:fill="FFFFFF"/>
        </w:rPr>
        <w:t xml:space="preserve"> (див. табл. 10)</w:t>
      </w:r>
      <w:r w:rsidRPr="007A08E6">
        <w:rPr>
          <w:rFonts w:ascii="Times New Roman" w:hAnsi="Times New Roman"/>
          <w:bCs/>
          <w:sz w:val="24"/>
          <w:szCs w:val="24"/>
          <w:shd w:val="clear" w:color="auto" w:fill="FFFFFF"/>
        </w:rPr>
        <w:t>:</w:t>
      </w:r>
      <w:r w:rsidR="000515DC" w:rsidRPr="007A08E6">
        <w:rPr>
          <w:rFonts w:ascii="Times New Roman" w:hAnsi="Times New Roman"/>
          <w:sz w:val="24"/>
          <w:szCs w:val="24"/>
          <w:shd w:val="clear" w:color="auto" w:fill="FFFFFF"/>
        </w:rPr>
        <w:t xml:space="preserve"> </w:t>
      </w:r>
    </w:p>
    <w:p w14:paraId="46CBAE13" w14:textId="6E89DCC2" w:rsidR="003E1E26" w:rsidRPr="00A37481" w:rsidRDefault="003E1E26" w:rsidP="003E1E26">
      <w:pPr>
        <w:pStyle w:val="11"/>
        <w:tabs>
          <w:tab w:val="left" w:pos="1276"/>
        </w:tabs>
        <w:spacing w:before="120" w:after="120"/>
        <w:ind w:left="567" w:hanging="567"/>
        <w:jc w:val="right"/>
        <w:rPr>
          <w:rFonts w:ascii="Times New Roman" w:hAnsi="Times New Roman"/>
          <w:b/>
          <w:sz w:val="24"/>
          <w:szCs w:val="24"/>
        </w:rPr>
      </w:pPr>
      <w:r w:rsidRPr="00A37481">
        <w:rPr>
          <w:rFonts w:ascii="Times New Roman" w:hAnsi="Times New Roman"/>
          <w:b/>
          <w:sz w:val="24"/>
          <w:szCs w:val="24"/>
        </w:rPr>
        <w:t xml:space="preserve">Таблиця  </w:t>
      </w:r>
      <w:r w:rsidR="00541C72" w:rsidRPr="00541C72">
        <w:rPr>
          <w:rFonts w:ascii="Times New Roman" w:hAnsi="Times New Roman"/>
          <w:b/>
          <w:sz w:val="24"/>
          <w:szCs w:val="24"/>
          <w:lang w:val="ru-RU"/>
        </w:rPr>
        <w:t>10</w:t>
      </w:r>
    </w:p>
    <w:tbl>
      <w:tblPr>
        <w:tblW w:w="4712" w:type="pct"/>
        <w:tblInd w:w="559" w:type="dxa"/>
        <w:tblBorders>
          <w:top w:val="outset" w:sz="2" w:space="0" w:color="auto"/>
          <w:left w:val="outset" w:sz="2" w:space="0" w:color="auto"/>
          <w:bottom w:val="outset" w:sz="2" w:space="0" w:color="auto"/>
          <w:right w:val="outset" w:sz="2" w:space="0" w:color="auto"/>
        </w:tblBorders>
        <w:shd w:val="clear" w:color="auto" w:fill="FFFFFF"/>
        <w:tblLook w:val="04A0" w:firstRow="1" w:lastRow="0" w:firstColumn="1" w:lastColumn="0" w:noHBand="0" w:noVBand="1"/>
      </w:tblPr>
      <w:tblGrid>
        <w:gridCol w:w="2429"/>
        <w:gridCol w:w="2309"/>
        <w:gridCol w:w="1931"/>
        <w:gridCol w:w="2399"/>
      </w:tblGrid>
      <w:tr w:rsidR="003E1E26" w:rsidRPr="00D24AF8" w14:paraId="405F7A0A" w14:textId="77777777" w:rsidTr="009F3E61">
        <w:tc>
          <w:tcPr>
            <w:tcW w:w="1339"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0EE1DC9B" w14:textId="77777777" w:rsidR="003E1E26" w:rsidRPr="00D24AF8" w:rsidRDefault="003E1E26" w:rsidP="00C072B5">
            <w:pPr>
              <w:ind w:left="6" w:right="145" w:hanging="6"/>
              <w:jc w:val="center"/>
              <w:rPr>
                <w:b/>
                <w:sz w:val="20"/>
                <w:szCs w:val="20"/>
                <w:lang w:eastAsia="en-US"/>
              </w:rPr>
            </w:pPr>
            <w:r w:rsidRPr="00D24AF8">
              <w:rPr>
                <w:b/>
                <w:sz w:val="20"/>
                <w:szCs w:val="20"/>
                <w:lang w:eastAsia="en-US"/>
              </w:rPr>
              <w:t>Міжнародна непатентована назва лікарського засобу</w:t>
            </w:r>
          </w:p>
        </w:tc>
        <w:tc>
          <w:tcPr>
            <w:tcW w:w="1273"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09D8E7A6" w14:textId="77777777" w:rsidR="003E1E26" w:rsidRPr="00D24AF8" w:rsidRDefault="003E1E26" w:rsidP="00C072B5">
            <w:pPr>
              <w:ind w:left="6" w:hanging="6"/>
              <w:jc w:val="center"/>
              <w:rPr>
                <w:b/>
                <w:sz w:val="20"/>
                <w:szCs w:val="20"/>
                <w:lang w:eastAsia="en-US"/>
              </w:rPr>
            </w:pPr>
            <w:r w:rsidRPr="00D24AF8">
              <w:rPr>
                <w:b/>
                <w:sz w:val="20"/>
                <w:szCs w:val="20"/>
                <w:lang w:eastAsia="en-US"/>
              </w:rPr>
              <w:t>Форма випуску</w:t>
            </w:r>
          </w:p>
        </w:tc>
        <w:tc>
          <w:tcPr>
            <w:tcW w:w="1065"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613B8DC4" w14:textId="77777777" w:rsidR="003E1E26" w:rsidRPr="00D24AF8" w:rsidRDefault="003E1E26" w:rsidP="00C072B5">
            <w:pPr>
              <w:ind w:left="6" w:hanging="6"/>
              <w:jc w:val="center"/>
              <w:rPr>
                <w:b/>
                <w:sz w:val="20"/>
                <w:szCs w:val="20"/>
                <w:lang w:eastAsia="en-US"/>
              </w:rPr>
            </w:pPr>
            <w:r w:rsidRPr="00D24AF8">
              <w:rPr>
                <w:b/>
                <w:sz w:val="20"/>
                <w:szCs w:val="20"/>
                <w:lang w:eastAsia="en-US"/>
              </w:rPr>
              <w:t>Дозування</w:t>
            </w:r>
          </w:p>
        </w:tc>
        <w:tc>
          <w:tcPr>
            <w:tcW w:w="1323"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44BA7677" w14:textId="77777777" w:rsidR="003E1E26" w:rsidRPr="00D24AF8" w:rsidRDefault="003E1E26" w:rsidP="00C072B5">
            <w:pPr>
              <w:ind w:left="6" w:hanging="6"/>
              <w:jc w:val="center"/>
              <w:rPr>
                <w:b/>
                <w:sz w:val="20"/>
                <w:szCs w:val="20"/>
                <w:lang w:eastAsia="en-US"/>
              </w:rPr>
            </w:pPr>
            <w:r w:rsidRPr="00D24AF8">
              <w:rPr>
                <w:b/>
                <w:sz w:val="20"/>
                <w:szCs w:val="20"/>
                <w:lang w:eastAsia="en-US"/>
              </w:rPr>
              <w:t>Примітка</w:t>
            </w:r>
          </w:p>
        </w:tc>
      </w:tr>
      <w:tr w:rsidR="003E1E26" w:rsidRPr="00D24AF8" w14:paraId="4030646F" w14:textId="77777777" w:rsidTr="009F3E61">
        <w:tc>
          <w:tcPr>
            <w:tcW w:w="1339"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9D99E10" w14:textId="77777777" w:rsidR="003E1E26" w:rsidRPr="00D24AF8" w:rsidRDefault="003E1E26" w:rsidP="00B45E4C">
            <w:pPr>
              <w:spacing w:line="276" w:lineRule="auto"/>
              <w:ind w:left="567" w:right="145" w:hanging="567"/>
              <w:rPr>
                <w:sz w:val="20"/>
                <w:szCs w:val="20"/>
                <w:lang w:eastAsia="en-US"/>
              </w:rPr>
            </w:pPr>
            <w:r w:rsidRPr="00D24AF8">
              <w:rPr>
                <w:sz w:val="20"/>
                <w:szCs w:val="20"/>
                <w:lang w:eastAsia="en-US"/>
              </w:rPr>
              <w:t>Велаглюцераза альфа</w:t>
            </w:r>
          </w:p>
        </w:tc>
        <w:tc>
          <w:tcPr>
            <w:tcW w:w="1273"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C9189C8" w14:textId="77777777" w:rsidR="003E1E26" w:rsidRPr="00D24AF8" w:rsidRDefault="003E1E26" w:rsidP="00B45E4C">
            <w:pPr>
              <w:spacing w:line="276" w:lineRule="auto"/>
              <w:ind w:left="567" w:hanging="567"/>
              <w:jc w:val="center"/>
              <w:rPr>
                <w:sz w:val="20"/>
                <w:szCs w:val="20"/>
                <w:lang w:eastAsia="en-US"/>
              </w:rPr>
            </w:pPr>
            <w:r w:rsidRPr="00D24AF8">
              <w:rPr>
                <w:sz w:val="20"/>
                <w:szCs w:val="20"/>
                <w:lang w:eastAsia="en-US"/>
              </w:rPr>
              <w:t>ампули, флакони, шприци</w:t>
            </w:r>
          </w:p>
        </w:tc>
        <w:tc>
          <w:tcPr>
            <w:tcW w:w="1065"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65F7974" w14:textId="77777777" w:rsidR="003E1E26" w:rsidRPr="00D24AF8" w:rsidRDefault="003E1E26" w:rsidP="00B45E4C">
            <w:pPr>
              <w:spacing w:line="276" w:lineRule="auto"/>
              <w:ind w:left="567" w:hanging="567"/>
              <w:jc w:val="center"/>
              <w:rPr>
                <w:sz w:val="20"/>
                <w:szCs w:val="20"/>
                <w:lang w:eastAsia="en-US"/>
              </w:rPr>
            </w:pPr>
            <w:r w:rsidRPr="00D24AF8">
              <w:rPr>
                <w:sz w:val="20"/>
                <w:szCs w:val="20"/>
                <w:lang w:eastAsia="en-US"/>
              </w:rPr>
              <w:t>400 ОД</w:t>
            </w:r>
          </w:p>
        </w:tc>
        <w:tc>
          <w:tcPr>
            <w:tcW w:w="1323"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7C308AB" w14:textId="70343E67" w:rsidR="003E1E26" w:rsidRPr="00887537" w:rsidRDefault="00887537" w:rsidP="00C072B5">
            <w:pPr>
              <w:jc w:val="both"/>
              <w:rPr>
                <w:sz w:val="20"/>
                <w:szCs w:val="20"/>
                <w:lang w:eastAsia="en-US"/>
              </w:rPr>
            </w:pPr>
            <w:r w:rsidRPr="00C072B5">
              <w:rPr>
                <w:color w:val="000000"/>
                <w:sz w:val="20"/>
                <w:szCs w:val="20"/>
                <w:shd w:val="clear" w:color="auto" w:fill="FFFFFF"/>
              </w:rPr>
              <w:t>медикаменти для громадян, які страждають на хворобу Гоше</w:t>
            </w:r>
          </w:p>
        </w:tc>
      </w:tr>
      <w:tr w:rsidR="003E1E26" w:rsidRPr="00D24AF8" w14:paraId="3279EDA9" w14:textId="77777777" w:rsidTr="009F3E61">
        <w:tc>
          <w:tcPr>
            <w:tcW w:w="1339"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B89C7C6" w14:textId="77777777" w:rsidR="003E1E26" w:rsidRPr="00D24AF8" w:rsidRDefault="003E1E26" w:rsidP="00B45E4C">
            <w:pPr>
              <w:spacing w:line="276" w:lineRule="auto"/>
              <w:ind w:left="567" w:right="145" w:hanging="567"/>
              <w:rPr>
                <w:sz w:val="20"/>
                <w:szCs w:val="20"/>
                <w:lang w:eastAsia="en-US"/>
              </w:rPr>
            </w:pPr>
            <w:r w:rsidRPr="00D24AF8">
              <w:rPr>
                <w:sz w:val="20"/>
                <w:szCs w:val="20"/>
                <w:lang w:eastAsia="en-US"/>
              </w:rPr>
              <w:t>Таліглюцераза альфа</w:t>
            </w:r>
          </w:p>
        </w:tc>
        <w:tc>
          <w:tcPr>
            <w:tcW w:w="1273"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0FC1BB6B" w14:textId="77777777" w:rsidR="003E1E26" w:rsidRPr="00D24AF8" w:rsidRDefault="003E1E26" w:rsidP="00B45E4C">
            <w:pPr>
              <w:spacing w:line="276" w:lineRule="auto"/>
              <w:ind w:left="567" w:hanging="567"/>
              <w:jc w:val="center"/>
              <w:rPr>
                <w:sz w:val="20"/>
                <w:szCs w:val="20"/>
                <w:lang w:eastAsia="en-US"/>
              </w:rPr>
            </w:pPr>
            <w:r w:rsidRPr="00D24AF8">
              <w:rPr>
                <w:sz w:val="20"/>
                <w:szCs w:val="20"/>
                <w:lang w:eastAsia="en-US"/>
              </w:rPr>
              <w:t>- " -</w:t>
            </w:r>
          </w:p>
        </w:tc>
        <w:tc>
          <w:tcPr>
            <w:tcW w:w="1065"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63FAC19" w14:textId="77777777" w:rsidR="003E1E26" w:rsidRPr="00D24AF8" w:rsidRDefault="003E1E26" w:rsidP="00B45E4C">
            <w:pPr>
              <w:spacing w:line="276" w:lineRule="auto"/>
              <w:ind w:left="567" w:hanging="567"/>
              <w:jc w:val="center"/>
              <w:rPr>
                <w:sz w:val="20"/>
                <w:szCs w:val="20"/>
                <w:lang w:eastAsia="en-US"/>
              </w:rPr>
            </w:pPr>
            <w:r w:rsidRPr="00D24AF8">
              <w:rPr>
                <w:sz w:val="20"/>
                <w:szCs w:val="20"/>
                <w:lang w:eastAsia="en-US"/>
              </w:rPr>
              <w:t>200 ОД</w:t>
            </w:r>
          </w:p>
        </w:tc>
        <w:tc>
          <w:tcPr>
            <w:tcW w:w="1323"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3BA05B6" w14:textId="3FAD160F" w:rsidR="003E1E26" w:rsidRPr="00D24AF8" w:rsidRDefault="00887537" w:rsidP="00C072B5">
            <w:pPr>
              <w:ind w:left="567" w:hanging="567"/>
              <w:jc w:val="center"/>
              <w:rPr>
                <w:sz w:val="20"/>
                <w:szCs w:val="20"/>
                <w:lang w:eastAsia="en-US"/>
              </w:rPr>
            </w:pPr>
            <w:r w:rsidRPr="00D24AF8">
              <w:rPr>
                <w:sz w:val="20"/>
                <w:szCs w:val="20"/>
                <w:lang w:eastAsia="en-US"/>
              </w:rPr>
              <w:t>- " -</w:t>
            </w:r>
          </w:p>
        </w:tc>
      </w:tr>
      <w:tr w:rsidR="003E1E26" w:rsidRPr="00D24AF8" w14:paraId="2F2673F0" w14:textId="77777777" w:rsidTr="009F3E61">
        <w:tc>
          <w:tcPr>
            <w:tcW w:w="1339"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0A9F3E5F" w14:textId="77777777" w:rsidR="003E1E26" w:rsidRPr="00D24AF8" w:rsidRDefault="003E1E26" w:rsidP="00B45E4C">
            <w:pPr>
              <w:spacing w:line="276" w:lineRule="auto"/>
              <w:ind w:left="567" w:right="145" w:hanging="567"/>
              <w:rPr>
                <w:sz w:val="20"/>
                <w:szCs w:val="20"/>
                <w:lang w:eastAsia="en-US"/>
              </w:rPr>
            </w:pPr>
            <w:r w:rsidRPr="00D24AF8">
              <w:rPr>
                <w:sz w:val="20"/>
                <w:szCs w:val="20"/>
                <w:lang w:eastAsia="en-US"/>
              </w:rPr>
              <w:t>Іміглюцераза</w:t>
            </w:r>
          </w:p>
        </w:tc>
        <w:tc>
          <w:tcPr>
            <w:tcW w:w="1273"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A286B0D" w14:textId="77777777" w:rsidR="003E1E26" w:rsidRPr="00D24AF8" w:rsidRDefault="003E1E26" w:rsidP="00B45E4C">
            <w:pPr>
              <w:spacing w:line="276" w:lineRule="auto"/>
              <w:ind w:left="567" w:hanging="567"/>
              <w:jc w:val="center"/>
              <w:rPr>
                <w:sz w:val="20"/>
                <w:szCs w:val="20"/>
                <w:lang w:eastAsia="en-US"/>
              </w:rPr>
            </w:pPr>
            <w:r w:rsidRPr="00D24AF8">
              <w:rPr>
                <w:sz w:val="20"/>
                <w:szCs w:val="20"/>
                <w:lang w:eastAsia="en-US"/>
              </w:rPr>
              <w:t>- " -</w:t>
            </w:r>
          </w:p>
        </w:tc>
        <w:tc>
          <w:tcPr>
            <w:tcW w:w="1065"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B9F8F77" w14:textId="77777777" w:rsidR="003E1E26" w:rsidRPr="00D24AF8" w:rsidRDefault="003E1E26" w:rsidP="00B45E4C">
            <w:pPr>
              <w:spacing w:line="276" w:lineRule="auto"/>
              <w:ind w:left="567" w:hanging="567"/>
              <w:jc w:val="center"/>
              <w:rPr>
                <w:sz w:val="20"/>
                <w:szCs w:val="20"/>
                <w:lang w:eastAsia="en-US"/>
              </w:rPr>
            </w:pPr>
            <w:r w:rsidRPr="00D24AF8">
              <w:rPr>
                <w:sz w:val="20"/>
                <w:szCs w:val="20"/>
                <w:lang w:eastAsia="en-US"/>
              </w:rPr>
              <w:t>400 ОД</w:t>
            </w:r>
          </w:p>
        </w:tc>
        <w:tc>
          <w:tcPr>
            <w:tcW w:w="1323"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34F957B" w14:textId="543D68F4" w:rsidR="003E1E26" w:rsidRPr="00D24AF8" w:rsidRDefault="00887537" w:rsidP="00C072B5">
            <w:pPr>
              <w:ind w:left="567" w:hanging="567"/>
              <w:jc w:val="center"/>
              <w:rPr>
                <w:sz w:val="20"/>
                <w:szCs w:val="20"/>
                <w:lang w:eastAsia="en-US"/>
              </w:rPr>
            </w:pPr>
            <w:r w:rsidRPr="00D24AF8">
              <w:rPr>
                <w:sz w:val="20"/>
                <w:szCs w:val="20"/>
                <w:lang w:eastAsia="en-US"/>
              </w:rPr>
              <w:t>- " -</w:t>
            </w:r>
          </w:p>
        </w:tc>
      </w:tr>
      <w:tr w:rsidR="003E1E26" w:rsidRPr="00336C02" w14:paraId="480741ED" w14:textId="77777777" w:rsidTr="009F3E61">
        <w:tc>
          <w:tcPr>
            <w:tcW w:w="1339"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13A995F" w14:textId="77777777" w:rsidR="003E1E26" w:rsidRPr="00D24AF8" w:rsidRDefault="003E1E26" w:rsidP="00B45E4C">
            <w:pPr>
              <w:spacing w:line="276" w:lineRule="auto"/>
              <w:ind w:left="4" w:right="145" w:hanging="4"/>
              <w:rPr>
                <w:b/>
                <w:sz w:val="20"/>
                <w:szCs w:val="20"/>
                <w:lang w:eastAsia="en-US"/>
              </w:rPr>
            </w:pPr>
            <w:r w:rsidRPr="00D24AF8">
              <w:rPr>
                <w:b/>
                <w:sz w:val="20"/>
                <w:szCs w:val="20"/>
                <w:lang w:eastAsia="en-US"/>
              </w:rPr>
              <w:t>Іміглюцераза або таліглюцераза альфа, або велаглюцераза альфа</w:t>
            </w:r>
          </w:p>
        </w:tc>
        <w:tc>
          <w:tcPr>
            <w:tcW w:w="1273"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01AD3E2" w14:textId="77777777" w:rsidR="003E1E26" w:rsidRPr="00D24AF8" w:rsidRDefault="003E1E26" w:rsidP="00B45E4C">
            <w:pPr>
              <w:spacing w:line="276" w:lineRule="auto"/>
              <w:ind w:left="567" w:hanging="567"/>
              <w:jc w:val="center"/>
              <w:rPr>
                <w:b/>
                <w:sz w:val="20"/>
                <w:szCs w:val="20"/>
                <w:lang w:eastAsia="en-US"/>
              </w:rPr>
            </w:pPr>
            <w:r w:rsidRPr="00D24AF8">
              <w:rPr>
                <w:b/>
                <w:sz w:val="20"/>
                <w:szCs w:val="20"/>
                <w:lang w:eastAsia="en-US"/>
              </w:rPr>
              <w:t>- " -</w:t>
            </w:r>
          </w:p>
        </w:tc>
        <w:tc>
          <w:tcPr>
            <w:tcW w:w="1065"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03F8767" w14:textId="77777777" w:rsidR="003E1E26" w:rsidRPr="00D24AF8" w:rsidRDefault="003E1E26" w:rsidP="00B45E4C">
            <w:pPr>
              <w:spacing w:line="276" w:lineRule="auto"/>
              <w:ind w:left="567" w:hanging="567"/>
              <w:jc w:val="center"/>
              <w:rPr>
                <w:b/>
                <w:sz w:val="20"/>
                <w:szCs w:val="20"/>
                <w:lang w:eastAsia="en-US"/>
              </w:rPr>
            </w:pPr>
            <w:r w:rsidRPr="00D24AF8">
              <w:rPr>
                <w:b/>
                <w:sz w:val="20"/>
                <w:szCs w:val="20"/>
                <w:lang w:eastAsia="en-US"/>
              </w:rPr>
              <w:t>200 ОД або 400 ОД</w:t>
            </w:r>
          </w:p>
        </w:tc>
        <w:tc>
          <w:tcPr>
            <w:tcW w:w="1323" w:type="pct"/>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03A4F76" w14:textId="2BA80721" w:rsidR="003E1E26" w:rsidRPr="00D24AF8" w:rsidRDefault="003E1E26" w:rsidP="00B45E4C">
            <w:pPr>
              <w:pStyle w:val="rvps14"/>
              <w:spacing w:line="276" w:lineRule="auto"/>
              <w:ind w:left="24" w:hanging="24"/>
              <w:jc w:val="both"/>
              <w:rPr>
                <w:sz w:val="20"/>
                <w:szCs w:val="20"/>
                <w:lang w:eastAsia="en-US"/>
              </w:rPr>
            </w:pPr>
            <w:r w:rsidRPr="00D24AF8">
              <w:rPr>
                <w:sz w:val="20"/>
                <w:szCs w:val="20"/>
                <w:lang w:eastAsia="en-US"/>
              </w:rPr>
              <w:t xml:space="preserve">для пацієнтів </w:t>
            </w:r>
            <w:r w:rsidR="00757FE5">
              <w:rPr>
                <w:sz w:val="20"/>
                <w:szCs w:val="20"/>
                <w:lang w:eastAsia="en-US"/>
              </w:rPr>
              <w:t>і</w:t>
            </w:r>
            <w:r w:rsidRPr="00D24AF8">
              <w:rPr>
                <w:sz w:val="20"/>
                <w:szCs w:val="20"/>
                <w:lang w:eastAsia="en-US"/>
              </w:rPr>
              <w:t xml:space="preserve">з хворобою Гоше, які не отримували лікування за бюджетні кошти раніше, а також для пацієнтів, які можуть бути переведені між препаратами. </w:t>
            </w:r>
            <w:r w:rsidRPr="00D24AF8">
              <w:rPr>
                <w:b/>
                <w:sz w:val="20"/>
                <w:szCs w:val="20"/>
                <w:lang w:eastAsia="en-US"/>
              </w:rPr>
              <w:t>100</w:t>
            </w:r>
            <w:r w:rsidR="00757FE5">
              <w:rPr>
                <w:b/>
                <w:sz w:val="20"/>
                <w:szCs w:val="20"/>
                <w:lang w:eastAsia="en-US"/>
              </w:rPr>
              <w:t xml:space="preserve"> </w:t>
            </w:r>
            <w:r w:rsidRPr="00D24AF8">
              <w:rPr>
                <w:b/>
                <w:sz w:val="20"/>
                <w:szCs w:val="20"/>
                <w:lang w:eastAsia="en-US"/>
              </w:rPr>
              <w:t xml:space="preserve">% обсяг закупівлі за даною номенклатурною позицією має бути закуплений за одним з трьох лікарських засобів, </w:t>
            </w:r>
            <w:r w:rsidR="00102681">
              <w:rPr>
                <w:b/>
                <w:sz w:val="20"/>
                <w:szCs w:val="20"/>
                <w:lang w:eastAsia="en-US"/>
              </w:rPr>
              <w:lastRenderedPageBreak/>
              <w:t>під</w:t>
            </w:r>
            <w:r w:rsidRPr="00D24AF8">
              <w:rPr>
                <w:b/>
                <w:sz w:val="20"/>
                <w:szCs w:val="20"/>
                <w:lang w:eastAsia="en-US"/>
              </w:rPr>
              <w:t xml:space="preserve"> замовленої кількості серед кількох альтернативних замовлених лікарських засобів не допускається</w:t>
            </w:r>
          </w:p>
        </w:tc>
      </w:tr>
    </w:tbl>
    <w:p w14:paraId="5978F5B1" w14:textId="77777777" w:rsidR="003E1E26" w:rsidRPr="00C44B4E" w:rsidRDefault="003E1E26" w:rsidP="003E1E26">
      <w:pPr>
        <w:shd w:val="clear" w:color="auto" w:fill="FFFFFF"/>
        <w:ind w:left="567"/>
        <w:jc w:val="both"/>
        <w:rPr>
          <w:rFonts w:cs="Calibri"/>
          <w:color w:val="000000"/>
        </w:rPr>
      </w:pPr>
      <w:bookmarkStart w:id="20" w:name="_Hlk95303581"/>
    </w:p>
    <w:p w14:paraId="107663EA" w14:textId="6567283B" w:rsidR="003E1E26" w:rsidRDefault="003E1E26" w:rsidP="002E1150">
      <w:pPr>
        <w:numPr>
          <w:ilvl w:val="0"/>
          <w:numId w:val="22"/>
        </w:numPr>
        <w:shd w:val="clear" w:color="auto" w:fill="FFFFFF"/>
        <w:ind w:left="567" w:hanging="567"/>
        <w:jc w:val="both"/>
        <w:rPr>
          <w:rFonts w:cs="Calibri"/>
          <w:color w:val="000000"/>
        </w:rPr>
      </w:pPr>
      <w:r w:rsidRPr="00C072B5">
        <w:rPr>
          <w:rFonts w:cs="Calibri"/>
          <w:b/>
          <w:bCs/>
          <w:iCs/>
          <w:color w:val="000000"/>
        </w:rPr>
        <w:t>Наказом</w:t>
      </w:r>
      <w:r w:rsidRPr="00874AE4">
        <w:rPr>
          <w:rFonts w:cs="Calibri"/>
          <w:iCs/>
          <w:color w:val="000000"/>
        </w:rPr>
        <w:t xml:space="preserve"> </w:t>
      </w:r>
      <w:r w:rsidRPr="00874AE4">
        <w:rPr>
          <w:rFonts w:cs="Calibri"/>
          <w:b/>
          <w:iCs/>
          <w:color w:val="000000"/>
        </w:rPr>
        <w:t>№ 30</w:t>
      </w:r>
      <w:r w:rsidRPr="00874AE4">
        <w:rPr>
          <w:rFonts w:cs="Calibri"/>
          <w:iCs/>
          <w:color w:val="000000"/>
        </w:rPr>
        <w:t xml:space="preserve"> </w:t>
      </w:r>
      <w:bookmarkEnd w:id="20"/>
      <w:r w:rsidRPr="00874AE4">
        <w:rPr>
          <w:rFonts w:cs="Calibri"/>
          <w:iCs/>
          <w:color w:val="000000"/>
        </w:rPr>
        <w:t xml:space="preserve">внесено зміни в описи позицій у </w:t>
      </w:r>
      <w:r w:rsidRPr="00874AE4">
        <w:rPr>
          <w:rFonts w:cs="Calibri"/>
          <w:color w:val="000000"/>
        </w:rPr>
        <w:t>номенклатурі лікарських засобів за напрямом «Медикаменти для громадян, які страждають на орфанні метаболічні захворювання»</w:t>
      </w:r>
      <w:r w:rsidR="00E56FE6">
        <w:rPr>
          <w:rFonts w:cs="Calibri"/>
          <w:color w:val="000000"/>
        </w:rPr>
        <w:t xml:space="preserve">, затверджених </w:t>
      </w:r>
      <w:r w:rsidR="000515DC">
        <w:rPr>
          <w:rFonts w:cs="Calibri"/>
          <w:color w:val="000000"/>
        </w:rPr>
        <w:t>Н</w:t>
      </w:r>
      <w:r w:rsidR="00E56FE6">
        <w:rPr>
          <w:rFonts w:cs="Calibri"/>
          <w:color w:val="000000"/>
        </w:rPr>
        <w:t>аказом № 1723</w:t>
      </w:r>
      <w:r w:rsidR="005B53EC">
        <w:rPr>
          <w:rFonts w:cs="Calibri"/>
          <w:color w:val="000000"/>
        </w:rPr>
        <w:t>,</w:t>
      </w:r>
      <w:r w:rsidR="00E56FE6">
        <w:t xml:space="preserve"> </w:t>
      </w:r>
      <w:r w:rsidR="000515DC">
        <w:t xml:space="preserve">та викладено </w:t>
      </w:r>
      <w:r w:rsidR="005B53EC">
        <w:t>в</w:t>
      </w:r>
      <w:r w:rsidR="000515DC">
        <w:t xml:space="preserve"> редакції, наведеній нижче </w:t>
      </w:r>
      <w:r w:rsidRPr="00874AE4">
        <w:rPr>
          <w:rFonts w:cs="Calibri"/>
          <w:color w:val="000000"/>
        </w:rPr>
        <w:t>(див. табл</w:t>
      </w:r>
      <w:r w:rsidR="005B53EC">
        <w:rPr>
          <w:rFonts w:cs="Calibri"/>
          <w:color w:val="000000"/>
        </w:rPr>
        <w:t>. 11</w:t>
      </w:r>
      <w:r w:rsidRPr="00874AE4">
        <w:rPr>
          <w:rFonts w:cs="Calibri"/>
          <w:color w:val="000000"/>
        </w:rPr>
        <w:t>)</w:t>
      </w:r>
      <w:r w:rsidR="00BA28A3">
        <w:rPr>
          <w:rFonts w:cs="Calibri"/>
          <w:color w:val="000000"/>
        </w:rPr>
        <w:t xml:space="preserve"> (</w:t>
      </w:r>
      <w:r w:rsidR="00BA28A3" w:rsidRPr="00C072B5">
        <w:rPr>
          <w:rFonts w:cs="Calibri"/>
          <w:b/>
          <w:bCs/>
          <w:color w:val="000000"/>
        </w:rPr>
        <w:t>далі – Номенклатура 2022 зі змінами</w:t>
      </w:r>
      <w:r w:rsidR="00BA28A3">
        <w:rPr>
          <w:rFonts w:cs="Calibri"/>
          <w:color w:val="000000"/>
        </w:rPr>
        <w:t>)</w:t>
      </w:r>
      <w:r w:rsidRPr="00874AE4">
        <w:rPr>
          <w:rFonts w:cs="Calibri"/>
          <w:color w:val="000000"/>
        </w:rPr>
        <w:t>:</w:t>
      </w:r>
    </w:p>
    <w:p w14:paraId="5F14D8CE" w14:textId="23EDA20B" w:rsidR="003E1E26" w:rsidRPr="000515DC" w:rsidRDefault="003E1E26" w:rsidP="000515DC">
      <w:pPr>
        <w:pStyle w:val="afa"/>
        <w:tabs>
          <w:tab w:val="left" w:pos="1276"/>
        </w:tabs>
        <w:ind w:left="928"/>
        <w:jc w:val="right"/>
      </w:pPr>
      <w:r w:rsidRPr="00A37481">
        <w:rPr>
          <w:b/>
          <w:color w:val="000000"/>
        </w:rPr>
        <w:t xml:space="preserve">Таблиця </w:t>
      </w:r>
      <w:r w:rsidR="00AB2A2E" w:rsidRPr="00A37481">
        <w:rPr>
          <w:b/>
          <w:color w:val="000000"/>
        </w:rPr>
        <w:t>1</w:t>
      </w:r>
      <w:r w:rsidR="00541C72" w:rsidRPr="00541C72">
        <w:rPr>
          <w:b/>
          <w:color w:val="000000"/>
          <w:lang w:val="ru-RU"/>
        </w:rPr>
        <w:t>1</w:t>
      </w:r>
    </w:p>
    <w:tbl>
      <w:tblPr>
        <w:tblW w:w="4701" w:type="pct"/>
        <w:tblInd w:w="559"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485"/>
        <w:gridCol w:w="2336"/>
        <w:gridCol w:w="1753"/>
        <w:gridCol w:w="2473"/>
      </w:tblGrid>
      <w:tr w:rsidR="003E1E26" w:rsidRPr="00727A39" w14:paraId="51657295" w14:textId="77777777" w:rsidTr="00C072B5">
        <w:trPr>
          <w:tblHeader/>
        </w:trPr>
        <w:tc>
          <w:tcPr>
            <w:tcW w:w="1373"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CE39BE" w14:textId="77777777" w:rsidR="003E1E26" w:rsidRPr="006E7A6F" w:rsidRDefault="003E1E26" w:rsidP="00B45E4C">
            <w:pPr>
              <w:jc w:val="center"/>
              <w:rPr>
                <w:b/>
                <w:color w:val="000000"/>
                <w:sz w:val="20"/>
                <w:szCs w:val="20"/>
              </w:rPr>
            </w:pPr>
            <w:r w:rsidRPr="006E7A6F">
              <w:rPr>
                <w:b/>
                <w:color w:val="000000"/>
                <w:sz w:val="20"/>
                <w:szCs w:val="20"/>
              </w:rPr>
              <w:t>Міжнародна непатентована назва лікарського засобу</w:t>
            </w:r>
          </w:p>
        </w:tc>
        <w:tc>
          <w:tcPr>
            <w:tcW w:w="1291"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89FEDF" w14:textId="77777777" w:rsidR="003E1E26" w:rsidRPr="006E7A6F" w:rsidRDefault="003E1E26" w:rsidP="00B45E4C">
            <w:pPr>
              <w:jc w:val="center"/>
              <w:rPr>
                <w:b/>
                <w:color w:val="000000"/>
                <w:sz w:val="20"/>
                <w:szCs w:val="20"/>
              </w:rPr>
            </w:pPr>
            <w:r w:rsidRPr="006E7A6F">
              <w:rPr>
                <w:b/>
                <w:color w:val="000000"/>
                <w:sz w:val="20"/>
                <w:szCs w:val="20"/>
              </w:rPr>
              <w:t>Форма випуску</w:t>
            </w:r>
          </w:p>
        </w:tc>
        <w:tc>
          <w:tcPr>
            <w:tcW w:w="969"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038A79" w14:textId="77777777" w:rsidR="003E1E26" w:rsidRPr="006E7A6F" w:rsidRDefault="003E1E26" w:rsidP="00B45E4C">
            <w:pPr>
              <w:jc w:val="center"/>
              <w:rPr>
                <w:b/>
                <w:color w:val="000000"/>
                <w:sz w:val="20"/>
                <w:szCs w:val="20"/>
              </w:rPr>
            </w:pPr>
            <w:r w:rsidRPr="006E7A6F">
              <w:rPr>
                <w:b/>
                <w:color w:val="000000"/>
                <w:sz w:val="20"/>
                <w:szCs w:val="20"/>
              </w:rPr>
              <w:t>Дозування</w:t>
            </w:r>
          </w:p>
        </w:tc>
        <w:tc>
          <w:tcPr>
            <w:tcW w:w="1367"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E43F83" w14:textId="77777777" w:rsidR="003E1E26" w:rsidRPr="006E7A6F" w:rsidRDefault="003E1E26" w:rsidP="00B45E4C">
            <w:pPr>
              <w:jc w:val="center"/>
              <w:rPr>
                <w:b/>
                <w:color w:val="000000"/>
                <w:sz w:val="20"/>
                <w:szCs w:val="20"/>
              </w:rPr>
            </w:pPr>
            <w:r w:rsidRPr="006E7A6F">
              <w:rPr>
                <w:b/>
                <w:color w:val="000000"/>
                <w:sz w:val="20"/>
                <w:szCs w:val="20"/>
              </w:rPr>
              <w:t>Примітка</w:t>
            </w:r>
          </w:p>
        </w:tc>
      </w:tr>
      <w:tr w:rsidR="003E1E26" w:rsidRPr="00727A39" w14:paraId="59C576AC" w14:textId="77777777" w:rsidTr="00B45E4C">
        <w:tc>
          <w:tcPr>
            <w:tcW w:w="1373" w:type="pct"/>
            <w:tcBorders>
              <w:top w:val="single" w:sz="6" w:space="0" w:color="000000"/>
              <w:left w:val="single" w:sz="6" w:space="0" w:color="000000"/>
              <w:bottom w:val="single" w:sz="6" w:space="0" w:color="000000"/>
              <w:right w:val="single" w:sz="6" w:space="0" w:color="000000"/>
            </w:tcBorders>
            <w:shd w:val="clear" w:color="auto" w:fill="FFFFFF"/>
            <w:hideMark/>
          </w:tcPr>
          <w:p w14:paraId="3BE9B0D8" w14:textId="77777777" w:rsidR="003E1E26" w:rsidRPr="006E7A6F" w:rsidRDefault="003E1E26" w:rsidP="00B45E4C">
            <w:pPr>
              <w:rPr>
                <w:color w:val="000000"/>
                <w:sz w:val="20"/>
                <w:szCs w:val="20"/>
              </w:rPr>
            </w:pPr>
            <w:r w:rsidRPr="006E7A6F">
              <w:rPr>
                <w:color w:val="000000"/>
                <w:sz w:val="20"/>
                <w:szCs w:val="20"/>
              </w:rPr>
              <w:t>Велаглюцераза альфа</w:t>
            </w:r>
          </w:p>
        </w:tc>
        <w:tc>
          <w:tcPr>
            <w:tcW w:w="1291" w:type="pct"/>
            <w:tcBorders>
              <w:top w:val="single" w:sz="6" w:space="0" w:color="000000"/>
              <w:left w:val="single" w:sz="6" w:space="0" w:color="000000"/>
              <w:bottom w:val="single" w:sz="6" w:space="0" w:color="000000"/>
              <w:right w:val="single" w:sz="6" w:space="0" w:color="000000"/>
            </w:tcBorders>
            <w:shd w:val="clear" w:color="auto" w:fill="FFFFFF"/>
            <w:hideMark/>
          </w:tcPr>
          <w:p w14:paraId="0F322BD5" w14:textId="77777777" w:rsidR="003E1E26" w:rsidRPr="006E7A6F" w:rsidRDefault="003E1E26" w:rsidP="00B45E4C">
            <w:pPr>
              <w:rPr>
                <w:color w:val="000000"/>
                <w:sz w:val="20"/>
                <w:szCs w:val="20"/>
              </w:rPr>
            </w:pPr>
            <w:r w:rsidRPr="006E7A6F">
              <w:rPr>
                <w:color w:val="000000"/>
                <w:sz w:val="20"/>
                <w:szCs w:val="20"/>
              </w:rPr>
              <w:t>ампули, флакони, шприци</w:t>
            </w:r>
          </w:p>
        </w:tc>
        <w:tc>
          <w:tcPr>
            <w:tcW w:w="969" w:type="pct"/>
            <w:tcBorders>
              <w:top w:val="single" w:sz="6" w:space="0" w:color="000000"/>
              <w:left w:val="single" w:sz="6" w:space="0" w:color="000000"/>
              <w:bottom w:val="single" w:sz="6" w:space="0" w:color="000000"/>
              <w:right w:val="single" w:sz="6" w:space="0" w:color="000000"/>
            </w:tcBorders>
            <w:shd w:val="clear" w:color="auto" w:fill="FFFFFF"/>
            <w:hideMark/>
          </w:tcPr>
          <w:p w14:paraId="12C84A4C" w14:textId="77777777" w:rsidR="003E1E26" w:rsidRPr="006E7A6F" w:rsidRDefault="003E1E26" w:rsidP="00B45E4C">
            <w:pPr>
              <w:jc w:val="center"/>
              <w:rPr>
                <w:color w:val="000000"/>
                <w:sz w:val="20"/>
                <w:szCs w:val="20"/>
              </w:rPr>
            </w:pPr>
            <w:r w:rsidRPr="006E7A6F">
              <w:rPr>
                <w:color w:val="000000"/>
                <w:sz w:val="20"/>
                <w:szCs w:val="20"/>
              </w:rPr>
              <w:t>400 ОД</w:t>
            </w:r>
          </w:p>
        </w:tc>
        <w:tc>
          <w:tcPr>
            <w:tcW w:w="1367" w:type="pct"/>
            <w:tcBorders>
              <w:top w:val="single" w:sz="6" w:space="0" w:color="000000"/>
              <w:left w:val="single" w:sz="6" w:space="0" w:color="000000"/>
              <w:bottom w:val="single" w:sz="6" w:space="0" w:color="000000"/>
              <w:right w:val="single" w:sz="6" w:space="0" w:color="000000"/>
            </w:tcBorders>
            <w:shd w:val="clear" w:color="auto" w:fill="FFFFFF"/>
            <w:hideMark/>
          </w:tcPr>
          <w:p w14:paraId="28D6F6C4" w14:textId="417F3ED1" w:rsidR="003E1E26" w:rsidRPr="00345BD5" w:rsidRDefault="003E1E26" w:rsidP="00B45E4C">
            <w:pPr>
              <w:rPr>
                <w:color w:val="000000"/>
                <w:sz w:val="20"/>
                <w:szCs w:val="20"/>
              </w:rPr>
            </w:pPr>
            <w:r w:rsidRPr="006E7A6F">
              <w:rPr>
                <w:b/>
                <w:bCs/>
                <w:color w:val="000000"/>
                <w:sz w:val="20"/>
                <w:szCs w:val="20"/>
              </w:rPr>
              <w:t>Медикаменти для дітей</w:t>
            </w:r>
            <w:r w:rsidRPr="006E7A6F">
              <w:rPr>
                <w:color w:val="000000"/>
                <w:sz w:val="20"/>
                <w:szCs w:val="20"/>
              </w:rPr>
              <w:t xml:space="preserve">, які страждають на хворобу Гоше типу </w:t>
            </w:r>
            <w:r w:rsidR="00345BD5">
              <w:rPr>
                <w:color w:val="000000"/>
                <w:sz w:val="20"/>
                <w:szCs w:val="20"/>
                <w:lang w:val="en-US"/>
              </w:rPr>
              <w:t>I</w:t>
            </w:r>
          </w:p>
        </w:tc>
      </w:tr>
      <w:tr w:rsidR="003E1E26" w:rsidRPr="00727A39" w14:paraId="5C1DF69B" w14:textId="77777777" w:rsidTr="00B45E4C">
        <w:tc>
          <w:tcPr>
            <w:tcW w:w="1373" w:type="pct"/>
            <w:tcBorders>
              <w:top w:val="single" w:sz="6" w:space="0" w:color="000000"/>
              <w:left w:val="single" w:sz="6" w:space="0" w:color="000000"/>
              <w:bottom w:val="single" w:sz="6" w:space="0" w:color="000000"/>
              <w:right w:val="single" w:sz="6" w:space="0" w:color="000000"/>
            </w:tcBorders>
            <w:shd w:val="clear" w:color="auto" w:fill="FFFFFF"/>
            <w:hideMark/>
          </w:tcPr>
          <w:p w14:paraId="07668A8A" w14:textId="77777777" w:rsidR="003E1E26" w:rsidRPr="006E7A6F" w:rsidRDefault="003E1E26" w:rsidP="00B45E4C">
            <w:pPr>
              <w:rPr>
                <w:color w:val="000000"/>
                <w:sz w:val="20"/>
                <w:szCs w:val="20"/>
              </w:rPr>
            </w:pPr>
            <w:r w:rsidRPr="006E7A6F">
              <w:rPr>
                <w:color w:val="000000"/>
                <w:sz w:val="20"/>
                <w:szCs w:val="20"/>
              </w:rPr>
              <w:t>Таліглюцераза альфа</w:t>
            </w:r>
          </w:p>
        </w:tc>
        <w:tc>
          <w:tcPr>
            <w:tcW w:w="1291" w:type="pct"/>
            <w:tcBorders>
              <w:top w:val="single" w:sz="6" w:space="0" w:color="000000"/>
              <w:left w:val="single" w:sz="6" w:space="0" w:color="000000"/>
              <w:bottom w:val="single" w:sz="6" w:space="0" w:color="000000"/>
              <w:right w:val="single" w:sz="6" w:space="0" w:color="000000"/>
            </w:tcBorders>
            <w:shd w:val="clear" w:color="auto" w:fill="FFFFFF"/>
            <w:hideMark/>
          </w:tcPr>
          <w:p w14:paraId="03DD92C0" w14:textId="77777777" w:rsidR="003E1E26" w:rsidRPr="006E7A6F" w:rsidRDefault="003E1E26" w:rsidP="00B45E4C">
            <w:pPr>
              <w:jc w:val="center"/>
              <w:rPr>
                <w:color w:val="000000"/>
                <w:sz w:val="20"/>
                <w:szCs w:val="20"/>
              </w:rPr>
            </w:pPr>
            <w:r w:rsidRPr="006E7A6F">
              <w:rPr>
                <w:color w:val="000000"/>
                <w:sz w:val="20"/>
                <w:szCs w:val="20"/>
              </w:rPr>
              <w:t>- " -</w:t>
            </w:r>
          </w:p>
        </w:tc>
        <w:tc>
          <w:tcPr>
            <w:tcW w:w="969" w:type="pct"/>
            <w:tcBorders>
              <w:top w:val="single" w:sz="6" w:space="0" w:color="000000"/>
              <w:left w:val="single" w:sz="6" w:space="0" w:color="000000"/>
              <w:bottom w:val="single" w:sz="6" w:space="0" w:color="000000"/>
              <w:right w:val="single" w:sz="6" w:space="0" w:color="000000"/>
            </w:tcBorders>
            <w:shd w:val="clear" w:color="auto" w:fill="FFFFFF"/>
            <w:hideMark/>
          </w:tcPr>
          <w:p w14:paraId="66536F38" w14:textId="77777777" w:rsidR="003E1E26" w:rsidRPr="006E7A6F" w:rsidRDefault="003E1E26" w:rsidP="00B45E4C">
            <w:pPr>
              <w:jc w:val="center"/>
              <w:rPr>
                <w:color w:val="000000"/>
                <w:sz w:val="20"/>
                <w:szCs w:val="20"/>
              </w:rPr>
            </w:pPr>
            <w:r w:rsidRPr="006E7A6F">
              <w:rPr>
                <w:color w:val="000000"/>
                <w:sz w:val="20"/>
                <w:szCs w:val="20"/>
              </w:rPr>
              <w:t>200 ОД</w:t>
            </w:r>
          </w:p>
        </w:tc>
        <w:tc>
          <w:tcPr>
            <w:tcW w:w="1367" w:type="pct"/>
            <w:tcBorders>
              <w:top w:val="single" w:sz="6" w:space="0" w:color="000000"/>
              <w:left w:val="single" w:sz="6" w:space="0" w:color="000000"/>
              <w:bottom w:val="single" w:sz="6" w:space="0" w:color="000000"/>
              <w:right w:val="single" w:sz="6" w:space="0" w:color="000000"/>
            </w:tcBorders>
            <w:shd w:val="clear" w:color="auto" w:fill="FFFFFF"/>
            <w:hideMark/>
          </w:tcPr>
          <w:p w14:paraId="29DE9C46" w14:textId="77777777" w:rsidR="003E1E26" w:rsidRPr="006E7A6F" w:rsidRDefault="003E1E26" w:rsidP="00B45E4C">
            <w:pPr>
              <w:ind w:firstLine="709"/>
              <w:rPr>
                <w:color w:val="000000"/>
                <w:sz w:val="20"/>
                <w:szCs w:val="20"/>
              </w:rPr>
            </w:pPr>
            <w:r w:rsidRPr="006E7A6F">
              <w:rPr>
                <w:color w:val="000000"/>
                <w:sz w:val="20"/>
                <w:szCs w:val="20"/>
              </w:rPr>
              <w:t>- " -</w:t>
            </w:r>
          </w:p>
        </w:tc>
      </w:tr>
      <w:tr w:rsidR="003E1E26" w:rsidRPr="00727A39" w14:paraId="21EF7CB2" w14:textId="77777777" w:rsidTr="00B45E4C">
        <w:tc>
          <w:tcPr>
            <w:tcW w:w="1373" w:type="pct"/>
            <w:tcBorders>
              <w:top w:val="single" w:sz="6" w:space="0" w:color="000000"/>
              <w:left w:val="single" w:sz="6" w:space="0" w:color="000000"/>
              <w:bottom w:val="single" w:sz="6" w:space="0" w:color="000000"/>
              <w:right w:val="single" w:sz="6" w:space="0" w:color="000000"/>
            </w:tcBorders>
            <w:shd w:val="clear" w:color="auto" w:fill="FFFFFF"/>
            <w:hideMark/>
          </w:tcPr>
          <w:p w14:paraId="048A7599" w14:textId="77777777" w:rsidR="003E1E26" w:rsidRPr="006E7A6F" w:rsidRDefault="003E1E26" w:rsidP="00B45E4C">
            <w:pPr>
              <w:rPr>
                <w:color w:val="000000"/>
                <w:sz w:val="20"/>
                <w:szCs w:val="20"/>
              </w:rPr>
            </w:pPr>
            <w:r w:rsidRPr="006E7A6F">
              <w:rPr>
                <w:color w:val="000000"/>
                <w:sz w:val="20"/>
                <w:szCs w:val="20"/>
              </w:rPr>
              <w:t>Іміглюцераза</w:t>
            </w:r>
          </w:p>
        </w:tc>
        <w:tc>
          <w:tcPr>
            <w:tcW w:w="1291" w:type="pct"/>
            <w:tcBorders>
              <w:top w:val="single" w:sz="6" w:space="0" w:color="000000"/>
              <w:left w:val="single" w:sz="6" w:space="0" w:color="000000"/>
              <w:bottom w:val="single" w:sz="6" w:space="0" w:color="000000"/>
              <w:right w:val="single" w:sz="6" w:space="0" w:color="000000"/>
            </w:tcBorders>
            <w:shd w:val="clear" w:color="auto" w:fill="FFFFFF"/>
            <w:hideMark/>
          </w:tcPr>
          <w:p w14:paraId="4ECE2787" w14:textId="77777777" w:rsidR="003E1E26" w:rsidRPr="006E7A6F" w:rsidRDefault="003E1E26" w:rsidP="00B45E4C">
            <w:pPr>
              <w:ind w:hanging="14"/>
              <w:jc w:val="center"/>
              <w:rPr>
                <w:color w:val="000000"/>
                <w:sz w:val="20"/>
                <w:szCs w:val="20"/>
              </w:rPr>
            </w:pPr>
            <w:r w:rsidRPr="006E7A6F">
              <w:rPr>
                <w:color w:val="000000"/>
                <w:sz w:val="20"/>
                <w:szCs w:val="20"/>
              </w:rPr>
              <w:t>- " -</w:t>
            </w:r>
          </w:p>
        </w:tc>
        <w:tc>
          <w:tcPr>
            <w:tcW w:w="969" w:type="pct"/>
            <w:tcBorders>
              <w:top w:val="single" w:sz="6" w:space="0" w:color="000000"/>
              <w:left w:val="single" w:sz="6" w:space="0" w:color="000000"/>
              <w:bottom w:val="single" w:sz="6" w:space="0" w:color="000000"/>
              <w:right w:val="single" w:sz="6" w:space="0" w:color="000000"/>
            </w:tcBorders>
            <w:shd w:val="clear" w:color="auto" w:fill="FFFFFF"/>
            <w:hideMark/>
          </w:tcPr>
          <w:p w14:paraId="55CF41AE" w14:textId="77777777" w:rsidR="003E1E26" w:rsidRPr="006E7A6F" w:rsidRDefault="003E1E26" w:rsidP="00B45E4C">
            <w:pPr>
              <w:jc w:val="center"/>
              <w:rPr>
                <w:color w:val="000000"/>
                <w:sz w:val="20"/>
                <w:szCs w:val="20"/>
              </w:rPr>
            </w:pPr>
            <w:r w:rsidRPr="006E7A6F">
              <w:rPr>
                <w:color w:val="000000"/>
                <w:sz w:val="20"/>
                <w:szCs w:val="20"/>
              </w:rPr>
              <w:t>400 ОД</w:t>
            </w:r>
          </w:p>
        </w:tc>
        <w:tc>
          <w:tcPr>
            <w:tcW w:w="1367" w:type="pct"/>
            <w:tcBorders>
              <w:top w:val="single" w:sz="6" w:space="0" w:color="000000"/>
              <w:left w:val="single" w:sz="6" w:space="0" w:color="000000"/>
              <w:bottom w:val="single" w:sz="6" w:space="0" w:color="000000"/>
              <w:right w:val="single" w:sz="6" w:space="0" w:color="000000"/>
            </w:tcBorders>
            <w:shd w:val="clear" w:color="auto" w:fill="FFFFFF"/>
            <w:hideMark/>
          </w:tcPr>
          <w:p w14:paraId="0B178FAC" w14:textId="732938F8" w:rsidR="003E1E26" w:rsidRPr="00345BD5" w:rsidRDefault="003E1E26" w:rsidP="00B45E4C">
            <w:pPr>
              <w:rPr>
                <w:color w:val="000000"/>
                <w:sz w:val="20"/>
                <w:szCs w:val="20"/>
              </w:rPr>
            </w:pPr>
            <w:r w:rsidRPr="006E7A6F">
              <w:rPr>
                <w:b/>
                <w:bCs/>
                <w:color w:val="000000"/>
                <w:sz w:val="20"/>
                <w:szCs w:val="20"/>
              </w:rPr>
              <w:t>Медикаменти для дітей</w:t>
            </w:r>
            <w:r w:rsidRPr="006E7A6F">
              <w:rPr>
                <w:color w:val="000000"/>
                <w:sz w:val="20"/>
                <w:szCs w:val="20"/>
              </w:rPr>
              <w:t xml:space="preserve">, які страждають на хворобу Гоше типу </w:t>
            </w:r>
            <w:r w:rsidR="005B53EC">
              <w:rPr>
                <w:color w:val="000000"/>
                <w:sz w:val="20"/>
                <w:szCs w:val="20"/>
                <w:lang w:val="en-US"/>
              </w:rPr>
              <w:t>I</w:t>
            </w:r>
            <w:r w:rsidRPr="006E7A6F">
              <w:rPr>
                <w:color w:val="000000"/>
                <w:sz w:val="20"/>
                <w:szCs w:val="20"/>
              </w:rPr>
              <w:t xml:space="preserve"> та типу </w:t>
            </w:r>
            <w:r w:rsidR="005B53EC">
              <w:rPr>
                <w:color w:val="000000"/>
                <w:sz w:val="20"/>
                <w:szCs w:val="20"/>
                <w:lang w:val="en-US"/>
              </w:rPr>
              <w:t>III</w:t>
            </w:r>
            <w:r w:rsidRPr="006E7A6F">
              <w:rPr>
                <w:color w:val="000000"/>
                <w:sz w:val="20"/>
                <w:szCs w:val="20"/>
              </w:rPr>
              <w:t xml:space="preserve">, а також для дорослих, які страждають на хворобу Гоше типу </w:t>
            </w:r>
            <w:r w:rsidR="005B53EC">
              <w:rPr>
                <w:color w:val="000000"/>
                <w:sz w:val="20"/>
                <w:szCs w:val="20"/>
                <w:lang w:val="en-US"/>
              </w:rPr>
              <w:t>III</w:t>
            </w:r>
          </w:p>
        </w:tc>
      </w:tr>
      <w:tr w:rsidR="003E1E26" w:rsidRPr="00727A39" w14:paraId="7365C8FD" w14:textId="77777777" w:rsidTr="00B45E4C">
        <w:tc>
          <w:tcPr>
            <w:tcW w:w="1373" w:type="pct"/>
            <w:tcBorders>
              <w:top w:val="single" w:sz="6" w:space="0" w:color="000000"/>
              <w:left w:val="single" w:sz="6" w:space="0" w:color="000000"/>
              <w:bottom w:val="single" w:sz="6" w:space="0" w:color="000000"/>
              <w:right w:val="single" w:sz="6" w:space="0" w:color="000000"/>
            </w:tcBorders>
            <w:shd w:val="clear" w:color="auto" w:fill="FFFFFF"/>
            <w:hideMark/>
          </w:tcPr>
          <w:p w14:paraId="7B8F8FE1" w14:textId="77777777" w:rsidR="003E1E26" w:rsidRPr="006E7A6F" w:rsidRDefault="003E1E26" w:rsidP="00B45E4C">
            <w:pPr>
              <w:rPr>
                <w:b/>
                <w:color w:val="000000"/>
                <w:sz w:val="20"/>
                <w:szCs w:val="20"/>
              </w:rPr>
            </w:pPr>
            <w:r w:rsidRPr="006E7A6F">
              <w:rPr>
                <w:b/>
                <w:color w:val="000000"/>
                <w:sz w:val="20"/>
                <w:szCs w:val="20"/>
              </w:rPr>
              <w:t>Іміглюцераза або таліглюцераза альфа, або велаглюцераза альфа</w:t>
            </w:r>
          </w:p>
        </w:tc>
        <w:tc>
          <w:tcPr>
            <w:tcW w:w="1291" w:type="pct"/>
            <w:tcBorders>
              <w:top w:val="single" w:sz="6" w:space="0" w:color="000000"/>
              <w:left w:val="single" w:sz="6" w:space="0" w:color="000000"/>
              <w:bottom w:val="single" w:sz="6" w:space="0" w:color="000000"/>
              <w:right w:val="single" w:sz="6" w:space="0" w:color="000000"/>
            </w:tcBorders>
            <w:shd w:val="clear" w:color="auto" w:fill="FFFFFF"/>
            <w:hideMark/>
          </w:tcPr>
          <w:p w14:paraId="4D8F9510" w14:textId="77777777" w:rsidR="003E1E26" w:rsidRPr="006E7A6F" w:rsidRDefault="003E1E26" w:rsidP="00B45E4C">
            <w:pPr>
              <w:jc w:val="center"/>
              <w:rPr>
                <w:b/>
                <w:color w:val="000000"/>
                <w:sz w:val="20"/>
                <w:szCs w:val="20"/>
              </w:rPr>
            </w:pPr>
            <w:r w:rsidRPr="006E7A6F">
              <w:rPr>
                <w:b/>
                <w:color w:val="000000"/>
                <w:sz w:val="20"/>
                <w:szCs w:val="20"/>
              </w:rPr>
              <w:t>- " -</w:t>
            </w:r>
          </w:p>
        </w:tc>
        <w:tc>
          <w:tcPr>
            <w:tcW w:w="969" w:type="pct"/>
            <w:tcBorders>
              <w:top w:val="single" w:sz="6" w:space="0" w:color="000000"/>
              <w:left w:val="single" w:sz="6" w:space="0" w:color="000000"/>
              <w:bottom w:val="single" w:sz="6" w:space="0" w:color="000000"/>
              <w:right w:val="single" w:sz="6" w:space="0" w:color="000000"/>
            </w:tcBorders>
            <w:shd w:val="clear" w:color="auto" w:fill="FFFFFF"/>
            <w:hideMark/>
          </w:tcPr>
          <w:p w14:paraId="18565710" w14:textId="77777777" w:rsidR="003E1E26" w:rsidRPr="006E7A6F" w:rsidRDefault="003E1E26" w:rsidP="00B45E4C">
            <w:pPr>
              <w:jc w:val="center"/>
              <w:rPr>
                <w:b/>
                <w:color w:val="000000"/>
                <w:sz w:val="20"/>
                <w:szCs w:val="20"/>
              </w:rPr>
            </w:pPr>
            <w:r w:rsidRPr="006E7A6F">
              <w:rPr>
                <w:b/>
                <w:color w:val="000000"/>
                <w:sz w:val="20"/>
                <w:szCs w:val="20"/>
              </w:rPr>
              <w:t>200 ОД або 400 ОД</w:t>
            </w:r>
          </w:p>
        </w:tc>
        <w:tc>
          <w:tcPr>
            <w:tcW w:w="1367" w:type="pct"/>
            <w:tcBorders>
              <w:top w:val="single" w:sz="6" w:space="0" w:color="000000"/>
              <w:left w:val="single" w:sz="6" w:space="0" w:color="000000"/>
              <w:bottom w:val="single" w:sz="6" w:space="0" w:color="000000"/>
              <w:right w:val="single" w:sz="6" w:space="0" w:color="000000"/>
            </w:tcBorders>
            <w:shd w:val="clear" w:color="auto" w:fill="FFFFFF"/>
            <w:hideMark/>
          </w:tcPr>
          <w:p w14:paraId="4356C8E5" w14:textId="0F7B7C28" w:rsidR="003E1E26" w:rsidRPr="006E7A6F" w:rsidRDefault="003E1E26" w:rsidP="005B53EC">
            <w:pPr>
              <w:pStyle w:val="rvps14"/>
              <w:spacing w:before="0" w:beforeAutospacing="0" w:after="0" w:afterAutospacing="0"/>
              <w:jc w:val="both"/>
              <w:rPr>
                <w:color w:val="000000"/>
                <w:sz w:val="20"/>
                <w:szCs w:val="20"/>
              </w:rPr>
            </w:pPr>
            <w:r w:rsidRPr="006E7A6F">
              <w:rPr>
                <w:color w:val="000000"/>
                <w:sz w:val="20"/>
                <w:szCs w:val="20"/>
              </w:rPr>
              <w:t xml:space="preserve">для дорослих </w:t>
            </w:r>
            <w:r w:rsidR="005B53EC">
              <w:rPr>
                <w:color w:val="000000"/>
                <w:sz w:val="20"/>
                <w:szCs w:val="20"/>
              </w:rPr>
              <w:t>і</w:t>
            </w:r>
            <w:r w:rsidRPr="006E7A6F">
              <w:rPr>
                <w:color w:val="000000"/>
                <w:sz w:val="20"/>
                <w:szCs w:val="20"/>
              </w:rPr>
              <w:t xml:space="preserve">з хворобою Гоше типу </w:t>
            </w:r>
            <w:r w:rsidR="00345BD5">
              <w:rPr>
                <w:color w:val="000000"/>
                <w:sz w:val="20"/>
                <w:szCs w:val="20"/>
                <w:lang w:val="en-US"/>
              </w:rPr>
              <w:t>I</w:t>
            </w:r>
            <w:r w:rsidRPr="006E7A6F">
              <w:rPr>
                <w:color w:val="000000"/>
                <w:sz w:val="20"/>
                <w:szCs w:val="20"/>
              </w:rPr>
              <w:t xml:space="preserve">. </w:t>
            </w:r>
            <w:r w:rsidRPr="006E7A6F">
              <w:rPr>
                <w:b/>
                <w:color w:val="000000"/>
                <w:sz w:val="20"/>
                <w:szCs w:val="20"/>
              </w:rPr>
              <w:t xml:space="preserve">100 % обсяг закупівлі за даною номенклатурною позицією має бути закуплений за одним </w:t>
            </w:r>
            <w:r w:rsidR="00345BD5">
              <w:rPr>
                <w:b/>
                <w:color w:val="000000"/>
                <w:sz w:val="20"/>
                <w:szCs w:val="20"/>
              </w:rPr>
              <w:t>і</w:t>
            </w:r>
            <w:r w:rsidRPr="006E7A6F">
              <w:rPr>
                <w:b/>
                <w:color w:val="000000"/>
                <w:sz w:val="20"/>
                <w:szCs w:val="20"/>
              </w:rPr>
              <w:t>з трьох лікарських засобів, поділ замовленої кількості серед кількох альтернативних замовлених лікарських засобів не допускається</w:t>
            </w:r>
          </w:p>
        </w:tc>
      </w:tr>
    </w:tbl>
    <w:p w14:paraId="22DC7CE9" w14:textId="77777777" w:rsidR="003E1E26" w:rsidRDefault="003E1E26" w:rsidP="003E1E26">
      <w:pPr>
        <w:pStyle w:val="p1"/>
        <w:shd w:val="clear" w:color="auto" w:fill="FFFFFF"/>
        <w:spacing w:before="0" w:beforeAutospacing="0" w:after="150" w:afterAutospacing="0"/>
        <w:jc w:val="both"/>
        <w:rPr>
          <w:color w:val="000000"/>
        </w:rPr>
      </w:pPr>
    </w:p>
    <w:p w14:paraId="5172C748" w14:textId="04C37CB5" w:rsidR="00E56FE6" w:rsidRDefault="00E56FE6" w:rsidP="002E1150">
      <w:pPr>
        <w:pStyle w:val="p1"/>
        <w:numPr>
          <w:ilvl w:val="0"/>
          <w:numId w:val="22"/>
        </w:numPr>
        <w:shd w:val="clear" w:color="auto" w:fill="FFFFFF"/>
        <w:spacing w:before="0" w:beforeAutospacing="0" w:after="150" w:afterAutospacing="0"/>
        <w:ind w:left="567" w:hanging="567"/>
        <w:jc w:val="both"/>
        <w:rPr>
          <w:color w:val="000000"/>
        </w:rPr>
      </w:pPr>
      <w:r w:rsidRPr="00D24AF8">
        <w:t xml:space="preserve">Постановою Кабінету Міністрів України </w:t>
      </w:r>
      <w:r w:rsidRPr="00C072B5">
        <w:rPr>
          <w:bCs/>
        </w:rPr>
        <w:t>від 07.03.2022 № 216</w:t>
      </w:r>
      <w:r w:rsidRPr="00D24AF8">
        <w:t xml:space="preserve"> затверджено «</w:t>
      </w:r>
      <w:r w:rsidRPr="00874AE4">
        <w:rPr>
          <w:rStyle w:val="rvts23"/>
          <w:rFonts w:eastAsia="Calibri"/>
          <w:bCs/>
          <w:shd w:val="clear" w:color="auto" w:fill="FFFFFF"/>
        </w:rPr>
        <w:t>Перелік</w:t>
      </w:r>
      <w:r w:rsidRPr="00D24AF8">
        <w:t xml:space="preserve"> </w:t>
      </w:r>
      <w:r w:rsidRPr="00874AE4">
        <w:rPr>
          <w:rStyle w:val="rvts23"/>
          <w:rFonts w:eastAsia="Calibri"/>
          <w:bCs/>
          <w:shd w:val="clear" w:color="auto" w:fill="FFFFFF"/>
        </w:rPr>
        <w:t>лікарських засобів, медичних виробів та допоміжних засобів до них, що закуповуються на виконання відповідних угод (договорів), укладених особою, уповноваженою на здійснення закупівель у сфері охорони здоров’я для виконання програм та здійснення централізованих заходів з охорони здоров’я за напрямами використання бюджетних коштів у 2022 році», у якому «</w:t>
      </w:r>
      <w:r w:rsidRPr="00874AE4">
        <w:rPr>
          <w:shd w:val="clear" w:color="auto" w:fill="FFFFFF"/>
        </w:rPr>
        <w:t>Медикаменти для громадян, які страждають на орфанні метаболічні захворювання»</w:t>
      </w:r>
      <w:r w:rsidR="00B87310">
        <w:rPr>
          <w:shd w:val="clear" w:color="auto" w:fill="FFFFFF"/>
        </w:rPr>
        <w:t>,</w:t>
      </w:r>
      <w:r w:rsidRPr="00874AE4">
        <w:rPr>
          <w:shd w:val="clear" w:color="auto" w:fill="FFFFFF"/>
        </w:rPr>
        <w:t xml:space="preserve"> </w:t>
      </w:r>
      <w:r w:rsidRPr="00C072B5">
        <w:rPr>
          <w:u w:val="single"/>
          <w:shd w:val="clear" w:color="auto" w:fill="FFFFFF"/>
        </w:rPr>
        <w:t>викладені у вигляді, аналогічному Номенклатурі 2022</w:t>
      </w:r>
      <w:r w:rsidR="00BA28A3">
        <w:rPr>
          <w:u w:val="single"/>
          <w:shd w:val="clear" w:color="auto" w:fill="FFFFFF"/>
        </w:rPr>
        <w:t xml:space="preserve"> зі змінами</w:t>
      </w:r>
      <w:r w:rsidRPr="00C072B5">
        <w:rPr>
          <w:u w:val="single"/>
          <w:shd w:val="clear" w:color="auto" w:fill="FFFFFF"/>
        </w:rPr>
        <w:t>.</w:t>
      </w:r>
      <w:r w:rsidR="00486567">
        <w:rPr>
          <w:rStyle w:val="ae"/>
          <w:u w:val="single"/>
          <w:shd w:val="clear" w:color="auto" w:fill="FFFFFF"/>
        </w:rPr>
        <w:footnoteReference w:id="90"/>
      </w:r>
    </w:p>
    <w:p w14:paraId="7FB0B8CD" w14:textId="0F56B9F7" w:rsidR="003E1E26" w:rsidRDefault="003E1E26" w:rsidP="002E1150">
      <w:pPr>
        <w:pStyle w:val="p1"/>
        <w:numPr>
          <w:ilvl w:val="0"/>
          <w:numId w:val="22"/>
        </w:numPr>
        <w:shd w:val="clear" w:color="auto" w:fill="FFFFFF"/>
        <w:spacing w:before="0" w:beforeAutospacing="0" w:after="150" w:afterAutospacing="0"/>
        <w:ind w:left="567" w:hanging="567"/>
        <w:jc w:val="both"/>
        <w:rPr>
          <w:color w:val="000000"/>
        </w:rPr>
      </w:pPr>
      <w:r w:rsidRPr="00D24AF8">
        <w:rPr>
          <w:color w:val="000000"/>
        </w:rPr>
        <w:t xml:space="preserve">Враховуючи наведене вище, формування номенклатури до закупівлі </w:t>
      </w:r>
      <w:r w:rsidRPr="00D24AF8">
        <w:rPr>
          <w:bCs/>
          <w:shd w:val="clear" w:color="auto" w:fill="FFFFFF"/>
        </w:rPr>
        <w:t>лікарських засобів, медичних виробів та допоміжних засобів до них, що закуповуватимуться за напрямами використання бюджетних коштів</w:t>
      </w:r>
      <w:r w:rsidR="00B87310">
        <w:rPr>
          <w:bCs/>
          <w:shd w:val="clear" w:color="auto" w:fill="FFFFFF"/>
        </w:rPr>
        <w:t>,</w:t>
      </w:r>
      <w:r w:rsidRPr="00D24AF8">
        <w:rPr>
          <w:bCs/>
          <w:shd w:val="clear" w:color="auto" w:fill="FFFFFF"/>
        </w:rPr>
        <w:t xml:space="preserve"> </w:t>
      </w:r>
      <w:r w:rsidRPr="00C072B5">
        <w:rPr>
          <w:color w:val="000000"/>
          <w:u w:val="single"/>
        </w:rPr>
        <w:t>формується щорічно МОЗ</w:t>
      </w:r>
      <w:r w:rsidRPr="00D24AF8">
        <w:rPr>
          <w:color w:val="000000"/>
        </w:rPr>
        <w:t xml:space="preserve"> у вигляді переліку міжнародних непатентованих назв (МНН) та затверджується Кабінетом </w:t>
      </w:r>
      <w:r w:rsidR="00B87310">
        <w:rPr>
          <w:color w:val="000000"/>
        </w:rPr>
        <w:t>М</w:t>
      </w:r>
      <w:r w:rsidRPr="00011DF0">
        <w:rPr>
          <w:color w:val="000000"/>
        </w:rPr>
        <w:t>іністрів України.</w:t>
      </w:r>
      <w:r w:rsidRPr="00011DF0">
        <w:rPr>
          <w:rStyle w:val="ae"/>
          <w:color w:val="000000"/>
        </w:rPr>
        <w:footnoteReference w:id="91"/>
      </w:r>
      <w:r>
        <w:rPr>
          <w:color w:val="000000"/>
        </w:rPr>
        <w:t xml:space="preserve"> </w:t>
      </w:r>
    </w:p>
    <w:p w14:paraId="39AE9F96" w14:textId="0D28EB63" w:rsidR="003E1E26" w:rsidRPr="0085446E" w:rsidRDefault="003E1E26" w:rsidP="002E1150">
      <w:pPr>
        <w:pStyle w:val="p1"/>
        <w:numPr>
          <w:ilvl w:val="0"/>
          <w:numId w:val="22"/>
        </w:numPr>
        <w:shd w:val="clear" w:color="auto" w:fill="FFFFFF"/>
        <w:spacing w:before="0" w:beforeAutospacing="0" w:after="150" w:afterAutospacing="0"/>
        <w:ind w:left="567" w:hanging="567"/>
        <w:jc w:val="both"/>
        <w:rPr>
          <w:color w:val="000000"/>
        </w:rPr>
      </w:pPr>
      <w:r>
        <w:rPr>
          <w:color w:val="000000"/>
        </w:rPr>
        <w:lastRenderedPageBreak/>
        <w:t xml:space="preserve">Разом </w:t>
      </w:r>
      <w:r w:rsidR="00B87310">
        <w:rPr>
          <w:color w:val="000000"/>
        </w:rPr>
        <w:t>і</w:t>
      </w:r>
      <w:r>
        <w:rPr>
          <w:color w:val="000000"/>
        </w:rPr>
        <w:t xml:space="preserve">з тим з </w:t>
      </w:r>
      <w:r w:rsidR="00AB2A2E">
        <w:rPr>
          <w:color w:val="000000"/>
        </w:rPr>
        <w:t xml:space="preserve">2021 </w:t>
      </w:r>
      <w:r>
        <w:rPr>
          <w:color w:val="000000"/>
        </w:rPr>
        <w:t>року</w:t>
      </w:r>
      <w:r w:rsidR="00B87310">
        <w:rPr>
          <w:color w:val="000000"/>
        </w:rPr>
        <w:t>,</w:t>
      </w:r>
      <w:r>
        <w:rPr>
          <w:color w:val="000000"/>
        </w:rPr>
        <w:t xml:space="preserve"> окрім </w:t>
      </w:r>
      <w:r w:rsidRPr="00D24AF8">
        <w:rPr>
          <w:color w:val="000000"/>
        </w:rPr>
        <w:t>переліку міжнародних непатентованих назв (МНН)</w:t>
      </w:r>
      <w:r>
        <w:rPr>
          <w:color w:val="000000"/>
        </w:rPr>
        <w:t xml:space="preserve"> у номенклатурних позиціях</w:t>
      </w:r>
      <w:r w:rsidR="00B87310">
        <w:rPr>
          <w:color w:val="000000"/>
        </w:rPr>
        <w:t>,</w:t>
      </w:r>
      <w:r>
        <w:rPr>
          <w:color w:val="000000"/>
        </w:rPr>
        <w:t xml:space="preserve">  були запроваджені «об’єдані лоти» з примітками (у різних редакціях).</w:t>
      </w:r>
    </w:p>
    <w:p w14:paraId="7B2D14EE" w14:textId="77777777" w:rsidR="003E1E26" w:rsidRPr="006F4240" w:rsidRDefault="003E1E26" w:rsidP="002E1150">
      <w:pPr>
        <w:pStyle w:val="p1"/>
        <w:numPr>
          <w:ilvl w:val="0"/>
          <w:numId w:val="22"/>
        </w:numPr>
        <w:shd w:val="clear" w:color="auto" w:fill="FFFFFF"/>
        <w:spacing w:before="0" w:beforeAutospacing="0" w:after="150" w:afterAutospacing="0"/>
        <w:ind w:left="567" w:hanging="567"/>
        <w:jc w:val="both"/>
        <w:rPr>
          <w:color w:val="000000"/>
        </w:rPr>
      </w:pPr>
      <w:r w:rsidRPr="006F4240">
        <w:rPr>
          <w:color w:val="000000"/>
        </w:rPr>
        <w:t xml:space="preserve">Порівняння редакцій </w:t>
      </w:r>
      <w:r>
        <w:rPr>
          <w:color w:val="000000"/>
        </w:rPr>
        <w:t xml:space="preserve">приміток у </w:t>
      </w:r>
      <w:r w:rsidRPr="006F4240">
        <w:rPr>
          <w:color w:val="000000"/>
        </w:rPr>
        <w:t>вказаних наказ</w:t>
      </w:r>
      <w:r>
        <w:rPr>
          <w:color w:val="000000"/>
        </w:rPr>
        <w:t>ах наведено нижче</w:t>
      </w:r>
      <w:r w:rsidRPr="006F4240">
        <w:rPr>
          <w:color w:val="000000"/>
        </w:rPr>
        <w:t>:</w:t>
      </w:r>
    </w:p>
    <w:p w14:paraId="1901595C" w14:textId="77777777" w:rsidR="00B87310" w:rsidRDefault="003E1E26" w:rsidP="003E1E26">
      <w:pPr>
        <w:pStyle w:val="p1"/>
        <w:shd w:val="clear" w:color="auto" w:fill="FFFFFF"/>
        <w:spacing w:before="0" w:beforeAutospacing="0" w:after="150" w:afterAutospacing="0"/>
        <w:ind w:left="567"/>
        <w:jc w:val="right"/>
        <w:rPr>
          <w:b/>
          <w:color w:val="000000"/>
        </w:rPr>
      </w:pPr>
      <w:r w:rsidRPr="00F44DF4">
        <w:rPr>
          <w:b/>
          <w:color w:val="000000"/>
        </w:rPr>
        <w:t xml:space="preserve">Таблиця </w:t>
      </w:r>
      <w:r w:rsidR="00AB2A2E" w:rsidRPr="00F44DF4">
        <w:rPr>
          <w:b/>
          <w:color w:val="000000"/>
        </w:rPr>
        <w:t>1</w:t>
      </w:r>
      <w:r w:rsidR="00541C72" w:rsidRPr="00541C72">
        <w:rPr>
          <w:b/>
          <w:color w:val="000000"/>
          <w:lang w:val="ru-RU"/>
        </w:rPr>
        <w:t>2</w:t>
      </w:r>
      <w:r w:rsidR="00AB2A2E" w:rsidRPr="00F44DF4">
        <w:rPr>
          <w:b/>
          <w:color w:val="000000"/>
        </w:rPr>
        <w:t xml:space="preserve"> </w:t>
      </w:r>
    </w:p>
    <w:p w14:paraId="0B88EDB1" w14:textId="63CDD6FE" w:rsidR="003E1E26" w:rsidRPr="00F44DF4" w:rsidRDefault="003E1E26" w:rsidP="00C0030D">
      <w:pPr>
        <w:pStyle w:val="p1"/>
        <w:shd w:val="clear" w:color="auto" w:fill="FFFFFF"/>
        <w:spacing w:before="0" w:beforeAutospacing="0" w:after="150" w:afterAutospacing="0"/>
        <w:ind w:left="567"/>
        <w:jc w:val="center"/>
        <w:rPr>
          <w:b/>
          <w:color w:val="000000"/>
        </w:rPr>
      </w:pPr>
      <w:r w:rsidRPr="00F44DF4">
        <w:rPr>
          <w:b/>
          <w:color w:val="000000"/>
        </w:rPr>
        <w:t>«Порівняння редакцій номенклатури лікарських засобів»</w:t>
      </w:r>
    </w:p>
    <w:tbl>
      <w:tblPr>
        <w:tblW w:w="4701" w:type="pct"/>
        <w:tblInd w:w="559" w:type="dxa"/>
        <w:tblBorders>
          <w:top w:val="outset" w:sz="2" w:space="0" w:color="auto"/>
          <w:left w:val="outset" w:sz="2" w:space="0" w:color="auto"/>
          <w:bottom w:val="outset" w:sz="2" w:space="0" w:color="auto"/>
          <w:right w:val="outset"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03"/>
        <w:gridCol w:w="2189"/>
        <w:gridCol w:w="2482"/>
        <w:gridCol w:w="2473"/>
      </w:tblGrid>
      <w:tr w:rsidR="003E1E26" w:rsidRPr="006F4240" w14:paraId="1A5A874E" w14:textId="77777777" w:rsidTr="00C072B5">
        <w:trPr>
          <w:tblHeader/>
        </w:trPr>
        <w:tc>
          <w:tcPr>
            <w:tcW w:w="1051" w:type="pct"/>
            <w:tcBorders>
              <w:top w:val="single" w:sz="6" w:space="0" w:color="000000"/>
              <w:left w:val="single" w:sz="6" w:space="0" w:color="000000"/>
              <w:bottom w:val="single" w:sz="6" w:space="0" w:color="000000"/>
              <w:right w:val="single" w:sz="6" w:space="0" w:color="000000"/>
            </w:tcBorders>
            <w:shd w:val="clear" w:color="auto" w:fill="FFFFFF"/>
            <w:hideMark/>
          </w:tcPr>
          <w:p w14:paraId="1F136343" w14:textId="77777777" w:rsidR="003E1E26" w:rsidRPr="006F4240" w:rsidRDefault="003E1E26" w:rsidP="00B45E4C">
            <w:pPr>
              <w:jc w:val="center"/>
              <w:rPr>
                <w:b/>
                <w:color w:val="000000"/>
                <w:sz w:val="20"/>
                <w:szCs w:val="20"/>
              </w:rPr>
            </w:pPr>
            <w:r w:rsidRPr="006F4240">
              <w:rPr>
                <w:b/>
                <w:color w:val="000000"/>
                <w:sz w:val="20"/>
                <w:szCs w:val="20"/>
              </w:rPr>
              <w:t>Міжнародна непатентована назва лікарського засобу</w:t>
            </w:r>
          </w:p>
        </w:tc>
        <w:tc>
          <w:tcPr>
            <w:tcW w:w="1210"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45D3D183" w14:textId="3851833D" w:rsidR="003E1E26" w:rsidRDefault="003E1E26" w:rsidP="00B45E4C">
            <w:pPr>
              <w:jc w:val="center"/>
              <w:rPr>
                <w:b/>
                <w:bCs/>
                <w:sz w:val="20"/>
                <w:szCs w:val="20"/>
                <w:shd w:val="clear" w:color="auto" w:fill="FFFFFF"/>
              </w:rPr>
            </w:pPr>
            <w:r w:rsidRPr="006F4240">
              <w:rPr>
                <w:b/>
                <w:sz w:val="20"/>
                <w:szCs w:val="20"/>
              </w:rPr>
              <w:t xml:space="preserve">Наказ </w:t>
            </w:r>
            <w:r w:rsidRPr="006F4240">
              <w:rPr>
                <w:b/>
                <w:bCs/>
                <w:sz w:val="20"/>
                <w:szCs w:val="20"/>
                <w:shd w:val="clear" w:color="auto" w:fill="FFFFFF"/>
              </w:rPr>
              <w:t>№ 2</w:t>
            </w:r>
          </w:p>
          <w:p w14:paraId="6A197610" w14:textId="77777777" w:rsidR="003E1E26" w:rsidRPr="006F4240" w:rsidRDefault="003E1E26" w:rsidP="00B45E4C">
            <w:pPr>
              <w:jc w:val="center"/>
              <w:rPr>
                <w:b/>
                <w:color w:val="000000"/>
                <w:sz w:val="20"/>
                <w:szCs w:val="20"/>
              </w:rPr>
            </w:pPr>
            <w:r>
              <w:rPr>
                <w:b/>
                <w:color w:val="000000"/>
                <w:sz w:val="20"/>
                <w:szCs w:val="20"/>
              </w:rPr>
              <w:t>(Номенклатура 2021)</w:t>
            </w:r>
          </w:p>
        </w:tc>
        <w:tc>
          <w:tcPr>
            <w:tcW w:w="1372" w:type="pct"/>
            <w:tcBorders>
              <w:top w:val="single" w:sz="6" w:space="0" w:color="000000"/>
              <w:left w:val="single" w:sz="6" w:space="0" w:color="000000"/>
              <w:bottom w:val="single" w:sz="6" w:space="0" w:color="000000"/>
              <w:right w:val="single" w:sz="6" w:space="0" w:color="000000"/>
            </w:tcBorders>
            <w:shd w:val="clear" w:color="auto" w:fill="FFFFFF"/>
            <w:vAlign w:val="center"/>
          </w:tcPr>
          <w:p w14:paraId="6DD33E18" w14:textId="2A2496F3" w:rsidR="003E1E26" w:rsidRDefault="003E1E26" w:rsidP="00B45E4C">
            <w:pPr>
              <w:jc w:val="center"/>
              <w:rPr>
                <w:b/>
                <w:sz w:val="20"/>
                <w:szCs w:val="20"/>
              </w:rPr>
            </w:pPr>
            <w:r w:rsidRPr="007B21E8">
              <w:rPr>
                <w:b/>
                <w:sz w:val="20"/>
                <w:szCs w:val="20"/>
              </w:rPr>
              <w:t>Наказ № 1723</w:t>
            </w:r>
            <w:r w:rsidR="0048506E">
              <w:rPr>
                <w:b/>
                <w:sz w:val="20"/>
                <w:szCs w:val="20"/>
              </w:rPr>
              <w:t xml:space="preserve"> у редакціях від 23.10.2021 – 09.12.2021</w:t>
            </w:r>
          </w:p>
          <w:p w14:paraId="14F2E4C8" w14:textId="38B57660" w:rsidR="002E4F09" w:rsidRDefault="00E56FE6" w:rsidP="00E56FE6">
            <w:pPr>
              <w:jc w:val="center"/>
              <w:rPr>
                <w:b/>
                <w:color w:val="000000"/>
                <w:sz w:val="20"/>
                <w:szCs w:val="20"/>
              </w:rPr>
            </w:pPr>
            <w:r>
              <w:rPr>
                <w:b/>
                <w:color w:val="000000"/>
                <w:sz w:val="20"/>
                <w:szCs w:val="20"/>
                <w:lang w:val="ru-RU"/>
              </w:rPr>
              <w:t>(</w:t>
            </w:r>
            <w:r w:rsidR="003E1E26">
              <w:rPr>
                <w:b/>
                <w:color w:val="000000"/>
                <w:sz w:val="20"/>
                <w:szCs w:val="20"/>
              </w:rPr>
              <w:t xml:space="preserve">Номенклатура </w:t>
            </w:r>
          </w:p>
          <w:p w14:paraId="552D3ABA" w14:textId="5F08B192" w:rsidR="003E1E26" w:rsidRPr="004D7267" w:rsidRDefault="00E56FE6" w:rsidP="00E56FE6">
            <w:pPr>
              <w:jc w:val="center"/>
              <w:rPr>
                <w:b/>
                <w:color w:val="000000"/>
                <w:sz w:val="20"/>
                <w:szCs w:val="20"/>
              </w:rPr>
            </w:pPr>
            <w:r>
              <w:rPr>
                <w:b/>
                <w:color w:val="000000"/>
                <w:sz w:val="20"/>
                <w:szCs w:val="20"/>
              </w:rPr>
              <w:t>2022</w:t>
            </w:r>
            <w:r>
              <w:rPr>
                <w:b/>
                <w:color w:val="000000"/>
                <w:sz w:val="20"/>
                <w:szCs w:val="20"/>
                <w:lang w:val="ru-RU"/>
              </w:rPr>
              <w:t>)</w:t>
            </w:r>
          </w:p>
        </w:tc>
        <w:tc>
          <w:tcPr>
            <w:tcW w:w="1367"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5A5243" w14:textId="6E8193E6" w:rsidR="0048506E" w:rsidRDefault="0048506E" w:rsidP="0048506E">
            <w:pPr>
              <w:jc w:val="center"/>
              <w:rPr>
                <w:b/>
                <w:sz w:val="20"/>
                <w:szCs w:val="20"/>
              </w:rPr>
            </w:pPr>
            <w:r w:rsidRPr="007B21E8">
              <w:rPr>
                <w:b/>
                <w:sz w:val="20"/>
                <w:szCs w:val="20"/>
              </w:rPr>
              <w:t>Наказ № 1723</w:t>
            </w:r>
            <w:r>
              <w:rPr>
                <w:b/>
                <w:sz w:val="20"/>
                <w:szCs w:val="20"/>
              </w:rPr>
              <w:t xml:space="preserve"> у редакціях від 10.01.2022 – 30.11.2022</w:t>
            </w:r>
          </w:p>
          <w:p w14:paraId="0F5065B5" w14:textId="74876639" w:rsidR="003E1E26" w:rsidRPr="006062C4" w:rsidRDefault="003E1E26" w:rsidP="00B45E4C">
            <w:pPr>
              <w:jc w:val="center"/>
              <w:rPr>
                <w:b/>
                <w:color w:val="000000"/>
                <w:sz w:val="20"/>
                <w:szCs w:val="20"/>
              </w:rPr>
            </w:pPr>
            <w:r>
              <w:rPr>
                <w:b/>
                <w:color w:val="000000"/>
                <w:sz w:val="20"/>
                <w:szCs w:val="20"/>
              </w:rPr>
              <w:t>(Номенклатура 2022</w:t>
            </w:r>
            <w:r w:rsidR="0048506E">
              <w:rPr>
                <w:b/>
                <w:color w:val="000000"/>
                <w:sz w:val="20"/>
                <w:szCs w:val="20"/>
              </w:rPr>
              <w:t xml:space="preserve"> </w:t>
            </w:r>
            <w:r w:rsidR="00AF09AC">
              <w:rPr>
                <w:b/>
                <w:color w:val="000000"/>
                <w:sz w:val="20"/>
                <w:szCs w:val="20"/>
              </w:rPr>
              <w:t>зі змінами</w:t>
            </w:r>
            <w:r>
              <w:rPr>
                <w:b/>
                <w:color w:val="000000"/>
                <w:sz w:val="20"/>
                <w:szCs w:val="20"/>
              </w:rPr>
              <w:t>)</w:t>
            </w:r>
          </w:p>
        </w:tc>
      </w:tr>
      <w:tr w:rsidR="00E56FE6" w:rsidRPr="006F4240" w14:paraId="2FBE6ACB" w14:textId="77777777" w:rsidTr="00C072B5">
        <w:tc>
          <w:tcPr>
            <w:tcW w:w="1051" w:type="pct"/>
            <w:tcBorders>
              <w:top w:val="single" w:sz="6" w:space="0" w:color="000000"/>
              <w:left w:val="single" w:sz="6" w:space="0" w:color="000000"/>
              <w:bottom w:val="single" w:sz="6" w:space="0" w:color="000000"/>
              <w:right w:val="single" w:sz="6" w:space="0" w:color="000000"/>
            </w:tcBorders>
            <w:shd w:val="clear" w:color="auto" w:fill="FFFFFF"/>
            <w:hideMark/>
          </w:tcPr>
          <w:p w14:paraId="1E0577CE" w14:textId="77777777" w:rsidR="00E56FE6" w:rsidRPr="006F4240" w:rsidRDefault="00E56FE6" w:rsidP="00E56FE6">
            <w:pPr>
              <w:rPr>
                <w:color w:val="000000"/>
                <w:sz w:val="20"/>
                <w:szCs w:val="20"/>
              </w:rPr>
            </w:pPr>
            <w:r w:rsidRPr="006F4240">
              <w:rPr>
                <w:color w:val="000000"/>
                <w:sz w:val="20"/>
                <w:szCs w:val="20"/>
              </w:rPr>
              <w:t>Велаглюцераза альфа</w:t>
            </w:r>
          </w:p>
        </w:tc>
        <w:tc>
          <w:tcPr>
            <w:tcW w:w="1210" w:type="pct"/>
            <w:tcBorders>
              <w:top w:val="single" w:sz="6" w:space="0" w:color="000000"/>
              <w:left w:val="single" w:sz="6" w:space="0" w:color="000000"/>
              <w:bottom w:val="single" w:sz="6" w:space="0" w:color="000000"/>
              <w:right w:val="single" w:sz="6" w:space="0" w:color="000000"/>
            </w:tcBorders>
            <w:shd w:val="clear" w:color="auto" w:fill="FFFFFF"/>
          </w:tcPr>
          <w:p w14:paraId="52D1E3B7" w14:textId="77777777" w:rsidR="00E56FE6" w:rsidRPr="006F4240" w:rsidRDefault="00E56FE6" w:rsidP="00E56FE6">
            <w:pPr>
              <w:rPr>
                <w:color w:val="000000"/>
                <w:sz w:val="20"/>
                <w:szCs w:val="20"/>
              </w:rPr>
            </w:pPr>
          </w:p>
        </w:tc>
        <w:tc>
          <w:tcPr>
            <w:tcW w:w="1372" w:type="pct"/>
            <w:tcBorders>
              <w:top w:val="single" w:sz="6" w:space="0" w:color="000000"/>
              <w:left w:val="single" w:sz="6" w:space="0" w:color="000000"/>
              <w:bottom w:val="single" w:sz="6" w:space="0" w:color="000000"/>
              <w:right w:val="single" w:sz="6" w:space="0" w:color="000000"/>
            </w:tcBorders>
            <w:shd w:val="clear" w:color="auto" w:fill="FFFFFF"/>
          </w:tcPr>
          <w:p w14:paraId="5919C111" w14:textId="248B1625" w:rsidR="00E56FE6" w:rsidRPr="00B57013" w:rsidRDefault="00B57013" w:rsidP="00B57013">
            <w:pPr>
              <w:rPr>
                <w:color w:val="000000"/>
                <w:sz w:val="20"/>
                <w:szCs w:val="20"/>
              </w:rPr>
            </w:pPr>
            <w:r>
              <w:rPr>
                <w:color w:val="000000"/>
                <w:sz w:val="20"/>
                <w:szCs w:val="20"/>
                <w:shd w:val="clear" w:color="auto" w:fill="FFFFFF"/>
              </w:rPr>
              <w:t>м</w:t>
            </w:r>
            <w:r w:rsidR="00E56FE6" w:rsidRPr="00B57013">
              <w:rPr>
                <w:color w:val="000000"/>
                <w:sz w:val="20"/>
                <w:szCs w:val="20"/>
                <w:shd w:val="clear" w:color="auto" w:fill="FFFFFF"/>
              </w:rPr>
              <w:t>едикаменти для громадян, які страждають на хворобу Гоше</w:t>
            </w:r>
          </w:p>
        </w:tc>
        <w:tc>
          <w:tcPr>
            <w:tcW w:w="1367" w:type="pct"/>
            <w:tcBorders>
              <w:top w:val="single" w:sz="6" w:space="0" w:color="000000"/>
              <w:left w:val="single" w:sz="6" w:space="0" w:color="000000"/>
              <w:bottom w:val="single" w:sz="6" w:space="0" w:color="000000"/>
              <w:right w:val="single" w:sz="6" w:space="0" w:color="000000"/>
            </w:tcBorders>
            <w:shd w:val="clear" w:color="auto" w:fill="FFFFFF"/>
            <w:hideMark/>
          </w:tcPr>
          <w:p w14:paraId="4C107DFF" w14:textId="75DAE058" w:rsidR="00E56FE6" w:rsidRPr="00897725" w:rsidRDefault="00B57013" w:rsidP="00897725">
            <w:pPr>
              <w:ind w:left="168" w:right="117"/>
              <w:rPr>
                <w:color w:val="000000"/>
                <w:sz w:val="20"/>
                <w:szCs w:val="20"/>
              </w:rPr>
            </w:pPr>
            <w:r>
              <w:rPr>
                <w:color w:val="000000"/>
                <w:sz w:val="20"/>
                <w:szCs w:val="20"/>
              </w:rPr>
              <w:t>м</w:t>
            </w:r>
            <w:r w:rsidRPr="00C072B5">
              <w:rPr>
                <w:color w:val="000000"/>
                <w:sz w:val="20"/>
                <w:szCs w:val="20"/>
              </w:rPr>
              <w:t xml:space="preserve">едикаменти </w:t>
            </w:r>
            <w:r w:rsidR="00E56FE6" w:rsidRPr="00C072B5">
              <w:rPr>
                <w:color w:val="000000"/>
                <w:sz w:val="20"/>
                <w:szCs w:val="20"/>
              </w:rPr>
              <w:t xml:space="preserve">для дітей, які страждають на хворобу Гоше типу </w:t>
            </w:r>
            <w:r w:rsidR="00897725">
              <w:rPr>
                <w:color w:val="000000"/>
                <w:sz w:val="20"/>
                <w:szCs w:val="20"/>
                <w:lang w:val="en-US"/>
              </w:rPr>
              <w:t>I</w:t>
            </w:r>
          </w:p>
        </w:tc>
      </w:tr>
      <w:tr w:rsidR="00E56FE6" w:rsidRPr="006F4240" w14:paraId="0E88C94A" w14:textId="77777777" w:rsidTr="00C072B5">
        <w:tc>
          <w:tcPr>
            <w:tcW w:w="1051" w:type="pct"/>
            <w:tcBorders>
              <w:top w:val="single" w:sz="6" w:space="0" w:color="000000"/>
              <w:left w:val="single" w:sz="6" w:space="0" w:color="000000"/>
              <w:bottom w:val="single" w:sz="6" w:space="0" w:color="000000"/>
              <w:right w:val="single" w:sz="6" w:space="0" w:color="000000"/>
            </w:tcBorders>
            <w:shd w:val="clear" w:color="auto" w:fill="FFFFFF"/>
            <w:hideMark/>
          </w:tcPr>
          <w:p w14:paraId="3713A857" w14:textId="77777777" w:rsidR="00E56FE6" w:rsidRPr="006F4240" w:rsidRDefault="00E56FE6" w:rsidP="00E56FE6">
            <w:pPr>
              <w:rPr>
                <w:color w:val="000000"/>
                <w:sz w:val="20"/>
                <w:szCs w:val="20"/>
              </w:rPr>
            </w:pPr>
            <w:r w:rsidRPr="006F4240">
              <w:rPr>
                <w:color w:val="000000"/>
                <w:sz w:val="20"/>
                <w:szCs w:val="20"/>
              </w:rPr>
              <w:t>Таліглюцераза альфа</w:t>
            </w:r>
          </w:p>
        </w:tc>
        <w:tc>
          <w:tcPr>
            <w:tcW w:w="1210" w:type="pct"/>
            <w:tcBorders>
              <w:top w:val="single" w:sz="6" w:space="0" w:color="000000"/>
              <w:left w:val="single" w:sz="6" w:space="0" w:color="000000"/>
              <w:bottom w:val="single" w:sz="6" w:space="0" w:color="000000"/>
              <w:right w:val="single" w:sz="6" w:space="0" w:color="000000"/>
            </w:tcBorders>
            <w:shd w:val="clear" w:color="auto" w:fill="FFFFFF"/>
          </w:tcPr>
          <w:p w14:paraId="082DED19" w14:textId="77777777" w:rsidR="00E56FE6" w:rsidRPr="006F4240" w:rsidRDefault="00E56FE6" w:rsidP="00E56FE6">
            <w:pPr>
              <w:ind w:firstLine="709"/>
              <w:jc w:val="center"/>
              <w:rPr>
                <w:color w:val="000000"/>
                <w:sz w:val="20"/>
                <w:szCs w:val="20"/>
              </w:rPr>
            </w:pPr>
          </w:p>
        </w:tc>
        <w:tc>
          <w:tcPr>
            <w:tcW w:w="1372" w:type="pct"/>
            <w:tcBorders>
              <w:top w:val="single" w:sz="6" w:space="0" w:color="000000"/>
              <w:left w:val="single" w:sz="6" w:space="0" w:color="000000"/>
              <w:bottom w:val="single" w:sz="6" w:space="0" w:color="000000"/>
              <w:right w:val="single" w:sz="6" w:space="0" w:color="000000"/>
            </w:tcBorders>
            <w:shd w:val="clear" w:color="auto" w:fill="FFFFFF"/>
          </w:tcPr>
          <w:p w14:paraId="64ED833D" w14:textId="286EE8D1" w:rsidR="00E56FE6" w:rsidRPr="007B21E8" w:rsidRDefault="00E56FE6" w:rsidP="00C072B5">
            <w:pPr>
              <w:jc w:val="center"/>
              <w:rPr>
                <w:color w:val="000000"/>
                <w:sz w:val="20"/>
                <w:szCs w:val="20"/>
              </w:rPr>
            </w:pPr>
            <w:r w:rsidRPr="00D24AF8">
              <w:rPr>
                <w:sz w:val="20"/>
                <w:szCs w:val="20"/>
                <w:lang w:eastAsia="en-US"/>
              </w:rPr>
              <w:t>- " -</w:t>
            </w:r>
          </w:p>
        </w:tc>
        <w:tc>
          <w:tcPr>
            <w:tcW w:w="1367" w:type="pct"/>
            <w:tcBorders>
              <w:top w:val="single" w:sz="6" w:space="0" w:color="000000"/>
              <w:left w:val="single" w:sz="6" w:space="0" w:color="000000"/>
              <w:bottom w:val="single" w:sz="6" w:space="0" w:color="000000"/>
              <w:right w:val="single" w:sz="6" w:space="0" w:color="000000"/>
            </w:tcBorders>
            <w:shd w:val="clear" w:color="auto" w:fill="FFFFFF"/>
            <w:hideMark/>
          </w:tcPr>
          <w:p w14:paraId="06D0ACFB" w14:textId="77777777" w:rsidR="00E56FE6" w:rsidRPr="006F4240" w:rsidRDefault="00E56FE6" w:rsidP="00E56FE6">
            <w:pPr>
              <w:ind w:firstLine="709"/>
              <w:rPr>
                <w:color w:val="000000"/>
                <w:sz w:val="20"/>
                <w:szCs w:val="20"/>
              </w:rPr>
            </w:pPr>
            <w:r w:rsidRPr="006F4240">
              <w:rPr>
                <w:color w:val="000000"/>
                <w:sz w:val="20"/>
                <w:szCs w:val="20"/>
              </w:rPr>
              <w:t>- " -</w:t>
            </w:r>
          </w:p>
        </w:tc>
      </w:tr>
      <w:tr w:rsidR="00E56FE6" w:rsidRPr="006F4240" w14:paraId="1231C6AD" w14:textId="77777777" w:rsidTr="00C072B5">
        <w:tc>
          <w:tcPr>
            <w:tcW w:w="1051" w:type="pct"/>
            <w:tcBorders>
              <w:top w:val="single" w:sz="6" w:space="0" w:color="000000"/>
              <w:left w:val="single" w:sz="6" w:space="0" w:color="000000"/>
              <w:bottom w:val="single" w:sz="6" w:space="0" w:color="000000"/>
              <w:right w:val="single" w:sz="6" w:space="0" w:color="000000"/>
            </w:tcBorders>
            <w:shd w:val="clear" w:color="auto" w:fill="FFFFFF"/>
            <w:hideMark/>
          </w:tcPr>
          <w:p w14:paraId="309EE6E3" w14:textId="77777777" w:rsidR="00E56FE6" w:rsidRPr="006F4240" w:rsidRDefault="00E56FE6" w:rsidP="00E56FE6">
            <w:pPr>
              <w:rPr>
                <w:color w:val="000000"/>
                <w:sz w:val="20"/>
                <w:szCs w:val="20"/>
              </w:rPr>
            </w:pPr>
            <w:r w:rsidRPr="006F4240">
              <w:rPr>
                <w:color w:val="000000"/>
                <w:sz w:val="20"/>
                <w:szCs w:val="20"/>
              </w:rPr>
              <w:t>Іміглюцераза</w:t>
            </w:r>
          </w:p>
        </w:tc>
        <w:tc>
          <w:tcPr>
            <w:tcW w:w="1210" w:type="pct"/>
            <w:tcBorders>
              <w:top w:val="single" w:sz="6" w:space="0" w:color="000000"/>
              <w:left w:val="single" w:sz="6" w:space="0" w:color="000000"/>
              <w:bottom w:val="single" w:sz="6" w:space="0" w:color="000000"/>
              <w:right w:val="single" w:sz="6" w:space="0" w:color="000000"/>
            </w:tcBorders>
            <w:shd w:val="clear" w:color="auto" w:fill="FFFFFF"/>
          </w:tcPr>
          <w:p w14:paraId="5B0C657C" w14:textId="77777777" w:rsidR="00E56FE6" w:rsidRPr="006F4240" w:rsidRDefault="00E56FE6" w:rsidP="00E56FE6">
            <w:pPr>
              <w:ind w:firstLine="709"/>
              <w:jc w:val="center"/>
              <w:rPr>
                <w:color w:val="000000"/>
                <w:sz w:val="20"/>
                <w:szCs w:val="20"/>
              </w:rPr>
            </w:pPr>
          </w:p>
        </w:tc>
        <w:tc>
          <w:tcPr>
            <w:tcW w:w="1372" w:type="pct"/>
            <w:tcBorders>
              <w:top w:val="single" w:sz="6" w:space="0" w:color="000000"/>
              <w:left w:val="single" w:sz="6" w:space="0" w:color="000000"/>
              <w:bottom w:val="single" w:sz="6" w:space="0" w:color="000000"/>
              <w:right w:val="single" w:sz="6" w:space="0" w:color="000000"/>
            </w:tcBorders>
            <w:shd w:val="clear" w:color="auto" w:fill="FFFFFF"/>
          </w:tcPr>
          <w:p w14:paraId="059E29C8" w14:textId="41E66228" w:rsidR="00E56FE6" w:rsidRPr="00B57013" w:rsidRDefault="00E56FE6" w:rsidP="00C072B5">
            <w:pPr>
              <w:jc w:val="center"/>
              <w:rPr>
                <w:color w:val="000000"/>
                <w:sz w:val="20"/>
                <w:szCs w:val="20"/>
              </w:rPr>
            </w:pPr>
            <w:r w:rsidRPr="00B57013">
              <w:rPr>
                <w:sz w:val="20"/>
                <w:szCs w:val="20"/>
                <w:lang w:eastAsia="en-US"/>
              </w:rPr>
              <w:t>- " -</w:t>
            </w:r>
          </w:p>
        </w:tc>
        <w:tc>
          <w:tcPr>
            <w:tcW w:w="1367" w:type="pct"/>
            <w:tcBorders>
              <w:top w:val="single" w:sz="6" w:space="0" w:color="000000"/>
              <w:left w:val="single" w:sz="6" w:space="0" w:color="000000"/>
              <w:bottom w:val="single" w:sz="6" w:space="0" w:color="000000"/>
              <w:right w:val="single" w:sz="6" w:space="0" w:color="000000"/>
            </w:tcBorders>
            <w:shd w:val="clear" w:color="auto" w:fill="FFFFFF"/>
            <w:hideMark/>
          </w:tcPr>
          <w:p w14:paraId="1FB58811" w14:textId="2602F7A7" w:rsidR="00E56FE6" w:rsidRPr="00897725" w:rsidRDefault="00B57013" w:rsidP="00E56FE6">
            <w:pPr>
              <w:ind w:left="129" w:right="117"/>
              <w:rPr>
                <w:color w:val="000000"/>
                <w:sz w:val="20"/>
                <w:szCs w:val="20"/>
              </w:rPr>
            </w:pPr>
            <w:r>
              <w:rPr>
                <w:color w:val="000000"/>
                <w:sz w:val="20"/>
                <w:szCs w:val="20"/>
              </w:rPr>
              <w:t>м</w:t>
            </w:r>
            <w:r w:rsidRPr="00C072B5">
              <w:rPr>
                <w:color w:val="000000"/>
                <w:sz w:val="20"/>
                <w:szCs w:val="20"/>
              </w:rPr>
              <w:t xml:space="preserve">едикаменти </w:t>
            </w:r>
            <w:r w:rsidR="00E56FE6" w:rsidRPr="00C072B5">
              <w:rPr>
                <w:color w:val="000000"/>
                <w:sz w:val="20"/>
                <w:szCs w:val="20"/>
              </w:rPr>
              <w:t xml:space="preserve">для дітей, які страждають на хворобу Гоше типу </w:t>
            </w:r>
            <w:r w:rsidR="00897725">
              <w:rPr>
                <w:color w:val="000000"/>
                <w:sz w:val="20"/>
                <w:szCs w:val="20"/>
                <w:lang w:val="en-US"/>
              </w:rPr>
              <w:t>I</w:t>
            </w:r>
            <w:r w:rsidR="00E56FE6" w:rsidRPr="00C072B5">
              <w:rPr>
                <w:color w:val="000000"/>
                <w:sz w:val="20"/>
                <w:szCs w:val="20"/>
              </w:rPr>
              <w:t xml:space="preserve"> та типу </w:t>
            </w:r>
            <w:r w:rsidR="00897725">
              <w:rPr>
                <w:color w:val="000000"/>
                <w:sz w:val="20"/>
                <w:szCs w:val="20"/>
                <w:lang w:val="en-US"/>
              </w:rPr>
              <w:t>III</w:t>
            </w:r>
            <w:r w:rsidR="00E56FE6" w:rsidRPr="00C072B5">
              <w:rPr>
                <w:color w:val="000000"/>
                <w:sz w:val="20"/>
                <w:szCs w:val="20"/>
              </w:rPr>
              <w:t xml:space="preserve">, а також для дорослих, які страждають на хворобу Гоше типу </w:t>
            </w:r>
            <w:r w:rsidR="00897725">
              <w:rPr>
                <w:color w:val="000000"/>
                <w:sz w:val="20"/>
                <w:szCs w:val="20"/>
                <w:lang w:val="en-US"/>
              </w:rPr>
              <w:t>III</w:t>
            </w:r>
          </w:p>
        </w:tc>
      </w:tr>
      <w:tr w:rsidR="00E56FE6" w:rsidRPr="006F4240" w14:paraId="1C5AC19F" w14:textId="77777777" w:rsidTr="00C072B5">
        <w:tc>
          <w:tcPr>
            <w:tcW w:w="1051" w:type="pct"/>
            <w:tcBorders>
              <w:top w:val="single" w:sz="6" w:space="0" w:color="000000"/>
              <w:left w:val="single" w:sz="6" w:space="0" w:color="000000"/>
              <w:bottom w:val="single" w:sz="6" w:space="0" w:color="000000"/>
              <w:right w:val="single" w:sz="6" w:space="0" w:color="000000"/>
            </w:tcBorders>
            <w:shd w:val="clear" w:color="auto" w:fill="FFFFFF"/>
            <w:hideMark/>
          </w:tcPr>
          <w:p w14:paraId="1A9F8DCD" w14:textId="77777777" w:rsidR="00E56FE6" w:rsidRPr="006F4240" w:rsidRDefault="00E56FE6" w:rsidP="00E56FE6">
            <w:pPr>
              <w:rPr>
                <w:color w:val="000000"/>
                <w:sz w:val="20"/>
                <w:szCs w:val="20"/>
              </w:rPr>
            </w:pPr>
            <w:r w:rsidRPr="006F4240">
              <w:rPr>
                <w:color w:val="000000"/>
                <w:sz w:val="20"/>
                <w:szCs w:val="20"/>
              </w:rPr>
              <w:t>Іміглюцераза або таліглюцераза альфа, або велаглюцераза альфа</w:t>
            </w:r>
          </w:p>
        </w:tc>
        <w:tc>
          <w:tcPr>
            <w:tcW w:w="1210" w:type="pct"/>
            <w:tcBorders>
              <w:top w:val="single" w:sz="6" w:space="0" w:color="000000"/>
              <w:left w:val="single" w:sz="6" w:space="0" w:color="000000"/>
              <w:bottom w:val="single" w:sz="6" w:space="0" w:color="000000"/>
              <w:right w:val="single" w:sz="6" w:space="0" w:color="000000"/>
            </w:tcBorders>
            <w:shd w:val="clear" w:color="auto" w:fill="FFFFFF"/>
          </w:tcPr>
          <w:p w14:paraId="760FB8BA" w14:textId="77777777" w:rsidR="00E56FE6" w:rsidRPr="006F4240" w:rsidRDefault="00E56FE6" w:rsidP="00E56FE6">
            <w:pPr>
              <w:ind w:left="121"/>
              <w:jc w:val="both"/>
              <w:rPr>
                <w:color w:val="000000"/>
                <w:sz w:val="20"/>
                <w:szCs w:val="20"/>
              </w:rPr>
            </w:pPr>
            <w:r w:rsidRPr="006F4240">
              <w:rPr>
                <w:color w:val="000000"/>
                <w:sz w:val="20"/>
                <w:szCs w:val="20"/>
                <w:lang w:eastAsia="en-US"/>
              </w:rPr>
              <w:t>для пацієнтів, які не отримували лікування за бюджетні кошти раніше, а також для пацієнтів, які можуть бути переведені між препаратами</w:t>
            </w:r>
          </w:p>
        </w:tc>
        <w:tc>
          <w:tcPr>
            <w:tcW w:w="1372" w:type="pct"/>
            <w:tcBorders>
              <w:top w:val="single" w:sz="6" w:space="0" w:color="000000"/>
              <w:left w:val="single" w:sz="6" w:space="0" w:color="000000"/>
              <w:bottom w:val="single" w:sz="6" w:space="0" w:color="000000"/>
              <w:right w:val="single" w:sz="6" w:space="0" w:color="000000"/>
            </w:tcBorders>
            <w:shd w:val="clear" w:color="auto" w:fill="FFFFFF"/>
          </w:tcPr>
          <w:p w14:paraId="542EADCE" w14:textId="5AE381E1" w:rsidR="00E56FE6" w:rsidRPr="00B57013" w:rsidRDefault="00E56FE6" w:rsidP="00E56FE6">
            <w:pPr>
              <w:ind w:left="127" w:right="131"/>
              <w:jc w:val="both"/>
              <w:rPr>
                <w:color w:val="000000"/>
                <w:sz w:val="20"/>
                <w:szCs w:val="20"/>
              </w:rPr>
            </w:pPr>
            <w:r w:rsidRPr="00B57013">
              <w:rPr>
                <w:sz w:val="20"/>
                <w:szCs w:val="20"/>
                <w:lang w:eastAsia="en-US"/>
              </w:rPr>
              <w:t xml:space="preserve">для пацієнтів </w:t>
            </w:r>
            <w:r w:rsidR="00C0030D">
              <w:rPr>
                <w:sz w:val="20"/>
                <w:szCs w:val="20"/>
                <w:lang w:eastAsia="en-US"/>
              </w:rPr>
              <w:t>і</w:t>
            </w:r>
            <w:r w:rsidRPr="00B57013">
              <w:rPr>
                <w:sz w:val="20"/>
                <w:szCs w:val="20"/>
                <w:lang w:eastAsia="en-US"/>
              </w:rPr>
              <w:t xml:space="preserve">з хворобою Гоше, які не отримували лікування за бюджетні кошти раніше, а також для пацієнтів, які можуть бути переведені між препаратами. </w:t>
            </w:r>
            <w:r w:rsidRPr="00C072B5">
              <w:rPr>
                <w:sz w:val="20"/>
                <w:szCs w:val="20"/>
                <w:lang w:eastAsia="en-US"/>
              </w:rPr>
              <w:t xml:space="preserve">100% обсяг закупівлі за даною номенклатурною позицією має бути закуплений за одним з трьох лікарських засобів, </w:t>
            </w:r>
            <w:r w:rsidR="00C0030D">
              <w:rPr>
                <w:sz w:val="20"/>
                <w:szCs w:val="20"/>
                <w:lang w:eastAsia="en-US"/>
              </w:rPr>
              <w:t>в</w:t>
            </w:r>
            <w:r w:rsidRPr="00C072B5">
              <w:rPr>
                <w:sz w:val="20"/>
                <w:szCs w:val="20"/>
                <w:lang w:eastAsia="en-US"/>
              </w:rPr>
              <w:t>ід замовленої кількості серед кількох альтернативних замовлених лікарських засобів не допускається</w:t>
            </w:r>
          </w:p>
        </w:tc>
        <w:tc>
          <w:tcPr>
            <w:tcW w:w="1367" w:type="pct"/>
            <w:tcBorders>
              <w:top w:val="single" w:sz="6" w:space="0" w:color="000000"/>
              <w:left w:val="single" w:sz="6" w:space="0" w:color="000000"/>
              <w:bottom w:val="single" w:sz="6" w:space="0" w:color="000000"/>
              <w:right w:val="single" w:sz="6" w:space="0" w:color="000000"/>
            </w:tcBorders>
            <w:shd w:val="clear" w:color="auto" w:fill="FFFFFF"/>
            <w:hideMark/>
          </w:tcPr>
          <w:p w14:paraId="1DCEA9F4" w14:textId="64FA8820" w:rsidR="00E56FE6" w:rsidRPr="00C072B5" w:rsidRDefault="00E56FE6" w:rsidP="00E56FE6">
            <w:pPr>
              <w:pStyle w:val="rvps14"/>
              <w:spacing w:before="0" w:beforeAutospacing="0" w:after="0" w:afterAutospacing="0"/>
              <w:ind w:left="129" w:right="117"/>
              <w:jc w:val="both"/>
              <w:rPr>
                <w:color w:val="000000"/>
                <w:sz w:val="20"/>
                <w:szCs w:val="20"/>
              </w:rPr>
            </w:pPr>
            <w:r w:rsidRPr="00C072B5">
              <w:rPr>
                <w:color w:val="000000"/>
                <w:sz w:val="20"/>
                <w:szCs w:val="20"/>
              </w:rPr>
              <w:t xml:space="preserve">для дорослих </w:t>
            </w:r>
            <w:r w:rsidR="00897725">
              <w:rPr>
                <w:color w:val="000000"/>
                <w:sz w:val="20"/>
                <w:szCs w:val="20"/>
              </w:rPr>
              <w:t>і</w:t>
            </w:r>
            <w:r w:rsidRPr="00C072B5">
              <w:rPr>
                <w:color w:val="000000"/>
                <w:sz w:val="20"/>
                <w:szCs w:val="20"/>
              </w:rPr>
              <w:t xml:space="preserve">з хворобою Гоше типу </w:t>
            </w:r>
            <w:r w:rsidR="00897725">
              <w:rPr>
                <w:color w:val="000000"/>
                <w:sz w:val="20"/>
                <w:szCs w:val="20"/>
                <w:lang w:val="en-US"/>
              </w:rPr>
              <w:t>I</w:t>
            </w:r>
            <w:r w:rsidRPr="00C072B5">
              <w:rPr>
                <w:color w:val="000000"/>
                <w:sz w:val="20"/>
                <w:szCs w:val="20"/>
              </w:rPr>
              <w:t>. 100 % обсяг закупівлі за даною номенклатурною позицією має бути закуплений за одним з трьох лікарських засобів, поділ замовленої кількості серед кількох альтернативних замовлених лікарських засобів не допускається</w:t>
            </w:r>
          </w:p>
        </w:tc>
      </w:tr>
    </w:tbl>
    <w:p w14:paraId="60C2AB47" w14:textId="77777777" w:rsidR="003E1E26" w:rsidRPr="006F4240" w:rsidRDefault="003E1E26" w:rsidP="003E1E26">
      <w:pPr>
        <w:pStyle w:val="p1"/>
        <w:shd w:val="clear" w:color="auto" w:fill="FFFFFF"/>
        <w:spacing w:before="0" w:beforeAutospacing="0" w:after="150" w:afterAutospacing="0"/>
        <w:ind w:left="567"/>
        <w:jc w:val="both"/>
        <w:rPr>
          <w:color w:val="000000"/>
          <w:sz w:val="21"/>
          <w:szCs w:val="21"/>
        </w:rPr>
      </w:pPr>
    </w:p>
    <w:p w14:paraId="2731BDAD" w14:textId="6E17D9C8" w:rsidR="003E1E26" w:rsidRPr="004E184C" w:rsidRDefault="003E1E26" w:rsidP="002E1150">
      <w:pPr>
        <w:pStyle w:val="11"/>
        <w:numPr>
          <w:ilvl w:val="0"/>
          <w:numId w:val="22"/>
        </w:numPr>
        <w:tabs>
          <w:tab w:val="left" w:pos="567"/>
        </w:tabs>
        <w:spacing w:before="120" w:after="120"/>
        <w:ind w:left="567" w:hanging="567"/>
        <w:contextualSpacing w:val="0"/>
        <w:rPr>
          <w:rFonts w:ascii="Times New Roman" w:hAnsi="Times New Roman"/>
          <w:sz w:val="24"/>
          <w:szCs w:val="24"/>
        </w:rPr>
      </w:pPr>
      <w:r w:rsidRPr="004E184C">
        <w:rPr>
          <w:rFonts w:ascii="Times New Roman" w:eastAsia="Times New Roman" w:hAnsi="Times New Roman"/>
          <w:bCs/>
          <w:sz w:val="24"/>
          <w:szCs w:val="24"/>
          <w:shd w:val="clear" w:color="auto" w:fill="FFFFFF"/>
          <w:lang w:eastAsia="uk-UA"/>
        </w:rPr>
        <w:t xml:space="preserve">Аналіз приміток до наказів свідчить, що </w:t>
      </w:r>
      <w:r w:rsidRPr="004E184C">
        <w:rPr>
          <w:rFonts w:ascii="Times New Roman" w:hAnsi="Times New Roman"/>
          <w:sz w:val="24"/>
          <w:szCs w:val="24"/>
        </w:rPr>
        <w:t xml:space="preserve">формулювання номенклатури </w:t>
      </w:r>
      <w:r w:rsidR="006C01EC">
        <w:rPr>
          <w:rFonts w:ascii="Times New Roman" w:hAnsi="Times New Roman"/>
          <w:sz w:val="24"/>
          <w:szCs w:val="24"/>
        </w:rPr>
        <w:t>в</w:t>
      </w:r>
      <w:r w:rsidRPr="004E184C">
        <w:rPr>
          <w:rFonts w:ascii="Times New Roman" w:hAnsi="Times New Roman"/>
          <w:sz w:val="24"/>
          <w:szCs w:val="24"/>
        </w:rPr>
        <w:t xml:space="preserve"> такому вигляді передбачає</w:t>
      </w:r>
      <w:r w:rsidR="006C01EC">
        <w:rPr>
          <w:rFonts w:ascii="Times New Roman" w:hAnsi="Times New Roman"/>
          <w:sz w:val="24"/>
          <w:szCs w:val="24"/>
        </w:rPr>
        <w:t>,</w:t>
      </w:r>
      <w:r w:rsidRPr="004E184C">
        <w:rPr>
          <w:rFonts w:ascii="Times New Roman" w:hAnsi="Times New Roman"/>
          <w:sz w:val="24"/>
          <w:szCs w:val="24"/>
        </w:rPr>
        <w:t xml:space="preserve"> окрім класичної подачі окремих заявок на закупівлю лікарських засобів </w:t>
      </w:r>
      <w:r>
        <w:rPr>
          <w:rFonts w:ascii="Times New Roman" w:hAnsi="Times New Roman"/>
          <w:sz w:val="24"/>
          <w:szCs w:val="24"/>
        </w:rPr>
        <w:t xml:space="preserve">в </w:t>
      </w:r>
      <w:r w:rsidRPr="004328AD">
        <w:rPr>
          <w:rFonts w:ascii="Times New Roman" w:hAnsi="Times New Roman"/>
          <w:sz w:val="24"/>
          <w:szCs w:val="24"/>
        </w:rPr>
        <w:t xml:space="preserve">розрізі </w:t>
      </w:r>
      <w:r>
        <w:rPr>
          <w:rFonts w:ascii="Times New Roman" w:hAnsi="Times New Roman"/>
          <w:sz w:val="24"/>
          <w:szCs w:val="24"/>
        </w:rPr>
        <w:t>МНН (у даному випадку</w:t>
      </w:r>
      <w:r w:rsidRPr="004E184C">
        <w:rPr>
          <w:rFonts w:ascii="Times New Roman" w:hAnsi="Times New Roman"/>
          <w:sz w:val="24"/>
          <w:szCs w:val="24"/>
        </w:rPr>
        <w:t xml:space="preserve"> іміглюцераза, телаглюцераза альфа та велаглюцераза альфа</w:t>
      </w:r>
      <w:r>
        <w:rPr>
          <w:rFonts w:ascii="Times New Roman" w:hAnsi="Times New Roman"/>
          <w:sz w:val="24"/>
          <w:szCs w:val="24"/>
        </w:rPr>
        <w:t>)</w:t>
      </w:r>
      <w:r w:rsidR="006C01EC">
        <w:rPr>
          <w:rFonts w:ascii="Times New Roman" w:hAnsi="Times New Roman"/>
          <w:sz w:val="24"/>
          <w:szCs w:val="24"/>
        </w:rPr>
        <w:t>,</w:t>
      </w:r>
      <w:r w:rsidRPr="004E184C">
        <w:rPr>
          <w:rFonts w:ascii="Times New Roman" w:hAnsi="Times New Roman"/>
          <w:sz w:val="24"/>
          <w:szCs w:val="24"/>
        </w:rPr>
        <w:t xml:space="preserve"> </w:t>
      </w:r>
      <w:r w:rsidRPr="001941AF">
        <w:rPr>
          <w:rFonts w:ascii="Times New Roman" w:hAnsi="Times New Roman"/>
          <w:sz w:val="24"/>
          <w:szCs w:val="24"/>
          <w:u w:val="single"/>
        </w:rPr>
        <w:t xml:space="preserve">також можливість проведення закупівель </w:t>
      </w:r>
      <w:r w:rsidRPr="001941AF">
        <w:rPr>
          <w:rFonts w:ascii="Times New Roman" w:hAnsi="Times New Roman"/>
          <w:color w:val="000000"/>
          <w:sz w:val="24"/>
          <w:szCs w:val="24"/>
          <w:u w:val="single"/>
        </w:rPr>
        <w:t>за об’єданим лотом</w:t>
      </w:r>
      <w:r w:rsidRPr="004E184C">
        <w:rPr>
          <w:rFonts w:ascii="Times New Roman" w:hAnsi="Times New Roman"/>
          <w:color w:val="000000"/>
          <w:sz w:val="24"/>
          <w:szCs w:val="24"/>
        </w:rPr>
        <w:t xml:space="preserve"> «Іміглюцераза або таліглюцераза альфа, або велаглюцераза альфа», </w:t>
      </w:r>
      <w:r w:rsidRPr="004E184C">
        <w:rPr>
          <w:rFonts w:ascii="Times New Roman" w:hAnsi="Times New Roman"/>
          <w:color w:val="000000"/>
          <w:sz w:val="24"/>
          <w:szCs w:val="24"/>
          <w:u w:val="single"/>
        </w:rPr>
        <w:t xml:space="preserve">що включає в себе </w:t>
      </w:r>
      <w:r>
        <w:rPr>
          <w:rFonts w:ascii="Times New Roman" w:hAnsi="Times New Roman"/>
          <w:color w:val="000000"/>
          <w:sz w:val="24"/>
          <w:szCs w:val="24"/>
          <w:u w:val="single"/>
        </w:rPr>
        <w:t xml:space="preserve">одразу </w:t>
      </w:r>
      <w:r w:rsidRPr="004E184C">
        <w:rPr>
          <w:rFonts w:ascii="Times New Roman" w:hAnsi="Times New Roman"/>
          <w:color w:val="000000"/>
          <w:sz w:val="24"/>
          <w:szCs w:val="24"/>
          <w:u w:val="single"/>
        </w:rPr>
        <w:t>три міжнародні непатентовані назви.</w:t>
      </w:r>
    </w:p>
    <w:p w14:paraId="3A466B7E" w14:textId="4E4AC4D8" w:rsidR="003E1E26" w:rsidRPr="00BD0D96" w:rsidRDefault="003E1E26" w:rsidP="002E1150">
      <w:pPr>
        <w:pStyle w:val="11"/>
        <w:numPr>
          <w:ilvl w:val="0"/>
          <w:numId w:val="22"/>
        </w:numPr>
        <w:tabs>
          <w:tab w:val="left" w:pos="567"/>
        </w:tabs>
        <w:spacing w:before="120" w:after="120"/>
        <w:ind w:left="567" w:hanging="567"/>
        <w:contextualSpacing w:val="0"/>
        <w:rPr>
          <w:rFonts w:ascii="Times New Roman" w:hAnsi="Times New Roman"/>
          <w:sz w:val="24"/>
          <w:szCs w:val="24"/>
        </w:rPr>
      </w:pPr>
      <w:r>
        <w:rPr>
          <w:rFonts w:ascii="Times New Roman" w:eastAsia="Times New Roman" w:hAnsi="Times New Roman"/>
          <w:bCs/>
          <w:sz w:val="24"/>
          <w:szCs w:val="24"/>
          <w:shd w:val="clear" w:color="auto" w:fill="FFFFFF"/>
          <w:lang w:eastAsia="uk-UA"/>
        </w:rPr>
        <w:t>При цьому примітки до наказів (залежно від їх редакції) встановлювали додаткові умови формування заявок залежно від типу хвороби або віку пацієнтів.</w:t>
      </w:r>
    </w:p>
    <w:p w14:paraId="3A968BDA" w14:textId="256E6EC8" w:rsidR="003E1E26" w:rsidRPr="004E184C" w:rsidRDefault="0071471A" w:rsidP="002E1150">
      <w:pPr>
        <w:pStyle w:val="11"/>
        <w:numPr>
          <w:ilvl w:val="0"/>
          <w:numId w:val="22"/>
        </w:numPr>
        <w:tabs>
          <w:tab w:val="left" w:pos="567"/>
        </w:tabs>
        <w:spacing w:before="120" w:after="120"/>
        <w:ind w:left="567" w:hanging="567"/>
        <w:contextualSpacing w:val="0"/>
        <w:rPr>
          <w:rFonts w:ascii="Times New Roman" w:hAnsi="Times New Roman"/>
          <w:sz w:val="24"/>
          <w:szCs w:val="24"/>
        </w:rPr>
      </w:pPr>
      <w:r>
        <w:rPr>
          <w:rFonts w:ascii="Times New Roman" w:eastAsia="Times New Roman" w:hAnsi="Times New Roman"/>
          <w:bCs/>
          <w:sz w:val="24"/>
          <w:szCs w:val="24"/>
          <w:shd w:val="clear" w:color="auto" w:fill="FFFFFF"/>
          <w:lang w:eastAsia="uk-UA"/>
        </w:rPr>
        <w:t>Т</w:t>
      </w:r>
      <w:r w:rsidR="003E1E26">
        <w:rPr>
          <w:rFonts w:ascii="Times New Roman" w:eastAsia="Times New Roman" w:hAnsi="Times New Roman"/>
          <w:bCs/>
          <w:sz w:val="24"/>
          <w:szCs w:val="24"/>
          <w:shd w:val="clear" w:color="auto" w:fill="FFFFFF"/>
          <w:lang w:eastAsia="uk-UA"/>
        </w:rPr>
        <w:t xml:space="preserve">акі </w:t>
      </w:r>
      <w:r w:rsidR="004B5714">
        <w:rPr>
          <w:rFonts w:ascii="Times New Roman" w:eastAsia="Times New Roman" w:hAnsi="Times New Roman"/>
          <w:bCs/>
          <w:sz w:val="24"/>
          <w:szCs w:val="24"/>
          <w:shd w:val="clear" w:color="auto" w:fill="FFFFFF"/>
          <w:lang w:eastAsia="uk-UA"/>
        </w:rPr>
        <w:t>умови</w:t>
      </w:r>
      <w:r w:rsidR="003E1E26">
        <w:rPr>
          <w:rFonts w:ascii="Times New Roman" w:eastAsia="Times New Roman" w:hAnsi="Times New Roman"/>
          <w:bCs/>
          <w:sz w:val="24"/>
          <w:szCs w:val="24"/>
          <w:shd w:val="clear" w:color="auto" w:fill="FFFFFF"/>
          <w:lang w:eastAsia="uk-UA"/>
        </w:rPr>
        <w:t xml:space="preserve"> </w:t>
      </w:r>
      <w:r w:rsidR="003E1E26" w:rsidRPr="001941AF">
        <w:rPr>
          <w:rFonts w:ascii="Times New Roman" w:eastAsia="Times New Roman" w:hAnsi="Times New Roman"/>
          <w:bCs/>
          <w:sz w:val="24"/>
          <w:szCs w:val="24"/>
          <w:u w:val="single"/>
          <w:shd w:val="clear" w:color="auto" w:fill="FFFFFF"/>
          <w:lang w:eastAsia="uk-UA"/>
        </w:rPr>
        <w:t>обмежували можливість</w:t>
      </w:r>
      <w:r w:rsidR="003E1E26">
        <w:rPr>
          <w:rFonts w:ascii="Times New Roman" w:eastAsia="Times New Roman" w:hAnsi="Times New Roman"/>
          <w:bCs/>
          <w:sz w:val="24"/>
          <w:szCs w:val="24"/>
          <w:shd w:val="clear" w:color="auto" w:fill="FFFFFF"/>
          <w:lang w:eastAsia="uk-UA"/>
        </w:rPr>
        <w:t xml:space="preserve"> замовлення лікарських засобів визначеними </w:t>
      </w:r>
      <w:r w:rsidR="00746462">
        <w:rPr>
          <w:rFonts w:ascii="Times New Roman" w:eastAsia="Times New Roman" w:hAnsi="Times New Roman"/>
          <w:bCs/>
          <w:sz w:val="24"/>
          <w:szCs w:val="24"/>
          <w:shd w:val="clear" w:color="auto" w:fill="FFFFFF"/>
          <w:lang w:eastAsia="uk-UA"/>
        </w:rPr>
        <w:t>в</w:t>
      </w:r>
      <w:r w:rsidR="003E1E26">
        <w:rPr>
          <w:rFonts w:ascii="Times New Roman" w:eastAsia="Times New Roman" w:hAnsi="Times New Roman"/>
          <w:bCs/>
          <w:sz w:val="24"/>
          <w:szCs w:val="24"/>
          <w:shd w:val="clear" w:color="auto" w:fill="FFFFFF"/>
          <w:lang w:eastAsia="uk-UA"/>
        </w:rPr>
        <w:t xml:space="preserve"> них параметрами.</w:t>
      </w:r>
      <w:r w:rsidR="003E1E26">
        <w:rPr>
          <w:rFonts w:ascii="Times New Roman" w:hAnsi="Times New Roman"/>
          <w:sz w:val="24"/>
          <w:szCs w:val="24"/>
        </w:rPr>
        <w:t xml:space="preserve"> </w:t>
      </w:r>
    </w:p>
    <w:p w14:paraId="3C80042F" w14:textId="5082904B" w:rsidR="003E1E26" w:rsidRPr="00BD0D96" w:rsidRDefault="003E1E26" w:rsidP="002E1150">
      <w:pPr>
        <w:pStyle w:val="11"/>
        <w:numPr>
          <w:ilvl w:val="0"/>
          <w:numId w:val="22"/>
        </w:numPr>
        <w:tabs>
          <w:tab w:val="left" w:pos="567"/>
        </w:tabs>
        <w:spacing w:before="120" w:after="120"/>
        <w:ind w:left="567" w:hanging="567"/>
        <w:contextualSpacing w:val="0"/>
        <w:rPr>
          <w:rFonts w:ascii="Times New Roman" w:hAnsi="Times New Roman"/>
          <w:sz w:val="24"/>
          <w:szCs w:val="24"/>
        </w:rPr>
      </w:pPr>
      <w:r>
        <w:rPr>
          <w:rFonts w:ascii="Times New Roman" w:hAnsi="Times New Roman"/>
          <w:sz w:val="24"/>
          <w:szCs w:val="24"/>
        </w:rPr>
        <w:t>З текстів наказів вбачається, що</w:t>
      </w:r>
      <w:r w:rsidRPr="00BD0D96">
        <w:rPr>
          <w:rFonts w:ascii="Times New Roman" w:hAnsi="Times New Roman"/>
          <w:sz w:val="24"/>
          <w:szCs w:val="24"/>
        </w:rPr>
        <w:t xml:space="preserve"> </w:t>
      </w:r>
      <w:r w:rsidR="00746462">
        <w:rPr>
          <w:rFonts w:ascii="Times New Roman" w:hAnsi="Times New Roman"/>
          <w:sz w:val="24"/>
          <w:szCs w:val="24"/>
        </w:rPr>
        <w:t>в</w:t>
      </w:r>
      <w:r w:rsidRPr="00BD0D96">
        <w:rPr>
          <w:rFonts w:ascii="Times New Roman" w:hAnsi="Times New Roman"/>
          <w:sz w:val="24"/>
          <w:szCs w:val="24"/>
        </w:rPr>
        <w:t xml:space="preserve"> разі </w:t>
      </w:r>
      <w:r w:rsidR="00746462">
        <w:rPr>
          <w:rFonts w:ascii="Times New Roman" w:hAnsi="Times New Roman"/>
          <w:sz w:val="24"/>
          <w:szCs w:val="24"/>
        </w:rPr>
        <w:t>потреби</w:t>
      </w:r>
      <w:r w:rsidRPr="00BD0D96">
        <w:rPr>
          <w:rFonts w:ascii="Times New Roman" w:hAnsi="Times New Roman"/>
          <w:sz w:val="24"/>
          <w:szCs w:val="24"/>
        </w:rPr>
        <w:t xml:space="preserve"> закупівлі лікарських засобів </w:t>
      </w:r>
      <w:r w:rsidRPr="00BD0D96">
        <w:rPr>
          <w:rFonts w:ascii="Times New Roman" w:hAnsi="Times New Roman"/>
          <w:sz w:val="24"/>
          <w:szCs w:val="24"/>
          <w:u w:val="single"/>
        </w:rPr>
        <w:t>д</w:t>
      </w:r>
      <w:r w:rsidRPr="00BD0D96">
        <w:rPr>
          <w:rFonts w:ascii="Times New Roman" w:hAnsi="Times New Roman"/>
          <w:sz w:val="24"/>
          <w:szCs w:val="24"/>
          <w:u w:val="single"/>
          <w:lang w:eastAsia="en-US"/>
        </w:rPr>
        <w:t xml:space="preserve">ля пацієнтів </w:t>
      </w:r>
      <w:r w:rsidR="00746462">
        <w:rPr>
          <w:rFonts w:ascii="Times New Roman" w:hAnsi="Times New Roman"/>
          <w:sz w:val="24"/>
          <w:szCs w:val="24"/>
          <w:u w:val="single"/>
          <w:lang w:eastAsia="en-US"/>
        </w:rPr>
        <w:t>і</w:t>
      </w:r>
      <w:r w:rsidRPr="00BD0D96">
        <w:rPr>
          <w:rFonts w:ascii="Times New Roman" w:hAnsi="Times New Roman"/>
          <w:sz w:val="24"/>
          <w:szCs w:val="24"/>
          <w:u w:val="single"/>
          <w:lang w:eastAsia="en-US"/>
        </w:rPr>
        <w:t>з хворобою Гоше, які не отримували лікування за бюджетні кошти раніше, а також для пацієнтів, які можуть бути переведені між препаратами</w:t>
      </w:r>
      <w:r w:rsidRPr="00BD0D96">
        <w:rPr>
          <w:rFonts w:ascii="Times New Roman" w:hAnsi="Times New Roman"/>
          <w:sz w:val="24"/>
          <w:szCs w:val="24"/>
          <w:lang w:eastAsia="en-US"/>
        </w:rPr>
        <w:t xml:space="preserve">, </w:t>
      </w:r>
      <w:r w:rsidRPr="00BD0D96">
        <w:rPr>
          <w:rFonts w:ascii="Times New Roman" w:hAnsi="Times New Roman"/>
          <w:sz w:val="24"/>
          <w:szCs w:val="24"/>
        </w:rPr>
        <w:t xml:space="preserve">на виконання Наказів </w:t>
      </w:r>
      <w:r w:rsidRPr="00BD0D96">
        <w:rPr>
          <w:rFonts w:ascii="Times New Roman" w:hAnsi="Times New Roman"/>
          <w:sz w:val="24"/>
          <w:szCs w:val="24"/>
          <w:shd w:val="clear" w:color="auto" w:fill="FFFFFF"/>
        </w:rPr>
        <w:t xml:space="preserve">№ 2 та </w:t>
      </w:r>
      <w:r w:rsidRPr="00BD0D96">
        <w:rPr>
          <w:rFonts w:ascii="Times New Roman" w:hAnsi="Times New Roman"/>
          <w:sz w:val="24"/>
          <w:szCs w:val="24"/>
        </w:rPr>
        <w:t xml:space="preserve">№ </w:t>
      </w:r>
      <w:r w:rsidRPr="00BD0D96">
        <w:rPr>
          <w:rFonts w:ascii="Times New Roman" w:hAnsi="Times New Roman"/>
          <w:sz w:val="24"/>
          <w:szCs w:val="24"/>
        </w:rPr>
        <w:lastRenderedPageBreak/>
        <w:t xml:space="preserve">1723 </w:t>
      </w:r>
      <w:r w:rsidRPr="00BD0D96">
        <w:rPr>
          <w:rFonts w:ascii="Times New Roman" w:hAnsi="Times New Roman"/>
          <w:sz w:val="24"/>
          <w:szCs w:val="24"/>
          <w:lang w:eastAsia="en-US"/>
        </w:rPr>
        <w:t xml:space="preserve">замовник </w:t>
      </w:r>
      <w:r w:rsidRPr="00BD0D96">
        <w:rPr>
          <w:rFonts w:ascii="Times New Roman" w:hAnsi="Times New Roman"/>
          <w:sz w:val="24"/>
          <w:szCs w:val="24"/>
        </w:rPr>
        <w:t xml:space="preserve">(ДП «Медичні закупівлі України») у процедурі закупівлі мав </w:t>
      </w:r>
      <w:r w:rsidRPr="00BD0D96">
        <w:rPr>
          <w:rFonts w:ascii="Times New Roman" w:hAnsi="Times New Roman"/>
          <w:sz w:val="24"/>
          <w:szCs w:val="24"/>
          <w:u w:val="single"/>
        </w:rPr>
        <w:t>включити в один лот лікарські засоби, які не є невзаємозамінними між собою, формують різні товарні ринки та мають лише одного виробника.</w:t>
      </w:r>
      <w:r w:rsidRPr="00BD0D96">
        <w:rPr>
          <w:rFonts w:ascii="Times New Roman" w:hAnsi="Times New Roman"/>
          <w:sz w:val="24"/>
          <w:szCs w:val="24"/>
        </w:rPr>
        <w:t xml:space="preserve"> </w:t>
      </w:r>
    </w:p>
    <w:p w14:paraId="162D5EB0" w14:textId="3BE667D6" w:rsidR="003E1E26" w:rsidRPr="002C79F6" w:rsidRDefault="00797F2D" w:rsidP="002E1150">
      <w:pPr>
        <w:pStyle w:val="11"/>
        <w:numPr>
          <w:ilvl w:val="0"/>
          <w:numId w:val="22"/>
        </w:numPr>
        <w:tabs>
          <w:tab w:val="left" w:pos="567"/>
        </w:tabs>
        <w:spacing w:before="120" w:after="120"/>
        <w:ind w:left="567" w:hanging="567"/>
        <w:contextualSpacing w:val="0"/>
        <w:rPr>
          <w:rFonts w:ascii="Times New Roman" w:hAnsi="Times New Roman"/>
          <w:b/>
          <w:bCs/>
          <w:sz w:val="24"/>
          <w:szCs w:val="24"/>
        </w:rPr>
      </w:pPr>
      <w:r>
        <w:rPr>
          <w:rFonts w:ascii="Times New Roman" w:hAnsi="Times New Roman"/>
          <w:sz w:val="24"/>
          <w:szCs w:val="24"/>
        </w:rPr>
        <w:t>Ф</w:t>
      </w:r>
      <w:r w:rsidR="003E1E26" w:rsidRPr="00296B05">
        <w:rPr>
          <w:rFonts w:ascii="Times New Roman" w:hAnsi="Times New Roman"/>
          <w:sz w:val="24"/>
          <w:szCs w:val="24"/>
        </w:rPr>
        <w:t>ормулювання наказів з об’єдн</w:t>
      </w:r>
      <w:r w:rsidR="003E1E26">
        <w:rPr>
          <w:rFonts w:ascii="Times New Roman" w:hAnsi="Times New Roman"/>
          <w:sz w:val="24"/>
          <w:szCs w:val="24"/>
        </w:rPr>
        <w:t>ан</w:t>
      </w:r>
      <w:r w:rsidR="003E1E26" w:rsidRPr="00296B05">
        <w:rPr>
          <w:rFonts w:ascii="Times New Roman" w:hAnsi="Times New Roman"/>
          <w:sz w:val="24"/>
          <w:szCs w:val="24"/>
        </w:rPr>
        <w:t xml:space="preserve">им лотом призведе до того, що </w:t>
      </w:r>
      <w:r w:rsidR="003E1E26">
        <w:rPr>
          <w:rFonts w:ascii="Times New Roman" w:hAnsi="Times New Roman"/>
          <w:sz w:val="24"/>
          <w:szCs w:val="24"/>
        </w:rPr>
        <w:t xml:space="preserve">для визначених у примітках пацієнтів </w:t>
      </w:r>
      <w:r w:rsidR="003E1E26" w:rsidRPr="00296B05">
        <w:rPr>
          <w:rFonts w:ascii="Times New Roman" w:hAnsi="Times New Roman"/>
          <w:sz w:val="24"/>
          <w:szCs w:val="24"/>
        </w:rPr>
        <w:t xml:space="preserve">лікарі </w:t>
      </w:r>
      <w:r w:rsidR="00746462">
        <w:rPr>
          <w:rFonts w:ascii="Times New Roman" w:hAnsi="Times New Roman"/>
          <w:sz w:val="24"/>
          <w:szCs w:val="24"/>
        </w:rPr>
        <w:t xml:space="preserve">будуть </w:t>
      </w:r>
      <w:r w:rsidR="003E1E26" w:rsidRPr="00296B05">
        <w:rPr>
          <w:rFonts w:ascii="Times New Roman" w:hAnsi="Times New Roman"/>
          <w:sz w:val="24"/>
          <w:szCs w:val="24"/>
        </w:rPr>
        <w:t>позбавл</w:t>
      </w:r>
      <w:r w:rsidR="00746462">
        <w:rPr>
          <w:rFonts w:ascii="Times New Roman" w:hAnsi="Times New Roman"/>
          <w:sz w:val="24"/>
          <w:szCs w:val="24"/>
        </w:rPr>
        <w:t>ені</w:t>
      </w:r>
      <w:r w:rsidR="003E1E26" w:rsidRPr="00296B05">
        <w:rPr>
          <w:rFonts w:ascii="Times New Roman" w:hAnsi="Times New Roman"/>
          <w:sz w:val="24"/>
          <w:szCs w:val="24"/>
        </w:rPr>
        <w:t xml:space="preserve"> можливості вибору </w:t>
      </w:r>
      <w:r w:rsidR="003E1E26">
        <w:rPr>
          <w:rFonts w:ascii="Times New Roman" w:hAnsi="Times New Roman"/>
          <w:sz w:val="24"/>
          <w:szCs w:val="24"/>
        </w:rPr>
        <w:t>(</w:t>
      </w:r>
      <w:r w:rsidR="003E1E26" w:rsidRPr="00296B05">
        <w:rPr>
          <w:rFonts w:ascii="Times New Roman" w:hAnsi="Times New Roman"/>
          <w:sz w:val="24"/>
          <w:szCs w:val="24"/>
        </w:rPr>
        <w:t xml:space="preserve">призначення) </w:t>
      </w:r>
      <w:r w:rsidR="003E1E26">
        <w:rPr>
          <w:rFonts w:ascii="Times New Roman" w:hAnsi="Times New Roman"/>
          <w:sz w:val="24"/>
          <w:szCs w:val="24"/>
        </w:rPr>
        <w:t xml:space="preserve">необхідного саме для конкретного пацієнта </w:t>
      </w:r>
      <w:r w:rsidR="003E1E26" w:rsidRPr="00296B05">
        <w:rPr>
          <w:rFonts w:ascii="Times New Roman" w:hAnsi="Times New Roman"/>
          <w:sz w:val="24"/>
          <w:szCs w:val="24"/>
        </w:rPr>
        <w:t>лікарськ</w:t>
      </w:r>
      <w:r w:rsidR="003E1E26">
        <w:rPr>
          <w:rFonts w:ascii="Times New Roman" w:hAnsi="Times New Roman"/>
          <w:sz w:val="24"/>
          <w:szCs w:val="24"/>
        </w:rPr>
        <w:t xml:space="preserve">ого </w:t>
      </w:r>
      <w:r w:rsidR="003E1E26" w:rsidRPr="00296B05">
        <w:rPr>
          <w:rFonts w:ascii="Times New Roman" w:hAnsi="Times New Roman"/>
          <w:sz w:val="24"/>
          <w:szCs w:val="24"/>
        </w:rPr>
        <w:t>засоб</w:t>
      </w:r>
      <w:r w:rsidR="003E1E26">
        <w:rPr>
          <w:rFonts w:ascii="Times New Roman" w:hAnsi="Times New Roman"/>
          <w:sz w:val="24"/>
          <w:szCs w:val="24"/>
        </w:rPr>
        <w:t xml:space="preserve">у, </w:t>
      </w:r>
      <w:r w:rsidR="003E1E26" w:rsidRPr="00011DF0">
        <w:rPr>
          <w:rFonts w:ascii="Times New Roman" w:hAnsi="Times New Roman"/>
          <w:sz w:val="24"/>
          <w:szCs w:val="24"/>
        </w:rPr>
        <w:t>з урахуванням його індивідуальних показань та стану (рівень ферменту, важкістю стану, вік</w:t>
      </w:r>
      <w:r w:rsidR="00746462">
        <w:rPr>
          <w:rFonts w:ascii="Times New Roman" w:hAnsi="Times New Roman"/>
          <w:sz w:val="24"/>
          <w:szCs w:val="24"/>
        </w:rPr>
        <w:t>у</w:t>
      </w:r>
      <w:r w:rsidR="003E1E26" w:rsidRPr="00011DF0">
        <w:rPr>
          <w:rFonts w:ascii="Times New Roman" w:hAnsi="Times New Roman"/>
          <w:sz w:val="24"/>
          <w:szCs w:val="24"/>
        </w:rPr>
        <w:t xml:space="preserve">, клінічних та лабораторних показників, алергологічного анамнезу тощо). </w:t>
      </w:r>
      <w:r w:rsidR="003E1E26">
        <w:rPr>
          <w:rFonts w:ascii="Times New Roman" w:hAnsi="Times New Roman"/>
          <w:sz w:val="24"/>
          <w:szCs w:val="24"/>
        </w:rPr>
        <w:t xml:space="preserve">Оскільки призначеним буде той лікарський засіб (один </w:t>
      </w:r>
      <w:r w:rsidR="00746462">
        <w:rPr>
          <w:rFonts w:ascii="Times New Roman" w:hAnsi="Times New Roman"/>
          <w:sz w:val="24"/>
          <w:szCs w:val="24"/>
        </w:rPr>
        <w:t>і</w:t>
      </w:r>
      <w:r w:rsidR="003E1E26">
        <w:rPr>
          <w:rFonts w:ascii="Times New Roman" w:hAnsi="Times New Roman"/>
          <w:sz w:val="24"/>
          <w:szCs w:val="24"/>
        </w:rPr>
        <w:t>з трьох), який буде закуплено за результатами публічних закупівель.</w:t>
      </w:r>
    </w:p>
    <w:p w14:paraId="659630B8" w14:textId="112A4760" w:rsidR="003E1E26" w:rsidRPr="00011DF0" w:rsidRDefault="003E1E26" w:rsidP="002E1150">
      <w:pPr>
        <w:pStyle w:val="11"/>
        <w:numPr>
          <w:ilvl w:val="0"/>
          <w:numId w:val="22"/>
        </w:numPr>
        <w:tabs>
          <w:tab w:val="left" w:pos="567"/>
        </w:tabs>
        <w:spacing w:before="120" w:after="120"/>
        <w:ind w:left="567" w:hanging="567"/>
        <w:contextualSpacing w:val="0"/>
        <w:rPr>
          <w:rFonts w:ascii="Times New Roman" w:hAnsi="Times New Roman"/>
          <w:b/>
          <w:bCs/>
          <w:sz w:val="24"/>
          <w:szCs w:val="24"/>
        </w:rPr>
      </w:pPr>
      <w:r w:rsidRPr="00011DF0">
        <w:rPr>
          <w:rFonts w:ascii="Times New Roman" w:hAnsi="Times New Roman"/>
          <w:b/>
          <w:bCs/>
          <w:sz w:val="24"/>
          <w:szCs w:val="24"/>
        </w:rPr>
        <w:t xml:space="preserve">Тобто </w:t>
      </w:r>
      <w:r>
        <w:rPr>
          <w:rFonts w:ascii="Times New Roman" w:hAnsi="Times New Roman"/>
          <w:b/>
          <w:bCs/>
          <w:sz w:val="24"/>
          <w:szCs w:val="24"/>
        </w:rPr>
        <w:t xml:space="preserve">під час публічних закупівель </w:t>
      </w:r>
      <w:r w:rsidRPr="00011DF0">
        <w:rPr>
          <w:rFonts w:ascii="Times New Roman" w:hAnsi="Times New Roman"/>
          <w:b/>
          <w:bCs/>
          <w:sz w:val="24"/>
          <w:szCs w:val="24"/>
        </w:rPr>
        <w:t>створ</w:t>
      </w:r>
      <w:r>
        <w:rPr>
          <w:rFonts w:ascii="Times New Roman" w:hAnsi="Times New Roman"/>
          <w:b/>
          <w:bCs/>
          <w:sz w:val="24"/>
          <w:szCs w:val="24"/>
        </w:rPr>
        <w:t>иться</w:t>
      </w:r>
      <w:r w:rsidRPr="00011DF0">
        <w:rPr>
          <w:rFonts w:ascii="Times New Roman" w:hAnsi="Times New Roman"/>
          <w:b/>
          <w:bCs/>
          <w:sz w:val="24"/>
          <w:szCs w:val="24"/>
        </w:rPr>
        <w:t xml:space="preserve"> хибне враження наявності конкуренції для товарів суб’єктів господарювання, які не </w:t>
      </w:r>
      <w:r>
        <w:rPr>
          <w:rFonts w:ascii="Times New Roman" w:hAnsi="Times New Roman"/>
          <w:b/>
          <w:bCs/>
          <w:sz w:val="24"/>
          <w:szCs w:val="24"/>
        </w:rPr>
        <w:t xml:space="preserve">мають замінників. </w:t>
      </w:r>
    </w:p>
    <w:p w14:paraId="4DD7F82E" w14:textId="721CBC6D" w:rsidR="003E1E26" w:rsidRPr="000B69F7" w:rsidRDefault="003E1E26" w:rsidP="002E1150">
      <w:pPr>
        <w:pStyle w:val="11"/>
        <w:numPr>
          <w:ilvl w:val="0"/>
          <w:numId w:val="22"/>
        </w:numPr>
        <w:tabs>
          <w:tab w:val="left" w:pos="567"/>
        </w:tabs>
        <w:spacing w:before="120" w:after="120"/>
        <w:ind w:left="567" w:hanging="567"/>
        <w:contextualSpacing w:val="0"/>
        <w:rPr>
          <w:rFonts w:ascii="Times New Roman" w:hAnsi="Times New Roman"/>
          <w:color w:val="000000"/>
          <w:sz w:val="24"/>
          <w:szCs w:val="24"/>
        </w:rPr>
      </w:pPr>
      <w:r w:rsidRPr="000B69F7">
        <w:rPr>
          <w:rFonts w:ascii="Times New Roman" w:hAnsi="Times New Roman"/>
          <w:color w:val="000000"/>
          <w:sz w:val="24"/>
          <w:szCs w:val="24"/>
        </w:rPr>
        <w:t xml:space="preserve">У свою чергу </w:t>
      </w:r>
      <w:r>
        <w:rPr>
          <w:rFonts w:ascii="Times New Roman" w:hAnsi="Times New Roman"/>
          <w:color w:val="000000"/>
          <w:sz w:val="24"/>
          <w:szCs w:val="24"/>
        </w:rPr>
        <w:t xml:space="preserve">продавець лікарського засобу – </w:t>
      </w:r>
      <w:r w:rsidRPr="000B69F7">
        <w:rPr>
          <w:rFonts w:ascii="Times New Roman" w:hAnsi="Times New Roman"/>
          <w:color w:val="000000"/>
          <w:sz w:val="24"/>
          <w:szCs w:val="24"/>
        </w:rPr>
        <w:t xml:space="preserve">переможець процедури закупівлі </w:t>
      </w:r>
      <w:r w:rsidRPr="0085446E">
        <w:rPr>
          <w:rFonts w:ascii="Times New Roman" w:hAnsi="Times New Roman"/>
          <w:color w:val="000000"/>
          <w:sz w:val="24"/>
          <w:szCs w:val="24"/>
        </w:rPr>
        <w:t>отримає</w:t>
      </w:r>
      <w:r w:rsidRPr="000B69F7">
        <w:rPr>
          <w:rFonts w:ascii="Times New Roman" w:hAnsi="Times New Roman"/>
          <w:color w:val="000000"/>
          <w:sz w:val="24"/>
          <w:szCs w:val="24"/>
        </w:rPr>
        <w:t xml:space="preserve"> переваги над іншими </w:t>
      </w:r>
      <w:r>
        <w:rPr>
          <w:rFonts w:ascii="Times New Roman" w:hAnsi="Times New Roman"/>
          <w:color w:val="000000"/>
          <w:sz w:val="24"/>
          <w:szCs w:val="24"/>
        </w:rPr>
        <w:t xml:space="preserve">суб’єктами господарювання, </w:t>
      </w:r>
      <w:r w:rsidRPr="001941AF">
        <w:rPr>
          <w:rFonts w:ascii="Times New Roman" w:hAnsi="Times New Roman"/>
          <w:color w:val="000000"/>
          <w:sz w:val="24"/>
          <w:szCs w:val="24"/>
          <w:u w:val="single"/>
        </w:rPr>
        <w:t xml:space="preserve">а при </w:t>
      </w:r>
      <w:r>
        <w:rPr>
          <w:rFonts w:ascii="Times New Roman" w:hAnsi="Times New Roman"/>
          <w:color w:val="000000"/>
          <w:sz w:val="24"/>
          <w:szCs w:val="24"/>
          <w:u w:val="single"/>
        </w:rPr>
        <w:t>цілісній</w:t>
      </w:r>
      <w:r w:rsidRPr="001941AF">
        <w:rPr>
          <w:rFonts w:ascii="Times New Roman" w:hAnsi="Times New Roman"/>
          <w:color w:val="000000"/>
          <w:sz w:val="24"/>
          <w:szCs w:val="24"/>
          <w:u w:val="single"/>
        </w:rPr>
        <w:t xml:space="preserve"> оцінці </w:t>
      </w:r>
      <w:r w:rsidRPr="00416834">
        <w:rPr>
          <w:rFonts w:ascii="Times New Roman" w:hAnsi="Times New Roman"/>
          <w:color w:val="000000"/>
          <w:sz w:val="24"/>
          <w:szCs w:val="24"/>
          <w:u w:val="single"/>
        </w:rPr>
        <w:t>ринк</w:t>
      </w:r>
      <w:r w:rsidR="00416834" w:rsidRPr="00416834">
        <w:rPr>
          <w:rFonts w:ascii="Times New Roman" w:hAnsi="Times New Roman"/>
          <w:color w:val="000000"/>
          <w:sz w:val="24"/>
          <w:szCs w:val="24"/>
          <w:u w:val="single"/>
        </w:rPr>
        <w:t>ів</w:t>
      </w:r>
      <w:r w:rsidR="00416834">
        <w:rPr>
          <w:rFonts w:ascii="Times New Roman" w:hAnsi="Times New Roman"/>
          <w:color w:val="000000"/>
          <w:sz w:val="24"/>
          <w:szCs w:val="24"/>
          <w:u w:val="single"/>
        </w:rPr>
        <w:t xml:space="preserve"> </w:t>
      </w:r>
      <w:r w:rsidRPr="00416834">
        <w:rPr>
          <w:rFonts w:ascii="Times New Roman" w:hAnsi="Times New Roman"/>
          <w:color w:val="000000"/>
          <w:sz w:val="24"/>
          <w:szCs w:val="24"/>
          <w:u w:val="single"/>
        </w:rPr>
        <w:t>–</w:t>
      </w:r>
      <w:r w:rsidRPr="001941AF">
        <w:rPr>
          <w:rFonts w:ascii="Times New Roman" w:hAnsi="Times New Roman"/>
          <w:color w:val="000000"/>
          <w:sz w:val="24"/>
          <w:szCs w:val="24"/>
          <w:u w:val="single"/>
        </w:rPr>
        <w:t xml:space="preserve"> виробник лікарського засобу</w:t>
      </w:r>
      <w:r>
        <w:rPr>
          <w:rFonts w:ascii="Times New Roman" w:hAnsi="Times New Roman"/>
          <w:color w:val="000000"/>
          <w:sz w:val="24"/>
          <w:szCs w:val="24"/>
        </w:rPr>
        <w:t>,</w:t>
      </w:r>
      <w:r w:rsidRPr="000B69F7">
        <w:rPr>
          <w:rFonts w:ascii="Times New Roman" w:hAnsi="Times New Roman"/>
          <w:color w:val="000000"/>
          <w:sz w:val="24"/>
          <w:szCs w:val="24"/>
        </w:rPr>
        <w:t xml:space="preserve"> не </w:t>
      </w:r>
      <w:r w:rsidRPr="000B69F7">
        <w:rPr>
          <w:rFonts w:ascii="Times New Roman" w:hAnsi="Times New Roman"/>
          <w:color w:val="000000"/>
          <w:sz w:val="24"/>
          <w:szCs w:val="24"/>
          <w:shd w:val="clear" w:color="auto" w:fill="FFFFFF"/>
        </w:rPr>
        <w:t xml:space="preserve">завдяки власним досягненням, </w:t>
      </w:r>
      <w:r w:rsidRPr="000B69F7">
        <w:rPr>
          <w:rFonts w:ascii="Times New Roman" w:hAnsi="Times New Roman"/>
          <w:b/>
          <w:bCs/>
          <w:color w:val="000000"/>
          <w:sz w:val="24"/>
          <w:szCs w:val="24"/>
          <w:shd w:val="clear" w:color="auto" w:fill="FFFFFF"/>
        </w:rPr>
        <w:t>а завдяки штучному включенню до одного лоту невзаємозамінних товарів.</w:t>
      </w:r>
      <w:r w:rsidRPr="000B69F7">
        <w:rPr>
          <w:rFonts w:ascii="Times New Roman" w:hAnsi="Times New Roman"/>
          <w:color w:val="000000"/>
          <w:sz w:val="24"/>
          <w:szCs w:val="24"/>
          <w:shd w:val="clear" w:color="auto" w:fill="FFFFFF"/>
        </w:rPr>
        <w:t xml:space="preserve"> </w:t>
      </w:r>
    </w:p>
    <w:p w14:paraId="7158E7C8" w14:textId="77777777" w:rsidR="003E1E26" w:rsidRPr="000B69F7" w:rsidRDefault="003E1E26" w:rsidP="002E1150">
      <w:pPr>
        <w:pStyle w:val="11"/>
        <w:numPr>
          <w:ilvl w:val="0"/>
          <w:numId w:val="22"/>
        </w:numPr>
        <w:tabs>
          <w:tab w:val="left" w:pos="567"/>
        </w:tabs>
        <w:spacing w:before="120" w:after="120"/>
        <w:ind w:left="567" w:hanging="567"/>
        <w:contextualSpacing w:val="0"/>
        <w:rPr>
          <w:rFonts w:ascii="Times New Roman" w:hAnsi="Times New Roman"/>
          <w:sz w:val="24"/>
          <w:szCs w:val="24"/>
        </w:rPr>
      </w:pPr>
      <w:r w:rsidRPr="000B69F7">
        <w:rPr>
          <w:rFonts w:ascii="Times New Roman" w:hAnsi="Times New Roman"/>
          <w:sz w:val="24"/>
          <w:szCs w:val="24"/>
        </w:rPr>
        <w:t>При цьому не виключа</w:t>
      </w:r>
      <w:r>
        <w:rPr>
          <w:rFonts w:ascii="Times New Roman" w:hAnsi="Times New Roman"/>
          <w:sz w:val="24"/>
          <w:szCs w:val="24"/>
        </w:rPr>
        <w:t>лась</w:t>
      </w:r>
      <w:r w:rsidRPr="000B69F7">
        <w:rPr>
          <w:rFonts w:ascii="Times New Roman" w:hAnsi="Times New Roman"/>
          <w:sz w:val="24"/>
          <w:szCs w:val="24"/>
        </w:rPr>
        <w:t xml:space="preserve"> можливість отримання переможцем процедури закупівлі замовлення на лікарський засіб, який за своїми терапевтичними властивостями не може застосовуватися для терапії хвороби Гоше ІІІ типу</w:t>
      </w:r>
      <w:r>
        <w:rPr>
          <w:rStyle w:val="ae"/>
          <w:rFonts w:ascii="Times New Roman" w:hAnsi="Times New Roman"/>
          <w:sz w:val="24"/>
          <w:szCs w:val="24"/>
        </w:rPr>
        <w:footnoteReference w:id="92"/>
      </w:r>
      <w:r w:rsidRPr="000B69F7">
        <w:rPr>
          <w:rFonts w:ascii="Times New Roman" w:hAnsi="Times New Roman"/>
          <w:sz w:val="24"/>
          <w:szCs w:val="24"/>
        </w:rPr>
        <w:t>, а також дітей від народження до двох років</w:t>
      </w:r>
      <w:r>
        <w:rPr>
          <w:rStyle w:val="ae"/>
          <w:rFonts w:ascii="Times New Roman" w:hAnsi="Times New Roman"/>
          <w:sz w:val="24"/>
          <w:szCs w:val="24"/>
        </w:rPr>
        <w:footnoteReference w:id="93"/>
      </w:r>
      <w:r w:rsidRPr="000B69F7">
        <w:rPr>
          <w:rFonts w:ascii="Times New Roman" w:hAnsi="Times New Roman"/>
          <w:sz w:val="24"/>
          <w:szCs w:val="24"/>
        </w:rPr>
        <w:t>.</w:t>
      </w:r>
    </w:p>
    <w:p w14:paraId="7AC0D325" w14:textId="1F30CA4B" w:rsidR="003E1E26" w:rsidRPr="00D24AF8" w:rsidRDefault="00D42226" w:rsidP="002E1150">
      <w:pPr>
        <w:pStyle w:val="11"/>
        <w:numPr>
          <w:ilvl w:val="0"/>
          <w:numId w:val="22"/>
        </w:numPr>
        <w:tabs>
          <w:tab w:val="left" w:pos="567"/>
        </w:tabs>
        <w:spacing w:before="120" w:after="120"/>
        <w:ind w:left="567" w:hanging="567"/>
        <w:contextualSpacing w:val="0"/>
        <w:rPr>
          <w:rFonts w:ascii="Times New Roman" w:hAnsi="Times New Roman"/>
          <w:sz w:val="24"/>
          <w:szCs w:val="24"/>
        </w:rPr>
      </w:pPr>
      <w:r>
        <w:rPr>
          <w:rFonts w:ascii="Times New Roman" w:hAnsi="Times New Roman"/>
          <w:sz w:val="24"/>
          <w:szCs w:val="24"/>
        </w:rPr>
        <w:t>Н</w:t>
      </w:r>
      <w:r w:rsidR="003E1E26" w:rsidRPr="00D24AF8">
        <w:rPr>
          <w:rFonts w:ascii="Times New Roman" w:hAnsi="Times New Roman"/>
          <w:sz w:val="24"/>
          <w:szCs w:val="24"/>
        </w:rPr>
        <w:t xml:space="preserve">аслідками такого спотворення конкуренції </w:t>
      </w:r>
      <w:r w:rsidR="003E1E26">
        <w:rPr>
          <w:rFonts w:ascii="Times New Roman" w:hAnsi="Times New Roman"/>
          <w:sz w:val="24"/>
          <w:szCs w:val="24"/>
        </w:rPr>
        <w:t>могло бути</w:t>
      </w:r>
      <w:r w:rsidR="003E1E26" w:rsidRPr="00D24AF8">
        <w:rPr>
          <w:rFonts w:ascii="Times New Roman" w:hAnsi="Times New Roman"/>
          <w:sz w:val="24"/>
          <w:szCs w:val="24"/>
        </w:rPr>
        <w:t xml:space="preserve"> вимушене </w:t>
      </w:r>
      <w:r w:rsidR="003E1E26">
        <w:rPr>
          <w:rFonts w:ascii="Times New Roman" w:hAnsi="Times New Roman"/>
          <w:sz w:val="24"/>
          <w:szCs w:val="24"/>
        </w:rPr>
        <w:t xml:space="preserve">призначення або </w:t>
      </w:r>
      <w:r w:rsidR="003E1E26" w:rsidRPr="00D24AF8">
        <w:rPr>
          <w:rFonts w:ascii="Times New Roman" w:hAnsi="Times New Roman"/>
          <w:sz w:val="24"/>
          <w:szCs w:val="24"/>
        </w:rPr>
        <w:t>переведення пацієнтів</w:t>
      </w:r>
      <w:r w:rsidR="00C2309F" w:rsidRPr="00C2309F">
        <w:rPr>
          <w:rFonts w:ascii="Times New Roman" w:hAnsi="Times New Roman"/>
          <w:sz w:val="24"/>
          <w:szCs w:val="24"/>
        </w:rPr>
        <w:t>,</w:t>
      </w:r>
      <w:r w:rsidR="00C2309F" w:rsidRPr="00C2309F">
        <w:rPr>
          <w:rFonts w:ascii="Times New Roman" w:hAnsi="Times New Roman"/>
          <w:sz w:val="24"/>
          <w:szCs w:val="24"/>
          <w:lang w:eastAsia="en-US"/>
        </w:rPr>
        <w:t xml:space="preserve"> які не отримували лікування за бюджетні кошти раніше, а також для пацієнтів, які можуть бути переведені між препаратами</w:t>
      </w:r>
      <w:r w:rsidR="00C2309F" w:rsidRPr="007B21E8">
        <w:rPr>
          <w:lang w:eastAsia="en-US"/>
        </w:rPr>
        <w:t xml:space="preserve"> </w:t>
      </w:r>
      <w:r w:rsidR="003E1E26" w:rsidRPr="00D24AF8">
        <w:rPr>
          <w:rFonts w:ascii="Times New Roman" w:hAnsi="Times New Roman"/>
          <w:sz w:val="24"/>
          <w:szCs w:val="24"/>
        </w:rPr>
        <w:t xml:space="preserve"> на лікування виключно одним лікарським засобом, що створ</w:t>
      </w:r>
      <w:r>
        <w:rPr>
          <w:rFonts w:ascii="Times New Roman" w:hAnsi="Times New Roman"/>
          <w:sz w:val="24"/>
          <w:szCs w:val="24"/>
        </w:rPr>
        <w:t>ює</w:t>
      </w:r>
      <w:r w:rsidR="003E1E26" w:rsidRPr="00D24AF8">
        <w:rPr>
          <w:rFonts w:ascii="Times New Roman" w:hAnsi="Times New Roman"/>
          <w:sz w:val="24"/>
          <w:szCs w:val="24"/>
        </w:rPr>
        <w:t xml:space="preserve"> безальтернативність, і у випадку неефективності чи непереносимості (алергічної реакції) препарату пацієнт залишиться без лікування, що становить загрозу його життю. </w:t>
      </w:r>
    </w:p>
    <w:p w14:paraId="52713D6F" w14:textId="77777777" w:rsidR="003E1E26" w:rsidRPr="00711BD6" w:rsidRDefault="003E1E26" w:rsidP="002E1150">
      <w:pPr>
        <w:pStyle w:val="ab"/>
        <w:numPr>
          <w:ilvl w:val="0"/>
          <w:numId w:val="22"/>
        </w:numPr>
        <w:spacing w:before="120" w:beforeAutospacing="0" w:after="120" w:afterAutospacing="0"/>
        <w:ind w:left="567" w:hanging="567"/>
        <w:jc w:val="both"/>
        <w:rPr>
          <w:bCs/>
        </w:rPr>
      </w:pPr>
      <w:r>
        <w:t>Враховуючи наведене, з</w:t>
      </w:r>
      <w:r w:rsidRPr="00711BD6">
        <w:t xml:space="preserve"> метою припинення дій, які містять ознаки порушень законодавства про захист економічної конкуренції, Тимчасова адміністративна колегія Комітету надала МОЗ Рекомендації:</w:t>
      </w:r>
    </w:p>
    <w:p w14:paraId="5D4EA310" w14:textId="77777777" w:rsidR="003E1E26" w:rsidRPr="008F12E5" w:rsidRDefault="003E1E26" w:rsidP="003E1E26">
      <w:pPr>
        <w:spacing w:before="120" w:after="120"/>
        <w:ind w:left="567"/>
        <w:jc w:val="both"/>
      </w:pPr>
      <w:r>
        <w:rPr>
          <w:bCs/>
        </w:rPr>
        <w:t xml:space="preserve">1. </w:t>
      </w:r>
      <w:r w:rsidRPr="00D24AF8">
        <w:rPr>
          <w:bCs/>
        </w:rPr>
        <w:t>«Припинити дії, які містять ознаки порушення законодавства про захист економічної конкуренції, передбаченого частиною першою статті 15 Закону України «Про захист економічної конкуренції», що полягають у видачі наказу від 11.08.2021 № 1723 «Про затвердження номенклатури лікарських засобів, медичних виробів та допоміжних засобів до них, що закуповуватимуться за напрямами використання бюджетних коштів у 2022 році за бюджетною програмою КПКВК 2301400 «Забезпечення медичних заходів окремих державних програм та комплексних заходів програмного характеру», яким затверджено «Номенклатуру лікарських засобів за напрямом «Медикаменти для громадян, які страждають на орфанні метаболічні захворювання» з позицією «Іміглюцераза або таліглюцераза альфа, або велаглюцераза альфа», яка включає в себе невзаємозамінні лікарські засоби, які призвели або можуть призвести до спотворення конкуренції на відповідних товарних ринках.</w:t>
      </w:r>
    </w:p>
    <w:p w14:paraId="2CD2918D" w14:textId="77777777" w:rsidR="003E1E26" w:rsidRPr="00D24AF8" w:rsidRDefault="003E1E26" w:rsidP="003E1E26">
      <w:pPr>
        <w:pStyle w:val="ab"/>
        <w:spacing w:after="120"/>
        <w:ind w:left="567"/>
        <w:jc w:val="both"/>
        <w:rPr>
          <w:bCs/>
        </w:rPr>
      </w:pPr>
      <w:r w:rsidRPr="00D24AF8">
        <w:rPr>
          <w:bCs/>
        </w:rPr>
        <w:t xml:space="preserve">2. Усунути причини виникнення порушення, визначеного в пункті 1 резолютивної частини цих рекомендацій і умов, що їм сприяють, зокрема, шляхом приведення у </w:t>
      </w:r>
      <w:r w:rsidRPr="00D24AF8">
        <w:rPr>
          <w:bCs/>
        </w:rPr>
        <w:lastRenderedPageBreak/>
        <w:t xml:space="preserve">відповідність наказів Міністерства охорони здоров’я України, які визначають номенклатуру до закупівель лікарських засобів для лікування хвороби Гоше. </w:t>
      </w:r>
    </w:p>
    <w:p w14:paraId="2526A7EA" w14:textId="77777777" w:rsidR="003E1E26" w:rsidRPr="00D24AF8" w:rsidRDefault="003E1E26" w:rsidP="003E1E26">
      <w:pPr>
        <w:pStyle w:val="ab"/>
        <w:spacing w:before="120" w:beforeAutospacing="0" w:after="120" w:afterAutospacing="0"/>
        <w:ind w:left="567"/>
        <w:jc w:val="both"/>
        <w:rPr>
          <w:bCs/>
        </w:rPr>
      </w:pPr>
      <w:r w:rsidRPr="00D24AF8">
        <w:rPr>
          <w:bCs/>
        </w:rPr>
        <w:t xml:space="preserve">3. Припинити дії, які містять ознаки порушення законодавства про захист економічної конкуренції, передбаченого частиною першою статті 15 Закону України «Про захист економічної конкуренції», що полягають у видачі наказу від 10.01.2022 № 30 «Про внесення змін до наказу Міністерства охорони здоров’я України від 11.08.2021 </w:t>
      </w:r>
      <w:r>
        <w:rPr>
          <w:bCs/>
        </w:rPr>
        <w:br/>
      </w:r>
      <w:r w:rsidRPr="00D24AF8">
        <w:rPr>
          <w:bCs/>
        </w:rPr>
        <w:t>№ 1723», яким внесено зміни до номенклатури лікарських засобів за напрямом «Медикаменти для громадян, які страждають на орфанні метаболічні захворювання», виклавши її в новій редакції, яка розподіляє лікарські засоби з міжнародною непатентованою назвою «іміглюцераза», «таліглюцераза альфа» та «велаглюцераза альфа» за віком пацієнтів та типом хвороби, що не відповідає  показанням до застосування відповідно до інструкцій для медичного застосування цих лікарських засобів та містить позицію «Іміглюцераза або таліглюцераза альфа, або велаглюцераза альфа», яка включає в себе не взаємозамінні лікарські засоби, які призвели або можуть призвести до спотворення конкуренції на відповідних товарних ри</w:t>
      </w:r>
      <w:r>
        <w:rPr>
          <w:bCs/>
        </w:rPr>
        <w:t>нк</w:t>
      </w:r>
      <w:r w:rsidRPr="00D24AF8">
        <w:rPr>
          <w:bCs/>
        </w:rPr>
        <w:t xml:space="preserve">ах. </w:t>
      </w:r>
    </w:p>
    <w:p w14:paraId="57047FBE" w14:textId="77777777" w:rsidR="003E1E26" w:rsidRPr="00D24AF8" w:rsidRDefault="003E1E26" w:rsidP="003E1E26">
      <w:pPr>
        <w:pStyle w:val="ab"/>
        <w:spacing w:before="120" w:beforeAutospacing="0" w:after="120" w:afterAutospacing="0"/>
        <w:ind w:left="567"/>
        <w:jc w:val="both"/>
        <w:rPr>
          <w:bCs/>
        </w:rPr>
      </w:pPr>
      <w:r w:rsidRPr="00D24AF8">
        <w:rPr>
          <w:bCs/>
        </w:rPr>
        <w:t>4. Усунути причини виникнення порушення, визначеного в пункті 3 резолютивної частини цих рекомендацій і умов, що їм сприяють, зокрема, шляхом приведення у відповідність наказів Міністерства охорони здоров’я України, які визначають номенклатуру до закупівель лікарських засобів для лікування хвороби Гоше».</w:t>
      </w:r>
    </w:p>
    <w:p w14:paraId="62A57DA7" w14:textId="77777777" w:rsidR="003E1E26" w:rsidRPr="00D24AF8" w:rsidRDefault="003E1E26" w:rsidP="002E1150">
      <w:pPr>
        <w:pStyle w:val="ab"/>
        <w:numPr>
          <w:ilvl w:val="0"/>
          <w:numId w:val="22"/>
        </w:numPr>
        <w:spacing w:before="0" w:beforeAutospacing="0" w:after="120" w:afterAutospacing="0"/>
        <w:ind w:left="567" w:hanging="567"/>
        <w:jc w:val="both"/>
        <w:rPr>
          <w:bCs/>
        </w:rPr>
      </w:pPr>
      <w:r>
        <w:t xml:space="preserve">За результатами розгляду Рекомендацій </w:t>
      </w:r>
      <w:r w:rsidRPr="00D24AF8">
        <w:t>МОЗ повідомило Комітет</w:t>
      </w:r>
      <w:r>
        <w:rPr>
          <w:rStyle w:val="ae"/>
        </w:rPr>
        <w:footnoteReference w:id="94"/>
      </w:r>
      <w:r w:rsidRPr="00D24AF8">
        <w:t xml:space="preserve">, </w:t>
      </w:r>
      <w:r w:rsidRPr="00D24AF8">
        <w:rPr>
          <w:u w:val="single"/>
        </w:rPr>
        <w:t>що вважає недоцільним їх виконання</w:t>
      </w:r>
      <w:r w:rsidRPr="001941AF">
        <w:t>, оскільки вони сформовані на підставі хибних висновків, а їх виконання призведе до обмеження конкуренції на товарному ринку ФЗТ хвороби Гоше</w:t>
      </w:r>
      <w:r w:rsidRPr="00974D98">
        <w:t>.</w:t>
      </w:r>
      <w:r>
        <w:t xml:space="preserve"> </w:t>
      </w:r>
    </w:p>
    <w:p w14:paraId="01D26383" w14:textId="1179B149" w:rsidR="003E1E26" w:rsidRPr="00D24AF8" w:rsidRDefault="003E1E26" w:rsidP="002E1150">
      <w:pPr>
        <w:pStyle w:val="ab"/>
        <w:numPr>
          <w:ilvl w:val="0"/>
          <w:numId w:val="22"/>
        </w:numPr>
        <w:spacing w:before="120" w:beforeAutospacing="0" w:after="120" w:afterAutospacing="0"/>
        <w:ind w:left="567" w:hanging="567"/>
        <w:jc w:val="both"/>
        <w:rPr>
          <w:color w:val="000000"/>
        </w:rPr>
      </w:pPr>
      <w:r w:rsidRPr="00D24AF8">
        <w:t xml:space="preserve">Тобто МОЗ не </w:t>
      </w:r>
      <w:r w:rsidRPr="00D24AF8">
        <w:rPr>
          <w:color w:val="000000"/>
        </w:rPr>
        <w:t xml:space="preserve">припинило дії, які містять ознаки </w:t>
      </w:r>
      <w:r w:rsidRPr="00D24AF8">
        <w:t>порушень законодавства про захист економічної конкуренції</w:t>
      </w:r>
      <w:r>
        <w:t xml:space="preserve">, описані </w:t>
      </w:r>
      <w:r w:rsidR="00D3668A">
        <w:t>в розділах 6-8 Рішення</w:t>
      </w:r>
      <w:bookmarkStart w:id="21" w:name="_GoBack"/>
      <w:bookmarkEnd w:id="21"/>
      <w:r>
        <w:t>.</w:t>
      </w:r>
    </w:p>
    <w:p w14:paraId="3784CC33" w14:textId="0943D4D2" w:rsidR="00E80FF9" w:rsidRDefault="00E80FF9" w:rsidP="00606DE2">
      <w:pPr>
        <w:pStyle w:val="1"/>
        <w:numPr>
          <w:ilvl w:val="0"/>
          <w:numId w:val="30"/>
        </w:numPr>
        <w:rPr>
          <w:rFonts w:ascii="Times New Roman" w:hAnsi="Times New Roman"/>
          <w:sz w:val="24"/>
          <w:szCs w:val="24"/>
        </w:rPr>
      </w:pPr>
      <w:r w:rsidRPr="00AB7012">
        <w:rPr>
          <w:rFonts w:ascii="Times New Roman" w:hAnsi="Times New Roman"/>
          <w:sz w:val="24"/>
          <w:szCs w:val="24"/>
        </w:rPr>
        <w:t>НАДХОДЖЕННЯ ДО ПАЦІЄНТІВ ЛІКАРСЬКИХ ЗАСОБІВ ДЛЯ ЛІКУВАННЯ ХВОРОБИ ГОШЕ</w:t>
      </w:r>
      <w:r w:rsidR="00AB7012">
        <w:rPr>
          <w:rFonts w:ascii="Times New Roman" w:hAnsi="Times New Roman"/>
          <w:sz w:val="24"/>
          <w:szCs w:val="24"/>
        </w:rPr>
        <w:t xml:space="preserve"> І ТИПУ</w:t>
      </w:r>
      <w:r w:rsidR="006123B2">
        <w:rPr>
          <w:rFonts w:ascii="Times New Roman" w:hAnsi="Times New Roman"/>
          <w:sz w:val="24"/>
          <w:szCs w:val="24"/>
        </w:rPr>
        <w:t xml:space="preserve"> </w:t>
      </w:r>
      <w:r w:rsidRPr="00AB7012">
        <w:rPr>
          <w:rFonts w:ascii="Times New Roman" w:hAnsi="Times New Roman"/>
          <w:sz w:val="24"/>
          <w:szCs w:val="24"/>
        </w:rPr>
        <w:t>У 2020-2022 РОКАХ</w:t>
      </w:r>
    </w:p>
    <w:p w14:paraId="5C3C4598" w14:textId="77777777" w:rsidR="00FE1E2F" w:rsidRPr="00FE1E2F" w:rsidRDefault="00FE1E2F" w:rsidP="00FE1E2F">
      <w:pPr>
        <w:pStyle w:val="2"/>
        <w:numPr>
          <w:ilvl w:val="0"/>
          <w:numId w:val="0"/>
        </w:numPr>
        <w:spacing w:after="240"/>
        <w:ind w:left="718" w:hanging="718"/>
        <w:rPr>
          <w:i w:val="0"/>
          <w:szCs w:val="24"/>
        </w:rPr>
      </w:pPr>
      <w:r w:rsidRPr="007E7040">
        <w:rPr>
          <w:i w:val="0"/>
          <w:iCs w:val="0"/>
          <w:szCs w:val="24"/>
        </w:rPr>
        <w:t>7.1.</w:t>
      </w:r>
      <w:r w:rsidRPr="00FE1E2F">
        <w:rPr>
          <w:szCs w:val="24"/>
        </w:rPr>
        <w:t xml:space="preserve"> </w:t>
      </w:r>
      <w:r w:rsidRPr="00FE1E2F">
        <w:rPr>
          <w:i w:val="0"/>
          <w:szCs w:val="24"/>
        </w:rPr>
        <w:t>Загальні обсяги ринку та гуманітарної допомоги</w:t>
      </w:r>
    </w:p>
    <w:p w14:paraId="407A9DB3" w14:textId="15953057" w:rsidR="005C63BB" w:rsidRDefault="005C63BB" w:rsidP="002E1150">
      <w:pPr>
        <w:numPr>
          <w:ilvl w:val="0"/>
          <w:numId w:val="22"/>
        </w:numPr>
        <w:tabs>
          <w:tab w:val="left" w:pos="-360"/>
          <w:tab w:val="left" w:pos="567"/>
        </w:tabs>
        <w:spacing w:before="120" w:after="120"/>
        <w:ind w:left="567" w:hanging="567"/>
        <w:jc w:val="both"/>
      </w:pPr>
      <w:r>
        <w:t xml:space="preserve">Під час розгляду справи встановлено, шо протягом 2020 року </w:t>
      </w:r>
      <w:r w:rsidR="00223011">
        <w:t>(</w:t>
      </w:r>
      <w:r w:rsidR="00223011" w:rsidRPr="00C072B5">
        <w:rPr>
          <w:u w:val="single"/>
        </w:rPr>
        <w:t>порівнювальн</w:t>
      </w:r>
      <w:r w:rsidR="002D2806">
        <w:rPr>
          <w:u w:val="single"/>
        </w:rPr>
        <w:t>ий</w:t>
      </w:r>
      <w:r w:rsidR="00223011" w:rsidRPr="00C072B5">
        <w:rPr>
          <w:u w:val="single"/>
        </w:rPr>
        <w:t xml:space="preserve"> період</w:t>
      </w:r>
      <w:r w:rsidR="00223011">
        <w:t xml:space="preserve">) </w:t>
      </w:r>
      <w:r>
        <w:t xml:space="preserve">усіма покупцями за всіма каналами збуту було придбано </w:t>
      </w:r>
      <w:r w:rsidRPr="000725B8">
        <w:t>5134</w:t>
      </w:r>
      <w:r>
        <w:t xml:space="preserve"> флаконів лікарського засобу «Церезим</w:t>
      </w:r>
      <w:r w:rsidRPr="00F826F6">
        <w:t>® 400 ОД</w:t>
      </w:r>
      <w:r>
        <w:t>»</w:t>
      </w:r>
      <w:r w:rsidR="00B84BE4">
        <w:t xml:space="preserve"> (іміглюцераза)</w:t>
      </w:r>
      <w:r>
        <w:t xml:space="preserve">, </w:t>
      </w:r>
      <w:r w:rsidRPr="00BD4DA0">
        <w:t>2948</w:t>
      </w:r>
      <w:r>
        <w:t xml:space="preserve"> флаконів лікарського засобу «Елелісо» </w:t>
      </w:r>
      <w:r w:rsidR="007620A9">
        <w:t xml:space="preserve">(таліглюцераза альфа) </w:t>
      </w:r>
      <w:r>
        <w:t xml:space="preserve">та </w:t>
      </w:r>
      <w:r w:rsidRPr="000725B8">
        <w:t>950</w:t>
      </w:r>
      <w:r>
        <w:t xml:space="preserve"> флаконів лікарського засобу «Впрів»</w:t>
      </w:r>
      <w:r w:rsidR="007620A9">
        <w:t xml:space="preserve"> (велаглюцераза альфа)</w:t>
      </w:r>
      <w:r>
        <w:t xml:space="preserve">. </w:t>
      </w:r>
    </w:p>
    <w:p w14:paraId="3B00BE2F" w14:textId="6ED0FBAE" w:rsidR="005C63BB" w:rsidRDefault="005C63BB" w:rsidP="002E1150">
      <w:pPr>
        <w:numPr>
          <w:ilvl w:val="0"/>
          <w:numId w:val="22"/>
        </w:numPr>
        <w:tabs>
          <w:tab w:val="left" w:pos="-360"/>
        </w:tabs>
        <w:spacing w:before="120" w:after="120"/>
        <w:ind w:left="567" w:hanging="567"/>
        <w:jc w:val="both"/>
      </w:pPr>
      <w:r>
        <w:t>У 2021 році усіма покупцями за всіма каналами збуту було придбано 8665 флаконів лікарського засобу «Церезим</w:t>
      </w:r>
      <w:r w:rsidRPr="00F826F6">
        <w:t>® 400 ОД</w:t>
      </w:r>
      <w:r>
        <w:t>»</w:t>
      </w:r>
      <w:r w:rsidR="00AE613A">
        <w:t xml:space="preserve"> (іміглюцераза)</w:t>
      </w:r>
      <w:r>
        <w:t>, 2167 флаконів лікарського засобу «Елелісо»</w:t>
      </w:r>
      <w:r w:rsidR="00AE613A">
        <w:t xml:space="preserve"> (таліглюцераза альфа)</w:t>
      </w:r>
      <w:r>
        <w:t xml:space="preserve"> та </w:t>
      </w:r>
      <w:r w:rsidRPr="000725B8">
        <w:t>2472</w:t>
      </w:r>
      <w:r>
        <w:t xml:space="preserve"> флаконів лікарського засобу «Впрів»</w:t>
      </w:r>
      <w:r w:rsidR="00AE613A">
        <w:t xml:space="preserve"> (велаглюцераза альфа)</w:t>
      </w:r>
      <w:r>
        <w:t>.</w:t>
      </w:r>
    </w:p>
    <w:p w14:paraId="268CE8F8" w14:textId="290FED66" w:rsidR="005C63BB" w:rsidRDefault="005C63BB" w:rsidP="002E1150">
      <w:pPr>
        <w:numPr>
          <w:ilvl w:val="0"/>
          <w:numId w:val="22"/>
        </w:numPr>
        <w:tabs>
          <w:tab w:val="left" w:pos="-360"/>
        </w:tabs>
        <w:spacing w:before="120" w:after="120"/>
        <w:ind w:left="567" w:hanging="567"/>
        <w:jc w:val="both"/>
      </w:pPr>
      <w:r w:rsidRPr="00627F5D">
        <w:t>У 202</w:t>
      </w:r>
      <w:r>
        <w:t>2</w:t>
      </w:r>
      <w:r w:rsidRPr="00627F5D">
        <w:t xml:space="preserve"> році усіма покупцями за всіма каналами збуту було придбано </w:t>
      </w:r>
      <w:r w:rsidR="004E62ED" w:rsidRPr="004E62ED">
        <w:rPr>
          <w:i/>
        </w:rPr>
        <w:t>(інформація, доступ до якої обмежено)</w:t>
      </w:r>
      <w:r w:rsidRPr="00627F5D">
        <w:t xml:space="preserve"> флаконів лікарського засобу «Церезим® 400 ОД»</w:t>
      </w:r>
      <w:r w:rsidR="00C31784">
        <w:t xml:space="preserve"> </w:t>
      </w:r>
      <w:r w:rsidR="00AE613A">
        <w:t>(іміглюцераза)</w:t>
      </w:r>
      <w:r>
        <w:t xml:space="preserve"> </w:t>
      </w:r>
      <w:r w:rsidRPr="00910380">
        <w:t xml:space="preserve">та </w:t>
      </w:r>
      <w:r w:rsidR="004E62ED" w:rsidRPr="004E62ED">
        <w:rPr>
          <w:i/>
        </w:rPr>
        <w:t>(інформація, доступ до якої обмежено)</w:t>
      </w:r>
      <w:r w:rsidRPr="00627F5D">
        <w:t xml:space="preserve"> флаконів лікарського засобу «Впрів»</w:t>
      </w:r>
      <w:r w:rsidR="00AE613A">
        <w:t xml:space="preserve"> (велаглюцераза альфа)</w:t>
      </w:r>
      <w:r>
        <w:t>. Лікарський засіб «Елелісо»</w:t>
      </w:r>
      <w:r w:rsidR="00AE613A">
        <w:t xml:space="preserve"> (таліглюцераза альфа)</w:t>
      </w:r>
      <w:r>
        <w:t xml:space="preserve"> не придбавався, оскільки сторонами переговорної групи за договором керованого доступу не було погоджено його укладання, у зв’язку з незадовільною ціновою пропозицією компанії (див. таблицю </w:t>
      </w:r>
      <w:r w:rsidR="00D42226">
        <w:t>13</w:t>
      </w:r>
      <w:r>
        <w:t>):</w:t>
      </w:r>
    </w:p>
    <w:p w14:paraId="66601301" w14:textId="77777777" w:rsidR="00C31784" w:rsidRDefault="00C31784" w:rsidP="005C63BB">
      <w:pPr>
        <w:tabs>
          <w:tab w:val="left" w:pos="-360"/>
        </w:tabs>
        <w:ind w:left="567"/>
        <w:jc w:val="right"/>
        <w:rPr>
          <w:b/>
        </w:rPr>
      </w:pPr>
    </w:p>
    <w:p w14:paraId="4756FF71" w14:textId="49FB5D37" w:rsidR="005C63BB" w:rsidRPr="000F691A" w:rsidRDefault="005C63BB" w:rsidP="005C63BB">
      <w:pPr>
        <w:tabs>
          <w:tab w:val="left" w:pos="-360"/>
        </w:tabs>
        <w:ind w:left="567"/>
        <w:jc w:val="right"/>
        <w:rPr>
          <w:b/>
        </w:rPr>
      </w:pPr>
      <w:r w:rsidRPr="000F691A">
        <w:rPr>
          <w:b/>
        </w:rPr>
        <w:t xml:space="preserve">Таблиця </w:t>
      </w:r>
      <w:r w:rsidR="008701C4" w:rsidRPr="00C53FCF">
        <w:rPr>
          <w:b/>
        </w:rPr>
        <w:t>1</w:t>
      </w:r>
      <w:r w:rsidR="00541C72" w:rsidRPr="00541C72">
        <w:rPr>
          <w:b/>
          <w:lang w:val="ru-RU"/>
        </w:rPr>
        <w:t>3</w:t>
      </w:r>
      <w:r w:rsidR="008701C4" w:rsidRPr="000F691A">
        <w:rPr>
          <w:b/>
        </w:rPr>
        <w:t xml:space="preserve"> </w:t>
      </w:r>
    </w:p>
    <w:tbl>
      <w:tblPr>
        <w:tblW w:w="87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1295"/>
        <w:gridCol w:w="1212"/>
        <w:gridCol w:w="1331"/>
        <w:gridCol w:w="1428"/>
      </w:tblGrid>
      <w:tr w:rsidR="005C63BB" w:rsidRPr="00D903F0" w14:paraId="1E16EB20" w14:textId="77777777" w:rsidTr="00B45E4C">
        <w:trPr>
          <w:trHeight w:val="300"/>
          <w:tblHeader/>
          <w:jc w:val="right"/>
        </w:trPr>
        <w:tc>
          <w:tcPr>
            <w:tcW w:w="3525" w:type="dxa"/>
            <w:shd w:val="clear" w:color="auto" w:fill="auto"/>
            <w:noWrap/>
            <w:vAlign w:val="center"/>
            <w:hideMark/>
          </w:tcPr>
          <w:p w14:paraId="6F927CE5" w14:textId="77777777" w:rsidR="005C63BB" w:rsidRPr="00D903F0" w:rsidRDefault="005C63BB" w:rsidP="00B45E4C">
            <w:pPr>
              <w:jc w:val="center"/>
              <w:rPr>
                <w:b/>
                <w:sz w:val="20"/>
                <w:szCs w:val="20"/>
                <w:lang w:eastAsia="uk-UA"/>
              </w:rPr>
            </w:pPr>
            <w:r w:rsidRPr="00D903F0">
              <w:rPr>
                <w:b/>
                <w:sz w:val="20"/>
                <w:szCs w:val="20"/>
                <w:lang w:eastAsia="uk-UA"/>
              </w:rPr>
              <w:t>Найменування лікарського засобу (МНН)</w:t>
            </w:r>
          </w:p>
        </w:tc>
        <w:tc>
          <w:tcPr>
            <w:tcW w:w="1295" w:type="dxa"/>
            <w:shd w:val="clear" w:color="auto" w:fill="auto"/>
            <w:vAlign w:val="center"/>
          </w:tcPr>
          <w:p w14:paraId="61CE5E24" w14:textId="77777777" w:rsidR="005C63BB" w:rsidRPr="00D903F0" w:rsidRDefault="005C63BB" w:rsidP="00B45E4C">
            <w:pPr>
              <w:jc w:val="center"/>
              <w:rPr>
                <w:b/>
                <w:sz w:val="20"/>
                <w:szCs w:val="20"/>
                <w:lang w:eastAsia="uk-UA"/>
              </w:rPr>
            </w:pPr>
            <w:r w:rsidRPr="00B635F5">
              <w:rPr>
                <w:b/>
                <w:color w:val="000000"/>
                <w:sz w:val="20"/>
                <w:szCs w:val="20"/>
                <w:lang w:eastAsia="uk-UA"/>
              </w:rPr>
              <w:t>Форма випуску, дозування</w:t>
            </w:r>
          </w:p>
        </w:tc>
        <w:tc>
          <w:tcPr>
            <w:tcW w:w="1212" w:type="dxa"/>
            <w:shd w:val="clear" w:color="auto" w:fill="auto"/>
            <w:noWrap/>
            <w:vAlign w:val="center"/>
            <w:hideMark/>
          </w:tcPr>
          <w:p w14:paraId="44FE7C25" w14:textId="77777777" w:rsidR="005C63BB" w:rsidRPr="00D903F0" w:rsidRDefault="005C63BB" w:rsidP="00B45E4C">
            <w:pPr>
              <w:jc w:val="center"/>
              <w:rPr>
                <w:b/>
                <w:color w:val="000000"/>
                <w:sz w:val="20"/>
                <w:szCs w:val="20"/>
                <w:lang w:eastAsia="uk-UA"/>
              </w:rPr>
            </w:pPr>
            <w:r w:rsidRPr="00D903F0">
              <w:rPr>
                <w:b/>
                <w:color w:val="000000"/>
                <w:sz w:val="20"/>
                <w:szCs w:val="20"/>
                <w:lang w:eastAsia="uk-UA"/>
              </w:rPr>
              <w:t>2020</w:t>
            </w:r>
            <w:r>
              <w:rPr>
                <w:b/>
                <w:color w:val="000000"/>
                <w:sz w:val="20"/>
                <w:szCs w:val="20"/>
                <w:lang w:eastAsia="uk-UA"/>
              </w:rPr>
              <w:t>, флаконів</w:t>
            </w:r>
          </w:p>
        </w:tc>
        <w:tc>
          <w:tcPr>
            <w:tcW w:w="1331" w:type="dxa"/>
            <w:shd w:val="clear" w:color="auto" w:fill="auto"/>
            <w:noWrap/>
            <w:vAlign w:val="center"/>
            <w:hideMark/>
          </w:tcPr>
          <w:p w14:paraId="71ED74F3" w14:textId="77777777" w:rsidR="005C63BB" w:rsidRPr="00D903F0" w:rsidRDefault="005C63BB" w:rsidP="00B45E4C">
            <w:pPr>
              <w:jc w:val="center"/>
              <w:rPr>
                <w:b/>
                <w:color w:val="000000"/>
                <w:sz w:val="20"/>
                <w:szCs w:val="20"/>
                <w:lang w:eastAsia="uk-UA"/>
              </w:rPr>
            </w:pPr>
            <w:r w:rsidRPr="00D903F0">
              <w:rPr>
                <w:b/>
                <w:color w:val="000000"/>
                <w:sz w:val="20"/>
                <w:szCs w:val="20"/>
                <w:lang w:eastAsia="uk-UA"/>
              </w:rPr>
              <w:t>2021</w:t>
            </w:r>
            <w:r>
              <w:rPr>
                <w:b/>
                <w:color w:val="000000"/>
                <w:sz w:val="20"/>
                <w:szCs w:val="20"/>
                <w:lang w:eastAsia="uk-UA"/>
              </w:rPr>
              <w:t>, флаконів</w:t>
            </w:r>
          </w:p>
        </w:tc>
        <w:tc>
          <w:tcPr>
            <w:tcW w:w="1428" w:type="dxa"/>
            <w:vAlign w:val="center"/>
          </w:tcPr>
          <w:p w14:paraId="3DAC827E" w14:textId="77777777" w:rsidR="005C63BB" w:rsidRPr="00D903F0" w:rsidRDefault="005C63BB" w:rsidP="00B45E4C">
            <w:pPr>
              <w:jc w:val="center"/>
              <w:rPr>
                <w:b/>
                <w:color w:val="000000"/>
                <w:sz w:val="20"/>
                <w:szCs w:val="20"/>
                <w:lang w:eastAsia="uk-UA"/>
              </w:rPr>
            </w:pPr>
            <w:r w:rsidRPr="00D903F0">
              <w:rPr>
                <w:b/>
                <w:color w:val="000000"/>
                <w:sz w:val="20"/>
                <w:szCs w:val="20"/>
                <w:lang w:eastAsia="uk-UA"/>
              </w:rPr>
              <w:t>2022</w:t>
            </w:r>
            <w:r>
              <w:rPr>
                <w:b/>
                <w:color w:val="000000"/>
                <w:sz w:val="20"/>
                <w:szCs w:val="20"/>
                <w:lang w:eastAsia="uk-UA"/>
              </w:rPr>
              <w:t>, флаконів</w:t>
            </w:r>
          </w:p>
        </w:tc>
      </w:tr>
      <w:tr w:rsidR="005C63BB" w:rsidRPr="00D903F0" w14:paraId="1C8622BF" w14:textId="77777777" w:rsidTr="00B45E4C">
        <w:trPr>
          <w:trHeight w:val="53"/>
          <w:jc w:val="right"/>
        </w:trPr>
        <w:tc>
          <w:tcPr>
            <w:tcW w:w="3525" w:type="dxa"/>
            <w:shd w:val="clear" w:color="auto" w:fill="auto"/>
            <w:vAlign w:val="center"/>
            <w:hideMark/>
          </w:tcPr>
          <w:p w14:paraId="7046EBCF" w14:textId="77777777" w:rsidR="005C63BB" w:rsidRDefault="005C63BB" w:rsidP="00B45E4C">
            <w:pPr>
              <w:rPr>
                <w:sz w:val="20"/>
                <w:szCs w:val="20"/>
              </w:rPr>
            </w:pPr>
            <w:r w:rsidRPr="00BE5DB6">
              <w:rPr>
                <w:sz w:val="20"/>
                <w:szCs w:val="20"/>
              </w:rPr>
              <w:t xml:space="preserve">«Впрів» </w:t>
            </w:r>
          </w:p>
          <w:p w14:paraId="6BD16573" w14:textId="77777777" w:rsidR="005C63BB" w:rsidRPr="00BE5DB6" w:rsidRDefault="005C63BB" w:rsidP="00B45E4C">
            <w:pPr>
              <w:rPr>
                <w:sz w:val="20"/>
                <w:szCs w:val="20"/>
              </w:rPr>
            </w:pPr>
            <w:r w:rsidRPr="00BE5DB6">
              <w:rPr>
                <w:sz w:val="20"/>
                <w:szCs w:val="20"/>
              </w:rPr>
              <w:t>(</w:t>
            </w:r>
            <w:r w:rsidRPr="00D903F0">
              <w:rPr>
                <w:color w:val="000000"/>
                <w:sz w:val="20"/>
                <w:szCs w:val="20"/>
                <w:lang w:eastAsia="uk-UA"/>
              </w:rPr>
              <w:t>Велаглюцераза альфа)</w:t>
            </w:r>
          </w:p>
        </w:tc>
        <w:tc>
          <w:tcPr>
            <w:tcW w:w="1295" w:type="dxa"/>
            <w:shd w:val="clear" w:color="auto" w:fill="auto"/>
            <w:vAlign w:val="center"/>
          </w:tcPr>
          <w:p w14:paraId="5B2DD35A" w14:textId="77777777" w:rsidR="005C63BB" w:rsidRDefault="005C63BB" w:rsidP="00B45E4C">
            <w:pPr>
              <w:jc w:val="center"/>
              <w:rPr>
                <w:color w:val="000000"/>
                <w:sz w:val="20"/>
                <w:szCs w:val="20"/>
                <w:lang w:eastAsia="uk-UA"/>
              </w:rPr>
            </w:pPr>
            <w:r w:rsidRPr="00B635F5">
              <w:rPr>
                <w:color w:val="000000"/>
                <w:sz w:val="20"/>
                <w:szCs w:val="20"/>
                <w:lang w:eastAsia="uk-UA"/>
              </w:rPr>
              <w:t xml:space="preserve">Флакон, </w:t>
            </w:r>
          </w:p>
          <w:p w14:paraId="0812172A" w14:textId="77777777" w:rsidR="005C63BB" w:rsidRPr="00D903F0" w:rsidRDefault="005C63BB" w:rsidP="00B45E4C">
            <w:pPr>
              <w:jc w:val="center"/>
              <w:rPr>
                <w:sz w:val="20"/>
                <w:szCs w:val="20"/>
              </w:rPr>
            </w:pPr>
            <w:r w:rsidRPr="00B635F5">
              <w:rPr>
                <w:color w:val="000000"/>
                <w:sz w:val="20"/>
                <w:szCs w:val="20"/>
                <w:lang w:eastAsia="uk-UA"/>
              </w:rPr>
              <w:t>400 ОД</w:t>
            </w:r>
          </w:p>
        </w:tc>
        <w:tc>
          <w:tcPr>
            <w:tcW w:w="1212" w:type="dxa"/>
            <w:shd w:val="clear" w:color="auto" w:fill="auto"/>
            <w:noWrap/>
            <w:vAlign w:val="center"/>
          </w:tcPr>
          <w:p w14:paraId="390F5636" w14:textId="77777777" w:rsidR="005C63BB" w:rsidRPr="00D903F0" w:rsidRDefault="005C63BB" w:rsidP="00B45E4C">
            <w:pPr>
              <w:jc w:val="center"/>
              <w:rPr>
                <w:color w:val="000000"/>
                <w:sz w:val="20"/>
                <w:szCs w:val="20"/>
                <w:lang w:eastAsia="uk-UA"/>
              </w:rPr>
            </w:pPr>
            <w:r w:rsidRPr="00BE5DB6">
              <w:rPr>
                <w:sz w:val="20"/>
                <w:szCs w:val="20"/>
              </w:rPr>
              <w:t>950</w:t>
            </w:r>
          </w:p>
        </w:tc>
        <w:tc>
          <w:tcPr>
            <w:tcW w:w="1331" w:type="dxa"/>
            <w:shd w:val="clear" w:color="auto" w:fill="auto"/>
            <w:noWrap/>
            <w:vAlign w:val="center"/>
          </w:tcPr>
          <w:p w14:paraId="1C6B390D" w14:textId="77777777" w:rsidR="005C63BB" w:rsidRPr="00D903F0" w:rsidRDefault="005C63BB" w:rsidP="00B45E4C">
            <w:pPr>
              <w:jc w:val="center"/>
              <w:rPr>
                <w:color w:val="000000"/>
                <w:sz w:val="20"/>
                <w:szCs w:val="20"/>
                <w:lang w:eastAsia="uk-UA"/>
              </w:rPr>
            </w:pPr>
            <w:r w:rsidRPr="00BE5DB6">
              <w:rPr>
                <w:sz w:val="20"/>
                <w:szCs w:val="20"/>
              </w:rPr>
              <w:t>2472</w:t>
            </w:r>
          </w:p>
        </w:tc>
        <w:tc>
          <w:tcPr>
            <w:tcW w:w="1428" w:type="dxa"/>
            <w:vAlign w:val="center"/>
          </w:tcPr>
          <w:p w14:paraId="58785C9F" w14:textId="159D4E66" w:rsidR="005C63BB" w:rsidRPr="00611387" w:rsidRDefault="00611387" w:rsidP="00B45E4C">
            <w:pPr>
              <w:jc w:val="center"/>
              <w:rPr>
                <w:color w:val="000000"/>
                <w:sz w:val="20"/>
                <w:szCs w:val="20"/>
                <w:lang w:eastAsia="uk-UA"/>
              </w:rPr>
            </w:pPr>
            <w:r w:rsidRPr="00611387">
              <w:rPr>
                <w:i/>
                <w:sz w:val="20"/>
                <w:szCs w:val="20"/>
              </w:rPr>
              <w:t>(інформація, доступ до якої обмежено)</w:t>
            </w:r>
            <w:r w:rsidRPr="00611387">
              <w:rPr>
                <w:sz w:val="20"/>
                <w:szCs w:val="20"/>
              </w:rPr>
              <w:t xml:space="preserve">  </w:t>
            </w:r>
          </w:p>
        </w:tc>
      </w:tr>
      <w:tr w:rsidR="005C63BB" w:rsidRPr="00D903F0" w14:paraId="2CCA519D" w14:textId="77777777" w:rsidTr="00B45E4C">
        <w:trPr>
          <w:trHeight w:val="53"/>
          <w:jc w:val="right"/>
        </w:trPr>
        <w:tc>
          <w:tcPr>
            <w:tcW w:w="3525" w:type="dxa"/>
            <w:shd w:val="clear" w:color="auto" w:fill="auto"/>
            <w:vAlign w:val="center"/>
            <w:hideMark/>
          </w:tcPr>
          <w:p w14:paraId="60EFAAD6" w14:textId="77777777" w:rsidR="005C63BB" w:rsidRDefault="005C63BB" w:rsidP="00B45E4C">
            <w:pPr>
              <w:rPr>
                <w:sz w:val="20"/>
                <w:szCs w:val="20"/>
              </w:rPr>
            </w:pPr>
            <w:r w:rsidRPr="00BE5DB6">
              <w:rPr>
                <w:sz w:val="20"/>
                <w:szCs w:val="20"/>
              </w:rPr>
              <w:t>«Церезим® 400 ОД»</w:t>
            </w:r>
          </w:p>
          <w:p w14:paraId="6579CF72" w14:textId="77777777" w:rsidR="005C63BB" w:rsidRPr="00D903F0" w:rsidRDefault="005C63BB" w:rsidP="00B45E4C">
            <w:pPr>
              <w:rPr>
                <w:color w:val="000000"/>
                <w:sz w:val="20"/>
                <w:szCs w:val="20"/>
                <w:lang w:eastAsia="uk-UA"/>
              </w:rPr>
            </w:pPr>
            <w:r w:rsidRPr="00BE5DB6">
              <w:rPr>
                <w:sz w:val="20"/>
                <w:szCs w:val="20"/>
              </w:rPr>
              <w:t xml:space="preserve"> (</w:t>
            </w:r>
            <w:r w:rsidRPr="00D903F0">
              <w:rPr>
                <w:color w:val="000000"/>
                <w:sz w:val="20"/>
                <w:szCs w:val="20"/>
                <w:lang w:eastAsia="uk-UA"/>
              </w:rPr>
              <w:t>Іміглюцераза)</w:t>
            </w:r>
          </w:p>
        </w:tc>
        <w:tc>
          <w:tcPr>
            <w:tcW w:w="1295" w:type="dxa"/>
            <w:shd w:val="clear" w:color="auto" w:fill="auto"/>
            <w:vAlign w:val="center"/>
          </w:tcPr>
          <w:p w14:paraId="0D184459" w14:textId="77777777" w:rsidR="005C63BB" w:rsidRDefault="005C63BB" w:rsidP="00B45E4C">
            <w:pPr>
              <w:jc w:val="center"/>
              <w:rPr>
                <w:color w:val="000000"/>
                <w:sz w:val="20"/>
                <w:szCs w:val="20"/>
                <w:lang w:eastAsia="uk-UA"/>
              </w:rPr>
            </w:pPr>
            <w:r w:rsidRPr="00B635F5">
              <w:rPr>
                <w:color w:val="000000"/>
                <w:sz w:val="20"/>
                <w:szCs w:val="20"/>
                <w:lang w:eastAsia="uk-UA"/>
              </w:rPr>
              <w:t xml:space="preserve">Флакон, </w:t>
            </w:r>
          </w:p>
          <w:p w14:paraId="7702CE70" w14:textId="77777777" w:rsidR="005C63BB" w:rsidRPr="00D903F0" w:rsidRDefault="005C63BB" w:rsidP="00B45E4C">
            <w:pPr>
              <w:jc w:val="center"/>
              <w:rPr>
                <w:color w:val="000000"/>
                <w:sz w:val="20"/>
                <w:szCs w:val="20"/>
                <w:lang w:eastAsia="uk-UA"/>
              </w:rPr>
            </w:pPr>
            <w:r w:rsidRPr="00B635F5">
              <w:rPr>
                <w:color w:val="000000"/>
                <w:sz w:val="20"/>
                <w:szCs w:val="20"/>
                <w:lang w:eastAsia="uk-UA"/>
              </w:rPr>
              <w:t>400 ОД</w:t>
            </w:r>
          </w:p>
        </w:tc>
        <w:tc>
          <w:tcPr>
            <w:tcW w:w="1212" w:type="dxa"/>
            <w:shd w:val="clear" w:color="auto" w:fill="auto"/>
            <w:noWrap/>
            <w:vAlign w:val="center"/>
          </w:tcPr>
          <w:p w14:paraId="41B6A329" w14:textId="77777777" w:rsidR="005C63BB" w:rsidRPr="00D903F0" w:rsidRDefault="005C63BB" w:rsidP="00B45E4C">
            <w:pPr>
              <w:jc w:val="center"/>
              <w:rPr>
                <w:color w:val="000000"/>
                <w:sz w:val="20"/>
                <w:szCs w:val="20"/>
                <w:lang w:eastAsia="uk-UA"/>
              </w:rPr>
            </w:pPr>
            <w:r w:rsidRPr="00BE5DB6">
              <w:rPr>
                <w:sz w:val="20"/>
                <w:szCs w:val="20"/>
              </w:rPr>
              <w:t>5134</w:t>
            </w:r>
          </w:p>
        </w:tc>
        <w:tc>
          <w:tcPr>
            <w:tcW w:w="1331" w:type="dxa"/>
            <w:shd w:val="clear" w:color="auto" w:fill="auto"/>
            <w:noWrap/>
            <w:vAlign w:val="center"/>
          </w:tcPr>
          <w:p w14:paraId="169E3B22" w14:textId="77777777" w:rsidR="005C63BB" w:rsidRPr="00D903F0" w:rsidRDefault="005C63BB" w:rsidP="00B45E4C">
            <w:pPr>
              <w:jc w:val="center"/>
              <w:rPr>
                <w:color w:val="000000"/>
                <w:sz w:val="20"/>
                <w:szCs w:val="20"/>
                <w:lang w:eastAsia="uk-UA"/>
              </w:rPr>
            </w:pPr>
            <w:r w:rsidRPr="00BE5DB6">
              <w:rPr>
                <w:sz w:val="20"/>
                <w:szCs w:val="20"/>
              </w:rPr>
              <w:t>8665</w:t>
            </w:r>
          </w:p>
        </w:tc>
        <w:tc>
          <w:tcPr>
            <w:tcW w:w="1428" w:type="dxa"/>
            <w:vAlign w:val="center"/>
          </w:tcPr>
          <w:p w14:paraId="4F4F35A8" w14:textId="69223932" w:rsidR="005C63BB" w:rsidRPr="00611387" w:rsidRDefault="00611387" w:rsidP="00B45E4C">
            <w:pPr>
              <w:jc w:val="center"/>
              <w:rPr>
                <w:color w:val="000000"/>
                <w:sz w:val="20"/>
                <w:szCs w:val="20"/>
                <w:lang w:eastAsia="uk-UA"/>
              </w:rPr>
            </w:pPr>
            <w:r w:rsidRPr="00611387">
              <w:rPr>
                <w:i/>
                <w:sz w:val="20"/>
                <w:szCs w:val="20"/>
              </w:rPr>
              <w:t>(інформація, доступ до якої обмежено)</w:t>
            </w:r>
            <w:r w:rsidRPr="00611387">
              <w:rPr>
                <w:sz w:val="20"/>
                <w:szCs w:val="20"/>
              </w:rPr>
              <w:t xml:space="preserve">  </w:t>
            </w:r>
          </w:p>
        </w:tc>
      </w:tr>
      <w:tr w:rsidR="005C63BB" w:rsidRPr="00D903F0" w14:paraId="2299D18A" w14:textId="77777777" w:rsidTr="00B45E4C">
        <w:trPr>
          <w:trHeight w:val="53"/>
          <w:jc w:val="right"/>
        </w:trPr>
        <w:tc>
          <w:tcPr>
            <w:tcW w:w="3525" w:type="dxa"/>
            <w:shd w:val="clear" w:color="auto" w:fill="auto"/>
            <w:vAlign w:val="center"/>
            <w:hideMark/>
          </w:tcPr>
          <w:p w14:paraId="68A9B6DE" w14:textId="77777777" w:rsidR="005C63BB" w:rsidRDefault="005C63BB" w:rsidP="00B45E4C">
            <w:pPr>
              <w:rPr>
                <w:sz w:val="20"/>
                <w:szCs w:val="20"/>
              </w:rPr>
            </w:pPr>
            <w:r w:rsidRPr="00BE5DB6">
              <w:rPr>
                <w:sz w:val="20"/>
                <w:szCs w:val="20"/>
              </w:rPr>
              <w:t xml:space="preserve">«Елелісо» </w:t>
            </w:r>
          </w:p>
          <w:p w14:paraId="51D963C0" w14:textId="77777777" w:rsidR="005C63BB" w:rsidRPr="00D903F0" w:rsidRDefault="005C63BB" w:rsidP="00B45E4C">
            <w:pPr>
              <w:rPr>
                <w:color w:val="000000"/>
                <w:sz w:val="20"/>
                <w:szCs w:val="20"/>
                <w:lang w:eastAsia="uk-UA"/>
              </w:rPr>
            </w:pPr>
            <w:r w:rsidRPr="00BE5DB6">
              <w:rPr>
                <w:sz w:val="20"/>
                <w:szCs w:val="20"/>
              </w:rPr>
              <w:t>(</w:t>
            </w:r>
            <w:r w:rsidRPr="00D903F0">
              <w:rPr>
                <w:color w:val="000000"/>
                <w:sz w:val="20"/>
                <w:szCs w:val="20"/>
                <w:lang w:eastAsia="uk-UA"/>
              </w:rPr>
              <w:t>Таліглюцераза альфа)</w:t>
            </w:r>
          </w:p>
        </w:tc>
        <w:tc>
          <w:tcPr>
            <w:tcW w:w="1295" w:type="dxa"/>
            <w:shd w:val="clear" w:color="auto" w:fill="auto"/>
            <w:vAlign w:val="center"/>
          </w:tcPr>
          <w:p w14:paraId="1BD49551" w14:textId="77777777" w:rsidR="005C63BB" w:rsidRDefault="005C63BB" w:rsidP="00B45E4C">
            <w:pPr>
              <w:jc w:val="center"/>
              <w:rPr>
                <w:color w:val="000000"/>
                <w:sz w:val="20"/>
                <w:szCs w:val="20"/>
                <w:lang w:eastAsia="uk-UA"/>
              </w:rPr>
            </w:pPr>
            <w:r w:rsidRPr="00B635F5">
              <w:rPr>
                <w:color w:val="000000"/>
                <w:sz w:val="20"/>
                <w:szCs w:val="20"/>
                <w:lang w:eastAsia="uk-UA"/>
              </w:rPr>
              <w:t xml:space="preserve">Флакон, </w:t>
            </w:r>
          </w:p>
          <w:p w14:paraId="457112BA" w14:textId="77777777" w:rsidR="005C63BB" w:rsidRPr="00D903F0" w:rsidRDefault="005C63BB" w:rsidP="00B45E4C">
            <w:pPr>
              <w:jc w:val="center"/>
              <w:rPr>
                <w:color w:val="000000"/>
                <w:sz w:val="20"/>
                <w:szCs w:val="20"/>
                <w:lang w:eastAsia="uk-UA"/>
              </w:rPr>
            </w:pPr>
            <w:r w:rsidRPr="00B635F5">
              <w:rPr>
                <w:color w:val="000000"/>
                <w:sz w:val="20"/>
                <w:szCs w:val="20"/>
                <w:lang w:eastAsia="uk-UA"/>
              </w:rPr>
              <w:t>200 ОД</w:t>
            </w:r>
          </w:p>
        </w:tc>
        <w:tc>
          <w:tcPr>
            <w:tcW w:w="1212" w:type="dxa"/>
            <w:shd w:val="clear" w:color="auto" w:fill="auto"/>
            <w:noWrap/>
            <w:vAlign w:val="center"/>
          </w:tcPr>
          <w:p w14:paraId="1DE83C4B" w14:textId="77777777" w:rsidR="005C63BB" w:rsidRPr="00D903F0" w:rsidRDefault="005C63BB" w:rsidP="00B45E4C">
            <w:pPr>
              <w:jc w:val="center"/>
              <w:rPr>
                <w:color w:val="000000"/>
                <w:sz w:val="20"/>
                <w:szCs w:val="20"/>
                <w:lang w:eastAsia="uk-UA"/>
              </w:rPr>
            </w:pPr>
            <w:r w:rsidRPr="00BE5DB6">
              <w:rPr>
                <w:sz w:val="20"/>
                <w:szCs w:val="20"/>
              </w:rPr>
              <w:t>2948</w:t>
            </w:r>
          </w:p>
        </w:tc>
        <w:tc>
          <w:tcPr>
            <w:tcW w:w="1331" w:type="dxa"/>
            <w:shd w:val="clear" w:color="auto" w:fill="auto"/>
            <w:noWrap/>
            <w:vAlign w:val="center"/>
          </w:tcPr>
          <w:p w14:paraId="715DD11A" w14:textId="77777777" w:rsidR="005C63BB" w:rsidRPr="00D903F0" w:rsidRDefault="005C63BB" w:rsidP="00B45E4C">
            <w:pPr>
              <w:jc w:val="center"/>
              <w:rPr>
                <w:color w:val="000000"/>
                <w:sz w:val="20"/>
                <w:szCs w:val="20"/>
                <w:lang w:eastAsia="uk-UA"/>
              </w:rPr>
            </w:pPr>
            <w:r w:rsidRPr="00BE5DB6">
              <w:rPr>
                <w:sz w:val="20"/>
                <w:szCs w:val="20"/>
              </w:rPr>
              <w:t>2167</w:t>
            </w:r>
          </w:p>
        </w:tc>
        <w:tc>
          <w:tcPr>
            <w:tcW w:w="1428" w:type="dxa"/>
            <w:vAlign w:val="center"/>
          </w:tcPr>
          <w:p w14:paraId="372BB3B4" w14:textId="77777777" w:rsidR="005C63BB" w:rsidRPr="00D903F0" w:rsidRDefault="005C63BB" w:rsidP="00B45E4C">
            <w:pPr>
              <w:jc w:val="center"/>
              <w:rPr>
                <w:color w:val="000000"/>
                <w:sz w:val="20"/>
                <w:szCs w:val="20"/>
                <w:lang w:eastAsia="uk-UA"/>
              </w:rPr>
            </w:pPr>
            <w:r w:rsidRPr="00D903F0">
              <w:rPr>
                <w:color w:val="000000"/>
                <w:sz w:val="20"/>
                <w:szCs w:val="20"/>
                <w:lang w:eastAsia="uk-UA"/>
              </w:rPr>
              <w:t>0</w:t>
            </w:r>
          </w:p>
        </w:tc>
      </w:tr>
    </w:tbl>
    <w:p w14:paraId="02086A1D" w14:textId="1E00DE0E" w:rsidR="005C63BB" w:rsidRDefault="005C63BB" w:rsidP="002E1150">
      <w:pPr>
        <w:numPr>
          <w:ilvl w:val="0"/>
          <w:numId w:val="22"/>
        </w:numPr>
        <w:tabs>
          <w:tab w:val="left" w:pos="567"/>
        </w:tabs>
        <w:spacing w:before="120" w:after="120"/>
        <w:ind w:left="567" w:hanging="567"/>
        <w:jc w:val="both"/>
      </w:pPr>
      <w:r>
        <w:t xml:space="preserve">Обсяги надходження гуманітарної допомоги лікарських засобів для лікування хвороби Гоше протягом 2020-2022 років відображено </w:t>
      </w:r>
      <w:r w:rsidR="00C31784">
        <w:t>в</w:t>
      </w:r>
      <w:r>
        <w:t xml:space="preserve"> таблиці </w:t>
      </w:r>
      <w:r w:rsidR="00D42226">
        <w:t>14</w:t>
      </w:r>
      <w:r>
        <w:t>:</w:t>
      </w:r>
    </w:p>
    <w:p w14:paraId="59B93F3C" w14:textId="1618A1E6" w:rsidR="005C63BB" w:rsidRPr="000F691A" w:rsidRDefault="005C63BB" w:rsidP="005C63BB">
      <w:pPr>
        <w:tabs>
          <w:tab w:val="left" w:pos="-360"/>
        </w:tabs>
        <w:ind w:left="567"/>
        <w:jc w:val="right"/>
        <w:rPr>
          <w:b/>
        </w:rPr>
      </w:pPr>
      <w:r w:rsidRPr="000F691A">
        <w:rPr>
          <w:b/>
        </w:rPr>
        <w:t xml:space="preserve">Таблиця </w:t>
      </w:r>
      <w:r w:rsidR="008701C4" w:rsidRPr="000F691A">
        <w:rPr>
          <w:b/>
        </w:rPr>
        <w:t>1</w:t>
      </w:r>
      <w:r w:rsidR="00541C72" w:rsidRPr="00541C72">
        <w:rPr>
          <w:b/>
          <w:lang w:val="ru-RU"/>
        </w:rPr>
        <w:t>4</w:t>
      </w:r>
      <w:r w:rsidR="008701C4" w:rsidRPr="000F691A">
        <w:rPr>
          <w:b/>
        </w:rPr>
        <w:t xml:space="preserve"> </w:t>
      </w:r>
    </w:p>
    <w:tbl>
      <w:tblPr>
        <w:tblW w:w="879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1428"/>
        <w:gridCol w:w="1162"/>
        <w:gridCol w:w="1170"/>
        <w:gridCol w:w="1276"/>
        <w:gridCol w:w="1144"/>
      </w:tblGrid>
      <w:tr w:rsidR="005C63BB" w:rsidRPr="00D903F0" w14:paraId="1CD052C9" w14:textId="77777777" w:rsidTr="00B45E4C">
        <w:trPr>
          <w:trHeight w:val="300"/>
          <w:tblHeader/>
          <w:jc w:val="right"/>
        </w:trPr>
        <w:tc>
          <w:tcPr>
            <w:tcW w:w="2614" w:type="dxa"/>
            <w:shd w:val="clear" w:color="auto" w:fill="auto"/>
            <w:noWrap/>
            <w:vAlign w:val="center"/>
            <w:hideMark/>
          </w:tcPr>
          <w:p w14:paraId="32BBB611" w14:textId="77777777" w:rsidR="005C63BB" w:rsidRPr="002C79F6" w:rsidRDefault="005C63BB" w:rsidP="00B45E4C">
            <w:pPr>
              <w:jc w:val="center"/>
              <w:rPr>
                <w:b/>
                <w:sz w:val="20"/>
                <w:szCs w:val="20"/>
                <w:lang w:eastAsia="uk-UA"/>
              </w:rPr>
            </w:pPr>
            <w:r w:rsidRPr="002C79F6">
              <w:rPr>
                <w:b/>
                <w:sz w:val="20"/>
                <w:szCs w:val="20"/>
                <w:lang w:eastAsia="uk-UA"/>
              </w:rPr>
              <w:t>Найменування лікарського засобу (МНН)</w:t>
            </w:r>
          </w:p>
        </w:tc>
        <w:tc>
          <w:tcPr>
            <w:tcW w:w="1428" w:type="dxa"/>
            <w:vAlign w:val="center"/>
          </w:tcPr>
          <w:p w14:paraId="664478C6" w14:textId="77777777" w:rsidR="005C63BB" w:rsidRPr="002C79F6" w:rsidRDefault="005C63BB" w:rsidP="00B45E4C">
            <w:pPr>
              <w:jc w:val="center"/>
              <w:rPr>
                <w:b/>
                <w:color w:val="000000"/>
                <w:sz w:val="20"/>
                <w:szCs w:val="20"/>
                <w:lang w:eastAsia="uk-UA"/>
              </w:rPr>
            </w:pPr>
            <w:r w:rsidRPr="002C79F6">
              <w:rPr>
                <w:b/>
                <w:color w:val="000000"/>
                <w:sz w:val="20"/>
                <w:szCs w:val="20"/>
                <w:lang w:eastAsia="uk-UA"/>
              </w:rPr>
              <w:t>Надавач гуманітарної допомоги</w:t>
            </w:r>
          </w:p>
        </w:tc>
        <w:tc>
          <w:tcPr>
            <w:tcW w:w="1162" w:type="dxa"/>
            <w:vAlign w:val="center"/>
          </w:tcPr>
          <w:p w14:paraId="6BDA3286" w14:textId="77777777" w:rsidR="005C63BB" w:rsidRPr="002C79F6" w:rsidRDefault="005C63BB" w:rsidP="00B45E4C">
            <w:pPr>
              <w:jc w:val="center"/>
              <w:rPr>
                <w:b/>
                <w:color w:val="000000"/>
                <w:sz w:val="20"/>
                <w:szCs w:val="20"/>
                <w:lang w:eastAsia="uk-UA"/>
              </w:rPr>
            </w:pPr>
            <w:r w:rsidRPr="002C79F6">
              <w:rPr>
                <w:b/>
                <w:color w:val="000000"/>
                <w:sz w:val="20"/>
                <w:szCs w:val="20"/>
                <w:lang w:eastAsia="uk-UA"/>
              </w:rPr>
              <w:t>Форма випуску, дозування</w:t>
            </w:r>
          </w:p>
        </w:tc>
        <w:tc>
          <w:tcPr>
            <w:tcW w:w="1170" w:type="dxa"/>
            <w:shd w:val="clear" w:color="auto" w:fill="auto"/>
            <w:noWrap/>
            <w:vAlign w:val="center"/>
            <w:hideMark/>
          </w:tcPr>
          <w:p w14:paraId="2CD11C6B" w14:textId="77777777" w:rsidR="005C63BB" w:rsidRPr="002C79F6" w:rsidRDefault="005C63BB" w:rsidP="00B45E4C">
            <w:pPr>
              <w:jc w:val="center"/>
              <w:rPr>
                <w:b/>
                <w:color w:val="000000"/>
                <w:sz w:val="20"/>
                <w:szCs w:val="20"/>
                <w:lang w:eastAsia="uk-UA"/>
              </w:rPr>
            </w:pPr>
            <w:r w:rsidRPr="002C79F6">
              <w:rPr>
                <w:b/>
                <w:color w:val="000000"/>
                <w:sz w:val="20"/>
                <w:szCs w:val="20"/>
                <w:lang w:eastAsia="uk-UA"/>
              </w:rPr>
              <w:t>2020</w:t>
            </w:r>
            <w:r>
              <w:rPr>
                <w:b/>
                <w:color w:val="000000"/>
                <w:sz w:val="20"/>
                <w:szCs w:val="20"/>
                <w:lang w:eastAsia="uk-UA"/>
              </w:rPr>
              <w:t>, флаконів</w:t>
            </w:r>
          </w:p>
        </w:tc>
        <w:tc>
          <w:tcPr>
            <w:tcW w:w="1276" w:type="dxa"/>
            <w:shd w:val="clear" w:color="auto" w:fill="auto"/>
            <w:noWrap/>
            <w:vAlign w:val="center"/>
            <w:hideMark/>
          </w:tcPr>
          <w:p w14:paraId="6D3BF156" w14:textId="77777777" w:rsidR="005C63BB" w:rsidRPr="002C79F6" w:rsidRDefault="005C63BB" w:rsidP="00B45E4C">
            <w:pPr>
              <w:jc w:val="center"/>
              <w:rPr>
                <w:b/>
                <w:color w:val="000000"/>
                <w:sz w:val="20"/>
                <w:szCs w:val="20"/>
                <w:lang w:eastAsia="uk-UA"/>
              </w:rPr>
            </w:pPr>
            <w:r w:rsidRPr="002C79F6">
              <w:rPr>
                <w:b/>
                <w:color w:val="000000"/>
                <w:sz w:val="20"/>
                <w:szCs w:val="20"/>
                <w:lang w:eastAsia="uk-UA"/>
              </w:rPr>
              <w:t>2021</w:t>
            </w:r>
            <w:r>
              <w:rPr>
                <w:b/>
                <w:color w:val="000000"/>
                <w:sz w:val="20"/>
                <w:szCs w:val="20"/>
                <w:lang w:eastAsia="uk-UA"/>
              </w:rPr>
              <w:t>, флаконів</w:t>
            </w:r>
          </w:p>
        </w:tc>
        <w:tc>
          <w:tcPr>
            <w:tcW w:w="1144" w:type="dxa"/>
            <w:vAlign w:val="center"/>
          </w:tcPr>
          <w:p w14:paraId="2FA6607C" w14:textId="77777777" w:rsidR="005C63BB" w:rsidRPr="002C79F6" w:rsidRDefault="005C63BB" w:rsidP="00B45E4C">
            <w:pPr>
              <w:jc w:val="center"/>
              <w:rPr>
                <w:b/>
                <w:color w:val="000000"/>
                <w:sz w:val="20"/>
                <w:szCs w:val="20"/>
                <w:lang w:eastAsia="uk-UA"/>
              </w:rPr>
            </w:pPr>
            <w:r w:rsidRPr="002C79F6">
              <w:rPr>
                <w:b/>
                <w:color w:val="000000"/>
                <w:sz w:val="20"/>
                <w:szCs w:val="20"/>
                <w:lang w:eastAsia="uk-UA"/>
              </w:rPr>
              <w:t>2022</w:t>
            </w:r>
            <w:r>
              <w:rPr>
                <w:b/>
                <w:color w:val="000000"/>
                <w:sz w:val="20"/>
                <w:szCs w:val="20"/>
                <w:lang w:eastAsia="uk-UA"/>
              </w:rPr>
              <w:t>, флаконів</w:t>
            </w:r>
          </w:p>
        </w:tc>
      </w:tr>
      <w:tr w:rsidR="005C63BB" w:rsidRPr="00D903F0" w14:paraId="7EB90126" w14:textId="77777777" w:rsidTr="00B45E4C">
        <w:trPr>
          <w:trHeight w:val="480"/>
          <w:jc w:val="right"/>
        </w:trPr>
        <w:tc>
          <w:tcPr>
            <w:tcW w:w="2614" w:type="dxa"/>
            <w:shd w:val="clear" w:color="auto" w:fill="auto"/>
            <w:vAlign w:val="center"/>
            <w:hideMark/>
          </w:tcPr>
          <w:p w14:paraId="7F04A569" w14:textId="77777777" w:rsidR="005C63BB" w:rsidRDefault="005C63BB" w:rsidP="00B45E4C">
            <w:pPr>
              <w:rPr>
                <w:sz w:val="20"/>
                <w:szCs w:val="20"/>
              </w:rPr>
            </w:pPr>
            <w:r w:rsidRPr="00B635F5">
              <w:rPr>
                <w:sz w:val="20"/>
                <w:szCs w:val="20"/>
              </w:rPr>
              <w:t xml:space="preserve">«Впрів» </w:t>
            </w:r>
          </w:p>
          <w:p w14:paraId="704A966B" w14:textId="77777777" w:rsidR="005C63BB" w:rsidRPr="002C79F6" w:rsidRDefault="005C63BB" w:rsidP="00B45E4C">
            <w:pPr>
              <w:rPr>
                <w:sz w:val="20"/>
                <w:szCs w:val="20"/>
              </w:rPr>
            </w:pPr>
            <w:r w:rsidRPr="00B635F5">
              <w:rPr>
                <w:sz w:val="20"/>
                <w:szCs w:val="20"/>
              </w:rPr>
              <w:t>(</w:t>
            </w:r>
            <w:r w:rsidRPr="00D903F0">
              <w:rPr>
                <w:color w:val="000000"/>
                <w:sz w:val="20"/>
                <w:szCs w:val="20"/>
                <w:lang w:eastAsia="uk-UA"/>
              </w:rPr>
              <w:t>Велаглюцераза альфа)</w:t>
            </w:r>
          </w:p>
        </w:tc>
        <w:tc>
          <w:tcPr>
            <w:tcW w:w="1428" w:type="dxa"/>
            <w:vAlign w:val="center"/>
          </w:tcPr>
          <w:p w14:paraId="787968A6" w14:textId="77777777" w:rsidR="005C63BB" w:rsidRPr="002C79F6" w:rsidRDefault="005C63BB" w:rsidP="00B45E4C">
            <w:pPr>
              <w:jc w:val="center"/>
              <w:rPr>
                <w:color w:val="000000"/>
                <w:sz w:val="20"/>
                <w:szCs w:val="20"/>
                <w:lang w:eastAsia="uk-UA"/>
              </w:rPr>
            </w:pPr>
            <w:r w:rsidRPr="002C79F6">
              <w:rPr>
                <w:color w:val="000000"/>
                <w:sz w:val="20"/>
                <w:szCs w:val="20"/>
                <w:lang w:eastAsia="uk-UA"/>
              </w:rPr>
              <w:t>ТОВ «Такеда Україна»</w:t>
            </w:r>
          </w:p>
        </w:tc>
        <w:tc>
          <w:tcPr>
            <w:tcW w:w="1162" w:type="dxa"/>
            <w:vAlign w:val="center"/>
          </w:tcPr>
          <w:p w14:paraId="64B0AA27" w14:textId="77777777" w:rsidR="005C63BB" w:rsidRPr="002C79F6" w:rsidRDefault="005C63BB" w:rsidP="00B45E4C">
            <w:pPr>
              <w:jc w:val="center"/>
              <w:rPr>
                <w:color w:val="000000"/>
                <w:sz w:val="20"/>
                <w:szCs w:val="20"/>
                <w:lang w:eastAsia="uk-UA"/>
              </w:rPr>
            </w:pPr>
            <w:r w:rsidRPr="002C79F6">
              <w:rPr>
                <w:color w:val="000000"/>
                <w:sz w:val="20"/>
                <w:szCs w:val="20"/>
                <w:lang w:eastAsia="uk-UA"/>
              </w:rPr>
              <w:t>Флакон, 400 ОД</w:t>
            </w:r>
          </w:p>
        </w:tc>
        <w:tc>
          <w:tcPr>
            <w:tcW w:w="1170" w:type="dxa"/>
            <w:shd w:val="clear" w:color="auto" w:fill="auto"/>
            <w:noWrap/>
            <w:vAlign w:val="center"/>
          </w:tcPr>
          <w:p w14:paraId="687C9220" w14:textId="77777777" w:rsidR="005C63BB" w:rsidRPr="002C79F6" w:rsidRDefault="005C63BB" w:rsidP="00B45E4C">
            <w:pPr>
              <w:jc w:val="center"/>
              <w:rPr>
                <w:color w:val="000000"/>
                <w:sz w:val="20"/>
                <w:szCs w:val="20"/>
                <w:lang w:eastAsia="uk-UA"/>
              </w:rPr>
            </w:pPr>
            <w:r w:rsidRPr="002C79F6">
              <w:rPr>
                <w:color w:val="000000"/>
                <w:sz w:val="20"/>
                <w:szCs w:val="20"/>
                <w:lang w:eastAsia="uk-UA"/>
              </w:rPr>
              <w:t>1118</w:t>
            </w:r>
          </w:p>
        </w:tc>
        <w:tc>
          <w:tcPr>
            <w:tcW w:w="1276" w:type="dxa"/>
            <w:shd w:val="clear" w:color="auto" w:fill="auto"/>
            <w:noWrap/>
            <w:vAlign w:val="center"/>
          </w:tcPr>
          <w:p w14:paraId="0DFECE6A" w14:textId="77777777" w:rsidR="005C63BB" w:rsidRPr="002C79F6" w:rsidRDefault="005C63BB" w:rsidP="00B45E4C">
            <w:pPr>
              <w:jc w:val="center"/>
              <w:rPr>
                <w:color w:val="000000"/>
                <w:sz w:val="20"/>
                <w:szCs w:val="20"/>
                <w:lang w:eastAsia="uk-UA"/>
              </w:rPr>
            </w:pPr>
            <w:r w:rsidRPr="002C79F6">
              <w:rPr>
                <w:color w:val="000000"/>
                <w:sz w:val="20"/>
                <w:szCs w:val="20"/>
                <w:lang w:eastAsia="uk-UA"/>
              </w:rPr>
              <w:t>78</w:t>
            </w:r>
          </w:p>
        </w:tc>
        <w:tc>
          <w:tcPr>
            <w:tcW w:w="1144" w:type="dxa"/>
            <w:vAlign w:val="center"/>
          </w:tcPr>
          <w:p w14:paraId="0341647F" w14:textId="77777777" w:rsidR="005C63BB" w:rsidRPr="002C79F6" w:rsidRDefault="005C63BB" w:rsidP="00B45E4C">
            <w:pPr>
              <w:jc w:val="center"/>
              <w:rPr>
                <w:color w:val="000000"/>
                <w:sz w:val="20"/>
                <w:szCs w:val="20"/>
                <w:lang w:eastAsia="uk-UA"/>
              </w:rPr>
            </w:pPr>
            <w:r w:rsidRPr="002C79F6">
              <w:rPr>
                <w:color w:val="000000"/>
                <w:sz w:val="20"/>
                <w:szCs w:val="20"/>
                <w:lang w:eastAsia="uk-UA"/>
              </w:rPr>
              <w:t>468</w:t>
            </w:r>
          </w:p>
        </w:tc>
      </w:tr>
      <w:tr w:rsidR="005C63BB" w:rsidRPr="00D903F0" w14:paraId="720B1E78" w14:textId="77777777" w:rsidTr="00B45E4C">
        <w:trPr>
          <w:trHeight w:val="480"/>
          <w:jc w:val="right"/>
        </w:trPr>
        <w:tc>
          <w:tcPr>
            <w:tcW w:w="2614" w:type="dxa"/>
            <w:shd w:val="clear" w:color="auto" w:fill="auto"/>
            <w:vAlign w:val="center"/>
            <w:hideMark/>
          </w:tcPr>
          <w:p w14:paraId="1A6E04AC" w14:textId="77777777" w:rsidR="005C63BB" w:rsidRDefault="005C63BB" w:rsidP="00B45E4C">
            <w:pPr>
              <w:rPr>
                <w:sz w:val="20"/>
                <w:szCs w:val="20"/>
              </w:rPr>
            </w:pPr>
            <w:r w:rsidRPr="00B635F5">
              <w:rPr>
                <w:sz w:val="20"/>
                <w:szCs w:val="20"/>
              </w:rPr>
              <w:t>«Церезим® 400 ОД»</w:t>
            </w:r>
          </w:p>
          <w:p w14:paraId="09B5FA41" w14:textId="77777777" w:rsidR="005C63BB" w:rsidRPr="002C79F6" w:rsidRDefault="005C63BB" w:rsidP="00B45E4C">
            <w:pPr>
              <w:rPr>
                <w:color w:val="000000"/>
                <w:sz w:val="20"/>
                <w:szCs w:val="20"/>
                <w:lang w:eastAsia="uk-UA"/>
              </w:rPr>
            </w:pPr>
            <w:r w:rsidRPr="00B635F5">
              <w:rPr>
                <w:sz w:val="20"/>
                <w:szCs w:val="20"/>
              </w:rPr>
              <w:t>(</w:t>
            </w:r>
            <w:r w:rsidRPr="00D903F0">
              <w:rPr>
                <w:color w:val="000000"/>
                <w:sz w:val="20"/>
                <w:szCs w:val="20"/>
                <w:lang w:eastAsia="uk-UA"/>
              </w:rPr>
              <w:t>Іміглюцераза)</w:t>
            </w:r>
          </w:p>
        </w:tc>
        <w:tc>
          <w:tcPr>
            <w:tcW w:w="1428" w:type="dxa"/>
            <w:vAlign w:val="center"/>
          </w:tcPr>
          <w:p w14:paraId="254E32D5" w14:textId="77777777" w:rsidR="005C63BB" w:rsidRPr="002C79F6" w:rsidRDefault="005C63BB" w:rsidP="00B45E4C">
            <w:pPr>
              <w:jc w:val="center"/>
              <w:rPr>
                <w:color w:val="000000"/>
                <w:sz w:val="20"/>
                <w:szCs w:val="20"/>
                <w:lang w:val="en-US" w:eastAsia="uk-UA"/>
              </w:rPr>
            </w:pPr>
            <w:r w:rsidRPr="002C79F6">
              <w:rPr>
                <w:color w:val="000000"/>
                <w:sz w:val="20"/>
                <w:szCs w:val="20"/>
                <w:lang w:val="en-US" w:eastAsia="uk-UA"/>
              </w:rPr>
              <w:t>Genzyme Charitable Foundation</w:t>
            </w:r>
          </w:p>
        </w:tc>
        <w:tc>
          <w:tcPr>
            <w:tcW w:w="1162" w:type="dxa"/>
            <w:vAlign w:val="center"/>
          </w:tcPr>
          <w:p w14:paraId="4400D717" w14:textId="77777777" w:rsidR="005C63BB" w:rsidRPr="002C79F6" w:rsidRDefault="005C63BB" w:rsidP="00B45E4C">
            <w:pPr>
              <w:jc w:val="center"/>
              <w:rPr>
                <w:color w:val="000000"/>
                <w:sz w:val="20"/>
                <w:szCs w:val="20"/>
                <w:lang w:eastAsia="uk-UA"/>
              </w:rPr>
            </w:pPr>
            <w:r w:rsidRPr="002C79F6">
              <w:rPr>
                <w:color w:val="000000"/>
                <w:sz w:val="20"/>
                <w:szCs w:val="20"/>
                <w:lang w:eastAsia="uk-UA"/>
              </w:rPr>
              <w:t>Флакон, 400 ОД</w:t>
            </w:r>
          </w:p>
        </w:tc>
        <w:tc>
          <w:tcPr>
            <w:tcW w:w="1170" w:type="dxa"/>
            <w:shd w:val="clear" w:color="auto" w:fill="auto"/>
            <w:noWrap/>
            <w:vAlign w:val="center"/>
          </w:tcPr>
          <w:p w14:paraId="6F4872A8" w14:textId="77777777" w:rsidR="005C63BB" w:rsidRPr="002C79F6" w:rsidRDefault="005C63BB" w:rsidP="00B45E4C">
            <w:pPr>
              <w:jc w:val="center"/>
              <w:rPr>
                <w:color w:val="000000"/>
                <w:sz w:val="20"/>
                <w:szCs w:val="20"/>
                <w:lang w:eastAsia="uk-UA"/>
              </w:rPr>
            </w:pPr>
            <w:r w:rsidRPr="002C79F6">
              <w:rPr>
                <w:color w:val="000000"/>
                <w:sz w:val="20"/>
                <w:szCs w:val="20"/>
                <w:lang w:eastAsia="uk-UA"/>
              </w:rPr>
              <w:t>2492</w:t>
            </w:r>
          </w:p>
        </w:tc>
        <w:tc>
          <w:tcPr>
            <w:tcW w:w="1276" w:type="dxa"/>
            <w:shd w:val="clear" w:color="auto" w:fill="auto"/>
            <w:noWrap/>
            <w:vAlign w:val="center"/>
          </w:tcPr>
          <w:p w14:paraId="4963870C" w14:textId="77777777" w:rsidR="005C63BB" w:rsidRPr="002C79F6" w:rsidRDefault="005C63BB" w:rsidP="00B45E4C">
            <w:pPr>
              <w:jc w:val="center"/>
              <w:rPr>
                <w:color w:val="000000"/>
                <w:sz w:val="20"/>
                <w:szCs w:val="20"/>
                <w:lang w:eastAsia="uk-UA"/>
              </w:rPr>
            </w:pPr>
            <w:r w:rsidRPr="002C79F6">
              <w:rPr>
                <w:color w:val="000000"/>
                <w:sz w:val="20"/>
                <w:szCs w:val="20"/>
                <w:lang w:val="en-US" w:eastAsia="uk-UA"/>
              </w:rPr>
              <w:t>770</w:t>
            </w:r>
          </w:p>
        </w:tc>
        <w:tc>
          <w:tcPr>
            <w:tcW w:w="1144" w:type="dxa"/>
            <w:vAlign w:val="center"/>
          </w:tcPr>
          <w:p w14:paraId="0A40C67B" w14:textId="77777777" w:rsidR="005C63BB" w:rsidRPr="002C79F6" w:rsidRDefault="005C63BB" w:rsidP="00B45E4C">
            <w:pPr>
              <w:jc w:val="center"/>
              <w:rPr>
                <w:color w:val="000000"/>
                <w:sz w:val="20"/>
                <w:szCs w:val="20"/>
                <w:lang w:eastAsia="uk-UA"/>
              </w:rPr>
            </w:pPr>
            <w:r w:rsidRPr="002C79F6">
              <w:rPr>
                <w:color w:val="000000"/>
                <w:sz w:val="20"/>
                <w:szCs w:val="20"/>
                <w:lang w:eastAsia="uk-UA"/>
              </w:rPr>
              <w:t>672</w:t>
            </w:r>
          </w:p>
        </w:tc>
      </w:tr>
      <w:tr w:rsidR="005C63BB" w:rsidRPr="00D903F0" w14:paraId="3C0545B4" w14:textId="77777777" w:rsidTr="00B45E4C">
        <w:trPr>
          <w:trHeight w:val="124"/>
          <w:jc w:val="right"/>
        </w:trPr>
        <w:tc>
          <w:tcPr>
            <w:tcW w:w="2614" w:type="dxa"/>
            <w:shd w:val="clear" w:color="auto" w:fill="auto"/>
            <w:vAlign w:val="center"/>
            <w:hideMark/>
          </w:tcPr>
          <w:p w14:paraId="2F9CCDDE" w14:textId="77777777" w:rsidR="005C63BB" w:rsidRDefault="005C63BB" w:rsidP="00B45E4C">
            <w:pPr>
              <w:rPr>
                <w:sz w:val="20"/>
                <w:szCs w:val="20"/>
              </w:rPr>
            </w:pPr>
            <w:r w:rsidRPr="00B635F5">
              <w:rPr>
                <w:sz w:val="20"/>
                <w:szCs w:val="20"/>
              </w:rPr>
              <w:t xml:space="preserve">«Елелісо» </w:t>
            </w:r>
          </w:p>
          <w:p w14:paraId="2D928342" w14:textId="77777777" w:rsidR="005C63BB" w:rsidRPr="002C79F6" w:rsidRDefault="005C63BB" w:rsidP="00B45E4C">
            <w:pPr>
              <w:rPr>
                <w:color w:val="000000"/>
                <w:sz w:val="20"/>
                <w:szCs w:val="20"/>
                <w:lang w:eastAsia="uk-UA"/>
              </w:rPr>
            </w:pPr>
            <w:r w:rsidRPr="00B635F5">
              <w:rPr>
                <w:sz w:val="20"/>
                <w:szCs w:val="20"/>
              </w:rPr>
              <w:t>(</w:t>
            </w:r>
            <w:r w:rsidRPr="00D903F0">
              <w:rPr>
                <w:color w:val="000000"/>
                <w:sz w:val="20"/>
                <w:szCs w:val="20"/>
                <w:lang w:eastAsia="uk-UA"/>
              </w:rPr>
              <w:t>Таліглюцераза альфа)</w:t>
            </w:r>
          </w:p>
        </w:tc>
        <w:tc>
          <w:tcPr>
            <w:tcW w:w="1428" w:type="dxa"/>
            <w:vAlign w:val="center"/>
          </w:tcPr>
          <w:p w14:paraId="68C24AFF" w14:textId="77777777" w:rsidR="005C63BB" w:rsidRPr="002C79F6" w:rsidRDefault="005C63BB" w:rsidP="00B45E4C">
            <w:pPr>
              <w:jc w:val="center"/>
              <w:rPr>
                <w:color w:val="000000"/>
                <w:sz w:val="20"/>
                <w:szCs w:val="20"/>
                <w:lang w:eastAsia="uk-UA"/>
              </w:rPr>
            </w:pPr>
            <w:r w:rsidRPr="002C79F6">
              <w:rPr>
                <w:color w:val="000000"/>
                <w:sz w:val="20"/>
                <w:szCs w:val="20"/>
                <w:lang w:eastAsia="uk-UA"/>
              </w:rPr>
              <w:t>Х</w:t>
            </w:r>
          </w:p>
        </w:tc>
        <w:tc>
          <w:tcPr>
            <w:tcW w:w="1162" w:type="dxa"/>
            <w:vAlign w:val="center"/>
          </w:tcPr>
          <w:p w14:paraId="00C4188B" w14:textId="77777777" w:rsidR="005C63BB" w:rsidRPr="002C79F6" w:rsidRDefault="005C63BB" w:rsidP="00B45E4C">
            <w:pPr>
              <w:jc w:val="center"/>
              <w:rPr>
                <w:color w:val="000000"/>
                <w:sz w:val="20"/>
                <w:szCs w:val="20"/>
                <w:lang w:eastAsia="uk-UA"/>
              </w:rPr>
            </w:pPr>
            <w:r w:rsidRPr="002C79F6">
              <w:rPr>
                <w:color w:val="000000"/>
                <w:sz w:val="20"/>
                <w:szCs w:val="20"/>
                <w:lang w:eastAsia="uk-UA"/>
              </w:rPr>
              <w:t>Флакон, 200 ОД</w:t>
            </w:r>
          </w:p>
        </w:tc>
        <w:tc>
          <w:tcPr>
            <w:tcW w:w="1170" w:type="dxa"/>
            <w:shd w:val="clear" w:color="auto" w:fill="auto"/>
            <w:noWrap/>
            <w:vAlign w:val="center"/>
          </w:tcPr>
          <w:p w14:paraId="7DEE424B" w14:textId="77777777" w:rsidR="005C63BB" w:rsidRPr="002C79F6" w:rsidRDefault="005C63BB" w:rsidP="00B45E4C">
            <w:pPr>
              <w:jc w:val="center"/>
              <w:rPr>
                <w:color w:val="000000"/>
                <w:sz w:val="20"/>
                <w:szCs w:val="20"/>
                <w:lang w:eastAsia="uk-UA"/>
              </w:rPr>
            </w:pPr>
            <w:r w:rsidRPr="002C79F6">
              <w:rPr>
                <w:color w:val="000000"/>
                <w:sz w:val="20"/>
                <w:szCs w:val="20"/>
                <w:lang w:eastAsia="uk-UA"/>
              </w:rPr>
              <w:t>0</w:t>
            </w:r>
          </w:p>
        </w:tc>
        <w:tc>
          <w:tcPr>
            <w:tcW w:w="1276" w:type="dxa"/>
            <w:shd w:val="clear" w:color="auto" w:fill="auto"/>
            <w:noWrap/>
            <w:vAlign w:val="center"/>
          </w:tcPr>
          <w:p w14:paraId="3872211F" w14:textId="77777777" w:rsidR="005C63BB" w:rsidRPr="002C79F6" w:rsidRDefault="005C63BB" w:rsidP="00B45E4C">
            <w:pPr>
              <w:jc w:val="center"/>
              <w:rPr>
                <w:color w:val="000000"/>
                <w:sz w:val="20"/>
                <w:szCs w:val="20"/>
                <w:lang w:eastAsia="uk-UA"/>
              </w:rPr>
            </w:pPr>
            <w:r w:rsidRPr="002C79F6">
              <w:rPr>
                <w:color w:val="000000"/>
                <w:sz w:val="20"/>
                <w:szCs w:val="20"/>
                <w:lang w:eastAsia="uk-UA"/>
              </w:rPr>
              <w:t>0</w:t>
            </w:r>
          </w:p>
        </w:tc>
        <w:tc>
          <w:tcPr>
            <w:tcW w:w="1144" w:type="dxa"/>
            <w:vAlign w:val="center"/>
          </w:tcPr>
          <w:p w14:paraId="0D6D7A9B" w14:textId="0118D0B7" w:rsidR="005C63BB" w:rsidRPr="002C79F6" w:rsidRDefault="00C53FCF" w:rsidP="00B45E4C">
            <w:pPr>
              <w:jc w:val="center"/>
              <w:rPr>
                <w:color w:val="000000"/>
                <w:sz w:val="20"/>
                <w:szCs w:val="20"/>
                <w:lang w:eastAsia="uk-UA"/>
              </w:rPr>
            </w:pPr>
            <w:r>
              <w:rPr>
                <w:color w:val="000000"/>
                <w:sz w:val="20"/>
                <w:szCs w:val="20"/>
                <w:lang w:eastAsia="uk-UA"/>
              </w:rPr>
              <w:t>0</w:t>
            </w:r>
          </w:p>
        </w:tc>
      </w:tr>
    </w:tbl>
    <w:p w14:paraId="6A17A5B9" w14:textId="7AF0BB58" w:rsidR="008B7426" w:rsidRDefault="005C63BB" w:rsidP="002E1150">
      <w:pPr>
        <w:pStyle w:val="afa"/>
        <w:numPr>
          <w:ilvl w:val="0"/>
          <w:numId w:val="22"/>
        </w:numPr>
        <w:spacing w:before="120" w:after="120"/>
        <w:ind w:left="567" w:hanging="709"/>
        <w:jc w:val="both"/>
      </w:pPr>
      <w:r>
        <w:t xml:space="preserve">З таблиці </w:t>
      </w:r>
      <w:r w:rsidR="007C1810">
        <w:t xml:space="preserve">13 </w:t>
      </w:r>
      <w:r>
        <w:t xml:space="preserve">встановлено, що протягом 2020-2022 років у вигляді гуманітарної допомоги до </w:t>
      </w:r>
      <w:r w:rsidR="004D1435" w:rsidRPr="00366FB0">
        <w:rPr>
          <w:color w:val="1F1F1F"/>
          <w:shd w:val="clear" w:color="auto" w:fill="FFFFFF"/>
        </w:rPr>
        <w:t>НДСЛ «ОХМАТДИТ» МОЗ УКРАЇНИ</w:t>
      </w:r>
      <w:r w:rsidR="004D1435" w:rsidRPr="00E36325">
        <w:t xml:space="preserve"> </w:t>
      </w:r>
      <w:r>
        <w:t xml:space="preserve">лікарського засобу </w:t>
      </w:r>
      <w:r w:rsidR="00B4113A" w:rsidRPr="008B7426">
        <w:rPr>
          <w:sz w:val="20"/>
          <w:szCs w:val="20"/>
        </w:rPr>
        <w:t>«</w:t>
      </w:r>
      <w:r w:rsidR="00B4113A" w:rsidRPr="008B7426">
        <w:t>Церезим® 400 ОД» (</w:t>
      </w:r>
      <w:r w:rsidR="00B4113A" w:rsidRPr="008B7426">
        <w:rPr>
          <w:color w:val="000000"/>
          <w:lang w:eastAsia="uk-UA"/>
        </w:rPr>
        <w:t>Іміглюцераза)</w:t>
      </w:r>
      <w:r w:rsidRPr="00B4113A">
        <w:t xml:space="preserve"> надійшло – 3934 флаконів, лікарського засобу «Впрів» </w:t>
      </w:r>
      <w:r w:rsidR="00C31784" w:rsidRPr="00B4113A">
        <w:t>–</w:t>
      </w:r>
      <w:r w:rsidRPr="00B4113A">
        <w:t xml:space="preserve"> 1664 флакони,  лікарського  засобу «Елелісо» </w:t>
      </w:r>
      <w:r w:rsidR="00C31784" w:rsidRPr="00B4113A">
        <w:t>–</w:t>
      </w:r>
      <w:r w:rsidRPr="00B4113A">
        <w:t xml:space="preserve"> не надходило.</w:t>
      </w:r>
    </w:p>
    <w:p w14:paraId="61BCB40D" w14:textId="493D0430" w:rsidR="005C63BB" w:rsidRDefault="008B7426" w:rsidP="006123B2">
      <w:pPr>
        <w:spacing w:before="120" w:after="120"/>
        <w:ind w:left="567" w:hanging="709"/>
        <w:jc w:val="both"/>
      </w:pPr>
      <w:r>
        <w:t xml:space="preserve">(259) </w:t>
      </w:r>
      <w:r w:rsidR="006123B2">
        <w:tab/>
      </w:r>
      <w:r w:rsidR="005C63BB">
        <w:t xml:space="preserve">Обсяг придбання за державні кошти та надходження у вигляді гуманітарної допомоги лікарських засобів для ФЗТ пацієнтів </w:t>
      </w:r>
      <w:r w:rsidR="00C31784">
        <w:t>і</w:t>
      </w:r>
      <w:r w:rsidR="005C63BB">
        <w:t>з хворобою Гоше у 2020-2022 роках наведено на графіку</w:t>
      </w:r>
      <w:r w:rsidR="003D03B7">
        <w:t xml:space="preserve"> </w:t>
      </w:r>
      <w:r w:rsidR="00DD73BC">
        <w:t>2</w:t>
      </w:r>
      <w:r w:rsidR="005C63BB">
        <w:t>:</w:t>
      </w:r>
    </w:p>
    <w:p w14:paraId="0F58FF5A" w14:textId="68EA4EC4" w:rsidR="00C659BB" w:rsidRDefault="00AA35EF" w:rsidP="00AA35EF">
      <w:pPr>
        <w:spacing w:before="120" w:after="120"/>
        <w:ind w:left="567" w:hanging="709"/>
        <w:jc w:val="both"/>
        <w:rPr>
          <w:b/>
        </w:rPr>
      </w:pPr>
      <w:r w:rsidRPr="004E62ED">
        <w:rPr>
          <w:i/>
        </w:rPr>
        <w:t>(інформація, доступ до якої обмежено)</w:t>
      </w:r>
      <w:r w:rsidRPr="006D18C0">
        <w:t xml:space="preserve">  </w:t>
      </w:r>
    </w:p>
    <w:p w14:paraId="46D53F62" w14:textId="32B5148D" w:rsidR="00C31784" w:rsidRDefault="00C31784" w:rsidP="00C31784">
      <w:pPr>
        <w:jc w:val="center"/>
        <w:rPr>
          <w:b/>
        </w:rPr>
      </w:pPr>
      <w:r>
        <w:rPr>
          <w:b/>
        </w:rPr>
        <w:t>Графік 2. Загальна кількість придбання /</w:t>
      </w:r>
      <w:r w:rsidR="000B5E58">
        <w:rPr>
          <w:b/>
        </w:rPr>
        <w:t xml:space="preserve"> </w:t>
      </w:r>
      <w:r>
        <w:rPr>
          <w:b/>
        </w:rPr>
        <w:t>надходження лікарських засобів</w:t>
      </w:r>
    </w:p>
    <w:p w14:paraId="6E90DF59" w14:textId="7EBF6424" w:rsidR="00C31784" w:rsidRPr="00C31784" w:rsidRDefault="00C31784" w:rsidP="00C31784">
      <w:pPr>
        <w:jc w:val="center"/>
        <w:rPr>
          <w:b/>
        </w:rPr>
      </w:pPr>
      <w:r>
        <w:rPr>
          <w:b/>
        </w:rPr>
        <w:t>«Церезим</w:t>
      </w:r>
      <w:r w:rsidRPr="00F826F6">
        <w:t xml:space="preserve">® </w:t>
      </w:r>
      <w:r w:rsidRPr="0029795F">
        <w:rPr>
          <w:b/>
        </w:rPr>
        <w:t>400 ОД</w:t>
      </w:r>
      <w:r>
        <w:rPr>
          <w:b/>
        </w:rPr>
        <w:t>» (іміглюцераза), «Елелісо»  (таліглюцераза альфа) та «Впрів» (велаглюцераза альфа) протягом 2020-2022 років</w:t>
      </w:r>
    </w:p>
    <w:p w14:paraId="1C9153F8" w14:textId="0ED13689" w:rsidR="008F589C" w:rsidRPr="00A15A45" w:rsidRDefault="008F589C" w:rsidP="008F589C">
      <w:pPr>
        <w:pStyle w:val="2"/>
        <w:numPr>
          <w:ilvl w:val="0"/>
          <w:numId w:val="0"/>
        </w:numPr>
        <w:spacing w:after="240"/>
        <w:ind w:left="718" w:hanging="576"/>
        <w:rPr>
          <w:i w:val="0"/>
          <w:szCs w:val="24"/>
        </w:rPr>
      </w:pPr>
      <w:r w:rsidRPr="00224348">
        <w:rPr>
          <w:i w:val="0"/>
        </w:rPr>
        <w:t>7.2</w:t>
      </w:r>
      <w:r>
        <w:t xml:space="preserve">. </w:t>
      </w:r>
      <w:r>
        <w:rPr>
          <w:i w:val="0"/>
          <w:szCs w:val="24"/>
        </w:rPr>
        <w:t xml:space="preserve">Аналіз </w:t>
      </w:r>
      <w:r w:rsidR="000B5E58">
        <w:rPr>
          <w:i w:val="0"/>
          <w:szCs w:val="24"/>
        </w:rPr>
        <w:t>надходження лікарських засобів у</w:t>
      </w:r>
      <w:r>
        <w:rPr>
          <w:i w:val="0"/>
          <w:szCs w:val="24"/>
        </w:rPr>
        <w:t xml:space="preserve"> розрізі суб’єктів господарювання</w:t>
      </w:r>
    </w:p>
    <w:bookmarkEnd w:id="19"/>
    <w:p w14:paraId="4F65F452" w14:textId="68A4DABF" w:rsidR="00944376" w:rsidRDefault="00944376" w:rsidP="002E1150">
      <w:pPr>
        <w:pStyle w:val="afa"/>
        <w:numPr>
          <w:ilvl w:val="0"/>
          <w:numId w:val="22"/>
        </w:numPr>
        <w:tabs>
          <w:tab w:val="left" w:pos="-360"/>
        </w:tabs>
        <w:spacing w:before="120" w:after="120"/>
        <w:ind w:left="567" w:hanging="567"/>
        <w:jc w:val="both"/>
      </w:pPr>
      <w:r>
        <w:t xml:space="preserve">Під час розгляду справи встановлено, що у 2020 році </w:t>
      </w:r>
      <w:r w:rsidR="002D2806">
        <w:t>(</w:t>
      </w:r>
      <w:r w:rsidR="002D2806" w:rsidRPr="005B0A4D">
        <w:rPr>
          <w:u w:val="single"/>
        </w:rPr>
        <w:t>порівнювальн</w:t>
      </w:r>
      <w:r w:rsidR="002D2806">
        <w:rPr>
          <w:u w:val="single"/>
        </w:rPr>
        <w:t>ий</w:t>
      </w:r>
      <w:r w:rsidR="002D2806" w:rsidRPr="005B0A4D">
        <w:rPr>
          <w:u w:val="single"/>
        </w:rPr>
        <w:t xml:space="preserve"> період</w:t>
      </w:r>
      <w:r w:rsidR="002D2806">
        <w:t xml:space="preserve">) </w:t>
      </w:r>
      <w:r>
        <w:t>ПРООН провів закупівлі лікарських засобів за 4 лотами, крім того</w:t>
      </w:r>
      <w:r w:rsidR="00B23413">
        <w:t>,</w:t>
      </w:r>
      <w:r>
        <w:t xml:space="preserve"> КМДА було проведено 3 закупівлі за процедурою відкритих торгів, а також отримано  партії лікарських засобів </w:t>
      </w:r>
      <w:r w:rsidR="009A1FCD" w:rsidRPr="009A1FCD">
        <w:t>«Церезим® 400 ОД» (іміглюцераза)</w:t>
      </w:r>
      <w:r>
        <w:t xml:space="preserve"> та </w:t>
      </w:r>
      <w:r w:rsidR="009A1FCD">
        <w:t>«Впрів» (в</w:t>
      </w:r>
      <w:r>
        <w:t>елаглюцераза альфа)</w:t>
      </w:r>
      <w:r w:rsidR="003B5BC1">
        <w:t xml:space="preserve"> </w:t>
      </w:r>
      <w:r>
        <w:t xml:space="preserve">як гуманітарну допомогу. </w:t>
      </w:r>
    </w:p>
    <w:p w14:paraId="155ACB87" w14:textId="2A296BF2" w:rsidR="00944376" w:rsidRDefault="00944376" w:rsidP="002E1150">
      <w:pPr>
        <w:numPr>
          <w:ilvl w:val="0"/>
          <w:numId w:val="22"/>
        </w:numPr>
        <w:tabs>
          <w:tab w:val="left" w:pos="-360"/>
        </w:tabs>
        <w:spacing w:before="120" w:after="120"/>
        <w:ind w:left="567" w:hanging="567"/>
        <w:jc w:val="both"/>
      </w:pPr>
      <w:r>
        <w:t xml:space="preserve">У </w:t>
      </w:r>
      <w:r w:rsidRPr="00DC258A">
        <w:t>202</w:t>
      </w:r>
      <w:r>
        <w:t>1</w:t>
      </w:r>
      <w:r w:rsidRPr="00DC258A">
        <w:t xml:space="preserve"> ро</w:t>
      </w:r>
      <w:r>
        <w:t>ці</w:t>
      </w:r>
      <w:r w:rsidRPr="00DC258A">
        <w:t xml:space="preserve"> проведено </w:t>
      </w:r>
      <w:r>
        <w:t>5</w:t>
      </w:r>
      <w:r w:rsidRPr="00DC258A">
        <w:t xml:space="preserve"> закупівель </w:t>
      </w:r>
      <w:r>
        <w:t xml:space="preserve">за процедурою відкритих торгів, 2 закупівлі за </w:t>
      </w:r>
      <w:r w:rsidRPr="0014417A">
        <w:rPr>
          <w:color w:val="000000"/>
          <w:szCs w:val="20"/>
          <w:lang w:eastAsia="uk-UA"/>
        </w:rPr>
        <w:t>переговорн</w:t>
      </w:r>
      <w:r w:rsidRPr="00BD4DA0">
        <w:rPr>
          <w:color w:val="000000"/>
          <w:szCs w:val="20"/>
          <w:lang w:eastAsia="uk-UA"/>
        </w:rPr>
        <w:t>ою</w:t>
      </w:r>
      <w:r w:rsidRPr="0014417A">
        <w:rPr>
          <w:color w:val="000000"/>
          <w:szCs w:val="20"/>
          <w:lang w:eastAsia="uk-UA"/>
        </w:rPr>
        <w:t xml:space="preserve"> процедур</w:t>
      </w:r>
      <w:r w:rsidRPr="00BD4DA0">
        <w:rPr>
          <w:color w:val="000000"/>
          <w:szCs w:val="20"/>
          <w:lang w:eastAsia="uk-UA"/>
        </w:rPr>
        <w:t>ою</w:t>
      </w:r>
      <w:r w:rsidRPr="0014417A">
        <w:rPr>
          <w:color w:val="000000"/>
          <w:szCs w:val="20"/>
          <w:lang w:eastAsia="uk-UA"/>
        </w:rPr>
        <w:t xml:space="preserve"> з єдиним виробником</w:t>
      </w:r>
      <w:r w:rsidRPr="00BD4DA0">
        <w:rPr>
          <w:color w:val="000000"/>
          <w:szCs w:val="20"/>
          <w:lang w:eastAsia="uk-UA"/>
        </w:rPr>
        <w:t>, та надано лікарськ</w:t>
      </w:r>
      <w:r w:rsidR="003B5BC1">
        <w:rPr>
          <w:color w:val="000000"/>
          <w:szCs w:val="20"/>
          <w:lang w:eastAsia="uk-UA"/>
        </w:rPr>
        <w:t>і</w:t>
      </w:r>
      <w:r w:rsidRPr="00BD4DA0">
        <w:rPr>
          <w:color w:val="000000"/>
          <w:szCs w:val="20"/>
          <w:lang w:eastAsia="uk-UA"/>
        </w:rPr>
        <w:t xml:space="preserve"> зас</w:t>
      </w:r>
      <w:r w:rsidR="003B5BC1">
        <w:rPr>
          <w:color w:val="000000"/>
          <w:szCs w:val="20"/>
          <w:lang w:eastAsia="uk-UA"/>
        </w:rPr>
        <w:t>оби</w:t>
      </w:r>
      <w:r w:rsidRPr="00BD4DA0">
        <w:rPr>
          <w:color w:val="000000"/>
          <w:szCs w:val="20"/>
          <w:lang w:eastAsia="uk-UA"/>
        </w:rPr>
        <w:t xml:space="preserve"> </w:t>
      </w:r>
      <w:r w:rsidR="009A1FCD" w:rsidRPr="009A1FCD">
        <w:t>«Церезим® 400 ОД» (іміглюцераза)</w:t>
      </w:r>
      <w:r w:rsidR="009A1FCD">
        <w:t xml:space="preserve"> та «Впрів» (велаглюцераза альфа)</w:t>
      </w:r>
      <w:r>
        <w:rPr>
          <w:color w:val="000000"/>
          <w:szCs w:val="20"/>
          <w:lang w:eastAsia="uk-UA"/>
        </w:rPr>
        <w:t xml:space="preserve"> </w:t>
      </w:r>
      <w:r w:rsidRPr="00BD4DA0">
        <w:rPr>
          <w:color w:val="000000"/>
          <w:szCs w:val="20"/>
          <w:lang w:eastAsia="uk-UA"/>
        </w:rPr>
        <w:t>як гуманітарну допомогу</w:t>
      </w:r>
      <w:r w:rsidRPr="00DC258A">
        <w:t>.</w:t>
      </w:r>
    </w:p>
    <w:p w14:paraId="573EB66F" w14:textId="77777777" w:rsidR="00944376" w:rsidRDefault="00944376" w:rsidP="002E1150">
      <w:pPr>
        <w:numPr>
          <w:ilvl w:val="0"/>
          <w:numId w:val="22"/>
        </w:numPr>
        <w:tabs>
          <w:tab w:val="left" w:pos="-360"/>
        </w:tabs>
        <w:spacing w:before="120" w:after="120"/>
        <w:ind w:left="567" w:hanging="567"/>
        <w:jc w:val="both"/>
      </w:pPr>
      <w:r>
        <w:t xml:space="preserve"> У 2022 році придбання лікарських засобів здійснювало ДП «Медичні закупівлі України» за договорами керованого доступу.</w:t>
      </w:r>
    </w:p>
    <w:p w14:paraId="64BD386A" w14:textId="1B76CFCD" w:rsidR="006123B2" w:rsidRPr="002D2806" w:rsidRDefault="00944376" w:rsidP="002E1150">
      <w:pPr>
        <w:numPr>
          <w:ilvl w:val="0"/>
          <w:numId w:val="22"/>
        </w:numPr>
        <w:tabs>
          <w:tab w:val="left" w:pos="-360"/>
        </w:tabs>
        <w:spacing w:before="120" w:after="120"/>
        <w:ind w:left="567" w:hanging="567"/>
        <w:jc w:val="both"/>
        <w:rPr>
          <w:b/>
        </w:rPr>
      </w:pPr>
      <w:r>
        <w:lastRenderedPageBreak/>
        <w:t xml:space="preserve">Узагальнена інформація </w:t>
      </w:r>
      <w:r w:rsidR="00B23413">
        <w:t>щодо</w:t>
      </w:r>
      <w:r>
        <w:t xml:space="preserve"> проведени</w:t>
      </w:r>
      <w:r w:rsidR="00B23413">
        <w:t>х</w:t>
      </w:r>
      <w:r>
        <w:t xml:space="preserve"> закупів</w:t>
      </w:r>
      <w:r w:rsidR="00B23413">
        <w:t>ель</w:t>
      </w:r>
      <w:r>
        <w:t>, укладени</w:t>
      </w:r>
      <w:r w:rsidR="00B23413">
        <w:t>х</w:t>
      </w:r>
      <w:r>
        <w:t xml:space="preserve"> договор</w:t>
      </w:r>
      <w:r w:rsidR="00B23413">
        <w:t>ів</w:t>
      </w:r>
      <w:r>
        <w:t xml:space="preserve"> керованого доступу та надходженн</w:t>
      </w:r>
      <w:r w:rsidR="00B23413">
        <w:t>я</w:t>
      </w:r>
      <w:r>
        <w:t xml:space="preserve"> гуманітарної допомоги наведено </w:t>
      </w:r>
      <w:r w:rsidR="00B23413">
        <w:t>в</w:t>
      </w:r>
      <w:r>
        <w:t xml:space="preserve"> таблиці </w:t>
      </w:r>
      <w:r w:rsidR="00D45AB2">
        <w:t>15</w:t>
      </w:r>
      <w:r>
        <w:t>:</w:t>
      </w:r>
    </w:p>
    <w:p w14:paraId="4B0ECF54" w14:textId="07DA05AC" w:rsidR="00944376" w:rsidRPr="00D67A1F" w:rsidRDefault="00944376" w:rsidP="00944376">
      <w:pPr>
        <w:tabs>
          <w:tab w:val="left" w:pos="-360"/>
        </w:tabs>
        <w:ind w:left="567" w:hanging="567"/>
        <w:jc w:val="right"/>
        <w:rPr>
          <w:b/>
        </w:rPr>
      </w:pPr>
      <w:r w:rsidRPr="00D67A1F">
        <w:rPr>
          <w:b/>
        </w:rPr>
        <w:t xml:space="preserve">Таблиця </w:t>
      </w:r>
      <w:r w:rsidR="009A1FCD" w:rsidRPr="00D67A1F">
        <w:rPr>
          <w:b/>
        </w:rPr>
        <w:t>1</w:t>
      </w:r>
      <w:r w:rsidR="00541C72" w:rsidRPr="00541C72">
        <w:rPr>
          <w:b/>
        </w:rPr>
        <w:t>5</w:t>
      </w:r>
      <w:r w:rsidR="009A1FCD" w:rsidRPr="00D67A1F">
        <w:rPr>
          <w:b/>
        </w:rPr>
        <w:t xml:space="preserve"> </w:t>
      </w:r>
    </w:p>
    <w:tbl>
      <w:tblPr>
        <w:tblW w:w="8789" w:type="dxa"/>
        <w:jc w:val="right"/>
        <w:tblLayout w:type="fixed"/>
        <w:tblLook w:val="04A0" w:firstRow="1" w:lastRow="0" w:firstColumn="1" w:lastColumn="0" w:noHBand="0" w:noVBand="1"/>
      </w:tblPr>
      <w:tblGrid>
        <w:gridCol w:w="1418"/>
        <w:gridCol w:w="1701"/>
        <w:gridCol w:w="1985"/>
        <w:gridCol w:w="2126"/>
        <w:gridCol w:w="1559"/>
      </w:tblGrid>
      <w:tr w:rsidR="00944376" w:rsidRPr="00B351B6" w14:paraId="27C95619" w14:textId="77777777" w:rsidTr="0093773E">
        <w:trPr>
          <w:trHeight w:val="1"/>
          <w:jc w:val="right"/>
        </w:trPr>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349845" w14:textId="77777777" w:rsidR="00944376" w:rsidRPr="00DA35A1" w:rsidRDefault="00944376" w:rsidP="00B45E4C">
            <w:pPr>
              <w:widowControl w:val="0"/>
              <w:autoSpaceDE w:val="0"/>
              <w:autoSpaceDN w:val="0"/>
              <w:adjustRightInd w:val="0"/>
              <w:ind w:left="34"/>
              <w:jc w:val="center"/>
              <w:rPr>
                <w:b/>
                <w:sz w:val="20"/>
                <w:szCs w:val="20"/>
                <w:lang w:val="en-US"/>
              </w:rPr>
            </w:pPr>
            <w:bookmarkStart w:id="22" w:name="_Hlk142921247"/>
            <w:r>
              <w:rPr>
                <w:b/>
                <w:color w:val="000000"/>
                <w:sz w:val="20"/>
                <w:szCs w:val="20"/>
              </w:rPr>
              <w:t>Лікарський засіб</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C23EE0" w14:textId="77777777" w:rsidR="00944376" w:rsidRPr="00DA35A1" w:rsidRDefault="00944376" w:rsidP="00B45E4C">
            <w:pPr>
              <w:widowControl w:val="0"/>
              <w:autoSpaceDE w:val="0"/>
              <w:autoSpaceDN w:val="0"/>
              <w:adjustRightInd w:val="0"/>
              <w:ind w:left="567" w:hanging="567"/>
              <w:jc w:val="center"/>
              <w:rPr>
                <w:b/>
                <w:color w:val="000000"/>
                <w:sz w:val="20"/>
                <w:szCs w:val="20"/>
              </w:rPr>
            </w:pPr>
            <w:r w:rsidRPr="00DA35A1">
              <w:rPr>
                <w:b/>
                <w:color w:val="000000"/>
                <w:sz w:val="20"/>
                <w:szCs w:val="20"/>
              </w:rPr>
              <w:t>Переможець</w:t>
            </w:r>
          </w:p>
        </w:tc>
        <w:tc>
          <w:tcPr>
            <w:tcW w:w="198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F2C681" w14:textId="5D919280" w:rsidR="00944376" w:rsidRPr="00DA35A1" w:rsidRDefault="00944376" w:rsidP="00B45E4C">
            <w:pPr>
              <w:widowControl w:val="0"/>
              <w:autoSpaceDE w:val="0"/>
              <w:autoSpaceDN w:val="0"/>
              <w:adjustRightInd w:val="0"/>
              <w:jc w:val="center"/>
              <w:rPr>
                <w:b/>
                <w:sz w:val="20"/>
                <w:szCs w:val="20"/>
                <w:lang w:val="ru-RU"/>
              </w:rPr>
            </w:pPr>
            <w:r w:rsidRPr="00DA35A1">
              <w:rPr>
                <w:b/>
                <w:color w:val="000000"/>
                <w:sz w:val="20"/>
                <w:szCs w:val="20"/>
              </w:rPr>
              <w:t>Продавець/ суб’єкт господарювання надавач</w:t>
            </w:r>
            <w:r>
              <w:rPr>
                <w:b/>
                <w:color w:val="000000"/>
                <w:sz w:val="20"/>
                <w:szCs w:val="20"/>
              </w:rPr>
              <w:t>/постачальник</w:t>
            </w:r>
            <w:r w:rsidRPr="00DA35A1">
              <w:rPr>
                <w:b/>
                <w:color w:val="000000"/>
                <w:sz w:val="20"/>
                <w:szCs w:val="20"/>
              </w:rPr>
              <w:t xml:space="preserve"> гуманітарної допомоги</w:t>
            </w:r>
          </w:p>
        </w:tc>
        <w:tc>
          <w:tcPr>
            <w:tcW w:w="212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B6265E" w14:textId="77777777" w:rsidR="00944376" w:rsidRPr="00DA35A1" w:rsidRDefault="00944376" w:rsidP="00B45E4C">
            <w:pPr>
              <w:widowControl w:val="0"/>
              <w:autoSpaceDE w:val="0"/>
              <w:autoSpaceDN w:val="0"/>
              <w:adjustRightInd w:val="0"/>
              <w:ind w:left="567" w:hanging="567"/>
              <w:jc w:val="center"/>
              <w:rPr>
                <w:b/>
                <w:sz w:val="20"/>
                <w:szCs w:val="20"/>
                <w:lang w:val="en-US"/>
              </w:rPr>
            </w:pPr>
            <w:r w:rsidRPr="00DA35A1">
              <w:rPr>
                <w:b/>
                <w:color w:val="000000"/>
                <w:sz w:val="20"/>
                <w:szCs w:val="20"/>
              </w:rPr>
              <w:t>Ціна та кількість</w:t>
            </w:r>
          </w:p>
        </w:tc>
        <w:tc>
          <w:tcPr>
            <w:tcW w:w="155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EAC660" w14:textId="77777777" w:rsidR="00944376" w:rsidRPr="00DA35A1" w:rsidRDefault="00944376" w:rsidP="00B45E4C">
            <w:pPr>
              <w:widowControl w:val="0"/>
              <w:autoSpaceDE w:val="0"/>
              <w:autoSpaceDN w:val="0"/>
              <w:adjustRightInd w:val="0"/>
              <w:ind w:left="567" w:hanging="567"/>
              <w:jc w:val="center"/>
              <w:rPr>
                <w:b/>
                <w:sz w:val="20"/>
                <w:szCs w:val="20"/>
                <w:lang w:val="en-US"/>
              </w:rPr>
            </w:pPr>
            <w:r w:rsidRPr="00DA35A1">
              <w:rPr>
                <w:b/>
                <w:color w:val="000000"/>
                <w:sz w:val="20"/>
                <w:szCs w:val="20"/>
              </w:rPr>
              <w:t>Покупець</w:t>
            </w:r>
          </w:p>
        </w:tc>
      </w:tr>
      <w:tr w:rsidR="00944376" w:rsidRPr="00B351B6" w14:paraId="72206FFD" w14:textId="77777777" w:rsidTr="0093773E">
        <w:trPr>
          <w:trHeight w:val="1"/>
          <w:jc w:val="right"/>
        </w:trPr>
        <w:tc>
          <w:tcPr>
            <w:tcW w:w="8789" w:type="dxa"/>
            <w:gridSpan w:val="5"/>
            <w:tcBorders>
              <w:top w:val="single" w:sz="2" w:space="0" w:color="000000"/>
              <w:left w:val="single" w:sz="2" w:space="0" w:color="000000"/>
              <w:bottom w:val="single" w:sz="2" w:space="0" w:color="000000"/>
              <w:right w:val="single" w:sz="2" w:space="0" w:color="000000"/>
            </w:tcBorders>
            <w:shd w:val="clear" w:color="auto" w:fill="FFFFFF"/>
            <w:hideMark/>
          </w:tcPr>
          <w:p w14:paraId="71F8D56B" w14:textId="77777777" w:rsidR="00944376" w:rsidRPr="00B351B6" w:rsidRDefault="00944376" w:rsidP="00B45E4C">
            <w:pPr>
              <w:widowControl w:val="0"/>
              <w:autoSpaceDE w:val="0"/>
              <w:autoSpaceDN w:val="0"/>
              <w:adjustRightInd w:val="0"/>
              <w:ind w:left="567" w:hanging="567"/>
              <w:jc w:val="center"/>
              <w:rPr>
                <w:b/>
                <w:sz w:val="22"/>
                <w:szCs w:val="20"/>
                <w:lang w:val="en-US"/>
              </w:rPr>
            </w:pPr>
            <w:r w:rsidRPr="00B351B6">
              <w:rPr>
                <w:b/>
                <w:color w:val="000000"/>
                <w:sz w:val="22"/>
                <w:szCs w:val="20"/>
                <w:lang w:val="en-US"/>
              </w:rPr>
              <w:t xml:space="preserve">2020 </w:t>
            </w:r>
            <w:r w:rsidRPr="00B351B6">
              <w:rPr>
                <w:b/>
                <w:color w:val="000000"/>
                <w:sz w:val="22"/>
                <w:szCs w:val="20"/>
              </w:rPr>
              <w:t>рік</w:t>
            </w:r>
          </w:p>
        </w:tc>
      </w:tr>
      <w:tr w:rsidR="00944376" w:rsidRPr="00B351B6" w14:paraId="5167868D" w14:textId="77777777" w:rsidTr="0093773E">
        <w:trPr>
          <w:trHeight w:val="1"/>
          <w:jc w:val="right"/>
        </w:trPr>
        <w:tc>
          <w:tcPr>
            <w:tcW w:w="1418" w:type="dxa"/>
            <w:vMerge w:val="restart"/>
            <w:tcBorders>
              <w:top w:val="single" w:sz="2" w:space="0" w:color="000000"/>
              <w:left w:val="single" w:sz="2" w:space="0" w:color="000000"/>
              <w:right w:val="single" w:sz="2" w:space="0" w:color="000000"/>
            </w:tcBorders>
            <w:shd w:val="clear" w:color="auto" w:fill="FFFFFF"/>
            <w:hideMark/>
          </w:tcPr>
          <w:p w14:paraId="6A8549F8" w14:textId="36AD5622" w:rsidR="00944376" w:rsidRPr="008E1CD8" w:rsidRDefault="008E1CD8" w:rsidP="008E1CD8">
            <w:pPr>
              <w:widowControl w:val="0"/>
              <w:autoSpaceDE w:val="0"/>
              <w:autoSpaceDN w:val="0"/>
              <w:adjustRightInd w:val="0"/>
              <w:ind w:firstLine="34"/>
              <w:jc w:val="both"/>
              <w:rPr>
                <w:sz w:val="20"/>
                <w:szCs w:val="20"/>
              </w:rPr>
            </w:pPr>
            <w:r w:rsidRPr="0032135B">
              <w:rPr>
                <w:sz w:val="20"/>
                <w:szCs w:val="20"/>
              </w:rPr>
              <w:t xml:space="preserve">«Церезим® 400 ОД» </w:t>
            </w:r>
            <w:r w:rsidR="00944376" w:rsidRPr="008E1CD8">
              <w:rPr>
                <w:sz w:val="20"/>
                <w:szCs w:val="20"/>
              </w:rPr>
              <w:t>(іміглюцераза)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167399A5" w14:textId="77777777" w:rsidR="00944376" w:rsidRPr="00126A89" w:rsidRDefault="00944376" w:rsidP="00B45E4C">
            <w:pPr>
              <w:widowControl w:val="0"/>
              <w:autoSpaceDE w:val="0"/>
              <w:autoSpaceDN w:val="0"/>
              <w:adjustRightInd w:val="0"/>
              <w:ind w:left="36" w:hanging="36"/>
              <w:jc w:val="both"/>
              <w:rPr>
                <w:color w:val="000000"/>
                <w:sz w:val="20"/>
                <w:szCs w:val="20"/>
              </w:rPr>
            </w:pPr>
            <w:r w:rsidRPr="00126A89">
              <w:rPr>
                <w:color w:val="000000"/>
                <w:sz w:val="20"/>
                <w:szCs w:val="20"/>
              </w:rPr>
              <w:t>ТОВ «Людмила-Фарм»</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14:paraId="6BDA0DA7" w14:textId="77777777" w:rsidR="00944376" w:rsidRPr="00126A89" w:rsidRDefault="00944376" w:rsidP="00B45E4C">
            <w:pPr>
              <w:widowControl w:val="0"/>
              <w:autoSpaceDE w:val="0"/>
              <w:autoSpaceDN w:val="0"/>
              <w:adjustRightInd w:val="0"/>
              <w:jc w:val="both"/>
              <w:rPr>
                <w:sz w:val="20"/>
                <w:szCs w:val="20"/>
                <w:lang w:val="en-US"/>
              </w:rPr>
            </w:pPr>
            <w:r w:rsidRPr="00126A89">
              <w:rPr>
                <w:color w:val="000000"/>
                <w:sz w:val="20"/>
                <w:szCs w:val="20"/>
                <w:lang w:val="en-US"/>
              </w:rPr>
              <w:t>Genzyme Europe b.v.</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14:paraId="274AC125" w14:textId="77777777" w:rsidR="00944376" w:rsidRPr="00BD4DA0" w:rsidRDefault="00944376" w:rsidP="00B45E4C">
            <w:pPr>
              <w:widowControl w:val="0"/>
              <w:autoSpaceDE w:val="0"/>
              <w:autoSpaceDN w:val="0"/>
              <w:adjustRightInd w:val="0"/>
              <w:jc w:val="both"/>
              <w:rPr>
                <w:sz w:val="20"/>
                <w:szCs w:val="20"/>
                <w:lang w:val="ru-RU"/>
              </w:rPr>
            </w:pPr>
            <w:r w:rsidRPr="00BD4DA0">
              <w:rPr>
                <w:b/>
                <w:sz w:val="20"/>
                <w:szCs w:val="20"/>
              </w:rPr>
              <w:t>133 фл.</w:t>
            </w:r>
          </w:p>
          <w:p w14:paraId="79E07D7B" w14:textId="77777777" w:rsidR="00944376" w:rsidRPr="00BD4DA0" w:rsidRDefault="00944376" w:rsidP="00B45E4C">
            <w:pPr>
              <w:widowControl w:val="0"/>
              <w:autoSpaceDE w:val="0"/>
              <w:autoSpaceDN w:val="0"/>
              <w:adjustRightInd w:val="0"/>
              <w:jc w:val="both"/>
              <w:rPr>
                <w:color w:val="000000"/>
                <w:sz w:val="20"/>
                <w:szCs w:val="20"/>
                <w:lang w:val="ru-RU"/>
              </w:rPr>
            </w:pPr>
            <w:r>
              <w:rPr>
                <w:color w:val="000000"/>
                <w:sz w:val="20"/>
                <w:szCs w:val="20"/>
              </w:rPr>
              <w:t>Ціна -</w:t>
            </w:r>
            <w:r w:rsidRPr="00126A89">
              <w:rPr>
                <w:color w:val="000000"/>
                <w:sz w:val="20"/>
                <w:szCs w:val="20"/>
              </w:rPr>
              <w:t xml:space="preserve"> 48</w:t>
            </w:r>
            <w:r w:rsidRPr="00126A89">
              <w:rPr>
                <w:color w:val="000000"/>
                <w:sz w:val="20"/>
                <w:szCs w:val="20"/>
                <w:lang w:val="en-US"/>
              </w:rPr>
              <w:t> </w:t>
            </w:r>
            <w:r w:rsidRPr="00126A89">
              <w:rPr>
                <w:color w:val="000000"/>
                <w:sz w:val="20"/>
                <w:szCs w:val="20"/>
              </w:rPr>
              <w:t>613, 00 грн</w:t>
            </w:r>
            <w:r w:rsidRPr="00F26104">
              <w:rPr>
                <w:color w:val="000000"/>
                <w:sz w:val="20"/>
                <w:szCs w:val="20"/>
                <w:lang w:val="ru-RU"/>
              </w:rPr>
              <w:t xml:space="preserve"> </w:t>
            </w:r>
            <w:r>
              <w:rPr>
                <w:color w:val="000000"/>
                <w:sz w:val="20"/>
                <w:szCs w:val="20"/>
                <w:lang w:val="ru-RU"/>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FFFFFF"/>
            <w:hideMark/>
          </w:tcPr>
          <w:p w14:paraId="343ADE1B" w14:textId="77777777" w:rsidR="00944376" w:rsidRPr="00126A89" w:rsidRDefault="00944376" w:rsidP="00B45E4C">
            <w:pPr>
              <w:widowControl w:val="0"/>
              <w:autoSpaceDE w:val="0"/>
              <w:autoSpaceDN w:val="0"/>
              <w:adjustRightInd w:val="0"/>
              <w:ind w:left="30"/>
              <w:jc w:val="both"/>
              <w:rPr>
                <w:sz w:val="20"/>
                <w:szCs w:val="20"/>
                <w:lang w:val="en-US"/>
              </w:rPr>
            </w:pPr>
            <w:r w:rsidRPr="00126A89">
              <w:rPr>
                <w:color w:val="000000"/>
                <w:sz w:val="20"/>
                <w:szCs w:val="20"/>
              </w:rPr>
              <w:t>КМДА</w:t>
            </w:r>
          </w:p>
        </w:tc>
      </w:tr>
      <w:tr w:rsidR="00944376" w:rsidRPr="00B351B6" w14:paraId="745CED40" w14:textId="77777777" w:rsidTr="0093773E">
        <w:trPr>
          <w:trHeight w:val="1"/>
          <w:jc w:val="right"/>
        </w:trPr>
        <w:tc>
          <w:tcPr>
            <w:tcW w:w="1418" w:type="dxa"/>
            <w:vMerge/>
            <w:tcBorders>
              <w:left w:val="single" w:sz="2" w:space="0" w:color="000000"/>
              <w:right w:val="single" w:sz="2" w:space="0" w:color="000000"/>
            </w:tcBorders>
            <w:shd w:val="clear" w:color="auto" w:fill="FFFFFF"/>
          </w:tcPr>
          <w:p w14:paraId="0BA1B9C6" w14:textId="77777777" w:rsidR="00944376" w:rsidRPr="00126A89" w:rsidRDefault="00944376" w:rsidP="00B45E4C">
            <w:pPr>
              <w:widowControl w:val="0"/>
              <w:autoSpaceDE w:val="0"/>
              <w:autoSpaceDN w:val="0"/>
              <w:adjustRightInd w:val="0"/>
              <w:ind w:left="567" w:hanging="567"/>
              <w:jc w:val="both"/>
              <w:rPr>
                <w:color w:val="000000"/>
                <w:sz w:val="2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56609FA5" w14:textId="5C10F9D4" w:rsidR="00944376" w:rsidRPr="00126A89" w:rsidRDefault="00541C72" w:rsidP="00541C72">
            <w:pPr>
              <w:widowControl w:val="0"/>
              <w:autoSpaceDE w:val="0"/>
              <w:autoSpaceDN w:val="0"/>
              <w:adjustRightInd w:val="0"/>
              <w:jc w:val="both"/>
              <w:rPr>
                <w:color w:val="000000"/>
                <w:sz w:val="20"/>
                <w:szCs w:val="20"/>
              </w:rPr>
            </w:pPr>
            <w:r>
              <w:rPr>
                <w:color w:val="000000"/>
                <w:sz w:val="20"/>
                <w:szCs w:val="20"/>
              </w:rPr>
              <w:t>Відсутня інформація</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14:paraId="53D9580E" w14:textId="3ACDDF2B" w:rsidR="00944376" w:rsidRPr="00126A89" w:rsidRDefault="00071E14" w:rsidP="00B45E4C">
            <w:pPr>
              <w:widowControl w:val="0"/>
              <w:autoSpaceDE w:val="0"/>
              <w:autoSpaceDN w:val="0"/>
              <w:adjustRightInd w:val="0"/>
              <w:jc w:val="both"/>
              <w:rPr>
                <w:color w:val="000000"/>
                <w:sz w:val="20"/>
                <w:szCs w:val="20"/>
              </w:rPr>
            </w:pPr>
            <w:r>
              <w:rPr>
                <w:color w:val="000000"/>
                <w:sz w:val="20"/>
                <w:szCs w:val="20"/>
              </w:rPr>
              <w:t xml:space="preserve">Відсутня </w:t>
            </w:r>
            <w:r>
              <w:rPr>
                <w:color w:val="000000"/>
                <w:sz w:val="20"/>
                <w:szCs w:val="20"/>
              </w:rPr>
              <w:br/>
              <w:t>інформація</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5413E621" w14:textId="77777777" w:rsidR="00944376" w:rsidRPr="00AD1F2D" w:rsidRDefault="00944376" w:rsidP="00B45E4C">
            <w:pPr>
              <w:widowControl w:val="0"/>
              <w:autoSpaceDE w:val="0"/>
              <w:autoSpaceDN w:val="0"/>
              <w:adjustRightInd w:val="0"/>
              <w:jc w:val="both"/>
              <w:rPr>
                <w:color w:val="000000"/>
                <w:sz w:val="20"/>
                <w:szCs w:val="20"/>
              </w:rPr>
            </w:pPr>
            <w:r w:rsidRPr="00AD1F2D">
              <w:rPr>
                <w:color w:val="000000"/>
                <w:sz w:val="20"/>
                <w:szCs w:val="20"/>
              </w:rPr>
              <w:t>5001 фл.</w:t>
            </w:r>
          </w:p>
          <w:p w14:paraId="1A70600D" w14:textId="77777777" w:rsidR="00944376" w:rsidRPr="00AD1F2D" w:rsidRDefault="00944376" w:rsidP="00B45E4C">
            <w:pPr>
              <w:widowControl w:val="0"/>
              <w:autoSpaceDE w:val="0"/>
              <w:autoSpaceDN w:val="0"/>
              <w:adjustRightInd w:val="0"/>
              <w:jc w:val="both"/>
              <w:rPr>
                <w:color w:val="000000"/>
                <w:sz w:val="20"/>
                <w:szCs w:val="20"/>
              </w:rPr>
            </w:pPr>
            <w:r w:rsidRPr="00BD4DA0">
              <w:rPr>
                <w:color w:val="000000"/>
                <w:sz w:val="20"/>
                <w:szCs w:val="20"/>
              </w:rPr>
              <w:t xml:space="preserve">Ціна - </w:t>
            </w:r>
            <w:r w:rsidRPr="00AD1F2D">
              <w:rPr>
                <w:color w:val="000000"/>
                <w:sz w:val="20"/>
                <w:szCs w:val="20"/>
              </w:rPr>
              <w:t>33 771</w:t>
            </w:r>
            <w:r w:rsidRPr="00BD4DA0">
              <w:rPr>
                <w:color w:val="000000"/>
                <w:sz w:val="20"/>
                <w:szCs w:val="20"/>
              </w:rPr>
              <w:t xml:space="preserve"> грн</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642180F4" w14:textId="77777777" w:rsidR="00944376" w:rsidRPr="00126A89" w:rsidRDefault="00944376" w:rsidP="00B45E4C">
            <w:pPr>
              <w:widowControl w:val="0"/>
              <w:autoSpaceDE w:val="0"/>
              <w:autoSpaceDN w:val="0"/>
              <w:adjustRightInd w:val="0"/>
              <w:ind w:left="30"/>
              <w:jc w:val="both"/>
              <w:rPr>
                <w:color w:val="000000"/>
                <w:sz w:val="20"/>
                <w:szCs w:val="20"/>
              </w:rPr>
            </w:pPr>
            <w:r w:rsidRPr="00126A89">
              <w:rPr>
                <w:color w:val="000000"/>
                <w:sz w:val="20"/>
                <w:szCs w:val="20"/>
              </w:rPr>
              <w:t>ПРООН</w:t>
            </w:r>
          </w:p>
        </w:tc>
      </w:tr>
      <w:tr w:rsidR="00944376" w:rsidRPr="00B351B6" w14:paraId="24159F8F" w14:textId="77777777" w:rsidTr="0093773E">
        <w:trPr>
          <w:trHeight w:val="1"/>
          <w:jc w:val="right"/>
        </w:trPr>
        <w:tc>
          <w:tcPr>
            <w:tcW w:w="1418" w:type="dxa"/>
            <w:vMerge/>
            <w:tcBorders>
              <w:left w:val="single" w:sz="2" w:space="0" w:color="000000"/>
              <w:bottom w:val="single" w:sz="2" w:space="0" w:color="000000"/>
              <w:right w:val="single" w:sz="2" w:space="0" w:color="000000"/>
            </w:tcBorders>
            <w:shd w:val="clear" w:color="auto" w:fill="FFFFFF"/>
          </w:tcPr>
          <w:p w14:paraId="2C069D92" w14:textId="77777777" w:rsidR="00944376" w:rsidRPr="00126A89" w:rsidRDefault="00944376" w:rsidP="00B45E4C">
            <w:pPr>
              <w:widowControl w:val="0"/>
              <w:autoSpaceDE w:val="0"/>
              <w:autoSpaceDN w:val="0"/>
              <w:adjustRightInd w:val="0"/>
              <w:ind w:left="567" w:hanging="567"/>
              <w:jc w:val="both"/>
              <w:rPr>
                <w:color w:val="000000"/>
                <w:sz w:val="2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14D7C47B" w14:textId="583F19E6" w:rsidR="00944376" w:rsidRPr="00126A89" w:rsidRDefault="00071E14" w:rsidP="00B45E4C">
            <w:pPr>
              <w:widowControl w:val="0"/>
              <w:autoSpaceDE w:val="0"/>
              <w:autoSpaceDN w:val="0"/>
              <w:adjustRightInd w:val="0"/>
              <w:ind w:left="29" w:hanging="29"/>
              <w:jc w:val="both"/>
              <w:rPr>
                <w:color w:val="000000"/>
                <w:sz w:val="20"/>
                <w:szCs w:val="20"/>
              </w:rPr>
            </w:pPr>
            <w:r>
              <w:rPr>
                <w:color w:val="000000"/>
                <w:sz w:val="20"/>
                <w:szCs w:val="20"/>
              </w:rPr>
              <w:t>Відсутня інформація</w:t>
            </w:r>
          </w:p>
        </w:tc>
        <w:tc>
          <w:tcPr>
            <w:tcW w:w="19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995F60" w14:textId="77777777" w:rsidR="00944376" w:rsidRPr="00126A89" w:rsidRDefault="00944376" w:rsidP="00B45E4C">
            <w:pPr>
              <w:widowControl w:val="0"/>
              <w:autoSpaceDE w:val="0"/>
              <w:autoSpaceDN w:val="0"/>
              <w:adjustRightInd w:val="0"/>
              <w:jc w:val="both"/>
              <w:rPr>
                <w:color w:val="000000"/>
                <w:sz w:val="20"/>
                <w:szCs w:val="20"/>
              </w:rPr>
            </w:pPr>
            <w:r w:rsidRPr="00932420">
              <w:rPr>
                <w:color w:val="000000"/>
                <w:sz w:val="20"/>
                <w:szCs w:val="20"/>
                <w:lang w:val="en-US"/>
              </w:rPr>
              <w:t xml:space="preserve">Genzyme </w:t>
            </w:r>
            <w:r>
              <w:rPr>
                <w:color w:val="000000"/>
                <w:sz w:val="20"/>
                <w:szCs w:val="20"/>
                <w:lang w:val="en-US"/>
              </w:rPr>
              <w:t xml:space="preserve">Charitable Foundation </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7AECC4A8" w14:textId="77777777" w:rsidR="00944376" w:rsidRPr="00AD1F2D" w:rsidRDefault="00944376" w:rsidP="00B45E4C">
            <w:pPr>
              <w:widowControl w:val="0"/>
              <w:autoSpaceDE w:val="0"/>
              <w:autoSpaceDN w:val="0"/>
              <w:adjustRightInd w:val="0"/>
              <w:jc w:val="both"/>
              <w:rPr>
                <w:color w:val="000000"/>
                <w:sz w:val="20"/>
                <w:szCs w:val="20"/>
              </w:rPr>
            </w:pPr>
            <w:r w:rsidRPr="00AD1F2D">
              <w:rPr>
                <w:color w:val="000000"/>
                <w:sz w:val="20"/>
                <w:szCs w:val="20"/>
              </w:rPr>
              <w:t>2 492 фл.</w:t>
            </w:r>
          </w:p>
          <w:p w14:paraId="6841589D" w14:textId="77777777" w:rsidR="00944376" w:rsidRPr="00AD1F2D" w:rsidRDefault="00944376" w:rsidP="00B45E4C">
            <w:pPr>
              <w:widowControl w:val="0"/>
              <w:autoSpaceDE w:val="0"/>
              <w:autoSpaceDN w:val="0"/>
              <w:adjustRightInd w:val="0"/>
              <w:jc w:val="both"/>
              <w:rPr>
                <w:color w:val="000000"/>
                <w:sz w:val="20"/>
                <w:szCs w:val="20"/>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2DF17B58" w14:textId="77777777" w:rsidR="00944376" w:rsidRPr="00126A89" w:rsidRDefault="00944376" w:rsidP="00B45E4C">
            <w:pPr>
              <w:widowControl w:val="0"/>
              <w:autoSpaceDE w:val="0"/>
              <w:autoSpaceDN w:val="0"/>
              <w:adjustRightInd w:val="0"/>
              <w:ind w:left="30"/>
              <w:jc w:val="both"/>
              <w:rPr>
                <w:color w:val="000000"/>
                <w:sz w:val="20"/>
                <w:szCs w:val="20"/>
              </w:rPr>
            </w:pPr>
            <w:r w:rsidRPr="00126A89">
              <w:rPr>
                <w:color w:val="000000"/>
                <w:sz w:val="20"/>
                <w:szCs w:val="20"/>
              </w:rPr>
              <w:t xml:space="preserve">Гуманітарна допомога </w:t>
            </w:r>
            <w:r w:rsidRPr="00126A89">
              <w:rPr>
                <w:rStyle w:val="ae"/>
                <w:color w:val="000000"/>
                <w:sz w:val="20"/>
                <w:szCs w:val="20"/>
              </w:rPr>
              <w:footnoteReference w:id="95"/>
            </w:r>
          </w:p>
        </w:tc>
      </w:tr>
      <w:tr w:rsidR="00944376" w:rsidRPr="00B351B6" w14:paraId="3C627468" w14:textId="77777777" w:rsidTr="0093773E">
        <w:trPr>
          <w:trHeight w:val="1"/>
          <w:jc w:val="right"/>
        </w:trPr>
        <w:tc>
          <w:tcPr>
            <w:tcW w:w="1418" w:type="dxa"/>
            <w:vMerge w:val="restart"/>
            <w:tcBorders>
              <w:top w:val="single" w:sz="2" w:space="0" w:color="000000"/>
              <w:left w:val="single" w:sz="2" w:space="0" w:color="000000"/>
              <w:right w:val="single" w:sz="2" w:space="0" w:color="000000"/>
            </w:tcBorders>
            <w:shd w:val="clear" w:color="auto" w:fill="FFFFFF"/>
            <w:hideMark/>
          </w:tcPr>
          <w:p w14:paraId="6C96FA74" w14:textId="5BB918DB" w:rsidR="00944376" w:rsidRPr="00126A89" w:rsidRDefault="008E1CD8" w:rsidP="00B45E4C">
            <w:pPr>
              <w:widowControl w:val="0"/>
              <w:autoSpaceDE w:val="0"/>
              <w:autoSpaceDN w:val="0"/>
              <w:adjustRightInd w:val="0"/>
              <w:ind w:left="567" w:hanging="567"/>
              <w:jc w:val="both"/>
              <w:rPr>
                <w:color w:val="000000"/>
                <w:sz w:val="20"/>
                <w:szCs w:val="20"/>
              </w:rPr>
            </w:pPr>
            <w:r>
              <w:rPr>
                <w:color w:val="000000"/>
                <w:sz w:val="20"/>
                <w:szCs w:val="20"/>
              </w:rPr>
              <w:t>«</w:t>
            </w:r>
            <w:r w:rsidR="00944376" w:rsidRPr="00126A89">
              <w:rPr>
                <w:color w:val="000000"/>
                <w:sz w:val="20"/>
                <w:szCs w:val="20"/>
              </w:rPr>
              <w:t>Елелісо</w:t>
            </w:r>
            <w:r>
              <w:rPr>
                <w:color w:val="000000"/>
                <w:sz w:val="20"/>
                <w:szCs w:val="20"/>
              </w:rPr>
              <w:t>»</w:t>
            </w:r>
          </w:p>
          <w:p w14:paraId="7713153F" w14:textId="77777777" w:rsidR="00944376" w:rsidRPr="00126A89" w:rsidRDefault="00944376" w:rsidP="00B45E4C">
            <w:pPr>
              <w:widowControl w:val="0"/>
              <w:autoSpaceDE w:val="0"/>
              <w:autoSpaceDN w:val="0"/>
              <w:adjustRightInd w:val="0"/>
              <w:jc w:val="both"/>
              <w:rPr>
                <w:sz w:val="20"/>
                <w:szCs w:val="20"/>
              </w:rPr>
            </w:pPr>
            <w:r w:rsidRPr="00126A89">
              <w:rPr>
                <w:sz w:val="20"/>
                <w:szCs w:val="20"/>
              </w:rPr>
              <w:t xml:space="preserve">(Таліглюцераза альфа, </w:t>
            </w:r>
            <w:r w:rsidRPr="00126A89">
              <w:rPr>
                <w:b/>
                <w:sz w:val="20"/>
                <w:szCs w:val="20"/>
              </w:rPr>
              <w:t>200 ОД</w:t>
            </w:r>
            <w:r w:rsidRPr="00126A89">
              <w:rPr>
                <w:sz w:val="20"/>
                <w:szCs w:val="20"/>
              </w:rPr>
              <w:t>)</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3222FB50" w14:textId="77777777" w:rsidR="00944376" w:rsidRPr="00126A89" w:rsidRDefault="00944376" w:rsidP="00B45E4C">
            <w:pPr>
              <w:widowControl w:val="0"/>
              <w:autoSpaceDE w:val="0"/>
              <w:autoSpaceDN w:val="0"/>
              <w:adjustRightInd w:val="0"/>
              <w:ind w:left="36" w:hanging="36"/>
              <w:jc w:val="both"/>
              <w:rPr>
                <w:color w:val="000000"/>
                <w:sz w:val="20"/>
                <w:szCs w:val="20"/>
              </w:rPr>
            </w:pPr>
            <w:r w:rsidRPr="00126A89">
              <w:rPr>
                <w:color w:val="000000"/>
                <w:sz w:val="20"/>
                <w:szCs w:val="20"/>
              </w:rPr>
              <w:t>ТОВ «БаДМ»</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14:paraId="030FF56C" w14:textId="77777777" w:rsidR="00944376" w:rsidRPr="00126A89" w:rsidRDefault="00944376" w:rsidP="00B45E4C">
            <w:pPr>
              <w:widowControl w:val="0"/>
              <w:autoSpaceDE w:val="0"/>
              <w:autoSpaceDN w:val="0"/>
              <w:adjustRightInd w:val="0"/>
              <w:jc w:val="both"/>
              <w:rPr>
                <w:sz w:val="20"/>
                <w:szCs w:val="20"/>
                <w:lang w:val="en-US"/>
              </w:rPr>
            </w:pPr>
            <w:r w:rsidRPr="00126A89">
              <w:rPr>
                <w:color w:val="000000"/>
                <w:sz w:val="20"/>
                <w:szCs w:val="20"/>
                <w:lang w:val="en-US"/>
              </w:rPr>
              <w:t>PFIZER EXPORT B.V. (Netherlands)</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14:paraId="1646DD0B" w14:textId="77777777" w:rsidR="00944376" w:rsidRPr="00AD1F2D" w:rsidRDefault="00944376" w:rsidP="00B45E4C">
            <w:pPr>
              <w:widowControl w:val="0"/>
              <w:autoSpaceDE w:val="0"/>
              <w:autoSpaceDN w:val="0"/>
              <w:adjustRightInd w:val="0"/>
              <w:jc w:val="both"/>
              <w:rPr>
                <w:b/>
                <w:sz w:val="20"/>
                <w:szCs w:val="20"/>
                <w:lang w:val="ru-RU"/>
              </w:rPr>
            </w:pPr>
            <w:r w:rsidRPr="00AD1F2D">
              <w:rPr>
                <w:b/>
                <w:sz w:val="20"/>
                <w:szCs w:val="20"/>
              </w:rPr>
              <w:t xml:space="preserve">448 фл. </w:t>
            </w:r>
          </w:p>
          <w:p w14:paraId="379ABA4D" w14:textId="77777777" w:rsidR="00944376" w:rsidRPr="00AD1F2D" w:rsidRDefault="00944376" w:rsidP="00B45E4C">
            <w:pPr>
              <w:widowControl w:val="0"/>
              <w:autoSpaceDE w:val="0"/>
              <w:autoSpaceDN w:val="0"/>
              <w:adjustRightInd w:val="0"/>
              <w:jc w:val="both"/>
              <w:rPr>
                <w:sz w:val="20"/>
                <w:szCs w:val="20"/>
              </w:rPr>
            </w:pPr>
            <w:r w:rsidRPr="00AD1F2D">
              <w:rPr>
                <w:color w:val="000000"/>
                <w:sz w:val="20"/>
                <w:szCs w:val="20"/>
              </w:rPr>
              <w:t>Ціна:</w:t>
            </w:r>
            <w:r w:rsidRPr="00AD1F2D">
              <w:rPr>
                <w:sz w:val="20"/>
                <w:szCs w:val="20"/>
              </w:rPr>
              <w:t xml:space="preserve"> </w:t>
            </w:r>
            <w:r w:rsidRPr="00AD1F2D">
              <w:rPr>
                <w:color w:val="000000"/>
                <w:sz w:val="20"/>
                <w:szCs w:val="20"/>
              </w:rPr>
              <w:t>10 895,05 грн</w:t>
            </w:r>
          </w:p>
        </w:tc>
        <w:tc>
          <w:tcPr>
            <w:tcW w:w="1559" w:type="dxa"/>
            <w:tcBorders>
              <w:top w:val="single" w:sz="2" w:space="0" w:color="000000"/>
              <w:left w:val="single" w:sz="2" w:space="0" w:color="000000"/>
              <w:bottom w:val="single" w:sz="2" w:space="0" w:color="000000"/>
              <w:right w:val="single" w:sz="2" w:space="0" w:color="000000"/>
            </w:tcBorders>
            <w:shd w:val="clear" w:color="auto" w:fill="FFFFFF"/>
            <w:hideMark/>
          </w:tcPr>
          <w:p w14:paraId="45E9FB82" w14:textId="77777777" w:rsidR="00944376" w:rsidRPr="00126A89" w:rsidRDefault="00944376" w:rsidP="00B45E4C">
            <w:pPr>
              <w:widowControl w:val="0"/>
              <w:autoSpaceDE w:val="0"/>
              <w:autoSpaceDN w:val="0"/>
              <w:adjustRightInd w:val="0"/>
              <w:ind w:left="567" w:hanging="567"/>
              <w:jc w:val="both"/>
              <w:rPr>
                <w:sz w:val="20"/>
                <w:szCs w:val="20"/>
              </w:rPr>
            </w:pPr>
            <w:r w:rsidRPr="00126A89">
              <w:rPr>
                <w:color w:val="000000"/>
                <w:sz w:val="20"/>
                <w:szCs w:val="20"/>
              </w:rPr>
              <w:t>КМДА</w:t>
            </w:r>
          </w:p>
        </w:tc>
      </w:tr>
      <w:tr w:rsidR="00071E14" w:rsidRPr="00B351B6" w14:paraId="0B06E8A8" w14:textId="77777777" w:rsidTr="0093773E">
        <w:trPr>
          <w:trHeight w:val="157"/>
          <w:jc w:val="right"/>
        </w:trPr>
        <w:tc>
          <w:tcPr>
            <w:tcW w:w="1418" w:type="dxa"/>
            <w:vMerge/>
            <w:tcBorders>
              <w:left w:val="single" w:sz="2" w:space="0" w:color="000000"/>
              <w:right w:val="single" w:sz="2" w:space="0" w:color="000000"/>
            </w:tcBorders>
            <w:shd w:val="clear" w:color="auto" w:fill="FFFFFF"/>
          </w:tcPr>
          <w:p w14:paraId="28188CE1" w14:textId="77777777" w:rsidR="00071E14" w:rsidRPr="00932420" w:rsidRDefault="00071E14" w:rsidP="00071E14">
            <w:pPr>
              <w:widowControl w:val="0"/>
              <w:autoSpaceDE w:val="0"/>
              <w:autoSpaceDN w:val="0"/>
              <w:adjustRightInd w:val="0"/>
              <w:ind w:left="567" w:hanging="567"/>
              <w:jc w:val="both"/>
              <w:rPr>
                <w:color w:val="000000"/>
                <w:sz w:val="2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50E15812" w14:textId="0E06729C" w:rsidR="00071E14" w:rsidRPr="00932420" w:rsidRDefault="00071E14" w:rsidP="00071E14">
            <w:pPr>
              <w:widowControl w:val="0"/>
              <w:autoSpaceDE w:val="0"/>
              <w:autoSpaceDN w:val="0"/>
              <w:adjustRightInd w:val="0"/>
              <w:ind w:left="36" w:hanging="36"/>
              <w:jc w:val="both"/>
              <w:rPr>
                <w:color w:val="000000"/>
                <w:sz w:val="20"/>
                <w:szCs w:val="20"/>
              </w:rPr>
            </w:pPr>
            <w:r w:rsidRPr="00365DBE">
              <w:rPr>
                <w:color w:val="000000"/>
                <w:sz w:val="20"/>
                <w:szCs w:val="20"/>
              </w:rPr>
              <w:t>Відсутня інформація</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14:paraId="6FFC9D8D" w14:textId="4D36C6E3" w:rsidR="00071E14" w:rsidRPr="00932420" w:rsidRDefault="00071E14" w:rsidP="00071E14">
            <w:pPr>
              <w:widowControl w:val="0"/>
              <w:autoSpaceDE w:val="0"/>
              <w:autoSpaceDN w:val="0"/>
              <w:adjustRightInd w:val="0"/>
              <w:jc w:val="both"/>
              <w:rPr>
                <w:color w:val="000000"/>
                <w:sz w:val="20"/>
                <w:szCs w:val="20"/>
                <w:lang w:val="en-US"/>
              </w:rPr>
            </w:pPr>
            <w:r w:rsidRPr="00E1379B">
              <w:rPr>
                <w:color w:val="000000"/>
                <w:sz w:val="20"/>
                <w:szCs w:val="20"/>
              </w:rPr>
              <w:t xml:space="preserve">Відсутня </w:t>
            </w:r>
            <w:r>
              <w:rPr>
                <w:color w:val="000000"/>
                <w:sz w:val="20"/>
                <w:szCs w:val="20"/>
              </w:rPr>
              <w:br/>
            </w:r>
            <w:r w:rsidRPr="00E1379B">
              <w:rPr>
                <w:color w:val="000000"/>
                <w:sz w:val="20"/>
                <w:szCs w:val="20"/>
              </w:rPr>
              <w:t>інформація</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49352375" w14:textId="149AEF57" w:rsidR="00071E14" w:rsidRPr="00AD1F2D" w:rsidRDefault="00071E14" w:rsidP="00071E14">
            <w:pPr>
              <w:widowControl w:val="0"/>
              <w:autoSpaceDE w:val="0"/>
              <w:autoSpaceDN w:val="0"/>
              <w:adjustRightInd w:val="0"/>
              <w:jc w:val="both"/>
              <w:rPr>
                <w:color w:val="000000"/>
                <w:sz w:val="20"/>
                <w:szCs w:val="20"/>
              </w:rPr>
            </w:pPr>
            <w:r w:rsidRPr="00AD1F2D">
              <w:rPr>
                <w:color w:val="000000"/>
                <w:sz w:val="20"/>
                <w:szCs w:val="20"/>
              </w:rPr>
              <w:t>987 фл</w:t>
            </w:r>
            <w:r w:rsidR="009E6442">
              <w:rPr>
                <w:color w:val="000000"/>
                <w:sz w:val="20"/>
                <w:szCs w:val="20"/>
              </w:rPr>
              <w:t>.</w:t>
            </w:r>
          </w:p>
          <w:p w14:paraId="169E1573" w14:textId="77777777" w:rsidR="00071E14" w:rsidRPr="00AD1F2D" w:rsidRDefault="00071E14" w:rsidP="00071E14">
            <w:pPr>
              <w:widowControl w:val="0"/>
              <w:autoSpaceDE w:val="0"/>
              <w:autoSpaceDN w:val="0"/>
              <w:adjustRightInd w:val="0"/>
              <w:jc w:val="both"/>
              <w:rPr>
                <w:b/>
                <w:sz w:val="20"/>
                <w:szCs w:val="20"/>
              </w:rPr>
            </w:pPr>
            <w:r w:rsidRPr="00AD1F2D">
              <w:rPr>
                <w:color w:val="000000"/>
                <w:sz w:val="20"/>
                <w:szCs w:val="20"/>
              </w:rPr>
              <w:t>Ціна:</w:t>
            </w:r>
            <w:r w:rsidRPr="00AD1F2D">
              <w:rPr>
                <w:sz w:val="20"/>
                <w:szCs w:val="20"/>
              </w:rPr>
              <w:t xml:space="preserve"> </w:t>
            </w:r>
            <w:r w:rsidRPr="00AD1F2D">
              <w:rPr>
                <w:color w:val="000000"/>
                <w:sz w:val="20"/>
                <w:szCs w:val="20"/>
              </w:rPr>
              <w:t>11 186,86 грн</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49A99D5E" w14:textId="77777777" w:rsidR="00071E14" w:rsidRPr="00126A89" w:rsidRDefault="00071E14" w:rsidP="00071E14">
            <w:pPr>
              <w:widowControl w:val="0"/>
              <w:autoSpaceDE w:val="0"/>
              <w:autoSpaceDN w:val="0"/>
              <w:adjustRightInd w:val="0"/>
              <w:ind w:left="567" w:hanging="567"/>
              <w:jc w:val="both"/>
              <w:rPr>
                <w:color w:val="000000"/>
                <w:sz w:val="20"/>
                <w:szCs w:val="20"/>
              </w:rPr>
            </w:pPr>
            <w:r w:rsidRPr="00932420">
              <w:rPr>
                <w:color w:val="000000"/>
                <w:sz w:val="20"/>
                <w:szCs w:val="20"/>
              </w:rPr>
              <w:t>ПРООН</w:t>
            </w:r>
          </w:p>
        </w:tc>
      </w:tr>
      <w:tr w:rsidR="00071E14" w:rsidRPr="00B351B6" w14:paraId="07180C55" w14:textId="77777777" w:rsidTr="0093773E">
        <w:trPr>
          <w:trHeight w:val="157"/>
          <w:jc w:val="right"/>
        </w:trPr>
        <w:tc>
          <w:tcPr>
            <w:tcW w:w="1418" w:type="dxa"/>
            <w:vMerge/>
            <w:tcBorders>
              <w:left w:val="single" w:sz="2" w:space="0" w:color="000000"/>
              <w:bottom w:val="single" w:sz="2" w:space="0" w:color="000000"/>
              <w:right w:val="single" w:sz="2" w:space="0" w:color="000000"/>
            </w:tcBorders>
            <w:shd w:val="clear" w:color="auto" w:fill="FFFFFF"/>
          </w:tcPr>
          <w:p w14:paraId="23182FC7" w14:textId="77777777" w:rsidR="00071E14" w:rsidRPr="00932420" w:rsidRDefault="00071E14" w:rsidP="00071E14">
            <w:pPr>
              <w:widowControl w:val="0"/>
              <w:autoSpaceDE w:val="0"/>
              <w:autoSpaceDN w:val="0"/>
              <w:adjustRightInd w:val="0"/>
              <w:ind w:left="567" w:hanging="567"/>
              <w:jc w:val="both"/>
              <w:rPr>
                <w:color w:val="000000"/>
                <w:sz w:val="2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71EDA85A" w14:textId="25FD625E" w:rsidR="00071E14" w:rsidRPr="00932420" w:rsidRDefault="00071E14" w:rsidP="00071E14">
            <w:pPr>
              <w:widowControl w:val="0"/>
              <w:autoSpaceDE w:val="0"/>
              <w:autoSpaceDN w:val="0"/>
              <w:adjustRightInd w:val="0"/>
              <w:ind w:left="36" w:hanging="36"/>
              <w:jc w:val="both"/>
              <w:rPr>
                <w:color w:val="000000"/>
                <w:sz w:val="20"/>
                <w:szCs w:val="20"/>
              </w:rPr>
            </w:pPr>
            <w:r w:rsidRPr="00365DBE">
              <w:rPr>
                <w:color w:val="000000"/>
                <w:sz w:val="20"/>
                <w:szCs w:val="20"/>
              </w:rPr>
              <w:t>Відсутня інформація</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14:paraId="45607457" w14:textId="4978BDEB" w:rsidR="00071E14" w:rsidRPr="00932420" w:rsidRDefault="00071E14" w:rsidP="00071E14">
            <w:pPr>
              <w:widowControl w:val="0"/>
              <w:autoSpaceDE w:val="0"/>
              <w:autoSpaceDN w:val="0"/>
              <w:adjustRightInd w:val="0"/>
              <w:jc w:val="both"/>
              <w:rPr>
                <w:color w:val="000000"/>
                <w:sz w:val="20"/>
                <w:szCs w:val="20"/>
              </w:rPr>
            </w:pPr>
            <w:r w:rsidRPr="00E1379B">
              <w:rPr>
                <w:color w:val="000000"/>
                <w:sz w:val="20"/>
                <w:szCs w:val="20"/>
              </w:rPr>
              <w:t xml:space="preserve">Відсутня </w:t>
            </w:r>
            <w:r>
              <w:rPr>
                <w:color w:val="000000"/>
                <w:sz w:val="20"/>
                <w:szCs w:val="20"/>
              </w:rPr>
              <w:br/>
            </w:r>
            <w:r w:rsidRPr="00E1379B">
              <w:rPr>
                <w:color w:val="000000"/>
                <w:sz w:val="20"/>
                <w:szCs w:val="20"/>
              </w:rPr>
              <w:t>інформація</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205BF9F6" w14:textId="77777777" w:rsidR="00071E14" w:rsidRPr="00827996" w:rsidRDefault="00071E14" w:rsidP="00071E14">
            <w:pPr>
              <w:widowControl w:val="0"/>
              <w:autoSpaceDE w:val="0"/>
              <w:autoSpaceDN w:val="0"/>
              <w:adjustRightInd w:val="0"/>
              <w:jc w:val="both"/>
              <w:rPr>
                <w:b/>
                <w:bCs/>
                <w:sz w:val="20"/>
                <w:szCs w:val="20"/>
              </w:rPr>
            </w:pPr>
            <w:r w:rsidRPr="00827996">
              <w:rPr>
                <w:b/>
                <w:bCs/>
                <w:sz w:val="20"/>
                <w:szCs w:val="20"/>
              </w:rPr>
              <w:t xml:space="preserve">1513 фл. </w:t>
            </w:r>
          </w:p>
          <w:p w14:paraId="0391095E" w14:textId="77777777" w:rsidR="00071E14" w:rsidRPr="00827996" w:rsidRDefault="00071E14" w:rsidP="00071E14">
            <w:pPr>
              <w:widowControl w:val="0"/>
              <w:autoSpaceDE w:val="0"/>
              <w:autoSpaceDN w:val="0"/>
              <w:adjustRightInd w:val="0"/>
              <w:jc w:val="both"/>
              <w:rPr>
                <w:b/>
                <w:bCs/>
                <w:sz w:val="20"/>
                <w:szCs w:val="20"/>
              </w:rPr>
            </w:pPr>
            <w:r w:rsidRPr="00827996">
              <w:rPr>
                <w:b/>
                <w:bCs/>
                <w:sz w:val="20"/>
                <w:szCs w:val="20"/>
              </w:rPr>
              <w:t>Ціна 10 825 грн</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6E211B0F" w14:textId="77777777" w:rsidR="00071E14" w:rsidRPr="00827996" w:rsidRDefault="00071E14" w:rsidP="00071E14">
            <w:pPr>
              <w:widowControl w:val="0"/>
              <w:autoSpaceDE w:val="0"/>
              <w:autoSpaceDN w:val="0"/>
              <w:adjustRightInd w:val="0"/>
              <w:jc w:val="both"/>
              <w:rPr>
                <w:b/>
                <w:bCs/>
                <w:sz w:val="20"/>
                <w:szCs w:val="20"/>
              </w:rPr>
            </w:pPr>
            <w:r w:rsidRPr="00827996">
              <w:rPr>
                <w:b/>
                <w:bCs/>
                <w:sz w:val="20"/>
                <w:szCs w:val="20"/>
              </w:rPr>
              <w:t>ПРООН</w:t>
            </w:r>
            <w:r w:rsidRPr="00827996">
              <w:rPr>
                <w:rStyle w:val="ae"/>
                <w:b/>
                <w:bCs/>
                <w:sz w:val="20"/>
                <w:szCs w:val="20"/>
              </w:rPr>
              <w:footnoteReference w:id="96"/>
            </w:r>
            <w:r w:rsidRPr="00827996">
              <w:rPr>
                <w:b/>
                <w:bCs/>
                <w:sz w:val="20"/>
                <w:szCs w:val="20"/>
              </w:rPr>
              <w:t xml:space="preserve"> (об’єднаний лот)</w:t>
            </w:r>
          </w:p>
        </w:tc>
      </w:tr>
      <w:tr w:rsidR="00944376" w:rsidRPr="00B351B6" w14:paraId="06F3FEBF" w14:textId="77777777" w:rsidTr="0093773E">
        <w:trPr>
          <w:trHeight w:val="577"/>
          <w:jc w:val="right"/>
        </w:trPr>
        <w:tc>
          <w:tcPr>
            <w:tcW w:w="1418" w:type="dxa"/>
            <w:vMerge w:val="restart"/>
            <w:tcBorders>
              <w:top w:val="single" w:sz="2" w:space="0" w:color="000000"/>
              <w:left w:val="single" w:sz="2" w:space="0" w:color="000000"/>
              <w:right w:val="single" w:sz="2" w:space="0" w:color="000000"/>
            </w:tcBorders>
            <w:shd w:val="clear" w:color="auto" w:fill="FFFFFF"/>
            <w:hideMark/>
          </w:tcPr>
          <w:p w14:paraId="409DD259" w14:textId="273E97AD" w:rsidR="00944376" w:rsidRPr="00932420" w:rsidRDefault="008E1CD8" w:rsidP="00B45E4C">
            <w:pPr>
              <w:widowControl w:val="0"/>
              <w:autoSpaceDE w:val="0"/>
              <w:autoSpaceDN w:val="0"/>
              <w:adjustRightInd w:val="0"/>
              <w:ind w:left="567" w:hanging="567"/>
              <w:jc w:val="both"/>
              <w:rPr>
                <w:color w:val="000000"/>
                <w:sz w:val="20"/>
                <w:szCs w:val="20"/>
              </w:rPr>
            </w:pPr>
            <w:r>
              <w:rPr>
                <w:color w:val="000000"/>
                <w:sz w:val="20"/>
                <w:szCs w:val="20"/>
              </w:rPr>
              <w:t>«</w:t>
            </w:r>
            <w:r w:rsidR="00944376" w:rsidRPr="00932420">
              <w:rPr>
                <w:color w:val="000000"/>
                <w:sz w:val="20"/>
                <w:szCs w:val="20"/>
              </w:rPr>
              <w:t>Впрів</w:t>
            </w:r>
            <w:r>
              <w:rPr>
                <w:color w:val="000000"/>
                <w:sz w:val="20"/>
                <w:szCs w:val="20"/>
              </w:rPr>
              <w:t>»</w:t>
            </w:r>
          </w:p>
          <w:p w14:paraId="019B8663" w14:textId="77777777" w:rsidR="00944376" w:rsidRPr="00932420" w:rsidRDefault="00944376" w:rsidP="00B45E4C">
            <w:pPr>
              <w:widowControl w:val="0"/>
              <w:autoSpaceDE w:val="0"/>
              <w:autoSpaceDN w:val="0"/>
              <w:adjustRightInd w:val="0"/>
              <w:jc w:val="both"/>
              <w:rPr>
                <w:sz w:val="20"/>
                <w:szCs w:val="20"/>
              </w:rPr>
            </w:pPr>
            <w:r w:rsidRPr="00932420">
              <w:rPr>
                <w:sz w:val="20"/>
                <w:szCs w:val="20"/>
              </w:rPr>
              <w:t xml:space="preserve">(велаглюцераза альфа, </w:t>
            </w:r>
            <w:r w:rsidRPr="00932420">
              <w:rPr>
                <w:b/>
                <w:sz w:val="20"/>
                <w:szCs w:val="20"/>
              </w:rPr>
              <w:t>400 ОД</w:t>
            </w:r>
            <w:r w:rsidRPr="00932420">
              <w:rPr>
                <w:sz w:val="20"/>
                <w:szCs w:val="20"/>
              </w:rPr>
              <w:t xml:space="preserve">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467F4693" w14:textId="77777777" w:rsidR="00944376" w:rsidRPr="00932420" w:rsidRDefault="00944376" w:rsidP="00071E14">
            <w:pPr>
              <w:widowControl w:val="0"/>
              <w:autoSpaceDE w:val="0"/>
              <w:autoSpaceDN w:val="0"/>
              <w:adjustRightInd w:val="0"/>
              <w:ind w:left="36" w:hanging="36"/>
              <w:jc w:val="both"/>
              <w:rPr>
                <w:sz w:val="20"/>
                <w:szCs w:val="20"/>
              </w:rPr>
            </w:pPr>
            <w:r w:rsidRPr="00932420">
              <w:rPr>
                <w:sz w:val="20"/>
                <w:szCs w:val="20"/>
              </w:rPr>
              <w:t>ТОВ «Діатом»</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14:paraId="1BC3619A" w14:textId="77777777" w:rsidR="00944376" w:rsidRPr="00932420" w:rsidRDefault="00944376" w:rsidP="00071E14">
            <w:pPr>
              <w:widowControl w:val="0"/>
              <w:autoSpaceDE w:val="0"/>
              <w:autoSpaceDN w:val="0"/>
              <w:adjustRightInd w:val="0"/>
              <w:jc w:val="both"/>
              <w:rPr>
                <w:sz w:val="20"/>
                <w:szCs w:val="20"/>
                <w:lang w:val="en-US"/>
              </w:rPr>
            </w:pPr>
            <w:r w:rsidRPr="00932420">
              <w:rPr>
                <w:sz w:val="20"/>
                <w:szCs w:val="20"/>
                <w:lang w:val="en-US"/>
              </w:rPr>
              <w:t>Shire pharmaceuticals  Ireland Limited</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14:paraId="31841AFA" w14:textId="77777777" w:rsidR="00944376" w:rsidRPr="00932420" w:rsidRDefault="00944376" w:rsidP="00071E14">
            <w:pPr>
              <w:widowControl w:val="0"/>
              <w:autoSpaceDE w:val="0"/>
              <w:autoSpaceDN w:val="0"/>
              <w:adjustRightInd w:val="0"/>
              <w:jc w:val="both"/>
              <w:rPr>
                <w:b/>
                <w:color w:val="000000"/>
                <w:sz w:val="20"/>
                <w:szCs w:val="20"/>
                <w:lang w:val="ru-RU"/>
              </w:rPr>
            </w:pPr>
            <w:r w:rsidRPr="00932420">
              <w:rPr>
                <w:b/>
                <w:color w:val="000000"/>
                <w:sz w:val="20"/>
                <w:szCs w:val="20"/>
              </w:rPr>
              <w:t xml:space="preserve">116 </w:t>
            </w:r>
            <w:r>
              <w:rPr>
                <w:b/>
                <w:color w:val="000000"/>
                <w:sz w:val="20"/>
                <w:szCs w:val="20"/>
              </w:rPr>
              <w:t>фл.</w:t>
            </w:r>
          </w:p>
          <w:p w14:paraId="340BADFB" w14:textId="77777777" w:rsidR="00944376" w:rsidRPr="00932420" w:rsidRDefault="00944376" w:rsidP="00071E14">
            <w:pPr>
              <w:widowControl w:val="0"/>
              <w:autoSpaceDE w:val="0"/>
              <w:autoSpaceDN w:val="0"/>
              <w:adjustRightInd w:val="0"/>
              <w:jc w:val="both"/>
              <w:rPr>
                <w:color w:val="000000"/>
                <w:sz w:val="20"/>
                <w:szCs w:val="20"/>
              </w:rPr>
            </w:pPr>
            <w:r>
              <w:rPr>
                <w:color w:val="000000"/>
                <w:sz w:val="20"/>
                <w:szCs w:val="20"/>
              </w:rPr>
              <w:t>Ціна 37 512 грн</w:t>
            </w:r>
          </w:p>
        </w:tc>
        <w:tc>
          <w:tcPr>
            <w:tcW w:w="1559" w:type="dxa"/>
            <w:tcBorders>
              <w:top w:val="single" w:sz="2" w:space="0" w:color="000000"/>
              <w:left w:val="single" w:sz="2" w:space="0" w:color="000000"/>
              <w:bottom w:val="single" w:sz="2" w:space="0" w:color="000000"/>
              <w:right w:val="single" w:sz="2" w:space="0" w:color="000000"/>
            </w:tcBorders>
            <w:shd w:val="clear" w:color="auto" w:fill="FFFFFF"/>
            <w:hideMark/>
          </w:tcPr>
          <w:p w14:paraId="3F1E42C3" w14:textId="77777777" w:rsidR="00944376" w:rsidRPr="00932420" w:rsidRDefault="00944376" w:rsidP="00071E14">
            <w:pPr>
              <w:widowControl w:val="0"/>
              <w:autoSpaceDE w:val="0"/>
              <w:autoSpaceDN w:val="0"/>
              <w:adjustRightInd w:val="0"/>
              <w:ind w:left="567" w:hanging="567"/>
              <w:jc w:val="both"/>
              <w:rPr>
                <w:sz w:val="20"/>
                <w:szCs w:val="20"/>
              </w:rPr>
            </w:pPr>
            <w:r w:rsidRPr="00932420">
              <w:rPr>
                <w:color w:val="000000"/>
                <w:sz w:val="20"/>
                <w:szCs w:val="20"/>
              </w:rPr>
              <w:t>КМДА</w:t>
            </w:r>
          </w:p>
        </w:tc>
      </w:tr>
      <w:tr w:rsidR="00071E14" w:rsidRPr="00B351B6" w14:paraId="677B45FB" w14:textId="77777777" w:rsidTr="0093773E">
        <w:trPr>
          <w:trHeight w:val="1"/>
          <w:jc w:val="right"/>
        </w:trPr>
        <w:tc>
          <w:tcPr>
            <w:tcW w:w="1418" w:type="dxa"/>
            <w:vMerge/>
            <w:tcBorders>
              <w:left w:val="single" w:sz="2" w:space="0" w:color="000000"/>
              <w:right w:val="single" w:sz="2" w:space="0" w:color="000000"/>
            </w:tcBorders>
            <w:shd w:val="clear" w:color="auto" w:fill="FFFFFF"/>
          </w:tcPr>
          <w:p w14:paraId="598098F0" w14:textId="77777777" w:rsidR="00071E14" w:rsidRPr="00932420" w:rsidRDefault="00071E14" w:rsidP="00071E14">
            <w:pPr>
              <w:widowControl w:val="0"/>
              <w:autoSpaceDE w:val="0"/>
              <w:autoSpaceDN w:val="0"/>
              <w:adjustRightInd w:val="0"/>
              <w:ind w:left="567" w:hanging="567"/>
              <w:jc w:val="both"/>
              <w:rPr>
                <w:color w:val="000000"/>
                <w:sz w:val="2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357807D4" w14:textId="0CDD2865" w:rsidR="00071E14" w:rsidRPr="00932420" w:rsidRDefault="00071E14" w:rsidP="00071E14">
            <w:pPr>
              <w:widowControl w:val="0"/>
              <w:autoSpaceDE w:val="0"/>
              <w:autoSpaceDN w:val="0"/>
              <w:adjustRightInd w:val="0"/>
              <w:ind w:left="36" w:hanging="36"/>
              <w:jc w:val="both"/>
              <w:rPr>
                <w:sz w:val="20"/>
                <w:szCs w:val="20"/>
              </w:rPr>
            </w:pPr>
            <w:r w:rsidRPr="00333E44">
              <w:rPr>
                <w:color w:val="000000"/>
                <w:sz w:val="20"/>
                <w:szCs w:val="20"/>
              </w:rPr>
              <w:t>Відсутня інформація</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14:paraId="58D12548" w14:textId="6497044E" w:rsidR="00071E14" w:rsidRPr="00932420" w:rsidRDefault="00071E14" w:rsidP="00071E14">
            <w:pPr>
              <w:widowControl w:val="0"/>
              <w:autoSpaceDE w:val="0"/>
              <w:autoSpaceDN w:val="0"/>
              <w:adjustRightInd w:val="0"/>
              <w:jc w:val="both"/>
              <w:rPr>
                <w:sz w:val="20"/>
                <w:szCs w:val="20"/>
                <w:lang w:val="en-US"/>
              </w:rPr>
            </w:pPr>
            <w:r>
              <w:rPr>
                <w:color w:val="000000"/>
                <w:sz w:val="20"/>
                <w:szCs w:val="20"/>
              </w:rPr>
              <w:t xml:space="preserve">Відсутня </w:t>
            </w:r>
            <w:r>
              <w:rPr>
                <w:color w:val="000000"/>
                <w:sz w:val="20"/>
                <w:szCs w:val="20"/>
              </w:rPr>
              <w:br/>
              <w:t>інформація</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6A90301E" w14:textId="24380816" w:rsidR="00071E14" w:rsidRPr="00932420" w:rsidRDefault="00071E14" w:rsidP="00071E14">
            <w:pPr>
              <w:widowControl w:val="0"/>
              <w:autoSpaceDE w:val="0"/>
              <w:autoSpaceDN w:val="0"/>
              <w:adjustRightInd w:val="0"/>
              <w:jc w:val="both"/>
              <w:rPr>
                <w:color w:val="000000"/>
                <w:sz w:val="20"/>
                <w:szCs w:val="20"/>
              </w:rPr>
            </w:pPr>
            <w:r w:rsidRPr="00932420">
              <w:rPr>
                <w:color w:val="000000"/>
                <w:sz w:val="20"/>
                <w:szCs w:val="20"/>
              </w:rPr>
              <w:t>834 фл</w:t>
            </w:r>
            <w:r w:rsidR="009E6442">
              <w:rPr>
                <w:color w:val="000000"/>
                <w:sz w:val="20"/>
                <w:szCs w:val="20"/>
              </w:rPr>
              <w:t>.</w:t>
            </w:r>
          </w:p>
          <w:p w14:paraId="3892DD7E" w14:textId="77777777" w:rsidR="00071E14" w:rsidRPr="00932420" w:rsidRDefault="00071E14" w:rsidP="00071E14">
            <w:pPr>
              <w:widowControl w:val="0"/>
              <w:autoSpaceDE w:val="0"/>
              <w:autoSpaceDN w:val="0"/>
              <w:adjustRightInd w:val="0"/>
              <w:jc w:val="both"/>
              <w:rPr>
                <w:b/>
                <w:color w:val="000000"/>
                <w:sz w:val="20"/>
                <w:szCs w:val="20"/>
              </w:rPr>
            </w:pPr>
            <w:r w:rsidRPr="00932420">
              <w:rPr>
                <w:color w:val="000000"/>
                <w:sz w:val="20"/>
                <w:szCs w:val="20"/>
              </w:rPr>
              <w:t>Ціна 37 139,17  грн</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75480881" w14:textId="77777777" w:rsidR="00071E14" w:rsidRPr="00932420" w:rsidRDefault="00071E14" w:rsidP="00071E14">
            <w:pPr>
              <w:widowControl w:val="0"/>
              <w:autoSpaceDE w:val="0"/>
              <w:autoSpaceDN w:val="0"/>
              <w:adjustRightInd w:val="0"/>
              <w:ind w:left="567" w:hanging="567"/>
              <w:jc w:val="both"/>
              <w:rPr>
                <w:color w:val="000000"/>
                <w:sz w:val="20"/>
                <w:szCs w:val="20"/>
              </w:rPr>
            </w:pPr>
            <w:r w:rsidRPr="00932420">
              <w:rPr>
                <w:color w:val="000000"/>
                <w:sz w:val="20"/>
                <w:szCs w:val="20"/>
              </w:rPr>
              <w:t>ПРООН</w:t>
            </w:r>
          </w:p>
        </w:tc>
      </w:tr>
      <w:tr w:rsidR="00071E14" w:rsidRPr="00B351B6" w14:paraId="0818FFB3" w14:textId="77777777" w:rsidTr="0093773E">
        <w:trPr>
          <w:trHeight w:val="1"/>
          <w:jc w:val="right"/>
        </w:trPr>
        <w:tc>
          <w:tcPr>
            <w:tcW w:w="1418" w:type="dxa"/>
            <w:vMerge/>
            <w:tcBorders>
              <w:left w:val="single" w:sz="2" w:space="0" w:color="000000"/>
              <w:right w:val="single" w:sz="2" w:space="0" w:color="000000"/>
            </w:tcBorders>
            <w:shd w:val="clear" w:color="auto" w:fill="FFFFFF"/>
          </w:tcPr>
          <w:p w14:paraId="7F38979B" w14:textId="77777777" w:rsidR="00071E14" w:rsidRPr="00932420" w:rsidRDefault="00071E14" w:rsidP="00071E14">
            <w:pPr>
              <w:widowControl w:val="0"/>
              <w:autoSpaceDE w:val="0"/>
              <w:autoSpaceDN w:val="0"/>
              <w:adjustRightInd w:val="0"/>
              <w:ind w:left="567" w:hanging="567"/>
              <w:jc w:val="both"/>
              <w:rPr>
                <w:color w:val="000000"/>
                <w:sz w:val="2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391D04F4" w14:textId="4FA757B4" w:rsidR="00071E14" w:rsidRPr="00932420" w:rsidRDefault="00071E14" w:rsidP="00071E14">
            <w:pPr>
              <w:widowControl w:val="0"/>
              <w:autoSpaceDE w:val="0"/>
              <w:autoSpaceDN w:val="0"/>
              <w:adjustRightInd w:val="0"/>
              <w:ind w:left="36" w:hanging="36"/>
              <w:jc w:val="both"/>
              <w:rPr>
                <w:color w:val="000000"/>
                <w:sz w:val="20"/>
                <w:szCs w:val="20"/>
              </w:rPr>
            </w:pPr>
            <w:r w:rsidRPr="00333E44">
              <w:rPr>
                <w:color w:val="000000"/>
                <w:sz w:val="20"/>
                <w:szCs w:val="20"/>
              </w:rPr>
              <w:t>Відсутня інформація</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14:paraId="2953D0FF" w14:textId="77777777" w:rsidR="00071E14" w:rsidRPr="00932420" w:rsidRDefault="00071E14" w:rsidP="00071E14">
            <w:pPr>
              <w:widowControl w:val="0"/>
              <w:autoSpaceDE w:val="0"/>
              <w:autoSpaceDN w:val="0"/>
              <w:adjustRightInd w:val="0"/>
              <w:jc w:val="both"/>
              <w:rPr>
                <w:color w:val="000000"/>
                <w:sz w:val="20"/>
                <w:szCs w:val="20"/>
              </w:rPr>
            </w:pPr>
            <w:r w:rsidRPr="00932420">
              <w:rPr>
                <w:color w:val="000000"/>
                <w:sz w:val="20"/>
                <w:szCs w:val="20"/>
              </w:rPr>
              <w:t>ТОВ «Такеда Україна»</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0F857DA3" w14:textId="77777777" w:rsidR="00071E14" w:rsidRDefault="00071E14" w:rsidP="00071E14">
            <w:pPr>
              <w:widowControl w:val="0"/>
              <w:autoSpaceDE w:val="0"/>
              <w:autoSpaceDN w:val="0"/>
              <w:adjustRightInd w:val="0"/>
              <w:jc w:val="both"/>
              <w:rPr>
                <w:color w:val="000000"/>
                <w:sz w:val="20"/>
                <w:szCs w:val="20"/>
              </w:rPr>
            </w:pPr>
            <w:r w:rsidRPr="00932420">
              <w:rPr>
                <w:color w:val="000000"/>
                <w:sz w:val="20"/>
                <w:szCs w:val="20"/>
              </w:rPr>
              <w:t>351 фл.</w:t>
            </w:r>
          </w:p>
          <w:p w14:paraId="0F319622" w14:textId="77777777" w:rsidR="00071E14" w:rsidRPr="00932420" w:rsidRDefault="00071E14" w:rsidP="00071E14">
            <w:pPr>
              <w:widowControl w:val="0"/>
              <w:autoSpaceDE w:val="0"/>
              <w:autoSpaceDN w:val="0"/>
              <w:adjustRightInd w:val="0"/>
              <w:jc w:val="both"/>
              <w:rPr>
                <w:color w:val="000000"/>
                <w:sz w:val="20"/>
                <w:szCs w:val="20"/>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7C594780" w14:textId="77777777" w:rsidR="00071E14" w:rsidRPr="00932420" w:rsidRDefault="00071E14" w:rsidP="00071E14">
            <w:pPr>
              <w:widowControl w:val="0"/>
              <w:autoSpaceDE w:val="0"/>
              <w:autoSpaceDN w:val="0"/>
              <w:adjustRightInd w:val="0"/>
              <w:jc w:val="both"/>
              <w:rPr>
                <w:color w:val="000000"/>
                <w:sz w:val="20"/>
                <w:szCs w:val="20"/>
              </w:rPr>
            </w:pPr>
            <w:r w:rsidRPr="00932420">
              <w:rPr>
                <w:color w:val="000000"/>
                <w:sz w:val="20"/>
                <w:szCs w:val="20"/>
              </w:rPr>
              <w:t>Гуманітарна допомога</w:t>
            </w:r>
          </w:p>
        </w:tc>
      </w:tr>
      <w:tr w:rsidR="00071E14" w:rsidRPr="00B351B6" w14:paraId="5705FF2C" w14:textId="77777777" w:rsidTr="0093773E">
        <w:trPr>
          <w:trHeight w:val="559"/>
          <w:jc w:val="right"/>
        </w:trPr>
        <w:tc>
          <w:tcPr>
            <w:tcW w:w="1418" w:type="dxa"/>
            <w:vMerge/>
            <w:tcBorders>
              <w:left w:val="single" w:sz="2" w:space="0" w:color="000000"/>
              <w:bottom w:val="single" w:sz="2" w:space="0" w:color="000000"/>
              <w:right w:val="single" w:sz="2" w:space="0" w:color="000000"/>
            </w:tcBorders>
            <w:shd w:val="clear" w:color="auto" w:fill="FFFFFF"/>
          </w:tcPr>
          <w:p w14:paraId="421635CB" w14:textId="77777777" w:rsidR="00071E14" w:rsidRPr="00932420" w:rsidRDefault="00071E14" w:rsidP="00071E14">
            <w:pPr>
              <w:widowControl w:val="0"/>
              <w:autoSpaceDE w:val="0"/>
              <w:autoSpaceDN w:val="0"/>
              <w:adjustRightInd w:val="0"/>
              <w:ind w:left="567" w:hanging="567"/>
              <w:jc w:val="both"/>
              <w:rPr>
                <w:color w:val="000000"/>
                <w:sz w:val="2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691A7653" w14:textId="62AB4604" w:rsidR="00071E14" w:rsidRPr="00932420" w:rsidRDefault="00071E14" w:rsidP="00071E14">
            <w:pPr>
              <w:widowControl w:val="0"/>
              <w:autoSpaceDE w:val="0"/>
              <w:autoSpaceDN w:val="0"/>
              <w:adjustRightInd w:val="0"/>
              <w:ind w:left="39"/>
              <w:jc w:val="both"/>
              <w:rPr>
                <w:color w:val="000000"/>
                <w:sz w:val="20"/>
                <w:szCs w:val="20"/>
              </w:rPr>
            </w:pPr>
            <w:r w:rsidRPr="00333E44">
              <w:rPr>
                <w:color w:val="000000"/>
                <w:sz w:val="20"/>
                <w:szCs w:val="20"/>
              </w:rPr>
              <w:t>Відсутня інформація</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14:paraId="373A363B" w14:textId="77777777" w:rsidR="00071E14" w:rsidRPr="00932420" w:rsidRDefault="00071E14" w:rsidP="00071E14">
            <w:pPr>
              <w:widowControl w:val="0"/>
              <w:autoSpaceDE w:val="0"/>
              <w:autoSpaceDN w:val="0"/>
              <w:adjustRightInd w:val="0"/>
              <w:jc w:val="both"/>
              <w:rPr>
                <w:color w:val="000000"/>
                <w:sz w:val="20"/>
                <w:szCs w:val="20"/>
              </w:rPr>
            </w:pPr>
            <w:r w:rsidRPr="00932420">
              <w:rPr>
                <w:color w:val="000000"/>
                <w:sz w:val="20"/>
                <w:szCs w:val="20"/>
              </w:rPr>
              <w:t xml:space="preserve">ТОВ «Шайєр </w:t>
            </w:r>
            <w:r>
              <w:rPr>
                <w:color w:val="000000"/>
                <w:sz w:val="20"/>
                <w:szCs w:val="20"/>
              </w:rPr>
              <w:t>Україна»</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4F3F345F" w14:textId="77777777" w:rsidR="00071E14" w:rsidRDefault="00071E14" w:rsidP="00071E14">
            <w:pPr>
              <w:widowControl w:val="0"/>
              <w:autoSpaceDE w:val="0"/>
              <w:autoSpaceDN w:val="0"/>
              <w:adjustRightInd w:val="0"/>
              <w:jc w:val="both"/>
              <w:rPr>
                <w:color w:val="000000"/>
                <w:sz w:val="20"/>
                <w:szCs w:val="20"/>
              </w:rPr>
            </w:pPr>
            <w:r>
              <w:rPr>
                <w:color w:val="000000"/>
                <w:sz w:val="20"/>
                <w:szCs w:val="20"/>
              </w:rPr>
              <w:t>767</w:t>
            </w:r>
            <w:r w:rsidRPr="00932420">
              <w:rPr>
                <w:color w:val="000000"/>
                <w:sz w:val="20"/>
                <w:szCs w:val="20"/>
              </w:rPr>
              <w:t xml:space="preserve"> фл.</w:t>
            </w:r>
          </w:p>
          <w:p w14:paraId="46C91088" w14:textId="77777777" w:rsidR="00071E14" w:rsidRPr="00932420" w:rsidRDefault="00071E14" w:rsidP="00071E14">
            <w:pPr>
              <w:widowControl w:val="0"/>
              <w:autoSpaceDE w:val="0"/>
              <w:autoSpaceDN w:val="0"/>
              <w:adjustRightInd w:val="0"/>
              <w:jc w:val="both"/>
              <w:rPr>
                <w:color w:val="000000"/>
                <w:sz w:val="20"/>
                <w:szCs w:val="20"/>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2A8BFA17" w14:textId="77777777" w:rsidR="00071E14" w:rsidRPr="00932420" w:rsidRDefault="00071E14" w:rsidP="00071E14">
            <w:pPr>
              <w:widowControl w:val="0"/>
              <w:autoSpaceDE w:val="0"/>
              <w:autoSpaceDN w:val="0"/>
              <w:adjustRightInd w:val="0"/>
              <w:jc w:val="both"/>
              <w:rPr>
                <w:color w:val="000000"/>
                <w:sz w:val="20"/>
                <w:szCs w:val="20"/>
              </w:rPr>
            </w:pPr>
            <w:r w:rsidRPr="00932420">
              <w:rPr>
                <w:color w:val="000000"/>
                <w:sz w:val="20"/>
                <w:szCs w:val="20"/>
              </w:rPr>
              <w:t>Гуманітарна допомога</w:t>
            </w:r>
          </w:p>
        </w:tc>
      </w:tr>
      <w:tr w:rsidR="00944376" w:rsidRPr="00B351B6" w14:paraId="595BED65" w14:textId="77777777" w:rsidTr="0093773E">
        <w:trPr>
          <w:trHeight w:val="1"/>
          <w:jc w:val="right"/>
        </w:trPr>
        <w:tc>
          <w:tcPr>
            <w:tcW w:w="8789" w:type="dxa"/>
            <w:gridSpan w:val="5"/>
            <w:tcBorders>
              <w:top w:val="single" w:sz="2" w:space="0" w:color="000000"/>
              <w:left w:val="single" w:sz="2" w:space="0" w:color="000000"/>
              <w:bottom w:val="single" w:sz="2" w:space="0" w:color="000000"/>
              <w:right w:val="single" w:sz="2" w:space="0" w:color="000000"/>
            </w:tcBorders>
            <w:shd w:val="clear" w:color="auto" w:fill="FFFFFF"/>
            <w:hideMark/>
          </w:tcPr>
          <w:p w14:paraId="1C1B2B61" w14:textId="77777777" w:rsidR="00944376" w:rsidRPr="00932420" w:rsidRDefault="00944376" w:rsidP="00B45E4C">
            <w:pPr>
              <w:widowControl w:val="0"/>
              <w:autoSpaceDE w:val="0"/>
              <w:autoSpaceDN w:val="0"/>
              <w:adjustRightInd w:val="0"/>
              <w:ind w:left="567" w:hanging="567"/>
              <w:jc w:val="center"/>
              <w:rPr>
                <w:b/>
                <w:sz w:val="20"/>
                <w:szCs w:val="20"/>
                <w:lang w:val="en-US"/>
              </w:rPr>
            </w:pPr>
            <w:r w:rsidRPr="00932420">
              <w:rPr>
                <w:b/>
                <w:color w:val="000000"/>
                <w:sz w:val="20"/>
                <w:szCs w:val="20"/>
                <w:lang w:val="en-US"/>
              </w:rPr>
              <w:t xml:space="preserve">2021 </w:t>
            </w:r>
            <w:r w:rsidRPr="00932420">
              <w:rPr>
                <w:b/>
                <w:color w:val="000000"/>
                <w:sz w:val="20"/>
                <w:szCs w:val="20"/>
              </w:rPr>
              <w:t>рік</w:t>
            </w:r>
          </w:p>
        </w:tc>
      </w:tr>
      <w:tr w:rsidR="00944376" w:rsidRPr="00B351B6" w14:paraId="237532CE" w14:textId="77777777" w:rsidTr="0093773E">
        <w:trPr>
          <w:trHeight w:val="465"/>
          <w:jc w:val="right"/>
        </w:trPr>
        <w:tc>
          <w:tcPr>
            <w:tcW w:w="1418" w:type="dxa"/>
            <w:vMerge w:val="restart"/>
            <w:tcBorders>
              <w:top w:val="single" w:sz="2" w:space="0" w:color="000000"/>
              <w:left w:val="single" w:sz="2" w:space="0" w:color="000000"/>
              <w:right w:val="single" w:sz="2" w:space="0" w:color="000000"/>
            </w:tcBorders>
            <w:shd w:val="clear" w:color="auto" w:fill="FFFFFF"/>
            <w:hideMark/>
          </w:tcPr>
          <w:p w14:paraId="36AF2EA2" w14:textId="7CB71F5B" w:rsidR="00944376" w:rsidRPr="00932420" w:rsidRDefault="008E1CD8" w:rsidP="008E1CD8">
            <w:pPr>
              <w:widowControl w:val="0"/>
              <w:autoSpaceDE w:val="0"/>
              <w:autoSpaceDN w:val="0"/>
              <w:adjustRightInd w:val="0"/>
              <w:jc w:val="both"/>
              <w:rPr>
                <w:color w:val="000000"/>
                <w:sz w:val="20"/>
                <w:szCs w:val="20"/>
              </w:rPr>
            </w:pPr>
            <w:r w:rsidRPr="001D5A1A">
              <w:rPr>
                <w:sz w:val="20"/>
                <w:szCs w:val="20"/>
              </w:rPr>
              <w:t>«Церезим® 400 ОД»</w:t>
            </w:r>
          </w:p>
          <w:p w14:paraId="799CC8C0" w14:textId="380EA5D8" w:rsidR="00944376" w:rsidRPr="003A7386" w:rsidRDefault="00944376" w:rsidP="008E1CD8">
            <w:pPr>
              <w:widowControl w:val="0"/>
              <w:autoSpaceDE w:val="0"/>
              <w:autoSpaceDN w:val="0"/>
              <w:adjustRightInd w:val="0"/>
              <w:jc w:val="both"/>
              <w:rPr>
                <w:sz w:val="20"/>
                <w:szCs w:val="20"/>
                <w:lang w:val="ru-RU"/>
              </w:rPr>
            </w:pPr>
            <w:r w:rsidRPr="00932420">
              <w:rPr>
                <w:sz w:val="20"/>
                <w:szCs w:val="20"/>
              </w:rPr>
              <w:t>(іміглюцераз</w:t>
            </w:r>
            <w:r w:rsidR="00B23413">
              <w:rPr>
                <w:sz w:val="20"/>
                <w:szCs w:val="20"/>
              </w:rPr>
              <w:t>а</w:t>
            </w:r>
            <w:r w:rsidRPr="00932420">
              <w:rPr>
                <w:sz w:val="20"/>
                <w:szCs w:val="20"/>
              </w:rPr>
              <w:t xml:space="preserve">, </w:t>
            </w:r>
            <w:r w:rsidRPr="00932420">
              <w:rPr>
                <w:b/>
                <w:sz w:val="20"/>
                <w:szCs w:val="20"/>
              </w:rPr>
              <w:t>400 ОД</w:t>
            </w:r>
            <w:r w:rsidRPr="00932420">
              <w:rPr>
                <w:sz w:val="20"/>
                <w:szCs w:val="20"/>
              </w:rPr>
              <w:t xml:space="preserve">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0ECE6E08" w14:textId="77777777" w:rsidR="00944376" w:rsidRPr="00932420" w:rsidRDefault="00944376" w:rsidP="00B45E4C">
            <w:pPr>
              <w:widowControl w:val="0"/>
              <w:autoSpaceDE w:val="0"/>
              <w:autoSpaceDN w:val="0"/>
              <w:adjustRightInd w:val="0"/>
              <w:jc w:val="both"/>
              <w:rPr>
                <w:color w:val="000000"/>
                <w:sz w:val="20"/>
                <w:szCs w:val="20"/>
              </w:rPr>
            </w:pPr>
            <w:r w:rsidRPr="00932420">
              <w:rPr>
                <w:color w:val="000000"/>
                <w:sz w:val="20"/>
                <w:szCs w:val="20"/>
              </w:rPr>
              <w:t>ТОВ «Бізнес центр фармація»</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14:paraId="205FDB2F" w14:textId="77777777" w:rsidR="00944376" w:rsidRPr="00932420" w:rsidRDefault="00944376" w:rsidP="00B45E4C">
            <w:pPr>
              <w:widowControl w:val="0"/>
              <w:autoSpaceDE w:val="0"/>
              <w:autoSpaceDN w:val="0"/>
              <w:adjustRightInd w:val="0"/>
              <w:jc w:val="both"/>
              <w:rPr>
                <w:sz w:val="20"/>
                <w:szCs w:val="20"/>
                <w:lang w:val="en-US"/>
              </w:rPr>
            </w:pPr>
            <w:r w:rsidRPr="00932420">
              <w:rPr>
                <w:color w:val="000000"/>
                <w:sz w:val="20"/>
                <w:szCs w:val="20"/>
              </w:rPr>
              <w:t xml:space="preserve">ТОВ </w:t>
            </w:r>
            <w:r w:rsidRPr="00932420">
              <w:rPr>
                <w:color w:val="000000"/>
                <w:sz w:val="20"/>
                <w:szCs w:val="20"/>
                <w:lang w:val="en-US"/>
              </w:rPr>
              <w:t>«</w:t>
            </w:r>
            <w:r w:rsidRPr="00932420">
              <w:rPr>
                <w:color w:val="000000"/>
                <w:sz w:val="20"/>
                <w:szCs w:val="20"/>
              </w:rPr>
              <w:t>Санофі-Авентіс Україна</w:t>
            </w:r>
            <w:r w:rsidRPr="00932420">
              <w:rPr>
                <w:color w:val="000000"/>
                <w:sz w:val="20"/>
                <w:szCs w:val="20"/>
                <w:lang w:val="en-US"/>
              </w:rPr>
              <w:t>»</w:t>
            </w:r>
          </w:p>
        </w:tc>
        <w:tc>
          <w:tcPr>
            <w:tcW w:w="2126" w:type="dxa"/>
            <w:tcBorders>
              <w:top w:val="single" w:sz="2" w:space="0" w:color="000000"/>
              <w:left w:val="single" w:sz="2" w:space="0" w:color="000000"/>
              <w:right w:val="single" w:sz="2" w:space="0" w:color="000000"/>
            </w:tcBorders>
            <w:shd w:val="clear" w:color="auto" w:fill="FFFFFF"/>
            <w:hideMark/>
          </w:tcPr>
          <w:p w14:paraId="18686F58" w14:textId="77777777" w:rsidR="00944376" w:rsidRPr="00932420" w:rsidRDefault="00944376" w:rsidP="00B45E4C">
            <w:pPr>
              <w:widowControl w:val="0"/>
              <w:autoSpaceDE w:val="0"/>
              <w:autoSpaceDN w:val="0"/>
              <w:adjustRightInd w:val="0"/>
              <w:jc w:val="both"/>
              <w:rPr>
                <w:color w:val="000000"/>
                <w:sz w:val="20"/>
                <w:szCs w:val="20"/>
                <w:lang w:val="ru-RU"/>
              </w:rPr>
            </w:pPr>
            <w:r>
              <w:rPr>
                <w:b/>
                <w:color w:val="000000"/>
                <w:sz w:val="20"/>
                <w:szCs w:val="20"/>
              </w:rPr>
              <w:t>259</w:t>
            </w:r>
            <w:r w:rsidRPr="00932420">
              <w:rPr>
                <w:b/>
                <w:color w:val="000000"/>
                <w:sz w:val="20"/>
                <w:szCs w:val="20"/>
              </w:rPr>
              <w:t xml:space="preserve"> фл</w:t>
            </w:r>
            <w:r w:rsidRPr="00932420">
              <w:rPr>
                <w:color w:val="000000"/>
                <w:sz w:val="20"/>
                <w:szCs w:val="20"/>
              </w:rPr>
              <w:t>.</w:t>
            </w:r>
          </w:p>
          <w:p w14:paraId="79845191" w14:textId="77777777" w:rsidR="00944376" w:rsidRPr="00932420" w:rsidRDefault="00944376" w:rsidP="00B45E4C">
            <w:pPr>
              <w:widowControl w:val="0"/>
              <w:autoSpaceDE w:val="0"/>
              <w:autoSpaceDN w:val="0"/>
              <w:adjustRightInd w:val="0"/>
              <w:jc w:val="both"/>
              <w:rPr>
                <w:sz w:val="20"/>
                <w:szCs w:val="20"/>
              </w:rPr>
            </w:pPr>
            <w:r>
              <w:rPr>
                <w:color w:val="000000"/>
                <w:sz w:val="20"/>
                <w:szCs w:val="20"/>
              </w:rPr>
              <w:t>Ц</w:t>
            </w:r>
            <w:r w:rsidRPr="00932420">
              <w:rPr>
                <w:color w:val="000000"/>
                <w:sz w:val="20"/>
                <w:szCs w:val="20"/>
              </w:rPr>
              <w:t>ін</w:t>
            </w:r>
            <w:r>
              <w:rPr>
                <w:color w:val="000000"/>
                <w:sz w:val="20"/>
                <w:szCs w:val="20"/>
              </w:rPr>
              <w:t xml:space="preserve">а </w:t>
            </w:r>
            <w:r w:rsidRPr="00932420">
              <w:rPr>
                <w:color w:val="000000"/>
                <w:sz w:val="20"/>
                <w:szCs w:val="20"/>
              </w:rPr>
              <w:t xml:space="preserve"> 45</w:t>
            </w:r>
            <w:r w:rsidRPr="00932420">
              <w:rPr>
                <w:color w:val="000000"/>
                <w:sz w:val="20"/>
                <w:szCs w:val="20"/>
                <w:lang w:val="en-US"/>
              </w:rPr>
              <w:t> </w:t>
            </w:r>
            <w:r>
              <w:rPr>
                <w:color w:val="000000"/>
                <w:sz w:val="20"/>
                <w:szCs w:val="20"/>
              </w:rPr>
              <w:t>094,57</w:t>
            </w:r>
            <w:r w:rsidRPr="00932420">
              <w:rPr>
                <w:color w:val="000000"/>
                <w:sz w:val="20"/>
                <w:szCs w:val="20"/>
              </w:rPr>
              <w:t xml:space="preserve"> грн </w:t>
            </w:r>
          </w:p>
        </w:tc>
        <w:tc>
          <w:tcPr>
            <w:tcW w:w="1559" w:type="dxa"/>
            <w:tcBorders>
              <w:top w:val="single" w:sz="2" w:space="0" w:color="000000"/>
              <w:left w:val="single" w:sz="2" w:space="0" w:color="000000"/>
              <w:right w:val="single" w:sz="2" w:space="0" w:color="000000"/>
            </w:tcBorders>
            <w:shd w:val="clear" w:color="auto" w:fill="FFFFFF"/>
            <w:hideMark/>
          </w:tcPr>
          <w:p w14:paraId="643A1645" w14:textId="77777777" w:rsidR="00944376" w:rsidRPr="00932420" w:rsidRDefault="00944376" w:rsidP="00B45E4C">
            <w:pPr>
              <w:widowControl w:val="0"/>
              <w:autoSpaceDE w:val="0"/>
              <w:autoSpaceDN w:val="0"/>
              <w:adjustRightInd w:val="0"/>
              <w:jc w:val="both"/>
              <w:rPr>
                <w:sz w:val="20"/>
                <w:szCs w:val="20"/>
              </w:rPr>
            </w:pPr>
            <w:r w:rsidRPr="00932420">
              <w:rPr>
                <w:color w:val="000000"/>
                <w:sz w:val="20"/>
                <w:szCs w:val="20"/>
              </w:rPr>
              <w:t>КМДА</w:t>
            </w:r>
          </w:p>
        </w:tc>
      </w:tr>
      <w:tr w:rsidR="00944376" w:rsidRPr="00B351B6" w14:paraId="73D7B1D1" w14:textId="77777777" w:rsidTr="0093773E">
        <w:trPr>
          <w:trHeight w:val="1"/>
          <w:jc w:val="right"/>
        </w:trPr>
        <w:tc>
          <w:tcPr>
            <w:tcW w:w="1418" w:type="dxa"/>
            <w:vMerge/>
            <w:tcBorders>
              <w:left w:val="single" w:sz="2" w:space="0" w:color="000000"/>
              <w:right w:val="single" w:sz="2" w:space="0" w:color="000000"/>
            </w:tcBorders>
            <w:vAlign w:val="center"/>
          </w:tcPr>
          <w:p w14:paraId="622AC53A" w14:textId="77777777" w:rsidR="00944376" w:rsidRPr="00932420" w:rsidRDefault="00944376" w:rsidP="00B45E4C">
            <w:pPr>
              <w:ind w:left="567" w:hanging="567"/>
              <w:jc w:val="both"/>
              <w:rPr>
                <w:sz w:val="20"/>
                <w:szCs w:val="20"/>
                <w:lang w:val="en-US"/>
              </w:rPr>
            </w:pPr>
          </w:p>
        </w:tc>
        <w:tc>
          <w:tcPr>
            <w:tcW w:w="1701" w:type="dxa"/>
            <w:tcBorders>
              <w:top w:val="single" w:sz="2" w:space="0" w:color="000000"/>
              <w:left w:val="single" w:sz="2" w:space="0" w:color="000000"/>
              <w:bottom w:val="single" w:sz="2" w:space="0" w:color="000000"/>
              <w:right w:val="single" w:sz="2" w:space="0" w:color="000000"/>
            </w:tcBorders>
            <w:vAlign w:val="center"/>
          </w:tcPr>
          <w:p w14:paraId="1DDD2B59" w14:textId="77777777" w:rsidR="00944376" w:rsidRPr="004B569C" w:rsidRDefault="00944376" w:rsidP="00B45E4C">
            <w:pPr>
              <w:jc w:val="both"/>
              <w:rPr>
                <w:color w:val="000000"/>
                <w:sz w:val="20"/>
                <w:szCs w:val="20"/>
              </w:rPr>
            </w:pPr>
            <w:r w:rsidRPr="00932420">
              <w:rPr>
                <w:color w:val="000000"/>
                <w:sz w:val="20"/>
                <w:szCs w:val="20"/>
              </w:rPr>
              <w:t xml:space="preserve">ТОВ </w:t>
            </w:r>
            <w:r w:rsidRPr="00F72E0B">
              <w:rPr>
                <w:color w:val="000000"/>
                <w:sz w:val="20"/>
                <w:szCs w:val="20"/>
                <w:lang w:val="ru-RU"/>
              </w:rPr>
              <w:t>«</w:t>
            </w:r>
            <w:r w:rsidRPr="00932420">
              <w:rPr>
                <w:color w:val="000000"/>
                <w:sz w:val="20"/>
                <w:szCs w:val="20"/>
              </w:rPr>
              <w:t>Санофі-Авентіс Україна</w:t>
            </w:r>
            <w:r w:rsidRPr="00F72E0B">
              <w:rPr>
                <w:color w:val="000000"/>
                <w:sz w:val="20"/>
                <w:szCs w:val="20"/>
                <w:lang w:val="ru-RU"/>
              </w:rPr>
              <w:t>»</w:t>
            </w:r>
            <w:r>
              <w:rPr>
                <w:color w:val="000000"/>
                <w:sz w:val="20"/>
                <w:szCs w:val="20"/>
              </w:rPr>
              <w:t xml:space="preserve"> (</w:t>
            </w:r>
            <w:r>
              <w:rPr>
                <w:color w:val="000000"/>
                <w:sz w:val="20"/>
                <w:szCs w:val="20"/>
                <w:lang w:val="en-US"/>
              </w:rPr>
              <w:t>UA</w:t>
            </w:r>
            <w:r w:rsidRPr="00F72E0B">
              <w:rPr>
                <w:color w:val="000000"/>
                <w:sz w:val="20"/>
                <w:szCs w:val="20"/>
                <w:lang w:val="ru-RU"/>
              </w:rPr>
              <w:t>-2021-09-09-012777-</w:t>
            </w:r>
            <w:r>
              <w:rPr>
                <w:color w:val="000000"/>
                <w:sz w:val="20"/>
                <w:szCs w:val="20"/>
                <w:lang w:val="en-US"/>
              </w:rPr>
              <w:t>c</w:t>
            </w:r>
            <w:r>
              <w:rPr>
                <w:color w:val="000000"/>
                <w:sz w:val="20"/>
                <w:szCs w:val="20"/>
              </w:rPr>
              <w:t>)</w:t>
            </w:r>
          </w:p>
        </w:tc>
        <w:tc>
          <w:tcPr>
            <w:tcW w:w="1985" w:type="dxa"/>
            <w:tcBorders>
              <w:top w:val="single" w:sz="2" w:space="0" w:color="000000"/>
              <w:left w:val="single" w:sz="2" w:space="0" w:color="000000"/>
              <w:bottom w:val="single" w:sz="2" w:space="0" w:color="000000"/>
              <w:right w:val="single" w:sz="2" w:space="0" w:color="000000"/>
            </w:tcBorders>
            <w:vAlign w:val="center"/>
          </w:tcPr>
          <w:p w14:paraId="48D4B0AD" w14:textId="77777777" w:rsidR="00944376" w:rsidRPr="00932420" w:rsidRDefault="00944376" w:rsidP="00B45E4C">
            <w:pPr>
              <w:jc w:val="both"/>
              <w:rPr>
                <w:sz w:val="20"/>
                <w:szCs w:val="20"/>
                <w:lang w:val="en-US"/>
              </w:rPr>
            </w:pPr>
            <w:r w:rsidRPr="00932420">
              <w:rPr>
                <w:color w:val="000000"/>
                <w:sz w:val="20"/>
                <w:szCs w:val="20"/>
                <w:lang w:val="en-US"/>
              </w:rPr>
              <w:t>Genzyme Europe b.v.</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228AB14B" w14:textId="30CC2F1C" w:rsidR="00944376" w:rsidRDefault="00944376" w:rsidP="00B45E4C">
            <w:pPr>
              <w:widowControl w:val="0"/>
              <w:autoSpaceDE w:val="0"/>
              <w:autoSpaceDN w:val="0"/>
              <w:adjustRightInd w:val="0"/>
              <w:jc w:val="both"/>
              <w:rPr>
                <w:b/>
                <w:color w:val="000000"/>
                <w:sz w:val="20"/>
                <w:szCs w:val="20"/>
                <w:lang w:eastAsia="uk-UA"/>
              </w:rPr>
            </w:pPr>
            <w:r w:rsidRPr="00573F80">
              <w:rPr>
                <w:b/>
                <w:color w:val="000000"/>
                <w:sz w:val="20"/>
                <w:szCs w:val="20"/>
                <w:lang w:eastAsia="uk-UA"/>
              </w:rPr>
              <w:t xml:space="preserve">8406 </w:t>
            </w:r>
            <w:r>
              <w:rPr>
                <w:b/>
                <w:color w:val="000000"/>
                <w:sz w:val="20"/>
                <w:szCs w:val="20"/>
                <w:lang w:eastAsia="uk-UA"/>
              </w:rPr>
              <w:t>фл</w:t>
            </w:r>
            <w:r w:rsidR="009E6442">
              <w:rPr>
                <w:b/>
                <w:color w:val="000000"/>
                <w:sz w:val="20"/>
                <w:szCs w:val="20"/>
                <w:lang w:eastAsia="uk-UA"/>
              </w:rPr>
              <w:t>.</w:t>
            </w:r>
          </w:p>
          <w:p w14:paraId="3DC058EC" w14:textId="77777777" w:rsidR="00944376" w:rsidRDefault="00944376" w:rsidP="00B45E4C">
            <w:pPr>
              <w:widowControl w:val="0"/>
              <w:autoSpaceDE w:val="0"/>
              <w:autoSpaceDN w:val="0"/>
              <w:adjustRightInd w:val="0"/>
              <w:jc w:val="both"/>
              <w:rPr>
                <w:color w:val="000000"/>
                <w:sz w:val="20"/>
                <w:szCs w:val="20"/>
              </w:rPr>
            </w:pPr>
            <w:r>
              <w:rPr>
                <w:color w:val="000000"/>
                <w:sz w:val="20"/>
                <w:szCs w:val="20"/>
              </w:rPr>
              <w:t>Ц</w:t>
            </w:r>
            <w:r w:rsidRPr="00932420">
              <w:rPr>
                <w:color w:val="000000"/>
                <w:sz w:val="20"/>
                <w:szCs w:val="20"/>
              </w:rPr>
              <w:t>ін</w:t>
            </w:r>
            <w:r>
              <w:rPr>
                <w:color w:val="000000"/>
                <w:sz w:val="20"/>
                <w:szCs w:val="20"/>
              </w:rPr>
              <w:t xml:space="preserve">а </w:t>
            </w:r>
            <w:r w:rsidRPr="00932420">
              <w:rPr>
                <w:color w:val="000000"/>
                <w:sz w:val="20"/>
                <w:szCs w:val="20"/>
              </w:rPr>
              <w:t xml:space="preserve">30 888,85 грн </w:t>
            </w:r>
          </w:p>
          <w:p w14:paraId="172024F0" w14:textId="77777777" w:rsidR="00944376" w:rsidRPr="00932420" w:rsidRDefault="00944376" w:rsidP="00B45E4C">
            <w:pPr>
              <w:widowControl w:val="0"/>
              <w:autoSpaceDE w:val="0"/>
              <w:autoSpaceDN w:val="0"/>
              <w:adjustRightInd w:val="0"/>
              <w:jc w:val="both"/>
              <w:rPr>
                <w:color w:val="000000"/>
                <w:sz w:val="20"/>
                <w:szCs w:val="20"/>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4735BE70" w14:textId="77777777" w:rsidR="00944376" w:rsidRPr="00932420" w:rsidRDefault="00944376" w:rsidP="00B45E4C">
            <w:pPr>
              <w:widowControl w:val="0"/>
              <w:autoSpaceDE w:val="0"/>
              <w:autoSpaceDN w:val="0"/>
              <w:adjustRightInd w:val="0"/>
              <w:jc w:val="both"/>
              <w:rPr>
                <w:color w:val="000000"/>
                <w:sz w:val="20"/>
                <w:szCs w:val="20"/>
              </w:rPr>
            </w:pPr>
            <w:r w:rsidRPr="00573F80">
              <w:rPr>
                <w:color w:val="000000"/>
                <w:sz w:val="20"/>
                <w:szCs w:val="20"/>
                <w:lang w:eastAsia="uk-UA"/>
              </w:rPr>
              <w:t>ДП «Медзакупівлі України» (переговорна процедура з єдиним виробником)</w:t>
            </w:r>
          </w:p>
        </w:tc>
      </w:tr>
      <w:tr w:rsidR="00944376" w:rsidRPr="00B351B6" w14:paraId="0241EF53" w14:textId="77777777" w:rsidTr="0093773E">
        <w:trPr>
          <w:trHeight w:val="1"/>
          <w:jc w:val="right"/>
        </w:trPr>
        <w:tc>
          <w:tcPr>
            <w:tcW w:w="1418" w:type="dxa"/>
            <w:vMerge/>
            <w:tcBorders>
              <w:left w:val="single" w:sz="2" w:space="0" w:color="000000"/>
              <w:bottom w:val="single" w:sz="2" w:space="0" w:color="000000"/>
              <w:right w:val="single" w:sz="2" w:space="0" w:color="000000"/>
            </w:tcBorders>
            <w:vAlign w:val="center"/>
          </w:tcPr>
          <w:p w14:paraId="34CD84AE" w14:textId="77777777" w:rsidR="00944376" w:rsidRPr="001E17C8" w:rsidRDefault="00944376" w:rsidP="00B45E4C">
            <w:pPr>
              <w:ind w:left="567" w:hanging="567"/>
              <w:jc w:val="both"/>
              <w:rPr>
                <w:sz w:val="20"/>
                <w:szCs w:val="20"/>
                <w:lang w:val="ru-RU"/>
              </w:rPr>
            </w:pPr>
          </w:p>
        </w:tc>
        <w:tc>
          <w:tcPr>
            <w:tcW w:w="1701" w:type="dxa"/>
            <w:tcBorders>
              <w:top w:val="single" w:sz="2" w:space="0" w:color="000000"/>
              <w:left w:val="single" w:sz="2" w:space="0" w:color="000000"/>
              <w:bottom w:val="single" w:sz="2" w:space="0" w:color="000000"/>
              <w:right w:val="single" w:sz="2" w:space="0" w:color="000000"/>
            </w:tcBorders>
            <w:vAlign w:val="center"/>
          </w:tcPr>
          <w:p w14:paraId="4B67D476" w14:textId="77777777" w:rsidR="00944376" w:rsidRPr="00932420" w:rsidRDefault="00944376" w:rsidP="00B45E4C">
            <w:pPr>
              <w:jc w:val="both"/>
              <w:rPr>
                <w:color w:val="000000"/>
                <w:sz w:val="20"/>
                <w:szCs w:val="20"/>
              </w:rPr>
            </w:pPr>
          </w:p>
        </w:tc>
        <w:tc>
          <w:tcPr>
            <w:tcW w:w="1985" w:type="dxa"/>
            <w:tcBorders>
              <w:top w:val="single" w:sz="2" w:space="0" w:color="000000"/>
              <w:left w:val="single" w:sz="2" w:space="0" w:color="000000"/>
              <w:bottom w:val="single" w:sz="2" w:space="0" w:color="000000"/>
              <w:right w:val="single" w:sz="2" w:space="0" w:color="000000"/>
            </w:tcBorders>
            <w:vAlign w:val="center"/>
          </w:tcPr>
          <w:p w14:paraId="694E971E" w14:textId="77777777" w:rsidR="00944376" w:rsidRPr="00D50A62" w:rsidRDefault="00944376" w:rsidP="00B45E4C">
            <w:pPr>
              <w:jc w:val="both"/>
              <w:rPr>
                <w:color w:val="000000"/>
                <w:sz w:val="20"/>
                <w:szCs w:val="20"/>
                <w:lang w:val="en-US"/>
              </w:rPr>
            </w:pPr>
            <w:r w:rsidRPr="00932420">
              <w:rPr>
                <w:color w:val="000000"/>
                <w:sz w:val="20"/>
                <w:szCs w:val="20"/>
                <w:lang w:val="en-US"/>
              </w:rPr>
              <w:t xml:space="preserve">Genzyme </w:t>
            </w:r>
            <w:r>
              <w:rPr>
                <w:color w:val="000000"/>
                <w:sz w:val="20"/>
                <w:szCs w:val="20"/>
                <w:lang w:val="en-US"/>
              </w:rPr>
              <w:t xml:space="preserve">Charitable Foundation </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07085B74" w14:textId="77777777" w:rsidR="00944376" w:rsidRPr="00BE6248" w:rsidRDefault="00944376" w:rsidP="00B45E4C">
            <w:pPr>
              <w:widowControl w:val="0"/>
              <w:autoSpaceDE w:val="0"/>
              <w:autoSpaceDN w:val="0"/>
              <w:adjustRightInd w:val="0"/>
              <w:jc w:val="both"/>
              <w:rPr>
                <w:b/>
                <w:color w:val="000000"/>
                <w:sz w:val="20"/>
                <w:szCs w:val="20"/>
                <w:lang w:eastAsia="uk-UA"/>
              </w:rPr>
            </w:pPr>
            <w:r>
              <w:rPr>
                <w:b/>
                <w:color w:val="000000"/>
                <w:sz w:val="20"/>
                <w:szCs w:val="20"/>
                <w:lang w:val="en-US" w:eastAsia="uk-UA"/>
              </w:rPr>
              <w:t xml:space="preserve">770 </w:t>
            </w:r>
            <w:r>
              <w:rPr>
                <w:b/>
                <w:color w:val="000000"/>
                <w:sz w:val="20"/>
                <w:szCs w:val="20"/>
                <w:lang w:eastAsia="uk-UA"/>
              </w:rPr>
              <w:t>фл.</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66A926CA" w14:textId="77777777" w:rsidR="00944376" w:rsidRPr="00573F80" w:rsidRDefault="00944376" w:rsidP="00B45E4C">
            <w:pPr>
              <w:widowControl w:val="0"/>
              <w:autoSpaceDE w:val="0"/>
              <w:autoSpaceDN w:val="0"/>
              <w:adjustRightInd w:val="0"/>
              <w:jc w:val="both"/>
              <w:rPr>
                <w:color w:val="000000"/>
                <w:sz w:val="20"/>
                <w:szCs w:val="20"/>
                <w:lang w:eastAsia="uk-UA"/>
              </w:rPr>
            </w:pPr>
            <w:r>
              <w:rPr>
                <w:color w:val="000000"/>
                <w:sz w:val="20"/>
                <w:szCs w:val="20"/>
                <w:lang w:eastAsia="uk-UA"/>
              </w:rPr>
              <w:t>Гуманітарна допомога</w:t>
            </w:r>
            <w:r>
              <w:rPr>
                <w:rStyle w:val="ae"/>
                <w:color w:val="000000"/>
                <w:sz w:val="20"/>
                <w:szCs w:val="20"/>
                <w:lang w:eastAsia="uk-UA"/>
              </w:rPr>
              <w:footnoteReference w:id="97"/>
            </w:r>
          </w:p>
        </w:tc>
      </w:tr>
      <w:tr w:rsidR="00944376" w:rsidRPr="00B351B6" w14:paraId="60329389" w14:textId="77777777" w:rsidTr="0093773E">
        <w:trPr>
          <w:trHeight w:val="1"/>
          <w:jc w:val="right"/>
        </w:trPr>
        <w:tc>
          <w:tcPr>
            <w:tcW w:w="1418" w:type="dxa"/>
            <w:vMerge w:val="restart"/>
            <w:tcBorders>
              <w:top w:val="single" w:sz="2" w:space="0" w:color="000000"/>
              <w:left w:val="single" w:sz="2" w:space="0" w:color="000000"/>
              <w:right w:val="single" w:sz="2" w:space="0" w:color="000000"/>
            </w:tcBorders>
            <w:shd w:val="clear" w:color="auto" w:fill="FFFFFF"/>
          </w:tcPr>
          <w:p w14:paraId="3686F1C2" w14:textId="7DCC8942" w:rsidR="00944376" w:rsidRPr="00932420" w:rsidRDefault="008E1CD8" w:rsidP="00B45E4C">
            <w:pPr>
              <w:widowControl w:val="0"/>
              <w:autoSpaceDE w:val="0"/>
              <w:autoSpaceDN w:val="0"/>
              <w:adjustRightInd w:val="0"/>
              <w:ind w:left="567" w:hanging="567"/>
              <w:jc w:val="both"/>
              <w:rPr>
                <w:sz w:val="20"/>
                <w:szCs w:val="20"/>
                <w:lang w:val="en-US"/>
              </w:rPr>
            </w:pPr>
            <w:r>
              <w:rPr>
                <w:color w:val="000000"/>
                <w:sz w:val="20"/>
                <w:szCs w:val="20"/>
              </w:rPr>
              <w:t>«</w:t>
            </w:r>
            <w:r w:rsidR="00944376" w:rsidRPr="00932420">
              <w:rPr>
                <w:color w:val="000000"/>
                <w:sz w:val="20"/>
                <w:szCs w:val="20"/>
              </w:rPr>
              <w:t>Елелісо</w:t>
            </w:r>
            <w:r>
              <w:rPr>
                <w:color w:val="000000"/>
                <w:sz w:val="20"/>
                <w:szCs w:val="20"/>
              </w:rPr>
              <w:t>»</w:t>
            </w:r>
          </w:p>
          <w:p w14:paraId="71F57891" w14:textId="77777777" w:rsidR="00944376" w:rsidRPr="00932420" w:rsidRDefault="00944376" w:rsidP="00B45E4C">
            <w:pPr>
              <w:widowControl w:val="0"/>
              <w:autoSpaceDE w:val="0"/>
              <w:autoSpaceDN w:val="0"/>
              <w:adjustRightInd w:val="0"/>
              <w:jc w:val="both"/>
              <w:rPr>
                <w:sz w:val="20"/>
                <w:szCs w:val="20"/>
                <w:lang w:val="en-US"/>
              </w:rPr>
            </w:pPr>
            <w:r w:rsidRPr="00932420">
              <w:rPr>
                <w:sz w:val="20"/>
                <w:szCs w:val="20"/>
              </w:rPr>
              <w:t xml:space="preserve">(Таліглюцераза альфа, </w:t>
            </w:r>
            <w:r w:rsidRPr="00932420">
              <w:rPr>
                <w:b/>
                <w:sz w:val="20"/>
                <w:szCs w:val="20"/>
              </w:rPr>
              <w:t>200 ОД</w:t>
            </w:r>
            <w:r w:rsidRPr="00932420">
              <w:rPr>
                <w:sz w:val="20"/>
                <w:szCs w:val="20"/>
              </w:rPr>
              <w:t>)</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711F4264" w14:textId="77777777" w:rsidR="00944376" w:rsidRPr="00932420" w:rsidRDefault="00944376" w:rsidP="00B45E4C">
            <w:pPr>
              <w:widowControl w:val="0"/>
              <w:autoSpaceDE w:val="0"/>
              <w:autoSpaceDN w:val="0"/>
              <w:adjustRightInd w:val="0"/>
              <w:jc w:val="both"/>
              <w:rPr>
                <w:color w:val="000000"/>
                <w:sz w:val="20"/>
                <w:szCs w:val="20"/>
                <w:vertAlign w:val="superscript"/>
                <w:lang w:val="en-US"/>
              </w:rPr>
            </w:pPr>
            <w:r w:rsidRPr="00932420">
              <w:rPr>
                <w:color w:val="000000"/>
                <w:sz w:val="20"/>
                <w:szCs w:val="20"/>
              </w:rPr>
              <w:t>ТОВ «Людмила-Фарм»</w:t>
            </w:r>
            <w:r w:rsidRPr="00932420">
              <w:rPr>
                <w:color w:val="000000"/>
                <w:sz w:val="20"/>
                <w:szCs w:val="20"/>
                <w:vertAlign w:val="superscript"/>
              </w:rPr>
              <w:t>88</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14:paraId="5742EFF0" w14:textId="77777777" w:rsidR="00944376" w:rsidRPr="00932420" w:rsidRDefault="00944376" w:rsidP="00B45E4C">
            <w:pPr>
              <w:widowControl w:val="0"/>
              <w:autoSpaceDE w:val="0"/>
              <w:autoSpaceDN w:val="0"/>
              <w:adjustRightInd w:val="0"/>
              <w:jc w:val="both"/>
              <w:rPr>
                <w:sz w:val="20"/>
                <w:szCs w:val="20"/>
                <w:lang w:val="en-US"/>
              </w:rPr>
            </w:pPr>
            <w:r w:rsidRPr="00932420">
              <w:rPr>
                <w:color w:val="000000"/>
                <w:sz w:val="20"/>
                <w:szCs w:val="20"/>
                <w:lang w:val="en-US"/>
              </w:rPr>
              <w:t>PFIZER EXPORT B.V.</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14:paraId="3DFB9C89" w14:textId="77777777" w:rsidR="00944376" w:rsidRPr="00932420" w:rsidRDefault="00944376" w:rsidP="00B45E4C">
            <w:pPr>
              <w:widowControl w:val="0"/>
              <w:autoSpaceDE w:val="0"/>
              <w:autoSpaceDN w:val="0"/>
              <w:adjustRightInd w:val="0"/>
              <w:jc w:val="both"/>
              <w:rPr>
                <w:color w:val="000000"/>
                <w:sz w:val="20"/>
                <w:szCs w:val="20"/>
                <w:lang w:val="ru-RU"/>
              </w:rPr>
            </w:pPr>
            <w:r w:rsidRPr="00932420">
              <w:rPr>
                <w:b/>
                <w:color w:val="000000"/>
                <w:sz w:val="20"/>
                <w:szCs w:val="20"/>
              </w:rPr>
              <w:t xml:space="preserve">658 </w:t>
            </w:r>
            <w:r>
              <w:rPr>
                <w:b/>
                <w:color w:val="000000"/>
                <w:sz w:val="20"/>
                <w:szCs w:val="20"/>
              </w:rPr>
              <w:t>фл</w:t>
            </w:r>
            <w:r w:rsidRPr="00932420">
              <w:rPr>
                <w:color w:val="000000"/>
                <w:sz w:val="20"/>
                <w:szCs w:val="20"/>
              </w:rPr>
              <w:t>.</w:t>
            </w:r>
          </w:p>
          <w:p w14:paraId="78B0FF25" w14:textId="77777777" w:rsidR="00944376" w:rsidRPr="00932420" w:rsidRDefault="00944376" w:rsidP="00B45E4C">
            <w:pPr>
              <w:widowControl w:val="0"/>
              <w:autoSpaceDE w:val="0"/>
              <w:autoSpaceDN w:val="0"/>
              <w:adjustRightInd w:val="0"/>
              <w:jc w:val="both"/>
              <w:rPr>
                <w:color w:val="000000"/>
                <w:sz w:val="20"/>
                <w:szCs w:val="20"/>
              </w:rPr>
            </w:pPr>
            <w:r>
              <w:rPr>
                <w:color w:val="000000"/>
                <w:sz w:val="20"/>
                <w:szCs w:val="20"/>
              </w:rPr>
              <w:t>Ц</w:t>
            </w:r>
            <w:r w:rsidRPr="00932420">
              <w:rPr>
                <w:color w:val="000000"/>
                <w:sz w:val="20"/>
                <w:szCs w:val="20"/>
              </w:rPr>
              <w:t>ін</w:t>
            </w:r>
            <w:r>
              <w:rPr>
                <w:color w:val="000000"/>
                <w:sz w:val="20"/>
                <w:szCs w:val="20"/>
              </w:rPr>
              <w:t xml:space="preserve">а </w:t>
            </w:r>
            <w:r w:rsidRPr="00932420">
              <w:rPr>
                <w:color w:val="000000"/>
                <w:sz w:val="20"/>
                <w:szCs w:val="20"/>
              </w:rPr>
              <w:t>10</w:t>
            </w:r>
            <w:r w:rsidRPr="00932420">
              <w:rPr>
                <w:color w:val="000000"/>
                <w:sz w:val="20"/>
                <w:szCs w:val="20"/>
                <w:lang w:val="en-US"/>
              </w:rPr>
              <w:t> </w:t>
            </w:r>
            <w:r w:rsidRPr="00932420">
              <w:rPr>
                <w:color w:val="000000"/>
                <w:sz w:val="20"/>
                <w:szCs w:val="20"/>
              </w:rPr>
              <w:t>685,00 грн</w:t>
            </w:r>
          </w:p>
        </w:tc>
        <w:tc>
          <w:tcPr>
            <w:tcW w:w="1559" w:type="dxa"/>
            <w:tcBorders>
              <w:top w:val="single" w:sz="2" w:space="0" w:color="000000"/>
              <w:left w:val="single" w:sz="2" w:space="0" w:color="000000"/>
              <w:bottom w:val="single" w:sz="2" w:space="0" w:color="000000"/>
              <w:right w:val="single" w:sz="2" w:space="0" w:color="000000"/>
            </w:tcBorders>
            <w:shd w:val="clear" w:color="auto" w:fill="FFFFFF"/>
            <w:hideMark/>
          </w:tcPr>
          <w:p w14:paraId="3939244E" w14:textId="77777777" w:rsidR="00944376" w:rsidRPr="00932420" w:rsidRDefault="00944376" w:rsidP="00B45E4C">
            <w:pPr>
              <w:widowControl w:val="0"/>
              <w:autoSpaceDE w:val="0"/>
              <w:autoSpaceDN w:val="0"/>
              <w:adjustRightInd w:val="0"/>
              <w:jc w:val="both"/>
              <w:rPr>
                <w:sz w:val="20"/>
                <w:szCs w:val="20"/>
                <w:lang w:val="en-US"/>
              </w:rPr>
            </w:pPr>
            <w:r w:rsidRPr="00932420">
              <w:rPr>
                <w:color w:val="000000"/>
                <w:sz w:val="20"/>
                <w:szCs w:val="20"/>
              </w:rPr>
              <w:t>КМДА</w:t>
            </w:r>
          </w:p>
        </w:tc>
      </w:tr>
      <w:tr w:rsidR="00944376" w:rsidRPr="00B351B6" w14:paraId="7A4241F3" w14:textId="77777777" w:rsidTr="0093773E">
        <w:trPr>
          <w:trHeight w:val="1"/>
          <w:jc w:val="right"/>
        </w:trPr>
        <w:tc>
          <w:tcPr>
            <w:tcW w:w="1418" w:type="dxa"/>
            <w:vMerge/>
            <w:tcBorders>
              <w:left w:val="single" w:sz="2" w:space="0" w:color="000000"/>
              <w:right w:val="single" w:sz="2" w:space="0" w:color="000000"/>
            </w:tcBorders>
            <w:vAlign w:val="center"/>
            <w:hideMark/>
          </w:tcPr>
          <w:p w14:paraId="0F52C863" w14:textId="77777777" w:rsidR="00944376" w:rsidRPr="00932420" w:rsidRDefault="00944376" w:rsidP="00B45E4C">
            <w:pPr>
              <w:ind w:left="567" w:hanging="567"/>
              <w:jc w:val="both"/>
              <w:rPr>
                <w:sz w:val="20"/>
                <w:szCs w:val="20"/>
                <w:lang w:val="en-US"/>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75DE3ABB" w14:textId="77777777" w:rsidR="00944376" w:rsidRPr="00827996" w:rsidRDefault="00944376" w:rsidP="00B45E4C">
            <w:pPr>
              <w:widowControl w:val="0"/>
              <w:autoSpaceDE w:val="0"/>
              <w:autoSpaceDN w:val="0"/>
              <w:adjustRightInd w:val="0"/>
              <w:jc w:val="both"/>
              <w:rPr>
                <w:b/>
                <w:sz w:val="20"/>
                <w:szCs w:val="20"/>
                <w:lang w:val="ru-RU"/>
              </w:rPr>
            </w:pPr>
            <w:r w:rsidRPr="00827996">
              <w:rPr>
                <w:b/>
                <w:sz w:val="20"/>
                <w:szCs w:val="20"/>
              </w:rPr>
              <w:t>ТОВ «Людмила-Фарм»</w:t>
            </w:r>
            <w:r w:rsidRPr="00827996">
              <w:rPr>
                <w:b/>
                <w:sz w:val="20"/>
                <w:szCs w:val="20"/>
                <w:vertAlign w:val="superscript"/>
              </w:rPr>
              <w:footnoteReference w:id="98"/>
            </w:r>
            <w:r w:rsidRPr="00827996">
              <w:rPr>
                <w:b/>
                <w:sz w:val="20"/>
                <w:szCs w:val="20"/>
                <w:lang w:val="ru-RU"/>
              </w:rPr>
              <w:t xml:space="preserve"> (</w:t>
            </w:r>
            <w:r w:rsidRPr="00827996">
              <w:rPr>
                <w:b/>
                <w:sz w:val="20"/>
                <w:szCs w:val="20"/>
                <w:lang w:val="en-US"/>
              </w:rPr>
              <w:t>UA</w:t>
            </w:r>
            <w:r w:rsidRPr="00827996">
              <w:rPr>
                <w:b/>
                <w:sz w:val="20"/>
                <w:szCs w:val="20"/>
                <w:lang w:val="ru-RU"/>
              </w:rPr>
              <w:t>-202107-02-002838-</w:t>
            </w:r>
            <w:r w:rsidRPr="00827996">
              <w:rPr>
                <w:b/>
                <w:sz w:val="20"/>
                <w:szCs w:val="20"/>
                <w:lang w:val="en-US"/>
              </w:rPr>
              <w:t>c</w:t>
            </w:r>
            <w:r w:rsidRPr="00827996">
              <w:rPr>
                <w:b/>
                <w:sz w:val="20"/>
                <w:szCs w:val="20"/>
                <w:lang w:val="ru-RU"/>
              </w:rPr>
              <w:t>)</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14:paraId="697FFDAF" w14:textId="77777777" w:rsidR="00944376" w:rsidRPr="00827996" w:rsidRDefault="00944376" w:rsidP="00B45E4C">
            <w:pPr>
              <w:widowControl w:val="0"/>
              <w:autoSpaceDE w:val="0"/>
              <w:autoSpaceDN w:val="0"/>
              <w:adjustRightInd w:val="0"/>
              <w:jc w:val="both"/>
              <w:rPr>
                <w:b/>
                <w:sz w:val="20"/>
                <w:szCs w:val="20"/>
                <w:lang w:val="en-US"/>
              </w:rPr>
            </w:pPr>
            <w:r w:rsidRPr="00827996">
              <w:rPr>
                <w:b/>
                <w:sz w:val="20"/>
                <w:szCs w:val="20"/>
                <w:lang w:val="en-US"/>
              </w:rPr>
              <w:t>PFIZER EXPORT B.V.</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6E341630" w14:textId="77777777" w:rsidR="00944376" w:rsidRPr="00827996" w:rsidRDefault="00944376" w:rsidP="00B45E4C">
            <w:pPr>
              <w:widowControl w:val="0"/>
              <w:autoSpaceDE w:val="0"/>
              <w:autoSpaceDN w:val="0"/>
              <w:adjustRightInd w:val="0"/>
              <w:jc w:val="both"/>
              <w:rPr>
                <w:b/>
                <w:sz w:val="20"/>
                <w:szCs w:val="20"/>
              </w:rPr>
            </w:pPr>
            <w:r w:rsidRPr="00827996">
              <w:rPr>
                <w:b/>
                <w:sz w:val="20"/>
                <w:szCs w:val="20"/>
              </w:rPr>
              <w:t>304 фл.</w:t>
            </w:r>
          </w:p>
          <w:p w14:paraId="5F4413B1" w14:textId="77777777" w:rsidR="00944376" w:rsidRPr="00827996" w:rsidRDefault="00944376" w:rsidP="00B45E4C">
            <w:pPr>
              <w:widowControl w:val="0"/>
              <w:autoSpaceDE w:val="0"/>
              <w:autoSpaceDN w:val="0"/>
              <w:adjustRightInd w:val="0"/>
              <w:jc w:val="both"/>
              <w:rPr>
                <w:b/>
                <w:sz w:val="20"/>
                <w:szCs w:val="20"/>
              </w:rPr>
            </w:pPr>
            <w:r w:rsidRPr="00827996">
              <w:rPr>
                <w:b/>
                <w:sz w:val="20"/>
                <w:szCs w:val="20"/>
              </w:rPr>
              <w:t>Ціна 10</w:t>
            </w:r>
            <w:r w:rsidRPr="00827996">
              <w:rPr>
                <w:b/>
                <w:sz w:val="20"/>
                <w:szCs w:val="20"/>
                <w:lang w:val="en-US"/>
              </w:rPr>
              <w:t> </w:t>
            </w:r>
            <w:r w:rsidRPr="00827996">
              <w:rPr>
                <w:b/>
                <w:sz w:val="20"/>
                <w:szCs w:val="20"/>
              </w:rPr>
              <w:t>230,  00 грн</w:t>
            </w:r>
          </w:p>
          <w:p w14:paraId="51B448A3" w14:textId="77777777" w:rsidR="00944376" w:rsidRPr="00827996" w:rsidRDefault="00944376" w:rsidP="00B45E4C">
            <w:pPr>
              <w:widowControl w:val="0"/>
              <w:autoSpaceDE w:val="0"/>
              <w:autoSpaceDN w:val="0"/>
              <w:adjustRightInd w:val="0"/>
              <w:jc w:val="both"/>
              <w:rPr>
                <w:b/>
                <w:sz w:val="20"/>
                <w:szCs w:val="20"/>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hideMark/>
          </w:tcPr>
          <w:p w14:paraId="0C537F2B" w14:textId="77777777" w:rsidR="00944376" w:rsidRPr="00827996" w:rsidRDefault="00944376" w:rsidP="00B45E4C">
            <w:pPr>
              <w:widowControl w:val="0"/>
              <w:autoSpaceDE w:val="0"/>
              <w:autoSpaceDN w:val="0"/>
              <w:adjustRightInd w:val="0"/>
              <w:jc w:val="both"/>
              <w:rPr>
                <w:b/>
                <w:sz w:val="20"/>
                <w:szCs w:val="20"/>
                <w:lang w:val="ru-RU"/>
              </w:rPr>
            </w:pPr>
            <w:r w:rsidRPr="00827996">
              <w:rPr>
                <w:b/>
                <w:sz w:val="20"/>
                <w:szCs w:val="20"/>
              </w:rPr>
              <w:t xml:space="preserve">ДП </w:t>
            </w:r>
            <w:r w:rsidRPr="00827996">
              <w:rPr>
                <w:b/>
                <w:sz w:val="20"/>
                <w:szCs w:val="20"/>
                <w:lang w:val="ru-RU"/>
              </w:rPr>
              <w:t>«</w:t>
            </w:r>
            <w:r w:rsidRPr="00827996">
              <w:rPr>
                <w:b/>
                <w:sz w:val="20"/>
                <w:szCs w:val="20"/>
              </w:rPr>
              <w:t>Медичні закупівлі України</w:t>
            </w:r>
            <w:r w:rsidRPr="00827996">
              <w:rPr>
                <w:b/>
                <w:sz w:val="20"/>
                <w:szCs w:val="20"/>
                <w:lang w:val="ru-RU"/>
              </w:rPr>
              <w:t>»</w:t>
            </w:r>
            <w:r w:rsidRPr="00827996">
              <w:rPr>
                <w:b/>
                <w:sz w:val="20"/>
                <w:szCs w:val="20"/>
              </w:rPr>
              <w:t xml:space="preserve"> </w:t>
            </w:r>
            <w:r w:rsidRPr="00827996">
              <w:rPr>
                <w:b/>
                <w:bCs/>
                <w:sz w:val="20"/>
                <w:szCs w:val="20"/>
              </w:rPr>
              <w:t>(об’єднаний лот)</w:t>
            </w:r>
          </w:p>
        </w:tc>
      </w:tr>
      <w:tr w:rsidR="00944376" w:rsidRPr="00B351B6" w14:paraId="581A6AC3" w14:textId="77777777" w:rsidTr="0093773E">
        <w:trPr>
          <w:trHeight w:val="1"/>
          <w:jc w:val="right"/>
        </w:trPr>
        <w:tc>
          <w:tcPr>
            <w:tcW w:w="1418" w:type="dxa"/>
            <w:vMerge/>
            <w:tcBorders>
              <w:left w:val="single" w:sz="2" w:space="0" w:color="000000"/>
              <w:right w:val="single" w:sz="2" w:space="0" w:color="000000"/>
            </w:tcBorders>
            <w:vAlign w:val="center"/>
            <w:hideMark/>
          </w:tcPr>
          <w:p w14:paraId="5AE9035B" w14:textId="77777777" w:rsidR="00944376" w:rsidRPr="000C0D1E" w:rsidRDefault="00944376" w:rsidP="00B45E4C">
            <w:pPr>
              <w:ind w:left="567" w:hanging="567"/>
              <w:jc w:val="both"/>
              <w:rPr>
                <w:sz w:val="20"/>
                <w:szCs w:val="20"/>
                <w:lang w:val="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3832B278" w14:textId="77777777" w:rsidR="00944376" w:rsidRPr="000E1DD6" w:rsidRDefault="00944376" w:rsidP="00B45E4C">
            <w:pPr>
              <w:widowControl w:val="0"/>
              <w:autoSpaceDE w:val="0"/>
              <w:autoSpaceDN w:val="0"/>
              <w:adjustRightInd w:val="0"/>
              <w:jc w:val="both"/>
              <w:rPr>
                <w:sz w:val="20"/>
                <w:szCs w:val="20"/>
                <w:lang w:val="en-US"/>
              </w:rPr>
            </w:pPr>
            <w:r w:rsidRPr="00932420">
              <w:rPr>
                <w:sz w:val="20"/>
                <w:szCs w:val="20"/>
              </w:rPr>
              <w:t>ТОВ «Вента»</w:t>
            </w:r>
            <w:r>
              <w:rPr>
                <w:sz w:val="20"/>
                <w:szCs w:val="20"/>
                <w:lang w:val="en-US"/>
              </w:rPr>
              <w:t xml:space="preserve"> (UA-2021-04-26-000746-a)</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14:paraId="0BF57B77" w14:textId="77777777" w:rsidR="00944376" w:rsidRPr="00932420" w:rsidRDefault="00944376" w:rsidP="00B45E4C">
            <w:pPr>
              <w:widowControl w:val="0"/>
              <w:autoSpaceDE w:val="0"/>
              <w:autoSpaceDN w:val="0"/>
              <w:adjustRightInd w:val="0"/>
              <w:jc w:val="both"/>
              <w:rPr>
                <w:sz w:val="20"/>
                <w:szCs w:val="20"/>
                <w:lang w:val="en-US"/>
              </w:rPr>
            </w:pPr>
            <w:r w:rsidRPr="00932420">
              <w:rPr>
                <w:color w:val="000000"/>
                <w:sz w:val="20"/>
                <w:szCs w:val="20"/>
                <w:lang w:val="en-US"/>
              </w:rPr>
              <w:t>PFIZER EXPORT B.V. (Netherlands)</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638E3DD9" w14:textId="77777777" w:rsidR="00944376" w:rsidRPr="00F35305" w:rsidRDefault="00944376" w:rsidP="00B45E4C">
            <w:pPr>
              <w:widowControl w:val="0"/>
              <w:autoSpaceDE w:val="0"/>
              <w:autoSpaceDN w:val="0"/>
              <w:adjustRightInd w:val="0"/>
              <w:jc w:val="both"/>
              <w:rPr>
                <w:b/>
                <w:bCs/>
                <w:color w:val="000000"/>
                <w:sz w:val="20"/>
                <w:szCs w:val="20"/>
                <w:lang w:val="ru-RU"/>
              </w:rPr>
            </w:pPr>
            <w:r w:rsidRPr="00F35305">
              <w:rPr>
                <w:b/>
                <w:bCs/>
                <w:color w:val="000000"/>
                <w:sz w:val="20"/>
                <w:szCs w:val="20"/>
              </w:rPr>
              <w:t>1205</w:t>
            </w:r>
            <w:r w:rsidRPr="004058BB">
              <w:rPr>
                <w:b/>
                <w:bCs/>
                <w:color w:val="000000"/>
                <w:sz w:val="20"/>
                <w:szCs w:val="20"/>
              </w:rPr>
              <w:t xml:space="preserve"> фл.</w:t>
            </w:r>
            <w:r w:rsidRPr="00F35305">
              <w:rPr>
                <w:b/>
                <w:bCs/>
                <w:color w:val="000000"/>
                <w:sz w:val="20"/>
                <w:szCs w:val="20"/>
              </w:rPr>
              <w:t xml:space="preserve"> </w:t>
            </w:r>
          </w:p>
          <w:p w14:paraId="62E7A1D2" w14:textId="77777777" w:rsidR="00944376" w:rsidRPr="00932420" w:rsidRDefault="00944376" w:rsidP="00B45E4C">
            <w:pPr>
              <w:widowControl w:val="0"/>
              <w:autoSpaceDE w:val="0"/>
              <w:autoSpaceDN w:val="0"/>
              <w:adjustRightInd w:val="0"/>
              <w:jc w:val="both"/>
              <w:rPr>
                <w:color w:val="000000"/>
                <w:sz w:val="20"/>
                <w:szCs w:val="20"/>
              </w:rPr>
            </w:pPr>
            <w:r>
              <w:rPr>
                <w:color w:val="000000"/>
                <w:sz w:val="20"/>
                <w:szCs w:val="20"/>
              </w:rPr>
              <w:t>Ц</w:t>
            </w:r>
            <w:r w:rsidRPr="00932420">
              <w:rPr>
                <w:color w:val="000000"/>
                <w:sz w:val="20"/>
                <w:szCs w:val="20"/>
              </w:rPr>
              <w:t>ін</w:t>
            </w:r>
            <w:r>
              <w:rPr>
                <w:color w:val="000000"/>
                <w:sz w:val="20"/>
                <w:szCs w:val="20"/>
              </w:rPr>
              <w:t xml:space="preserve">а </w:t>
            </w:r>
            <w:r w:rsidRPr="00932420">
              <w:rPr>
                <w:color w:val="000000"/>
                <w:sz w:val="20"/>
                <w:szCs w:val="20"/>
              </w:rPr>
              <w:t xml:space="preserve">10 222,33 </w:t>
            </w:r>
            <w:r>
              <w:rPr>
                <w:color w:val="000000"/>
                <w:sz w:val="20"/>
                <w:szCs w:val="20"/>
              </w:rPr>
              <w:t>грн.</w:t>
            </w:r>
          </w:p>
        </w:tc>
        <w:tc>
          <w:tcPr>
            <w:tcW w:w="1559" w:type="dxa"/>
            <w:tcBorders>
              <w:top w:val="single" w:sz="2" w:space="0" w:color="000000"/>
              <w:left w:val="single" w:sz="2" w:space="0" w:color="000000"/>
              <w:bottom w:val="single" w:sz="2" w:space="0" w:color="000000"/>
              <w:right w:val="single" w:sz="2" w:space="0" w:color="000000"/>
            </w:tcBorders>
            <w:shd w:val="clear" w:color="auto" w:fill="FFFFFF"/>
            <w:hideMark/>
          </w:tcPr>
          <w:p w14:paraId="6B37D605" w14:textId="77777777" w:rsidR="00944376" w:rsidRPr="00932420" w:rsidRDefault="00944376" w:rsidP="00B45E4C">
            <w:pPr>
              <w:widowControl w:val="0"/>
              <w:autoSpaceDE w:val="0"/>
              <w:autoSpaceDN w:val="0"/>
              <w:adjustRightInd w:val="0"/>
              <w:jc w:val="both"/>
              <w:rPr>
                <w:color w:val="000000"/>
                <w:sz w:val="20"/>
                <w:szCs w:val="20"/>
              </w:rPr>
            </w:pPr>
            <w:r w:rsidRPr="00932420">
              <w:rPr>
                <w:color w:val="000000"/>
                <w:sz w:val="20"/>
                <w:szCs w:val="20"/>
              </w:rPr>
              <w:t xml:space="preserve">ДП </w:t>
            </w:r>
            <w:r w:rsidRPr="00932420">
              <w:rPr>
                <w:color w:val="000000"/>
                <w:sz w:val="20"/>
                <w:szCs w:val="20"/>
                <w:lang w:val="en-US"/>
              </w:rPr>
              <w:t>«</w:t>
            </w:r>
            <w:r w:rsidRPr="00932420">
              <w:rPr>
                <w:color w:val="000000"/>
                <w:sz w:val="20"/>
                <w:szCs w:val="20"/>
              </w:rPr>
              <w:t>Медичні закупівлі України</w:t>
            </w:r>
            <w:r w:rsidRPr="00932420">
              <w:rPr>
                <w:color w:val="000000"/>
                <w:sz w:val="20"/>
                <w:szCs w:val="20"/>
                <w:lang w:val="en-US"/>
              </w:rPr>
              <w:t>»</w:t>
            </w:r>
          </w:p>
        </w:tc>
      </w:tr>
      <w:tr w:rsidR="00944376" w:rsidRPr="00B351B6" w14:paraId="4342BCBE" w14:textId="77777777" w:rsidTr="0093773E">
        <w:trPr>
          <w:trHeight w:val="1"/>
          <w:jc w:val="right"/>
        </w:trPr>
        <w:tc>
          <w:tcPr>
            <w:tcW w:w="1418" w:type="dxa"/>
            <w:vMerge w:val="restart"/>
            <w:tcBorders>
              <w:top w:val="single" w:sz="2" w:space="0" w:color="000000"/>
              <w:left w:val="single" w:sz="2" w:space="0" w:color="000000"/>
              <w:right w:val="single" w:sz="2" w:space="0" w:color="000000"/>
            </w:tcBorders>
            <w:shd w:val="clear" w:color="auto" w:fill="FFFFFF"/>
            <w:hideMark/>
          </w:tcPr>
          <w:p w14:paraId="087E98E1" w14:textId="08AEB698" w:rsidR="00944376" w:rsidRPr="00932420" w:rsidRDefault="008E1CD8" w:rsidP="00B45E4C">
            <w:pPr>
              <w:widowControl w:val="0"/>
              <w:autoSpaceDE w:val="0"/>
              <w:autoSpaceDN w:val="0"/>
              <w:adjustRightInd w:val="0"/>
              <w:jc w:val="both"/>
              <w:rPr>
                <w:color w:val="000000"/>
                <w:sz w:val="20"/>
                <w:szCs w:val="20"/>
              </w:rPr>
            </w:pPr>
            <w:r>
              <w:rPr>
                <w:color w:val="000000"/>
                <w:sz w:val="20"/>
                <w:szCs w:val="20"/>
              </w:rPr>
              <w:lastRenderedPageBreak/>
              <w:t>«</w:t>
            </w:r>
            <w:r w:rsidR="00944376" w:rsidRPr="00932420">
              <w:rPr>
                <w:color w:val="000000"/>
                <w:sz w:val="20"/>
                <w:szCs w:val="20"/>
              </w:rPr>
              <w:t>Впрів</w:t>
            </w:r>
            <w:r>
              <w:rPr>
                <w:color w:val="000000"/>
                <w:sz w:val="20"/>
                <w:szCs w:val="20"/>
              </w:rPr>
              <w:t>»</w:t>
            </w:r>
          </w:p>
          <w:p w14:paraId="7BBBA1A3" w14:textId="77777777" w:rsidR="00944376" w:rsidRPr="00932420" w:rsidRDefault="00944376" w:rsidP="00B45E4C">
            <w:pPr>
              <w:widowControl w:val="0"/>
              <w:autoSpaceDE w:val="0"/>
              <w:autoSpaceDN w:val="0"/>
              <w:adjustRightInd w:val="0"/>
              <w:jc w:val="both"/>
              <w:rPr>
                <w:sz w:val="20"/>
                <w:szCs w:val="20"/>
                <w:lang w:val="en-US"/>
              </w:rPr>
            </w:pPr>
            <w:r w:rsidRPr="00932420">
              <w:rPr>
                <w:sz w:val="20"/>
                <w:szCs w:val="20"/>
              </w:rPr>
              <w:t xml:space="preserve">(велаглюцераза альфа, </w:t>
            </w:r>
            <w:r w:rsidRPr="00932420">
              <w:rPr>
                <w:b/>
                <w:sz w:val="20"/>
                <w:szCs w:val="20"/>
              </w:rPr>
              <w:t>400 ОД</w:t>
            </w:r>
            <w:r w:rsidRPr="00932420">
              <w:rPr>
                <w:sz w:val="20"/>
                <w:szCs w:val="20"/>
              </w:rPr>
              <w:t xml:space="preserve">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6834E95E" w14:textId="77777777" w:rsidR="00944376" w:rsidRPr="00932420" w:rsidRDefault="00944376" w:rsidP="00B45E4C">
            <w:pPr>
              <w:widowControl w:val="0"/>
              <w:autoSpaceDE w:val="0"/>
              <w:autoSpaceDN w:val="0"/>
              <w:adjustRightInd w:val="0"/>
              <w:spacing w:after="200" w:line="276" w:lineRule="auto"/>
              <w:jc w:val="both"/>
              <w:rPr>
                <w:sz w:val="20"/>
                <w:szCs w:val="20"/>
              </w:rPr>
            </w:pPr>
            <w:r w:rsidRPr="00932420">
              <w:rPr>
                <w:sz w:val="20"/>
                <w:szCs w:val="20"/>
              </w:rPr>
              <w:t>ТОВ «Діатом»</w:t>
            </w:r>
          </w:p>
        </w:tc>
        <w:tc>
          <w:tcPr>
            <w:tcW w:w="1985" w:type="dxa"/>
            <w:tcBorders>
              <w:top w:val="single" w:sz="2" w:space="0" w:color="000000"/>
              <w:left w:val="single" w:sz="2" w:space="0" w:color="000000"/>
              <w:bottom w:val="single" w:sz="2" w:space="0" w:color="000000"/>
              <w:right w:val="single" w:sz="2" w:space="0" w:color="000000"/>
            </w:tcBorders>
            <w:shd w:val="clear" w:color="auto" w:fill="FFFFFF"/>
            <w:hideMark/>
          </w:tcPr>
          <w:p w14:paraId="50E99E6D" w14:textId="77777777" w:rsidR="00944376" w:rsidRPr="00932420" w:rsidRDefault="00944376" w:rsidP="00B45E4C">
            <w:pPr>
              <w:widowControl w:val="0"/>
              <w:autoSpaceDE w:val="0"/>
              <w:autoSpaceDN w:val="0"/>
              <w:adjustRightInd w:val="0"/>
              <w:jc w:val="both"/>
              <w:rPr>
                <w:sz w:val="20"/>
                <w:szCs w:val="20"/>
                <w:lang w:val="en-US"/>
              </w:rPr>
            </w:pPr>
            <w:r w:rsidRPr="00932420">
              <w:rPr>
                <w:sz w:val="20"/>
                <w:szCs w:val="20"/>
                <w:lang w:val="en-US"/>
              </w:rPr>
              <w:t>Takeda pharmaceuticals international AG Ireland Branch TPI-IB</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14:paraId="2D6FAF4A" w14:textId="77777777" w:rsidR="00944376" w:rsidRPr="00932420" w:rsidRDefault="00944376" w:rsidP="00B45E4C">
            <w:pPr>
              <w:widowControl w:val="0"/>
              <w:autoSpaceDE w:val="0"/>
              <w:autoSpaceDN w:val="0"/>
              <w:adjustRightInd w:val="0"/>
              <w:jc w:val="both"/>
              <w:rPr>
                <w:b/>
                <w:color w:val="000000"/>
                <w:sz w:val="20"/>
                <w:szCs w:val="20"/>
                <w:lang w:val="ru-RU"/>
              </w:rPr>
            </w:pPr>
            <w:r w:rsidRPr="00932420">
              <w:rPr>
                <w:b/>
                <w:color w:val="000000"/>
                <w:sz w:val="20"/>
                <w:szCs w:val="20"/>
              </w:rPr>
              <w:t xml:space="preserve">92 </w:t>
            </w:r>
            <w:r>
              <w:rPr>
                <w:b/>
                <w:color w:val="000000"/>
                <w:sz w:val="20"/>
                <w:szCs w:val="20"/>
              </w:rPr>
              <w:t>фл.</w:t>
            </w:r>
          </w:p>
          <w:p w14:paraId="30A46EBE" w14:textId="77777777" w:rsidR="00944376" w:rsidRPr="00932420" w:rsidRDefault="00944376" w:rsidP="00B45E4C">
            <w:pPr>
              <w:widowControl w:val="0"/>
              <w:autoSpaceDE w:val="0"/>
              <w:autoSpaceDN w:val="0"/>
              <w:adjustRightInd w:val="0"/>
              <w:jc w:val="both"/>
              <w:rPr>
                <w:color w:val="000000"/>
                <w:sz w:val="20"/>
                <w:szCs w:val="20"/>
              </w:rPr>
            </w:pPr>
            <w:r w:rsidRPr="00932420">
              <w:rPr>
                <w:color w:val="000000"/>
                <w:sz w:val="20"/>
                <w:szCs w:val="20"/>
              </w:rPr>
              <w:t>Ціна 36 100 грн</w:t>
            </w:r>
          </w:p>
        </w:tc>
        <w:tc>
          <w:tcPr>
            <w:tcW w:w="1559" w:type="dxa"/>
            <w:tcBorders>
              <w:top w:val="single" w:sz="2" w:space="0" w:color="000000"/>
              <w:left w:val="single" w:sz="2" w:space="0" w:color="000000"/>
              <w:bottom w:val="single" w:sz="2" w:space="0" w:color="000000"/>
              <w:right w:val="single" w:sz="2" w:space="0" w:color="000000"/>
            </w:tcBorders>
            <w:shd w:val="clear" w:color="auto" w:fill="FFFFFF"/>
            <w:hideMark/>
          </w:tcPr>
          <w:p w14:paraId="2F394617" w14:textId="77777777" w:rsidR="00944376" w:rsidRPr="00932420" w:rsidRDefault="00944376" w:rsidP="00B45E4C">
            <w:pPr>
              <w:widowControl w:val="0"/>
              <w:autoSpaceDE w:val="0"/>
              <w:autoSpaceDN w:val="0"/>
              <w:adjustRightInd w:val="0"/>
              <w:jc w:val="both"/>
              <w:rPr>
                <w:sz w:val="20"/>
                <w:szCs w:val="20"/>
                <w:lang w:val="en-US"/>
              </w:rPr>
            </w:pPr>
            <w:r w:rsidRPr="00932420">
              <w:rPr>
                <w:color w:val="000000"/>
                <w:sz w:val="20"/>
                <w:szCs w:val="20"/>
              </w:rPr>
              <w:t>КМДА</w:t>
            </w:r>
          </w:p>
        </w:tc>
      </w:tr>
      <w:tr w:rsidR="00944376" w:rsidRPr="00B351B6" w14:paraId="5CDE8D24" w14:textId="77777777" w:rsidTr="0093773E">
        <w:trPr>
          <w:trHeight w:val="1"/>
          <w:jc w:val="right"/>
        </w:trPr>
        <w:tc>
          <w:tcPr>
            <w:tcW w:w="1418" w:type="dxa"/>
            <w:vMerge/>
            <w:tcBorders>
              <w:left w:val="single" w:sz="2" w:space="0" w:color="000000"/>
              <w:right w:val="single" w:sz="2" w:space="0" w:color="000000"/>
            </w:tcBorders>
            <w:shd w:val="clear" w:color="auto" w:fill="FFFFFF"/>
          </w:tcPr>
          <w:p w14:paraId="724F9D70" w14:textId="77777777" w:rsidR="00944376" w:rsidRPr="00932420" w:rsidRDefault="00944376" w:rsidP="00B45E4C">
            <w:pPr>
              <w:widowControl w:val="0"/>
              <w:autoSpaceDE w:val="0"/>
              <w:autoSpaceDN w:val="0"/>
              <w:adjustRightInd w:val="0"/>
              <w:jc w:val="both"/>
              <w:rPr>
                <w:color w:val="000000"/>
                <w:sz w:val="2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57B869" w14:textId="77777777" w:rsidR="00944376" w:rsidRPr="00F72E0B" w:rsidRDefault="00944376" w:rsidP="00B45E4C">
            <w:pPr>
              <w:widowControl w:val="0"/>
              <w:autoSpaceDE w:val="0"/>
              <w:autoSpaceDN w:val="0"/>
              <w:adjustRightInd w:val="0"/>
              <w:spacing w:after="200" w:line="276" w:lineRule="auto"/>
              <w:jc w:val="both"/>
              <w:rPr>
                <w:sz w:val="20"/>
                <w:szCs w:val="20"/>
              </w:rPr>
            </w:pPr>
            <w:r w:rsidRPr="00573F80">
              <w:rPr>
                <w:color w:val="000000"/>
                <w:sz w:val="20"/>
                <w:szCs w:val="20"/>
                <w:lang w:eastAsia="uk-UA"/>
              </w:rPr>
              <w:t>Такеда Фармасьютікалс Інтернешнл АГ (Takeda Pharmaceuticals International AG</w:t>
            </w:r>
            <w:r>
              <w:rPr>
                <w:color w:val="000000"/>
                <w:sz w:val="20"/>
                <w:szCs w:val="20"/>
                <w:lang w:eastAsia="uk-UA"/>
              </w:rPr>
              <w:br/>
            </w:r>
            <w:r w:rsidRPr="00F72E0B">
              <w:rPr>
                <w:color w:val="000000"/>
                <w:sz w:val="20"/>
                <w:szCs w:val="20"/>
                <w:lang w:eastAsia="uk-UA"/>
              </w:rPr>
              <w:t>(</w:t>
            </w:r>
            <w:r>
              <w:rPr>
                <w:color w:val="000000"/>
                <w:sz w:val="20"/>
                <w:szCs w:val="20"/>
                <w:lang w:val="en-US" w:eastAsia="uk-UA"/>
              </w:rPr>
              <w:t>UA</w:t>
            </w:r>
            <w:r w:rsidRPr="000E1DD6">
              <w:rPr>
                <w:color w:val="000000"/>
                <w:sz w:val="20"/>
                <w:szCs w:val="20"/>
                <w:lang w:eastAsia="uk-UA"/>
              </w:rPr>
              <w:t>-2021-11-05-001186-</w:t>
            </w:r>
            <w:r>
              <w:rPr>
                <w:color w:val="000000"/>
                <w:sz w:val="20"/>
                <w:szCs w:val="20"/>
                <w:lang w:val="en-US" w:eastAsia="uk-UA"/>
              </w:rPr>
              <w:t>b</w:t>
            </w:r>
            <w:r w:rsidRPr="00F72E0B">
              <w:rPr>
                <w:color w:val="000000"/>
                <w:sz w:val="20"/>
                <w:szCs w:val="20"/>
                <w:lang w:eastAsia="uk-UA"/>
              </w:rPr>
              <w:t>)</w:t>
            </w:r>
          </w:p>
        </w:tc>
        <w:tc>
          <w:tcPr>
            <w:tcW w:w="198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4A958D" w14:textId="77777777" w:rsidR="00944376" w:rsidRPr="00932420" w:rsidRDefault="00944376" w:rsidP="00B45E4C">
            <w:pPr>
              <w:widowControl w:val="0"/>
              <w:autoSpaceDE w:val="0"/>
              <w:autoSpaceDN w:val="0"/>
              <w:adjustRightInd w:val="0"/>
              <w:jc w:val="both"/>
              <w:rPr>
                <w:sz w:val="20"/>
                <w:szCs w:val="20"/>
              </w:rPr>
            </w:pPr>
            <w:r w:rsidRPr="00573F80">
              <w:rPr>
                <w:color w:val="000000"/>
                <w:sz w:val="20"/>
                <w:szCs w:val="20"/>
                <w:lang w:eastAsia="uk-UA"/>
              </w:rPr>
              <w:t>Такеда Фармасьютікалс Інтернешнл АГ (Takeda Pharmaceuticals International AG)</w:t>
            </w:r>
            <w:r w:rsidRPr="00573F80">
              <w:rPr>
                <w:color w:val="000000"/>
                <w:sz w:val="20"/>
                <w:szCs w:val="20"/>
                <w:lang w:eastAsia="uk-UA"/>
              </w:rPr>
              <w:br/>
              <w:t>(Швейцарія)</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5357EA02" w14:textId="77777777" w:rsidR="00944376" w:rsidRPr="00932420" w:rsidRDefault="00944376" w:rsidP="00B45E4C">
            <w:pPr>
              <w:widowControl w:val="0"/>
              <w:autoSpaceDE w:val="0"/>
              <w:autoSpaceDN w:val="0"/>
              <w:adjustRightInd w:val="0"/>
              <w:jc w:val="both"/>
              <w:rPr>
                <w:b/>
                <w:color w:val="000000"/>
                <w:sz w:val="20"/>
                <w:szCs w:val="20"/>
              </w:rPr>
            </w:pPr>
            <w:r w:rsidRPr="00932420">
              <w:rPr>
                <w:b/>
                <w:color w:val="000000"/>
                <w:sz w:val="20"/>
                <w:szCs w:val="20"/>
              </w:rPr>
              <w:t xml:space="preserve">2 380 </w:t>
            </w:r>
            <w:r>
              <w:rPr>
                <w:b/>
                <w:color w:val="000000"/>
                <w:sz w:val="20"/>
                <w:szCs w:val="20"/>
              </w:rPr>
              <w:t>фл.</w:t>
            </w:r>
          </w:p>
          <w:p w14:paraId="6EB939DF" w14:textId="77777777" w:rsidR="00944376" w:rsidRPr="00932420" w:rsidRDefault="00944376" w:rsidP="00B45E4C">
            <w:pPr>
              <w:widowControl w:val="0"/>
              <w:autoSpaceDE w:val="0"/>
              <w:autoSpaceDN w:val="0"/>
              <w:adjustRightInd w:val="0"/>
              <w:jc w:val="both"/>
              <w:rPr>
                <w:color w:val="000000"/>
                <w:sz w:val="20"/>
                <w:szCs w:val="20"/>
              </w:rPr>
            </w:pPr>
            <w:r w:rsidRPr="00932420">
              <w:rPr>
                <w:color w:val="000000"/>
                <w:sz w:val="20"/>
                <w:szCs w:val="20"/>
              </w:rPr>
              <w:t>Ціна 33 909,64  грн</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52EE1679" w14:textId="77777777" w:rsidR="00944376" w:rsidRPr="00932420" w:rsidRDefault="00944376" w:rsidP="00B45E4C">
            <w:pPr>
              <w:widowControl w:val="0"/>
              <w:autoSpaceDE w:val="0"/>
              <w:autoSpaceDN w:val="0"/>
              <w:adjustRightInd w:val="0"/>
              <w:jc w:val="both"/>
              <w:rPr>
                <w:color w:val="000000"/>
                <w:sz w:val="20"/>
                <w:szCs w:val="20"/>
                <w:lang w:val="ru-RU"/>
              </w:rPr>
            </w:pPr>
            <w:r w:rsidRPr="00932420">
              <w:rPr>
                <w:color w:val="000000"/>
                <w:sz w:val="20"/>
                <w:szCs w:val="20"/>
              </w:rPr>
              <w:t xml:space="preserve">ДП </w:t>
            </w:r>
            <w:r w:rsidRPr="00932420">
              <w:rPr>
                <w:color w:val="000000"/>
                <w:sz w:val="20"/>
                <w:szCs w:val="20"/>
                <w:lang w:val="ru-RU"/>
              </w:rPr>
              <w:t>«</w:t>
            </w:r>
            <w:r w:rsidRPr="00932420">
              <w:rPr>
                <w:color w:val="000000"/>
                <w:sz w:val="20"/>
                <w:szCs w:val="20"/>
              </w:rPr>
              <w:t>Медичні закупівлі України</w:t>
            </w:r>
            <w:r w:rsidRPr="00932420">
              <w:rPr>
                <w:color w:val="000000"/>
                <w:sz w:val="20"/>
                <w:szCs w:val="20"/>
                <w:lang w:val="ru-RU"/>
              </w:rPr>
              <w:t>»</w:t>
            </w:r>
          </w:p>
          <w:p w14:paraId="12E1008B" w14:textId="77777777" w:rsidR="00944376" w:rsidRPr="00932420" w:rsidRDefault="00944376" w:rsidP="00B45E4C">
            <w:pPr>
              <w:widowControl w:val="0"/>
              <w:autoSpaceDE w:val="0"/>
              <w:autoSpaceDN w:val="0"/>
              <w:adjustRightInd w:val="0"/>
              <w:jc w:val="both"/>
              <w:rPr>
                <w:color w:val="000000"/>
                <w:sz w:val="20"/>
                <w:szCs w:val="20"/>
              </w:rPr>
            </w:pPr>
            <w:r w:rsidRPr="00932420">
              <w:rPr>
                <w:color w:val="000000"/>
                <w:sz w:val="20"/>
                <w:szCs w:val="20"/>
              </w:rPr>
              <w:t>(</w:t>
            </w:r>
            <w:r w:rsidRPr="00573F80">
              <w:rPr>
                <w:color w:val="000000"/>
                <w:sz w:val="20"/>
                <w:szCs w:val="20"/>
                <w:lang w:eastAsia="uk-UA"/>
              </w:rPr>
              <w:t>переговорна процедура з єдиним виробником</w:t>
            </w:r>
            <w:r w:rsidRPr="00932420">
              <w:rPr>
                <w:color w:val="000000"/>
                <w:sz w:val="20"/>
                <w:szCs w:val="20"/>
              </w:rPr>
              <w:t>)</w:t>
            </w:r>
          </w:p>
        </w:tc>
      </w:tr>
      <w:tr w:rsidR="00944376" w:rsidRPr="00B351B6" w14:paraId="3CE0C7AD" w14:textId="77777777" w:rsidTr="0093773E">
        <w:trPr>
          <w:trHeight w:val="1"/>
          <w:jc w:val="right"/>
        </w:trPr>
        <w:tc>
          <w:tcPr>
            <w:tcW w:w="1418" w:type="dxa"/>
            <w:tcBorders>
              <w:left w:val="single" w:sz="2" w:space="0" w:color="000000"/>
              <w:bottom w:val="single" w:sz="4" w:space="0" w:color="auto"/>
              <w:right w:val="single" w:sz="2" w:space="0" w:color="000000"/>
            </w:tcBorders>
            <w:shd w:val="clear" w:color="auto" w:fill="FFFFFF"/>
          </w:tcPr>
          <w:p w14:paraId="60D98434" w14:textId="77777777" w:rsidR="00944376" w:rsidRPr="00932420" w:rsidRDefault="00944376" w:rsidP="00B45E4C">
            <w:pPr>
              <w:widowControl w:val="0"/>
              <w:autoSpaceDE w:val="0"/>
              <w:autoSpaceDN w:val="0"/>
              <w:adjustRightInd w:val="0"/>
              <w:jc w:val="both"/>
              <w:rPr>
                <w:color w:val="000000"/>
                <w:sz w:val="2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13B1AED6" w14:textId="77777777" w:rsidR="00944376" w:rsidRPr="00573F80" w:rsidRDefault="00944376" w:rsidP="00B45E4C">
            <w:pPr>
              <w:widowControl w:val="0"/>
              <w:autoSpaceDE w:val="0"/>
              <w:autoSpaceDN w:val="0"/>
              <w:adjustRightInd w:val="0"/>
              <w:spacing w:after="200" w:line="276" w:lineRule="auto"/>
              <w:jc w:val="both"/>
              <w:rPr>
                <w:color w:val="000000"/>
                <w:sz w:val="20"/>
                <w:szCs w:val="20"/>
                <w:lang w:eastAsia="uk-UA"/>
              </w:rPr>
            </w:pPr>
            <w:r>
              <w:rPr>
                <w:color w:val="000000"/>
                <w:sz w:val="20"/>
                <w:szCs w:val="20"/>
                <w:lang w:eastAsia="uk-UA"/>
              </w:rPr>
              <w:t>___________</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14:paraId="228D0975" w14:textId="77777777" w:rsidR="00944376" w:rsidRPr="00573F80" w:rsidRDefault="00944376" w:rsidP="00B45E4C">
            <w:pPr>
              <w:widowControl w:val="0"/>
              <w:autoSpaceDE w:val="0"/>
              <w:autoSpaceDN w:val="0"/>
              <w:adjustRightInd w:val="0"/>
              <w:jc w:val="both"/>
              <w:rPr>
                <w:color w:val="000000"/>
                <w:sz w:val="20"/>
                <w:szCs w:val="20"/>
                <w:lang w:eastAsia="uk-UA"/>
              </w:rPr>
            </w:pPr>
            <w:r w:rsidRPr="00932420">
              <w:rPr>
                <w:color w:val="000000"/>
                <w:sz w:val="20"/>
                <w:szCs w:val="20"/>
              </w:rPr>
              <w:t>ТОВ «Такеда Україна»</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17B08C72" w14:textId="77777777" w:rsidR="00944376" w:rsidRPr="00932420" w:rsidRDefault="00944376" w:rsidP="00B45E4C">
            <w:pPr>
              <w:widowControl w:val="0"/>
              <w:autoSpaceDE w:val="0"/>
              <w:autoSpaceDN w:val="0"/>
              <w:adjustRightInd w:val="0"/>
              <w:jc w:val="both"/>
              <w:rPr>
                <w:color w:val="000000"/>
                <w:sz w:val="20"/>
                <w:szCs w:val="20"/>
              </w:rPr>
            </w:pPr>
            <w:r w:rsidRPr="00932420">
              <w:rPr>
                <w:color w:val="000000"/>
                <w:sz w:val="20"/>
                <w:szCs w:val="20"/>
              </w:rPr>
              <w:t>78 фл.</w:t>
            </w:r>
          </w:p>
          <w:p w14:paraId="6B08BB11" w14:textId="77777777" w:rsidR="00944376" w:rsidRPr="00BD4DA0" w:rsidRDefault="00944376" w:rsidP="00B45E4C">
            <w:pPr>
              <w:widowControl w:val="0"/>
              <w:autoSpaceDE w:val="0"/>
              <w:autoSpaceDN w:val="0"/>
              <w:adjustRightInd w:val="0"/>
              <w:jc w:val="both"/>
              <w:rPr>
                <w:color w:val="000000"/>
                <w:sz w:val="20"/>
                <w:szCs w:val="20"/>
              </w:rPr>
            </w:pP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48FD6A38" w14:textId="77777777" w:rsidR="00944376" w:rsidRPr="00932420" w:rsidRDefault="00944376" w:rsidP="00B45E4C">
            <w:pPr>
              <w:widowControl w:val="0"/>
              <w:autoSpaceDE w:val="0"/>
              <w:autoSpaceDN w:val="0"/>
              <w:adjustRightInd w:val="0"/>
              <w:jc w:val="both"/>
              <w:rPr>
                <w:color w:val="000000"/>
                <w:sz w:val="20"/>
                <w:szCs w:val="20"/>
              </w:rPr>
            </w:pPr>
            <w:r w:rsidRPr="00932420">
              <w:rPr>
                <w:color w:val="000000"/>
                <w:sz w:val="20"/>
                <w:szCs w:val="20"/>
              </w:rPr>
              <w:t>Гуманітарна допомога</w:t>
            </w:r>
          </w:p>
        </w:tc>
      </w:tr>
      <w:tr w:rsidR="00944376" w:rsidRPr="00B351B6" w14:paraId="71C081D7" w14:textId="77777777" w:rsidTr="0093773E">
        <w:trPr>
          <w:trHeight w:val="1"/>
          <w:jc w:val="right"/>
        </w:trPr>
        <w:tc>
          <w:tcPr>
            <w:tcW w:w="8789" w:type="dxa"/>
            <w:gridSpan w:val="5"/>
            <w:tcBorders>
              <w:top w:val="single" w:sz="4" w:space="0" w:color="auto"/>
              <w:left w:val="single" w:sz="2" w:space="0" w:color="000000"/>
              <w:bottom w:val="single" w:sz="4" w:space="0" w:color="auto"/>
              <w:right w:val="single" w:sz="2" w:space="0" w:color="000000"/>
            </w:tcBorders>
            <w:shd w:val="clear" w:color="auto" w:fill="FFFFFF"/>
          </w:tcPr>
          <w:p w14:paraId="16590FD1" w14:textId="77777777" w:rsidR="00944376" w:rsidRPr="007E4B7D" w:rsidRDefault="00944376" w:rsidP="00B45E4C">
            <w:pPr>
              <w:widowControl w:val="0"/>
              <w:autoSpaceDE w:val="0"/>
              <w:autoSpaceDN w:val="0"/>
              <w:adjustRightInd w:val="0"/>
              <w:jc w:val="center"/>
              <w:rPr>
                <w:b/>
                <w:color w:val="000000"/>
                <w:sz w:val="20"/>
                <w:szCs w:val="20"/>
              </w:rPr>
            </w:pPr>
            <w:r w:rsidRPr="007E4B7D">
              <w:rPr>
                <w:b/>
                <w:color w:val="000000"/>
                <w:sz w:val="20"/>
                <w:szCs w:val="20"/>
              </w:rPr>
              <w:t>2022 рік</w:t>
            </w:r>
            <w:r>
              <w:rPr>
                <w:rStyle w:val="ae"/>
                <w:b/>
                <w:color w:val="000000"/>
                <w:sz w:val="20"/>
                <w:szCs w:val="20"/>
              </w:rPr>
              <w:footnoteReference w:id="99"/>
            </w:r>
          </w:p>
        </w:tc>
      </w:tr>
      <w:tr w:rsidR="00944376" w:rsidRPr="00B351B6" w14:paraId="26563730" w14:textId="77777777" w:rsidTr="0093773E">
        <w:trPr>
          <w:trHeight w:val="1"/>
          <w:jc w:val="right"/>
        </w:trPr>
        <w:tc>
          <w:tcPr>
            <w:tcW w:w="1418" w:type="dxa"/>
            <w:vMerge w:val="restart"/>
            <w:tcBorders>
              <w:top w:val="single" w:sz="4" w:space="0" w:color="auto"/>
              <w:left w:val="single" w:sz="2" w:space="0" w:color="000000"/>
              <w:right w:val="single" w:sz="2" w:space="0" w:color="000000"/>
            </w:tcBorders>
            <w:shd w:val="clear" w:color="auto" w:fill="FFFFFF"/>
          </w:tcPr>
          <w:p w14:paraId="5D583EF8" w14:textId="57843B79" w:rsidR="00944376" w:rsidRPr="00932420" w:rsidRDefault="008E1CD8" w:rsidP="00B45E4C">
            <w:pPr>
              <w:widowControl w:val="0"/>
              <w:autoSpaceDE w:val="0"/>
              <w:autoSpaceDN w:val="0"/>
              <w:adjustRightInd w:val="0"/>
              <w:jc w:val="both"/>
              <w:rPr>
                <w:color w:val="000000"/>
                <w:sz w:val="20"/>
                <w:szCs w:val="20"/>
              </w:rPr>
            </w:pPr>
            <w:r w:rsidRPr="001D5A1A">
              <w:rPr>
                <w:sz w:val="20"/>
                <w:szCs w:val="20"/>
              </w:rPr>
              <w:t xml:space="preserve">«Церезим® 400 ОД» </w:t>
            </w:r>
            <w:r w:rsidR="00944376" w:rsidRPr="00932420">
              <w:rPr>
                <w:sz w:val="20"/>
                <w:szCs w:val="20"/>
              </w:rPr>
              <w:t xml:space="preserve">(іміглюцераза, </w:t>
            </w:r>
            <w:r w:rsidR="00944376" w:rsidRPr="00932420">
              <w:rPr>
                <w:b/>
                <w:sz w:val="20"/>
                <w:szCs w:val="20"/>
              </w:rPr>
              <w:t>400 ОД</w:t>
            </w:r>
            <w:r w:rsidR="00944376" w:rsidRPr="00932420">
              <w:rPr>
                <w:sz w:val="20"/>
                <w:szCs w:val="20"/>
              </w:rPr>
              <w:t xml:space="preserve">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1D74872A" w14:textId="77777777" w:rsidR="00944376" w:rsidRPr="00932420" w:rsidRDefault="00944376" w:rsidP="00B45E4C">
            <w:pPr>
              <w:widowControl w:val="0"/>
              <w:autoSpaceDE w:val="0"/>
              <w:autoSpaceDN w:val="0"/>
              <w:adjustRightInd w:val="0"/>
              <w:spacing w:after="200" w:line="276" w:lineRule="auto"/>
              <w:jc w:val="both"/>
              <w:rPr>
                <w:color w:val="000000"/>
                <w:sz w:val="20"/>
                <w:szCs w:val="20"/>
              </w:rPr>
            </w:pPr>
            <w:r w:rsidRPr="00932420">
              <w:rPr>
                <w:color w:val="000000"/>
                <w:sz w:val="20"/>
                <w:szCs w:val="20"/>
              </w:rPr>
              <w:t xml:space="preserve">ТОВ </w:t>
            </w:r>
            <w:r w:rsidRPr="00F72E0B">
              <w:rPr>
                <w:color w:val="000000"/>
                <w:sz w:val="20"/>
                <w:szCs w:val="20"/>
                <w:lang w:val="ru-RU"/>
              </w:rPr>
              <w:t>«</w:t>
            </w:r>
            <w:r w:rsidRPr="00932420">
              <w:rPr>
                <w:color w:val="000000"/>
                <w:sz w:val="20"/>
                <w:szCs w:val="20"/>
              </w:rPr>
              <w:t>Санофі-Авентіс Україна</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14:paraId="1A7217BF" w14:textId="77777777" w:rsidR="00944376" w:rsidRPr="00932420" w:rsidRDefault="00944376" w:rsidP="00B45E4C">
            <w:pPr>
              <w:widowControl w:val="0"/>
              <w:autoSpaceDE w:val="0"/>
              <w:autoSpaceDN w:val="0"/>
              <w:adjustRightInd w:val="0"/>
              <w:jc w:val="both"/>
              <w:rPr>
                <w:color w:val="000000"/>
                <w:sz w:val="20"/>
                <w:szCs w:val="20"/>
              </w:rPr>
            </w:pPr>
            <w:r>
              <w:rPr>
                <w:color w:val="000000"/>
                <w:sz w:val="20"/>
                <w:szCs w:val="20"/>
              </w:rPr>
              <w:t>«Санофі-Авентів Хангері Комершиал енд Сьорвісін Прайвет Компані ЛТД.»</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47415709" w14:textId="7928AE04" w:rsidR="00944376" w:rsidRPr="00B3684B" w:rsidRDefault="00B3684B" w:rsidP="00B45E4C">
            <w:pPr>
              <w:widowControl w:val="0"/>
              <w:autoSpaceDE w:val="0"/>
              <w:autoSpaceDN w:val="0"/>
              <w:adjustRightInd w:val="0"/>
              <w:jc w:val="both"/>
              <w:rPr>
                <w:color w:val="000000"/>
                <w:sz w:val="20"/>
                <w:szCs w:val="20"/>
              </w:rPr>
            </w:pPr>
            <w:r w:rsidRPr="00B3684B">
              <w:rPr>
                <w:i/>
                <w:sz w:val="20"/>
                <w:szCs w:val="20"/>
              </w:rPr>
              <w:t>(інформація, доступ до якої обмежено)</w:t>
            </w:r>
            <w:r w:rsidRPr="00B3684B">
              <w:rPr>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30B4E231" w14:textId="77777777" w:rsidR="00944376" w:rsidRPr="00932420" w:rsidRDefault="00944376" w:rsidP="00B45E4C">
            <w:pPr>
              <w:widowControl w:val="0"/>
              <w:autoSpaceDE w:val="0"/>
              <w:autoSpaceDN w:val="0"/>
              <w:adjustRightInd w:val="0"/>
              <w:jc w:val="both"/>
              <w:rPr>
                <w:color w:val="000000"/>
                <w:sz w:val="20"/>
                <w:szCs w:val="20"/>
              </w:rPr>
            </w:pPr>
            <w:r w:rsidRPr="00573F80">
              <w:rPr>
                <w:color w:val="000000"/>
                <w:sz w:val="20"/>
                <w:szCs w:val="20"/>
                <w:lang w:eastAsia="uk-UA"/>
              </w:rPr>
              <w:t>ДП «Медзакупівлі України»</w:t>
            </w:r>
          </w:p>
        </w:tc>
      </w:tr>
      <w:tr w:rsidR="00944376" w:rsidRPr="00B351B6" w14:paraId="42C8C118" w14:textId="77777777" w:rsidTr="0093773E">
        <w:trPr>
          <w:trHeight w:val="1"/>
          <w:jc w:val="right"/>
        </w:trPr>
        <w:tc>
          <w:tcPr>
            <w:tcW w:w="1418" w:type="dxa"/>
            <w:vMerge/>
            <w:tcBorders>
              <w:left w:val="single" w:sz="2" w:space="0" w:color="000000"/>
              <w:bottom w:val="single" w:sz="4" w:space="0" w:color="auto"/>
              <w:right w:val="single" w:sz="2" w:space="0" w:color="000000"/>
            </w:tcBorders>
            <w:shd w:val="clear" w:color="auto" w:fill="FFFFFF"/>
          </w:tcPr>
          <w:p w14:paraId="548FE78E" w14:textId="77777777" w:rsidR="00944376" w:rsidRPr="00932420" w:rsidRDefault="00944376" w:rsidP="00B45E4C">
            <w:pPr>
              <w:widowControl w:val="0"/>
              <w:autoSpaceDE w:val="0"/>
              <w:autoSpaceDN w:val="0"/>
              <w:adjustRightInd w:val="0"/>
              <w:ind w:left="567" w:hanging="567"/>
              <w:jc w:val="both"/>
              <w:rPr>
                <w:color w:val="000000"/>
                <w:sz w:val="2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2FB3187D" w14:textId="77777777" w:rsidR="00944376" w:rsidRPr="00AD2988" w:rsidRDefault="00944376" w:rsidP="00B45E4C">
            <w:pPr>
              <w:widowControl w:val="0"/>
              <w:autoSpaceDE w:val="0"/>
              <w:autoSpaceDN w:val="0"/>
              <w:adjustRightInd w:val="0"/>
              <w:spacing w:after="200" w:line="276" w:lineRule="auto"/>
              <w:jc w:val="both"/>
              <w:rPr>
                <w:color w:val="000000"/>
                <w:sz w:val="20"/>
                <w:szCs w:val="20"/>
                <w:lang w:val="en-US"/>
              </w:rPr>
            </w:pPr>
            <w:r>
              <w:rPr>
                <w:color w:val="000000"/>
                <w:sz w:val="20"/>
                <w:szCs w:val="20"/>
                <w:lang w:val="en-US"/>
              </w:rPr>
              <w:t>___________</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14:paraId="04BF4E74" w14:textId="77777777" w:rsidR="00944376" w:rsidRDefault="00944376" w:rsidP="00B45E4C">
            <w:pPr>
              <w:widowControl w:val="0"/>
              <w:autoSpaceDE w:val="0"/>
              <w:autoSpaceDN w:val="0"/>
              <w:adjustRightInd w:val="0"/>
              <w:jc w:val="both"/>
              <w:rPr>
                <w:color w:val="000000"/>
                <w:sz w:val="20"/>
                <w:szCs w:val="20"/>
              </w:rPr>
            </w:pPr>
            <w:r w:rsidRPr="00932420">
              <w:rPr>
                <w:color w:val="000000"/>
                <w:sz w:val="20"/>
                <w:szCs w:val="20"/>
                <w:lang w:val="en-US"/>
              </w:rPr>
              <w:t xml:space="preserve">Genzyme </w:t>
            </w:r>
            <w:r>
              <w:rPr>
                <w:color w:val="000000"/>
                <w:sz w:val="20"/>
                <w:szCs w:val="20"/>
                <w:lang w:val="en-US"/>
              </w:rPr>
              <w:t>Charitable Foundation</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3A315FDA" w14:textId="3E17C422" w:rsidR="00944376" w:rsidRPr="00F012FA" w:rsidRDefault="00944376" w:rsidP="00B45E4C">
            <w:pPr>
              <w:widowControl w:val="0"/>
              <w:autoSpaceDE w:val="0"/>
              <w:autoSpaceDN w:val="0"/>
              <w:adjustRightInd w:val="0"/>
              <w:jc w:val="both"/>
              <w:rPr>
                <w:b/>
                <w:color w:val="000000"/>
                <w:sz w:val="20"/>
                <w:szCs w:val="20"/>
              </w:rPr>
            </w:pPr>
            <w:r>
              <w:rPr>
                <w:b/>
                <w:color w:val="000000"/>
                <w:sz w:val="20"/>
                <w:szCs w:val="20"/>
                <w:lang w:val="en-US"/>
              </w:rPr>
              <w:t xml:space="preserve">672 </w:t>
            </w:r>
            <w:r>
              <w:rPr>
                <w:b/>
                <w:color w:val="000000"/>
                <w:sz w:val="20"/>
                <w:szCs w:val="20"/>
              </w:rPr>
              <w:t>фл</w:t>
            </w:r>
            <w:r w:rsidR="009E6442">
              <w:rPr>
                <w:b/>
                <w:color w:val="000000"/>
                <w:sz w:val="20"/>
                <w:szCs w:val="20"/>
              </w:rPr>
              <w:t>.</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13371261" w14:textId="77777777" w:rsidR="00944376" w:rsidRPr="00573F80" w:rsidRDefault="00944376" w:rsidP="00B45E4C">
            <w:pPr>
              <w:widowControl w:val="0"/>
              <w:autoSpaceDE w:val="0"/>
              <w:autoSpaceDN w:val="0"/>
              <w:adjustRightInd w:val="0"/>
              <w:jc w:val="both"/>
              <w:rPr>
                <w:color w:val="000000"/>
                <w:sz w:val="20"/>
                <w:szCs w:val="20"/>
                <w:lang w:eastAsia="uk-UA"/>
              </w:rPr>
            </w:pPr>
            <w:r>
              <w:rPr>
                <w:color w:val="000000"/>
                <w:sz w:val="20"/>
                <w:szCs w:val="20"/>
                <w:lang w:eastAsia="uk-UA"/>
              </w:rPr>
              <w:t>Гуманітарна допомога</w:t>
            </w:r>
          </w:p>
        </w:tc>
      </w:tr>
      <w:tr w:rsidR="00944376" w:rsidRPr="00B351B6" w14:paraId="5773126D" w14:textId="77777777" w:rsidTr="0093773E">
        <w:trPr>
          <w:trHeight w:val="1"/>
          <w:jc w:val="right"/>
        </w:trPr>
        <w:tc>
          <w:tcPr>
            <w:tcW w:w="1418" w:type="dxa"/>
            <w:tcBorders>
              <w:top w:val="single" w:sz="4" w:space="0" w:color="auto"/>
              <w:left w:val="single" w:sz="2" w:space="0" w:color="000000"/>
              <w:bottom w:val="single" w:sz="4" w:space="0" w:color="auto"/>
              <w:right w:val="single" w:sz="2" w:space="0" w:color="000000"/>
            </w:tcBorders>
            <w:shd w:val="clear" w:color="auto" w:fill="FFFFFF"/>
          </w:tcPr>
          <w:p w14:paraId="2AA495DA" w14:textId="5077A48F" w:rsidR="00944376" w:rsidRPr="00932420" w:rsidRDefault="008E1CD8" w:rsidP="00B45E4C">
            <w:pPr>
              <w:widowControl w:val="0"/>
              <w:autoSpaceDE w:val="0"/>
              <w:autoSpaceDN w:val="0"/>
              <w:adjustRightInd w:val="0"/>
              <w:ind w:left="567" w:hanging="567"/>
              <w:jc w:val="both"/>
              <w:rPr>
                <w:sz w:val="20"/>
                <w:szCs w:val="20"/>
                <w:lang w:val="en-US"/>
              </w:rPr>
            </w:pPr>
            <w:r>
              <w:rPr>
                <w:color w:val="000000"/>
                <w:sz w:val="20"/>
                <w:szCs w:val="20"/>
              </w:rPr>
              <w:t>«</w:t>
            </w:r>
            <w:r w:rsidR="00944376" w:rsidRPr="00932420">
              <w:rPr>
                <w:color w:val="000000"/>
                <w:sz w:val="20"/>
                <w:szCs w:val="20"/>
              </w:rPr>
              <w:t>Елелісо</w:t>
            </w:r>
            <w:r>
              <w:rPr>
                <w:color w:val="000000"/>
                <w:sz w:val="20"/>
                <w:szCs w:val="20"/>
              </w:rPr>
              <w:t>»</w:t>
            </w:r>
          </w:p>
          <w:p w14:paraId="0715A7C3" w14:textId="77777777" w:rsidR="00944376" w:rsidRPr="00932420" w:rsidRDefault="00944376" w:rsidP="00B45E4C">
            <w:pPr>
              <w:widowControl w:val="0"/>
              <w:autoSpaceDE w:val="0"/>
              <w:autoSpaceDN w:val="0"/>
              <w:adjustRightInd w:val="0"/>
              <w:jc w:val="both"/>
              <w:rPr>
                <w:color w:val="000000"/>
                <w:sz w:val="20"/>
                <w:szCs w:val="20"/>
              </w:rPr>
            </w:pPr>
            <w:r w:rsidRPr="00932420">
              <w:rPr>
                <w:sz w:val="20"/>
                <w:szCs w:val="20"/>
              </w:rPr>
              <w:t xml:space="preserve">(Таліглюцераза альфа, </w:t>
            </w:r>
            <w:r w:rsidRPr="00932420">
              <w:rPr>
                <w:b/>
                <w:sz w:val="20"/>
                <w:szCs w:val="20"/>
              </w:rPr>
              <w:t>200 ОД</w:t>
            </w:r>
            <w:r w:rsidRPr="00932420">
              <w:rPr>
                <w:sz w:val="20"/>
                <w:szCs w:val="20"/>
              </w:rPr>
              <w:t>)</w:t>
            </w:r>
          </w:p>
        </w:tc>
        <w:tc>
          <w:tcPr>
            <w:tcW w:w="7371" w:type="dxa"/>
            <w:gridSpan w:val="4"/>
            <w:tcBorders>
              <w:top w:val="single" w:sz="2" w:space="0" w:color="000000"/>
              <w:left w:val="single" w:sz="2" w:space="0" w:color="000000"/>
              <w:bottom w:val="single" w:sz="2" w:space="0" w:color="000000"/>
              <w:right w:val="single" w:sz="2" w:space="0" w:color="000000"/>
            </w:tcBorders>
            <w:shd w:val="clear" w:color="auto" w:fill="FFFFFF"/>
          </w:tcPr>
          <w:p w14:paraId="64D195F7" w14:textId="77777777" w:rsidR="00944376" w:rsidRPr="00932420" w:rsidRDefault="00944376" w:rsidP="00B45E4C">
            <w:pPr>
              <w:widowControl w:val="0"/>
              <w:autoSpaceDE w:val="0"/>
              <w:autoSpaceDN w:val="0"/>
              <w:adjustRightInd w:val="0"/>
              <w:jc w:val="both"/>
              <w:rPr>
                <w:color w:val="000000"/>
                <w:sz w:val="20"/>
                <w:szCs w:val="20"/>
              </w:rPr>
            </w:pPr>
            <w:r>
              <w:rPr>
                <w:color w:val="000000"/>
                <w:sz w:val="20"/>
                <w:szCs w:val="20"/>
              </w:rPr>
              <w:t>ДКД з представництвом «Пфайзер Експорт Бі.Ві» не було погоджено.</w:t>
            </w:r>
          </w:p>
        </w:tc>
      </w:tr>
      <w:tr w:rsidR="00944376" w:rsidRPr="00B351B6" w14:paraId="60BF7EC7" w14:textId="77777777" w:rsidTr="0093773E">
        <w:trPr>
          <w:trHeight w:val="1"/>
          <w:jc w:val="right"/>
        </w:trPr>
        <w:tc>
          <w:tcPr>
            <w:tcW w:w="1418" w:type="dxa"/>
            <w:vMerge w:val="restart"/>
            <w:tcBorders>
              <w:top w:val="single" w:sz="4" w:space="0" w:color="auto"/>
              <w:left w:val="single" w:sz="2" w:space="0" w:color="000000"/>
              <w:right w:val="single" w:sz="2" w:space="0" w:color="000000"/>
            </w:tcBorders>
            <w:shd w:val="clear" w:color="auto" w:fill="FFFFFF"/>
          </w:tcPr>
          <w:p w14:paraId="7496B670" w14:textId="6C65C792" w:rsidR="00944376" w:rsidRPr="00932420" w:rsidRDefault="008E1CD8" w:rsidP="00B45E4C">
            <w:pPr>
              <w:widowControl w:val="0"/>
              <w:autoSpaceDE w:val="0"/>
              <w:autoSpaceDN w:val="0"/>
              <w:adjustRightInd w:val="0"/>
              <w:jc w:val="both"/>
              <w:rPr>
                <w:color w:val="000000"/>
                <w:sz w:val="20"/>
                <w:szCs w:val="20"/>
              </w:rPr>
            </w:pPr>
            <w:r>
              <w:rPr>
                <w:color w:val="000000"/>
                <w:sz w:val="20"/>
                <w:szCs w:val="20"/>
              </w:rPr>
              <w:t>«</w:t>
            </w:r>
            <w:r w:rsidR="00944376" w:rsidRPr="00932420">
              <w:rPr>
                <w:color w:val="000000"/>
                <w:sz w:val="20"/>
                <w:szCs w:val="20"/>
              </w:rPr>
              <w:t>Впрів</w:t>
            </w:r>
            <w:r>
              <w:rPr>
                <w:color w:val="000000"/>
                <w:sz w:val="20"/>
                <w:szCs w:val="20"/>
              </w:rPr>
              <w:t>»</w:t>
            </w:r>
          </w:p>
          <w:p w14:paraId="54E1D488" w14:textId="77777777" w:rsidR="00944376" w:rsidRPr="00932420" w:rsidRDefault="00944376" w:rsidP="00B45E4C">
            <w:pPr>
              <w:widowControl w:val="0"/>
              <w:autoSpaceDE w:val="0"/>
              <w:autoSpaceDN w:val="0"/>
              <w:adjustRightInd w:val="0"/>
              <w:jc w:val="both"/>
              <w:rPr>
                <w:color w:val="000000"/>
                <w:sz w:val="20"/>
                <w:szCs w:val="20"/>
              </w:rPr>
            </w:pPr>
            <w:r w:rsidRPr="00932420">
              <w:rPr>
                <w:sz w:val="20"/>
                <w:szCs w:val="20"/>
              </w:rPr>
              <w:t xml:space="preserve">(велаглюцераза альфа, </w:t>
            </w:r>
            <w:r w:rsidRPr="00932420">
              <w:rPr>
                <w:b/>
                <w:sz w:val="20"/>
                <w:szCs w:val="20"/>
              </w:rPr>
              <w:t>400 ОД</w:t>
            </w:r>
            <w:r w:rsidRPr="00932420">
              <w:rPr>
                <w:sz w:val="20"/>
                <w:szCs w:val="20"/>
              </w:rPr>
              <w:t xml:space="preserve">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76A34A55" w14:textId="77777777" w:rsidR="00944376" w:rsidRPr="00932420" w:rsidRDefault="00944376" w:rsidP="00B45E4C">
            <w:pPr>
              <w:widowControl w:val="0"/>
              <w:autoSpaceDE w:val="0"/>
              <w:autoSpaceDN w:val="0"/>
              <w:adjustRightInd w:val="0"/>
              <w:spacing w:after="200" w:line="276" w:lineRule="auto"/>
              <w:jc w:val="both"/>
              <w:rPr>
                <w:color w:val="000000"/>
                <w:sz w:val="20"/>
                <w:szCs w:val="20"/>
              </w:rPr>
            </w:pPr>
            <w:r>
              <w:rPr>
                <w:color w:val="000000"/>
                <w:sz w:val="20"/>
                <w:szCs w:val="20"/>
              </w:rPr>
              <w:t>ТОВ «Такеда Україна»</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14:paraId="7167926A" w14:textId="77777777" w:rsidR="00944376" w:rsidRPr="00932420" w:rsidRDefault="00944376" w:rsidP="00B45E4C">
            <w:pPr>
              <w:widowControl w:val="0"/>
              <w:autoSpaceDE w:val="0"/>
              <w:autoSpaceDN w:val="0"/>
              <w:adjustRightInd w:val="0"/>
              <w:jc w:val="both"/>
              <w:rPr>
                <w:color w:val="000000"/>
                <w:sz w:val="20"/>
                <w:szCs w:val="20"/>
              </w:rPr>
            </w:pPr>
            <w:r w:rsidRPr="00573F80">
              <w:rPr>
                <w:color w:val="000000"/>
                <w:sz w:val="20"/>
                <w:szCs w:val="20"/>
                <w:lang w:eastAsia="uk-UA"/>
              </w:rPr>
              <w:t>Такеда Фармасьютікалс Інтернешнл АГ (Takeda Pharmaceuticals International AG)</w:t>
            </w:r>
            <w:r w:rsidRPr="00573F80">
              <w:rPr>
                <w:color w:val="000000"/>
                <w:sz w:val="20"/>
                <w:szCs w:val="20"/>
                <w:lang w:eastAsia="uk-UA"/>
              </w:rPr>
              <w:br/>
              <w:t>(Швейцарія)</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2DD7CDA8" w14:textId="6DA3A3AD" w:rsidR="00944376" w:rsidRPr="00B3684B" w:rsidRDefault="00B3684B" w:rsidP="00B45E4C">
            <w:pPr>
              <w:widowControl w:val="0"/>
              <w:autoSpaceDE w:val="0"/>
              <w:autoSpaceDN w:val="0"/>
              <w:adjustRightInd w:val="0"/>
              <w:jc w:val="both"/>
              <w:rPr>
                <w:color w:val="000000"/>
                <w:sz w:val="20"/>
                <w:szCs w:val="20"/>
              </w:rPr>
            </w:pPr>
            <w:r w:rsidRPr="00B3684B">
              <w:rPr>
                <w:i/>
                <w:sz w:val="20"/>
                <w:szCs w:val="20"/>
              </w:rPr>
              <w:t>(інформація, доступ до якої обмежено)</w:t>
            </w:r>
            <w:r w:rsidRPr="00B3684B">
              <w:rPr>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4AF98065" w14:textId="77777777" w:rsidR="00944376" w:rsidRPr="00932420" w:rsidRDefault="00944376" w:rsidP="00B45E4C">
            <w:pPr>
              <w:widowControl w:val="0"/>
              <w:autoSpaceDE w:val="0"/>
              <w:autoSpaceDN w:val="0"/>
              <w:adjustRightInd w:val="0"/>
              <w:jc w:val="both"/>
              <w:rPr>
                <w:color w:val="000000"/>
                <w:sz w:val="20"/>
                <w:szCs w:val="20"/>
              </w:rPr>
            </w:pPr>
            <w:r w:rsidRPr="00573F80">
              <w:rPr>
                <w:color w:val="000000"/>
                <w:sz w:val="20"/>
                <w:szCs w:val="20"/>
                <w:lang w:eastAsia="uk-UA"/>
              </w:rPr>
              <w:t>ДП «Медзакупівлі України»</w:t>
            </w:r>
          </w:p>
        </w:tc>
      </w:tr>
      <w:tr w:rsidR="00944376" w:rsidRPr="00B351B6" w14:paraId="32CB3629" w14:textId="77777777" w:rsidTr="0093773E">
        <w:trPr>
          <w:trHeight w:val="1"/>
          <w:jc w:val="right"/>
        </w:trPr>
        <w:tc>
          <w:tcPr>
            <w:tcW w:w="1418" w:type="dxa"/>
            <w:vMerge/>
            <w:tcBorders>
              <w:left w:val="single" w:sz="2" w:space="0" w:color="000000"/>
              <w:bottom w:val="single" w:sz="2" w:space="0" w:color="000000"/>
              <w:right w:val="single" w:sz="2" w:space="0" w:color="000000"/>
            </w:tcBorders>
            <w:shd w:val="clear" w:color="auto" w:fill="FFFFFF"/>
          </w:tcPr>
          <w:p w14:paraId="2D6F7B33" w14:textId="77777777" w:rsidR="00944376" w:rsidRPr="00932420" w:rsidRDefault="00944376" w:rsidP="00B45E4C">
            <w:pPr>
              <w:widowControl w:val="0"/>
              <w:autoSpaceDE w:val="0"/>
              <w:autoSpaceDN w:val="0"/>
              <w:adjustRightInd w:val="0"/>
              <w:jc w:val="both"/>
              <w:rPr>
                <w:color w:val="000000"/>
                <w:sz w:val="20"/>
                <w:szCs w:val="20"/>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28D62460" w14:textId="77777777" w:rsidR="00944376" w:rsidRDefault="00944376" w:rsidP="00B45E4C">
            <w:pPr>
              <w:widowControl w:val="0"/>
              <w:autoSpaceDE w:val="0"/>
              <w:autoSpaceDN w:val="0"/>
              <w:adjustRightInd w:val="0"/>
              <w:spacing w:after="200" w:line="276" w:lineRule="auto"/>
              <w:jc w:val="both"/>
              <w:rPr>
                <w:color w:val="000000"/>
                <w:sz w:val="20"/>
                <w:szCs w:val="20"/>
              </w:rPr>
            </w:pPr>
            <w:r>
              <w:rPr>
                <w:color w:val="000000"/>
                <w:sz w:val="20"/>
                <w:szCs w:val="20"/>
              </w:rPr>
              <w:t>___________</w:t>
            </w:r>
          </w:p>
        </w:tc>
        <w:tc>
          <w:tcPr>
            <w:tcW w:w="1985" w:type="dxa"/>
            <w:tcBorders>
              <w:top w:val="single" w:sz="2" w:space="0" w:color="000000"/>
              <w:left w:val="single" w:sz="2" w:space="0" w:color="000000"/>
              <w:bottom w:val="single" w:sz="2" w:space="0" w:color="000000"/>
              <w:right w:val="single" w:sz="2" w:space="0" w:color="000000"/>
            </w:tcBorders>
            <w:shd w:val="clear" w:color="auto" w:fill="FFFFFF"/>
          </w:tcPr>
          <w:p w14:paraId="3A3E5057" w14:textId="77777777" w:rsidR="00944376" w:rsidRPr="00573F80" w:rsidRDefault="00944376" w:rsidP="00B45E4C">
            <w:pPr>
              <w:widowControl w:val="0"/>
              <w:autoSpaceDE w:val="0"/>
              <w:autoSpaceDN w:val="0"/>
              <w:adjustRightInd w:val="0"/>
              <w:jc w:val="both"/>
              <w:rPr>
                <w:color w:val="000000"/>
                <w:sz w:val="20"/>
                <w:szCs w:val="20"/>
                <w:lang w:eastAsia="uk-UA"/>
              </w:rPr>
            </w:pPr>
            <w:r>
              <w:rPr>
                <w:color w:val="000000"/>
                <w:sz w:val="20"/>
                <w:szCs w:val="20"/>
              </w:rPr>
              <w:t>ТОВ «Такеда Україна»</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14:paraId="039CEECE" w14:textId="03FA8D9F" w:rsidR="00944376" w:rsidRDefault="00944376" w:rsidP="00B45E4C">
            <w:pPr>
              <w:widowControl w:val="0"/>
              <w:autoSpaceDE w:val="0"/>
              <w:autoSpaceDN w:val="0"/>
              <w:adjustRightInd w:val="0"/>
              <w:jc w:val="both"/>
              <w:rPr>
                <w:b/>
                <w:color w:val="000000"/>
                <w:sz w:val="20"/>
                <w:szCs w:val="20"/>
              </w:rPr>
            </w:pPr>
            <w:r>
              <w:rPr>
                <w:b/>
                <w:color w:val="000000"/>
                <w:sz w:val="20"/>
                <w:szCs w:val="20"/>
              </w:rPr>
              <w:t>468 фл</w:t>
            </w:r>
            <w:r w:rsidR="009E6442">
              <w:rPr>
                <w:b/>
                <w:color w:val="000000"/>
                <w:sz w:val="20"/>
                <w:szCs w:val="20"/>
              </w:rPr>
              <w:t>.</w:t>
            </w:r>
          </w:p>
        </w:tc>
        <w:tc>
          <w:tcPr>
            <w:tcW w:w="1559" w:type="dxa"/>
            <w:tcBorders>
              <w:top w:val="single" w:sz="2" w:space="0" w:color="000000"/>
              <w:left w:val="single" w:sz="2" w:space="0" w:color="000000"/>
              <w:bottom w:val="single" w:sz="2" w:space="0" w:color="000000"/>
              <w:right w:val="single" w:sz="2" w:space="0" w:color="000000"/>
            </w:tcBorders>
            <w:shd w:val="clear" w:color="auto" w:fill="FFFFFF"/>
          </w:tcPr>
          <w:p w14:paraId="3681F61B" w14:textId="77777777" w:rsidR="00944376" w:rsidRPr="00573F80" w:rsidRDefault="00944376" w:rsidP="00B45E4C">
            <w:pPr>
              <w:widowControl w:val="0"/>
              <w:autoSpaceDE w:val="0"/>
              <w:autoSpaceDN w:val="0"/>
              <w:adjustRightInd w:val="0"/>
              <w:jc w:val="both"/>
              <w:rPr>
                <w:color w:val="000000"/>
                <w:sz w:val="20"/>
                <w:szCs w:val="20"/>
                <w:lang w:eastAsia="uk-UA"/>
              </w:rPr>
            </w:pPr>
            <w:r>
              <w:rPr>
                <w:color w:val="000000"/>
                <w:sz w:val="20"/>
                <w:szCs w:val="20"/>
                <w:lang w:eastAsia="uk-UA"/>
              </w:rPr>
              <w:t>Гуманітарна допомога</w:t>
            </w:r>
          </w:p>
        </w:tc>
      </w:tr>
    </w:tbl>
    <w:bookmarkEnd w:id="22"/>
    <w:p w14:paraId="38E9A042" w14:textId="1BF5F86C" w:rsidR="00944376" w:rsidRDefault="00944376" w:rsidP="002E1150">
      <w:pPr>
        <w:numPr>
          <w:ilvl w:val="0"/>
          <w:numId w:val="22"/>
        </w:numPr>
        <w:tabs>
          <w:tab w:val="left" w:pos="-360"/>
        </w:tabs>
        <w:spacing w:before="120" w:after="120"/>
        <w:ind w:left="709" w:hanging="709"/>
        <w:jc w:val="both"/>
      </w:pPr>
      <w:r>
        <w:t xml:space="preserve">За результатами аналізу отриманої інформації встановлено, що </w:t>
      </w:r>
      <w:r w:rsidR="00B23413">
        <w:rPr>
          <w:b/>
          <w:bCs/>
        </w:rPr>
        <w:t>в</w:t>
      </w:r>
      <w:r w:rsidRPr="00C072B5">
        <w:rPr>
          <w:b/>
          <w:bCs/>
        </w:rPr>
        <w:t xml:space="preserve"> </w:t>
      </w:r>
      <w:r w:rsidRPr="007E0CEA">
        <w:rPr>
          <w:b/>
          <w:bCs/>
        </w:rPr>
        <w:t>2020 році</w:t>
      </w:r>
      <w:r>
        <w:t xml:space="preserve"> </w:t>
      </w:r>
      <w:r w:rsidR="007E0CEA">
        <w:t>(</w:t>
      </w:r>
      <w:r w:rsidR="007E0CEA" w:rsidRPr="005B0A4D">
        <w:rPr>
          <w:u w:val="single"/>
        </w:rPr>
        <w:t>порівнювальн</w:t>
      </w:r>
      <w:r w:rsidR="007E0CEA">
        <w:rPr>
          <w:u w:val="single"/>
        </w:rPr>
        <w:t>ий</w:t>
      </w:r>
      <w:r w:rsidR="007E0CEA" w:rsidRPr="005B0A4D">
        <w:rPr>
          <w:u w:val="single"/>
        </w:rPr>
        <w:t xml:space="preserve"> період</w:t>
      </w:r>
      <w:r w:rsidR="007E0CEA">
        <w:t xml:space="preserve">) </w:t>
      </w:r>
      <w:r>
        <w:t xml:space="preserve">лікарські засоби для лікування хвороби Гоше придбавало ПРООН і закупило </w:t>
      </w:r>
      <w:r w:rsidR="00B23413">
        <w:t>в</w:t>
      </w:r>
      <w:r>
        <w:t xml:space="preserve"> кількості: 5001 флакон </w:t>
      </w:r>
      <w:r w:rsidRPr="00F826F6">
        <w:t>«Церезим® 400 ОД»</w:t>
      </w:r>
      <w:r w:rsidR="007E0CEA">
        <w:t xml:space="preserve"> </w:t>
      </w:r>
      <w:r w:rsidR="00172A8C">
        <w:t>(іміглюцераза)</w:t>
      </w:r>
      <w:r>
        <w:t>, 834 флакон</w:t>
      </w:r>
      <w:r w:rsidR="0057674C">
        <w:t>и</w:t>
      </w:r>
      <w:r>
        <w:t xml:space="preserve"> </w:t>
      </w:r>
      <w:r w:rsidRPr="00F826F6">
        <w:t>«Впрів»</w:t>
      </w:r>
      <w:r w:rsidR="00172A8C">
        <w:t xml:space="preserve"> (велаглюцераза альфа)</w:t>
      </w:r>
      <w:r>
        <w:t xml:space="preserve"> та 987 флаконів </w:t>
      </w:r>
      <w:r w:rsidRPr="00F826F6">
        <w:t>«Елелісо»</w:t>
      </w:r>
      <w:r w:rsidR="00172A8C">
        <w:t xml:space="preserve"> (таліглюцераза альфа)</w:t>
      </w:r>
      <w:r w:rsidRPr="00F826F6">
        <w:t xml:space="preserve"> </w:t>
      </w:r>
      <w:r>
        <w:t>за окремими лотами, а також за об</w:t>
      </w:r>
      <w:r w:rsidRPr="0014417A">
        <w:t>’</w:t>
      </w:r>
      <w:r>
        <w:t xml:space="preserve">єднаним лотом – 1513 флаконів </w:t>
      </w:r>
      <w:r w:rsidRPr="0014417A">
        <w:rPr>
          <w:u w:val="single"/>
        </w:rPr>
        <w:t>(«Елелісо»</w:t>
      </w:r>
      <w:r w:rsidR="007B2B9A">
        <w:rPr>
          <w:u w:val="single"/>
        </w:rPr>
        <w:t xml:space="preserve"> (таліглюцераза альфа)</w:t>
      </w:r>
      <w:r w:rsidRPr="0014417A">
        <w:rPr>
          <w:u w:val="single"/>
        </w:rPr>
        <w:t>).</w:t>
      </w:r>
      <w:r>
        <w:t xml:space="preserve"> Разом </w:t>
      </w:r>
      <w:r w:rsidR="00B23413">
        <w:t>і</w:t>
      </w:r>
      <w:r>
        <w:t>з тим КМДА також придбавал</w:t>
      </w:r>
      <w:r w:rsidR="009E6442">
        <w:t>а</w:t>
      </w:r>
      <w:r>
        <w:t xml:space="preserve"> всі види лікарських засобів: і </w:t>
      </w:r>
      <w:r w:rsidRPr="00F826F6">
        <w:t>«Церезим® 400 ОД»</w:t>
      </w:r>
      <w:r w:rsidR="007B2B9A">
        <w:t xml:space="preserve"> (іміглюцераза)</w:t>
      </w:r>
      <w:r>
        <w:t xml:space="preserve"> і</w:t>
      </w:r>
      <w:r w:rsidRPr="00F826F6">
        <w:t xml:space="preserve"> «Елелісо»</w:t>
      </w:r>
      <w:r w:rsidR="007B2B9A">
        <w:t xml:space="preserve"> (таліглюцераза альфа)</w:t>
      </w:r>
      <w:r w:rsidRPr="00F826F6">
        <w:t xml:space="preserve"> </w:t>
      </w:r>
      <w:r>
        <w:t xml:space="preserve">і </w:t>
      </w:r>
      <w:r w:rsidRPr="00F826F6">
        <w:t>«Впрів»</w:t>
      </w:r>
      <w:r w:rsidR="007B2B9A">
        <w:t xml:space="preserve"> (велаглюцераза альфа)</w:t>
      </w:r>
      <w:r>
        <w:t>, у різному обсязі</w:t>
      </w:r>
      <w:r w:rsidR="00273272">
        <w:t xml:space="preserve">, </w:t>
      </w:r>
      <w:r w:rsidR="00552559">
        <w:t xml:space="preserve">також надійшло гуманітарної допомоги </w:t>
      </w:r>
      <w:r w:rsidR="00E43C92">
        <w:t xml:space="preserve">препаратів </w:t>
      </w:r>
      <w:r w:rsidR="009E6442">
        <w:t>«</w:t>
      </w:r>
      <w:r w:rsidR="00E43C92" w:rsidRPr="00F826F6">
        <w:t>Церезим® 400 ОД»</w:t>
      </w:r>
      <w:r w:rsidR="00E43C92">
        <w:t xml:space="preserve"> (іміглюцераза) – 2492 флакони та </w:t>
      </w:r>
      <w:r w:rsidR="00E43C92" w:rsidRPr="00F826F6">
        <w:t>«Впрів»</w:t>
      </w:r>
      <w:r w:rsidR="00E43C92">
        <w:t xml:space="preserve"> (велаглюцераза альфа) – 1118 флаконів </w:t>
      </w:r>
      <w:r w:rsidR="009E6442">
        <w:t>(див. графік</w:t>
      </w:r>
      <w:r>
        <w:t xml:space="preserve"> </w:t>
      </w:r>
      <w:r w:rsidR="007D1475">
        <w:t>3</w:t>
      </w:r>
      <w:r>
        <w:t>):</w:t>
      </w:r>
    </w:p>
    <w:p w14:paraId="5FCAB859" w14:textId="1EF948E0" w:rsidR="009E6442" w:rsidRPr="009E6442" w:rsidRDefault="007E0CEA" w:rsidP="009E6442">
      <w:pPr>
        <w:widowControl w:val="0"/>
        <w:tabs>
          <w:tab w:val="left" w:pos="-360"/>
        </w:tabs>
        <w:autoSpaceDE w:val="0"/>
        <w:autoSpaceDN w:val="0"/>
        <w:adjustRightInd w:val="0"/>
        <w:spacing w:before="120" w:after="120"/>
        <w:contextualSpacing/>
        <w:rPr>
          <w:b/>
        </w:rPr>
      </w:pPr>
      <w:r>
        <w:rPr>
          <w:noProof/>
          <w:lang w:eastAsia="uk-UA"/>
        </w:rPr>
        <w:lastRenderedPageBreak/>
        <w:drawing>
          <wp:anchor distT="0" distB="0" distL="114300" distR="114300" simplePos="0" relativeHeight="251661312" behindDoc="1" locked="0" layoutInCell="1" allowOverlap="1" wp14:anchorId="4D08666B" wp14:editId="099F19AA">
            <wp:simplePos x="0" y="0"/>
            <wp:positionH relativeFrom="column">
              <wp:posOffset>354330</wp:posOffset>
            </wp:positionH>
            <wp:positionV relativeFrom="paragraph">
              <wp:posOffset>-2540</wp:posOffset>
            </wp:positionV>
            <wp:extent cx="5642610" cy="3590925"/>
            <wp:effectExtent l="0" t="0" r="8890" b="15875"/>
            <wp:wrapTight wrapText="bothSides">
              <wp:wrapPolygon edited="0">
                <wp:start x="0" y="0"/>
                <wp:lineTo x="0" y="21619"/>
                <wp:lineTo x="21585" y="21619"/>
                <wp:lineTo x="21585" y="0"/>
                <wp:lineTo x="0" y="0"/>
              </wp:wrapPolygon>
            </wp:wrapTight>
            <wp:docPr id="24" name="Діагра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margin">
              <wp14:pctWidth>0</wp14:pctWidth>
            </wp14:sizeRelH>
            <wp14:sizeRelV relativeFrom="margin">
              <wp14:pctHeight>0</wp14:pctHeight>
            </wp14:sizeRelV>
          </wp:anchor>
        </w:drawing>
      </w:r>
    </w:p>
    <w:p w14:paraId="2532A4B4" w14:textId="4647FEFB" w:rsidR="009E6442" w:rsidRPr="007E0CEA" w:rsidRDefault="009E6442" w:rsidP="009E6442">
      <w:pPr>
        <w:pStyle w:val="afa"/>
        <w:widowControl w:val="0"/>
        <w:tabs>
          <w:tab w:val="left" w:pos="-360"/>
        </w:tabs>
        <w:autoSpaceDE w:val="0"/>
        <w:autoSpaceDN w:val="0"/>
        <w:adjustRightInd w:val="0"/>
        <w:spacing w:before="120" w:after="120"/>
        <w:ind w:left="870" w:right="140"/>
        <w:contextualSpacing/>
        <w:jc w:val="center"/>
        <w:rPr>
          <w:b/>
        </w:rPr>
      </w:pPr>
      <w:r w:rsidRPr="007E0CEA">
        <w:rPr>
          <w:b/>
        </w:rPr>
        <w:t>Графік 3</w:t>
      </w:r>
      <w:r>
        <w:rPr>
          <w:b/>
        </w:rPr>
        <w:t xml:space="preserve">. </w:t>
      </w:r>
      <w:r w:rsidRPr="007E0CEA">
        <w:rPr>
          <w:b/>
        </w:rPr>
        <w:t xml:space="preserve">Обсяг надходження лікарських засобів </w:t>
      </w:r>
      <w:r w:rsidRPr="007E0CEA">
        <w:rPr>
          <w:b/>
        </w:rPr>
        <w:br/>
        <w:t xml:space="preserve">для терапії </w:t>
      </w:r>
      <w:r>
        <w:rPr>
          <w:b/>
        </w:rPr>
        <w:t>х</w:t>
      </w:r>
      <w:r w:rsidRPr="007E0CEA">
        <w:rPr>
          <w:b/>
        </w:rPr>
        <w:t>вороби Гоше у 202</w:t>
      </w:r>
      <w:r w:rsidRPr="007E0CEA">
        <w:rPr>
          <w:b/>
          <w:lang w:val="ru-RU"/>
        </w:rPr>
        <w:t>0</w:t>
      </w:r>
      <w:r w:rsidRPr="007E0CEA">
        <w:rPr>
          <w:b/>
        </w:rPr>
        <w:t xml:space="preserve"> році</w:t>
      </w:r>
    </w:p>
    <w:p w14:paraId="75B5C3E3" w14:textId="32872B51" w:rsidR="00944376" w:rsidRDefault="007E0CEA" w:rsidP="002E1150">
      <w:pPr>
        <w:numPr>
          <w:ilvl w:val="0"/>
          <w:numId w:val="22"/>
        </w:numPr>
        <w:tabs>
          <w:tab w:val="left" w:pos="-360"/>
        </w:tabs>
        <w:spacing w:before="120" w:after="120"/>
        <w:ind w:left="709" w:hanging="709"/>
        <w:jc w:val="both"/>
      </w:pPr>
      <w:r>
        <w:t>У</w:t>
      </w:r>
      <w:r w:rsidR="00944376" w:rsidRPr="00F35305">
        <w:rPr>
          <w:b/>
          <w:bCs/>
        </w:rPr>
        <w:t xml:space="preserve"> 2021 році</w:t>
      </w:r>
      <w:r w:rsidR="00944376">
        <w:t xml:space="preserve"> ДП «Медичні закупівлі України» придбано </w:t>
      </w:r>
      <w:r w:rsidR="00944376" w:rsidRPr="000407A2">
        <w:rPr>
          <w:u w:val="single"/>
        </w:rPr>
        <w:t xml:space="preserve">лікарський засіб </w:t>
      </w:r>
      <w:r w:rsidR="00FB3F8F">
        <w:rPr>
          <w:u w:val="single"/>
        </w:rPr>
        <w:t>«</w:t>
      </w:r>
      <w:r w:rsidR="00944376" w:rsidRPr="000407A2">
        <w:rPr>
          <w:u w:val="single"/>
        </w:rPr>
        <w:t>Елелісо</w:t>
      </w:r>
      <w:r w:rsidR="00FB3F8F">
        <w:rPr>
          <w:u w:val="single"/>
        </w:rPr>
        <w:t>» (таліглюцераза альфа)</w:t>
      </w:r>
      <w:r w:rsidR="00944376">
        <w:t xml:space="preserve"> у кількості 304 флакон</w:t>
      </w:r>
      <w:r w:rsidR="007A048E">
        <w:t>и</w:t>
      </w:r>
      <w:r w:rsidR="00944376">
        <w:t xml:space="preserve"> (за об’єднаним лотом) та 1205 за окремим, </w:t>
      </w:r>
      <w:r w:rsidR="00FB3F8F" w:rsidRPr="00F826F6">
        <w:t>«Церезим® 400 ОД»</w:t>
      </w:r>
      <w:r w:rsidR="003B5BC1">
        <w:t xml:space="preserve"> </w:t>
      </w:r>
      <w:r w:rsidR="00FB3F8F">
        <w:t>(іміглюцераза)</w:t>
      </w:r>
      <w:r w:rsidR="00944376">
        <w:t xml:space="preserve"> у кількості 8406 флаконів, </w:t>
      </w:r>
      <w:r w:rsidR="00FB3F8F">
        <w:t>«</w:t>
      </w:r>
      <w:r w:rsidR="00944376">
        <w:t>Впрів</w:t>
      </w:r>
      <w:r w:rsidR="00FB3F8F">
        <w:t>» (велаглюцераза альфа)</w:t>
      </w:r>
      <w:r w:rsidR="00944376">
        <w:t xml:space="preserve"> у кількості 2380 флаконів. Разом </w:t>
      </w:r>
      <w:r w:rsidR="007A048E">
        <w:t>і</w:t>
      </w:r>
      <w:r w:rsidR="00944376">
        <w:t xml:space="preserve">з тим КМДА також придбавало всі види лікарських засобів: і </w:t>
      </w:r>
      <w:r w:rsidR="00944376" w:rsidRPr="00F826F6">
        <w:t>«Церезим® 400 ОД»</w:t>
      </w:r>
      <w:r w:rsidR="00FB3F8F">
        <w:t xml:space="preserve"> (іміглюцераза)</w:t>
      </w:r>
      <w:r w:rsidR="00944376">
        <w:t>, і</w:t>
      </w:r>
      <w:r w:rsidR="00944376" w:rsidRPr="00F826F6">
        <w:t xml:space="preserve"> «Елелісо»</w:t>
      </w:r>
      <w:r w:rsidR="00FB3F8F">
        <w:t xml:space="preserve"> (таліглюцераза альфа)</w:t>
      </w:r>
      <w:r w:rsidR="00944376">
        <w:t>,</w:t>
      </w:r>
      <w:r w:rsidR="00944376" w:rsidRPr="00F826F6">
        <w:t xml:space="preserve"> </w:t>
      </w:r>
      <w:r w:rsidR="00944376">
        <w:t xml:space="preserve">і </w:t>
      </w:r>
      <w:r w:rsidR="00944376" w:rsidRPr="00F826F6">
        <w:t>«Впрів»</w:t>
      </w:r>
      <w:r w:rsidR="00FB3F8F">
        <w:t xml:space="preserve"> (велаглюцераза альфа)</w:t>
      </w:r>
      <w:r w:rsidR="00944376">
        <w:t>, у різному обсязі</w:t>
      </w:r>
      <w:r w:rsidR="00945DDA">
        <w:t xml:space="preserve">, також надійшло гуманітарної допомоги препаратів </w:t>
      </w:r>
      <w:r w:rsidR="007A048E">
        <w:t>«</w:t>
      </w:r>
      <w:r w:rsidR="00945DDA" w:rsidRPr="00F826F6">
        <w:t>Церезим® 400 ОД»</w:t>
      </w:r>
      <w:r w:rsidR="00945DDA">
        <w:t xml:space="preserve"> (іміглюцераза) – </w:t>
      </w:r>
      <w:r w:rsidR="00A16509">
        <w:t>770</w:t>
      </w:r>
      <w:r w:rsidR="00945DDA">
        <w:t xml:space="preserve"> флакон</w:t>
      </w:r>
      <w:r w:rsidR="0057674C">
        <w:t>ів</w:t>
      </w:r>
      <w:r w:rsidR="00945DDA">
        <w:t xml:space="preserve"> та </w:t>
      </w:r>
      <w:r w:rsidR="00945DDA" w:rsidRPr="00F826F6">
        <w:t>«Впрів»</w:t>
      </w:r>
      <w:r w:rsidR="00945DDA">
        <w:t xml:space="preserve"> (велаглюцераза альфа) – </w:t>
      </w:r>
      <w:r w:rsidR="00A16509">
        <w:t>78</w:t>
      </w:r>
      <w:r w:rsidR="00945DDA">
        <w:t xml:space="preserve"> флаконів</w:t>
      </w:r>
      <w:r>
        <w:t xml:space="preserve"> </w:t>
      </w:r>
      <w:r w:rsidR="007A048E">
        <w:br/>
      </w:r>
      <w:r>
        <w:t xml:space="preserve">(див. графік </w:t>
      </w:r>
      <w:r w:rsidR="00E03C2E">
        <w:t>4</w:t>
      </w:r>
      <w:r>
        <w:t>):</w:t>
      </w:r>
    </w:p>
    <w:p w14:paraId="70B90B7A" w14:textId="77777777" w:rsidR="00D16874" w:rsidRDefault="00D16874" w:rsidP="00944376">
      <w:pPr>
        <w:pStyle w:val="afa"/>
        <w:widowControl w:val="0"/>
        <w:tabs>
          <w:tab w:val="left" w:pos="-360"/>
        </w:tabs>
        <w:autoSpaceDE w:val="0"/>
        <w:autoSpaceDN w:val="0"/>
        <w:adjustRightInd w:val="0"/>
        <w:spacing w:before="120" w:after="120"/>
        <w:ind w:left="567" w:right="140"/>
        <w:contextualSpacing/>
        <w:jc w:val="right"/>
        <w:rPr>
          <w:b/>
        </w:rPr>
      </w:pPr>
      <w:bookmarkStart w:id="23" w:name="_Hlk142923008"/>
    </w:p>
    <w:p w14:paraId="693B639A" w14:textId="77777777" w:rsidR="00D16874" w:rsidRDefault="00D16874" w:rsidP="00944376">
      <w:pPr>
        <w:pStyle w:val="afa"/>
        <w:widowControl w:val="0"/>
        <w:tabs>
          <w:tab w:val="left" w:pos="-360"/>
        </w:tabs>
        <w:autoSpaceDE w:val="0"/>
        <w:autoSpaceDN w:val="0"/>
        <w:adjustRightInd w:val="0"/>
        <w:spacing w:before="120" w:after="120"/>
        <w:ind w:left="567" w:right="140"/>
        <w:contextualSpacing/>
        <w:jc w:val="right"/>
        <w:rPr>
          <w:b/>
        </w:rPr>
      </w:pPr>
    </w:p>
    <w:p w14:paraId="26002C70" w14:textId="77777777" w:rsidR="00D16874" w:rsidRDefault="00D16874" w:rsidP="00944376">
      <w:pPr>
        <w:pStyle w:val="afa"/>
        <w:widowControl w:val="0"/>
        <w:tabs>
          <w:tab w:val="left" w:pos="-360"/>
        </w:tabs>
        <w:autoSpaceDE w:val="0"/>
        <w:autoSpaceDN w:val="0"/>
        <w:adjustRightInd w:val="0"/>
        <w:spacing w:before="120" w:after="120"/>
        <w:ind w:left="567" w:right="140"/>
        <w:contextualSpacing/>
        <w:jc w:val="right"/>
        <w:rPr>
          <w:b/>
        </w:rPr>
      </w:pPr>
    </w:p>
    <w:p w14:paraId="214E03BB" w14:textId="77777777" w:rsidR="00D16874" w:rsidRDefault="00D16874" w:rsidP="00944376">
      <w:pPr>
        <w:pStyle w:val="afa"/>
        <w:widowControl w:val="0"/>
        <w:tabs>
          <w:tab w:val="left" w:pos="-360"/>
        </w:tabs>
        <w:autoSpaceDE w:val="0"/>
        <w:autoSpaceDN w:val="0"/>
        <w:adjustRightInd w:val="0"/>
        <w:spacing w:before="120" w:after="120"/>
        <w:ind w:left="567" w:right="140"/>
        <w:contextualSpacing/>
        <w:jc w:val="right"/>
        <w:rPr>
          <w:b/>
        </w:rPr>
      </w:pPr>
    </w:p>
    <w:p w14:paraId="03DFEF43" w14:textId="77777777" w:rsidR="00D16874" w:rsidRDefault="00D16874" w:rsidP="00944376">
      <w:pPr>
        <w:pStyle w:val="afa"/>
        <w:widowControl w:val="0"/>
        <w:tabs>
          <w:tab w:val="left" w:pos="-360"/>
        </w:tabs>
        <w:autoSpaceDE w:val="0"/>
        <w:autoSpaceDN w:val="0"/>
        <w:adjustRightInd w:val="0"/>
        <w:spacing w:before="120" w:after="120"/>
        <w:ind w:left="567" w:right="140"/>
        <w:contextualSpacing/>
        <w:jc w:val="right"/>
        <w:rPr>
          <w:b/>
        </w:rPr>
      </w:pPr>
    </w:p>
    <w:p w14:paraId="03941EA7" w14:textId="77777777" w:rsidR="00D16874" w:rsidRDefault="00D16874" w:rsidP="00944376">
      <w:pPr>
        <w:pStyle w:val="afa"/>
        <w:widowControl w:val="0"/>
        <w:tabs>
          <w:tab w:val="left" w:pos="-360"/>
        </w:tabs>
        <w:autoSpaceDE w:val="0"/>
        <w:autoSpaceDN w:val="0"/>
        <w:adjustRightInd w:val="0"/>
        <w:spacing w:before="120" w:after="120"/>
        <w:ind w:left="567" w:right="140"/>
        <w:contextualSpacing/>
        <w:jc w:val="right"/>
        <w:rPr>
          <w:b/>
        </w:rPr>
      </w:pPr>
    </w:p>
    <w:p w14:paraId="1A731888" w14:textId="77777777" w:rsidR="00D16874" w:rsidRDefault="00D16874" w:rsidP="00944376">
      <w:pPr>
        <w:pStyle w:val="afa"/>
        <w:widowControl w:val="0"/>
        <w:tabs>
          <w:tab w:val="left" w:pos="-360"/>
        </w:tabs>
        <w:autoSpaceDE w:val="0"/>
        <w:autoSpaceDN w:val="0"/>
        <w:adjustRightInd w:val="0"/>
        <w:spacing w:before="120" w:after="120"/>
        <w:ind w:left="567" w:right="140"/>
        <w:contextualSpacing/>
        <w:jc w:val="right"/>
        <w:rPr>
          <w:b/>
        </w:rPr>
      </w:pPr>
    </w:p>
    <w:p w14:paraId="08A1D957" w14:textId="77777777" w:rsidR="00D16874" w:rsidRDefault="00D16874" w:rsidP="00944376">
      <w:pPr>
        <w:pStyle w:val="afa"/>
        <w:widowControl w:val="0"/>
        <w:tabs>
          <w:tab w:val="left" w:pos="-360"/>
        </w:tabs>
        <w:autoSpaceDE w:val="0"/>
        <w:autoSpaceDN w:val="0"/>
        <w:adjustRightInd w:val="0"/>
        <w:spacing w:before="120" w:after="120"/>
        <w:ind w:left="567" w:right="140"/>
        <w:contextualSpacing/>
        <w:jc w:val="right"/>
        <w:rPr>
          <w:b/>
        </w:rPr>
      </w:pPr>
    </w:p>
    <w:p w14:paraId="7149FB17" w14:textId="77777777" w:rsidR="00D16874" w:rsidRDefault="00D16874" w:rsidP="00944376">
      <w:pPr>
        <w:pStyle w:val="afa"/>
        <w:widowControl w:val="0"/>
        <w:tabs>
          <w:tab w:val="left" w:pos="-360"/>
        </w:tabs>
        <w:autoSpaceDE w:val="0"/>
        <w:autoSpaceDN w:val="0"/>
        <w:adjustRightInd w:val="0"/>
        <w:spacing w:before="120" w:after="120"/>
        <w:ind w:left="567" w:right="140"/>
        <w:contextualSpacing/>
        <w:jc w:val="right"/>
        <w:rPr>
          <w:b/>
        </w:rPr>
      </w:pPr>
    </w:p>
    <w:p w14:paraId="367587D2" w14:textId="77777777" w:rsidR="00D16874" w:rsidRDefault="00D16874" w:rsidP="00944376">
      <w:pPr>
        <w:pStyle w:val="afa"/>
        <w:widowControl w:val="0"/>
        <w:tabs>
          <w:tab w:val="left" w:pos="-360"/>
        </w:tabs>
        <w:autoSpaceDE w:val="0"/>
        <w:autoSpaceDN w:val="0"/>
        <w:adjustRightInd w:val="0"/>
        <w:spacing w:before="120" w:after="120"/>
        <w:ind w:left="567" w:right="140"/>
        <w:contextualSpacing/>
        <w:jc w:val="right"/>
        <w:rPr>
          <w:b/>
        </w:rPr>
      </w:pPr>
    </w:p>
    <w:p w14:paraId="4AE293D8" w14:textId="77777777" w:rsidR="00D16874" w:rsidRDefault="00D16874" w:rsidP="00944376">
      <w:pPr>
        <w:pStyle w:val="afa"/>
        <w:widowControl w:val="0"/>
        <w:tabs>
          <w:tab w:val="left" w:pos="-360"/>
        </w:tabs>
        <w:autoSpaceDE w:val="0"/>
        <w:autoSpaceDN w:val="0"/>
        <w:adjustRightInd w:val="0"/>
        <w:spacing w:before="120" w:after="120"/>
        <w:ind w:left="567" w:right="140"/>
        <w:contextualSpacing/>
        <w:jc w:val="right"/>
        <w:rPr>
          <w:b/>
        </w:rPr>
      </w:pPr>
    </w:p>
    <w:p w14:paraId="5E58CC36" w14:textId="77777777" w:rsidR="00944376" w:rsidRDefault="00944376" w:rsidP="00944376">
      <w:pPr>
        <w:widowControl w:val="0"/>
        <w:tabs>
          <w:tab w:val="left" w:pos="-360"/>
        </w:tabs>
        <w:autoSpaceDE w:val="0"/>
        <w:autoSpaceDN w:val="0"/>
        <w:adjustRightInd w:val="0"/>
        <w:spacing w:before="120" w:after="120"/>
        <w:ind w:right="140"/>
        <w:jc w:val="right"/>
        <w:rPr>
          <w:b/>
          <w:sz w:val="32"/>
        </w:rPr>
      </w:pPr>
      <w:r>
        <w:rPr>
          <w:b/>
          <w:noProof/>
          <w:sz w:val="32"/>
          <w:lang w:eastAsia="uk-UA"/>
        </w:rPr>
        <w:lastRenderedPageBreak/>
        <w:drawing>
          <wp:inline distT="0" distB="0" distL="0" distR="0" wp14:anchorId="7191D7A9" wp14:editId="29C22F66">
            <wp:extent cx="5426103" cy="3044825"/>
            <wp:effectExtent l="0" t="0" r="9525" b="15875"/>
            <wp:docPr id="6" name="Діагра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5ABC0DA" w14:textId="0BB368F5" w:rsidR="007A048E" w:rsidRDefault="007A048E" w:rsidP="007A048E">
      <w:pPr>
        <w:pStyle w:val="afa"/>
        <w:widowControl w:val="0"/>
        <w:tabs>
          <w:tab w:val="left" w:pos="-360"/>
        </w:tabs>
        <w:autoSpaceDE w:val="0"/>
        <w:autoSpaceDN w:val="0"/>
        <w:adjustRightInd w:val="0"/>
        <w:spacing w:before="120" w:after="120"/>
        <w:ind w:left="567" w:right="140"/>
        <w:contextualSpacing/>
        <w:jc w:val="center"/>
        <w:rPr>
          <w:b/>
        </w:rPr>
      </w:pPr>
      <w:r>
        <w:rPr>
          <w:b/>
        </w:rPr>
        <w:t>Графік 4.</w:t>
      </w:r>
      <w:r w:rsidRPr="000407A2">
        <w:rPr>
          <w:b/>
        </w:rPr>
        <w:t xml:space="preserve"> </w:t>
      </w:r>
      <w:r>
        <w:rPr>
          <w:b/>
        </w:rPr>
        <w:t xml:space="preserve">Обсяг надходження </w:t>
      </w:r>
      <w:r w:rsidRPr="000407A2">
        <w:rPr>
          <w:b/>
        </w:rPr>
        <w:t xml:space="preserve">лікарських засобів </w:t>
      </w:r>
      <w:r>
        <w:rPr>
          <w:b/>
        </w:rPr>
        <w:br/>
      </w:r>
      <w:r w:rsidRPr="000407A2">
        <w:rPr>
          <w:b/>
        </w:rPr>
        <w:t xml:space="preserve">для терапії </w:t>
      </w:r>
      <w:r>
        <w:rPr>
          <w:b/>
        </w:rPr>
        <w:t>х</w:t>
      </w:r>
      <w:r w:rsidRPr="000407A2">
        <w:rPr>
          <w:b/>
        </w:rPr>
        <w:t>вороби Гоше у 2021 році</w:t>
      </w:r>
    </w:p>
    <w:p w14:paraId="53F1D8DC" w14:textId="7337FF96" w:rsidR="007E0CEA" w:rsidRDefault="007E0CEA" w:rsidP="002E1150">
      <w:pPr>
        <w:numPr>
          <w:ilvl w:val="0"/>
          <w:numId w:val="22"/>
        </w:numPr>
        <w:tabs>
          <w:tab w:val="left" w:pos="-360"/>
        </w:tabs>
        <w:spacing w:before="120" w:after="120"/>
        <w:ind w:left="709" w:hanging="709"/>
        <w:jc w:val="both"/>
      </w:pPr>
      <w:r>
        <w:t xml:space="preserve">У </w:t>
      </w:r>
      <w:r w:rsidRPr="0086432D">
        <w:rPr>
          <w:b/>
        </w:rPr>
        <w:t>2022</w:t>
      </w:r>
      <w:r>
        <w:t xml:space="preserve"> році ДП «Медичні закупівлі» придбано лікарський засіб </w:t>
      </w:r>
      <w:r w:rsidRPr="00F826F6">
        <w:t>«Церезим® 400 ОД»</w:t>
      </w:r>
      <w:r>
        <w:t xml:space="preserve"> (іміглюцераза) у кількості </w:t>
      </w:r>
      <w:r w:rsidR="00813EB1" w:rsidRPr="004E62ED">
        <w:rPr>
          <w:i/>
        </w:rPr>
        <w:t>(інформація, доступ до якої обмежено)</w:t>
      </w:r>
      <w:r w:rsidR="00813EB1" w:rsidRPr="006D18C0">
        <w:t xml:space="preserve">  </w:t>
      </w:r>
      <w:r>
        <w:t xml:space="preserve"> флаконів та «Впрів» (велаглюцераза альфа) у – </w:t>
      </w:r>
      <w:r w:rsidR="00813EB1" w:rsidRPr="004E62ED">
        <w:rPr>
          <w:i/>
        </w:rPr>
        <w:t>(інформація, доступ до якої обмежено)</w:t>
      </w:r>
      <w:r w:rsidR="00813EB1" w:rsidRPr="006D18C0">
        <w:t xml:space="preserve">  </w:t>
      </w:r>
      <w:r>
        <w:t xml:space="preserve"> флаконів. КМДА </w:t>
      </w:r>
      <w:r w:rsidR="0057674C">
        <w:t>в</w:t>
      </w:r>
      <w:r>
        <w:t xml:space="preserve"> 2022 році придбання лікарських засобів для лікування хвороби Гоше І типу не здійснювала</w:t>
      </w:r>
      <w:r w:rsidR="004B071C">
        <w:t xml:space="preserve">. У цьому ж році лікарських засобів у вигляді гуманітарної допомоги надійшло  </w:t>
      </w:r>
      <w:r w:rsidR="0057674C">
        <w:t>«</w:t>
      </w:r>
      <w:r w:rsidR="004B071C" w:rsidRPr="00F826F6">
        <w:t>Церезим® 400 ОД»</w:t>
      </w:r>
      <w:r w:rsidR="004B071C">
        <w:t xml:space="preserve"> (іміглюцераза) – 672</w:t>
      </w:r>
      <w:r w:rsidR="0057674C">
        <w:t xml:space="preserve"> </w:t>
      </w:r>
      <w:r w:rsidR="004B071C">
        <w:t xml:space="preserve">флакони та </w:t>
      </w:r>
      <w:r w:rsidR="004B071C" w:rsidRPr="00F826F6">
        <w:t>«Впрів»</w:t>
      </w:r>
      <w:r w:rsidR="004B071C">
        <w:t xml:space="preserve"> (велаглюцераза альфа) – 468 флаконів</w:t>
      </w:r>
      <w:r>
        <w:t xml:space="preserve"> (див. графік </w:t>
      </w:r>
      <w:r w:rsidR="00E021DC">
        <w:t>5</w:t>
      </w:r>
      <w:r>
        <w:t>):</w:t>
      </w:r>
    </w:p>
    <w:p w14:paraId="1A485F3D" w14:textId="4AF9607B" w:rsidR="00944376" w:rsidRDefault="00813EB1" w:rsidP="00944376">
      <w:pPr>
        <w:widowControl w:val="0"/>
        <w:tabs>
          <w:tab w:val="left" w:pos="-360"/>
        </w:tabs>
        <w:autoSpaceDE w:val="0"/>
        <w:autoSpaceDN w:val="0"/>
        <w:adjustRightInd w:val="0"/>
        <w:spacing w:before="120" w:after="120"/>
        <w:ind w:right="140"/>
        <w:jc w:val="right"/>
        <w:rPr>
          <w:b/>
          <w:sz w:val="32"/>
        </w:rPr>
      </w:pPr>
      <w:r w:rsidRPr="004E62ED">
        <w:rPr>
          <w:i/>
        </w:rPr>
        <w:t>(інформація, доступ до якої обмежено)</w:t>
      </w:r>
      <w:r w:rsidRPr="006D18C0">
        <w:t xml:space="preserve">  </w:t>
      </w:r>
    </w:p>
    <w:p w14:paraId="017EC5A6" w14:textId="59BBB8FD" w:rsidR="0057674C" w:rsidRDefault="0057674C" w:rsidP="0057674C">
      <w:pPr>
        <w:pStyle w:val="afa"/>
        <w:widowControl w:val="0"/>
        <w:tabs>
          <w:tab w:val="left" w:pos="-360"/>
        </w:tabs>
        <w:autoSpaceDE w:val="0"/>
        <w:autoSpaceDN w:val="0"/>
        <w:adjustRightInd w:val="0"/>
        <w:spacing w:before="120" w:after="120"/>
        <w:ind w:left="567" w:right="140"/>
        <w:contextualSpacing/>
        <w:jc w:val="center"/>
        <w:rPr>
          <w:b/>
        </w:rPr>
      </w:pPr>
      <w:r>
        <w:rPr>
          <w:b/>
        </w:rPr>
        <w:t xml:space="preserve">Графік 5. Обсяг надходження </w:t>
      </w:r>
      <w:r w:rsidRPr="000407A2">
        <w:rPr>
          <w:b/>
        </w:rPr>
        <w:t>лікарських засобів</w:t>
      </w:r>
    </w:p>
    <w:p w14:paraId="777110D9" w14:textId="03B66C9D" w:rsidR="0057674C" w:rsidRDefault="0057674C" w:rsidP="0057674C">
      <w:pPr>
        <w:pStyle w:val="afa"/>
        <w:widowControl w:val="0"/>
        <w:tabs>
          <w:tab w:val="left" w:pos="-360"/>
        </w:tabs>
        <w:autoSpaceDE w:val="0"/>
        <w:autoSpaceDN w:val="0"/>
        <w:adjustRightInd w:val="0"/>
        <w:spacing w:before="120" w:after="120"/>
        <w:ind w:left="567" w:right="140"/>
        <w:contextualSpacing/>
        <w:jc w:val="center"/>
        <w:rPr>
          <w:b/>
        </w:rPr>
      </w:pPr>
      <w:r w:rsidRPr="000407A2">
        <w:rPr>
          <w:b/>
        </w:rPr>
        <w:t xml:space="preserve">для терапії </w:t>
      </w:r>
      <w:r>
        <w:rPr>
          <w:b/>
        </w:rPr>
        <w:t>х</w:t>
      </w:r>
      <w:r w:rsidRPr="000407A2">
        <w:rPr>
          <w:b/>
        </w:rPr>
        <w:t>вороби Гоше у 202</w:t>
      </w:r>
      <w:r>
        <w:rPr>
          <w:b/>
        </w:rPr>
        <w:t>2</w:t>
      </w:r>
      <w:r w:rsidRPr="000407A2">
        <w:rPr>
          <w:b/>
        </w:rPr>
        <w:t xml:space="preserve"> році</w:t>
      </w:r>
    </w:p>
    <w:p w14:paraId="657A5C6F" w14:textId="0543DF87" w:rsidR="00944376" w:rsidRPr="002C79F6" w:rsidRDefault="00944376" w:rsidP="002E1150">
      <w:pPr>
        <w:pStyle w:val="afa"/>
        <w:widowControl w:val="0"/>
        <w:numPr>
          <w:ilvl w:val="0"/>
          <w:numId w:val="22"/>
        </w:numPr>
        <w:tabs>
          <w:tab w:val="left" w:pos="-360"/>
        </w:tabs>
        <w:autoSpaceDE w:val="0"/>
        <w:autoSpaceDN w:val="0"/>
        <w:adjustRightInd w:val="0"/>
        <w:spacing w:before="120" w:after="120"/>
        <w:ind w:left="567" w:right="142" w:hanging="567"/>
        <w:jc w:val="both"/>
      </w:pPr>
      <w:r w:rsidRPr="00D84370">
        <w:rPr>
          <w:color w:val="000000"/>
          <w:lang w:eastAsia="uk-UA"/>
        </w:rPr>
        <w:t>З нав</w:t>
      </w:r>
      <w:r>
        <w:rPr>
          <w:color w:val="000000"/>
          <w:lang w:eastAsia="uk-UA"/>
        </w:rPr>
        <w:t>е</w:t>
      </w:r>
      <w:r w:rsidRPr="00D84370">
        <w:rPr>
          <w:color w:val="000000"/>
          <w:lang w:eastAsia="uk-UA"/>
        </w:rPr>
        <w:t xml:space="preserve">деної вище інформації вбачається, що закупівлі </w:t>
      </w:r>
      <w:r w:rsidRPr="00D84370">
        <w:rPr>
          <w:color w:val="000000"/>
        </w:rPr>
        <w:t xml:space="preserve">за об’єднаною позицією </w:t>
      </w:r>
      <w:r w:rsidRPr="002C79F6">
        <w:rPr>
          <w:color w:val="000000"/>
        </w:rPr>
        <w:t xml:space="preserve">«Іміглюцераза або таліглюцераза альфа, або велаглюцераза альфа» </w:t>
      </w:r>
      <w:r w:rsidR="0057674C">
        <w:rPr>
          <w:color w:val="000000"/>
          <w:lang w:eastAsia="uk-UA"/>
        </w:rPr>
        <w:t>були вперше проведені в</w:t>
      </w:r>
      <w:r w:rsidRPr="002C79F6">
        <w:rPr>
          <w:color w:val="000000"/>
          <w:lang w:eastAsia="uk-UA"/>
        </w:rPr>
        <w:t xml:space="preserve"> 2020 році </w:t>
      </w:r>
      <w:r w:rsidRPr="002C79F6">
        <w:rPr>
          <w:bCs/>
          <w:iCs/>
          <w:color w:val="000000"/>
          <w:u w:val="single"/>
          <w:lang w:eastAsia="uk-UA"/>
        </w:rPr>
        <w:t>ПРООН</w:t>
      </w:r>
      <w:r w:rsidRPr="00D84370">
        <w:rPr>
          <w:color w:val="000000"/>
          <w:lang w:eastAsia="uk-UA"/>
        </w:rPr>
        <w:t>.</w:t>
      </w:r>
    </w:p>
    <w:bookmarkEnd w:id="23"/>
    <w:p w14:paraId="24FE9B71" w14:textId="5E274926" w:rsidR="00DC3D2B" w:rsidRPr="00DC3D2B" w:rsidRDefault="00944376" w:rsidP="002E1150">
      <w:pPr>
        <w:pStyle w:val="afa"/>
        <w:numPr>
          <w:ilvl w:val="0"/>
          <w:numId w:val="22"/>
        </w:numPr>
        <w:ind w:left="567" w:hanging="567"/>
        <w:jc w:val="both"/>
      </w:pPr>
      <w:r w:rsidRPr="00D84370">
        <w:rPr>
          <w:color w:val="000000"/>
          <w:lang w:eastAsia="uk-UA"/>
        </w:rPr>
        <w:t xml:space="preserve"> У </w:t>
      </w:r>
      <w:r w:rsidRPr="002C79F6">
        <w:rPr>
          <w:color w:val="000000"/>
          <w:lang w:eastAsia="uk-UA"/>
        </w:rPr>
        <w:t xml:space="preserve">2021 році закупівлі </w:t>
      </w:r>
      <w:r w:rsidRPr="002C79F6">
        <w:rPr>
          <w:color w:val="000000"/>
        </w:rPr>
        <w:t>за об’єднаною позицією «Іміглюцераза або таліглюцераза альфа, або велаглюцераза альфа»</w:t>
      </w:r>
      <w:r w:rsidRPr="00D84370">
        <w:rPr>
          <w:rStyle w:val="ae"/>
          <w:color w:val="000000"/>
        </w:rPr>
        <w:footnoteReference w:id="100"/>
      </w:r>
      <w:r w:rsidRPr="00D84370">
        <w:rPr>
          <w:color w:val="000000"/>
        </w:rPr>
        <w:t xml:space="preserve"> (</w:t>
      </w:r>
      <w:r w:rsidRPr="00D84370">
        <w:rPr>
          <w:color w:val="000000"/>
          <w:lang w:eastAsia="uk-UA"/>
        </w:rPr>
        <w:t>UA-2021-07-02-002838-c)</w:t>
      </w:r>
      <w:r>
        <w:rPr>
          <w:rStyle w:val="ae"/>
          <w:color w:val="000000"/>
          <w:lang w:eastAsia="uk-UA"/>
        </w:rPr>
        <w:footnoteReference w:id="101"/>
      </w:r>
      <w:r w:rsidR="007C5EC2">
        <w:rPr>
          <w:color w:val="000000"/>
          <w:lang w:eastAsia="uk-UA"/>
        </w:rPr>
        <w:t>,</w:t>
      </w:r>
      <w:r w:rsidR="00DC3D2B">
        <w:rPr>
          <w:color w:val="000000"/>
          <w:lang w:eastAsia="uk-UA"/>
        </w:rPr>
        <w:t xml:space="preserve"> ДП «Медичні закупівлі» було проведено відкриті торги, </w:t>
      </w:r>
      <w:r w:rsidR="007C5EC2">
        <w:rPr>
          <w:color w:val="000000"/>
          <w:lang w:eastAsia="uk-UA"/>
        </w:rPr>
        <w:t xml:space="preserve"> за результатами </w:t>
      </w:r>
      <w:r w:rsidR="00DC3D2B">
        <w:rPr>
          <w:color w:val="000000"/>
          <w:lang w:eastAsia="uk-UA"/>
        </w:rPr>
        <w:t xml:space="preserve">яких </w:t>
      </w:r>
      <w:r w:rsidR="003B75B0">
        <w:rPr>
          <w:color w:val="000000"/>
          <w:lang w:eastAsia="uk-UA"/>
        </w:rPr>
        <w:t>і</w:t>
      </w:r>
      <w:r w:rsidR="00CE5124">
        <w:rPr>
          <w:color w:val="000000"/>
          <w:lang w:eastAsia="uk-UA"/>
        </w:rPr>
        <w:t>з переможцем</w:t>
      </w:r>
      <w:r w:rsidR="00DC3D2B">
        <w:rPr>
          <w:color w:val="000000"/>
          <w:lang w:eastAsia="uk-UA"/>
        </w:rPr>
        <w:t>, яким було запропоновано до закупівлі препарат «Елелісо» (таліглюцераза альфа)</w:t>
      </w:r>
      <w:r w:rsidR="003B75B0">
        <w:rPr>
          <w:color w:val="000000"/>
          <w:lang w:eastAsia="uk-UA"/>
        </w:rPr>
        <w:t>,</w:t>
      </w:r>
      <w:r w:rsidR="00CE5124">
        <w:rPr>
          <w:color w:val="000000"/>
          <w:lang w:eastAsia="uk-UA"/>
        </w:rPr>
        <w:t xml:space="preserve"> </w:t>
      </w:r>
      <w:r w:rsidR="007C5EC2">
        <w:rPr>
          <w:color w:val="000000"/>
          <w:lang w:eastAsia="uk-UA"/>
        </w:rPr>
        <w:t xml:space="preserve">було укладено договір </w:t>
      </w:r>
      <w:r w:rsidR="007C5EC2" w:rsidRPr="00DC3D2B">
        <w:rPr>
          <w:b/>
          <w:bCs/>
          <w:color w:val="000000"/>
          <w:lang w:eastAsia="uk-UA"/>
        </w:rPr>
        <w:t>на суму 3 111 960,00 грн</w:t>
      </w:r>
      <w:r w:rsidR="00DC3D2B">
        <w:rPr>
          <w:color w:val="000000"/>
          <w:lang w:eastAsia="uk-UA"/>
        </w:rPr>
        <w:t>.</w:t>
      </w:r>
    </w:p>
    <w:p w14:paraId="7D06FB3A" w14:textId="1849A435" w:rsidR="00944376" w:rsidRPr="00D84370" w:rsidRDefault="00944376" w:rsidP="002E1150">
      <w:pPr>
        <w:pStyle w:val="afa"/>
        <w:widowControl w:val="0"/>
        <w:numPr>
          <w:ilvl w:val="0"/>
          <w:numId w:val="22"/>
        </w:numPr>
        <w:tabs>
          <w:tab w:val="left" w:pos="-360"/>
        </w:tabs>
        <w:autoSpaceDE w:val="0"/>
        <w:autoSpaceDN w:val="0"/>
        <w:adjustRightInd w:val="0"/>
        <w:spacing w:before="120" w:after="120"/>
        <w:ind w:left="567" w:right="142" w:hanging="567"/>
        <w:jc w:val="both"/>
      </w:pPr>
      <w:r w:rsidRPr="00D84370">
        <w:rPr>
          <w:color w:val="000000"/>
          <w:lang w:eastAsia="uk-UA"/>
        </w:rPr>
        <w:t xml:space="preserve">Разом </w:t>
      </w:r>
      <w:r w:rsidR="003B75B0">
        <w:rPr>
          <w:color w:val="000000"/>
          <w:lang w:eastAsia="uk-UA"/>
        </w:rPr>
        <w:t>і</w:t>
      </w:r>
      <w:r w:rsidRPr="00D84370">
        <w:rPr>
          <w:color w:val="000000"/>
          <w:lang w:eastAsia="uk-UA"/>
        </w:rPr>
        <w:t xml:space="preserve">з тим, отримана в </w:t>
      </w:r>
      <w:r w:rsidR="003B75B0">
        <w:rPr>
          <w:color w:val="000000"/>
          <w:lang w:eastAsia="uk-UA"/>
        </w:rPr>
        <w:t>меж</w:t>
      </w:r>
      <w:r w:rsidRPr="00D84370">
        <w:rPr>
          <w:color w:val="000000"/>
          <w:lang w:eastAsia="uk-UA"/>
        </w:rPr>
        <w:t xml:space="preserve">ах розгляду справи інформація свідчить, що </w:t>
      </w:r>
      <w:r w:rsidR="003B75B0">
        <w:rPr>
          <w:color w:val="000000"/>
          <w:lang w:eastAsia="uk-UA"/>
        </w:rPr>
        <w:t>в</w:t>
      </w:r>
      <w:r w:rsidRPr="00D84370">
        <w:rPr>
          <w:color w:val="000000"/>
          <w:lang w:eastAsia="uk-UA"/>
        </w:rPr>
        <w:t xml:space="preserve"> період 2020-2022 років здійснювалися закупівлі не лише за об’єднаним лотом, а й шляхом застосування конкурентних процедур закупівлі, відповідно до оголошення про проведення яких  предметом закупівлі є </w:t>
      </w:r>
      <w:r w:rsidRPr="00D84370">
        <w:rPr>
          <w:b/>
          <w:color w:val="000000"/>
          <w:lang w:eastAsia="uk-UA"/>
        </w:rPr>
        <w:t>окремі лікарські засоби за МНН</w:t>
      </w:r>
      <w:r w:rsidRPr="00D84370">
        <w:rPr>
          <w:color w:val="000000"/>
          <w:lang w:eastAsia="uk-UA"/>
        </w:rPr>
        <w:t xml:space="preserve">, а саме: </w:t>
      </w:r>
      <w:r w:rsidR="00FE1F10" w:rsidRPr="00F826F6">
        <w:t>«Церезим® 400 ОД»</w:t>
      </w:r>
      <w:r w:rsidR="003B75B0">
        <w:t xml:space="preserve"> </w:t>
      </w:r>
      <w:r w:rsidR="00FE1F10">
        <w:t>(іміглюцераза)</w:t>
      </w:r>
      <w:r w:rsidRPr="00D84370">
        <w:rPr>
          <w:color w:val="000000"/>
          <w:lang w:eastAsia="uk-UA"/>
        </w:rPr>
        <w:t>,</w:t>
      </w:r>
      <w:r w:rsidR="00FE1F10">
        <w:rPr>
          <w:color w:val="000000"/>
          <w:lang w:eastAsia="uk-UA"/>
        </w:rPr>
        <w:t xml:space="preserve"> «Впрів»</w:t>
      </w:r>
      <w:r w:rsidRPr="00D84370">
        <w:rPr>
          <w:color w:val="000000"/>
          <w:lang w:eastAsia="uk-UA"/>
        </w:rPr>
        <w:t xml:space="preserve"> </w:t>
      </w:r>
      <w:r w:rsidR="00FE1F10">
        <w:rPr>
          <w:color w:val="000000"/>
          <w:lang w:eastAsia="uk-UA"/>
        </w:rPr>
        <w:t>(</w:t>
      </w:r>
      <w:r w:rsidRPr="00D84370">
        <w:rPr>
          <w:color w:val="000000"/>
          <w:lang w:eastAsia="uk-UA"/>
        </w:rPr>
        <w:t>велаглюцераза альфа</w:t>
      </w:r>
      <w:r w:rsidR="00FE1F10">
        <w:rPr>
          <w:color w:val="000000"/>
          <w:lang w:eastAsia="uk-UA"/>
        </w:rPr>
        <w:t>)</w:t>
      </w:r>
      <w:r w:rsidRPr="00D84370">
        <w:rPr>
          <w:color w:val="000000"/>
          <w:lang w:eastAsia="uk-UA"/>
        </w:rPr>
        <w:t xml:space="preserve"> та </w:t>
      </w:r>
      <w:r w:rsidR="00FE1F10">
        <w:rPr>
          <w:color w:val="000000"/>
          <w:lang w:eastAsia="uk-UA"/>
        </w:rPr>
        <w:t>«Елелісо» (</w:t>
      </w:r>
      <w:r w:rsidRPr="00D84370">
        <w:rPr>
          <w:color w:val="000000"/>
          <w:lang w:eastAsia="uk-UA"/>
        </w:rPr>
        <w:t>таліглюцераза</w:t>
      </w:r>
      <w:r w:rsidR="0094493E">
        <w:rPr>
          <w:color w:val="000000"/>
          <w:lang w:eastAsia="uk-UA"/>
        </w:rPr>
        <w:t xml:space="preserve"> </w:t>
      </w:r>
      <w:r w:rsidR="00FE1F10">
        <w:rPr>
          <w:color w:val="000000"/>
          <w:lang w:eastAsia="uk-UA"/>
        </w:rPr>
        <w:t xml:space="preserve">альфа) </w:t>
      </w:r>
      <w:r w:rsidR="0094493E" w:rsidRPr="00D84370">
        <w:rPr>
          <w:color w:val="000000"/>
          <w:lang w:eastAsia="uk-UA"/>
        </w:rPr>
        <w:t>(</w:t>
      </w:r>
      <w:r w:rsidR="003B75B0">
        <w:rPr>
          <w:color w:val="000000"/>
          <w:lang w:eastAsia="uk-UA"/>
        </w:rPr>
        <w:t xml:space="preserve">див. </w:t>
      </w:r>
      <w:r w:rsidR="0094493E" w:rsidRPr="006D4105">
        <w:rPr>
          <w:color w:val="000000"/>
          <w:lang w:eastAsia="uk-UA"/>
        </w:rPr>
        <w:t>табл. 1</w:t>
      </w:r>
      <w:r w:rsidR="00A91260" w:rsidRPr="006D4105">
        <w:rPr>
          <w:color w:val="000000"/>
          <w:lang w:eastAsia="uk-UA"/>
        </w:rPr>
        <w:t>5</w:t>
      </w:r>
      <w:r w:rsidR="0094493E" w:rsidRPr="00D84370">
        <w:rPr>
          <w:color w:val="000000"/>
          <w:lang w:eastAsia="uk-UA"/>
        </w:rPr>
        <w:t>)</w:t>
      </w:r>
      <w:r w:rsidRPr="00D84370">
        <w:rPr>
          <w:color w:val="000000"/>
          <w:lang w:eastAsia="uk-UA"/>
        </w:rPr>
        <w:t xml:space="preserve">. </w:t>
      </w:r>
    </w:p>
    <w:p w14:paraId="0EFBD617" w14:textId="153E8F80" w:rsidR="00C659BB" w:rsidRPr="000F6089" w:rsidRDefault="006158A5" w:rsidP="009B080A">
      <w:pPr>
        <w:pStyle w:val="1"/>
        <w:numPr>
          <w:ilvl w:val="0"/>
          <w:numId w:val="0"/>
        </w:numPr>
        <w:spacing w:after="240"/>
        <w:ind w:left="357"/>
        <w:rPr>
          <w:rFonts w:ascii="Times New Roman" w:hAnsi="Times New Roman"/>
          <w:sz w:val="24"/>
          <w:szCs w:val="24"/>
        </w:rPr>
      </w:pPr>
      <w:r>
        <w:rPr>
          <w:rFonts w:ascii="Times New Roman" w:hAnsi="Times New Roman"/>
          <w:sz w:val="24"/>
          <w:szCs w:val="24"/>
        </w:rPr>
        <w:lastRenderedPageBreak/>
        <w:t xml:space="preserve">8. </w:t>
      </w:r>
      <w:r w:rsidR="00C659BB" w:rsidRPr="000F6089">
        <w:rPr>
          <w:rFonts w:ascii="Times New Roman" w:hAnsi="Times New Roman"/>
          <w:sz w:val="24"/>
          <w:szCs w:val="24"/>
        </w:rPr>
        <w:t>ТЕОРІЯ ШКОДИ</w:t>
      </w:r>
    </w:p>
    <w:p w14:paraId="4A9A2CF5" w14:textId="77777777" w:rsidR="0031718A" w:rsidRPr="00C072B5" w:rsidRDefault="0031718A" w:rsidP="002E1150">
      <w:pPr>
        <w:pStyle w:val="afa"/>
        <w:numPr>
          <w:ilvl w:val="0"/>
          <w:numId w:val="22"/>
        </w:numPr>
        <w:spacing w:before="120" w:after="120"/>
        <w:ind w:left="567" w:hanging="567"/>
        <w:jc w:val="both"/>
        <w:rPr>
          <w:color w:val="000000" w:themeColor="text1"/>
        </w:rPr>
      </w:pPr>
      <w:r>
        <w:rPr>
          <w:color w:val="000000" w:themeColor="text1"/>
        </w:rPr>
        <w:t>Стаття 15</w:t>
      </w:r>
      <w:r w:rsidRPr="00253821">
        <w:rPr>
          <w:color w:val="000000" w:themeColor="text1"/>
        </w:rPr>
        <w:t xml:space="preserve"> Закону </w:t>
      </w:r>
      <w:r>
        <w:rPr>
          <w:color w:val="000000" w:themeColor="text1"/>
        </w:rPr>
        <w:t xml:space="preserve">кваліфікує </w:t>
      </w:r>
      <w:r>
        <w:rPr>
          <w:color w:val="000000" w:themeColor="text1"/>
          <w:shd w:val="clear" w:color="auto" w:fill="FFFFFF"/>
        </w:rPr>
        <w:t xml:space="preserve">дії </w:t>
      </w:r>
      <w:r w:rsidRPr="00253821">
        <w:rPr>
          <w:color w:val="000000" w:themeColor="text1"/>
          <w:shd w:val="clear" w:color="auto" w:fill="FFFFFF"/>
        </w:rPr>
        <w:t xml:space="preserve">органів влади, органів місцевого самоврядування, органів адміністративно-господарського управління </w:t>
      </w:r>
      <w:r w:rsidRPr="00C072B5">
        <w:rPr>
          <w:color w:val="000000" w:themeColor="text1"/>
          <w:shd w:val="clear" w:color="auto" w:fill="FFFFFF"/>
        </w:rPr>
        <w:t>та контролю</w:t>
      </w:r>
      <w:r>
        <w:rPr>
          <w:color w:val="000000" w:themeColor="text1"/>
          <w:shd w:val="clear" w:color="auto" w:fill="FFFFFF"/>
        </w:rPr>
        <w:t xml:space="preserve">, </w:t>
      </w:r>
      <w:r w:rsidRPr="00C072B5">
        <w:rPr>
          <w:b/>
          <w:bCs/>
          <w:color w:val="000000" w:themeColor="text1"/>
          <w:shd w:val="clear" w:color="auto" w:fill="FFFFFF"/>
        </w:rPr>
        <w:t>як антиконкурентні</w:t>
      </w:r>
      <w:r>
        <w:rPr>
          <w:color w:val="000000" w:themeColor="text1"/>
          <w:shd w:val="clear" w:color="auto" w:fill="FFFFFF"/>
        </w:rPr>
        <w:t xml:space="preserve"> за наявності певної реальної або гіпотетичної шкоди, а саме:</w:t>
      </w:r>
      <w:r w:rsidRPr="00253821">
        <w:rPr>
          <w:color w:val="000000" w:themeColor="text1"/>
          <w:shd w:val="clear" w:color="auto" w:fill="FFFFFF"/>
        </w:rPr>
        <w:t xml:space="preserve"> </w:t>
      </w:r>
      <w:r>
        <w:rPr>
          <w:color w:val="000000" w:themeColor="text1"/>
          <w:shd w:val="clear" w:color="auto" w:fill="FFFFFF"/>
        </w:rPr>
        <w:t xml:space="preserve">за умови, що такі дії </w:t>
      </w:r>
      <w:r w:rsidRPr="0015227F">
        <w:rPr>
          <w:color w:val="000000" w:themeColor="text1"/>
          <w:shd w:val="clear" w:color="auto" w:fill="FFFFFF"/>
        </w:rPr>
        <w:t>призвели або можуть призвести до недопущення, усунення, обмеження чи спотворення конкуренції</w:t>
      </w:r>
      <w:r w:rsidRPr="001A6473">
        <w:rPr>
          <w:color w:val="000000" w:themeColor="text1"/>
          <w:shd w:val="clear" w:color="auto" w:fill="FFFFFF"/>
        </w:rPr>
        <w:t>.</w:t>
      </w:r>
    </w:p>
    <w:p w14:paraId="17BB92C4" w14:textId="77777777" w:rsidR="0031718A" w:rsidRPr="0015227F" w:rsidRDefault="0031718A" w:rsidP="002E1150">
      <w:pPr>
        <w:pStyle w:val="afa"/>
        <w:numPr>
          <w:ilvl w:val="0"/>
          <w:numId w:val="22"/>
        </w:numPr>
        <w:spacing w:before="120" w:after="120"/>
        <w:ind w:left="567" w:hanging="567"/>
        <w:jc w:val="both"/>
        <w:rPr>
          <w:color w:val="000000" w:themeColor="text1"/>
        </w:rPr>
      </w:pPr>
      <w:r w:rsidRPr="00C630D2">
        <w:rPr>
          <w:color w:val="000000"/>
        </w:rPr>
        <w:t xml:space="preserve">Відповідно, Закон пов’язує можливість застосування статті 15 Закону як до дій, які призвели </w:t>
      </w:r>
      <w:r w:rsidRPr="00253821">
        <w:rPr>
          <w:color w:val="000000" w:themeColor="text1"/>
          <w:shd w:val="clear" w:color="auto" w:fill="FFFFFF"/>
        </w:rPr>
        <w:t>до недопущення, усунення, обмеження чи спотворення конкуренції, так і до дій, які можуть призвести до недопущення, усунення, обмеження чи спотворення конкуренції</w:t>
      </w:r>
      <w:r w:rsidRPr="00C630D2">
        <w:rPr>
          <w:color w:val="000000" w:themeColor="text1"/>
          <w:shd w:val="clear" w:color="auto" w:fill="FFFFFF"/>
        </w:rPr>
        <w:t>.</w:t>
      </w:r>
    </w:p>
    <w:p w14:paraId="11FA21ED" w14:textId="77777777" w:rsidR="0031718A" w:rsidRPr="00EB09AA" w:rsidRDefault="0031718A" w:rsidP="002E1150">
      <w:pPr>
        <w:numPr>
          <w:ilvl w:val="0"/>
          <w:numId w:val="22"/>
        </w:numPr>
        <w:tabs>
          <w:tab w:val="left" w:pos="-360"/>
        </w:tabs>
        <w:spacing w:before="120" w:after="120"/>
        <w:ind w:left="567" w:hanging="567"/>
        <w:jc w:val="both"/>
      </w:pPr>
      <w:r>
        <w:rPr>
          <w:color w:val="000000" w:themeColor="text1"/>
        </w:rPr>
        <w:t xml:space="preserve">Зокрема, </w:t>
      </w:r>
      <w:r>
        <w:rPr>
          <w:bCs/>
        </w:rPr>
        <w:t>п</w:t>
      </w:r>
      <w:r w:rsidRPr="00EB09AA">
        <w:rPr>
          <w:bCs/>
        </w:rPr>
        <w:t xml:space="preserve">ід спотворенням конкуренції розуміють настання (можливість настання) таких наслідків, які </w:t>
      </w:r>
      <w:r w:rsidRPr="0015227F">
        <w:rPr>
          <w:bCs/>
          <w:u w:val="single"/>
        </w:rPr>
        <w:t>полягають у зміні об’єктивно існуючих факторів, які обумовлюють (визначають) інтенсивність конкуренції, можливості учасників ринку конкурувати між собою на відповідному ринку</w:t>
      </w:r>
      <w:r w:rsidRPr="00EB09AA">
        <w:rPr>
          <w:bCs/>
        </w:rPr>
        <w:t>.</w:t>
      </w:r>
      <w:r>
        <w:rPr>
          <w:bCs/>
        </w:rPr>
        <w:t xml:space="preserve"> </w:t>
      </w:r>
      <w:r w:rsidRPr="00EB09AA">
        <w:rPr>
          <w:bCs/>
        </w:rPr>
        <w:t>Внаслідок змін у стані конкуренції створюються менш або більш сприятливі умови конкуренції для окремих суб’єктів господарювання, в той час як для інших суб’єктів господарювання ці умови залишаються незмінними. Отже, окремі суб’єкти господарювання здобув</w:t>
      </w:r>
      <w:r>
        <w:rPr>
          <w:bCs/>
        </w:rPr>
        <w:t>а</w:t>
      </w:r>
      <w:r w:rsidRPr="00EB09AA">
        <w:rPr>
          <w:bCs/>
        </w:rPr>
        <w:t>ють переваги над іншими не завдяки власним досягненням, а внаслідок дії зовнішніх факторів. При цьому спотворення конкуренції не впливає на стр</w:t>
      </w:r>
      <w:r>
        <w:rPr>
          <w:bCs/>
        </w:rPr>
        <w:t>у</w:t>
      </w:r>
      <w:r w:rsidRPr="00EB09AA">
        <w:rPr>
          <w:bCs/>
        </w:rPr>
        <w:t>ктуру ринку – вона може залишатися незмінною і на відміну від недопущення конкуренції, навіть конкурентною.</w:t>
      </w:r>
      <w:r>
        <w:rPr>
          <w:bCs/>
        </w:rPr>
        <w:t xml:space="preserve"> </w:t>
      </w:r>
      <w:r w:rsidRPr="00EB09AA">
        <w:rPr>
          <w:bCs/>
        </w:rPr>
        <w:t>Спотворення конкуренції негативно впл</w:t>
      </w:r>
      <w:r>
        <w:rPr>
          <w:bCs/>
        </w:rPr>
        <w:t>и</w:t>
      </w:r>
      <w:r w:rsidRPr="00EB09AA">
        <w:rPr>
          <w:bCs/>
        </w:rPr>
        <w:t>ває насам</w:t>
      </w:r>
      <w:r>
        <w:rPr>
          <w:bCs/>
        </w:rPr>
        <w:t>п</w:t>
      </w:r>
      <w:r w:rsidRPr="00EB09AA">
        <w:rPr>
          <w:bCs/>
        </w:rPr>
        <w:t>еред на ефективність використання ресурсів або ефективність витрат.</w:t>
      </w:r>
    </w:p>
    <w:p w14:paraId="43F447D4" w14:textId="77777777" w:rsidR="0031718A" w:rsidRPr="00253821" w:rsidRDefault="0031718A" w:rsidP="002E1150">
      <w:pPr>
        <w:pStyle w:val="afa"/>
        <w:numPr>
          <w:ilvl w:val="0"/>
          <w:numId w:val="22"/>
        </w:numPr>
        <w:spacing w:before="120" w:after="120"/>
        <w:ind w:left="567" w:hanging="567"/>
        <w:jc w:val="both"/>
        <w:rPr>
          <w:color w:val="000000"/>
        </w:rPr>
      </w:pPr>
      <w:r>
        <w:rPr>
          <w:color w:val="000000"/>
        </w:rPr>
        <w:t>Під час розгляду справи встановлено, що</w:t>
      </w:r>
      <w:r w:rsidRPr="00CC4A8A">
        <w:rPr>
          <w:color w:val="000000"/>
        </w:rPr>
        <w:t>:</w:t>
      </w:r>
    </w:p>
    <w:p w14:paraId="0D747BD7" w14:textId="5C2D4DA2" w:rsidR="0031718A" w:rsidRDefault="0031718A" w:rsidP="0031718A">
      <w:pPr>
        <w:pStyle w:val="afa"/>
        <w:spacing w:before="120" w:after="120"/>
        <w:ind w:left="567"/>
        <w:jc w:val="both"/>
        <w:rPr>
          <w:color w:val="000000"/>
          <w:lang w:eastAsia="uk-UA"/>
        </w:rPr>
      </w:pPr>
      <w:r w:rsidRPr="00CC4A8A">
        <w:rPr>
          <w:color w:val="000000"/>
        </w:rPr>
        <w:t xml:space="preserve">Номенклатура 2021 передбачала закупівлю лікарських засобів для пацієнтів, </w:t>
      </w:r>
      <w:r w:rsidRPr="00253821">
        <w:rPr>
          <w:bCs/>
          <w:color w:val="000000"/>
        </w:rPr>
        <w:t>які не отримували лікування за бюджетні кошти раніше, а також для пацієнтів, які можуть бути переведені між препаратами</w:t>
      </w:r>
      <w:r w:rsidRPr="00CC4A8A">
        <w:rPr>
          <w:color w:val="000000"/>
        </w:rPr>
        <w:t>, за об’єд</w:t>
      </w:r>
      <w:r>
        <w:rPr>
          <w:color w:val="000000"/>
        </w:rPr>
        <w:t>н</w:t>
      </w:r>
      <w:r w:rsidRPr="00CC4A8A">
        <w:rPr>
          <w:color w:val="000000"/>
        </w:rPr>
        <w:t xml:space="preserve">аним лотом «Іміглюцераза або таліглюцераза альфа, або велаглюцераза альфа», </w:t>
      </w:r>
      <w:r w:rsidRPr="00253821">
        <w:rPr>
          <w:color w:val="000000"/>
        </w:rPr>
        <w:t xml:space="preserve">що включає в себе три міжнародні непатентовані назви. </w:t>
      </w:r>
      <w:r w:rsidRPr="00C072B5">
        <w:rPr>
          <w:color w:val="000000"/>
          <w:u w:val="single"/>
        </w:rPr>
        <w:t>Під час дії Наказу № 2</w:t>
      </w:r>
      <w:r w:rsidRPr="00253821">
        <w:rPr>
          <w:bCs/>
          <w:iCs/>
          <w:color w:val="000000"/>
          <w:lang w:eastAsia="uk-UA"/>
        </w:rPr>
        <w:t xml:space="preserve"> ДП «Медичні закупівлі України» </w:t>
      </w:r>
      <w:r w:rsidRPr="00672234">
        <w:rPr>
          <w:color w:val="000000"/>
          <w:lang w:eastAsia="uk-UA"/>
        </w:rPr>
        <w:t>бул</w:t>
      </w:r>
      <w:r>
        <w:rPr>
          <w:color w:val="000000"/>
          <w:lang w:eastAsia="uk-UA"/>
        </w:rPr>
        <w:t>о</w:t>
      </w:r>
      <w:r w:rsidRPr="00672234">
        <w:rPr>
          <w:color w:val="000000"/>
          <w:lang w:eastAsia="uk-UA"/>
        </w:rPr>
        <w:t xml:space="preserve"> оголошен</w:t>
      </w:r>
      <w:r>
        <w:rPr>
          <w:color w:val="000000"/>
          <w:lang w:eastAsia="uk-UA"/>
        </w:rPr>
        <w:t xml:space="preserve">о </w:t>
      </w:r>
      <w:r w:rsidRPr="00672234">
        <w:rPr>
          <w:color w:val="000000"/>
          <w:lang w:eastAsia="uk-UA"/>
        </w:rPr>
        <w:t xml:space="preserve">та 02.09.2021 завершено публічні закупівлі  </w:t>
      </w:r>
      <w:r>
        <w:rPr>
          <w:color w:val="000000"/>
          <w:lang w:eastAsia="uk-UA"/>
        </w:rPr>
        <w:t xml:space="preserve">лікарських засобів для лікування хвороби Гоше за об’єднаним лотом </w:t>
      </w:r>
      <w:r w:rsidRPr="00672234">
        <w:rPr>
          <w:color w:val="000000"/>
        </w:rPr>
        <w:t>(</w:t>
      </w:r>
      <w:r w:rsidRPr="00672234">
        <w:rPr>
          <w:color w:val="000000"/>
          <w:lang w:eastAsia="uk-UA"/>
        </w:rPr>
        <w:t>UA-2021-07-02-002838-c)</w:t>
      </w:r>
      <w:r w:rsidRPr="00672234">
        <w:rPr>
          <w:rStyle w:val="ae"/>
          <w:color w:val="000000"/>
          <w:lang w:eastAsia="uk-UA"/>
        </w:rPr>
        <w:footnoteReference w:id="102"/>
      </w:r>
      <w:r>
        <w:rPr>
          <w:color w:val="000000"/>
          <w:lang w:eastAsia="uk-UA"/>
        </w:rPr>
        <w:t>.</w:t>
      </w:r>
    </w:p>
    <w:p w14:paraId="48BFA931" w14:textId="1FBD70D6" w:rsidR="0031718A" w:rsidRPr="00253821" w:rsidRDefault="0031718A" w:rsidP="0031718A">
      <w:pPr>
        <w:pStyle w:val="afa"/>
        <w:spacing w:before="120" w:after="120"/>
        <w:ind w:left="567"/>
        <w:jc w:val="both"/>
        <w:rPr>
          <w:color w:val="000000"/>
        </w:rPr>
      </w:pPr>
      <w:r w:rsidRPr="00253821">
        <w:rPr>
          <w:color w:val="000000"/>
        </w:rPr>
        <w:t>Номенклатура 2022</w:t>
      </w:r>
      <w:r>
        <w:rPr>
          <w:color w:val="000000"/>
        </w:rPr>
        <w:t xml:space="preserve"> </w:t>
      </w:r>
      <w:r w:rsidRPr="00253821">
        <w:rPr>
          <w:color w:val="000000"/>
        </w:rPr>
        <w:t>передбачала</w:t>
      </w:r>
      <w:r w:rsidRPr="00CC4A8A">
        <w:rPr>
          <w:color w:val="000000"/>
        </w:rPr>
        <w:t xml:space="preserve"> закупівлю лікарських засобів для </w:t>
      </w:r>
      <w:r>
        <w:rPr>
          <w:color w:val="000000"/>
        </w:rPr>
        <w:t xml:space="preserve">пацієнтів </w:t>
      </w:r>
      <w:r w:rsidR="00E1099E">
        <w:rPr>
          <w:color w:val="000000"/>
        </w:rPr>
        <w:t>і</w:t>
      </w:r>
      <w:r>
        <w:rPr>
          <w:color w:val="000000"/>
        </w:rPr>
        <w:t xml:space="preserve">з хворобою Гоше, які </w:t>
      </w:r>
      <w:r w:rsidRPr="00253821">
        <w:rPr>
          <w:bCs/>
          <w:color w:val="000000"/>
        </w:rPr>
        <w:t>не отримували лікування за бюджетні кошти раніше, а також для пацієнтів, які можуть бути переведені між препаратами</w:t>
      </w:r>
      <w:r w:rsidRPr="00CC4A8A">
        <w:rPr>
          <w:color w:val="000000"/>
        </w:rPr>
        <w:t>, за об’єд</w:t>
      </w:r>
      <w:r>
        <w:rPr>
          <w:color w:val="000000"/>
        </w:rPr>
        <w:t>н</w:t>
      </w:r>
      <w:r w:rsidRPr="00CC4A8A">
        <w:rPr>
          <w:color w:val="000000"/>
        </w:rPr>
        <w:t xml:space="preserve">аним лотом  «Іміглюцераза або таліглюцераза альфа, або велаглюцераза альфа», </w:t>
      </w:r>
      <w:r w:rsidRPr="00253821">
        <w:rPr>
          <w:color w:val="000000"/>
        </w:rPr>
        <w:t>що включає в себе три міжнародні непатентовані назв</w:t>
      </w:r>
      <w:r>
        <w:rPr>
          <w:color w:val="000000"/>
        </w:rPr>
        <w:t xml:space="preserve">и. </w:t>
      </w:r>
    </w:p>
    <w:p w14:paraId="7BCA9E94" w14:textId="419E7DFC" w:rsidR="0031718A" w:rsidRDefault="0031718A" w:rsidP="0031718A">
      <w:pPr>
        <w:pStyle w:val="afa"/>
        <w:spacing w:before="120" w:after="120"/>
        <w:ind w:left="567"/>
        <w:jc w:val="both"/>
        <w:rPr>
          <w:color w:val="000000"/>
        </w:rPr>
      </w:pPr>
      <w:r w:rsidRPr="00253821">
        <w:rPr>
          <w:color w:val="000000"/>
        </w:rPr>
        <w:t xml:space="preserve">Номенклатура 2022 </w:t>
      </w:r>
      <w:r>
        <w:rPr>
          <w:color w:val="000000"/>
        </w:rPr>
        <w:t xml:space="preserve">зі змінами </w:t>
      </w:r>
      <w:r w:rsidRPr="00253821">
        <w:rPr>
          <w:color w:val="000000"/>
        </w:rPr>
        <w:t>передбачала</w:t>
      </w:r>
      <w:r w:rsidRPr="00CC4A8A">
        <w:rPr>
          <w:color w:val="000000"/>
        </w:rPr>
        <w:t xml:space="preserve"> закупівлю лікарських засобів для </w:t>
      </w:r>
      <w:r w:rsidRPr="00253821">
        <w:rPr>
          <w:color w:val="000000"/>
        </w:rPr>
        <w:t xml:space="preserve">дорослих </w:t>
      </w:r>
      <w:r w:rsidR="00E1099E">
        <w:rPr>
          <w:color w:val="000000"/>
        </w:rPr>
        <w:t>і</w:t>
      </w:r>
      <w:r w:rsidRPr="00253821">
        <w:rPr>
          <w:color w:val="000000"/>
        </w:rPr>
        <w:t xml:space="preserve">з хворобою Гоше </w:t>
      </w:r>
      <w:r>
        <w:rPr>
          <w:color w:val="000000"/>
        </w:rPr>
        <w:t>І</w:t>
      </w:r>
      <w:r w:rsidRPr="003B5BC1">
        <w:rPr>
          <w:color w:val="000000"/>
        </w:rPr>
        <w:t xml:space="preserve"> </w:t>
      </w:r>
      <w:r w:rsidRPr="00253821">
        <w:rPr>
          <w:color w:val="000000"/>
        </w:rPr>
        <w:t>типу</w:t>
      </w:r>
      <w:r w:rsidRPr="00CC4A8A">
        <w:rPr>
          <w:color w:val="000000"/>
        </w:rPr>
        <w:t xml:space="preserve">, за об’єданим лотом «Іміглюцераза або таліглюцераза альфа, або велаглюцераза альфа», </w:t>
      </w:r>
      <w:r w:rsidRPr="00253821">
        <w:rPr>
          <w:color w:val="000000"/>
        </w:rPr>
        <w:t>що включає в себе три міжнародні непатентовані назв</w:t>
      </w:r>
      <w:r>
        <w:rPr>
          <w:color w:val="000000"/>
        </w:rPr>
        <w:t xml:space="preserve">и. </w:t>
      </w:r>
    </w:p>
    <w:p w14:paraId="2732958B" w14:textId="77777777" w:rsidR="0031718A" w:rsidRPr="00C072B5" w:rsidRDefault="0031718A" w:rsidP="0031718A">
      <w:pPr>
        <w:pStyle w:val="afa"/>
        <w:spacing w:before="120" w:after="120"/>
        <w:ind w:left="567"/>
        <w:jc w:val="both"/>
        <w:rPr>
          <w:color w:val="000000"/>
          <w:u w:val="single"/>
        </w:rPr>
      </w:pPr>
      <w:r w:rsidRPr="00C072B5">
        <w:rPr>
          <w:color w:val="000000"/>
          <w:u w:val="single"/>
        </w:rPr>
        <w:t xml:space="preserve">Як вже зазначалось, закупівлі лікарських засобів для лікування хвороби Гоше за Номенклатурою 2022 та Номенклатурою 2022 зі змінами </w:t>
      </w:r>
      <w:r w:rsidRPr="00C072B5">
        <w:rPr>
          <w:iCs/>
          <w:color w:val="000000"/>
          <w:u w:val="single"/>
          <w:lang w:eastAsia="uk-UA"/>
        </w:rPr>
        <w:t>ДП «Медичні закупівлі України» не проводились</w:t>
      </w:r>
      <w:r w:rsidRPr="00C072B5">
        <w:rPr>
          <w:color w:val="000000"/>
          <w:u w:val="single"/>
        </w:rPr>
        <w:t xml:space="preserve">. </w:t>
      </w:r>
    </w:p>
    <w:p w14:paraId="5A9FC00C" w14:textId="77777777" w:rsidR="0031718A" w:rsidRDefault="0031718A" w:rsidP="002E1150">
      <w:pPr>
        <w:pStyle w:val="11"/>
        <w:numPr>
          <w:ilvl w:val="0"/>
          <w:numId w:val="22"/>
        </w:numPr>
        <w:tabs>
          <w:tab w:val="left" w:pos="567"/>
        </w:tabs>
        <w:spacing w:before="120" w:after="120"/>
        <w:ind w:left="567" w:hanging="567"/>
        <w:contextualSpacing w:val="0"/>
        <w:rPr>
          <w:rFonts w:ascii="Times New Roman" w:hAnsi="Times New Roman"/>
          <w:sz w:val="24"/>
          <w:szCs w:val="24"/>
        </w:rPr>
      </w:pPr>
      <w:r>
        <w:rPr>
          <w:rFonts w:ascii="Times New Roman" w:hAnsi="Times New Roman"/>
          <w:sz w:val="24"/>
          <w:szCs w:val="24"/>
        </w:rPr>
        <w:t>На етапі надання Рекомендацій Комітет вбачав у діях МОЗ антиконкурентну шкоду у вигляді:</w:t>
      </w:r>
    </w:p>
    <w:p w14:paraId="3D97824C" w14:textId="77777777" w:rsidR="0031718A" w:rsidRPr="001E7801" w:rsidRDefault="0031718A" w:rsidP="0031718A">
      <w:pPr>
        <w:pStyle w:val="11"/>
        <w:numPr>
          <w:ilvl w:val="0"/>
          <w:numId w:val="17"/>
        </w:numPr>
        <w:tabs>
          <w:tab w:val="left" w:pos="567"/>
          <w:tab w:val="left" w:pos="709"/>
        </w:tabs>
        <w:spacing w:before="120" w:after="120"/>
        <w:ind w:left="567" w:hanging="425"/>
        <w:contextualSpacing w:val="0"/>
        <w:rPr>
          <w:rFonts w:ascii="Times New Roman" w:hAnsi="Times New Roman"/>
          <w:bCs/>
          <w:color w:val="000000" w:themeColor="text1"/>
          <w:sz w:val="24"/>
          <w:szCs w:val="24"/>
          <w:lang w:eastAsia="en-US"/>
        </w:rPr>
      </w:pPr>
      <w:r w:rsidRPr="001E7801">
        <w:rPr>
          <w:rFonts w:ascii="Times New Roman" w:hAnsi="Times New Roman"/>
          <w:bCs/>
          <w:color w:val="000000" w:themeColor="text1"/>
          <w:sz w:val="24"/>
          <w:szCs w:val="24"/>
          <w:lang w:eastAsia="en-US"/>
        </w:rPr>
        <w:t>вимушеного призначення пацієнтам, які не отримували лікування за бюджетні кошти раніше</w:t>
      </w:r>
      <w:r>
        <w:rPr>
          <w:rFonts w:ascii="Times New Roman" w:hAnsi="Times New Roman"/>
          <w:bCs/>
          <w:color w:val="000000" w:themeColor="text1"/>
          <w:sz w:val="24"/>
          <w:szCs w:val="24"/>
          <w:lang w:eastAsia="en-US"/>
        </w:rPr>
        <w:t>,</w:t>
      </w:r>
      <w:r w:rsidRPr="001E7801">
        <w:rPr>
          <w:rFonts w:ascii="Times New Roman" w:hAnsi="Times New Roman"/>
          <w:bCs/>
          <w:color w:val="000000" w:themeColor="text1"/>
          <w:sz w:val="24"/>
          <w:szCs w:val="24"/>
          <w:lang w:eastAsia="en-US"/>
        </w:rPr>
        <w:t xml:space="preserve"> препарату «Елелісо»</w:t>
      </w:r>
      <w:r>
        <w:rPr>
          <w:rFonts w:ascii="Times New Roman" w:hAnsi="Times New Roman"/>
          <w:bCs/>
          <w:color w:val="000000" w:themeColor="text1"/>
          <w:sz w:val="24"/>
          <w:szCs w:val="24"/>
          <w:lang w:eastAsia="en-US"/>
        </w:rPr>
        <w:t xml:space="preserve"> (таліглюцераза альфа) </w:t>
      </w:r>
      <w:r w:rsidRPr="008D6736">
        <w:rPr>
          <w:rFonts w:ascii="Times New Roman" w:hAnsi="Times New Roman"/>
          <w:bCs/>
          <w:color w:val="000000" w:themeColor="text1"/>
          <w:sz w:val="24"/>
          <w:szCs w:val="24"/>
          <w:lang w:eastAsia="en-US"/>
        </w:rPr>
        <w:t>[</w:t>
      </w:r>
      <w:r w:rsidRPr="00A322B6">
        <w:rPr>
          <w:rFonts w:ascii="Times New Roman" w:hAnsi="Times New Roman"/>
          <w:b/>
          <w:bCs/>
          <w:color w:val="000000" w:themeColor="text1"/>
          <w:sz w:val="24"/>
          <w:szCs w:val="24"/>
          <w:lang w:eastAsia="en-US"/>
        </w:rPr>
        <w:t>наслідки Номенклатури 2021</w:t>
      </w:r>
      <w:r>
        <w:rPr>
          <w:rFonts w:ascii="Times New Roman" w:hAnsi="Times New Roman"/>
          <w:b/>
          <w:bCs/>
          <w:color w:val="000000" w:themeColor="text1"/>
          <w:sz w:val="24"/>
          <w:szCs w:val="24"/>
          <w:lang w:eastAsia="en-US"/>
        </w:rPr>
        <w:t xml:space="preserve"> та </w:t>
      </w:r>
      <w:r w:rsidRPr="00A322B6">
        <w:rPr>
          <w:rFonts w:ascii="Times New Roman" w:hAnsi="Times New Roman"/>
          <w:b/>
          <w:bCs/>
          <w:color w:val="000000" w:themeColor="text1"/>
          <w:sz w:val="24"/>
          <w:szCs w:val="24"/>
          <w:lang w:eastAsia="en-US"/>
        </w:rPr>
        <w:t xml:space="preserve">Номенклатури </w:t>
      </w:r>
      <w:r>
        <w:rPr>
          <w:rFonts w:ascii="Times New Roman" w:hAnsi="Times New Roman"/>
          <w:b/>
          <w:bCs/>
          <w:color w:val="000000" w:themeColor="text1"/>
          <w:sz w:val="24"/>
          <w:szCs w:val="24"/>
          <w:lang w:eastAsia="en-US"/>
        </w:rPr>
        <w:t>2022</w:t>
      </w:r>
      <w:r w:rsidRPr="008D6736">
        <w:rPr>
          <w:rFonts w:ascii="Times New Roman" w:hAnsi="Times New Roman"/>
          <w:bCs/>
          <w:color w:val="000000" w:themeColor="text1"/>
          <w:sz w:val="24"/>
          <w:szCs w:val="24"/>
          <w:lang w:eastAsia="en-US"/>
        </w:rPr>
        <w:t>]</w:t>
      </w:r>
      <w:r w:rsidRPr="001E7801">
        <w:rPr>
          <w:rFonts w:ascii="Times New Roman" w:hAnsi="Times New Roman"/>
          <w:bCs/>
          <w:color w:val="000000" w:themeColor="text1"/>
          <w:sz w:val="24"/>
          <w:szCs w:val="24"/>
          <w:lang w:eastAsia="en-US"/>
        </w:rPr>
        <w:t xml:space="preserve">, </w:t>
      </w:r>
    </w:p>
    <w:p w14:paraId="786E73B3" w14:textId="77777777" w:rsidR="0031718A" w:rsidRPr="00C072B5" w:rsidRDefault="0031718A" w:rsidP="0031718A">
      <w:pPr>
        <w:pStyle w:val="11"/>
        <w:numPr>
          <w:ilvl w:val="0"/>
          <w:numId w:val="17"/>
        </w:numPr>
        <w:tabs>
          <w:tab w:val="left" w:pos="567"/>
          <w:tab w:val="left" w:pos="709"/>
        </w:tabs>
        <w:spacing w:before="120" w:after="120"/>
        <w:ind w:left="567" w:hanging="425"/>
        <w:contextualSpacing w:val="0"/>
        <w:rPr>
          <w:rFonts w:ascii="Times New Roman" w:hAnsi="Times New Roman"/>
          <w:bCs/>
          <w:color w:val="000000" w:themeColor="text1"/>
          <w:sz w:val="24"/>
          <w:szCs w:val="24"/>
          <w:lang w:eastAsia="en-US"/>
        </w:rPr>
      </w:pPr>
      <w:r w:rsidRPr="00AD3382">
        <w:rPr>
          <w:rFonts w:ascii="Times New Roman" w:hAnsi="Times New Roman"/>
          <w:bCs/>
          <w:color w:val="000000" w:themeColor="text1"/>
          <w:sz w:val="24"/>
          <w:szCs w:val="24"/>
          <w:lang w:eastAsia="en-US"/>
        </w:rPr>
        <w:lastRenderedPageBreak/>
        <w:t>вимушеного переведення на препарат «Елелісо»</w:t>
      </w:r>
      <w:r>
        <w:rPr>
          <w:rFonts w:ascii="Times New Roman" w:hAnsi="Times New Roman"/>
          <w:bCs/>
          <w:color w:val="000000" w:themeColor="text1"/>
          <w:sz w:val="24"/>
          <w:szCs w:val="24"/>
          <w:lang w:eastAsia="en-US"/>
        </w:rPr>
        <w:t xml:space="preserve"> (таліглюцераза альфа)</w:t>
      </w:r>
      <w:r w:rsidRPr="00AD3382">
        <w:rPr>
          <w:rFonts w:ascii="Times New Roman" w:hAnsi="Times New Roman"/>
          <w:bCs/>
          <w:color w:val="000000" w:themeColor="text1"/>
          <w:sz w:val="24"/>
          <w:szCs w:val="24"/>
          <w:lang w:eastAsia="en-US"/>
        </w:rPr>
        <w:t xml:space="preserve"> пацієнтів, </w:t>
      </w:r>
      <w:r w:rsidRPr="00A17DB9">
        <w:rPr>
          <w:rFonts w:ascii="Times New Roman" w:hAnsi="Times New Roman"/>
          <w:color w:val="000000"/>
          <w:sz w:val="24"/>
          <w:szCs w:val="24"/>
          <w:lang w:eastAsia="en-US"/>
        </w:rPr>
        <w:t>які можуть бути переведені між препаратами</w:t>
      </w:r>
      <w:r>
        <w:rPr>
          <w:rFonts w:ascii="Times New Roman" w:hAnsi="Times New Roman"/>
          <w:color w:val="000000"/>
          <w:sz w:val="24"/>
          <w:szCs w:val="24"/>
          <w:lang w:eastAsia="en-US"/>
        </w:rPr>
        <w:t xml:space="preserve"> </w:t>
      </w:r>
      <w:r w:rsidRPr="008D6736">
        <w:rPr>
          <w:rFonts w:ascii="Times New Roman" w:hAnsi="Times New Roman"/>
          <w:bCs/>
          <w:color w:val="000000" w:themeColor="text1"/>
          <w:sz w:val="24"/>
          <w:szCs w:val="24"/>
          <w:lang w:val="ru-RU" w:eastAsia="en-US"/>
        </w:rPr>
        <w:t>[</w:t>
      </w:r>
      <w:r w:rsidRPr="00A322B6">
        <w:rPr>
          <w:rFonts w:ascii="Times New Roman" w:hAnsi="Times New Roman"/>
          <w:b/>
          <w:bCs/>
          <w:color w:val="000000" w:themeColor="text1"/>
          <w:sz w:val="24"/>
          <w:szCs w:val="24"/>
          <w:lang w:eastAsia="en-US"/>
        </w:rPr>
        <w:t>наслідки Номенклатури 2021</w:t>
      </w:r>
      <w:r>
        <w:rPr>
          <w:rFonts w:ascii="Times New Roman" w:hAnsi="Times New Roman"/>
          <w:b/>
          <w:bCs/>
          <w:color w:val="000000" w:themeColor="text1"/>
          <w:sz w:val="24"/>
          <w:szCs w:val="24"/>
          <w:lang w:eastAsia="en-US"/>
        </w:rPr>
        <w:t xml:space="preserve"> та </w:t>
      </w:r>
      <w:r w:rsidRPr="00A322B6">
        <w:rPr>
          <w:rFonts w:ascii="Times New Roman" w:hAnsi="Times New Roman"/>
          <w:b/>
          <w:bCs/>
          <w:color w:val="000000" w:themeColor="text1"/>
          <w:sz w:val="24"/>
          <w:szCs w:val="24"/>
          <w:lang w:eastAsia="en-US"/>
        </w:rPr>
        <w:t>Номенклатури</w:t>
      </w:r>
      <w:r>
        <w:rPr>
          <w:rFonts w:ascii="Times New Roman" w:hAnsi="Times New Roman"/>
          <w:b/>
          <w:bCs/>
          <w:color w:val="000000" w:themeColor="text1"/>
          <w:sz w:val="24"/>
          <w:szCs w:val="24"/>
          <w:lang w:eastAsia="en-US"/>
        </w:rPr>
        <w:t xml:space="preserve"> 2022</w:t>
      </w:r>
      <w:r w:rsidRPr="008D6736">
        <w:rPr>
          <w:rFonts w:ascii="Times New Roman" w:hAnsi="Times New Roman"/>
          <w:bCs/>
          <w:color w:val="000000" w:themeColor="text1"/>
          <w:sz w:val="24"/>
          <w:szCs w:val="24"/>
          <w:lang w:val="ru-RU" w:eastAsia="en-US"/>
        </w:rPr>
        <w:t>]</w:t>
      </w:r>
      <w:r>
        <w:rPr>
          <w:rFonts w:ascii="Times New Roman" w:hAnsi="Times New Roman"/>
          <w:color w:val="000000"/>
          <w:sz w:val="24"/>
          <w:szCs w:val="24"/>
          <w:lang w:eastAsia="en-US"/>
        </w:rPr>
        <w:t xml:space="preserve">, </w:t>
      </w:r>
    </w:p>
    <w:p w14:paraId="40598EEA" w14:textId="51082B86" w:rsidR="0031718A" w:rsidRPr="00C072B5" w:rsidRDefault="0031718A" w:rsidP="0031718A">
      <w:pPr>
        <w:pStyle w:val="11"/>
        <w:numPr>
          <w:ilvl w:val="0"/>
          <w:numId w:val="17"/>
        </w:numPr>
        <w:tabs>
          <w:tab w:val="left" w:pos="567"/>
          <w:tab w:val="left" w:pos="709"/>
        </w:tabs>
        <w:spacing w:before="120" w:after="120"/>
        <w:ind w:left="567" w:hanging="425"/>
        <w:contextualSpacing w:val="0"/>
        <w:rPr>
          <w:rFonts w:ascii="Times New Roman" w:hAnsi="Times New Roman"/>
          <w:bCs/>
          <w:color w:val="000000" w:themeColor="text1"/>
          <w:sz w:val="24"/>
          <w:szCs w:val="24"/>
          <w:lang w:eastAsia="en-US"/>
        </w:rPr>
      </w:pPr>
      <w:r w:rsidRPr="00AD3382">
        <w:rPr>
          <w:rFonts w:ascii="Times New Roman" w:hAnsi="Times New Roman"/>
          <w:bCs/>
          <w:color w:val="000000" w:themeColor="text1"/>
          <w:sz w:val="24"/>
          <w:szCs w:val="24"/>
          <w:lang w:eastAsia="en-US"/>
        </w:rPr>
        <w:t>вимушеного переведення на препарат «Елелісо»</w:t>
      </w:r>
      <w:r>
        <w:rPr>
          <w:rFonts w:ascii="Times New Roman" w:hAnsi="Times New Roman"/>
          <w:bCs/>
          <w:color w:val="000000" w:themeColor="text1"/>
          <w:sz w:val="24"/>
          <w:szCs w:val="24"/>
          <w:lang w:eastAsia="en-US"/>
        </w:rPr>
        <w:t xml:space="preserve"> (таліглюцераза альфа) </w:t>
      </w:r>
      <w:r>
        <w:rPr>
          <w:rFonts w:ascii="Times New Roman" w:hAnsi="Times New Roman"/>
          <w:color w:val="000000"/>
          <w:sz w:val="24"/>
          <w:szCs w:val="24"/>
          <w:lang w:eastAsia="en-US"/>
        </w:rPr>
        <w:t xml:space="preserve">дорослих пацієнтів, які вже приймають ФЗТ </w:t>
      </w:r>
      <w:r>
        <w:rPr>
          <w:rFonts w:ascii="Times New Roman" w:hAnsi="Times New Roman"/>
          <w:bCs/>
          <w:color w:val="000000" w:themeColor="text1"/>
          <w:sz w:val="24"/>
          <w:szCs w:val="24"/>
          <w:lang w:eastAsia="en-US"/>
        </w:rPr>
        <w:t xml:space="preserve">(потенційні </w:t>
      </w:r>
      <w:r w:rsidRPr="00A322B6">
        <w:rPr>
          <w:rFonts w:ascii="Times New Roman" w:hAnsi="Times New Roman"/>
          <w:b/>
          <w:bCs/>
          <w:color w:val="000000" w:themeColor="text1"/>
          <w:sz w:val="24"/>
          <w:szCs w:val="24"/>
          <w:lang w:eastAsia="en-US"/>
        </w:rPr>
        <w:t>наслідки Номенклатури 2022</w:t>
      </w:r>
      <w:r>
        <w:rPr>
          <w:rFonts w:ascii="Times New Roman" w:hAnsi="Times New Roman"/>
          <w:b/>
          <w:bCs/>
          <w:color w:val="000000" w:themeColor="text1"/>
          <w:sz w:val="24"/>
          <w:szCs w:val="24"/>
          <w:lang w:eastAsia="en-US"/>
        </w:rPr>
        <w:t xml:space="preserve"> зі змінами</w:t>
      </w:r>
      <w:r>
        <w:rPr>
          <w:rFonts w:ascii="Times New Roman" w:hAnsi="Times New Roman"/>
          <w:bCs/>
          <w:color w:val="000000" w:themeColor="text1"/>
          <w:sz w:val="24"/>
          <w:szCs w:val="24"/>
          <w:lang w:eastAsia="en-US"/>
        </w:rPr>
        <w:t>)</w:t>
      </w:r>
      <w:r w:rsidR="00E1099E">
        <w:rPr>
          <w:rFonts w:ascii="Times New Roman" w:hAnsi="Times New Roman"/>
          <w:color w:val="000000"/>
          <w:sz w:val="24"/>
          <w:szCs w:val="24"/>
          <w:lang w:eastAsia="en-US"/>
        </w:rPr>
        <w:t>.</w:t>
      </w:r>
    </w:p>
    <w:p w14:paraId="46CC8EA2" w14:textId="417A8E31" w:rsidR="0031718A" w:rsidRPr="005B4800" w:rsidRDefault="0031718A" w:rsidP="002E1150">
      <w:pPr>
        <w:pStyle w:val="11"/>
        <w:numPr>
          <w:ilvl w:val="0"/>
          <w:numId w:val="22"/>
        </w:numPr>
        <w:tabs>
          <w:tab w:val="left" w:pos="567"/>
        </w:tabs>
        <w:spacing w:before="120" w:after="120"/>
        <w:ind w:left="567" w:hanging="567"/>
        <w:contextualSpacing w:val="0"/>
        <w:rPr>
          <w:rFonts w:ascii="Times New Roman" w:hAnsi="Times New Roman"/>
          <w:sz w:val="24"/>
          <w:szCs w:val="24"/>
        </w:rPr>
      </w:pPr>
      <w:r w:rsidRPr="005B4800">
        <w:rPr>
          <w:rFonts w:ascii="Times New Roman" w:hAnsi="Times New Roman"/>
          <w:sz w:val="24"/>
          <w:szCs w:val="24"/>
        </w:rPr>
        <w:t>Враховуючи наведене, під час розгляду справи проаналізовано всі нові призначення лікарських засобів для лікування хвороби Гоше І типу та лікарські засоби, які приймались новим</w:t>
      </w:r>
      <w:r>
        <w:rPr>
          <w:rFonts w:ascii="Times New Roman" w:hAnsi="Times New Roman"/>
          <w:sz w:val="24"/>
          <w:szCs w:val="24"/>
        </w:rPr>
        <w:t>и</w:t>
      </w:r>
      <w:r w:rsidRPr="005B4800">
        <w:rPr>
          <w:rFonts w:ascii="Times New Roman" w:hAnsi="Times New Roman"/>
          <w:sz w:val="24"/>
          <w:szCs w:val="24"/>
        </w:rPr>
        <w:t xml:space="preserve"> пацієнтам</w:t>
      </w:r>
      <w:r>
        <w:rPr>
          <w:rFonts w:ascii="Times New Roman" w:hAnsi="Times New Roman"/>
          <w:sz w:val="24"/>
          <w:szCs w:val="24"/>
        </w:rPr>
        <w:t>и</w:t>
      </w:r>
      <w:r w:rsidRPr="005B4800">
        <w:rPr>
          <w:rFonts w:ascii="Times New Roman" w:hAnsi="Times New Roman"/>
          <w:sz w:val="24"/>
          <w:szCs w:val="24"/>
        </w:rPr>
        <w:t>,</w:t>
      </w:r>
      <w:r w:rsidRPr="005B4800">
        <w:rPr>
          <w:rFonts w:ascii="Times New Roman" w:hAnsi="Times New Roman"/>
          <w:sz w:val="24"/>
          <w:szCs w:val="24"/>
          <w:lang w:eastAsia="en-US"/>
        </w:rPr>
        <w:t xml:space="preserve"> які не отримували лікування за бюджетні кошти раніше, </w:t>
      </w:r>
      <w:r w:rsidRPr="005B4800">
        <w:rPr>
          <w:rFonts w:ascii="Times New Roman" w:hAnsi="Times New Roman"/>
          <w:sz w:val="24"/>
          <w:szCs w:val="24"/>
        </w:rPr>
        <w:t xml:space="preserve"> а також всі переведення між препаратами для лікування хвороби Гоше  І типу протягом періоду порушення, загальну динаміку терапії хвороби Гоше на території України в розрізі лікарських засобів та встановлено </w:t>
      </w:r>
      <w:r w:rsidR="00E1099E">
        <w:rPr>
          <w:rFonts w:ascii="Times New Roman" w:hAnsi="Times New Roman"/>
          <w:sz w:val="24"/>
          <w:szCs w:val="24"/>
        </w:rPr>
        <w:t>так</w:t>
      </w:r>
      <w:r w:rsidRPr="005B4800">
        <w:rPr>
          <w:rFonts w:ascii="Times New Roman" w:hAnsi="Times New Roman"/>
          <w:sz w:val="24"/>
          <w:szCs w:val="24"/>
        </w:rPr>
        <w:t xml:space="preserve">е. </w:t>
      </w:r>
    </w:p>
    <w:p w14:paraId="3088BEB6" w14:textId="77777777" w:rsidR="0031718A" w:rsidRPr="00253821" w:rsidRDefault="0031718A" w:rsidP="0031718A">
      <w:pPr>
        <w:pStyle w:val="2"/>
        <w:numPr>
          <w:ilvl w:val="1"/>
          <w:numId w:val="20"/>
        </w:numPr>
        <w:spacing w:after="240"/>
        <w:rPr>
          <w:i w:val="0"/>
          <w:szCs w:val="24"/>
        </w:rPr>
      </w:pPr>
      <w:r>
        <w:rPr>
          <w:i w:val="0"/>
          <w:szCs w:val="24"/>
        </w:rPr>
        <w:t xml:space="preserve"> </w:t>
      </w:r>
      <w:r w:rsidRPr="003B5BC1">
        <w:rPr>
          <w:i w:val="0"/>
          <w:szCs w:val="24"/>
        </w:rPr>
        <w:t xml:space="preserve">Оцінка </w:t>
      </w:r>
      <w:r>
        <w:rPr>
          <w:i w:val="0"/>
          <w:szCs w:val="24"/>
        </w:rPr>
        <w:t>наслідків прийняття Наказу № 2</w:t>
      </w:r>
      <w:r w:rsidRPr="00AE7FA2">
        <w:rPr>
          <w:i w:val="0"/>
          <w:szCs w:val="24"/>
          <w:lang w:val="ru-RU"/>
        </w:rPr>
        <w:t xml:space="preserve"> </w:t>
      </w:r>
      <w:r>
        <w:rPr>
          <w:i w:val="0"/>
          <w:szCs w:val="24"/>
          <w:lang w:val="ru-RU"/>
        </w:rPr>
        <w:t>(</w:t>
      </w:r>
      <w:r>
        <w:rPr>
          <w:i w:val="0"/>
          <w:szCs w:val="24"/>
        </w:rPr>
        <w:t>Номенклатура 2021</w:t>
      </w:r>
      <w:r>
        <w:rPr>
          <w:i w:val="0"/>
          <w:szCs w:val="24"/>
          <w:lang w:val="ru-RU"/>
        </w:rPr>
        <w:t>)</w:t>
      </w:r>
    </w:p>
    <w:p w14:paraId="09090823" w14:textId="493D9451" w:rsidR="0031718A" w:rsidRDefault="0031718A" w:rsidP="002E1150">
      <w:pPr>
        <w:numPr>
          <w:ilvl w:val="0"/>
          <w:numId w:val="22"/>
        </w:numPr>
        <w:tabs>
          <w:tab w:val="left" w:pos="0"/>
        </w:tabs>
        <w:spacing w:before="120" w:after="120"/>
        <w:ind w:left="567" w:hanging="567"/>
        <w:jc w:val="both"/>
      </w:pPr>
      <w:r>
        <w:t>Під час розгляду справи встановлено, що в</w:t>
      </w:r>
      <w:r w:rsidR="00E1099E">
        <w:t>сього в Україні за період 2019</w:t>
      </w:r>
      <w:r>
        <w:t>–</w:t>
      </w:r>
      <w:r w:rsidRPr="00D24AF8">
        <w:t>202</w:t>
      </w:r>
      <w:r>
        <w:t>2</w:t>
      </w:r>
      <w:r w:rsidRPr="00D24AF8">
        <w:t xml:space="preserve"> </w:t>
      </w:r>
      <w:r>
        <w:t>років</w:t>
      </w:r>
      <w:r w:rsidRPr="00D24AF8">
        <w:t xml:space="preserve"> зареєстровано </w:t>
      </w:r>
      <w:r>
        <w:t xml:space="preserve">65 </w:t>
      </w:r>
      <w:r w:rsidRPr="00D24AF8">
        <w:t xml:space="preserve">пацієнтів </w:t>
      </w:r>
      <w:r w:rsidR="00E1099E">
        <w:t>і</w:t>
      </w:r>
      <w:r w:rsidRPr="00D24AF8">
        <w:t>з хворобою Гоше</w:t>
      </w:r>
      <w:r>
        <w:t xml:space="preserve">. З них, </w:t>
      </w:r>
      <w:r w:rsidR="00E1099E">
        <w:t>і</w:t>
      </w:r>
      <w:r>
        <w:t xml:space="preserve">з хворобою Гоше </w:t>
      </w:r>
      <w:r w:rsidRPr="00D24AF8">
        <w:t xml:space="preserve"> І типу – 6</w:t>
      </w:r>
      <w:r>
        <w:t>3</w:t>
      </w:r>
      <w:r w:rsidRPr="00D24AF8">
        <w:t xml:space="preserve"> пацієнт</w:t>
      </w:r>
      <w:r w:rsidR="00E1099E">
        <w:t>и</w:t>
      </w:r>
      <w:r w:rsidRPr="00D24AF8">
        <w:t xml:space="preserve">, </w:t>
      </w:r>
      <w:r>
        <w:t>хворобою Гоше</w:t>
      </w:r>
      <w:r w:rsidRPr="00D24AF8" w:rsidDel="00971A81">
        <w:t xml:space="preserve"> </w:t>
      </w:r>
      <w:r w:rsidRPr="00D24AF8">
        <w:t>ІІІ типу – 2 пацієнт</w:t>
      </w:r>
      <w:r w:rsidR="00E1099E">
        <w:t>и</w:t>
      </w:r>
      <w:r w:rsidRPr="00D24AF8">
        <w:t xml:space="preserve">. </w:t>
      </w:r>
    </w:p>
    <w:p w14:paraId="3A89ED26" w14:textId="2761C6E6" w:rsidR="0031718A" w:rsidRDefault="0031718A" w:rsidP="002E1150">
      <w:pPr>
        <w:pStyle w:val="afa"/>
        <w:numPr>
          <w:ilvl w:val="0"/>
          <w:numId w:val="22"/>
        </w:numPr>
        <w:tabs>
          <w:tab w:val="left" w:pos="709"/>
        </w:tabs>
        <w:spacing w:before="120" w:after="120"/>
        <w:ind w:left="567" w:hanging="567"/>
        <w:jc w:val="both"/>
      </w:pPr>
      <w:r>
        <w:rPr>
          <w:color w:val="000000"/>
        </w:rPr>
        <w:t xml:space="preserve">Найбільша кількість пацієнтів </w:t>
      </w:r>
      <w:r w:rsidR="00E1099E">
        <w:rPr>
          <w:color w:val="000000"/>
        </w:rPr>
        <w:t>і</w:t>
      </w:r>
      <w:r>
        <w:t>з хворобою Гоше отримує ФЗТ препаратом «</w:t>
      </w:r>
      <w:r w:rsidRPr="00D24AF8">
        <w:t>Церезим® 400 ОД»</w:t>
      </w:r>
      <w:r>
        <w:t xml:space="preserve"> (іміглюцераза): 51 пацієнт у 2019 році, 52 пацієнти у 2020 та 2021 роках та 42 пацієнти у 2022 році.</w:t>
      </w:r>
    </w:p>
    <w:p w14:paraId="585B9AC1" w14:textId="5A6FB905" w:rsidR="0031718A" w:rsidRDefault="0031718A" w:rsidP="002E1150">
      <w:pPr>
        <w:numPr>
          <w:ilvl w:val="0"/>
          <w:numId w:val="22"/>
        </w:numPr>
        <w:tabs>
          <w:tab w:val="left" w:pos="0"/>
        </w:tabs>
        <w:spacing w:before="120" w:after="120"/>
        <w:ind w:left="567" w:hanging="567"/>
        <w:jc w:val="both"/>
      </w:pPr>
      <w:r>
        <w:t xml:space="preserve">Менше пацієнтів </w:t>
      </w:r>
      <w:r w:rsidR="00E1099E">
        <w:t>і</w:t>
      </w:r>
      <w:r>
        <w:t>з хворобою Гоше отримують підтримуючу терапію препаратом «Впрів» (велаглюцераза альфа), а саме: 2 пацієнти у 2019 році, 9 пацієнтів у 2020 році, 11 пацієнтів у 2021 році та 10 пацієнтів у 2022 році.</w:t>
      </w:r>
    </w:p>
    <w:p w14:paraId="4D4CB0AF" w14:textId="0B19ED9B" w:rsidR="0031718A" w:rsidRDefault="0031718A" w:rsidP="002E1150">
      <w:pPr>
        <w:numPr>
          <w:ilvl w:val="0"/>
          <w:numId w:val="22"/>
        </w:numPr>
        <w:tabs>
          <w:tab w:val="left" w:pos="0"/>
        </w:tabs>
        <w:spacing w:before="120" w:after="120"/>
        <w:ind w:left="567" w:hanging="567"/>
        <w:jc w:val="both"/>
        <w:rPr>
          <w:b/>
        </w:rPr>
      </w:pPr>
      <w:r>
        <w:t xml:space="preserve">Найменша кількість пацієнтів отримує ФЗТ препаратом «Елелісо» (таліглюцераза альфа). Так, у 2019 році лише 1 пацієнт проходив лікування вказаним препаратом, 2 пацієнти у 2020 році, 4 пацієнти у 2021 році та 5 пацієнтів у 2022 році. </w:t>
      </w:r>
      <w:r w:rsidRPr="009D00F9">
        <w:t xml:space="preserve">Динаміка зміни кількості пацієнтів </w:t>
      </w:r>
      <w:r w:rsidR="00E1099E">
        <w:t>у</w:t>
      </w:r>
      <w:r w:rsidRPr="009D00F9">
        <w:t xml:space="preserve"> розрізі МНН, які отримували лікування протягом 2019-2022 років наведено на графіку </w:t>
      </w:r>
      <w:r w:rsidR="00FD57E9">
        <w:t>6</w:t>
      </w:r>
      <w:r w:rsidRPr="009D00F9">
        <w:rPr>
          <w:bCs/>
        </w:rPr>
        <w:t>.</w:t>
      </w:r>
      <w:r w:rsidRPr="009D00F9">
        <w:rPr>
          <w:b/>
        </w:rPr>
        <w:t xml:space="preserve"> </w:t>
      </w:r>
    </w:p>
    <w:p w14:paraId="65FF1A10" w14:textId="77777777" w:rsidR="00D16874" w:rsidRDefault="00D16874" w:rsidP="0031718A">
      <w:pPr>
        <w:tabs>
          <w:tab w:val="left" w:pos="0"/>
        </w:tabs>
        <w:ind w:left="567"/>
        <w:jc w:val="right"/>
        <w:rPr>
          <w:b/>
        </w:rPr>
      </w:pPr>
    </w:p>
    <w:p w14:paraId="7967AC60" w14:textId="77777777" w:rsidR="0031718A" w:rsidRDefault="0031718A" w:rsidP="0031718A">
      <w:pPr>
        <w:tabs>
          <w:tab w:val="left" w:pos="0"/>
        </w:tabs>
        <w:spacing w:before="120" w:after="120"/>
        <w:ind w:left="567"/>
        <w:jc w:val="center"/>
      </w:pPr>
      <w:r>
        <w:rPr>
          <w:noProof/>
          <w:lang w:eastAsia="uk-UA"/>
        </w:rPr>
        <w:lastRenderedPageBreak/>
        <w:drawing>
          <wp:inline distT="0" distB="0" distL="0" distR="0" wp14:anchorId="3DB13795" wp14:editId="52AE34BB">
            <wp:extent cx="5486400" cy="3485692"/>
            <wp:effectExtent l="0" t="0" r="0" b="635"/>
            <wp:docPr id="26" name="Діагра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007C311F" w14:textId="7CBCFF4A" w:rsidR="00E1099E" w:rsidRPr="009D00F9" w:rsidRDefault="00E1099E" w:rsidP="00E1099E">
      <w:pPr>
        <w:tabs>
          <w:tab w:val="left" w:pos="0"/>
        </w:tabs>
        <w:ind w:left="567"/>
        <w:jc w:val="center"/>
        <w:rPr>
          <w:b/>
        </w:rPr>
      </w:pPr>
      <w:r w:rsidRPr="009D00F9">
        <w:rPr>
          <w:b/>
        </w:rPr>
        <w:t xml:space="preserve">Графік </w:t>
      </w:r>
      <w:r>
        <w:rPr>
          <w:b/>
        </w:rPr>
        <w:t>6.</w:t>
      </w:r>
      <w:r w:rsidRPr="009D00F9">
        <w:rPr>
          <w:b/>
        </w:rPr>
        <w:t xml:space="preserve"> Кількість пацієнтів із </w:t>
      </w:r>
      <w:r>
        <w:rPr>
          <w:b/>
        </w:rPr>
        <w:t>х</w:t>
      </w:r>
      <w:r w:rsidRPr="009D00F9">
        <w:rPr>
          <w:b/>
        </w:rPr>
        <w:t>воробою Гоше,</w:t>
      </w:r>
    </w:p>
    <w:p w14:paraId="37752E48" w14:textId="799AAB9F" w:rsidR="00E1099E" w:rsidRPr="009073E7" w:rsidRDefault="00E1099E" w:rsidP="00E1099E">
      <w:pPr>
        <w:pStyle w:val="11"/>
        <w:tabs>
          <w:tab w:val="left" w:pos="567"/>
        </w:tabs>
        <w:spacing w:before="0" w:after="0"/>
        <w:contextualSpacing w:val="0"/>
        <w:jc w:val="center"/>
        <w:rPr>
          <w:rFonts w:ascii="Times New Roman" w:hAnsi="Times New Roman"/>
          <w:b/>
          <w:sz w:val="24"/>
          <w:szCs w:val="24"/>
        </w:rPr>
      </w:pPr>
      <w:r w:rsidRPr="009073E7">
        <w:rPr>
          <w:rFonts w:ascii="Times New Roman" w:hAnsi="Times New Roman"/>
          <w:b/>
          <w:sz w:val="24"/>
          <w:szCs w:val="24"/>
        </w:rPr>
        <w:t>які отримували лікування у 20</w:t>
      </w:r>
      <w:r>
        <w:rPr>
          <w:rFonts w:ascii="Times New Roman" w:hAnsi="Times New Roman"/>
          <w:b/>
          <w:sz w:val="24"/>
          <w:szCs w:val="24"/>
        </w:rPr>
        <w:t>19</w:t>
      </w:r>
      <w:r w:rsidRPr="009073E7">
        <w:rPr>
          <w:rFonts w:ascii="Times New Roman" w:hAnsi="Times New Roman"/>
          <w:b/>
          <w:sz w:val="24"/>
          <w:szCs w:val="24"/>
        </w:rPr>
        <w:t>-2022 роках</w:t>
      </w:r>
    </w:p>
    <w:p w14:paraId="194CDCFB" w14:textId="5FBD4A8C" w:rsidR="0031718A" w:rsidRPr="00E625EF" w:rsidRDefault="0031718A" w:rsidP="002E1150">
      <w:pPr>
        <w:pStyle w:val="afa"/>
        <w:numPr>
          <w:ilvl w:val="0"/>
          <w:numId w:val="22"/>
        </w:numPr>
        <w:tabs>
          <w:tab w:val="left" w:pos="709"/>
        </w:tabs>
        <w:spacing w:before="120" w:after="120"/>
        <w:ind w:left="567" w:hanging="567"/>
        <w:jc w:val="both"/>
      </w:pPr>
      <w:r>
        <w:rPr>
          <w:color w:val="000000"/>
        </w:rPr>
        <w:t>З наведеного вище графік</w:t>
      </w:r>
      <w:r w:rsidR="00E1099E">
        <w:rPr>
          <w:color w:val="000000"/>
        </w:rPr>
        <w:t>а</w:t>
      </w:r>
      <w:r>
        <w:rPr>
          <w:color w:val="000000"/>
        </w:rPr>
        <w:t xml:space="preserve"> вбачається, що до застосування об’єднаних лотів, лікарські засоби розподілялись </w:t>
      </w:r>
      <w:r w:rsidR="00E1099E">
        <w:rPr>
          <w:color w:val="000000"/>
        </w:rPr>
        <w:t>так</w:t>
      </w:r>
      <w:r>
        <w:rPr>
          <w:color w:val="000000"/>
        </w:rPr>
        <w:t xml:space="preserve">им чином: 51 пацієнт </w:t>
      </w:r>
      <w:r w:rsidR="00E1099E">
        <w:rPr>
          <w:color w:val="000000"/>
        </w:rPr>
        <w:t>і</w:t>
      </w:r>
      <w:r>
        <w:t xml:space="preserve">з хворобою Гоше отримував терапію препаратом </w:t>
      </w:r>
      <w:r w:rsidRPr="000C7B62">
        <w:rPr>
          <w:color w:val="000000"/>
        </w:rPr>
        <w:t>«Церезим</w:t>
      </w:r>
      <w:r w:rsidRPr="003813EC">
        <w:rPr>
          <w:vertAlign w:val="superscript"/>
        </w:rPr>
        <w:sym w:font="Symbol" w:char="F0D2"/>
      </w:r>
      <w:r w:rsidRPr="000C7B62">
        <w:rPr>
          <w:color w:val="000000"/>
        </w:rPr>
        <w:t>400</w:t>
      </w:r>
      <w:r>
        <w:rPr>
          <w:color w:val="000000"/>
        </w:rPr>
        <w:t xml:space="preserve"> </w:t>
      </w:r>
      <w:r w:rsidRPr="000C7B62">
        <w:rPr>
          <w:color w:val="000000"/>
        </w:rPr>
        <w:t>ОД»</w:t>
      </w:r>
      <w:r>
        <w:rPr>
          <w:color w:val="000000"/>
        </w:rPr>
        <w:t xml:space="preserve"> (іміглюцераза), 1 пацієнт препаратом «Елелісо» (таліглюцераза альфа)</w:t>
      </w:r>
      <w:r w:rsidR="00034BC7">
        <w:rPr>
          <w:color w:val="000000"/>
        </w:rPr>
        <w:t xml:space="preserve"> </w:t>
      </w:r>
      <w:r>
        <w:rPr>
          <w:color w:val="000000"/>
        </w:rPr>
        <w:t xml:space="preserve">та 2 пацієнти препаратом «Впрів» (велаглюцераза альфа). </w:t>
      </w:r>
    </w:p>
    <w:p w14:paraId="34C657A2" w14:textId="1EABF15F" w:rsidR="0031718A" w:rsidRPr="001E7801" w:rsidRDefault="0031718A" w:rsidP="002E1150">
      <w:pPr>
        <w:pStyle w:val="afa"/>
        <w:numPr>
          <w:ilvl w:val="0"/>
          <w:numId w:val="22"/>
        </w:numPr>
        <w:tabs>
          <w:tab w:val="left" w:pos="709"/>
        </w:tabs>
        <w:spacing w:before="120" w:after="120"/>
        <w:ind w:left="567" w:hanging="567"/>
        <w:jc w:val="both"/>
      </w:pPr>
      <w:r>
        <w:rPr>
          <w:color w:val="000000"/>
        </w:rPr>
        <w:t>У</w:t>
      </w:r>
      <w:r w:rsidRPr="00E625EF">
        <w:rPr>
          <w:color w:val="000000"/>
        </w:rPr>
        <w:t xml:space="preserve"> 2020 році кількість пацієнтів, які отримували ФЗТ збільшилась на 9 осіб. З них </w:t>
      </w:r>
      <w:r w:rsidR="00034BC7" w:rsidRPr="00E625EF">
        <w:rPr>
          <w:color w:val="000000"/>
        </w:rPr>
        <w:t>–</w:t>
      </w:r>
      <w:r w:rsidRPr="00E625EF">
        <w:rPr>
          <w:color w:val="000000"/>
        </w:rPr>
        <w:t xml:space="preserve"> семеро  отримува</w:t>
      </w:r>
      <w:r>
        <w:rPr>
          <w:color w:val="000000"/>
        </w:rPr>
        <w:t>ли</w:t>
      </w:r>
      <w:r w:rsidRPr="00E625EF">
        <w:rPr>
          <w:color w:val="000000"/>
        </w:rPr>
        <w:t xml:space="preserve"> лікування препаратом «Впірв»</w:t>
      </w:r>
      <w:r>
        <w:rPr>
          <w:color w:val="000000"/>
        </w:rPr>
        <w:t xml:space="preserve"> (велаглюцераза альфа)</w:t>
      </w:r>
      <w:r w:rsidRPr="00E625EF">
        <w:rPr>
          <w:color w:val="000000"/>
        </w:rPr>
        <w:t>, один – «Елелісо»</w:t>
      </w:r>
      <w:r>
        <w:rPr>
          <w:color w:val="000000"/>
        </w:rPr>
        <w:t xml:space="preserve"> (таліглюцераза альфа)</w:t>
      </w:r>
      <w:r w:rsidRPr="00E625EF">
        <w:rPr>
          <w:color w:val="000000"/>
        </w:rPr>
        <w:t xml:space="preserve"> та </w:t>
      </w:r>
      <w:r w:rsidRPr="00E625EF">
        <w:rPr>
          <w:bCs/>
          <w:color w:val="000000"/>
        </w:rPr>
        <w:t>од</w:t>
      </w:r>
      <w:r>
        <w:rPr>
          <w:bCs/>
          <w:color w:val="000000"/>
        </w:rPr>
        <w:t>ин</w:t>
      </w:r>
      <w:r w:rsidRPr="00E625EF">
        <w:rPr>
          <w:bCs/>
          <w:color w:val="000000"/>
        </w:rPr>
        <w:t xml:space="preserve"> пацієнт</w:t>
      </w:r>
      <w:r>
        <w:rPr>
          <w:bCs/>
          <w:color w:val="000000"/>
        </w:rPr>
        <w:t xml:space="preserve"> приймав</w:t>
      </w:r>
      <w:r w:rsidRPr="00E625EF">
        <w:rPr>
          <w:bCs/>
          <w:color w:val="000000"/>
        </w:rPr>
        <w:t xml:space="preserve"> </w:t>
      </w:r>
      <w:r w:rsidRPr="000C7B62">
        <w:rPr>
          <w:color w:val="000000"/>
        </w:rPr>
        <w:t>«Церезим</w:t>
      </w:r>
      <w:r w:rsidRPr="003813EC">
        <w:rPr>
          <w:vertAlign w:val="superscript"/>
        </w:rPr>
        <w:sym w:font="Symbol" w:char="F0D2"/>
      </w:r>
      <w:r w:rsidRPr="000C7B62">
        <w:rPr>
          <w:color w:val="000000"/>
        </w:rPr>
        <w:t>400ОД»</w:t>
      </w:r>
      <w:r>
        <w:rPr>
          <w:color w:val="000000"/>
        </w:rPr>
        <w:t xml:space="preserve"> (іміглюцераза)</w:t>
      </w:r>
      <w:r w:rsidRPr="00E625EF">
        <w:rPr>
          <w:color w:val="000000"/>
        </w:rPr>
        <w:t xml:space="preserve">. У цьому ж році, як вже зазначалось вище, </w:t>
      </w:r>
      <w:r w:rsidRPr="00C072B5">
        <w:rPr>
          <w:color w:val="000000"/>
        </w:rPr>
        <w:t>було єдине переведення</w:t>
      </w:r>
      <w:r w:rsidRPr="00E625EF">
        <w:rPr>
          <w:color w:val="000000"/>
        </w:rPr>
        <w:t xml:space="preserve"> пацієнта з препарату «Церезим</w:t>
      </w:r>
      <w:r w:rsidRPr="003813EC">
        <w:rPr>
          <w:vertAlign w:val="superscript"/>
        </w:rPr>
        <w:sym w:font="Symbol" w:char="F0D2"/>
      </w:r>
      <w:r w:rsidRPr="009D00F9">
        <w:rPr>
          <w:color w:val="000000"/>
        </w:rPr>
        <w:t>400ОД»</w:t>
      </w:r>
      <w:r>
        <w:rPr>
          <w:color w:val="000000"/>
        </w:rPr>
        <w:t xml:space="preserve"> (іміглюцераза)</w:t>
      </w:r>
      <w:r w:rsidRPr="009D00F9">
        <w:rPr>
          <w:color w:val="000000"/>
        </w:rPr>
        <w:t xml:space="preserve"> на препарат «Вп</w:t>
      </w:r>
      <w:r w:rsidR="00656C8A">
        <w:rPr>
          <w:color w:val="000000"/>
        </w:rPr>
        <w:t>рі</w:t>
      </w:r>
      <w:r w:rsidRPr="009D00F9">
        <w:rPr>
          <w:color w:val="000000"/>
        </w:rPr>
        <w:t>в»</w:t>
      </w:r>
      <w:r>
        <w:rPr>
          <w:color w:val="000000"/>
        </w:rPr>
        <w:t xml:space="preserve"> (велаглюцераза альфа)</w:t>
      </w:r>
      <w:r w:rsidRPr="009D00F9">
        <w:rPr>
          <w:color w:val="000000"/>
        </w:rPr>
        <w:t xml:space="preserve"> у зв’язку з непереносимістю препарату</w:t>
      </w:r>
      <w:r w:rsidRPr="00213AEF">
        <w:rPr>
          <w:rStyle w:val="ae"/>
          <w:color w:val="000000"/>
        </w:rPr>
        <w:footnoteReference w:id="103"/>
      </w:r>
      <w:r w:rsidRPr="00E625EF">
        <w:rPr>
          <w:color w:val="000000"/>
        </w:rPr>
        <w:t>.</w:t>
      </w:r>
    </w:p>
    <w:p w14:paraId="381CC283" w14:textId="455793C4" w:rsidR="0031718A" w:rsidRPr="00786E14" w:rsidRDefault="0031718A" w:rsidP="002E1150">
      <w:pPr>
        <w:pStyle w:val="afa"/>
        <w:numPr>
          <w:ilvl w:val="0"/>
          <w:numId w:val="22"/>
        </w:numPr>
        <w:tabs>
          <w:tab w:val="left" w:pos="709"/>
        </w:tabs>
        <w:spacing w:before="120" w:after="120"/>
        <w:ind w:left="567" w:hanging="567"/>
        <w:jc w:val="both"/>
      </w:pPr>
      <w:r w:rsidRPr="00C072B5">
        <w:rPr>
          <w:b/>
          <w:bCs/>
          <w:color w:val="000000"/>
        </w:rPr>
        <w:t>У 2021 році</w:t>
      </w:r>
      <w:r w:rsidRPr="00F35305">
        <w:rPr>
          <w:color w:val="000000"/>
        </w:rPr>
        <w:t xml:space="preserve"> кількість пацієнтів </w:t>
      </w:r>
      <w:r w:rsidR="00034BC7">
        <w:rPr>
          <w:color w:val="000000"/>
        </w:rPr>
        <w:t>і</w:t>
      </w:r>
      <w:r w:rsidRPr="00F35305">
        <w:rPr>
          <w:color w:val="000000"/>
        </w:rPr>
        <w:t>з хворобою Гоше</w:t>
      </w:r>
      <w:r>
        <w:rPr>
          <w:color w:val="000000"/>
        </w:rPr>
        <w:t>, які отримувати лікування</w:t>
      </w:r>
      <w:r w:rsidR="00034BC7">
        <w:rPr>
          <w:color w:val="000000"/>
        </w:rPr>
        <w:t>,</w:t>
      </w:r>
      <w:r>
        <w:rPr>
          <w:color w:val="000000"/>
        </w:rPr>
        <w:t xml:space="preserve"> </w:t>
      </w:r>
      <w:r w:rsidRPr="00F35305">
        <w:rPr>
          <w:color w:val="000000"/>
        </w:rPr>
        <w:t xml:space="preserve"> збільшилася </w:t>
      </w:r>
      <w:r w:rsidRPr="00F2345E">
        <w:rPr>
          <w:color w:val="000000"/>
        </w:rPr>
        <w:t>на 4 особи</w:t>
      </w:r>
      <w:r>
        <w:rPr>
          <w:color w:val="000000"/>
        </w:rPr>
        <w:t>.</w:t>
      </w:r>
      <w:r w:rsidRPr="00F35305">
        <w:rPr>
          <w:color w:val="000000"/>
        </w:rPr>
        <w:t xml:space="preserve"> З вказаних осіб </w:t>
      </w:r>
      <w:r>
        <w:rPr>
          <w:color w:val="000000"/>
        </w:rPr>
        <w:t>2 нових пацієнт</w:t>
      </w:r>
      <w:r w:rsidR="00034BC7">
        <w:rPr>
          <w:color w:val="000000"/>
        </w:rPr>
        <w:t>и</w:t>
      </w:r>
      <w:r>
        <w:rPr>
          <w:color w:val="000000"/>
        </w:rPr>
        <w:t xml:space="preserve"> лікувались</w:t>
      </w:r>
      <w:r w:rsidRPr="004F2330">
        <w:rPr>
          <w:color w:val="000000"/>
        </w:rPr>
        <w:t xml:space="preserve"> </w:t>
      </w:r>
      <w:r>
        <w:rPr>
          <w:color w:val="000000"/>
        </w:rPr>
        <w:t xml:space="preserve">препаратом </w:t>
      </w:r>
      <w:r w:rsidRPr="00786E14">
        <w:t>«Впрів» (велаглюцераза альфа)</w:t>
      </w:r>
      <w:r w:rsidRPr="00786E14">
        <w:rPr>
          <w:color w:val="000000"/>
        </w:rPr>
        <w:t xml:space="preserve"> </w:t>
      </w:r>
      <w:r w:rsidRPr="00DA639D">
        <w:rPr>
          <w:color w:val="000000"/>
        </w:rPr>
        <w:t xml:space="preserve">і </w:t>
      </w:r>
      <w:r w:rsidRPr="001E7801">
        <w:rPr>
          <w:color w:val="000000"/>
        </w:rPr>
        <w:t xml:space="preserve">2 інші пацієнти проходили ФЗТ препаратом </w:t>
      </w:r>
      <w:r w:rsidRPr="001E7801">
        <w:t>«Елелісо»</w:t>
      </w:r>
      <w:r w:rsidRPr="00786E14">
        <w:t xml:space="preserve"> (телаглюцераза альфа)</w:t>
      </w:r>
      <w:r w:rsidRPr="00786E14">
        <w:rPr>
          <w:color w:val="000000"/>
        </w:rPr>
        <w:t xml:space="preserve">. </w:t>
      </w:r>
    </w:p>
    <w:p w14:paraId="425EDB34" w14:textId="042D3749" w:rsidR="0031718A" w:rsidRDefault="0031718A" w:rsidP="002E1150">
      <w:pPr>
        <w:pStyle w:val="afa"/>
        <w:numPr>
          <w:ilvl w:val="0"/>
          <w:numId w:val="22"/>
        </w:numPr>
        <w:spacing w:before="120" w:after="120"/>
        <w:ind w:left="567" w:hanging="567"/>
        <w:jc w:val="both"/>
        <w:rPr>
          <w:color w:val="000000"/>
        </w:rPr>
      </w:pPr>
      <w:r w:rsidRPr="00C072B5">
        <w:rPr>
          <w:b/>
          <w:bCs/>
          <w:color w:val="000000"/>
        </w:rPr>
        <w:t>У 2022 році</w:t>
      </w:r>
      <w:r>
        <w:rPr>
          <w:color w:val="000000"/>
        </w:rPr>
        <w:t xml:space="preserve"> </w:t>
      </w:r>
      <w:r w:rsidRPr="003813EC">
        <w:rPr>
          <w:color w:val="000000"/>
        </w:rPr>
        <w:t xml:space="preserve">кількість пацієнтів </w:t>
      </w:r>
      <w:r w:rsidR="00034BC7">
        <w:rPr>
          <w:color w:val="000000"/>
        </w:rPr>
        <w:t>і</w:t>
      </w:r>
      <w:r w:rsidRPr="003813EC">
        <w:rPr>
          <w:color w:val="000000"/>
        </w:rPr>
        <w:t>з хворобою Гоше</w:t>
      </w:r>
      <w:r>
        <w:rPr>
          <w:color w:val="000000"/>
        </w:rPr>
        <w:t xml:space="preserve">, які здійснювали лікування захворювання препаратом </w:t>
      </w:r>
      <w:r w:rsidRPr="00E625EF">
        <w:rPr>
          <w:color w:val="000000"/>
        </w:rPr>
        <w:t>«Церезим</w:t>
      </w:r>
      <w:r w:rsidRPr="003813EC">
        <w:rPr>
          <w:vertAlign w:val="superscript"/>
        </w:rPr>
        <w:sym w:font="Symbol" w:char="F0D2"/>
      </w:r>
      <w:r w:rsidRPr="009D00F9">
        <w:rPr>
          <w:color w:val="000000"/>
        </w:rPr>
        <w:t>400ОД»</w:t>
      </w:r>
      <w:r>
        <w:rPr>
          <w:color w:val="000000"/>
        </w:rPr>
        <w:t xml:space="preserve"> (іміглюцераза) зменшилась на 10 осіб, «Впрів» (велаглюцераза альфа) </w:t>
      </w:r>
      <w:r w:rsidR="00034BC7" w:rsidRPr="00E625EF">
        <w:rPr>
          <w:color w:val="000000"/>
        </w:rPr>
        <w:t>–</w:t>
      </w:r>
      <w:r>
        <w:rPr>
          <w:color w:val="000000"/>
        </w:rPr>
        <w:t xml:space="preserve"> на 1 особу, що було пов</w:t>
      </w:r>
      <w:r w:rsidRPr="00427BC8">
        <w:rPr>
          <w:color w:val="000000"/>
        </w:rPr>
        <w:t>’</w:t>
      </w:r>
      <w:r>
        <w:rPr>
          <w:color w:val="000000"/>
        </w:rPr>
        <w:t>язано з початком повномасштабної війни та виїздом пацієнтів за кордон, але до</w:t>
      </w:r>
      <w:r w:rsidR="00034BC7">
        <w:rPr>
          <w:color w:val="000000"/>
        </w:rPr>
        <w:t>дався</w:t>
      </w:r>
      <w:r>
        <w:rPr>
          <w:color w:val="000000"/>
        </w:rPr>
        <w:t xml:space="preserve"> один пацієнт,  який отримував ФЗТ препаратом «Елелісо» (таліглюцераза альфа). </w:t>
      </w:r>
    </w:p>
    <w:p w14:paraId="4C0C3BE5" w14:textId="252AE46D" w:rsidR="0031718A" w:rsidRPr="00C072B5" w:rsidRDefault="0031718A" w:rsidP="002E1150">
      <w:pPr>
        <w:pStyle w:val="afa"/>
        <w:numPr>
          <w:ilvl w:val="0"/>
          <w:numId w:val="22"/>
        </w:numPr>
        <w:spacing w:before="120" w:after="120"/>
        <w:ind w:left="567" w:hanging="567"/>
        <w:jc w:val="both"/>
        <w:rPr>
          <w:b/>
          <w:bCs/>
          <w:color w:val="000000"/>
        </w:rPr>
      </w:pPr>
      <w:r w:rsidRPr="00C072B5">
        <w:rPr>
          <w:b/>
          <w:bCs/>
          <w:color w:val="000000"/>
        </w:rPr>
        <w:t>Отже, протягом 2021-2022 років всього 3 пацієнт</w:t>
      </w:r>
      <w:r w:rsidR="002F42A5">
        <w:rPr>
          <w:b/>
          <w:bCs/>
          <w:color w:val="000000"/>
        </w:rPr>
        <w:t>и</w:t>
      </w:r>
      <w:r w:rsidRPr="00C072B5">
        <w:rPr>
          <w:b/>
          <w:bCs/>
          <w:color w:val="000000"/>
        </w:rPr>
        <w:t xml:space="preserve"> почали застосовува</w:t>
      </w:r>
      <w:r w:rsidR="002F42A5">
        <w:rPr>
          <w:b/>
          <w:bCs/>
          <w:color w:val="000000"/>
        </w:rPr>
        <w:t>т</w:t>
      </w:r>
      <w:r w:rsidRPr="00C072B5">
        <w:rPr>
          <w:b/>
          <w:bCs/>
          <w:color w:val="000000"/>
        </w:rPr>
        <w:t>и препарат «Елелісо» (таліглюцераза альфа) під час ФЗТ: 2 пацієнти у 2021 році та 1 пацієнт у 2022 році.</w:t>
      </w:r>
    </w:p>
    <w:p w14:paraId="0C62B083" w14:textId="60CE99F2" w:rsidR="0031718A" w:rsidRPr="008854C0" w:rsidRDefault="0031718A" w:rsidP="002E1150">
      <w:pPr>
        <w:numPr>
          <w:ilvl w:val="0"/>
          <w:numId w:val="22"/>
        </w:numPr>
        <w:tabs>
          <w:tab w:val="left" w:pos="-360"/>
        </w:tabs>
        <w:spacing w:before="120" w:after="120"/>
        <w:ind w:left="567" w:hanging="567"/>
        <w:jc w:val="both"/>
      </w:pPr>
      <w:r>
        <w:lastRenderedPageBreak/>
        <w:t xml:space="preserve">Разом </w:t>
      </w:r>
      <w:r w:rsidR="002F42A5">
        <w:t>і</w:t>
      </w:r>
      <w:r>
        <w:t>з тим під час розгляду справи встановлено, що динаміка зміни кількості</w:t>
      </w:r>
      <w:r w:rsidRPr="00841377">
        <w:t xml:space="preserve"> </w:t>
      </w:r>
      <w:r>
        <w:t>пацієнтів, які приймають відповідні лікарські засоби для ФЗТ, не повні</w:t>
      </w:r>
      <w:r w:rsidR="002F42A5">
        <w:t>стю</w:t>
      </w:r>
      <w:r>
        <w:t xml:space="preserve"> відображає призначення, які отримують нові пацієнти, оскільки сама по собі динаміка лише відображає числові зміни значень. Так, в цифровому вираженні кількість пацієнтів може бути незмінною, а на практиці може бути виявлено нового пацієнта та при цьому в цей же звітний період буде втрачено одного пацієнта у зв’язку зі смертю або відмовою від подальшої терапії.</w:t>
      </w:r>
    </w:p>
    <w:p w14:paraId="411A4FC8" w14:textId="4CD1712C" w:rsidR="0031718A" w:rsidRDefault="0031718A" w:rsidP="002E1150">
      <w:pPr>
        <w:numPr>
          <w:ilvl w:val="0"/>
          <w:numId w:val="22"/>
        </w:numPr>
        <w:tabs>
          <w:tab w:val="left" w:pos="-360"/>
        </w:tabs>
        <w:spacing w:before="120" w:after="120"/>
        <w:ind w:left="567" w:hanging="567"/>
        <w:jc w:val="both"/>
      </w:pPr>
      <w:r>
        <w:rPr>
          <w:color w:val="000000"/>
        </w:rPr>
        <w:t xml:space="preserve"> </w:t>
      </w:r>
      <w:r>
        <w:t>У зв’язку з наведеним Комітет проаналіз</w:t>
      </w:r>
      <w:r w:rsidR="002F42A5">
        <w:t>ував</w:t>
      </w:r>
      <w:r>
        <w:t xml:space="preserve"> кількість пацієнтів, яким було </w:t>
      </w:r>
      <w:r w:rsidRPr="008854C0">
        <w:rPr>
          <w:b/>
        </w:rPr>
        <w:t>встановлено/підтверджено діагноз хвороба Гоше</w:t>
      </w:r>
      <w:r w:rsidR="00050736">
        <w:rPr>
          <w:b/>
        </w:rPr>
        <w:t xml:space="preserve"> І типу</w:t>
      </w:r>
      <w:r w:rsidRPr="008854C0">
        <w:rPr>
          <w:b/>
        </w:rPr>
        <w:t xml:space="preserve"> </w:t>
      </w:r>
      <w:r w:rsidR="002F42A5">
        <w:rPr>
          <w:b/>
        </w:rPr>
        <w:t>в</w:t>
      </w:r>
      <w:r w:rsidRPr="008854C0">
        <w:rPr>
          <w:b/>
        </w:rPr>
        <w:t xml:space="preserve"> період 2019-2022 роки</w:t>
      </w:r>
      <w:r w:rsidR="002F42A5">
        <w:rPr>
          <w:b/>
        </w:rPr>
        <w:t>,</w:t>
      </w:r>
      <w:r>
        <w:rPr>
          <w:b/>
        </w:rPr>
        <w:t xml:space="preserve"> </w:t>
      </w:r>
      <w:r>
        <w:t xml:space="preserve"> та проаналіз</w:t>
      </w:r>
      <w:r w:rsidR="002F42A5">
        <w:t>ував,</w:t>
      </w:r>
      <w:r>
        <w:t xml:space="preserve"> який лікарський засіб призначався таким пацієнтам та який приймався</w:t>
      </w:r>
      <w:r>
        <w:rPr>
          <w:rStyle w:val="ae"/>
        </w:rPr>
        <w:footnoteReference w:id="104"/>
      </w:r>
      <w:r>
        <w:t xml:space="preserve"> (див. таблицю </w:t>
      </w:r>
      <w:r w:rsidR="0073431D">
        <w:t>16</w:t>
      </w:r>
      <w:r>
        <w:t>):</w:t>
      </w:r>
    </w:p>
    <w:p w14:paraId="29737C5B" w14:textId="07089E72" w:rsidR="0073431D" w:rsidRPr="00D22E04" w:rsidRDefault="0031718A" w:rsidP="0073431D">
      <w:pPr>
        <w:tabs>
          <w:tab w:val="left" w:pos="-360"/>
        </w:tabs>
        <w:ind w:left="567"/>
        <w:jc w:val="right"/>
        <w:rPr>
          <w:b/>
        </w:rPr>
      </w:pPr>
      <w:r w:rsidRPr="00D22E04">
        <w:rPr>
          <w:b/>
        </w:rPr>
        <w:t>Таблиця 1</w:t>
      </w:r>
      <w:r>
        <w:rPr>
          <w:b/>
        </w:rPr>
        <w:t>6</w:t>
      </w:r>
      <w:r w:rsidRPr="00D22E04">
        <w:rPr>
          <w:b/>
        </w:rPr>
        <w:t xml:space="preserve"> </w:t>
      </w:r>
    </w:p>
    <w:tbl>
      <w:tblPr>
        <w:tblStyle w:val="af"/>
        <w:tblW w:w="8784" w:type="dxa"/>
        <w:jc w:val="right"/>
        <w:tblLook w:val="04A0" w:firstRow="1" w:lastRow="0" w:firstColumn="1" w:lastColumn="0" w:noHBand="0" w:noVBand="1"/>
      </w:tblPr>
      <w:tblGrid>
        <w:gridCol w:w="503"/>
        <w:gridCol w:w="1592"/>
        <w:gridCol w:w="2287"/>
        <w:gridCol w:w="1543"/>
        <w:gridCol w:w="1442"/>
        <w:gridCol w:w="1417"/>
      </w:tblGrid>
      <w:tr w:rsidR="0031718A" w:rsidRPr="00AA08E4" w14:paraId="26365E1D" w14:textId="77777777" w:rsidTr="0073431D">
        <w:trPr>
          <w:jc w:val="right"/>
        </w:trPr>
        <w:tc>
          <w:tcPr>
            <w:tcW w:w="503" w:type="dxa"/>
            <w:vAlign w:val="center"/>
          </w:tcPr>
          <w:p w14:paraId="3249A9EE" w14:textId="77777777" w:rsidR="0031718A" w:rsidRPr="00DA61A9" w:rsidRDefault="0031718A" w:rsidP="00035BA8">
            <w:pPr>
              <w:tabs>
                <w:tab w:val="left" w:pos="-360"/>
              </w:tabs>
              <w:jc w:val="center"/>
              <w:rPr>
                <w:b/>
                <w:sz w:val="20"/>
                <w:szCs w:val="20"/>
              </w:rPr>
            </w:pPr>
            <w:r w:rsidRPr="00DA61A9">
              <w:rPr>
                <w:b/>
                <w:sz w:val="20"/>
                <w:szCs w:val="20"/>
              </w:rPr>
              <w:t>№ п/п</w:t>
            </w:r>
          </w:p>
        </w:tc>
        <w:tc>
          <w:tcPr>
            <w:tcW w:w="1592" w:type="dxa"/>
            <w:vAlign w:val="center"/>
          </w:tcPr>
          <w:p w14:paraId="4F08D658" w14:textId="77777777" w:rsidR="0031718A" w:rsidRPr="00DA61A9" w:rsidRDefault="0031718A" w:rsidP="00035BA8">
            <w:pPr>
              <w:tabs>
                <w:tab w:val="left" w:pos="-360"/>
              </w:tabs>
              <w:ind w:left="54"/>
              <w:jc w:val="center"/>
              <w:rPr>
                <w:b/>
                <w:sz w:val="20"/>
                <w:szCs w:val="20"/>
              </w:rPr>
            </w:pPr>
            <w:r w:rsidRPr="00DA61A9">
              <w:rPr>
                <w:b/>
                <w:sz w:val="20"/>
                <w:szCs w:val="20"/>
              </w:rPr>
              <w:t>П.І.Б</w:t>
            </w:r>
          </w:p>
        </w:tc>
        <w:tc>
          <w:tcPr>
            <w:tcW w:w="2287" w:type="dxa"/>
            <w:vAlign w:val="center"/>
          </w:tcPr>
          <w:p w14:paraId="2113C15E" w14:textId="77777777" w:rsidR="0031718A" w:rsidRPr="00DA61A9" w:rsidRDefault="0031718A" w:rsidP="00035BA8">
            <w:pPr>
              <w:tabs>
                <w:tab w:val="left" w:pos="-360"/>
              </w:tabs>
              <w:jc w:val="center"/>
              <w:rPr>
                <w:b/>
                <w:sz w:val="20"/>
                <w:szCs w:val="20"/>
              </w:rPr>
            </w:pPr>
            <w:r w:rsidRPr="00DA61A9">
              <w:rPr>
                <w:b/>
                <w:sz w:val="20"/>
                <w:szCs w:val="20"/>
              </w:rPr>
              <w:t>Призначений лікарський засіб (МНН)</w:t>
            </w:r>
          </w:p>
        </w:tc>
        <w:tc>
          <w:tcPr>
            <w:tcW w:w="1543" w:type="dxa"/>
            <w:vAlign w:val="center"/>
          </w:tcPr>
          <w:p w14:paraId="0DEDECFF" w14:textId="77777777" w:rsidR="0031718A" w:rsidRPr="00DA61A9" w:rsidRDefault="0031718A" w:rsidP="00035BA8">
            <w:pPr>
              <w:tabs>
                <w:tab w:val="left" w:pos="-360"/>
              </w:tabs>
              <w:jc w:val="center"/>
              <w:rPr>
                <w:b/>
                <w:sz w:val="20"/>
                <w:szCs w:val="20"/>
              </w:rPr>
            </w:pPr>
            <w:r w:rsidRPr="00DA61A9">
              <w:rPr>
                <w:b/>
                <w:sz w:val="20"/>
                <w:szCs w:val="20"/>
              </w:rPr>
              <w:t>Лікарський засіб, який приймав пацієнт (МНН)</w:t>
            </w:r>
          </w:p>
        </w:tc>
        <w:tc>
          <w:tcPr>
            <w:tcW w:w="1442" w:type="dxa"/>
            <w:vAlign w:val="center"/>
          </w:tcPr>
          <w:p w14:paraId="7BA9AECD" w14:textId="77777777" w:rsidR="0031718A" w:rsidRPr="00DA61A9" w:rsidRDefault="0031718A" w:rsidP="00035BA8">
            <w:pPr>
              <w:tabs>
                <w:tab w:val="left" w:pos="-360"/>
              </w:tabs>
              <w:jc w:val="center"/>
              <w:rPr>
                <w:b/>
                <w:sz w:val="20"/>
                <w:szCs w:val="20"/>
              </w:rPr>
            </w:pPr>
            <w:r w:rsidRPr="00DA61A9">
              <w:rPr>
                <w:b/>
                <w:sz w:val="20"/>
                <w:szCs w:val="20"/>
              </w:rPr>
              <w:t>Додаткова інформація</w:t>
            </w:r>
          </w:p>
        </w:tc>
        <w:tc>
          <w:tcPr>
            <w:tcW w:w="1417" w:type="dxa"/>
            <w:vAlign w:val="center"/>
          </w:tcPr>
          <w:p w14:paraId="37A3E935" w14:textId="77777777" w:rsidR="0031718A" w:rsidRPr="00DA61A9" w:rsidRDefault="0031718A" w:rsidP="00035BA8">
            <w:pPr>
              <w:tabs>
                <w:tab w:val="left" w:pos="-360"/>
              </w:tabs>
              <w:jc w:val="center"/>
              <w:rPr>
                <w:b/>
                <w:sz w:val="20"/>
                <w:szCs w:val="20"/>
              </w:rPr>
            </w:pPr>
            <w:r w:rsidRPr="00DA61A9">
              <w:rPr>
                <w:b/>
                <w:sz w:val="20"/>
                <w:szCs w:val="20"/>
              </w:rPr>
              <w:t>Джерело отримання лікування</w:t>
            </w:r>
          </w:p>
        </w:tc>
      </w:tr>
      <w:tr w:rsidR="0031718A" w:rsidRPr="00AA08E4" w14:paraId="3F3901F5" w14:textId="77777777" w:rsidTr="0073431D">
        <w:trPr>
          <w:jc w:val="right"/>
        </w:trPr>
        <w:tc>
          <w:tcPr>
            <w:tcW w:w="8784" w:type="dxa"/>
            <w:gridSpan w:val="6"/>
          </w:tcPr>
          <w:p w14:paraId="0EC5396F" w14:textId="77777777" w:rsidR="0031718A" w:rsidRDefault="0031718A" w:rsidP="00035BA8">
            <w:pPr>
              <w:tabs>
                <w:tab w:val="left" w:pos="-360"/>
              </w:tabs>
              <w:ind w:left="8" w:hanging="8"/>
              <w:jc w:val="center"/>
              <w:rPr>
                <w:sz w:val="20"/>
                <w:szCs w:val="20"/>
              </w:rPr>
            </w:pPr>
            <w:r>
              <w:rPr>
                <w:sz w:val="20"/>
                <w:szCs w:val="20"/>
              </w:rPr>
              <w:t>2019</w:t>
            </w:r>
          </w:p>
        </w:tc>
      </w:tr>
      <w:tr w:rsidR="000066FC" w:rsidRPr="00AA08E4" w14:paraId="46399E4C" w14:textId="77777777" w:rsidTr="0073431D">
        <w:trPr>
          <w:jc w:val="right"/>
        </w:trPr>
        <w:tc>
          <w:tcPr>
            <w:tcW w:w="503" w:type="dxa"/>
          </w:tcPr>
          <w:p w14:paraId="090CFB69" w14:textId="77777777" w:rsidR="000066FC" w:rsidRPr="0027170F" w:rsidRDefault="000066FC" w:rsidP="000066FC">
            <w:pPr>
              <w:tabs>
                <w:tab w:val="left" w:pos="-360"/>
              </w:tabs>
              <w:jc w:val="both"/>
              <w:rPr>
                <w:sz w:val="20"/>
                <w:szCs w:val="20"/>
              </w:rPr>
            </w:pPr>
            <w:r>
              <w:rPr>
                <w:sz w:val="20"/>
                <w:szCs w:val="20"/>
              </w:rPr>
              <w:t>1</w:t>
            </w:r>
          </w:p>
        </w:tc>
        <w:tc>
          <w:tcPr>
            <w:tcW w:w="1592" w:type="dxa"/>
          </w:tcPr>
          <w:p w14:paraId="521591BB" w14:textId="2EC5602D"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2084A1AE" w14:textId="77777777" w:rsidR="000066FC" w:rsidRPr="00F2640E" w:rsidRDefault="000066FC" w:rsidP="000066FC">
            <w:pPr>
              <w:tabs>
                <w:tab w:val="left" w:pos="-360"/>
              </w:tabs>
              <w:ind w:left="153"/>
              <w:jc w:val="both"/>
              <w:rPr>
                <w:sz w:val="20"/>
                <w:szCs w:val="20"/>
              </w:rPr>
            </w:pPr>
            <w:r w:rsidRPr="00F2640E">
              <w:rPr>
                <w:sz w:val="20"/>
                <w:szCs w:val="20"/>
              </w:rPr>
              <w:t>Іміглюцераза</w:t>
            </w:r>
          </w:p>
        </w:tc>
        <w:tc>
          <w:tcPr>
            <w:tcW w:w="1543" w:type="dxa"/>
          </w:tcPr>
          <w:p w14:paraId="1B3B5586" w14:textId="77777777" w:rsidR="000066FC" w:rsidRPr="00F2640E" w:rsidRDefault="000066FC" w:rsidP="000066FC">
            <w:pPr>
              <w:tabs>
                <w:tab w:val="left" w:pos="-360"/>
              </w:tabs>
              <w:ind w:left="32"/>
              <w:jc w:val="both"/>
              <w:rPr>
                <w:sz w:val="20"/>
                <w:szCs w:val="20"/>
              </w:rPr>
            </w:pPr>
            <w:r w:rsidRPr="00F2640E">
              <w:rPr>
                <w:sz w:val="20"/>
                <w:szCs w:val="20"/>
              </w:rPr>
              <w:t>Іміглюцераза</w:t>
            </w:r>
          </w:p>
        </w:tc>
        <w:tc>
          <w:tcPr>
            <w:tcW w:w="1442" w:type="dxa"/>
          </w:tcPr>
          <w:p w14:paraId="4E4CA9D4" w14:textId="77777777" w:rsidR="000066FC" w:rsidRPr="00F2640E" w:rsidRDefault="000066FC" w:rsidP="000066FC">
            <w:pPr>
              <w:tabs>
                <w:tab w:val="left" w:pos="-360"/>
              </w:tabs>
              <w:jc w:val="both"/>
              <w:rPr>
                <w:sz w:val="20"/>
                <w:szCs w:val="20"/>
              </w:rPr>
            </w:pPr>
            <w:r w:rsidRPr="00F2640E">
              <w:rPr>
                <w:sz w:val="20"/>
                <w:szCs w:val="20"/>
              </w:rPr>
              <w:t>Лікування розпочато у 2020 році</w:t>
            </w:r>
          </w:p>
        </w:tc>
        <w:tc>
          <w:tcPr>
            <w:tcW w:w="1417" w:type="dxa"/>
          </w:tcPr>
          <w:p w14:paraId="6E1C1409" w14:textId="77777777" w:rsidR="000066FC" w:rsidRPr="00F2640E" w:rsidRDefault="000066FC" w:rsidP="000066FC">
            <w:pPr>
              <w:tabs>
                <w:tab w:val="left" w:pos="-360"/>
              </w:tabs>
              <w:ind w:left="8" w:hanging="8"/>
              <w:jc w:val="both"/>
              <w:rPr>
                <w:sz w:val="20"/>
                <w:szCs w:val="20"/>
              </w:rPr>
            </w:pPr>
            <w:r w:rsidRPr="00F2640E">
              <w:rPr>
                <w:sz w:val="20"/>
                <w:szCs w:val="20"/>
              </w:rPr>
              <w:t xml:space="preserve">За програмою державних закупівель </w:t>
            </w:r>
          </w:p>
        </w:tc>
      </w:tr>
      <w:tr w:rsidR="000066FC" w:rsidRPr="00AA08E4" w14:paraId="31985DCC" w14:textId="77777777" w:rsidTr="0073431D">
        <w:trPr>
          <w:jc w:val="right"/>
        </w:trPr>
        <w:tc>
          <w:tcPr>
            <w:tcW w:w="503" w:type="dxa"/>
          </w:tcPr>
          <w:p w14:paraId="2B7A9B5C" w14:textId="77777777" w:rsidR="000066FC" w:rsidRDefault="000066FC" w:rsidP="000066FC">
            <w:pPr>
              <w:tabs>
                <w:tab w:val="left" w:pos="-360"/>
              </w:tabs>
              <w:jc w:val="both"/>
              <w:rPr>
                <w:sz w:val="20"/>
                <w:szCs w:val="20"/>
              </w:rPr>
            </w:pPr>
            <w:r>
              <w:rPr>
                <w:sz w:val="20"/>
                <w:szCs w:val="20"/>
              </w:rPr>
              <w:t>2</w:t>
            </w:r>
          </w:p>
        </w:tc>
        <w:tc>
          <w:tcPr>
            <w:tcW w:w="1592" w:type="dxa"/>
          </w:tcPr>
          <w:p w14:paraId="19A6D26B" w14:textId="68F12E3F"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2FE31CFA" w14:textId="77777777" w:rsidR="000066FC" w:rsidRDefault="000066FC" w:rsidP="000066FC">
            <w:pPr>
              <w:tabs>
                <w:tab w:val="left" w:pos="-360"/>
              </w:tabs>
              <w:ind w:left="153"/>
              <w:jc w:val="both"/>
              <w:rPr>
                <w:sz w:val="20"/>
                <w:szCs w:val="20"/>
              </w:rPr>
            </w:pPr>
            <w:r>
              <w:rPr>
                <w:sz w:val="20"/>
                <w:szCs w:val="20"/>
              </w:rPr>
              <w:t>Іміглюцераза/</w:t>
            </w:r>
            <w:r>
              <w:rPr>
                <w:sz w:val="20"/>
                <w:szCs w:val="20"/>
              </w:rPr>
              <w:br/>
              <w:t>Таліглюцераза</w:t>
            </w:r>
          </w:p>
        </w:tc>
        <w:tc>
          <w:tcPr>
            <w:tcW w:w="1543" w:type="dxa"/>
          </w:tcPr>
          <w:p w14:paraId="36DB6EF3" w14:textId="77777777" w:rsidR="000066FC" w:rsidRDefault="000066FC" w:rsidP="000066FC">
            <w:pPr>
              <w:tabs>
                <w:tab w:val="left" w:pos="-360"/>
              </w:tabs>
              <w:ind w:left="32"/>
              <w:jc w:val="both"/>
              <w:rPr>
                <w:sz w:val="20"/>
                <w:szCs w:val="20"/>
              </w:rPr>
            </w:pPr>
            <w:r>
              <w:rPr>
                <w:sz w:val="20"/>
                <w:szCs w:val="20"/>
              </w:rPr>
              <w:t>Іміглюцераза</w:t>
            </w:r>
          </w:p>
        </w:tc>
        <w:tc>
          <w:tcPr>
            <w:tcW w:w="1442" w:type="dxa"/>
          </w:tcPr>
          <w:p w14:paraId="1B3C28BC" w14:textId="77777777" w:rsidR="000066FC" w:rsidRDefault="000066FC" w:rsidP="000066FC">
            <w:pPr>
              <w:tabs>
                <w:tab w:val="left" w:pos="-360"/>
              </w:tabs>
              <w:jc w:val="both"/>
              <w:rPr>
                <w:sz w:val="20"/>
                <w:szCs w:val="20"/>
              </w:rPr>
            </w:pPr>
            <w:r>
              <w:rPr>
                <w:sz w:val="20"/>
                <w:szCs w:val="20"/>
              </w:rPr>
              <w:t>Лікування розпочато у 2019 році</w:t>
            </w:r>
          </w:p>
        </w:tc>
        <w:tc>
          <w:tcPr>
            <w:tcW w:w="1417" w:type="dxa"/>
          </w:tcPr>
          <w:p w14:paraId="6DF38092" w14:textId="77777777" w:rsidR="000066FC" w:rsidRPr="00352126" w:rsidRDefault="000066FC" w:rsidP="000066FC">
            <w:pPr>
              <w:tabs>
                <w:tab w:val="left" w:pos="-360"/>
              </w:tabs>
              <w:ind w:left="8" w:hanging="8"/>
              <w:jc w:val="both"/>
              <w:rPr>
                <w:sz w:val="20"/>
                <w:szCs w:val="20"/>
                <w:lang w:val="en-US"/>
              </w:rPr>
            </w:pPr>
            <w:r>
              <w:rPr>
                <w:sz w:val="20"/>
                <w:szCs w:val="20"/>
              </w:rPr>
              <w:t>За гуманітарною програмою</w:t>
            </w:r>
          </w:p>
        </w:tc>
      </w:tr>
      <w:tr w:rsidR="000066FC" w:rsidRPr="00AA08E4" w14:paraId="7CB5F72E" w14:textId="77777777" w:rsidTr="0073431D">
        <w:trPr>
          <w:jc w:val="right"/>
        </w:trPr>
        <w:tc>
          <w:tcPr>
            <w:tcW w:w="503" w:type="dxa"/>
          </w:tcPr>
          <w:p w14:paraId="3D531F38" w14:textId="77777777" w:rsidR="000066FC" w:rsidRDefault="000066FC" w:rsidP="000066FC">
            <w:pPr>
              <w:tabs>
                <w:tab w:val="left" w:pos="-360"/>
              </w:tabs>
              <w:jc w:val="both"/>
              <w:rPr>
                <w:sz w:val="20"/>
                <w:szCs w:val="20"/>
              </w:rPr>
            </w:pPr>
            <w:r>
              <w:rPr>
                <w:sz w:val="20"/>
                <w:szCs w:val="20"/>
              </w:rPr>
              <w:t>3</w:t>
            </w:r>
          </w:p>
        </w:tc>
        <w:tc>
          <w:tcPr>
            <w:tcW w:w="1592" w:type="dxa"/>
          </w:tcPr>
          <w:p w14:paraId="38E18574" w14:textId="0CA9B688"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3EC99260" w14:textId="77777777" w:rsidR="000066FC" w:rsidRDefault="000066FC" w:rsidP="000066FC">
            <w:pPr>
              <w:tabs>
                <w:tab w:val="left" w:pos="-360"/>
              </w:tabs>
              <w:ind w:left="153"/>
              <w:jc w:val="both"/>
              <w:rPr>
                <w:sz w:val="20"/>
                <w:szCs w:val="20"/>
              </w:rPr>
            </w:pPr>
            <w:r>
              <w:rPr>
                <w:sz w:val="20"/>
                <w:szCs w:val="20"/>
              </w:rPr>
              <w:t>Велаглюцераза/</w:t>
            </w:r>
            <w:r>
              <w:rPr>
                <w:sz w:val="20"/>
                <w:szCs w:val="20"/>
              </w:rPr>
              <w:br/>
              <w:t>таліглюцераза/</w:t>
            </w:r>
            <w:r>
              <w:rPr>
                <w:sz w:val="20"/>
                <w:szCs w:val="20"/>
              </w:rPr>
              <w:br/>
              <w:t>іміглюцераза</w:t>
            </w:r>
          </w:p>
        </w:tc>
        <w:tc>
          <w:tcPr>
            <w:tcW w:w="1543" w:type="dxa"/>
          </w:tcPr>
          <w:p w14:paraId="5601418B" w14:textId="77777777" w:rsidR="000066FC" w:rsidRDefault="000066FC" w:rsidP="000066FC">
            <w:pPr>
              <w:tabs>
                <w:tab w:val="left" w:pos="-360"/>
              </w:tabs>
              <w:ind w:left="32"/>
              <w:jc w:val="both"/>
              <w:rPr>
                <w:sz w:val="20"/>
                <w:szCs w:val="20"/>
              </w:rPr>
            </w:pPr>
            <w:r>
              <w:rPr>
                <w:sz w:val="20"/>
                <w:szCs w:val="20"/>
              </w:rPr>
              <w:t>Велаглюцераза</w:t>
            </w:r>
          </w:p>
        </w:tc>
        <w:tc>
          <w:tcPr>
            <w:tcW w:w="1442" w:type="dxa"/>
          </w:tcPr>
          <w:p w14:paraId="093C5514" w14:textId="77777777" w:rsidR="000066FC" w:rsidRDefault="000066FC" w:rsidP="000066FC">
            <w:pPr>
              <w:tabs>
                <w:tab w:val="left" w:pos="-360"/>
              </w:tabs>
              <w:jc w:val="both"/>
              <w:rPr>
                <w:sz w:val="20"/>
                <w:szCs w:val="20"/>
              </w:rPr>
            </w:pPr>
            <w:r>
              <w:rPr>
                <w:sz w:val="20"/>
                <w:szCs w:val="20"/>
              </w:rPr>
              <w:t>Лікування розпочато у 2020 році</w:t>
            </w:r>
          </w:p>
        </w:tc>
        <w:tc>
          <w:tcPr>
            <w:tcW w:w="1417" w:type="dxa"/>
          </w:tcPr>
          <w:p w14:paraId="6A98A319" w14:textId="77777777" w:rsidR="000066FC" w:rsidRDefault="000066FC" w:rsidP="000066FC">
            <w:pPr>
              <w:tabs>
                <w:tab w:val="left" w:pos="-360"/>
              </w:tabs>
              <w:ind w:left="8" w:hanging="8"/>
              <w:jc w:val="both"/>
              <w:rPr>
                <w:sz w:val="20"/>
                <w:szCs w:val="20"/>
              </w:rPr>
            </w:pPr>
            <w:r>
              <w:rPr>
                <w:sz w:val="20"/>
                <w:szCs w:val="20"/>
              </w:rPr>
              <w:t>За гуманітарною програмою</w:t>
            </w:r>
          </w:p>
        </w:tc>
      </w:tr>
      <w:tr w:rsidR="000066FC" w:rsidRPr="00AA08E4" w14:paraId="1F1A1AC0" w14:textId="77777777" w:rsidTr="0073431D">
        <w:trPr>
          <w:jc w:val="right"/>
        </w:trPr>
        <w:tc>
          <w:tcPr>
            <w:tcW w:w="503" w:type="dxa"/>
          </w:tcPr>
          <w:p w14:paraId="6BD89EA3" w14:textId="77777777" w:rsidR="000066FC" w:rsidRDefault="000066FC" w:rsidP="000066FC">
            <w:pPr>
              <w:tabs>
                <w:tab w:val="left" w:pos="-360"/>
              </w:tabs>
              <w:jc w:val="both"/>
              <w:rPr>
                <w:sz w:val="20"/>
                <w:szCs w:val="20"/>
              </w:rPr>
            </w:pPr>
            <w:r>
              <w:rPr>
                <w:sz w:val="20"/>
                <w:szCs w:val="20"/>
              </w:rPr>
              <w:t>4</w:t>
            </w:r>
          </w:p>
        </w:tc>
        <w:tc>
          <w:tcPr>
            <w:tcW w:w="1592" w:type="dxa"/>
          </w:tcPr>
          <w:p w14:paraId="704AC807" w14:textId="059C32E7"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7FE89546" w14:textId="77777777" w:rsidR="000066FC" w:rsidRDefault="000066FC" w:rsidP="000066FC">
            <w:pPr>
              <w:tabs>
                <w:tab w:val="left" w:pos="-360"/>
              </w:tabs>
              <w:ind w:left="153"/>
              <w:jc w:val="both"/>
              <w:rPr>
                <w:sz w:val="20"/>
                <w:szCs w:val="20"/>
              </w:rPr>
            </w:pPr>
            <w:r>
              <w:rPr>
                <w:sz w:val="20"/>
                <w:szCs w:val="20"/>
              </w:rPr>
              <w:t>Велаглюцераза/</w:t>
            </w:r>
            <w:r>
              <w:rPr>
                <w:sz w:val="20"/>
                <w:szCs w:val="20"/>
              </w:rPr>
              <w:br/>
              <w:t>таліглюцераза/</w:t>
            </w:r>
            <w:r>
              <w:rPr>
                <w:sz w:val="20"/>
                <w:szCs w:val="20"/>
              </w:rPr>
              <w:br/>
              <w:t>іміглюцераза</w:t>
            </w:r>
          </w:p>
        </w:tc>
        <w:tc>
          <w:tcPr>
            <w:tcW w:w="1543" w:type="dxa"/>
          </w:tcPr>
          <w:p w14:paraId="18B38B74" w14:textId="77777777" w:rsidR="000066FC" w:rsidRDefault="000066FC" w:rsidP="000066FC">
            <w:pPr>
              <w:tabs>
                <w:tab w:val="left" w:pos="-360"/>
              </w:tabs>
              <w:ind w:left="32"/>
              <w:jc w:val="both"/>
              <w:rPr>
                <w:sz w:val="20"/>
                <w:szCs w:val="20"/>
              </w:rPr>
            </w:pPr>
            <w:r>
              <w:rPr>
                <w:sz w:val="20"/>
                <w:szCs w:val="20"/>
              </w:rPr>
              <w:t>Велаглюцераза</w:t>
            </w:r>
          </w:p>
        </w:tc>
        <w:tc>
          <w:tcPr>
            <w:tcW w:w="1442" w:type="dxa"/>
          </w:tcPr>
          <w:p w14:paraId="3AF99FB5" w14:textId="77777777" w:rsidR="000066FC" w:rsidRDefault="000066FC" w:rsidP="000066FC">
            <w:pPr>
              <w:tabs>
                <w:tab w:val="left" w:pos="-360"/>
              </w:tabs>
              <w:jc w:val="both"/>
              <w:rPr>
                <w:sz w:val="20"/>
                <w:szCs w:val="20"/>
              </w:rPr>
            </w:pPr>
            <w:r>
              <w:rPr>
                <w:sz w:val="20"/>
                <w:szCs w:val="20"/>
              </w:rPr>
              <w:t>Лікування розпочато у 2020 році</w:t>
            </w:r>
          </w:p>
        </w:tc>
        <w:tc>
          <w:tcPr>
            <w:tcW w:w="1417" w:type="dxa"/>
          </w:tcPr>
          <w:p w14:paraId="1570AFEF" w14:textId="77777777" w:rsidR="000066FC" w:rsidRDefault="000066FC" w:rsidP="000066FC">
            <w:pPr>
              <w:tabs>
                <w:tab w:val="left" w:pos="-360"/>
              </w:tabs>
              <w:ind w:left="8" w:hanging="8"/>
              <w:jc w:val="both"/>
              <w:rPr>
                <w:sz w:val="20"/>
                <w:szCs w:val="20"/>
              </w:rPr>
            </w:pPr>
            <w:r>
              <w:rPr>
                <w:sz w:val="20"/>
                <w:szCs w:val="20"/>
              </w:rPr>
              <w:t>За гуманітарною програмою</w:t>
            </w:r>
          </w:p>
        </w:tc>
      </w:tr>
      <w:tr w:rsidR="000066FC" w:rsidRPr="00AA08E4" w14:paraId="6C95EC2F" w14:textId="77777777" w:rsidTr="0073431D">
        <w:trPr>
          <w:jc w:val="right"/>
        </w:trPr>
        <w:tc>
          <w:tcPr>
            <w:tcW w:w="503" w:type="dxa"/>
          </w:tcPr>
          <w:p w14:paraId="4780F0B2" w14:textId="77777777" w:rsidR="000066FC" w:rsidRDefault="000066FC" w:rsidP="000066FC">
            <w:pPr>
              <w:tabs>
                <w:tab w:val="left" w:pos="-360"/>
              </w:tabs>
              <w:jc w:val="both"/>
              <w:rPr>
                <w:sz w:val="20"/>
                <w:szCs w:val="20"/>
              </w:rPr>
            </w:pPr>
            <w:r>
              <w:rPr>
                <w:sz w:val="20"/>
                <w:szCs w:val="20"/>
              </w:rPr>
              <w:t>5</w:t>
            </w:r>
          </w:p>
        </w:tc>
        <w:tc>
          <w:tcPr>
            <w:tcW w:w="1592" w:type="dxa"/>
          </w:tcPr>
          <w:p w14:paraId="389EB84D" w14:textId="0918F545"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3C11416F" w14:textId="77777777" w:rsidR="000066FC" w:rsidRDefault="000066FC" w:rsidP="000066FC">
            <w:pPr>
              <w:tabs>
                <w:tab w:val="left" w:pos="-360"/>
              </w:tabs>
              <w:ind w:left="153"/>
              <w:jc w:val="both"/>
              <w:rPr>
                <w:sz w:val="20"/>
                <w:szCs w:val="20"/>
              </w:rPr>
            </w:pPr>
            <w:r>
              <w:rPr>
                <w:sz w:val="20"/>
                <w:szCs w:val="20"/>
              </w:rPr>
              <w:t>Велаглюцераза/</w:t>
            </w:r>
            <w:r>
              <w:rPr>
                <w:sz w:val="20"/>
                <w:szCs w:val="20"/>
              </w:rPr>
              <w:br/>
              <w:t>іміглюцераза</w:t>
            </w:r>
          </w:p>
        </w:tc>
        <w:tc>
          <w:tcPr>
            <w:tcW w:w="1543" w:type="dxa"/>
          </w:tcPr>
          <w:p w14:paraId="7D080288" w14:textId="77777777" w:rsidR="000066FC" w:rsidRDefault="000066FC" w:rsidP="000066FC">
            <w:pPr>
              <w:tabs>
                <w:tab w:val="left" w:pos="-360"/>
              </w:tabs>
              <w:ind w:left="32"/>
              <w:jc w:val="both"/>
              <w:rPr>
                <w:sz w:val="20"/>
                <w:szCs w:val="20"/>
              </w:rPr>
            </w:pPr>
            <w:r>
              <w:rPr>
                <w:sz w:val="20"/>
                <w:szCs w:val="20"/>
              </w:rPr>
              <w:t>Велаглюцераза</w:t>
            </w:r>
          </w:p>
        </w:tc>
        <w:tc>
          <w:tcPr>
            <w:tcW w:w="1442" w:type="dxa"/>
          </w:tcPr>
          <w:p w14:paraId="375618FD" w14:textId="77777777" w:rsidR="000066FC" w:rsidRDefault="000066FC" w:rsidP="000066FC">
            <w:pPr>
              <w:tabs>
                <w:tab w:val="left" w:pos="-360"/>
              </w:tabs>
              <w:jc w:val="both"/>
              <w:rPr>
                <w:sz w:val="20"/>
                <w:szCs w:val="20"/>
              </w:rPr>
            </w:pPr>
            <w:r>
              <w:rPr>
                <w:sz w:val="20"/>
                <w:szCs w:val="20"/>
              </w:rPr>
              <w:t>Лікування розпочато у 2020 році</w:t>
            </w:r>
          </w:p>
        </w:tc>
        <w:tc>
          <w:tcPr>
            <w:tcW w:w="1417" w:type="dxa"/>
          </w:tcPr>
          <w:p w14:paraId="7D0965DE" w14:textId="77777777" w:rsidR="000066FC" w:rsidRDefault="000066FC" w:rsidP="000066FC">
            <w:pPr>
              <w:tabs>
                <w:tab w:val="left" w:pos="-360"/>
              </w:tabs>
              <w:ind w:left="8" w:hanging="8"/>
              <w:jc w:val="both"/>
              <w:rPr>
                <w:sz w:val="20"/>
                <w:szCs w:val="20"/>
              </w:rPr>
            </w:pPr>
            <w:r>
              <w:rPr>
                <w:sz w:val="20"/>
                <w:szCs w:val="20"/>
              </w:rPr>
              <w:t>За гуманітарною програмою</w:t>
            </w:r>
          </w:p>
        </w:tc>
      </w:tr>
      <w:tr w:rsidR="000066FC" w:rsidRPr="00AA08E4" w14:paraId="525DDED4" w14:textId="77777777" w:rsidTr="0073431D">
        <w:trPr>
          <w:jc w:val="right"/>
        </w:trPr>
        <w:tc>
          <w:tcPr>
            <w:tcW w:w="503" w:type="dxa"/>
          </w:tcPr>
          <w:p w14:paraId="4E92AEB3" w14:textId="77777777" w:rsidR="000066FC" w:rsidRDefault="000066FC" w:rsidP="000066FC">
            <w:pPr>
              <w:tabs>
                <w:tab w:val="left" w:pos="-360"/>
              </w:tabs>
              <w:jc w:val="both"/>
              <w:rPr>
                <w:sz w:val="20"/>
                <w:szCs w:val="20"/>
              </w:rPr>
            </w:pPr>
            <w:r>
              <w:rPr>
                <w:sz w:val="20"/>
                <w:szCs w:val="20"/>
              </w:rPr>
              <w:t>6</w:t>
            </w:r>
          </w:p>
        </w:tc>
        <w:tc>
          <w:tcPr>
            <w:tcW w:w="1592" w:type="dxa"/>
          </w:tcPr>
          <w:p w14:paraId="6C44EAF5" w14:textId="3C10B2AD"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2AF6A25B" w14:textId="77777777" w:rsidR="000066FC" w:rsidRDefault="000066FC" w:rsidP="000066FC">
            <w:pPr>
              <w:tabs>
                <w:tab w:val="left" w:pos="-360"/>
              </w:tabs>
              <w:ind w:left="153"/>
              <w:jc w:val="both"/>
              <w:rPr>
                <w:sz w:val="20"/>
                <w:szCs w:val="20"/>
              </w:rPr>
            </w:pPr>
            <w:r>
              <w:rPr>
                <w:sz w:val="20"/>
                <w:szCs w:val="20"/>
              </w:rPr>
              <w:t>Іміглюцераза</w:t>
            </w:r>
          </w:p>
        </w:tc>
        <w:tc>
          <w:tcPr>
            <w:tcW w:w="1543" w:type="dxa"/>
          </w:tcPr>
          <w:p w14:paraId="52BF3F85" w14:textId="77777777" w:rsidR="000066FC" w:rsidRDefault="000066FC" w:rsidP="000066FC">
            <w:pPr>
              <w:tabs>
                <w:tab w:val="left" w:pos="-360"/>
              </w:tabs>
              <w:ind w:left="32"/>
              <w:jc w:val="both"/>
              <w:rPr>
                <w:sz w:val="20"/>
                <w:szCs w:val="20"/>
              </w:rPr>
            </w:pPr>
            <w:r>
              <w:rPr>
                <w:sz w:val="20"/>
                <w:szCs w:val="20"/>
              </w:rPr>
              <w:t>Іміглюцераза</w:t>
            </w:r>
          </w:p>
        </w:tc>
        <w:tc>
          <w:tcPr>
            <w:tcW w:w="1442" w:type="dxa"/>
          </w:tcPr>
          <w:p w14:paraId="0DF4AF94" w14:textId="77777777" w:rsidR="000066FC" w:rsidRDefault="000066FC" w:rsidP="000066FC">
            <w:pPr>
              <w:tabs>
                <w:tab w:val="left" w:pos="-360"/>
              </w:tabs>
              <w:jc w:val="both"/>
              <w:rPr>
                <w:sz w:val="20"/>
                <w:szCs w:val="20"/>
              </w:rPr>
            </w:pPr>
            <w:r>
              <w:rPr>
                <w:sz w:val="20"/>
                <w:szCs w:val="20"/>
              </w:rPr>
              <w:t>Не розпочала лікування</w:t>
            </w:r>
          </w:p>
        </w:tc>
        <w:tc>
          <w:tcPr>
            <w:tcW w:w="1417" w:type="dxa"/>
          </w:tcPr>
          <w:p w14:paraId="7F008792" w14:textId="77777777" w:rsidR="000066FC" w:rsidRDefault="000066FC" w:rsidP="000066FC">
            <w:pPr>
              <w:tabs>
                <w:tab w:val="left" w:pos="-360"/>
              </w:tabs>
              <w:ind w:left="8" w:hanging="8"/>
              <w:jc w:val="both"/>
              <w:rPr>
                <w:sz w:val="20"/>
                <w:szCs w:val="20"/>
              </w:rPr>
            </w:pPr>
          </w:p>
        </w:tc>
      </w:tr>
      <w:tr w:rsidR="000066FC" w:rsidRPr="00AA08E4" w14:paraId="35DA55DE" w14:textId="77777777" w:rsidTr="0073431D">
        <w:trPr>
          <w:jc w:val="right"/>
        </w:trPr>
        <w:tc>
          <w:tcPr>
            <w:tcW w:w="503" w:type="dxa"/>
          </w:tcPr>
          <w:p w14:paraId="763A4F57" w14:textId="77777777" w:rsidR="000066FC" w:rsidRDefault="000066FC" w:rsidP="000066FC">
            <w:pPr>
              <w:tabs>
                <w:tab w:val="left" w:pos="-360"/>
              </w:tabs>
              <w:jc w:val="both"/>
              <w:rPr>
                <w:sz w:val="20"/>
                <w:szCs w:val="20"/>
              </w:rPr>
            </w:pPr>
            <w:r>
              <w:rPr>
                <w:sz w:val="20"/>
                <w:szCs w:val="20"/>
              </w:rPr>
              <w:t>7</w:t>
            </w:r>
          </w:p>
        </w:tc>
        <w:tc>
          <w:tcPr>
            <w:tcW w:w="1592" w:type="dxa"/>
          </w:tcPr>
          <w:p w14:paraId="3602C520" w14:textId="0201DA51"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235134AB" w14:textId="77777777" w:rsidR="000066FC" w:rsidRDefault="000066FC" w:rsidP="000066FC">
            <w:pPr>
              <w:tabs>
                <w:tab w:val="left" w:pos="-360"/>
              </w:tabs>
              <w:ind w:left="153"/>
              <w:jc w:val="both"/>
              <w:rPr>
                <w:sz w:val="20"/>
                <w:szCs w:val="20"/>
              </w:rPr>
            </w:pPr>
            <w:r>
              <w:rPr>
                <w:sz w:val="20"/>
                <w:szCs w:val="20"/>
              </w:rPr>
              <w:t>Велаглюцераза/</w:t>
            </w:r>
            <w:r>
              <w:rPr>
                <w:sz w:val="20"/>
                <w:szCs w:val="20"/>
              </w:rPr>
              <w:br/>
              <w:t>таліглюцераза/</w:t>
            </w:r>
            <w:r>
              <w:rPr>
                <w:sz w:val="20"/>
                <w:szCs w:val="20"/>
              </w:rPr>
              <w:br/>
              <w:t>іміглюцераза</w:t>
            </w:r>
          </w:p>
        </w:tc>
        <w:tc>
          <w:tcPr>
            <w:tcW w:w="1543" w:type="dxa"/>
          </w:tcPr>
          <w:p w14:paraId="7D5E4801" w14:textId="77777777" w:rsidR="000066FC" w:rsidRDefault="000066FC" w:rsidP="000066FC">
            <w:pPr>
              <w:tabs>
                <w:tab w:val="left" w:pos="-360"/>
              </w:tabs>
              <w:ind w:left="32"/>
              <w:jc w:val="both"/>
              <w:rPr>
                <w:sz w:val="20"/>
                <w:szCs w:val="20"/>
              </w:rPr>
            </w:pPr>
            <w:r>
              <w:rPr>
                <w:sz w:val="20"/>
                <w:szCs w:val="20"/>
              </w:rPr>
              <w:t>Велаглюцераза</w:t>
            </w:r>
          </w:p>
        </w:tc>
        <w:tc>
          <w:tcPr>
            <w:tcW w:w="1442" w:type="dxa"/>
          </w:tcPr>
          <w:p w14:paraId="24FD3DEF" w14:textId="77777777" w:rsidR="000066FC" w:rsidRDefault="000066FC" w:rsidP="000066FC">
            <w:pPr>
              <w:tabs>
                <w:tab w:val="left" w:pos="-360"/>
              </w:tabs>
              <w:jc w:val="both"/>
              <w:rPr>
                <w:sz w:val="20"/>
                <w:szCs w:val="20"/>
              </w:rPr>
            </w:pPr>
            <w:r>
              <w:rPr>
                <w:sz w:val="20"/>
                <w:szCs w:val="20"/>
              </w:rPr>
              <w:t>Лікування розпочато у 2020 році</w:t>
            </w:r>
          </w:p>
        </w:tc>
        <w:tc>
          <w:tcPr>
            <w:tcW w:w="1417" w:type="dxa"/>
          </w:tcPr>
          <w:p w14:paraId="223DBF23" w14:textId="77777777" w:rsidR="000066FC" w:rsidRDefault="000066FC" w:rsidP="000066FC">
            <w:pPr>
              <w:tabs>
                <w:tab w:val="left" w:pos="-360"/>
              </w:tabs>
              <w:ind w:left="8" w:hanging="8"/>
              <w:jc w:val="both"/>
              <w:rPr>
                <w:sz w:val="20"/>
                <w:szCs w:val="20"/>
              </w:rPr>
            </w:pPr>
            <w:r>
              <w:rPr>
                <w:sz w:val="20"/>
                <w:szCs w:val="20"/>
              </w:rPr>
              <w:t>За гуманітарною програмою</w:t>
            </w:r>
          </w:p>
        </w:tc>
      </w:tr>
      <w:tr w:rsidR="000066FC" w:rsidRPr="00AA08E4" w14:paraId="3A3074D0" w14:textId="77777777" w:rsidTr="0073431D">
        <w:trPr>
          <w:jc w:val="right"/>
        </w:trPr>
        <w:tc>
          <w:tcPr>
            <w:tcW w:w="503" w:type="dxa"/>
          </w:tcPr>
          <w:p w14:paraId="141CE950" w14:textId="77777777" w:rsidR="000066FC" w:rsidRDefault="000066FC" w:rsidP="000066FC">
            <w:pPr>
              <w:tabs>
                <w:tab w:val="left" w:pos="-360"/>
              </w:tabs>
              <w:jc w:val="both"/>
              <w:rPr>
                <w:sz w:val="20"/>
                <w:szCs w:val="20"/>
              </w:rPr>
            </w:pPr>
            <w:r>
              <w:rPr>
                <w:sz w:val="20"/>
                <w:szCs w:val="20"/>
              </w:rPr>
              <w:t>8</w:t>
            </w:r>
          </w:p>
        </w:tc>
        <w:tc>
          <w:tcPr>
            <w:tcW w:w="1592" w:type="dxa"/>
          </w:tcPr>
          <w:p w14:paraId="342F565D" w14:textId="37881850"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1710FF63" w14:textId="77777777" w:rsidR="000066FC" w:rsidRDefault="000066FC" w:rsidP="000066FC">
            <w:pPr>
              <w:tabs>
                <w:tab w:val="left" w:pos="-360"/>
              </w:tabs>
              <w:ind w:left="153"/>
              <w:jc w:val="both"/>
              <w:rPr>
                <w:sz w:val="20"/>
                <w:szCs w:val="20"/>
              </w:rPr>
            </w:pPr>
            <w:r>
              <w:rPr>
                <w:sz w:val="20"/>
                <w:szCs w:val="20"/>
              </w:rPr>
              <w:t>Велаглюцераза/</w:t>
            </w:r>
            <w:r>
              <w:rPr>
                <w:sz w:val="20"/>
                <w:szCs w:val="20"/>
              </w:rPr>
              <w:br/>
              <w:t>таліглюцераза/</w:t>
            </w:r>
            <w:r>
              <w:rPr>
                <w:sz w:val="20"/>
                <w:szCs w:val="20"/>
              </w:rPr>
              <w:br/>
              <w:t>іміглюцераза</w:t>
            </w:r>
          </w:p>
        </w:tc>
        <w:tc>
          <w:tcPr>
            <w:tcW w:w="1543" w:type="dxa"/>
          </w:tcPr>
          <w:p w14:paraId="02222507" w14:textId="77777777" w:rsidR="000066FC" w:rsidRDefault="000066FC" w:rsidP="000066FC">
            <w:pPr>
              <w:tabs>
                <w:tab w:val="left" w:pos="-360"/>
              </w:tabs>
              <w:ind w:left="32"/>
              <w:jc w:val="both"/>
              <w:rPr>
                <w:sz w:val="20"/>
                <w:szCs w:val="20"/>
              </w:rPr>
            </w:pPr>
            <w:r>
              <w:rPr>
                <w:sz w:val="20"/>
                <w:szCs w:val="20"/>
              </w:rPr>
              <w:t>Велаглюцераза</w:t>
            </w:r>
          </w:p>
        </w:tc>
        <w:tc>
          <w:tcPr>
            <w:tcW w:w="1442" w:type="dxa"/>
          </w:tcPr>
          <w:p w14:paraId="72F32986" w14:textId="77777777" w:rsidR="000066FC" w:rsidRDefault="000066FC" w:rsidP="000066FC">
            <w:pPr>
              <w:tabs>
                <w:tab w:val="left" w:pos="-360"/>
              </w:tabs>
              <w:jc w:val="both"/>
              <w:rPr>
                <w:sz w:val="20"/>
                <w:szCs w:val="20"/>
              </w:rPr>
            </w:pPr>
            <w:r>
              <w:rPr>
                <w:sz w:val="20"/>
                <w:szCs w:val="20"/>
              </w:rPr>
              <w:t>Лікування розпочато у 2020 році</w:t>
            </w:r>
          </w:p>
        </w:tc>
        <w:tc>
          <w:tcPr>
            <w:tcW w:w="1417" w:type="dxa"/>
          </w:tcPr>
          <w:p w14:paraId="758CEB6C" w14:textId="77777777" w:rsidR="000066FC" w:rsidRDefault="000066FC" w:rsidP="000066FC">
            <w:pPr>
              <w:tabs>
                <w:tab w:val="left" w:pos="-360"/>
              </w:tabs>
              <w:ind w:left="8" w:hanging="8"/>
              <w:jc w:val="both"/>
              <w:rPr>
                <w:sz w:val="20"/>
                <w:szCs w:val="20"/>
              </w:rPr>
            </w:pPr>
            <w:r>
              <w:rPr>
                <w:sz w:val="20"/>
                <w:szCs w:val="20"/>
              </w:rPr>
              <w:t>За гуманітарною програмою</w:t>
            </w:r>
          </w:p>
        </w:tc>
      </w:tr>
      <w:tr w:rsidR="000066FC" w:rsidRPr="00AA08E4" w14:paraId="3675258E" w14:textId="77777777" w:rsidTr="0073431D">
        <w:trPr>
          <w:jc w:val="right"/>
        </w:trPr>
        <w:tc>
          <w:tcPr>
            <w:tcW w:w="503" w:type="dxa"/>
          </w:tcPr>
          <w:p w14:paraId="6FFE1CA9" w14:textId="77777777" w:rsidR="000066FC" w:rsidRDefault="000066FC" w:rsidP="000066FC">
            <w:pPr>
              <w:tabs>
                <w:tab w:val="left" w:pos="-360"/>
              </w:tabs>
              <w:jc w:val="both"/>
              <w:rPr>
                <w:sz w:val="20"/>
                <w:szCs w:val="20"/>
              </w:rPr>
            </w:pPr>
            <w:r>
              <w:rPr>
                <w:sz w:val="20"/>
                <w:szCs w:val="20"/>
              </w:rPr>
              <w:t>9</w:t>
            </w:r>
          </w:p>
        </w:tc>
        <w:tc>
          <w:tcPr>
            <w:tcW w:w="1592" w:type="dxa"/>
          </w:tcPr>
          <w:p w14:paraId="029E7C14" w14:textId="1D33151D"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150AC856" w14:textId="77777777" w:rsidR="000066FC" w:rsidRDefault="000066FC" w:rsidP="000066FC">
            <w:pPr>
              <w:tabs>
                <w:tab w:val="left" w:pos="-360"/>
              </w:tabs>
              <w:ind w:left="153"/>
              <w:jc w:val="both"/>
              <w:rPr>
                <w:sz w:val="20"/>
                <w:szCs w:val="20"/>
              </w:rPr>
            </w:pPr>
            <w:r>
              <w:rPr>
                <w:sz w:val="20"/>
                <w:szCs w:val="20"/>
              </w:rPr>
              <w:t>І тип</w:t>
            </w:r>
          </w:p>
        </w:tc>
        <w:tc>
          <w:tcPr>
            <w:tcW w:w="1543" w:type="dxa"/>
          </w:tcPr>
          <w:p w14:paraId="59B44025" w14:textId="77777777" w:rsidR="000066FC" w:rsidRDefault="000066FC" w:rsidP="000066FC">
            <w:pPr>
              <w:tabs>
                <w:tab w:val="left" w:pos="-360"/>
              </w:tabs>
              <w:ind w:left="32"/>
              <w:jc w:val="both"/>
              <w:rPr>
                <w:sz w:val="20"/>
                <w:szCs w:val="20"/>
              </w:rPr>
            </w:pPr>
            <w:r>
              <w:rPr>
                <w:sz w:val="20"/>
                <w:szCs w:val="20"/>
              </w:rPr>
              <w:t>Таліглюцераза</w:t>
            </w:r>
          </w:p>
        </w:tc>
        <w:tc>
          <w:tcPr>
            <w:tcW w:w="1442" w:type="dxa"/>
          </w:tcPr>
          <w:p w14:paraId="730D9F0F" w14:textId="77777777" w:rsidR="000066FC" w:rsidRDefault="000066FC" w:rsidP="000066FC">
            <w:pPr>
              <w:tabs>
                <w:tab w:val="left" w:pos="-360"/>
              </w:tabs>
              <w:jc w:val="both"/>
              <w:rPr>
                <w:sz w:val="20"/>
                <w:szCs w:val="20"/>
              </w:rPr>
            </w:pPr>
            <w:r>
              <w:rPr>
                <w:sz w:val="20"/>
                <w:szCs w:val="20"/>
              </w:rPr>
              <w:t xml:space="preserve">Лікування розпочато у </w:t>
            </w:r>
            <w:r w:rsidRPr="00F2640E">
              <w:rPr>
                <w:sz w:val="20"/>
                <w:szCs w:val="20"/>
              </w:rPr>
              <w:t>2021 році</w:t>
            </w:r>
          </w:p>
        </w:tc>
        <w:tc>
          <w:tcPr>
            <w:tcW w:w="1417" w:type="dxa"/>
          </w:tcPr>
          <w:p w14:paraId="6C9BF78F" w14:textId="77777777" w:rsidR="000066FC" w:rsidRDefault="000066FC" w:rsidP="000066FC">
            <w:pPr>
              <w:tabs>
                <w:tab w:val="left" w:pos="-360"/>
              </w:tabs>
              <w:ind w:left="8" w:hanging="8"/>
              <w:jc w:val="both"/>
              <w:rPr>
                <w:sz w:val="20"/>
                <w:szCs w:val="20"/>
              </w:rPr>
            </w:pPr>
            <w:r>
              <w:rPr>
                <w:sz w:val="20"/>
                <w:szCs w:val="20"/>
              </w:rPr>
              <w:t>За програмою державних закупівель</w:t>
            </w:r>
          </w:p>
        </w:tc>
      </w:tr>
      <w:tr w:rsidR="0031718A" w:rsidRPr="00AA08E4" w14:paraId="611BAC9D" w14:textId="77777777" w:rsidTr="0073431D">
        <w:trPr>
          <w:jc w:val="right"/>
        </w:trPr>
        <w:tc>
          <w:tcPr>
            <w:tcW w:w="8784" w:type="dxa"/>
            <w:gridSpan w:val="6"/>
          </w:tcPr>
          <w:p w14:paraId="472E951F" w14:textId="77777777" w:rsidR="0031718A" w:rsidRPr="004A498F" w:rsidRDefault="0031718A" w:rsidP="00035BA8">
            <w:pPr>
              <w:tabs>
                <w:tab w:val="left" w:pos="-360"/>
              </w:tabs>
              <w:ind w:left="8" w:hanging="8"/>
              <w:jc w:val="center"/>
              <w:rPr>
                <w:b/>
                <w:bCs/>
                <w:sz w:val="20"/>
                <w:szCs w:val="20"/>
              </w:rPr>
            </w:pPr>
            <w:r w:rsidRPr="004A498F">
              <w:rPr>
                <w:b/>
                <w:bCs/>
                <w:sz w:val="20"/>
                <w:szCs w:val="20"/>
              </w:rPr>
              <w:t>2020</w:t>
            </w:r>
          </w:p>
        </w:tc>
      </w:tr>
      <w:tr w:rsidR="000066FC" w:rsidRPr="00AA08E4" w14:paraId="05D623B3" w14:textId="77777777" w:rsidTr="0073431D">
        <w:trPr>
          <w:jc w:val="right"/>
        </w:trPr>
        <w:tc>
          <w:tcPr>
            <w:tcW w:w="503" w:type="dxa"/>
          </w:tcPr>
          <w:p w14:paraId="7DB9E184" w14:textId="77777777" w:rsidR="000066FC" w:rsidRDefault="000066FC" w:rsidP="000066FC">
            <w:pPr>
              <w:tabs>
                <w:tab w:val="left" w:pos="-360"/>
              </w:tabs>
              <w:jc w:val="both"/>
              <w:rPr>
                <w:sz w:val="20"/>
                <w:szCs w:val="20"/>
              </w:rPr>
            </w:pPr>
            <w:r>
              <w:rPr>
                <w:sz w:val="20"/>
                <w:szCs w:val="20"/>
              </w:rPr>
              <w:t>1</w:t>
            </w:r>
          </w:p>
        </w:tc>
        <w:tc>
          <w:tcPr>
            <w:tcW w:w="1592" w:type="dxa"/>
          </w:tcPr>
          <w:p w14:paraId="5F0D8707" w14:textId="22712B7D"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2501FDF9" w14:textId="77777777" w:rsidR="000066FC" w:rsidRPr="00F2640E" w:rsidRDefault="000066FC" w:rsidP="000066FC">
            <w:pPr>
              <w:tabs>
                <w:tab w:val="left" w:pos="-360"/>
              </w:tabs>
              <w:ind w:left="153"/>
              <w:jc w:val="both"/>
              <w:rPr>
                <w:sz w:val="20"/>
                <w:szCs w:val="20"/>
              </w:rPr>
            </w:pPr>
            <w:r w:rsidRPr="00F2640E">
              <w:rPr>
                <w:sz w:val="20"/>
                <w:szCs w:val="20"/>
              </w:rPr>
              <w:t>Велаглюцераза/</w:t>
            </w:r>
            <w:r w:rsidRPr="00F2640E">
              <w:rPr>
                <w:sz w:val="20"/>
                <w:szCs w:val="20"/>
              </w:rPr>
              <w:br/>
              <w:t>іміглюцераза</w:t>
            </w:r>
          </w:p>
        </w:tc>
        <w:tc>
          <w:tcPr>
            <w:tcW w:w="1543" w:type="dxa"/>
          </w:tcPr>
          <w:p w14:paraId="5878F88C" w14:textId="77777777" w:rsidR="000066FC" w:rsidRPr="00F2640E" w:rsidRDefault="000066FC" w:rsidP="000066FC">
            <w:pPr>
              <w:tabs>
                <w:tab w:val="left" w:pos="-360"/>
              </w:tabs>
              <w:ind w:left="32"/>
              <w:jc w:val="both"/>
              <w:rPr>
                <w:sz w:val="20"/>
                <w:szCs w:val="20"/>
              </w:rPr>
            </w:pPr>
            <w:r w:rsidRPr="00F2640E">
              <w:rPr>
                <w:sz w:val="20"/>
                <w:szCs w:val="20"/>
              </w:rPr>
              <w:t>Велаглюцераза</w:t>
            </w:r>
          </w:p>
        </w:tc>
        <w:tc>
          <w:tcPr>
            <w:tcW w:w="1442" w:type="dxa"/>
          </w:tcPr>
          <w:p w14:paraId="33E3EA74" w14:textId="77777777" w:rsidR="000066FC" w:rsidRPr="00F2640E" w:rsidRDefault="000066FC" w:rsidP="000066FC">
            <w:pPr>
              <w:tabs>
                <w:tab w:val="left" w:pos="-360"/>
              </w:tabs>
              <w:jc w:val="both"/>
              <w:rPr>
                <w:sz w:val="20"/>
                <w:szCs w:val="20"/>
              </w:rPr>
            </w:pPr>
            <w:r w:rsidRPr="00F2640E">
              <w:rPr>
                <w:sz w:val="20"/>
                <w:szCs w:val="20"/>
              </w:rPr>
              <w:t>Лікування розпочато у 2021 році</w:t>
            </w:r>
          </w:p>
        </w:tc>
        <w:tc>
          <w:tcPr>
            <w:tcW w:w="1417" w:type="dxa"/>
          </w:tcPr>
          <w:p w14:paraId="49A62494" w14:textId="77777777" w:rsidR="000066FC" w:rsidRPr="00F2640E" w:rsidRDefault="000066FC" w:rsidP="000066FC">
            <w:pPr>
              <w:tabs>
                <w:tab w:val="left" w:pos="-360"/>
              </w:tabs>
              <w:ind w:left="8" w:hanging="8"/>
              <w:jc w:val="both"/>
              <w:rPr>
                <w:sz w:val="20"/>
                <w:szCs w:val="20"/>
              </w:rPr>
            </w:pPr>
            <w:r w:rsidRPr="00F2640E">
              <w:rPr>
                <w:sz w:val="20"/>
                <w:szCs w:val="20"/>
              </w:rPr>
              <w:t>За гуманітарною програмою</w:t>
            </w:r>
          </w:p>
        </w:tc>
      </w:tr>
      <w:tr w:rsidR="000066FC" w:rsidRPr="00AA08E4" w14:paraId="26A66811" w14:textId="77777777" w:rsidTr="0073431D">
        <w:trPr>
          <w:jc w:val="right"/>
        </w:trPr>
        <w:tc>
          <w:tcPr>
            <w:tcW w:w="503" w:type="dxa"/>
          </w:tcPr>
          <w:p w14:paraId="03244D04" w14:textId="77777777" w:rsidR="000066FC" w:rsidRDefault="000066FC" w:rsidP="000066FC">
            <w:pPr>
              <w:tabs>
                <w:tab w:val="left" w:pos="-360"/>
              </w:tabs>
              <w:jc w:val="both"/>
              <w:rPr>
                <w:sz w:val="20"/>
                <w:szCs w:val="20"/>
              </w:rPr>
            </w:pPr>
            <w:r>
              <w:rPr>
                <w:sz w:val="20"/>
                <w:szCs w:val="20"/>
              </w:rPr>
              <w:t>2</w:t>
            </w:r>
          </w:p>
        </w:tc>
        <w:tc>
          <w:tcPr>
            <w:tcW w:w="1592" w:type="dxa"/>
          </w:tcPr>
          <w:p w14:paraId="22AB54C4" w14:textId="4F1F9143"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21DFB388" w14:textId="77777777" w:rsidR="000066FC" w:rsidRPr="00F2640E" w:rsidRDefault="000066FC" w:rsidP="000066FC">
            <w:pPr>
              <w:tabs>
                <w:tab w:val="left" w:pos="-360"/>
              </w:tabs>
              <w:ind w:left="153"/>
              <w:jc w:val="both"/>
              <w:rPr>
                <w:sz w:val="20"/>
                <w:szCs w:val="20"/>
              </w:rPr>
            </w:pPr>
            <w:r w:rsidRPr="00F2640E">
              <w:rPr>
                <w:sz w:val="20"/>
                <w:szCs w:val="20"/>
              </w:rPr>
              <w:t>Велаглюцераза/</w:t>
            </w:r>
            <w:r w:rsidRPr="00F2640E">
              <w:rPr>
                <w:sz w:val="20"/>
                <w:szCs w:val="20"/>
              </w:rPr>
              <w:br/>
              <w:t>таліглюцераза/</w:t>
            </w:r>
            <w:r w:rsidRPr="00F2640E">
              <w:rPr>
                <w:sz w:val="20"/>
                <w:szCs w:val="20"/>
              </w:rPr>
              <w:br/>
              <w:t>іміглюцераза</w:t>
            </w:r>
          </w:p>
        </w:tc>
        <w:tc>
          <w:tcPr>
            <w:tcW w:w="1543" w:type="dxa"/>
          </w:tcPr>
          <w:p w14:paraId="1DF72819" w14:textId="77777777" w:rsidR="000066FC" w:rsidRPr="00F2640E" w:rsidRDefault="000066FC" w:rsidP="000066FC">
            <w:pPr>
              <w:tabs>
                <w:tab w:val="left" w:pos="-360"/>
              </w:tabs>
              <w:ind w:left="32"/>
              <w:jc w:val="both"/>
              <w:rPr>
                <w:sz w:val="20"/>
                <w:szCs w:val="20"/>
              </w:rPr>
            </w:pPr>
            <w:r w:rsidRPr="00F2640E">
              <w:rPr>
                <w:sz w:val="20"/>
                <w:szCs w:val="20"/>
              </w:rPr>
              <w:t>Велаглюцераза</w:t>
            </w:r>
          </w:p>
        </w:tc>
        <w:tc>
          <w:tcPr>
            <w:tcW w:w="1442" w:type="dxa"/>
          </w:tcPr>
          <w:p w14:paraId="2DCA09B2" w14:textId="77777777" w:rsidR="000066FC" w:rsidRPr="00F2640E" w:rsidRDefault="000066FC" w:rsidP="000066FC">
            <w:pPr>
              <w:tabs>
                <w:tab w:val="left" w:pos="-360"/>
              </w:tabs>
              <w:jc w:val="both"/>
              <w:rPr>
                <w:sz w:val="20"/>
                <w:szCs w:val="20"/>
              </w:rPr>
            </w:pPr>
            <w:r w:rsidRPr="00F2640E">
              <w:rPr>
                <w:sz w:val="20"/>
                <w:szCs w:val="20"/>
              </w:rPr>
              <w:t>Лікування розпочато у 2021 році</w:t>
            </w:r>
          </w:p>
        </w:tc>
        <w:tc>
          <w:tcPr>
            <w:tcW w:w="1417" w:type="dxa"/>
          </w:tcPr>
          <w:p w14:paraId="3AE2B77F" w14:textId="77777777" w:rsidR="000066FC" w:rsidRPr="00F2640E" w:rsidRDefault="000066FC" w:rsidP="000066FC">
            <w:pPr>
              <w:tabs>
                <w:tab w:val="left" w:pos="-360"/>
              </w:tabs>
              <w:ind w:left="8" w:hanging="8"/>
              <w:jc w:val="both"/>
              <w:rPr>
                <w:sz w:val="20"/>
                <w:szCs w:val="20"/>
              </w:rPr>
            </w:pPr>
            <w:r w:rsidRPr="00F2640E">
              <w:rPr>
                <w:sz w:val="20"/>
                <w:szCs w:val="20"/>
              </w:rPr>
              <w:t>За гуманітарною програмою</w:t>
            </w:r>
          </w:p>
        </w:tc>
      </w:tr>
      <w:tr w:rsidR="000066FC" w:rsidRPr="00AA08E4" w14:paraId="06CAC8D7" w14:textId="77777777" w:rsidTr="0073431D">
        <w:trPr>
          <w:jc w:val="right"/>
        </w:trPr>
        <w:tc>
          <w:tcPr>
            <w:tcW w:w="503" w:type="dxa"/>
          </w:tcPr>
          <w:p w14:paraId="58F3215A" w14:textId="77777777" w:rsidR="000066FC" w:rsidRDefault="000066FC" w:rsidP="000066FC">
            <w:pPr>
              <w:tabs>
                <w:tab w:val="left" w:pos="-360"/>
              </w:tabs>
              <w:jc w:val="both"/>
              <w:rPr>
                <w:sz w:val="20"/>
                <w:szCs w:val="20"/>
              </w:rPr>
            </w:pPr>
            <w:r>
              <w:rPr>
                <w:sz w:val="20"/>
                <w:szCs w:val="20"/>
              </w:rPr>
              <w:t>3</w:t>
            </w:r>
          </w:p>
        </w:tc>
        <w:tc>
          <w:tcPr>
            <w:tcW w:w="1592" w:type="dxa"/>
          </w:tcPr>
          <w:p w14:paraId="025356FC" w14:textId="761237DF"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523CBA7E" w14:textId="77777777" w:rsidR="000066FC" w:rsidRPr="00F2640E" w:rsidRDefault="000066FC" w:rsidP="000066FC">
            <w:pPr>
              <w:tabs>
                <w:tab w:val="left" w:pos="-360"/>
              </w:tabs>
              <w:ind w:left="153"/>
              <w:jc w:val="both"/>
              <w:rPr>
                <w:sz w:val="20"/>
                <w:szCs w:val="20"/>
              </w:rPr>
            </w:pPr>
            <w:r w:rsidRPr="00F2640E">
              <w:rPr>
                <w:sz w:val="20"/>
                <w:szCs w:val="20"/>
              </w:rPr>
              <w:t>Таліглюцераза</w:t>
            </w:r>
          </w:p>
        </w:tc>
        <w:tc>
          <w:tcPr>
            <w:tcW w:w="1543" w:type="dxa"/>
          </w:tcPr>
          <w:p w14:paraId="7ECB4F69" w14:textId="77777777" w:rsidR="000066FC" w:rsidRPr="00F2640E" w:rsidRDefault="000066FC" w:rsidP="000066FC">
            <w:pPr>
              <w:tabs>
                <w:tab w:val="left" w:pos="-360"/>
              </w:tabs>
              <w:ind w:left="32"/>
              <w:jc w:val="both"/>
              <w:rPr>
                <w:sz w:val="20"/>
                <w:szCs w:val="20"/>
              </w:rPr>
            </w:pPr>
            <w:r w:rsidRPr="00F2640E">
              <w:rPr>
                <w:sz w:val="20"/>
                <w:szCs w:val="20"/>
              </w:rPr>
              <w:t>Таліглюцераза</w:t>
            </w:r>
          </w:p>
        </w:tc>
        <w:tc>
          <w:tcPr>
            <w:tcW w:w="1442" w:type="dxa"/>
          </w:tcPr>
          <w:p w14:paraId="58B2659B" w14:textId="77777777" w:rsidR="000066FC" w:rsidRPr="00F2640E" w:rsidRDefault="000066FC" w:rsidP="000066FC">
            <w:pPr>
              <w:tabs>
                <w:tab w:val="left" w:pos="-360"/>
              </w:tabs>
              <w:jc w:val="both"/>
              <w:rPr>
                <w:sz w:val="20"/>
                <w:szCs w:val="20"/>
              </w:rPr>
            </w:pPr>
            <w:r w:rsidRPr="00F2640E">
              <w:rPr>
                <w:sz w:val="20"/>
                <w:szCs w:val="20"/>
              </w:rPr>
              <w:t xml:space="preserve">Лікування розпочато у 2020 році, але захворювання </w:t>
            </w:r>
            <w:r w:rsidRPr="00F2640E">
              <w:rPr>
                <w:sz w:val="20"/>
                <w:szCs w:val="20"/>
              </w:rPr>
              <w:lastRenderedPageBreak/>
              <w:t>підтверджено до 2019 року</w:t>
            </w:r>
          </w:p>
        </w:tc>
        <w:tc>
          <w:tcPr>
            <w:tcW w:w="1417" w:type="dxa"/>
          </w:tcPr>
          <w:p w14:paraId="4EF0CBE4" w14:textId="77777777" w:rsidR="000066FC" w:rsidRPr="00F2640E" w:rsidRDefault="000066FC" w:rsidP="000066FC">
            <w:pPr>
              <w:tabs>
                <w:tab w:val="left" w:pos="-360"/>
              </w:tabs>
              <w:ind w:left="8" w:hanging="8"/>
              <w:jc w:val="both"/>
              <w:rPr>
                <w:sz w:val="20"/>
                <w:szCs w:val="20"/>
              </w:rPr>
            </w:pPr>
            <w:r w:rsidRPr="00F2640E">
              <w:rPr>
                <w:sz w:val="20"/>
                <w:szCs w:val="20"/>
              </w:rPr>
              <w:lastRenderedPageBreak/>
              <w:t>За програмою державних закупівель</w:t>
            </w:r>
          </w:p>
        </w:tc>
      </w:tr>
      <w:tr w:rsidR="000066FC" w:rsidRPr="00AA08E4" w14:paraId="6EAD9B46" w14:textId="77777777" w:rsidTr="0073431D">
        <w:trPr>
          <w:jc w:val="right"/>
        </w:trPr>
        <w:tc>
          <w:tcPr>
            <w:tcW w:w="503" w:type="dxa"/>
          </w:tcPr>
          <w:p w14:paraId="2C879FDF" w14:textId="77777777" w:rsidR="000066FC" w:rsidRDefault="000066FC" w:rsidP="000066FC">
            <w:pPr>
              <w:tabs>
                <w:tab w:val="left" w:pos="-360"/>
              </w:tabs>
              <w:jc w:val="both"/>
              <w:rPr>
                <w:sz w:val="20"/>
                <w:szCs w:val="20"/>
              </w:rPr>
            </w:pPr>
            <w:r>
              <w:rPr>
                <w:sz w:val="20"/>
                <w:szCs w:val="20"/>
              </w:rPr>
              <w:t>4</w:t>
            </w:r>
          </w:p>
        </w:tc>
        <w:tc>
          <w:tcPr>
            <w:tcW w:w="1592" w:type="dxa"/>
          </w:tcPr>
          <w:p w14:paraId="6A0CF797" w14:textId="55730AC0"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0E8343EF" w14:textId="77777777" w:rsidR="000066FC" w:rsidRPr="00F2640E" w:rsidRDefault="000066FC" w:rsidP="000066FC">
            <w:pPr>
              <w:tabs>
                <w:tab w:val="left" w:pos="-360"/>
              </w:tabs>
              <w:ind w:left="153"/>
              <w:jc w:val="both"/>
              <w:rPr>
                <w:sz w:val="20"/>
                <w:szCs w:val="20"/>
              </w:rPr>
            </w:pPr>
            <w:r w:rsidRPr="00F2640E">
              <w:rPr>
                <w:sz w:val="20"/>
                <w:szCs w:val="20"/>
              </w:rPr>
              <w:t>Велаглюцераза</w:t>
            </w:r>
          </w:p>
        </w:tc>
        <w:tc>
          <w:tcPr>
            <w:tcW w:w="1543" w:type="dxa"/>
          </w:tcPr>
          <w:p w14:paraId="5CD1E6C3" w14:textId="77777777" w:rsidR="000066FC" w:rsidRPr="00F2640E" w:rsidRDefault="000066FC" w:rsidP="000066FC">
            <w:pPr>
              <w:tabs>
                <w:tab w:val="left" w:pos="-360"/>
              </w:tabs>
              <w:ind w:left="32"/>
              <w:jc w:val="both"/>
              <w:rPr>
                <w:sz w:val="20"/>
                <w:szCs w:val="20"/>
              </w:rPr>
            </w:pPr>
            <w:r w:rsidRPr="00F2640E">
              <w:rPr>
                <w:sz w:val="20"/>
                <w:szCs w:val="20"/>
              </w:rPr>
              <w:t>Велаглюцераза</w:t>
            </w:r>
          </w:p>
        </w:tc>
        <w:tc>
          <w:tcPr>
            <w:tcW w:w="1442" w:type="dxa"/>
          </w:tcPr>
          <w:p w14:paraId="7B8EB6DB" w14:textId="77777777" w:rsidR="000066FC" w:rsidRPr="00F2640E" w:rsidRDefault="000066FC" w:rsidP="000066FC">
            <w:pPr>
              <w:tabs>
                <w:tab w:val="left" w:pos="-360"/>
              </w:tabs>
              <w:jc w:val="both"/>
              <w:rPr>
                <w:sz w:val="20"/>
                <w:szCs w:val="20"/>
              </w:rPr>
            </w:pPr>
            <w:r w:rsidRPr="00F2640E">
              <w:rPr>
                <w:sz w:val="20"/>
                <w:szCs w:val="20"/>
              </w:rPr>
              <w:t>Лікування розпочато у 2020 році, але захворювання підтверджено до 2019 року</w:t>
            </w:r>
          </w:p>
        </w:tc>
        <w:tc>
          <w:tcPr>
            <w:tcW w:w="1417" w:type="dxa"/>
          </w:tcPr>
          <w:p w14:paraId="2D09DE9B" w14:textId="77777777" w:rsidR="000066FC" w:rsidRPr="00F2640E" w:rsidRDefault="000066FC" w:rsidP="000066FC">
            <w:pPr>
              <w:tabs>
                <w:tab w:val="left" w:pos="-360"/>
              </w:tabs>
              <w:ind w:left="8" w:hanging="8"/>
              <w:jc w:val="both"/>
              <w:rPr>
                <w:sz w:val="20"/>
                <w:szCs w:val="20"/>
              </w:rPr>
            </w:pPr>
            <w:r w:rsidRPr="00F2640E">
              <w:rPr>
                <w:sz w:val="20"/>
                <w:szCs w:val="20"/>
              </w:rPr>
              <w:t>За програмою державних закупівель</w:t>
            </w:r>
          </w:p>
        </w:tc>
      </w:tr>
      <w:tr w:rsidR="000066FC" w:rsidRPr="00AA08E4" w14:paraId="303A91ED" w14:textId="77777777" w:rsidTr="0073431D">
        <w:trPr>
          <w:trHeight w:val="1112"/>
          <w:jc w:val="right"/>
        </w:trPr>
        <w:tc>
          <w:tcPr>
            <w:tcW w:w="503" w:type="dxa"/>
          </w:tcPr>
          <w:p w14:paraId="152ACAC3" w14:textId="77777777" w:rsidR="000066FC" w:rsidRDefault="000066FC" w:rsidP="000066FC">
            <w:pPr>
              <w:tabs>
                <w:tab w:val="left" w:pos="-360"/>
              </w:tabs>
              <w:jc w:val="both"/>
              <w:rPr>
                <w:sz w:val="20"/>
                <w:szCs w:val="20"/>
              </w:rPr>
            </w:pPr>
            <w:r>
              <w:rPr>
                <w:sz w:val="20"/>
                <w:szCs w:val="20"/>
              </w:rPr>
              <w:t>5</w:t>
            </w:r>
          </w:p>
        </w:tc>
        <w:tc>
          <w:tcPr>
            <w:tcW w:w="1592" w:type="dxa"/>
          </w:tcPr>
          <w:p w14:paraId="25B157E9" w14:textId="24379C85"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1F863A8C" w14:textId="77777777" w:rsidR="000066FC" w:rsidRPr="00F2640E" w:rsidRDefault="000066FC" w:rsidP="000066FC">
            <w:pPr>
              <w:tabs>
                <w:tab w:val="left" w:pos="-360"/>
              </w:tabs>
              <w:ind w:left="153"/>
              <w:jc w:val="both"/>
              <w:rPr>
                <w:sz w:val="20"/>
                <w:szCs w:val="20"/>
              </w:rPr>
            </w:pPr>
            <w:r w:rsidRPr="00F2640E">
              <w:rPr>
                <w:sz w:val="20"/>
                <w:szCs w:val="20"/>
              </w:rPr>
              <w:t>Велаглюцераза</w:t>
            </w:r>
          </w:p>
        </w:tc>
        <w:tc>
          <w:tcPr>
            <w:tcW w:w="1543" w:type="dxa"/>
          </w:tcPr>
          <w:p w14:paraId="7B80C979" w14:textId="77777777" w:rsidR="000066FC" w:rsidRPr="00F2640E" w:rsidRDefault="000066FC" w:rsidP="000066FC">
            <w:pPr>
              <w:tabs>
                <w:tab w:val="left" w:pos="-360"/>
              </w:tabs>
              <w:ind w:left="32"/>
              <w:jc w:val="both"/>
              <w:rPr>
                <w:sz w:val="20"/>
                <w:szCs w:val="20"/>
              </w:rPr>
            </w:pPr>
            <w:r w:rsidRPr="00F2640E">
              <w:rPr>
                <w:sz w:val="20"/>
                <w:szCs w:val="20"/>
              </w:rPr>
              <w:t>Велаглюцераза</w:t>
            </w:r>
          </w:p>
        </w:tc>
        <w:tc>
          <w:tcPr>
            <w:tcW w:w="1442" w:type="dxa"/>
          </w:tcPr>
          <w:p w14:paraId="16BE2524" w14:textId="77777777" w:rsidR="000066FC" w:rsidRPr="00F2640E" w:rsidRDefault="000066FC" w:rsidP="000066FC">
            <w:pPr>
              <w:tabs>
                <w:tab w:val="left" w:pos="-360"/>
              </w:tabs>
              <w:jc w:val="both"/>
              <w:rPr>
                <w:sz w:val="20"/>
                <w:szCs w:val="20"/>
              </w:rPr>
            </w:pPr>
            <w:r w:rsidRPr="00F2640E">
              <w:rPr>
                <w:sz w:val="20"/>
                <w:szCs w:val="20"/>
              </w:rPr>
              <w:t>Лікування розпочато у 2020 році, але захворювання підтверджено до 2019 року</w:t>
            </w:r>
          </w:p>
          <w:p w14:paraId="17A38510" w14:textId="77777777" w:rsidR="000066FC" w:rsidRPr="00F2640E" w:rsidRDefault="000066FC" w:rsidP="000066FC">
            <w:pPr>
              <w:tabs>
                <w:tab w:val="left" w:pos="-360"/>
              </w:tabs>
              <w:jc w:val="both"/>
              <w:rPr>
                <w:sz w:val="20"/>
                <w:szCs w:val="20"/>
              </w:rPr>
            </w:pPr>
          </w:p>
        </w:tc>
        <w:tc>
          <w:tcPr>
            <w:tcW w:w="1417" w:type="dxa"/>
          </w:tcPr>
          <w:p w14:paraId="77346604" w14:textId="77777777" w:rsidR="000066FC" w:rsidRPr="00F2640E" w:rsidRDefault="000066FC" w:rsidP="000066FC">
            <w:pPr>
              <w:tabs>
                <w:tab w:val="left" w:pos="-360"/>
              </w:tabs>
              <w:ind w:left="8" w:hanging="8"/>
              <w:jc w:val="both"/>
              <w:rPr>
                <w:sz w:val="20"/>
                <w:szCs w:val="20"/>
              </w:rPr>
            </w:pPr>
            <w:r w:rsidRPr="00F2640E">
              <w:rPr>
                <w:sz w:val="20"/>
                <w:szCs w:val="20"/>
              </w:rPr>
              <w:t>За гуманітарною допомогою</w:t>
            </w:r>
          </w:p>
        </w:tc>
      </w:tr>
      <w:tr w:rsidR="0031718A" w:rsidRPr="00AA08E4" w14:paraId="7440235B" w14:textId="77777777" w:rsidTr="0073431D">
        <w:trPr>
          <w:jc w:val="right"/>
        </w:trPr>
        <w:tc>
          <w:tcPr>
            <w:tcW w:w="8784" w:type="dxa"/>
            <w:gridSpan w:val="6"/>
          </w:tcPr>
          <w:p w14:paraId="51FD0F48" w14:textId="77777777" w:rsidR="0031718A" w:rsidRPr="00701604" w:rsidRDefault="0031718A" w:rsidP="00035BA8">
            <w:pPr>
              <w:tabs>
                <w:tab w:val="left" w:pos="-360"/>
              </w:tabs>
              <w:ind w:left="8" w:hanging="8"/>
              <w:jc w:val="center"/>
              <w:rPr>
                <w:b/>
                <w:bCs/>
                <w:sz w:val="20"/>
                <w:szCs w:val="20"/>
              </w:rPr>
            </w:pPr>
            <w:r w:rsidRPr="00701604">
              <w:rPr>
                <w:b/>
                <w:bCs/>
                <w:sz w:val="20"/>
                <w:szCs w:val="20"/>
              </w:rPr>
              <w:t>2021</w:t>
            </w:r>
          </w:p>
        </w:tc>
      </w:tr>
      <w:tr w:rsidR="000066FC" w:rsidRPr="00AA08E4" w14:paraId="2A4B788B" w14:textId="77777777" w:rsidTr="0073431D">
        <w:trPr>
          <w:jc w:val="right"/>
        </w:trPr>
        <w:tc>
          <w:tcPr>
            <w:tcW w:w="503" w:type="dxa"/>
          </w:tcPr>
          <w:p w14:paraId="5B9950F8" w14:textId="77777777" w:rsidR="000066FC" w:rsidRDefault="000066FC" w:rsidP="000066FC">
            <w:pPr>
              <w:tabs>
                <w:tab w:val="left" w:pos="-360"/>
              </w:tabs>
              <w:jc w:val="both"/>
              <w:rPr>
                <w:sz w:val="20"/>
                <w:szCs w:val="20"/>
              </w:rPr>
            </w:pPr>
            <w:r>
              <w:rPr>
                <w:sz w:val="20"/>
                <w:szCs w:val="20"/>
              </w:rPr>
              <w:t>1</w:t>
            </w:r>
          </w:p>
        </w:tc>
        <w:tc>
          <w:tcPr>
            <w:tcW w:w="1592" w:type="dxa"/>
          </w:tcPr>
          <w:p w14:paraId="23C41E20" w14:textId="70D6D1B8"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35C477E9" w14:textId="77777777" w:rsidR="000066FC" w:rsidRDefault="000066FC" w:rsidP="000066FC">
            <w:pPr>
              <w:tabs>
                <w:tab w:val="left" w:pos="-360"/>
              </w:tabs>
              <w:ind w:left="153"/>
              <w:jc w:val="both"/>
              <w:rPr>
                <w:sz w:val="20"/>
                <w:szCs w:val="20"/>
              </w:rPr>
            </w:pPr>
            <w:r>
              <w:rPr>
                <w:sz w:val="20"/>
                <w:szCs w:val="20"/>
              </w:rPr>
              <w:t>Велаглюцераза/</w:t>
            </w:r>
            <w:r>
              <w:rPr>
                <w:sz w:val="20"/>
                <w:szCs w:val="20"/>
              </w:rPr>
              <w:br/>
              <w:t>таліглюцераза/</w:t>
            </w:r>
            <w:r>
              <w:rPr>
                <w:sz w:val="20"/>
                <w:szCs w:val="20"/>
              </w:rPr>
              <w:br/>
              <w:t>іміглюцераза</w:t>
            </w:r>
          </w:p>
        </w:tc>
        <w:tc>
          <w:tcPr>
            <w:tcW w:w="1543" w:type="dxa"/>
          </w:tcPr>
          <w:p w14:paraId="4D38E7A8" w14:textId="77777777" w:rsidR="000066FC" w:rsidRDefault="000066FC" w:rsidP="000066FC">
            <w:pPr>
              <w:tabs>
                <w:tab w:val="left" w:pos="-360"/>
              </w:tabs>
              <w:ind w:left="32"/>
              <w:jc w:val="both"/>
              <w:rPr>
                <w:sz w:val="20"/>
                <w:szCs w:val="20"/>
              </w:rPr>
            </w:pPr>
            <w:r>
              <w:rPr>
                <w:sz w:val="20"/>
                <w:szCs w:val="20"/>
              </w:rPr>
              <w:t>Велаглюцераза</w:t>
            </w:r>
          </w:p>
        </w:tc>
        <w:tc>
          <w:tcPr>
            <w:tcW w:w="1442" w:type="dxa"/>
          </w:tcPr>
          <w:p w14:paraId="1B1BF2D9" w14:textId="77777777" w:rsidR="000066FC" w:rsidRDefault="000066FC" w:rsidP="000066FC">
            <w:pPr>
              <w:tabs>
                <w:tab w:val="left" w:pos="-360"/>
              </w:tabs>
              <w:jc w:val="center"/>
              <w:rPr>
                <w:sz w:val="20"/>
                <w:szCs w:val="20"/>
              </w:rPr>
            </w:pPr>
            <w:r>
              <w:rPr>
                <w:sz w:val="20"/>
                <w:szCs w:val="20"/>
              </w:rPr>
              <w:t>-</w:t>
            </w:r>
          </w:p>
        </w:tc>
        <w:tc>
          <w:tcPr>
            <w:tcW w:w="1417" w:type="dxa"/>
          </w:tcPr>
          <w:p w14:paraId="1A402801" w14:textId="77777777" w:rsidR="000066FC" w:rsidRDefault="000066FC" w:rsidP="000066FC">
            <w:pPr>
              <w:tabs>
                <w:tab w:val="left" w:pos="-360"/>
              </w:tabs>
              <w:ind w:left="8" w:hanging="8"/>
              <w:jc w:val="both"/>
              <w:rPr>
                <w:sz w:val="20"/>
                <w:szCs w:val="20"/>
              </w:rPr>
            </w:pPr>
            <w:r>
              <w:rPr>
                <w:sz w:val="20"/>
                <w:szCs w:val="20"/>
              </w:rPr>
              <w:t>За гуманітарною програмою</w:t>
            </w:r>
          </w:p>
        </w:tc>
      </w:tr>
      <w:tr w:rsidR="000066FC" w:rsidRPr="00AA08E4" w14:paraId="475E38BE" w14:textId="77777777" w:rsidTr="0073431D">
        <w:trPr>
          <w:jc w:val="right"/>
        </w:trPr>
        <w:tc>
          <w:tcPr>
            <w:tcW w:w="503" w:type="dxa"/>
          </w:tcPr>
          <w:p w14:paraId="2C5C3F98" w14:textId="77777777" w:rsidR="000066FC" w:rsidRDefault="000066FC" w:rsidP="000066FC">
            <w:pPr>
              <w:tabs>
                <w:tab w:val="left" w:pos="-360"/>
              </w:tabs>
              <w:jc w:val="both"/>
              <w:rPr>
                <w:sz w:val="20"/>
                <w:szCs w:val="20"/>
              </w:rPr>
            </w:pPr>
            <w:r>
              <w:rPr>
                <w:sz w:val="20"/>
                <w:szCs w:val="20"/>
              </w:rPr>
              <w:t>2</w:t>
            </w:r>
          </w:p>
        </w:tc>
        <w:tc>
          <w:tcPr>
            <w:tcW w:w="1592" w:type="dxa"/>
          </w:tcPr>
          <w:p w14:paraId="6A006E8D" w14:textId="1A8D2C76"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2D9E0A3D" w14:textId="77777777" w:rsidR="000066FC" w:rsidRDefault="000066FC" w:rsidP="000066FC">
            <w:pPr>
              <w:tabs>
                <w:tab w:val="left" w:pos="-360"/>
              </w:tabs>
              <w:ind w:left="153"/>
              <w:jc w:val="both"/>
              <w:rPr>
                <w:sz w:val="20"/>
                <w:szCs w:val="20"/>
              </w:rPr>
            </w:pPr>
            <w:r>
              <w:rPr>
                <w:sz w:val="20"/>
                <w:szCs w:val="20"/>
              </w:rPr>
              <w:t>Велаглюцераза/</w:t>
            </w:r>
            <w:r>
              <w:rPr>
                <w:sz w:val="20"/>
                <w:szCs w:val="20"/>
              </w:rPr>
              <w:br/>
              <w:t>таліглюцераза/</w:t>
            </w:r>
            <w:r>
              <w:rPr>
                <w:sz w:val="20"/>
                <w:szCs w:val="20"/>
              </w:rPr>
              <w:br/>
              <w:t>іміглюцераза</w:t>
            </w:r>
          </w:p>
        </w:tc>
        <w:tc>
          <w:tcPr>
            <w:tcW w:w="1543" w:type="dxa"/>
          </w:tcPr>
          <w:p w14:paraId="22FB9908" w14:textId="77777777" w:rsidR="000066FC" w:rsidRDefault="000066FC" w:rsidP="000066FC">
            <w:pPr>
              <w:tabs>
                <w:tab w:val="left" w:pos="-360"/>
              </w:tabs>
              <w:ind w:left="32"/>
              <w:jc w:val="both"/>
              <w:rPr>
                <w:sz w:val="20"/>
                <w:szCs w:val="20"/>
              </w:rPr>
            </w:pPr>
            <w:r>
              <w:rPr>
                <w:sz w:val="20"/>
                <w:szCs w:val="20"/>
              </w:rPr>
              <w:t>Іміглюцераза</w:t>
            </w:r>
          </w:p>
        </w:tc>
        <w:tc>
          <w:tcPr>
            <w:tcW w:w="1442" w:type="dxa"/>
          </w:tcPr>
          <w:p w14:paraId="292A9DB3" w14:textId="77777777" w:rsidR="000066FC" w:rsidRDefault="000066FC" w:rsidP="000066FC">
            <w:pPr>
              <w:tabs>
                <w:tab w:val="left" w:pos="-360"/>
              </w:tabs>
              <w:jc w:val="center"/>
              <w:rPr>
                <w:sz w:val="20"/>
                <w:szCs w:val="20"/>
              </w:rPr>
            </w:pPr>
            <w:r>
              <w:rPr>
                <w:sz w:val="20"/>
                <w:szCs w:val="20"/>
              </w:rPr>
              <w:t>-</w:t>
            </w:r>
          </w:p>
        </w:tc>
        <w:tc>
          <w:tcPr>
            <w:tcW w:w="1417" w:type="dxa"/>
          </w:tcPr>
          <w:p w14:paraId="62F0B50A" w14:textId="77777777" w:rsidR="000066FC" w:rsidRDefault="000066FC" w:rsidP="000066FC">
            <w:pPr>
              <w:tabs>
                <w:tab w:val="left" w:pos="-360"/>
              </w:tabs>
              <w:ind w:left="8" w:hanging="8"/>
              <w:jc w:val="both"/>
              <w:rPr>
                <w:sz w:val="20"/>
                <w:szCs w:val="20"/>
              </w:rPr>
            </w:pPr>
            <w:r>
              <w:rPr>
                <w:sz w:val="20"/>
                <w:szCs w:val="20"/>
              </w:rPr>
              <w:t>За програмою державних закупівель</w:t>
            </w:r>
          </w:p>
        </w:tc>
      </w:tr>
      <w:tr w:rsidR="000066FC" w:rsidRPr="00AA08E4" w14:paraId="3F56FF28" w14:textId="77777777" w:rsidTr="0073431D">
        <w:trPr>
          <w:jc w:val="right"/>
        </w:trPr>
        <w:tc>
          <w:tcPr>
            <w:tcW w:w="503" w:type="dxa"/>
          </w:tcPr>
          <w:p w14:paraId="04B3B163" w14:textId="77777777" w:rsidR="000066FC" w:rsidRDefault="000066FC" w:rsidP="000066FC">
            <w:pPr>
              <w:tabs>
                <w:tab w:val="left" w:pos="-360"/>
              </w:tabs>
              <w:jc w:val="both"/>
              <w:rPr>
                <w:sz w:val="20"/>
                <w:szCs w:val="20"/>
              </w:rPr>
            </w:pPr>
            <w:r>
              <w:rPr>
                <w:sz w:val="20"/>
                <w:szCs w:val="20"/>
              </w:rPr>
              <w:t>3</w:t>
            </w:r>
          </w:p>
        </w:tc>
        <w:tc>
          <w:tcPr>
            <w:tcW w:w="1592" w:type="dxa"/>
          </w:tcPr>
          <w:p w14:paraId="7CA8C6B4" w14:textId="613382E9"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71DBD9E1" w14:textId="77777777" w:rsidR="000066FC" w:rsidRDefault="000066FC" w:rsidP="000066FC">
            <w:pPr>
              <w:tabs>
                <w:tab w:val="left" w:pos="-360"/>
              </w:tabs>
              <w:ind w:left="153"/>
              <w:jc w:val="both"/>
              <w:rPr>
                <w:sz w:val="20"/>
                <w:szCs w:val="20"/>
              </w:rPr>
            </w:pPr>
            <w:r>
              <w:rPr>
                <w:sz w:val="20"/>
                <w:szCs w:val="20"/>
              </w:rPr>
              <w:t>Велаглюцераза/</w:t>
            </w:r>
            <w:r>
              <w:rPr>
                <w:sz w:val="20"/>
                <w:szCs w:val="20"/>
              </w:rPr>
              <w:br/>
              <w:t>таліглюцераза/</w:t>
            </w:r>
            <w:r>
              <w:rPr>
                <w:sz w:val="20"/>
                <w:szCs w:val="20"/>
              </w:rPr>
              <w:br/>
              <w:t>іміглюцераза</w:t>
            </w:r>
          </w:p>
        </w:tc>
        <w:tc>
          <w:tcPr>
            <w:tcW w:w="1543" w:type="dxa"/>
          </w:tcPr>
          <w:p w14:paraId="1A427B8F" w14:textId="77777777" w:rsidR="000066FC" w:rsidRDefault="000066FC" w:rsidP="000066FC">
            <w:pPr>
              <w:tabs>
                <w:tab w:val="left" w:pos="-360"/>
              </w:tabs>
              <w:ind w:left="32"/>
              <w:jc w:val="both"/>
              <w:rPr>
                <w:sz w:val="20"/>
                <w:szCs w:val="20"/>
              </w:rPr>
            </w:pPr>
            <w:r>
              <w:rPr>
                <w:sz w:val="20"/>
                <w:szCs w:val="20"/>
              </w:rPr>
              <w:t>Таліглюцераза</w:t>
            </w:r>
          </w:p>
        </w:tc>
        <w:tc>
          <w:tcPr>
            <w:tcW w:w="1442" w:type="dxa"/>
          </w:tcPr>
          <w:p w14:paraId="038AE94E" w14:textId="77777777" w:rsidR="000066FC" w:rsidRDefault="000066FC" w:rsidP="000066FC">
            <w:pPr>
              <w:tabs>
                <w:tab w:val="left" w:pos="-360"/>
              </w:tabs>
              <w:jc w:val="center"/>
              <w:rPr>
                <w:sz w:val="20"/>
                <w:szCs w:val="20"/>
              </w:rPr>
            </w:pPr>
            <w:r>
              <w:rPr>
                <w:sz w:val="20"/>
                <w:szCs w:val="20"/>
              </w:rPr>
              <w:t>-</w:t>
            </w:r>
          </w:p>
        </w:tc>
        <w:tc>
          <w:tcPr>
            <w:tcW w:w="1417" w:type="dxa"/>
          </w:tcPr>
          <w:p w14:paraId="03250C56" w14:textId="77777777" w:rsidR="000066FC" w:rsidRDefault="000066FC" w:rsidP="000066FC">
            <w:pPr>
              <w:tabs>
                <w:tab w:val="left" w:pos="-360"/>
              </w:tabs>
              <w:ind w:left="8" w:hanging="8"/>
              <w:jc w:val="both"/>
              <w:rPr>
                <w:sz w:val="20"/>
                <w:szCs w:val="20"/>
              </w:rPr>
            </w:pPr>
            <w:r>
              <w:rPr>
                <w:sz w:val="20"/>
                <w:szCs w:val="20"/>
              </w:rPr>
              <w:t>За програмою державних закупівель</w:t>
            </w:r>
          </w:p>
        </w:tc>
      </w:tr>
      <w:tr w:rsidR="0031718A" w:rsidRPr="00AA08E4" w14:paraId="733BB831" w14:textId="77777777" w:rsidTr="0073431D">
        <w:trPr>
          <w:jc w:val="right"/>
        </w:trPr>
        <w:tc>
          <w:tcPr>
            <w:tcW w:w="8784" w:type="dxa"/>
            <w:gridSpan w:val="6"/>
          </w:tcPr>
          <w:p w14:paraId="0787790E" w14:textId="77777777" w:rsidR="0031718A" w:rsidRPr="00701604" w:rsidRDefault="0031718A" w:rsidP="00035BA8">
            <w:pPr>
              <w:tabs>
                <w:tab w:val="left" w:pos="-360"/>
              </w:tabs>
              <w:ind w:left="8" w:hanging="8"/>
              <w:jc w:val="center"/>
              <w:rPr>
                <w:b/>
                <w:bCs/>
                <w:sz w:val="20"/>
                <w:szCs w:val="20"/>
              </w:rPr>
            </w:pPr>
            <w:r w:rsidRPr="00701604">
              <w:rPr>
                <w:b/>
                <w:bCs/>
                <w:sz w:val="20"/>
                <w:szCs w:val="20"/>
              </w:rPr>
              <w:t>2022</w:t>
            </w:r>
          </w:p>
        </w:tc>
      </w:tr>
      <w:tr w:rsidR="000066FC" w:rsidRPr="00AA08E4" w14:paraId="2697BBA1" w14:textId="77777777" w:rsidTr="0073431D">
        <w:trPr>
          <w:jc w:val="right"/>
        </w:trPr>
        <w:tc>
          <w:tcPr>
            <w:tcW w:w="503" w:type="dxa"/>
          </w:tcPr>
          <w:p w14:paraId="55163326" w14:textId="77777777" w:rsidR="000066FC" w:rsidRDefault="000066FC" w:rsidP="000066FC">
            <w:pPr>
              <w:tabs>
                <w:tab w:val="left" w:pos="-360"/>
              </w:tabs>
              <w:jc w:val="both"/>
              <w:rPr>
                <w:sz w:val="20"/>
                <w:szCs w:val="20"/>
              </w:rPr>
            </w:pPr>
            <w:r>
              <w:rPr>
                <w:sz w:val="20"/>
                <w:szCs w:val="20"/>
              </w:rPr>
              <w:t>1</w:t>
            </w:r>
          </w:p>
        </w:tc>
        <w:tc>
          <w:tcPr>
            <w:tcW w:w="1592" w:type="dxa"/>
          </w:tcPr>
          <w:p w14:paraId="4FB522AD" w14:textId="2C4A683E"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730039EF" w14:textId="77777777" w:rsidR="000066FC" w:rsidRDefault="000066FC" w:rsidP="000066FC">
            <w:pPr>
              <w:tabs>
                <w:tab w:val="left" w:pos="-360"/>
              </w:tabs>
              <w:ind w:left="153"/>
              <w:jc w:val="both"/>
              <w:rPr>
                <w:sz w:val="20"/>
                <w:szCs w:val="20"/>
              </w:rPr>
            </w:pPr>
            <w:r>
              <w:rPr>
                <w:sz w:val="20"/>
                <w:szCs w:val="20"/>
              </w:rPr>
              <w:t>Велаглюцераза/</w:t>
            </w:r>
            <w:r>
              <w:rPr>
                <w:sz w:val="20"/>
                <w:szCs w:val="20"/>
              </w:rPr>
              <w:br/>
              <w:t>таліглюцераза/</w:t>
            </w:r>
            <w:r>
              <w:rPr>
                <w:sz w:val="20"/>
                <w:szCs w:val="20"/>
              </w:rPr>
              <w:br/>
              <w:t>іміглюцераза</w:t>
            </w:r>
          </w:p>
        </w:tc>
        <w:tc>
          <w:tcPr>
            <w:tcW w:w="1543" w:type="dxa"/>
          </w:tcPr>
          <w:p w14:paraId="6ABB8606" w14:textId="77777777" w:rsidR="000066FC" w:rsidRDefault="000066FC" w:rsidP="000066FC">
            <w:pPr>
              <w:tabs>
                <w:tab w:val="left" w:pos="-360"/>
              </w:tabs>
              <w:ind w:left="32"/>
              <w:jc w:val="both"/>
              <w:rPr>
                <w:sz w:val="20"/>
                <w:szCs w:val="20"/>
              </w:rPr>
            </w:pPr>
            <w:r>
              <w:rPr>
                <w:sz w:val="20"/>
                <w:szCs w:val="20"/>
              </w:rPr>
              <w:t>Таліглюцераза</w:t>
            </w:r>
          </w:p>
        </w:tc>
        <w:tc>
          <w:tcPr>
            <w:tcW w:w="1442" w:type="dxa"/>
          </w:tcPr>
          <w:p w14:paraId="37118C4A" w14:textId="77777777" w:rsidR="000066FC" w:rsidRDefault="000066FC" w:rsidP="000066FC">
            <w:pPr>
              <w:tabs>
                <w:tab w:val="left" w:pos="-360"/>
              </w:tabs>
              <w:jc w:val="center"/>
              <w:rPr>
                <w:sz w:val="20"/>
                <w:szCs w:val="20"/>
              </w:rPr>
            </w:pPr>
            <w:r>
              <w:rPr>
                <w:sz w:val="20"/>
                <w:szCs w:val="20"/>
              </w:rPr>
              <w:t>-</w:t>
            </w:r>
          </w:p>
        </w:tc>
        <w:tc>
          <w:tcPr>
            <w:tcW w:w="1417" w:type="dxa"/>
          </w:tcPr>
          <w:p w14:paraId="373FD33E" w14:textId="77777777" w:rsidR="000066FC" w:rsidRDefault="000066FC" w:rsidP="000066FC">
            <w:pPr>
              <w:tabs>
                <w:tab w:val="left" w:pos="-360"/>
              </w:tabs>
              <w:ind w:left="8" w:hanging="8"/>
              <w:jc w:val="both"/>
              <w:rPr>
                <w:sz w:val="20"/>
                <w:szCs w:val="20"/>
              </w:rPr>
            </w:pPr>
            <w:r>
              <w:rPr>
                <w:sz w:val="20"/>
                <w:szCs w:val="20"/>
              </w:rPr>
              <w:t>За програмою державних закупівель</w:t>
            </w:r>
          </w:p>
        </w:tc>
      </w:tr>
      <w:tr w:rsidR="000066FC" w:rsidRPr="00AA08E4" w14:paraId="4B101F13" w14:textId="77777777" w:rsidTr="0073431D">
        <w:trPr>
          <w:jc w:val="right"/>
        </w:trPr>
        <w:tc>
          <w:tcPr>
            <w:tcW w:w="503" w:type="dxa"/>
          </w:tcPr>
          <w:p w14:paraId="2605DB9E" w14:textId="77777777" w:rsidR="000066FC" w:rsidRDefault="000066FC" w:rsidP="000066FC">
            <w:pPr>
              <w:tabs>
                <w:tab w:val="left" w:pos="-360"/>
              </w:tabs>
              <w:jc w:val="both"/>
              <w:rPr>
                <w:sz w:val="20"/>
                <w:szCs w:val="20"/>
              </w:rPr>
            </w:pPr>
            <w:r>
              <w:rPr>
                <w:sz w:val="20"/>
                <w:szCs w:val="20"/>
              </w:rPr>
              <w:t>2.</w:t>
            </w:r>
          </w:p>
        </w:tc>
        <w:tc>
          <w:tcPr>
            <w:tcW w:w="1592" w:type="dxa"/>
          </w:tcPr>
          <w:p w14:paraId="49C704DB" w14:textId="0708109A" w:rsidR="000066FC" w:rsidRPr="000066FC" w:rsidRDefault="000066FC" w:rsidP="000066FC">
            <w:pPr>
              <w:tabs>
                <w:tab w:val="left" w:pos="-360"/>
              </w:tabs>
              <w:ind w:left="54"/>
              <w:jc w:val="both"/>
              <w:rPr>
                <w:sz w:val="20"/>
                <w:szCs w:val="20"/>
              </w:rPr>
            </w:pPr>
            <w:r w:rsidRPr="000066FC">
              <w:rPr>
                <w:i/>
                <w:sz w:val="20"/>
                <w:szCs w:val="20"/>
              </w:rPr>
              <w:t>(інформація, доступ до якої обмежено)</w:t>
            </w:r>
            <w:r w:rsidRPr="000066FC">
              <w:rPr>
                <w:sz w:val="20"/>
                <w:szCs w:val="20"/>
              </w:rPr>
              <w:t xml:space="preserve">  </w:t>
            </w:r>
          </w:p>
        </w:tc>
        <w:tc>
          <w:tcPr>
            <w:tcW w:w="2287" w:type="dxa"/>
          </w:tcPr>
          <w:p w14:paraId="731211D5" w14:textId="77777777" w:rsidR="000066FC" w:rsidRDefault="000066FC" w:rsidP="000066FC">
            <w:pPr>
              <w:tabs>
                <w:tab w:val="left" w:pos="-360"/>
              </w:tabs>
              <w:ind w:left="153"/>
              <w:jc w:val="both"/>
              <w:rPr>
                <w:sz w:val="20"/>
                <w:szCs w:val="20"/>
              </w:rPr>
            </w:pPr>
            <w:r>
              <w:rPr>
                <w:sz w:val="20"/>
                <w:szCs w:val="20"/>
              </w:rPr>
              <w:t>Велаглюцераза/</w:t>
            </w:r>
            <w:r>
              <w:rPr>
                <w:sz w:val="20"/>
                <w:szCs w:val="20"/>
              </w:rPr>
              <w:br/>
              <w:t>іміглюцераза</w:t>
            </w:r>
          </w:p>
        </w:tc>
        <w:tc>
          <w:tcPr>
            <w:tcW w:w="1543" w:type="dxa"/>
          </w:tcPr>
          <w:p w14:paraId="17431523" w14:textId="77777777" w:rsidR="000066FC" w:rsidRDefault="000066FC" w:rsidP="000066FC">
            <w:pPr>
              <w:tabs>
                <w:tab w:val="left" w:pos="-360"/>
              </w:tabs>
              <w:ind w:left="32"/>
              <w:jc w:val="both"/>
              <w:rPr>
                <w:sz w:val="20"/>
                <w:szCs w:val="20"/>
              </w:rPr>
            </w:pPr>
            <w:r>
              <w:rPr>
                <w:sz w:val="20"/>
                <w:szCs w:val="20"/>
              </w:rPr>
              <w:t>Іміглюцераза</w:t>
            </w:r>
          </w:p>
        </w:tc>
        <w:tc>
          <w:tcPr>
            <w:tcW w:w="1442" w:type="dxa"/>
          </w:tcPr>
          <w:p w14:paraId="038EA3D4" w14:textId="77777777" w:rsidR="000066FC" w:rsidRDefault="000066FC" w:rsidP="000066FC">
            <w:pPr>
              <w:tabs>
                <w:tab w:val="left" w:pos="-360"/>
              </w:tabs>
              <w:jc w:val="center"/>
              <w:rPr>
                <w:sz w:val="20"/>
                <w:szCs w:val="20"/>
              </w:rPr>
            </w:pPr>
            <w:r>
              <w:rPr>
                <w:sz w:val="20"/>
                <w:szCs w:val="20"/>
              </w:rPr>
              <w:t>-</w:t>
            </w:r>
          </w:p>
        </w:tc>
        <w:tc>
          <w:tcPr>
            <w:tcW w:w="1417" w:type="dxa"/>
          </w:tcPr>
          <w:p w14:paraId="122FB3C4" w14:textId="77777777" w:rsidR="000066FC" w:rsidRDefault="000066FC" w:rsidP="000066FC">
            <w:pPr>
              <w:tabs>
                <w:tab w:val="left" w:pos="-360"/>
              </w:tabs>
              <w:ind w:left="8" w:hanging="8"/>
              <w:jc w:val="both"/>
              <w:rPr>
                <w:sz w:val="20"/>
                <w:szCs w:val="20"/>
              </w:rPr>
            </w:pPr>
            <w:r>
              <w:rPr>
                <w:sz w:val="20"/>
                <w:szCs w:val="20"/>
              </w:rPr>
              <w:t>За програмою державних закупівель</w:t>
            </w:r>
          </w:p>
        </w:tc>
      </w:tr>
    </w:tbl>
    <w:p w14:paraId="4484F092" w14:textId="02AC9DCE" w:rsidR="0031718A" w:rsidRPr="00A32E00" w:rsidRDefault="0031718A" w:rsidP="002E1150">
      <w:pPr>
        <w:pStyle w:val="afa"/>
        <w:numPr>
          <w:ilvl w:val="0"/>
          <w:numId w:val="22"/>
        </w:numPr>
        <w:spacing w:before="120" w:after="120"/>
        <w:ind w:left="567" w:hanging="567"/>
        <w:jc w:val="both"/>
        <w:rPr>
          <w:b/>
          <w:bCs/>
          <w:u w:val="single"/>
        </w:rPr>
      </w:pPr>
      <w:r>
        <w:rPr>
          <w:color w:val="000000"/>
        </w:rPr>
        <w:t>Отримавши вказані вище дані</w:t>
      </w:r>
      <w:r w:rsidR="002F42A5">
        <w:rPr>
          <w:color w:val="000000"/>
        </w:rPr>
        <w:t>, Комітет</w:t>
      </w:r>
      <w:r>
        <w:rPr>
          <w:color w:val="000000"/>
        </w:rPr>
        <w:t xml:space="preserve">  встанов</w:t>
      </w:r>
      <w:r w:rsidR="002F42A5">
        <w:rPr>
          <w:color w:val="000000"/>
        </w:rPr>
        <w:t>ив</w:t>
      </w:r>
      <w:r>
        <w:rPr>
          <w:color w:val="000000"/>
        </w:rPr>
        <w:t xml:space="preserve">, що </w:t>
      </w:r>
      <w:r w:rsidR="002F42A5">
        <w:rPr>
          <w:b/>
          <w:bCs/>
          <w:color w:val="000000"/>
        </w:rPr>
        <w:t>в</w:t>
      </w:r>
      <w:r w:rsidRPr="0015227F">
        <w:rPr>
          <w:b/>
          <w:bCs/>
          <w:color w:val="000000"/>
        </w:rPr>
        <w:t xml:space="preserve"> період 2019-2022 років Комісія </w:t>
      </w:r>
      <w:r w:rsidRPr="0015227F">
        <w:rPr>
          <w:b/>
          <w:bCs/>
        </w:rPr>
        <w:t xml:space="preserve">не завжди призначала пацієнтам конкретний лікарський засіб. Комісією </w:t>
      </w:r>
      <w:r w:rsidRPr="0015227F">
        <w:rPr>
          <w:b/>
          <w:bCs/>
          <w:color w:val="000000"/>
        </w:rPr>
        <w:t>призначався як один препарат, так і декілька лікарських засобів.  При цьому протягом 2021-2022 років жодному пацієнту не було призначено конкретний лікарський засіб. У 2021 році всім трьом пацієнтам було призначено одразу три препарати, а у 2022 році – одному пацієнту три препарати, а другому – два.</w:t>
      </w:r>
      <w:r w:rsidRPr="00A32E00">
        <w:rPr>
          <w:b/>
          <w:bCs/>
          <w:color w:val="000000"/>
          <w:u w:val="single"/>
        </w:rPr>
        <w:t xml:space="preserve"> </w:t>
      </w:r>
    </w:p>
    <w:p w14:paraId="3B0DF49F" w14:textId="332E9505" w:rsidR="0031718A" w:rsidRDefault="0031718A" w:rsidP="002E1150">
      <w:pPr>
        <w:pStyle w:val="afa"/>
        <w:numPr>
          <w:ilvl w:val="0"/>
          <w:numId w:val="22"/>
        </w:numPr>
        <w:spacing w:before="120" w:after="120"/>
        <w:ind w:left="567" w:hanging="567"/>
        <w:jc w:val="both"/>
      </w:pPr>
      <w:r>
        <w:rPr>
          <w:color w:val="000000"/>
        </w:rPr>
        <w:t xml:space="preserve">За інформацією </w:t>
      </w:r>
      <w:r w:rsidRPr="00366FB0">
        <w:rPr>
          <w:color w:val="1F1F1F"/>
          <w:shd w:val="clear" w:color="auto" w:fill="FFFFFF"/>
        </w:rPr>
        <w:t>НДСЛ «ОХМАТДИТ» МОЗ УКРАЇНИ</w:t>
      </w:r>
      <w:r>
        <w:rPr>
          <w:rStyle w:val="ae"/>
        </w:rPr>
        <w:footnoteReference w:id="105"/>
      </w:r>
      <w:r w:rsidRPr="00B71802">
        <w:rPr>
          <w:color w:val="000000"/>
        </w:rPr>
        <w:t xml:space="preserve"> </w:t>
      </w:r>
      <w:r w:rsidRPr="00F7173B">
        <w:rPr>
          <w:color w:val="000000"/>
        </w:rPr>
        <w:t xml:space="preserve">можливо </w:t>
      </w:r>
      <w:r>
        <w:rPr>
          <w:color w:val="000000"/>
        </w:rPr>
        <w:t xml:space="preserve">призначення </w:t>
      </w:r>
      <w:r w:rsidRPr="00F7173B">
        <w:rPr>
          <w:color w:val="000000"/>
        </w:rPr>
        <w:t xml:space="preserve">як </w:t>
      </w:r>
      <w:r w:rsidRPr="00F7173B">
        <w:rPr>
          <w:b/>
          <w:color w:val="000000"/>
        </w:rPr>
        <w:t>одного препарату</w:t>
      </w:r>
      <w:r w:rsidR="00AD503E">
        <w:rPr>
          <w:b/>
          <w:color w:val="000000"/>
        </w:rPr>
        <w:t>,</w:t>
      </w:r>
      <w:r w:rsidRPr="00F7173B">
        <w:rPr>
          <w:b/>
          <w:color w:val="000000"/>
        </w:rPr>
        <w:t xml:space="preserve"> так </w:t>
      </w:r>
      <w:r w:rsidR="00AD503E">
        <w:rPr>
          <w:b/>
          <w:color w:val="000000"/>
        </w:rPr>
        <w:t xml:space="preserve">і </w:t>
      </w:r>
      <w:r w:rsidRPr="00F7173B">
        <w:rPr>
          <w:b/>
          <w:color w:val="000000"/>
        </w:rPr>
        <w:t>переліку лікарських засобі</w:t>
      </w:r>
      <w:r w:rsidRPr="00B71802">
        <w:rPr>
          <w:b/>
          <w:bCs/>
          <w:color w:val="000000"/>
        </w:rPr>
        <w:t>в</w:t>
      </w:r>
      <w:r w:rsidRPr="00F7173B">
        <w:rPr>
          <w:color w:val="000000"/>
        </w:rPr>
        <w:t xml:space="preserve">. При цьому </w:t>
      </w:r>
      <w:r>
        <w:t xml:space="preserve">призначення лікарського засобу є індивідуальним, відповідно до клінічного стану пацієнта, його віку, форми захворювання та ускладнень. Індивідуальний підхід не суперечить твердженню </w:t>
      </w:r>
      <w:r w:rsidR="00BB1C73">
        <w:t xml:space="preserve">про </w:t>
      </w:r>
      <w:r>
        <w:t xml:space="preserve">призначення двох або трьох лікарських засобів, із яких вибирається </w:t>
      </w:r>
      <w:r w:rsidRPr="00F7173B">
        <w:rPr>
          <w:b/>
        </w:rPr>
        <w:t>один для лікування одного конкретного пацієнта</w:t>
      </w:r>
      <w:r>
        <w:t xml:space="preserve">. При вирішенні призначення лікарського засобу індивідуально пацієнту може бути призначено перелік із одного, двох, або трьох лікарських засобів, </w:t>
      </w:r>
      <w:r w:rsidRPr="00F7173B">
        <w:rPr>
          <w:b/>
        </w:rPr>
        <w:t xml:space="preserve">а з переліку препаратів має бути обрано один, </w:t>
      </w:r>
      <w:r w:rsidRPr="0015227F">
        <w:rPr>
          <w:b/>
        </w:rPr>
        <w:t>для якого пацієнт має доступ</w:t>
      </w:r>
      <w:r w:rsidRPr="00F7173B">
        <w:rPr>
          <w:b/>
        </w:rPr>
        <w:t xml:space="preserve"> </w:t>
      </w:r>
      <w:r>
        <w:t xml:space="preserve">(державні закупівлі чи гуманітарна допомога). Індивідуальний підхід </w:t>
      </w:r>
      <w:r w:rsidR="002F42A5">
        <w:t>у</w:t>
      </w:r>
      <w:r>
        <w:t xml:space="preserve"> призначенні лікування не обмежується вибором препарату для початку лікування лише одним конкретним лікарським засобом. Таким чином</w:t>
      </w:r>
      <w:r w:rsidR="002F42A5">
        <w:t>,</w:t>
      </w:r>
      <w:r>
        <w:t xml:space="preserve"> призначення переліку декількох лікарських засобів для старту терапії не суперечить індивідуальному підходу.</w:t>
      </w:r>
    </w:p>
    <w:p w14:paraId="216E3A9A" w14:textId="77777777" w:rsidR="0031718A" w:rsidRPr="00EF4EA4" w:rsidRDefault="0031718A" w:rsidP="002E1150">
      <w:pPr>
        <w:pStyle w:val="afa"/>
        <w:numPr>
          <w:ilvl w:val="0"/>
          <w:numId w:val="22"/>
        </w:numPr>
        <w:spacing w:before="120" w:after="120"/>
        <w:ind w:left="567" w:hanging="567"/>
        <w:jc w:val="both"/>
      </w:pPr>
      <w:r w:rsidRPr="00EF4EA4">
        <w:lastRenderedPageBreak/>
        <w:t>Отже, під час розгляду справи не встановлено єдиного підходу, який би застосовувався Комісією під час призначення лікарських засобів для лікування хвороби Гоше І типу</w:t>
      </w:r>
      <w:r>
        <w:t xml:space="preserve"> та вибору джерела фінансування для проведення відповідної терапії</w:t>
      </w:r>
      <w:r w:rsidRPr="00EF4EA4">
        <w:t xml:space="preserve">. </w:t>
      </w:r>
    </w:p>
    <w:p w14:paraId="1CCADA53" w14:textId="7CEEDEE8" w:rsidR="0031718A" w:rsidRPr="00932B1E" w:rsidRDefault="0031718A" w:rsidP="002E1150">
      <w:pPr>
        <w:pStyle w:val="afa"/>
        <w:numPr>
          <w:ilvl w:val="0"/>
          <w:numId w:val="22"/>
        </w:numPr>
        <w:spacing w:before="120" w:after="120"/>
        <w:ind w:left="567" w:hanging="567"/>
        <w:jc w:val="both"/>
        <w:rPr>
          <w:u w:val="single"/>
        </w:rPr>
      </w:pPr>
      <w:r>
        <w:t xml:space="preserve">Зокрема, </w:t>
      </w:r>
      <w:r w:rsidR="002F42A5">
        <w:t>здебільшого</w:t>
      </w:r>
      <w:r>
        <w:t xml:space="preserve">, у разі призначення </w:t>
      </w:r>
      <w:r w:rsidRPr="0023644A">
        <w:rPr>
          <w:u w:val="single"/>
        </w:rPr>
        <w:t>конкретного лікарського засобу</w:t>
      </w:r>
      <w:r>
        <w:rPr>
          <w:u w:val="single"/>
        </w:rPr>
        <w:t xml:space="preserve"> </w:t>
      </w:r>
      <w:r w:rsidRPr="0089618A">
        <w:t>(що відбувалося лише у 2019 та 2020 році),</w:t>
      </w:r>
      <w:r>
        <w:t xml:space="preserve"> цей лікарський засіб закуповувався за програмою </w:t>
      </w:r>
      <w:r w:rsidRPr="0023644A">
        <w:rPr>
          <w:u w:val="single"/>
        </w:rPr>
        <w:t>державних закупівель</w:t>
      </w:r>
      <w:r>
        <w:t xml:space="preserve"> та приймався пацієнтом, за виключенням пацієнта </w:t>
      </w:r>
      <w:r w:rsidR="00114106" w:rsidRPr="004E62ED">
        <w:rPr>
          <w:i/>
        </w:rPr>
        <w:t>(інформація, доступ до якої обмежено)</w:t>
      </w:r>
      <w:r>
        <w:t>, якій було призначено конкретний препарат, але він надавався за рахунок гуманітарної допомоги</w:t>
      </w:r>
      <w:r w:rsidR="00F11059">
        <w:rPr>
          <w:rStyle w:val="ae"/>
        </w:rPr>
        <w:footnoteReference w:id="106"/>
      </w:r>
      <w:r w:rsidRPr="00573A5D">
        <w:t xml:space="preserve">. </w:t>
      </w:r>
    </w:p>
    <w:p w14:paraId="2D26545B" w14:textId="26C36741" w:rsidR="0031718A" w:rsidRDefault="0031718A" w:rsidP="0031718A">
      <w:pPr>
        <w:pStyle w:val="afa"/>
        <w:spacing w:before="120" w:after="120"/>
        <w:ind w:left="567"/>
        <w:jc w:val="both"/>
      </w:pPr>
      <w:r w:rsidRPr="00573A5D">
        <w:t xml:space="preserve">Всі нові призначення 2019-2020 років, в яких </w:t>
      </w:r>
      <w:r w:rsidRPr="0023644A">
        <w:rPr>
          <w:u w:val="single"/>
        </w:rPr>
        <w:t>не було конкретного лікарського засобу</w:t>
      </w:r>
      <w:r w:rsidRPr="00573A5D">
        <w:t xml:space="preserve">, були розпочаті </w:t>
      </w:r>
      <w:r w:rsidRPr="0023644A">
        <w:t xml:space="preserve">за </w:t>
      </w:r>
      <w:r w:rsidRPr="0023644A">
        <w:rPr>
          <w:u w:val="single"/>
        </w:rPr>
        <w:t xml:space="preserve">гуманітарною </w:t>
      </w:r>
      <w:r w:rsidRPr="0080067E">
        <w:rPr>
          <w:u w:val="single"/>
        </w:rPr>
        <w:t>допомогою</w:t>
      </w:r>
      <w:r w:rsidRPr="00573A5D">
        <w:t xml:space="preserve"> препаратом </w:t>
      </w:r>
      <w:r>
        <w:t>«</w:t>
      </w:r>
      <w:r w:rsidRPr="00573A5D">
        <w:t>Впрів</w:t>
      </w:r>
      <w:r>
        <w:t>» (велаглюцераз алфа)</w:t>
      </w:r>
      <w:r w:rsidRPr="00573A5D">
        <w:t xml:space="preserve">, окрім пацієнта </w:t>
      </w:r>
      <w:r w:rsidR="00114106" w:rsidRPr="004E62ED">
        <w:rPr>
          <w:i/>
        </w:rPr>
        <w:t>(інформація, доступ до якої обмежено)</w:t>
      </w:r>
      <w:r w:rsidRPr="00573A5D">
        <w:t xml:space="preserve">, який розпочав терапію препаратом </w:t>
      </w:r>
      <w:r w:rsidRPr="0080067E">
        <w:rPr>
          <w:color w:val="000000"/>
        </w:rPr>
        <w:t>«Церезим</w:t>
      </w:r>
      <w:r w:rsidRPr="00573A5D">
        <w:rPr>
          <w:vertAlign w:val="superscript"/>
        </w:rPr>
        <w:sym w:font="Symbol" w:char="F0D2"/>
      </w:r>
      <w:r w:rsidRPr="0080067E">
        <w:rPr>
          <w:color w:val="000000"/>
        </w:rPr>
        <w:t>400ОД»</w:t>
      </w:r>
      <w:r>
        <w:rPr>
          <w:color w:val="000000"/>
        </w:rPr>
        <w:t xml:space="preserve"> (іміглюцераза)</w:t>
      </w:r>
      <w:r w:rsidRPr="0080067E">
        <w:rPr>
          <w:color w:val="000000"/>
        </w:rPr>
        <w:t xml:space="preserve"> </w:t>
      </w:r>
      <w:r w:rsidRPr="00B81F49">
        <w:rPr>
          <w:color w:val="000000"/>
        </w:rPr>
        <w:t>[</w:t>
      </w:r>
      <w:r w:rsidRPr="0080067E">
        <w:rPr>
          <w:color w:val="000000"/>
        </w:rPr>
        <w:t xml:space="preserve">оскільки лише </w:t>
      </w:r>
      <w:r w:rsidR="008E2786">
        <w:rPr>
          <w:color w:val="000000"/>
        </w:rPr>
        <w:t>в</w:t>
      </w:r>
      <w:r w:rsidRPr="0080067E">
        <w:rPr>
          <w:color w:val="000000"/>
        </w:rPr>
        <w:t xml:space="preserve"> нього </w:t>
      </w:r>
      <w:r w:rsidR="008E2786">
        <w:rPr>
          <w:color w:val="000000"/>
        </w:rPr>
        <w:t>у</w:t>
      </w:r>
      <w:r w:rsidRPr="0080067E">
        <w:rPr>
          <w:color w:val="000000"/>
        </w:rPr>
        <w:t xml:space="preserve"> призначенні були «Церезим</w:t>
      </w:r>
      <w:r w:rsidRPr="00573A5D">
        <w:rPr>
          <w:vertAlign w:val="superscript"/>
        </w:rPr>
        <w:sym w:font="Symbol" w:char="F0D2"/>
      </w:r>
      <w:r w:rsidRPr="0080067E">
        <w:rPr>
          <w:color w:val="000000"/>
        </w:rPr>
        <w:t>400ОД»</w:t>
      </w:r>
      <w:r>
        <w:rPr>
          <w:color w:val="000000"/>
        </w:rPr>
        <w:t xml:space="preserve"> (і</w:t>
      </w:r>
      <w:r w:rsidRPr="0023644A">
        <w:t>міглюцераза</w:t>
      </w:r>
      <w:r>
        <w:t>)</w:t>
      </w:r>
      <w:r w:rsidRPr="0023644A">
        <w:t xml:space="preserve"> та </w:t>
      </w:r>
      <w:r>
        <w:t>«Елелісо» (т</w:t>
      </w:r>
      <w:r w:rsidRPr="0023644A">
        <w:t>аліглюцераза</w:t>
      </w:r>
      <w:r>
        <w:t>альфа), та не зазначено «Впрів» (велаглюцераза альфа</w:t>
      </w:r>
      <w:r w:rsidRPr="00B81F49">
        <w:t>]</w:t>
      </w:r>
      <w:r w:rsidRPr="0023644A">
        <w:t>.</w:t>
      </w:r>
      <w:r>
        <w:t xml:space="preserve"> </w:t>
      </w:r>
    </w:p>
    <w:p w14:paraId="327EF55C" w14:textId="4491DF02" w:rsidR="0031718A" w:rsidRDefault="0031718A" w:rsidP="0031718A">
      <w:pPr>
        <w:pStyle w:val="afa"/>
        <w:spacing w:before="120" w:after="120"/>
        <w:ind w:left="567"/>
        <w:jc w:val="both"/>
        <w:rPr>
          <w:u w:val="single"/>
        </w:rPr>
      </w:pPr>
      <w:r>
        <w:t xml:space="preserve">Протягом </w:t>
      </w:r>
      <w:r w:rsidR="00453763">
        <w:t>2021-2022 років</w:t>
      </w:r>
      <w:r>
        <w:t xml:space="preserve"> всі нові пацієнти, яким не було призначено конкретний лікарський засіб у 2021 році, почали приймати різні препарати. Дво</w:t>
      </w:r>
      <w:r w:rsidR="00A35CDB">
        <w:t xml:space="preserve">м </w:t>
      </w:r>
      <w:r w:rsidR="007A2249">
        <w:t>пацієнт</w:t>
      </w:r>
      <w:r w:rsidR="00A35CDB">
        <w:t>ам</w:t>
      </w:r>
      <w:r>
        <w:t xml:space="preserve"> – закуплені за державні кошти</w:t>
      </w:r>
      <w:r w:rsidRPr="00077EBE">
        <w:t xml:space="preserve"> препарати </w:t>
      </w:r>
      <w:r w:rsidRPr="0080067E">
        <w:rPr>
          <w:color w:val="000000"/>
        </w:rPr>
        <w:t>«Церезим</w:t>
      </w:r>
      <w:r w:rsidRPr="00573A5D">
        <w:rPr>
          <w:vertAlign w:val="superscript"/>
        </w:rPr>
        <w:sym w:font="Symbol" w:char="F0D2"/>
      </w:r>
      <w:r w:rsidRPr="0080067E">
        <w:rPr>
          <w:color w:val="000000"/>
        </w:rPr>
        <w:t>400ОД»</w:t>
      </w:r>
      <w:r>
        <w:rPr>
          <w:color w:val="000000"/>
        </w:rPr>
        <w:t xml:space="preserve"> (</w:t>
      </w:r>
      <w:r>
        <w:t>і</w:t>
      </w:r>
      <w:r w:rsidRPr="00077EBE">
        <w:t>міглюцераза</w:t>
      </w:r>
      <w:r>
        <w:t>)</w:t>
      </w:r>
      <w:r w:rsidRPr="00077EBE">
        <w:t xml:space="preserve"> та </w:t>
      </w:r>
      <w:r>
        <w:t>«Елелісо» (т</w:t>
      </w:r>
      <w:r w:rsidRPr="00077EBE">
        <w:t>аліглюцераза</w:t>
      </w:r>
      <w:r>
        <w:t>)</w:t>
      </w:r>
      <w:r w:rsidRPr="00077EBE">
        <w:t xml:space="preserve">. Один </w:t>
      </w:r>
      <w:r>
        <w:t xml:space="preserve">пацієнт </w:t>
      </w:r>
      <w:r w:rsidRPr="00077EBE">
        <w:t xml:space="preserve">– </w:t>
      </w:r>
      <w:r>
        <w:t>«</w:t>
      </w:r>
      <w:r w:rsidRPr="00077EBE">
        <w:t>Впрів</w:t>
      </w:r>
      <w:r>
        <w:t>» (велаглюцераза альфа), отриманий</w:t>
      </w:r>
      <w:r w:rsidRPr="00077EBE">
        <w:t xml:space="preserve"> за </w:t>
      </w:r>
      <w:r w:rsidRPr="0023644A">
        <w:t>гуманітарною допомогою.</w:t>
      </w:r>
      <w:r w:rsidRPr="0080067E">
        <w:rPr>
          <w:u w:val="single"/>
        </w:rPr>
        <w:t xml:space="preserve"> </w:t>
      </w:r>
    </w:p>
    <w:p w14:paraId="4B979D24" w14:textId="77777777" w:rsidR="0031718A" w:rsidRPr="0080067E" w:rsidRDefault="0031718A" w:rsidP="002E1150">
      <w:pPr>
        <w:pStyle w:val="afa"/>
        <w:numPr>
          <w:ilvl w:val="0"/>
          <w:numId w:val="22"/>
        </w:numPr>
        <w:spacing w:before="120" w:after="120"/>
        <w:ind w:left="567" w:hanging="567"/>
        <w:jc w:val="both"/>
        <w:rPr>
          <w:u w:val="single"/>
        </w:rPr>
      </w:pPr>
      <w:r w:rsidRPr="00993BFF">
        <w:t>Подібною була ситуація і в 2022 році.</w:t>
      </w:r>
      <w:r w:rsidRPr="00440858">
        <w:t xml:space="preserve"> </w:t>
      </w:r>
      <w:r>
        <w:t>Нові пацієнти, яким не було призначено конкретний лікарський засіб почали приймати різні препарати</w:t>
      </w:r>
      <w:r w:rsidRPr="00077EBE">
        <w:t xml:space="preserve"> </w:t>
      </w:r>
      <w:r w:rsidRPr="0080067E">
        <w:rPr>
          <w:color w:val="000000"/>
        </w:rPr>
        <w:t>«Церезим</w:t>
      </w:r>
      <w:r w:rsidRPr="00573A5D">
        <w:rPr>
          <w:vertAlign w:val="superscript"/>
        </w:rPr>
        <w:sym w:font="Symbol" w:char="F0D2"/>
      </w:r>
      <w:r w:rsidRPr="0080067E">
        <w:rPr>
          <w:color w:val="000000"/>
        </w:rPr>
        <w:t>400ОД»</w:t>
      </w:r>
      <w:r>
        <w:rPr>
          <w:color w:val="000000"/>
        </w:rPr>
        <w:t xml:space="preserve"> (</w:t>
      </w:r>
      <w:r>
        <w:t>і</w:t>
      </w:r>
      <w:r w:rsidRPr="00077EBE">
        <w:t>міглюцераза</w:t>
      </w:r>
      <w:r>
        <w:t>)</w:t>
      </w:r>
      <w:r w:rsidRPr="00077EBE">
        <w:t xml:space="preserve"> та </w:t>
      </w:r>
      <w:r>
        <w:t>«Елелісо» (т</w:t>
      </w:r>
      <w:r w:rsidRPr="00077EBE">
        <w:t>аліглюцераза</w:t>
      </w:r>
      <w:r>
        <w:t xml:space="preserve"> альфа), придбані за державні кошти. </w:t>
      </w:r>
    </w:p>
    <w:p w14:paraId="12745C4D" w14:textId="77777777" w:rsidR="0031718A" w:rsidRPr="003228CB" w:rsidRDefault="0031718A" w:rsidP="002E1150">
      <w:pPr>
        <w:pStyle w:val="afa"/>
        <w:numPr>
          <w:ilvl w:val="0"/>
          <w:numId w:val="22"/>
        </w:numPr>
        <w:ind w:left="567" w:hanging="567"/>
        <w:jc w:val="both"/>
        <w:rPr>
          <w:color w:val="000000"/>
        </w:rPr>
      </w:pPr>
      <w:r w:rsidRPr="003228CB">
        <w:rPr>
          <w:color w:val="000000"/>
        </w:rPr>
        <w:t>Отже, протягом 2020-2022 років:</w:t>
      </w:r>
    </w:p>
    <w:p w14:paraId="1505B0DF" w14:textId="4143D86C" w:rsidR="0031718A" w:rsidRPr="00C072B5" w:rsidRDefault="0031718A" w:rsidP="0031718A">
      <w:pPr>
        <w:pStyle w:val="afa"/>
        <w:spacing w:before="120" w:after="120"/>
        <w:ind w:left="567"/>
        <w:jc w:val="both"/>
      </w:pPr>
      <w:r w:rsidRPr="00210282">
        <w:rPr>
          <w:color w:val="000000"/>
        </w:rPr>
        <w:t xml:space="preserve">кількість пацієнтів </w:t>
      </w:r>
      <w:r w:rsidR="008E2786">
        <w:rPr>
          <w:color w:val="000000"/>
        </w:rPr>
        <w:t>і</w:t>
      </w:r>
      <w:r w:rsidRPr="00210282">
        <w:t>з хворобою Гоше І типу, яким встановлено/підтверджено хворобу Гоше та які отримують ФЗТ лікарським засобом «Елелісо» (таліглюцераза альфа) збільшилась з 1 до 5 осіб (</w:t>
      </w:r>
      <w:r w:rsidRPr="00C072B5">
        <w:t>на 4 особи, з них одній особі діагноз встановлено до 2019 року</w:t>
      </w:r>
      <w:r w:rsidRPr="00210282">
        <w:t>);</w:t>
      </w:r>
    </w:p>
    <w:p w14:paraId="165F05A6" w14:textId="0CE6B854" w:rsidR="0031718A" w:rsidRPr="00C072B5" w:rsidRDefault="0031718A" w:rsidP="0031718A">
      <w:pPr>
        <w:pStyle w:val="afa"/>
        <w:spacing w:before="120" w:after="120"/>
        <w:ind w:left="567"/>
        <w:jc w:val="both"/>
      </w:pPr>
      <w:r w:rsidRPr="00210282">
        <w:rPr>
          <w:color w:val="000000"/>
        </w:rPr>
        <w:t xml:space="preserve">кількість пацієнтів </w:t>
      </w:r>
      <w:r w:rsidR="008E2786">
        <w:rPr>
          <w:color w:val="000000"/>
        </w:rPr>
        <w:t>і</w:t>
      </w:r>
      <w:r w:rsidRPr="00210282">
        <w:t>з хворобою Гоше І типу, яким встановлено/підтверджено захворювання Гоше І типу та які отримують ФЗТ лікарським засобом «Впрів» (</w:t>
      </w:r>
      <w:r w:rsidR="00035BA8">
        <w:t xml:space="preserve">велаглюцераза </w:t>
      </w:r>
      <w:r w:rsidRPr="00210282">
        <w:t>альфа) збільшилась з 2 до 11 осіб (</w:t>
      </w:r>
      <w:r w:rsidRPr="00C072B5">
        <w:t>на 10 осіб, з них 2 особам діагноз встановлено до 2019 року, а ФЗТ розпочато в 2020 році та одній особі припинено  лікування у 2021 році</w:t>
      </w:r>
      <w:r w:rsidRPr="00210282">
        <w:t>);</w:t>
      </w:r>
    </w:p>
    <w:p w14:paraId="56687257" w14:textId="3E05463A" w:rsidR="0031718A" w:rsidRPr="00210282" w:rsidRDefault="0031718A" w:rsidP="0031718A">
      <w:pPr>
        <w:pStyle w:val="afa"/>
        <w:spacing w:before="120" w:after="120"/>
        <w:ind w:left="567"/>
        <w:jc w:val="both"/>
        <w:rPr>
          <w:highlight w:val="yellow"/>
        </w:rPr>
      </w:pPr>
      <w:r w:rsidRPr="00210282">
        <w:rPr>
          <w:color w:val="000000"/>
        </w:rPr>
        <w:t xml:space="preserve">кількість пацієнтів </w:t>
      </w:r>
      <w:r w:rsidR="008E2786">
        <w:rPr>
          <w:color w:val="000000"/>
        </w:rPr>
        <w:t>і</w:t>
      </w:r>
      <w:r w:rsidRPr="00210282">
        <w:t>з хворобою Гоше І типу, яким встановлено/підтверджено хворобу Гоше І типу та які отримують ФЗТ лікарським засобом «</w:t>
      </w:r>
      <w:r w:rsidRPr="00210282">
        <w:rPr>
          <w:color w:val="000000"/>
        </w:rPr>
        <w:t>Церезим</w:t>
      </w:r>
      <w:r w:rsidRPr="00210282">
        <w:rPr>
          <w:color w:val="000000"/>
          <w:vertAlign w:val="superscript"/>
        </w:rPr>
        <w:sym w:font="Symbol" w:char="F0D2"/>
      </w:r>
      <w:r w:rsidRPr="00210282">
        <w:rPr>
          <w:color w:val="000000"/>
        </w:rPr>
        <w:t>400ОД</w:t>
      </w:r>
      <w:r w:rsidRPr="00210282">
        <w:t xml:space="preserve">» (іміглюцераза) </w:t>
      </w:r>
      <w:r w:rsidRPr="00C072B5">
        <w:t>збільшилась на 3 особи</w:t>
      </w:r>
      <w:r w:rsidRPr="00210282">
        <w:t xml:space="preserve"> (див. графік </w:t>
      </w:r>
      <w:r w:rsidR="00BB1C73">
        <w:t>7</w:t>
      </w:r>
      <w:r w:rsidRPr="00210282">
        <w:t>):</w:t>
      </w:r>
    </w:p>
    <w:p w14:paraId="485F6B68" w14:textId="77777777" w:rsidR="0015515E" w:rsidRDefault="0015515E" w:rsidP="0031718A">
      <w:pPr>
        <w:pStyle w:val="afa"/>
        <w:spacing w:before="120" w:after="120"/>
        <w:ind w:left="567"/>
        <w:jc w:val="right"/>
        <w:rPr>
          <w:b/>
          <w:bCs/>
        </w:rPr>
      </w:pPr>
    </w:p>
    <w:p w14:paraId="472A97F1" w14:textId="77777777" w:rsidR="0015515E" w:rsidRDefault="0015515E" w:rsidP="0031718A">
      <w:pPr>
        <w:pStyle w:val="afa"/>
        <w:spacing w:before="120" w:after="120"/>
        <w:ind w:left="567"/>
        <w:jc w:val="right"/>
        <w:rPr>
          <w:b/>
          <w:bCs/>
        </w:rPr>
      </w:pPr>
    </w:p>
    <w:p w14:paraId="3BFC722E" w14:textId="77777777" w:rsidR="0015515E" w:rsidRDefault="0015515E" w:rsidP="0031718A">
      <w:pPr>
        <w:pStyle w:val="afa"/>
        <w:spacing w:before="120" w:after="120"/>
        <w:ind w:left="567"/>
        <w:jc w:val="right"/>
        <w:rPr>
          <w:b/>
          <w:bCs/>
        </w:rPr>
      </w:pPr>
    </w:p>
    <w:p w14:paraId="67C490AD" w14:textId="77777777" w:rsidR="0015515E" w:rsidRDefault="0015515E" w:rsidP="0031718A">
      <w:pPr>
        <w:pStyle w:val="afa"/>
        <w:spacing w:before="120" w:after="120"/>
        <w:ind w:left="567"/>
        <w:jc w:val="right"/>
        <w:rPr>
          <w:b/>
          <w:bCs/>
        </w:rPr>
      </w:pPr>
    </w:p>
    <w:p w14:paraId="4428EE5F" w14:textId="77777777" w:rsidR="0015515E" w:rsidRDefault="0015515E" w:rsidP="0031718A">
      <w:pPr>
        <w:pStyle w:val="afa"/>
        <w:spacing w:before="120" w:after="120"/>
        <w:ind w:left="567"/>
        <w:jc w:val="right"/>
        <w:rPr>
          <w:b/>
          <w:bCs/>
        </w:rPr>
      </w:pPr>
    </w:p>
    <w:p w14:paraId="49419105" w14:textId="77777777" w:rsidR="0015515E" w:rsidRDefault="0015515E" w:rsidP="0031718A">
      <w:pPr>
        <w:pStyle w:val="afa"/>
        <w:spacing w:before="120" w:after="120"/>
        <w:ind w:left="567"/>
        <w:jc w:val="right"/>
        <w:rPr>
          <w:b/>
          <w:bCs/>
        </w:rPr>
      </w:pPr>
    </w:p>
    <w:p w14:paraId="0EF870D8" w14:textId="77777777" w:rsidR="0015515E" w:rsidRDefault="0015515E" w:rsidP="0031718A">
      <w:pPr>
        <w:pStyle w:val="afa"/>
        <w:spacing w:before="120" w:after="120"/>
        <w:ind w:left="567"/>
        <w:jc w:val="right"/>
        <w:rPr>
          <w:b/>
          <w:bCs/>
        </w:rPr>
      </w:pPr>
    </w:p>
    <w:p w14:paraId="694E9622" w14:textId="77777777" w:rsidR="0015515E" w:rsidRDefault="0015515E" w:rsidP="0031718A">
      <w:pPr>
        <w:pStyle w:val="afa"/>
        <w:spacing w:before="120" w:after="120"/>
        <w:ind w:left="567"/>
        <w:jc w:val="right"/>
        <w:rPr>
          <w:b/>
          <w:bCs/>
        </w:rPr>
      </w:pPr>
    </w:p>
    <w:p w14:paraId="66BDE56C" w14:textId="77777777" w:rsidR="0031718A" w:rsidRDefault="0031718A" w:rsidP="0031718A">
      <w:pPr>
        <w:pStyle w:val="afa"/>
        <w:spacing w:before="120" w:after="120"/>
        <w:ind w:left="567"/>
        <w:jc w:val="both"/>
        <w:rPr>
          <w:b/>
          <w:bCs/>
        </w:rPr>
      </w:pPr>
      <w:r>
        <w:rPr>
          <w:b/>
          <w:bCs/>
          <w:noProof/>
          <w:lang w:eastAsia="uk-UA"/>
        </w:rPr>
        <w:drawing>
          <wp:inline distT="0" distB="0" distL="0" distR="0" wp14:anchorId="0029CF77" wp14:editId="5F08C06D">
            <wp:extent cx="5603846" cy="3271707"/>
            <wp:effectExtent l="0" t="0" r="16510" b="5080"/>
            <wp:docPr id="30" name="Діагра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1746807" w14:textId="555EF41E" w:rsidR="008E2786" w:rsidRPr="00F35305" w:rsidRDefault="008E2786" w:rsidP="008E2786">
      <w:pPr>
        <w:pStyle w:val="afa"/>
        <w:spacing w:before="120" w:after="120"/>
        <w:ind w:left="567"/>
        <w:jc w:val="center"/>
        <w:rPr>
          <w:b/>
          <w:bCs/>
        </w:rPr>
      </w:pPr>
      <w:r w:rsidRPr="009B51EE">
        <w:rPr>
          <w:b/>
          <w:bCs/>
        </w:rPr>
        <w:t xml:space="preserve">Графік </w:t>
      </w:r>
      <w:r>
        <w:rPr>
          <w:b/>
          <w:bCs/>
        </w:rPr>
        <w:t xml:space="preserve">7. </w:t>
      </w:r>
      <w:r w:rsidRPr="009B51EE">
        <w:rPr>
          <w:b/>
          <w:bCs/>
        </w:rPr>
        <w:t>Щорічна</w:t>
      </w:r>
      <w:r>
        <w:rPr>
          <w:b/>
          <w:bCs/>
        </w:rPr>
        <w:t xml:space="preserve"> кількість нових пацієнтів, які розпочали ФЗМ  у розрізі лікарського засобу (МНН)</w:t>
      </w:r>
    </w:p>
    <w:p w14:paraId="1E175CB1" w14:textId="0A3A2C1C" w:rsidR="0031718A" w:rsidRDefault="002558F3" w:rsidP="002E1150">
      <w:pPr>
        <w:numPr>
          <w:ilvl w:val="0"/>
          <w:numId w:val="22"/>
        </w:numPr>
        <w:tabs>
          <w:tab w:val="left" w:pos="-360"/>
        </w:tabs>
        <w:spacing w:before="120" w:after="120"/>
        <w:ind w:left="567" w:hanging="567"/>
        <w:jc w:val="both"/>
      </w:pPr>
      <w:r>
        <w:t>Водночас</w:t>
      </w:r>
      <w:r w:rsidR="0031718A">
        <w:t xml:space="preserve"> </w:t>
      </w:r>
      <w:r w:rsidR="0031718A" w:rsidRPr="00C072B5">
        <w:rPr>
          <w:b/>
          <w:bCs/>
        </w:rPr>
        <w:t>протягом періоду порушення (2021-2022 роки)</w:t>
      </w:r>
      <w:r w:rsidR="0031718A">
        <w:t xml:space="preserve"> четверо з п’яти нових пацієнтів отримували ФЗТ препаратами, </w:t>
      </w:r>
      <w:r w:rsidR="0031718A" w:rsidRPr="0032616E">
        <w:rPr>
          <w:u w:val="single"/>
        </w:rPr>
        <w:t>закупленими за державні кошти</w:t>
      </w:r>
      <w:r w:rsidR="0031718A">
        <w:t xml:space="preserve">. Зокрема, </w:t>
      </w:r>
      <w:r w:rsidR="00396F37">
        <w:t>два</w:t>
      </w:r>
      <w:r w:rsidR="0031718A">
        <w:t xml:space="preserve"> пацієнти перепарат </w:t>
      </w:r>
      <w:r w:rsidR="0031718A" w:rsidRPr="00E97570">
        <w:t>«</w:t>
      </w:r>
      <w:r w:rsidR="0031718A" w:rsidRPr="003813EC">
        <w:rPr>
          <w:color w:val="000000"/>
        </w:rPr>
        <w:t>Церезим</w:t>
      </w:r>
      <w:r w:rsidR="0031718A" w:rsidRPr="003813EC">
        <w:rPr>
          <w:color w:val="000000"/>
          <w:vertAlign w:val="superscript"/>
        </w:rPr>
        <w:sym w:font="Symbol" w:char="F0D2"/>
      </w:r>
      <w:r w:rsidR="0031718A" w:rsidRPr="003813EC">
        <w:rPr>
          <w:color w:val="000000"/>
        </w:rPr>
        <w:t>400ОД</w:t>
      </w:r>
      <w:r w:rsidR="0031718A" w:rsidRPr="00E97570">
        <w:t xml:space="preserve">» </w:t>
      </w:r>
      <w:r w:rsidR="0031718A">
        <w:t xml:space="preserve">(іміглюцераза) та два пацієнти препарат «Елелісо» (таліглюцераза альфа). П’ятий пацієнт почав терапію препаратом «Впрів» (велаглюцераза альфа), отриманим, як і більшістю інших пацієнтів, що лікуються препаратом «Впрів» за рахунок гуманітарної допомоги. </w:t>
      </w:r>
    </w:p>
    <w:p w14:paraId="014BC0D4" w14:textId="6FFB7D96" w:rsidR="0031718A" w:rsidRDefault="0031718A" w:rsidP="002E1150">
      <w:pPr>
        <w:numPr>
          <w:ilvl w:val="0"/>
          <w:numId w:val="22"/>
        </w:numPr>
        <w:tabs>
          <w:tab w:val="left" w:pos="-360"/>
        </w:tabs>
        <w:spacing w:before="120" w:after="120"/>
        <w:ind w:left="567" w:hanging="567"/>
        <w:jc w:val="both"/>
      </w:pPr>
      <w:r>
        <w:t>При цьому</w:t>
      </w:r>
      <w:r w:rsidR="002558F3">
        <w:t>,</w:t>
      </w:r>
      <w:r>
        <w:t xml:space="preserve"> враховуючи, що жодному з цих пацієнтів не було призначено конкретний лікарський засіб, а за результатами </w:t>
      </w:r>
      <w:r>
        <w:rPr>
          <w:color w:val="000000"/>
          <w:lang w:eastAsia="uk-UA"/>
        </w:rPr>
        <w:t xml:space="preserve">публічних закупівель за об’єднаним </w:t>
      </w:r>
      <w:r>
        <w:rPr>
          <w:color w:val="000000"/>
          <w:lang w:eastAsia="uk-UA"/>
        </w:rPr>
        <w:br/>
        <w:t xml:space="preserve">лотом </w:t>
      </w:r>
      <w:r w:rsidRPr="00672234">
        <w:rPr>
          <w:color w:val="000000"/>
        </w:rPr>
        <w:t>(</w:t>
      </w:r>
      <w:r w:rsidRPr="00672234">
        <w:rPr>
          <w:color w:val="000000"/>
          <w:lang w:eastAsia="uk-UA"/>
        </w:rPr>
        <w:t>UA-2021-07-02-002838-c)</w:t>
      </w:r>
      <w:r w:rsidRPr="00672234">
        <w:rPr>
          <w:rStyle w:val="ae"/>
          <w:color w:val="000000"/>
          <w:lang w:eastAsia="uk-UA"/>
        </w:rPr>
        <w:footnoteReference w:id="107"/>
      </w:r>
      <w:r>
        <w:rPr>
          <w:color w:val="000000"/>
          <w:lang w:eastAsia="uk-UA"/>
        </w:rPr>
        <w:t xml:space="preserve"> було закуплено препарат </w:t>
      </w:r>
      <w:r>
        <w:t xml:space="preserve">«Елелісо» (таліглюцераза альфа), вбачається, що </w:t>
      </w:r>
      <w:r w:rsidRPr="00C072B5">
        <w:rPr>
          <w:b/>
          <w:bCs/>
        </w:rPr>
        <w:t>не всі нові пацієнти отримали препарат, придбаний за результатами проведених торгів.</w:t>
      </w:r>
      <w:r w:rsidRPr="0032616E">
        <w:rPr>
          <w:b/>
          <w:bCs/>
          <w:u w:val="single"/>
        </w:rPr>
        <w:t xml:space="preserve"> </w:t>
      </w:r>
    </w:p>
    <w:p w14:paraId="52314647" w14:textId="5639ED1A" w:rsidR="0031718A" w:rsidRPr="0032616E" w:rsidRDefault="0031718A" w:rsidP="002E1150">
      <w:pPr>
        <w:numPr>
          <w:ilvl w:val="0"/>
          <w:numId w:val="22"/>
        </w:numPr>
        <w:tabs>
          <w:tab w:val="left" w:pos="-360"/>
        </w:tabs>
        <w:spacing w:before="120" w:after="120"/>
        <w:ind w:left="567" w:hanging="567"/>
        <w:jc w:val="both"/>
      </w:pPr>
      <w:r w:rsidRPr="00F35305">
        <w:t>Враховуючи наведене, застосування об’єд</w:t>
      </w:r>
      <w:r>
        <w:t>н</w:t>
      </w:r>
      <w:r w:rsidRPr="00F35305">
        <w:t xml:space="preserve">аного лоту під час закупівлі лікарських засобів для лікування хвороби Гоше </w:t>
      </w:r>
      <w:r w:rsidRPr="00672234">
        <w:rPr>
          <w:color w:val="000000"/>
          <w:lang w:eastAsia="uk-UA"/>
        </w:rPr>
        <w:t>UA-2021-07-02-002838-c</w:t>
      </w:r>
      <w:r w:rsidRPr="00413C47">
        <w:t xml:space="preserve"> </w:t>
      </w:r>
      <w:bookmarkStart w:id="24" w:name="_Hlk146814437"/>
      <w:r w:rsidRPr="00C072B5">
        <w:rPr>
          <w:b/>
          <w:bCs/>
        </w:rPr>
        <w:t xml:space="preserve">могло призвести, </w:t>
      </w:r>
      <w:r w:rsidRPr="00DF5F3F">
        <w:rPr>
          <w:b/>
        </w:rPr>
        <w:t xml:space="preserve">до </w:t>
      </w:r>
      <w:r w:rsidR="002558F3">
        <w:rPr>
          <w:b/>
        </w:rPr>
        <w:br/>
      </w:r>
      <w:r w:rsidRPr="00DF5F3F">
        <w:rPr>
          <w:b/>
        </w:rPr>
        <w:t>100</w:t>
      </w:r>
      <w:r w:rsidR="002558F3">
        <w:rPr>
          <w:b/>
        </w:rPr>
        <w:t xml:space="preserve"> </w:t>
      </w:r>
      <w:r w:rsidRPr="00DF5F3F">
        <w:rPr>
          <w:b/>
        </w:rPr>
        <w:t xml:space="preserve">% </w:t>
      </w:r>
      <w:r>
        <w:rPr>
          <w:b/>
        </w:rPr>
        <w:t>призначення та (або) початку терапії хвороби Гоше І типу</w:t>
      </w:r>
      <w:r w:rsidRPr="00DF5F3F">
        <w:rPr>
          <w:b/>
        </w:rPr>
        <w:t xml:space="preserve"> лише лікарськ</w:t>
      </w:r>
      <w:r>
        <w:rPr>
          <w:b/>
        </w:rPr>
        <w:t>им</w:t>
      </w:r>
      <w:r w:rsidRPr="00DF5F3F">
        <w:rPr>
          <w:b/>
        </w:rPr>
        <w:t xml:space="preserve"> засоб</w:t>
      </w:r>
      <w:r>
        <w:rPr>
          <w:b/>
        </w:rPr>
        <w:t>ом</w:t>
      </w:r>
      <w:r w:rsidRPr="00DF5F3F">
        <w:rPr>
          <w:b/>
        </w:rPr>
        <w:t xml:space="preserve"> </w:t>
      </w:r>
      <w:r w:rsidRPr="00DF5F3F">
        <w:rPr>
          <w:b/>
          <w:bCs/>
          <w:color w:val="000000"/>
        </w:rPr>
        <w:t>«Елелісо»</w:t>
      </w:r>
      <w:r w:rsidRPr="00DF5F3F">
        <w:rPr>
          <w:b/>
          <w:color w:val="000000"/>
        </w:rPr>
        <w:t xml:space="preserve"> новим</w:t>
      </w:r>
      <w:r>
        <w:rPr>
          <w:b/>
          <w:color w:val="000000"/>
        </w:rPr>
        <w:t>и</w:t>
      </w:r>
      <w:r w:rsidRPr="00DF5F3F">
        <w:rPr>
          <w:b/>
          <w:color w:val="000000"/>
        </w:rPr>
        <w:t xml:space="preserve"> пацієнтам</w:t>
      </w:r>
      <w:r>
        <w:rPr>
          <w:b/>
          <w:color w:val="000000"/>
        </w:rPr>
        <w:t>и, які не отримували лікування за бюджетні кошти раніше</w:t>
      </w:r>
      <w:bookmarkEnd w:id="24"/>
      <w:r>
        <w:rPr>
          <w:color w:val="000000"/>
        </w:rPr>
        <w:t>. Як свідчать отримані під час розгляду справи дані, нові пацієнти з хворобою Гоше І типу розпочинали ФЗТ лікарськими засобами «</w:t>
      </w:r>
      <w:r w:rsidRPr="003813EC">
        <w:rPr>
          <w:color w:val="000000"/>
        </w:rPr>
        <w:t>Церезим</w:t>
      </w:r>
      <w:r w:rsidRPr="003813EC">
        <w:rPr>
          <w:color w:val="000000"/>
          <w:vertAlign w:val="superscript"/>
        </w:rPr>
        <w:sym w:font="Symbol" w:char="F0D2"/>
      </w:r>
      <w:r w:rsidRPr="003813EC">
        <w:rPr>
          <w:color w:val="000000"/>
        </w:rPr>
        <w:t>400ОД</w:t>
      </w:r>
      <w:r w:rsidRPr="00E97570">
        <w:t>»</w:t>
      </w:r>
      <w:r>
        <w:t xml:space="preserve"> (іміглюцераза) та </w:t>
      </w:r>
      <w:r>
        <w:rPr>
          <w:color w:val="000000"/>
        </w:rPr>
        <w:t xml:space="preserve">«Впрів» (велаглюцераза альфа). При цьому не дивлячись на те, що «Впрів» (велаглюцераза альфа) є найдорожчим </w:t>
      </w:r>
      <w:r w:rsidR="002558F3">
        <w:rPr>
          <w:color w:val="000000"/>
        </w:rPr>
        <w:t>і</w:t>
      </w:r>
      <w:r>
        <w:rPr>
          <w:color w:val="000000"/>
        </w:rPr>
        <w:t xml:space="preserve">з трьох препаратів (з розрахунку на 1 введення), у період 2020-2022 років ним починали терапію нові пацієнти </w:t>
      </w:r>
      <w:r w:rsidRPr="003038F3">
        <w:rPr>
          <w:color w:val="000000"/>
        </w:rPr>
        <w:t xml:space="preserve">частіше за все. </w:t>
      </w:r>
    </w:p>
    <w:p w14:paraId="4761F3A6" w14:textId="2CA0F09D" w:rsidR="0031718A" w:rsidRPr="002050FE" w:rsidRDefault="0031718A" w:rsidP="002E1150">
      <w:pPr>
        <w:pStyle w:val="afa"/>
        <w:widowControl w:val="0"/>
        <w:numPr>
          <w:ilvl w:val="0"/>
          <w:numId w:val="22"/>
        </w:numPr>
        <w:tabs>
          <w:tab w:val="left" w:pos="-360"/>
        </w:tabs>
        <w:autoSpaceDE w:val="0"/>
        <w:autoSpaceDN w:val="0"/>
        <w:adjustRightInd w:val="0"/>
        <w:spacing w:before="120" w:after="120"/>
        <w:ind w:left="567" w:right="142" w:hanging="567"/>
        <w:jc w:val="both"/>
      </w:pPr>
      <w:r>
        <w:t xml:space="preserve">Разом </w:t>
      </w:r>
      <w:r w:rsidR="002558F3">
        <w:t>і</w:t>
      </w:r>
      <w:r>
        <w:t xml:space="preserve">з тим, окремо слід зазначити, що </w:t>
      </w:r>
      <w:r w:rsidRPr="00D84370">
        <w:rPr>
          <w:color w:val="000000"/>
        </w:rPr>
        <w:t>з документів, наданих у складі тендерн</w:t>
      </w:r>
      <w:r>
        <w:rPr>
          <w:color w:val="000000"/>
        </w:rPr>
        <w:t xml:space="preserve">их </w:t>
      </w:r>
      <w:r w:rsidRPr="00D84370">
        <w:rPr>
          <w:color w:val="000000"/>
        </w:rPr>
        <w:t>пропозиці</w:t>
      </w:r>
      <w:r>
        <w:rPr>
          <w:color w:val="000000"/>
        </w:rPr>
        <w:t>й</w:t>
      </w:r>
      <w:r w:rsidRPr="00D84370">
        <w:rPr>
          <w:color w:val="000000"/>
        </w:rPr>
        <w:t xml:space="preserve"> </w:t>
      </w:r>
      <w:r>
        <w:rPr>
          <w:color w:val="000000"/>
        </w:rPr>
        <w:t xml:space="preserve">під час проведення </w:t>
      </w:r>
      <w:r w:rsidRPr="00304DDE">
        <w:rPr>
          <w:color w:val="000000"/>
        </w:rPr>
        <w:t>закупівл</w:t>
      </w:r>
      <w:r>
        <w:rPr>
          <w:color w:val="000000"/>
        </w:rPr>
        <w:t xml:space="preserve">і </w:t>
      </w:r>
      <w:r w:rsidRPr="00304DDE">
        <w:rPr>
          <w:color w:val="000000"/>
        </w:rPr>
        <w:t>за об’єднаним лотом «Іміглюцераза або таліглюцераза альфа, або велаглюцераза альфа» (</w:t>
      </w:r>
      <w:r w:rsidRPr="00304DDE">
        <w:rPr>
          <w:color w:val="000000"/>
          <w:szCs w:val="20"/>
          <w:lang w:eastAsia="uk-UA"/>
        </w:rPr>
        <w:t>UA-2021-07-02-002838-c)</w:t>
      </w:r>
      <w:r>
        <w:rPr>
          <w:color w:val="000000"/>
          <w:szCs w:val="20"/>
          <w:lang w:eastAsia="uk-UA"/>
        </w:rPr>
        <w:t xml:space="preserve">, </w:t>
      </w:r>
      <w:r w:rsidRPr="00D84370">
        <w:rPr>
          <w:color w:val="000000"/>
        </w:rPr>
        <w:t xml:space="preserve">встановлено, що усіма учасниками процедури закупівлі, а саме </w:t>
      </w:r>
      <w:r w:rsidRPr="00D84370">
        <w:rPr>
          <w:color w:val="000000"/>
          <w:lang w:eastAsia="uk-UA"/>
        </w:rPr>
        <w:t>ТОВ «Людмила-Фарм», СП</w:t>
      </w:r>
      <w:r>
        <w:rPr>
          <w:color w:val="000000"/>
          <w:lang w:eastAsia="uk-UA"/>
        </w:rPr>
        <w:t> </w:t>
      </w:r>
      <w:r w:rsidRPr="00D84370">
        <w:rPr>
          <w:color w:val="000000"/>
          <w:lang w:eastAsia="uk-UA"/>
        </w:rPr>
        <w:t>«ОПТІМА-ФАРМ, ЛТД» та ТОВ «ФАРМАКЛУБ»</w:t>
      </w:r>
      <w:r>
        <w:rPr>
          <w:color w:val="000000"/>
          <w:lang w:eastAsia="uk-UA"/>
        </w:rPr>
        <w:t xml:space="preserve"> </w:t>
      </w:r>
      <w:r w:rsidRPr="00D84370">
        <w:rPr>
          <w:color w:val="000000"/>
          <w:lang w:eastAsia="uk-UA"/>
        </w:rPr>
        <w:t xml:space="preserve">було запропоновано  </w:t>
      </w:r>
      <w:r w:rsidRPr="00D84370">
        <w:rPr>
          <w:b/>
          <w:bCs/>
          <w:color w:val="000000"/>
          <w:lang w:eastAsia="uk-UA"/>
        </w:rPr>
        <w:t>лише</w:t>
      </w:r>
      <w:r w:rsidRPr="00D84370">
        <w:rPr>
          <w:color w:val="000000"/>
          <w:lang w:eastAsia="uk-UA"/>
        </w:rPr>
        <w:t xml:space="preserve"> </w:t>
      </w:r>
      <w:r w:rsidRPr="00D84370">
        <w:rPr>
          <w:b/>
          <w:color w:val="000000"/>
          <w:lang w:eastAsia="uk-UA"/>
        </w:rPr>
        <w:t xml:space="preserve">один </w:t>
      </w:r>
      <w:r w:rsidRPr="00D84370">
        <w:rPr>
          <w:b/>
          <w:color w:val="000000"/>
          <w:lang w:eastAsia="uk-UA"/>
        </w:rPr>
        <w:lastRenderedPageBreak/>
        <w:t xml:space="preserve">лікарських засіб – </w:t>
      </w:r>
      <w:r>
        <w:rPr>
          <w:b/>
          <w:color w:val="000000"/>
          <w:lang w:eastAsia="uk-UA"/>
        </w:rPr>
        <w:t>«</w:t>
      </w:r>
      <w:r w:rsidRPr="00D84370">
        <w:rPr>
          <w:b/>
          <w:color w:val="000000"/>
          <w:lang w:eastAsia="uk-UA"/>
        </w:rPr>
        <w:t>Елелісо</w:t>
      </w:r>
      <w:r>
        <w:rPr>
          <w:b/>
          <w:color w:val="000000"/>
          <w:lang w:eastAsia="uk-UA"/>
        </w:rPr>
        <w:t>» (таліглюцераза альфа)</w:t>
      </w:r>
      <w:r w:rsidRPr="00D84370">
        <w:rPr>
          <w:color w:val="000000"/>
          <w:lang w:eastAsia="uk-UA"/>
        </w:rPr>
        <w:t xml:space="preserve">. </w:t>
      </w:r>
    </w:p>
    <w:p w14:paraId="13CD1527" w14:textId="2F02BD24" w:rsidR="0031718A" w:rsidRPr="002C79F6" w:rsidRDefault="0031718A" w:rsidP="002E1150">
      <w:pPr>
        <w:pStyle w:val="afa"/>
        <w:widowControl w:val="0"/>
        <w:numPr>
          <w:ilvl w:val="0"/>
          <w:numId w:val="22"/>
        </w:numPr>
        <w:tabs>
          <w:tab w:val="left" w:pos="-360"/>
          <w:tab w:val="left" w:pos="567"/>
        </w:tabs>
        <w:autoSpaceDE w:val="0"/>
        <w:autoSpaceDN w:val="0"/>
        <w:adjustRightInd w:val="0"/>
        <w:spacing w:before="120" w:after="120"/>
        <w:ind w:left="567" w:hanging="567"/>
        <w:jc w:val="both"/>
      </w:pPr>
      <w:r w:rsidRPr="002135D8">
        <w:rPr>
          <w:b/>
        </w:rPr>
        <w:t>З наведеного вбачається, що</w:t>
      </w:r>
      <w:r w:rsidR="002558F3">
        <w:rPr>
          <w:b/>
        </w:rPr>
        <w:t xml:space="preserve"> формування об’єднаного предмета</w:t>
      </w:r>
      <w:r w:rsidRPr="002135D8">
        <w:rPr>
          <w:b/>
        </w:rPr>
        <w:t xml:space="preserve"> закупівлі призвело до придбання найдешевшого </w:t>
      </w:r>
      <w:r>
        <w:rPr>
          <w:b/>
        </w:rPr>
        <w:t xml:space="preserve">з представлених </w:t>
      </w:r>
      <w:r w:rsidR="00EF7979">
        <w:rPr>
          <w:b/>
        </w:rPr>
        <w:t xml:space="preserve">для </w:t>
      </w:r>
      <w:r>
        <w:rPr>
          <w:b/>
        </w:rPr>
        <w:t xml:space="preserve">лікування хвороби Гоше </w:t>
      </w:r>
      <w:r w:rsidRPr="002135D8">
        <w:rPr>
          <w:b/>
        </w:rPr>
        <w:t>лікарськ</w:t>
      </w:r>
      <w:r>
        <w:rPr>
          <w:b/>
        </w:rPr>
        <w:t>их</w:t>
      </w:r>
      <w:r w:rsidRPr="002135D8">
        <w:rPr>
          <w:b/>
        </w:rPr>
        <w:t xml:space="preserve"> засоб</w:t>
      </w:r>
      <w:r>
        <w:rPr>
          <w:b/>
        </w:rPr>
        <w:t>ів</w:t>
      </w:r>
      <w:r w:rsidRPr="002135D8">
        <w:rPr>
          <w:b/>
        </w:rPr>
        <w:t xml:space="preserve"> – «Елелісо» (</w:t>
      </w:r>
      <w:r w:rsidRPr="002135D8">
        <w:rPr>
          <w:b/>
          <w:bCs/>
          <w:color w:val="000000"/>
          <w:szCs w:val="20"/>
          <w:lang w:eastAsia="uk-UA"/>
        </w:rPr>
        <w:t xml:space="preserve">таліглюцераза альфа, 200 ОД) виробництва </w:t>
      </w:r>
      <w:r w:rsidRPr="002135D8">
        <w:rPr>
          <w:b/>
          <w:bCs/>
          <w:color w:val="000000"/>
          <w:szCs w:val="20"/>
          <w:lang w:val="en-US" w:eastAsia="uk-UA"/>
        </w:rPr>
        <w:t>PFIZER</w:t>
      </w:r>
      <w:r w:rsidRPr="002135D8">
        <w:rPr>
          <w:b/>
          <w:bCs/>
          <w:color w:val="000000"/>
          <w:szCs w:val="20"/>
          <w:lang w:eastAsia="uk-UA"/>
        </w:rPr>
        <w:t xml:space="preserve"> </w:t>
      </w:r>
      <w:r w:rsidRPr="002135D8">
        <w:rPr>
          <w:b/>
          <w:bCs/>
          <w:color w:val="000000"/>
          <w:szCs w:val="20"/>
          <w:lang w:val="en-US" w:eastAsia="uk-UA"/>
        </w:rPr>
        <w:t>EXPORT</w:t>
      </w:r>
      <w:r w:rsidRPr="002135D8">
        <w:rPr>
          <w:b/>
          <w:bCs/>
          <w:color w:val="000000"/>
          <w:szCs w:val="20"/>
          <w:lang w:eastAsia="uk-UA"/>
        </w:rPr>
        <w:t xml:space="preserve"> </w:t>
      </w:r>
      <w:r w:rsidRPr="002135D8">
        <w:rPr>
          <w:b/>
          <w:bCs/>
          <w:color w:val="000000"/>
          <w:szCs w:val="20"/>
          <w:lang w:val="en-US" w:eastAsia="uk-UA"/>
        </w:rPr>
        <w:t>B</w:t>
      </w:r>
      <w:r w:rsidRPr="002135D8">
        <w:rPr>
          <w:b/>
          <w:bCs/>
          <w:color w:val="000000"/>
          <w:szCs w:val="20"/>
          <w:lang w:eastAsia="uk-UA"/>
        </w:rPr>
        <w:t>.</w:t>
      </w:r>
      <w:r w:rsidRPr="002135D8">
        <w:rPr>
          <w:b/>
          <w:bCs/>
          <w:color w:val="000000"/>
          <w:szCs w:val="20"/>
          <w:lang w:val="en-US" w:eastAsia="uk-UA"/>
        </w:rPr>
        <w:t>V</w:t>
      </w:r>
      <w:r w:rsidRPr="002135D8">
        <w:rPr>
          <w:b/>
        </w:rPr>
        <w:t xml:space="preserve">. </w:t>
      </w:r>
    </w:p>
    <w:p w14:paraId="3C2FBCDE" w14:textId="79E64E18" w:rsidR="0075231D" w:rsidRPr="002834A8" w:rsidRDefault="0075231D" w:rsidP="002E1150">
      <w:pPr>
        <w:pStyle w:val="afa"/>
        <w:numPr>
          <w:ilvl w:val="0"/>
          <w:numId w:val="22"/>
        </w:numPr>
        <w:tabs>
          <w:tab w:val="left" w:pos="567"/>
        </w:tabs>
        <w:spacing w:before="120" w:after="120"/>
        <w:ind w:left="567" w:hanging="709"/>
        <w:jc w:val="both"/>
        <w:rPr>
          <w:b/>
          <w:bCs/>
        </w:rPr>
      </w:pPr>
      <w:bookmarkStart w:id="25" w:name="_Hlk146814394"/>
      <w:bookmarkStart w:id="26" w:name="_Hlk146814457"/>
      <w:r w:rsidRPr="002050FE">
        <w:t xml:space="preserve">Отже, МОЗ, сформулювавши </w:t>
      </w:r>
      <w:r>
        <w:t>в Номенклатурі 2021</w:t>
      </w:r>
      <w:r w:rsidRPr="002050FE">
        <w:t xml:space="preserve"> </w:t>
      </w:r>
      <w:r>
        <w:t xml:space="preserve">об’єднану </w:t>
      </w:r>
      <w:r w:rsidRPr="002050FE">
        <w:t xml:space="preserve">позицію </w:t>
      </w:r>
      <w:r w:rsidRPr="002050FE">
        <w:rPr>
          <w:color w:val="000000"/>
        </w:rPr>
        <w:t xml:space="preserve">«Іміглюцераза або таліглюцераза альфа, або велаглюцераза альфа», </w:t>
      </w:r>
      <w:r>
        <w:rPr>
          <w:color w:val="000000"/>
        </w:rPr>
        <w:t xml:space="preserve">за якою були зібрані заявки, а ДП «Медичні закупівлі» проведено закупівлі лікарських засобів, </w:t>
      </w:r>
      <w:bookmarkEnd w:id="25"/>
      <w:r w:rsidRPr="00092D7E">
        <w:rPr>
          <w:color w:val="000000"/>
        </w:rPr>
        <w:t xml:space="preserve">попередньо визначило лікарський засіб – переможець, оскільки потенційні учасники закупівель, будучи обізнаними </w:t>
      </w:r>
      <w:r w:rsidR="00D00EFD">
        <w:rPr>
          <w:color w:val="000000"/>
        </w:rPr>
        <w:t>і</w:t>
      </w:r>
      <w:r w:rsidRPr="00092D7E">
        <w:rPr>
          <w:color w:val="000000"/>
        </w:rPr>
        <w:t xml:space="preserve">з цінами на кожен лікарський засіб, який застосовується під час лікування </w:t>
      </w:r>
      <w:r w:rsidR="00D00EFD">
        <w:rPr>
          <w:color w:val="000000"/>
        </w:rPr>
        <w:t>х</w:t>
      </w:r>
      <w:r w:rsidRPr="00092D7E">
        <w:rPr>
          <w:color w:val="000000"/>
        </w:rPr>
        <w:t xml:space="preserve">вороби Гоше І типу, </w:t>
      </w:r>
      <w:r>
        <w:rPr>
          <w:color w:val="000000"/>
        </w:rPr>
        <w:t>запропонували лише</w:t>
      </w:r>
      <w:r w:rsidRPr="00092D7E">
        <w:rPr>
          <w:color w:val="000000"/>
        </w:rPr>
        <w:t xml:space="preserve"> найдешевший </w:t>
      </w:r>
      <w:r w:rsidR="00D00EFD">
        <w:rPr>
          <w:color w:val="000000"/>
        </w:rPr>
        <w:t>і</w:t>
      </w:r>
      <w:r w:rsidRPr="00092D7E">
        <w:rPr>
          <w:color w:val="000000"/>
        </w:rPr>
        <w:t xml:space="preserve">з них </w:t>
      </w:r>
      <w:r w:rsidRPr="00350220">
        <w:t xml:space="preserve">(див розділ 5.3.5 цього </w:t>
      </w:r>
      <w:r w:rsidR="00AB11A7">
        <w:t>Рішення</w:t>
      </w:r>
      <w:r w:rsidRPr="00350220">
        <w:t>)</w:t>
      </w:r>
      <w:r w:rsidRPr="00350220">
        <w:rPr>
          <w:color w:val="000000"/>
        </w:rPr>
        <w:t>,</w:t>
      </w:r>
      <w:r w:rsidRPr="00092D7E">
        <w:rPr>
          <w:color w:val="000000"/>
        </w:rPr>
        <w:t xml:space="preserve"> і не розглядали інш</w:t>
      </w:r>
      <w:r w:rsidR="00D00EFD">
        <w:rPr>
          <w:color w:val="000000"/>
        </w:rPr>
        <w:t>их</w:t>
      </w:r>
      <w:r w:rsidRPr="00092D7E">
        <w:rPr>
          <w:color w:val="000000"/>
        </w:rPr>
        <w:t xml:space="preserve"> лікарськ</w:t>
      </w:r>
      <w:r w:rsidR="00D00EFD">
        <w:rPr>
          <w:color w:val="000000"/>
        </w:rPr>
        <w:t>их</w:t>
      </w:r>
      <w:r w:rsidRPr="00092D7E">
        <w:rPr>
          <w:color w:val="000000"/>
        </w:rPr>
        <w:t xml:space="preserve"> засоб</w:t>
      </w:r>
      <w:r w:rsidR="00D00EFD">
        <w:rPr>
          <w:color w:val="000000"/>
        </w:rPr>
        <w:t>ів</w:t>
      </w:r>
      <w:r w:rsidRPr="00092D7E">
        <w:rPr>
          <w:color w:val="000000"/>
        </w:rPr>
        <w:t xml:space="preserve"> як потенційну пропозицію для участі в закупівлі, що було підтверджено на практиці. </w:t>
      </w:r>
    </w:p>
    <w:bookmarkEnd w:id="26"/>
    <w:p w14:paraId="0E6D55E3" w14:textId="0F6F47E4" w:rsidR="0075231D" w:rsidRDefault="0075231D" w:rsidP="002E1150">
      <w:pPr>
        <w:pStyle w:val="afa"/>
        <w:numPr>
          <w:ilvl w:val="0"/>
          <w:numId w:val="22"/>
        </w:numPr>
        <w:tabs>
          <w:tab w:val="left" w:pos="567"/>
        </w:tabs>
        <w:spacing w:before="120" w:after="120"/>
        <w:ind w:left="567" w:hanging="709"/>
        <w:jc w:val="both"/>
      </w:pPr>
      <w:r w:rsidRPr="002050FE">
        <w:t xml:space="preserve">Таким чином, завдяки «удаваній конкуренції» лікарський засіб, запропонований переможцем і учасниками процедури закупівлі </w:t>
      </w:r>
      <w:r w:rsidRPr="00304DDE">
        <w:rPr>
          <w:color w:val="000000"/>
        </w:rPr>
        <w:t>(</w:t>
      </w:r>
      <w:r w:rsidRPr="00304DDE">
        <w:rPr>
          <w:color w:val="000000"/>
          <w:szCs w:val="20"/>
          <w:lang w:eastAsia="uk-UA"/>
        </w:rPr>
        <w:t>UA-2021-07-02-002838-c)</w:t>
      </w:r>
      <w:r w:rsidR="00D00EFD">
        <w:rPr>
          <w:color w:val="000000"/>
          <w:szCs w:val="20"/>
          <w:lang w:eastAsia="uk-UA"/>
        </w:rPr>
        <w:t>,</w:t>
      </w:r>
      <w:r>
        <w:rPr>
          <w:color w:val="000000"/>
          <w:szCs w:val="20"/>
          <w:lang w:eastAsia="uk-UA"/>
        </w:rPr>
        <w:t xml:space="preserve"> </w:t>
      </w:r>
      <w:r w:rsidRPr="002050FE">
        <w:t>став лише препарат «Елелісо» (</w:t>
      </w:r>
      <w:r w:rsidRPr="002050FE">
        <w:rPr>
          <w:bCs/>
          <w:color w:val="000000"/>
          <w:lang w:eastAsia="uk-UA"/>
        </w:rPr>
        <w:t>таліглюцераза альфа)</w:t>
      </w:r>
      <w:r w:rsidRPr="002050FE">
        <w:t xml:space="preserve">. Відповідно, конкуренція з іншими лікарськими засобами </w:t>
      </w:r>
      <w:r w:rsidRPr="00C072B5">
        <w:rPr>
          <w:b/>
          <w:bCs/>
        </w:rPr>
        <w:t>навіть не відбулась</w:t>
      </w:r>
      <w:r w:rsidRPr="002050FE">
        <w:t xml:space="preserve">, оскільки на закупівлю не вийшли суб’єкти господарювання з пропозицією лікарських засобів </w:t>
      </w:r>
      <w:r w:rsidRPr="00E97570">
        <w:t>«</w:t>
      </w:r>
      <w:r w:rsidRPr="003813EC">
        <w:rPr>
          <w:color w:val="000000"/>
        </w:rPr>
        <w:t>Церезим</w:t>
      </w:r>
      <w:r w:rsidRPr="003813EC">
        <w:rPr>
          <w:color w:val="000000"/>
          <w:vertAlign w:val="superscript"/>
        </w:rPr>
        <w:sym w:font="Symbol" w:char="F0D2"/>
      </w:r>
      <w:r w:rsidRPr="003813EC">
        <w:rPr>
          <w:color w:val="000000"/>
        </w:rPr>
        <w:t>400ОД</w:t>
      </w:r>
      <w:r w:rsidRPr="00E97570">
        <w:t xml:space="preserve">» </w:t>
      </w:r>
      <w:r>
        <w:t>(іміглюцераза)</w:t>
      </w:r>
      <w:r w:rsidR="00D00EFD">
        <w:t>,</w:t>
      </w:r>
      <w:r w:rsidRPr="002050FE">
        <w:t xml:space="preserve"> а також «</w:t>
      </w:r>
      <w:r w:rsidRPr="002050FE">
        <w:rPr>
          <w:color w:val="000000"/>
        </w:rPr>
        <w:t xml:space="preserve">Впрів» </w:t>
      </w:r>
      <w:r w:rsidRPr="002050FE">
        <w:t>(велаглюцераза альфа)</w:t>
      </w:r>
      <w:r>
        <w:t xml:space="preserve">, </w:t>
      </w:r>
      <w:r w:rsidR="00D00EFD">
        <w:t>адже</w:t>
      </w:r>
      <w:r>
        <w:t xml:space="preserve"> вони не могли б конкурувати за ціною, а єдиним критерієм оцінки для визначення переможця в </w:t>
      </w:r>
      <w:r w:rsidRPr="002050FE">
        <w:t>процедур</w:t>
      </w:r>
      <w:r w:rsidR="00D00EFD">
        <w:t>і</w:t>
      </w:r>
      <w:r w:rsidRPr="002050FE">
        <w:t xml:space="preserve"> закупівлі </w:t>
      </w:r>
      <w:r w:rsidRPr="00304DDE">
        <w:rPr>
          <w:color w:val="000000"/>
        </w:rPr>
        <w:t>(</w:t>
      </w:r>
      <w:r w:rsidRPr="00304DDE">
        <w:rPr>
          <w:color w:val="000000"/>
          <w:szCs w:val="20"/>
          <w:lang w:eastAsia="uk-UA"/>
        </w:rPr>
        <w:t>UA-2021-07-02-002838-c)</w:t>
      </w:r>
      <w:r>
        <w:rPr>
          <w:color w:val="000000"/>
          <w:szCs w:val="20"/>
          <w:lang w:eastAsia="uk-UA"/>
        </w:rPr>
        <w:t xml:space="preserve"> було визначено ціну</w:t>
      </w:r>
      <w:r w:rsidRPr="002050FE">
        <w:t>.</w:t>
      </w:r>
    </w:p>
    <w:p w14:paraId="138492A6" w14:textId="32637E67" w:rsidR="0075231D" w:rsidRPr="002135D8" w:rsidRDefault="00D00EFD" w:rsidP="002E1150">
      <w:pPr>
        <w:pStyle w:val="afa"/>
        <w:numPr>
          <w:ilvl w:val="0"/>
          <w:numId w:val="22"/>
        </w:numPr>
        <w:tabs>
          <w:tab w:val="left" w:pos="567"/>
        </w:tabs>
        <w:spacing w:before="120" w:after="120"/>
        <w:ind w:left="567" w:hanging="709"/>
        <w:jc w:val="both"/>
      </w:pPr>
      <w:r>
        <w:rPr>
          <w:color w:val="000000"/>
        </w:rPr>
        <w:t>Водночас</w:t>
      </w:r>
      <w:r w:rsidR="0075231D">
        <w:t>враховуючи те, що жодному пацієнту у 2021 році не було призначено конкретний лікарський засіб,</w:t>
      </w:r>
      <w:r w:rsidR="0075231D" w:rsidRPr="00F830B9">
        <w:t xml:space="preserve"> </w:t>
      </w:r>
      <w:r w:rsidR="0075231D" w:rsidRPr="002050FE">
        <w:rPr>
          <w:color w:val="000000"/>
        </w:rPr>
        <w:t xml:space="preserve">переможець закупівлі отримав замовлення на лікарський засіб </w:t>
      </w:r>
      <w:r w:rsidR="0075231D" w:rsidRPr="002050FE">
        <w:rPr>
          <w:bCs/>
          <w:color w:val="000000"/>
          <w:szCs w:val="20"/>
          <w:lang w:eastAsia="uk-UA"/>
        </w:rPr>
        <w:t>«Елелісо» (таліглюцераза альфа), якого могло б і не бути, якби не удавана</w:t>
      </w:r>
      <w:r w:rsidR="0075231D" w:rsidRPr="002050FE">
        <w:t xml:space="preserve"> конкуренція з товарами, які не є субститутами один</w:t>
      </w:r>
      <w:r w:rsidR="00E11182">
        <w:t xml:space="preserve"> одному</w:t>
      </w:r>
      <w:r w:rsidR="0075231D">
        <w:t>.</w:t>
      </w:r>
    </w:p>
    <w:p w14:paraId="5FFAB216" w14:textId="00956A8D" w:rsidR="0075231D" w:rsidRPr="00092D7E" w:rsidRDefault="0075231D" w:rsidP="002E1150">
      <w:pPr>
        <w:pStyle w:val="afa"/>
        <w:numPr>
          <w:ilvl w:val="0"/>
          <w:numId w:val="22"/>
        </w:numPr>
        <w:tabs>
          <w:tab w:val="left" w:pos="-360"/>
        </w:tabs>
        <w:spacing w:before="120" w:after="120"/>
        <w:ind w:left="567" w:hanging="709"/>
        <w:jc w:val="both"/>
        <w:rPr>
          <w:color w:val="000000"/>
        </w:rPr>
      </w:pPr>
      <w:bookmarkStart w:id="27" w:name="_Hlk146816705"/>
      <w:bookmarkStart w:id="28" w:name="_Hlk146814567"/>
      <w:r w:rsidRPr="006E1199">
        <w:rPr>
          <w:b/>
          <w:bCs/>
        </w:rPr>
        <w:t>Враховуючи наведене, за наслідками прийняття Номенклатури 2021 конкуренція була спотворена на етапі боротьби за нових пацієнтів (</w:t>
      </w:r>
      <w:r w:rsidRPr="006E1199">
        <w:rPr>
          <w:b/>
          <w:bCs/>
          <w:color w:val="000000"/>
        </w:rPr>
        <w:t>які не отримували лікування за бюджетні кошти раніше)</w:t>
      </w:r>
      <w:r>
        <w:rPr>
          <w:b/>
          <w:bCs/>
          <w:color w:val="000000"/>
        </w:rPr>
        <w:t xml:space="preserve"> під час проведення публічної </w:t>
      </w:r>
      <w:bookmarkStart w:id="29" w:name="_Hlk146816861"/>
      <w:r w:rsidRPr="00092D7E">
        <w:rPr>
          <w:b/>
        </w:rPr>
        <w:t xml:space="preserve">закупівлі </w:t>
      </w:r>
      <w:r w:rsidR="00D00EFD">
        <w:rPr>
          <w:b/>
        </w:rPr>
        <w:br/>
      </w:r>
      <w:r w:rsidRPr="00092D7E">
        <w:rPr>
          <w:b/>
          <w:color w:val="000000"/>
        </w:rPr>
        <w:t>(</w:t>
      </w:r>
      <w:r w:rsidRPr="00092D7E">
        <w:rPr>
          <w:b/>
          <w:color w:val="000000"/>
          <w:szCs w:val="20"/>
          <w:lang w:eastAsia="uk-UA"/>
        </w:rPr>
        <w:t>UA-2021-07-02-002838-c)</w:t>
      </w:r>
      <w:r w:rsidR="00D00EFD">
        <w:rPr>
          <w:b/>
          <w:color w:val="000000"/>
          <w:szCs w:val="20"/>
          <w:lang w:eastAsia="uk-UA"/>
        </w:rPr>
        <w:t>,</w:t>
      </w:r>
      <w:r w:rsidRPr="00B409AA">
        <w:rPr>
          <w:b/>
          <w:bCs/>
          <w:color w:val="000000"/>
        </w:rPr>
        <w:t xml:space="preserve"> </w:t>
      </w:r>
      <w:bookmarkEnd w:id="29"/>
      <w:r>
        <w:rPr>
          <w:b/>
          <w:bCs/>
          <w:color w:val="000000"/>
        </w:rPr>
        <w:t xml:space="preserve">оскільки було запроваджено ціновий механізм конкуренції між товарами, які формують різні товарні ринки. </w:t>
      </w:r>
    </w:p>
    <w:p w14:paraId="2F8ED048" w14:textId="2DF4F2C9" w:rsidR="0075231D" w:rsidRPr="003D1017" w:rsidRDefault="0075231D" w:rsidP="002E1150">
      <w:pPr>
        <w:pStyle w:val="11"/>
        <w:numPr>
          <w:ilvl w:val="0"/>
          <w:numId w:val="22"/>
        </w:numPr>
        <w:tabs>
          <w:tab w:val="left" w:pos="426"/>
        </w:tabs>
        <w:spacing w:before="120" w:after="120"/>
        <w:ind w:left="567" w:hanging="567"/>
        <w:contextualSpacing w:val="0"/>
        <w:rPr>
          <w:bCs/>
          <w:i/>
          <w:iCs/>
        </w:rPr>
      </w:pPr>
      <w:bookmarkStart w:id="30" w:name="_Hlk146814607"/>
      <w:bookmarkEnd w:id="27"/>
      <w:bookmarkEnd w:id="28"/>
      <w:r w:rsidRPr="003D1017">
        <w:rPr>
          <w:rFonts w:ascii="Times New Roman" w:hAnsi="Times New Roman"/>
          <w:sz w:val="24"/>
          <w:szCs w:val="24"/>
          <w:lang w:eastAsia="en-US"/>
        </w:rPr>
        <w:t xml:space="preserve">Комітетом </w:t>
      </w:r>
      <w:r w:rsidRPr="003D1017">
        <w:rPr>
          <w:rFonts w:ascii="Times New Roman" w:hAnsi="Times New Roman"/>
          <w:b/>
          <w:sz w:val="24"/>
          <w:szCs w:val="24"/>
          <w:lang w:eastAsia="en-US"/>
        </w:rPr>
        <w:t>не встановлено негативних наслідків</w:t>
      </w:r>
      <w:r w:rsidRPr="003D1017">
        <w:rPr>
          <w:rFonts w:ascii="Times New Roman" w:hAnsi="Times New Roman"/>
          <w:sz w:val="24"/>
          <w:szCs w:val="24"/>
          <w:lang w:eastAsia="en-US"/>
        </w:rPr>
        <w:t xml:space="preserve"> </w:t>
      </w:r>
      <w:r w:rsidRPr="003D1017">
        <w:rPr>
          <w:rFonts w:ascii="Times New Roman" w:hAnsi="Times New Roman"/>
          <w:b/>
          <w:sz w:val="24"/>
          <w:szCs w:val="24"/>
          <w:lang w:eastAsia="en-US"/>
        </w:rPr>
        <w:t>для конкуренції</w:t>
      </w:r>
      <w:r w:rsidRPr="003D1017">
        <w:rPr>
          <w:rFonts w:ascii="Times New Roman" w:hAnsi="Times New Roman"/>
          <w:sz w:val="24"/>
          <w:szCs w:val="24"/>
          <w:lang w:eastAsia="en-US"/>
        </w:rPr>
        <w:t xml:space="preserve"> від закупівлі лікарських засобів для лікування хвороби Гоше І типу за об’єднаним лотом </w:t>
      </w:r>
      <w:r w:rsidRPr="003D1017">
        <w:rPr>
          <w:rFonts w:ascii="Times New Roman" w:hAnsi="Times New Roman"/>
          <w:bCs/>
          <w:sz w:val="24"/>
          <w:szCs w:val="24"/>
          <w:lang w:eastAsia="en-US"/>
        </w:rPr>
        <w:t xml:space="preserve">для пацієнтів, </w:t>
      </w:r>
      <w:r w:rsidRPr="003D1017">
        <w:rPr>
          <w:rFonts w:ascii="Times New Roman" w:hAnsi="Times New Roman"/>
          <w:bCs/>
          <w:sz w:val="24"/>
          <w:szCs w:val="24"/>
          <w:u w:val="single"/>
          <w:lang w:eastAsia="en-US"/>
        </w:rPr>
        <w:t>які можуть бути переведені між препаратами</w:t>
      </w:r>
      <w:r w:rsidRPr="003D1017">
        <w:rPr>
          <w:rFonts w:ascii="Times New Roman" w:hAnsi="Times New Roman"/>
          <w:sz w:val="24"/>
          <w:szCs w:val="24"/>
          <w:lang w:eastAsia="en-US"/>
        </w:rPr>
        <w:t xml:space="preserve">, оскільки з інформації </w:t>
      </w:r>
      <w:r w:rsidRPr="003D1017">
        <w:rPr>
          <w:rFonts w:ascii="Times New Roman" w:hAnsi="Times New Roman"/>
          <w:color w:val="1F1F1F"/>
          <w:sz w:val="24"/>
          <w:szCs w:val="24"/>
          <w:shd w:val="clear" w:color="auto" w:fill="FFFFFF"/>
        </w:rPr>
        <w:t>НДСЛ «ОХМАТДИТ» МОЗ УКРАЇНИ</w:t>
      </w:r>
      <w:r w:rsidRPr="003D1017">
        <w:rPr>
          <w:rFonts w:ascii="Times New Roman" w:hAnsi="Times New Roman"/>
          <w:sz w:val="24"/>
          <w:szCs w:val="24"/>
        </w:rPr>
        <w:t xml:space="preserve"> </w:t>
      </w:r>
      <w:r w:rsidRPr="003D1017">
        <w:rPr>
          <w:rFonts w:ascii="Times New Roman" w:hAnsi="Times New Roman"/>
          <w:sz w:val="24"/>
          <w:szCs w:val="24"/>
          <w:lang w:eastAsia="en-US"/>
        </w:rPr>
        <w:t xml:space="preserve">вбачається, що переведення між препаратами </w:t>
      </w:r>
      <w:r w:rsidRPr="003D1017">
        <w:rPr>
          <w:rFonts w:ascii="Times New Roman" w:hAnsi="Times New Roman"/>
          <w:bCs/>
          <w:iCs/>
          <w:sz w:val="24"/>
          <w:szCs w:val="24"/>
          <w:lang w:eastAsia="en-US"/>
        </w:rPr>
        <w:t>у 2021-2022 роках не відбувалося.</w:t>
      </w:r>
      <w:r w:rsidRPr="003D1017">
        <w:rPr>
          <w:rFonts w:ascii="Times New Roman" w:hAnsi="Times New Roman"/>
          <w:bCs/>
          <w:i/>
          <w:iCs/>
          <w:sz w:val="24"/>
          <w:szCs w:val="24"/>
          <w:lang w:eastAsia="en-US"/>
        </w:rPr>
        <w:t xml:space="preserve"> </w:t>
      </w:r>
      <w:r w:rsidRPr="003D1017">
        <w:rPr>
          <w:rFonts w:ascii="Times New Roman" w:hAnsi="Times New Roman"/>
          <w:b/>
          <w:sz w:val="24"/>
          <w:szCs w:val="24"/>
          <w:lang w:eastAsia="en-US"/>
        </w:rPr>
        <w:t xml:space="preserve">Разом </w:t>
      </w:r>
      <w:r w:rsidR="00D00EFD">
        <w:rPr>
          <w:rFonts w:ascii="Times New Roman" w:hAnsi="Times New Roman"/>
          <w:b/>
          <w:sz w:val="24"/>
          <w:szCs w:val="24"/>
          <w:lang w:eastAsia="en-US"/>
        </w:rPr>
        <w:t>і</w:t>
      </w:r>
      <w:r w:rsidRPr="003D1017">
        <w:rPr>
          <w:rFonts w:ascii="Times New Roman" w:hAnsi="Times New Roman"/>
          <w:b/>
          <w:sz w:val="24"/>
          <w:szCs w:val="24"/>
          <w:lang w:eastAsia="en-US"/>
        </w:rPr>
        <w:t xml:space="preserve">з тим такі дії могли б призвести до негативних наслідків для конкуренції, якщо б було виявлено пацієнтів, яких можливо </w:t>
      </w:r>
      <w:r w:rsidR="00307823">
        <w:rPr>
          <w:rFonts w:ascii="Times New Roman" w:hAnsi="Times New Roman"/>
          <w:b/>
          <w:sz w:val="24"/>
          <w:szCs w:val="24"/>
          <w:lang w:eastAsia="en-US"/>
        </w:rPr>
        <w:t xml:space="preserve">було </w:t>
      </w:r>
      <w:r w:rsidRPr="003D1017">
        <w:rPr>
          <w:rFonts w:ascii="Times New Roman" w:hAnsi="Times New Roman"/>
          <w:b/>
          <w:sz w:val="24"/>
          <w:szCs w:val="24"/>
          <w:lang w:eastAsia="en-US"/>
        </w:rPr>
        <w:t xml:space="preserve">перевести </w:t>
      </w:r>
      <w:r w:rsidR="00307823">
        <w:rPr>
          <w:rFonts w:ascii="Times New Roman" w:hAnsi="Times New Roman"/>
          <w:b/>
          <w:sz w:val="24"/>
          <w:szCs w:val="24"/>
          <w:lang w:eastAsia="en-US"/>
        </w:rPr>
        <w:t>з одного препарату на інший</w:t>
      </w:r>
      <w:r w:rsidRPr="003D1017">
        <w:rPr>
          <w:rFonts w:ascii="Times New Roman" w:hAnsi="Times New Roman"/>
          <w:b/>
          <w:sz w:val="24"/>
          <w:szCs w:val="24"/>
          <w:lang w:eastAsia="en-US"/>
        </w:rPr>
        <w:t>.</w:t>
      </w:r>
    </w:p>
    <w:bookmarkEnd w:id="30"/>
    <w:p w14:paraId="62C57F12" w14:textId="288325B6" w:rsidR="00425461" w:rsidRPr="006D100D" w:rsidRDefault="00D00EFD" w:rsidP="00425461">
      <w:pPr>
        <w:pStyle w:val="2"/>
        <w:numPr>
          <w:ilvl w:val="1"/>
          <w:numId w:val="20"/>
        </w:numPr>
        <w:spacing w:after="240"/>
        <w:jc w:val="both"/>
        <w:rPr>
          <w:i w:val="0"/>
          <w:szCs w:val="24"/>
        </w:rPr>
      </w:pPr>
      <w:r>
        <w:rPr>
          <w:i w:val="0"/>
          <w:szCs w:val="24"/>
        </w:rPr>
        <w:t xml:space="preserve"> </w:t>
      </w:r>
      <w:r w:rsidR="00121C4B" w:rsidRPr="00425461">
        <w:rPr>
          <w:i w:val="0"/>
          <w:szCs w:val="24"/>
        </w:rPr>
        <w:t xml:space="preserve">Оцінка </w:t>
      </w:r>
      <w:r w:rsidR="00425461" w:rsidRPr="00425461">
        <w:rPr>
          <w:i w:val="0"/>
          <w:szCs w:val="24"/>
        </w:rPr>
        <w:t xml:space="preserve">наслідків прийняття Наказу № 2330 та Наказу № 30 </w:t>
      </w:r>
      <w:r w:rsidR="00425461" w:rsidRPr="00425461">
        <w:rPr>
          <w:i w:val="0"/>
          <w:szCs w:val="24"/>
          <w:lang w:val="ru-RU"/>
        </w:rPr>
        <w:t>(</w:t>
      </w:r>
      <w:r w:rsidR="00425461" w:rsidRPr="00425461">
        <w:rPr>
          <w:i w:val="0"/>
          <w:szCs w:val="24"/>
        </w:rPr>
        <w:t>Номенклатура 2022</w:t>
      </w:r>
      <w:r w:rsidR="00425461" w:rsidRPr="006D100D">
        <w:rPr>
          <w:i w:val="0"/>
          <w:szCs w:val="24"/>
        </w:rPr>
        <w:t xml:space="preserve"> та Номенклатура 2022 зі змінами)</w:t>
      </w:r>
    </w:p>
    <w:p w14:paraId="4DA8C721" w14:textId="7488AB5E" w:rsidR="00425461" w:rsidRPr="00121C4B" w:rsidRDefault="00425461" w:rsidP="002E1150">
      <w:pPr>
        <w:pStyle w:val="afa"/>
        <w:numPr>
          <w:ilvl w:val="0"/>
          <w:numId w:val="22"/>
        </w:numPr>
        <w:spacing w:before="100" w:after="100"/>
        <w:ind w:left="567" w:hanging="567"/>
        <w:jc w:val="both"/>
        <w:rPr>
          <w:bCs/>
          <w:color w:val="000000"/>
        </w:rPr>
      </w:pPr>
      <w:r w:rsidRPr="00121C4B">
        <w:rPr>
          <w:bCs/>
          <w:color w:val="000000"/>
        </w:rPr>
        <w:t>Як вже неодноразово зазначалос</w:t>
      </w:r>
      <w:r w:rsidR="00D00EFD">
        <w:rPr>
          <w:bCs/>
          <w:color w:val="000000"/>
        </w:rPr>
        <w:t>я</w:t>
      </w:r>
      <w:r w:rsidRPr="00121C4B">
        <w:rPr>
          <w:bCs/>
          <w:color w:val="000000"/>
        </w:rPr>
        <w:t xml:space="preserve"> вище, у 2022 році закупівлі лікарських засобів за Номенклатурою 2022 </w:t>
      </w:r>
      <w:r>
        <w:rPr>
          <w:bCs/>
          <w:color w:val="000000"/>
        </w:rPr>
        <w:t xml:space="preserve">та Номенклатурою 2022 зі змінами </w:t>
      </w:r>
      <w:r w:rsidRPr="00121C4B">
        <w:rPr>
          <w:bCs/>
          <w:color w:val="000000"/>
        </w:rPr>
        <w:t>для лікування хвороби Гоше І типу не проводились.</w:t>
      </w:r>
    </w:p>
    <w:p w14:paraId="5EEC24EA" w14:textId="77777777" w:rsidR="00425461" w:rsidRPr="009A122E" w:rsidRDefault="00425461" w:rsidP="002E1150">
      <w:pPr>
        <w:pStyle w:val="afa"/>
        <w:numPr>
          <w:ilvl w:val="0"/>
          <w:numId w:val="22"/>
        </w:numPr>
        <w:spacing w:before="100" w:after="100"/>
        <w:ind w:left="567" w:hanging="567"/>
        <w:jc w:val="both"/>
        <w:rPr>
          <w:color w:val="000000"/>
        </w:rPr>
      </w:pPr>
      <w:r>
        <w:rPr>
          <w:color w:val="000000"/>
        </w:rPr>
        <w:t>З матеріалів справи вбачається, що у 2022 році лікування відбувалось за рахунок залишків відповідних лікарських засобів, у тому числі шляхом перерозподілу між структурними підрозділами з питань охорони здоров’я, підпорядкованими установами, надавачами медичних послуг та надання гуманітарної допомоги.</w:t>
      </w:r>
    </w:p>
    <w:p w14:paraId="2450FC60" w14:textId="73D98E68" w:rsidR="00425461" w:rsidRPr="009A122E" w:rsidRDefault="00425461" w:rsidP="002E1150">
      <w:pPr>
        <w:pStyle w:val="afa"/>
        <w:numPr>
          <w:ilvl w:val="0"/>
          <w:numId w:val="22"/>
        </w:numPr>
        <w:spacing w:before="100" w:after="100"/>
        <w:ind w:left="567" w:hanging="567"/>
        <w:jc w:val="both"/>
        <w:rPr>
          <w:color w:val="000000"/>
        </w:rPr>
      </w:pPr>
      <w:r>
        <w:rPr>
          <w:color w:val="000000"/>
        </w:rPr>
        <w:lastRenderedPageBreak/>
        <w:t>Оскільки</w:t>
      </w:r>
      <w:r w:rsidRPr="009A122E">
        <w:rPr>
          <w:color w:val="000000"/>
        </w:rPr>
        <w:t xml:space="preserve"> </w:t>
      </w:r>
      <w:r>
        <w:rPr>
          <w:color w:val="000000"/>
        </w:rPr>
        <w:t xml:space="preserve">Наказ № 1723 ні </w:t>
      </w:r>
      <w:r w:rsidR="00D00EFD">
        <w:rPr>
          <w:color w:val="000000"/>
        </w:rPr>
        <w:t>в</w:t>
      </w:r>
      <w:r>
        <w:rPr>
          <w:color w:val="000000"/>
        </w:rPr>
        <w:t xml:space="preserve"> редакціях від 23.10.2021 – 09.12.2021, ні </w:t>
      </w:r>
      <w:r w:rsidR="00D00EFD">
        <w:rPr>
          <w:color w:val="000000"/>
        </w:rPr>
        <w:t>в</w:t>
      </w:r>
      <w:r>
        <w:rPr>
          <w:color w:val="000000"/>
        </w:rPr>
        <w:t xml:space="preserve"> редакціях від 10.01.2022 – 30.11.2022</w:t>
      </w:r>
      <w:r w:rsidRPr="009A122E">
        <w:rPr>
          <w:color w:val="000000"/>
        </w:rPr>
        <w:t xml:space="preserve"> застосовано на практиці не було, вказані дії </w:t>
      </w:r>
      <w:r w:rsidRPr="0058158A">
        <w:rPr>
          <w:bCs/>
          <w:color w:val="000000"/>
          <w:u w:val="single"/>
        </w:rPr>
        <w:t>не призвели до наслідків у конкуренції.</w:t>
      </w:r>
    </w:p>
    <w:p w14:paraId="51EEC0C5" w14:textId="49D828E7" w:rsidR="00425461" w:rsidRPr="00092D7E" w:rsidRDefault="00425461" w:rsidP="002E1150">
      <w:pPr>
        <w:pStyle w:val="afa"/>
        <w:numPr>
          <w:ilvl w:val="0"/>
          <w:numId w:val="22"/>
        </w:numPr>
        <w:spacing w:before="100" w:after="100"/>
        <w:ind w:left="567" w:hanging="567"/>
        <w:jc w:val="both"/>
        <w:rPr>
          <w:bCs/>
          <w:color w:val="000000"/>
          <w:u w:val="single"/>
        </w:rPr>
      </w:pPr>
      <w:r w:rsidRPr="001F2657">
        <w:rPr>
          <w:rFonts w:eastAsia="Calibri"/>
          <w:bCs/>
          <w:u w:val="single"/>
        </w:rPr>
        <w:t xml:space="preserve">Водночас у разі застосування об’єднаного лоту відповідно до Номенклатури 2022, конкурентні наслідки під час формування об’єднаної позиції </w:t>
      </w:r>
      <w:r w:rsidRPr="00092D7E">
        <w:rPr>
          <w:color w:val="000000"/>
          <w:u w:val="single"/>
        </w:rPr>
        <w:t>«Іміглюцераза або таліглюцераза альфа, або велаглюцераза альфа»,</w:t>
      </w:r>
      <w:r w:rsidRPr="001F2657">
        <w:rPr>
          <w:rFonts w:eastAsia="Calibri"/>
          <w:bCs/>
          <w:u w:val="single"/>
        </w:rPr>
        <w:t xml:space="preserve"> </w:t>
      </w:r>
      <w:r w:rsidRPr="00092D7E">
        <w:rPr>
          <w:color w:val="000000"/>
          <w:u w:val="single"/>
        </w:rPr>
        <w:t xml:space="preserve">за якою були </w:t>
      </w:r>
      <w:r>
        <w:rPr>
          <w:color w:val="000000"/>
          <w:u w:val="single"/>
        </w:rPr>
        <w:t xml:space="preserve">б </w:t>
      </w:r>
      <w:r w:rsidRPr="00092D7E">
        <w:rPr>
          <w:color w:val="000000"/>
          <w:u w:val="single"/>
        </w:rPr>
        <w:t xml:space="preserve">зібрані заявки </w:t>
      </w:r>
      <w:r w:rsidRPr="001F2657">
        <w:rPr>
          <w:rFonts w:eastAsia="Calibri"/>
          <w:bCs/>
          <w:u w:val="single"/>
        </w:rPr>
        <w:t>та проведен</w:t>
      </w:r>
      <w:r>
        <w:rPr>
          <w:rFonts w:eastAsia="Calibri"/>
          <w:bCs/>
          <w:u w:val="single"/>
        </w:rPr>
        <w:t>і</w:t>
      </w:r>
      <w:r w:rsidRPr="001F2657">
        <w:rPr>
          <w:rFonts w:eastAsia="Calibri"/>
          <w:bCs/>
          <w:u w:val="single"/>
        </w:rPr>
        <w:t xml:space="preserve"> публічн</w:t>
      </w:r>
      <w:r>
        <w:rPr>
          <w:rFonts w:eastAsia="Calibri"/>
          <w:bCs/>
          <w:u w:val="single"/>
        </w:rPr>
        <w:t>і</w:t>
      </w:r>
      <w:r w:rsidRPr="001F2657">
        <w:rPr>
          <w:rFonts w:eastAsia="Calibri"/>
          <w:bCs/>
          <w:u w:val="single"/>
        </w:rPr>
        <w:t xml:space="preserve"> закупівл</w:t>
      </w:r>
      <w:r>
        <w:rPr>
          <w:rFonts w:eastAsia="Calibri"/>
          <w:bCs/>
          <w:u w:val="single"/>
        </w:rPr>
        <w:t>і</w:t>
      </w:r>
      <w:r w:rsidRPr="001F2657">
        <w:rPr>
          <w:rFonts w:eastAsia="Calibri"/>
          <w:bCs/>
          <w:u w:val="single"/>
        </w:rPr>
        <w:t xml:space="preserve">, були б ідентичними </w:t>
      </w:r>
      <w:r w:rsidR="00D00EFD">
        <w:rPr>
          <w:rFonts w:eastAsia="Calibri"/>
          <w:bCs/>
          <w:u w:val="single"/>
        </w:rPr>
        <w:t xml:space="preserve">із </w:t>
      </w:r>
      <w:r w:rsidRPr="001F2657">
        <w:rPr>
          <w:rFonts w:eastAsia="Calibri"/>
          <w:bCs/>
          <w:u w:val="single"/>
        </w:rPr>
        <w:t>зазначеним</w:t>
      </w:r>
      <w:r w:rsidR="00D00EFD">
        <w:rPr>
          <w:rFonts w:eastAsia="Calibri"/>
          <w:bCs/>
          <w:u w:val="single"/>
        </w:rPr>
        <w:t>и</w:t>
      </w:r>
      <w:r w:rsidRPr="001F2657">
        <w:rPr>
          <w:rFonts w:eastAsia="Calibri"/>
          <w:bCs/>
          <w:u w:val="single"/>
        </w:rPr>
        <w:t xml:space="preserve"> </w:t>
      </w:r>
      <w:r w:rsidR="00D00EFD">
        <w:rPr>
          <w:rFonts w:eastAsia="Calibri"/>
          <w:bCs/>
          <w:u w:val="single"/>
        </w:rPr>
        <w:t>в</w:t>
      </w:r>
      <w:r w:rsidRPr="001F2657">
        <w:rPr>
          <w:rFonts w:eastAsia="Calibri"/>
          <w:bCs/>
          <w:u w:val="single"/>
        </w:rPr>
        <w:t xml:space="preserve"> пункті </w:t>
      </w:r>
      <w:r w:rsidR="00122BAD" w:rsidRPr="00122BAD">
        <w:rPr>
          <w:rFonts w:eastAsia="Calibri"/>
          <w:bCs/>
          <w:u w:val="single"/>
        </w:rPr>
        <w:t>3</w:t>
      </w:r>
      <w:r w:rsidR="00BA1BEE">
        <w:rPr>
          <w:rFonts w:eastAsia="Calibri"/>
          <w:bCs/>
          <w:u w:val="single"/>
        </w:rPr>
        <w:t>19</w:t>
      </w:r>
      <w:r w:rsidRPr="001F2657">
        <w:rPr>
          <w:rFonts w:eastAsia="Calibri"/>
          <w:bCs/>
          <w:u w:val="single"/>
        </w:rPr>
        <w:t xml:space="preserve"> цього </w:t>
      </w:r>
      <w:r w:rsidR="006D1CF8">
        <w:rPr>
          <w:rFonts w:eastAsia="Calibri"/>
          <w:bCs/>
          <w:u w:val="single"/>
        </w:rPr>
        <w:t>Рішення</w:t>
      </w:r>
      <w:r w:rsidRPr="001F2657">
        <w:rPr>
          <w:rFonts w:eastAsia="Calibri"/>
          <w:bCs/>
          <w:u w:val="single"/>
        </w:rPr>
        <w:t>.</w:t>
      </w:r>
    </w:p>
    <w:p w14:paraId="4F6633DC" w14:textId="31E0F0CF" w:rsidR="00425461" w:rsidRPr="009A122E" w:rsidRDefault="00425461" w:rsidP="002E1150">
      <w:pPr>
        <w:pStyle w:val="afa"/>
        <w:numPr>
          <w:ilvl w:val="0"/>
          <w:numId w:val="22"/>
        </w:numPr>
        <w:spacing w:before="100" w:after="100"/>
        <w:ind w:left="567" w:hanging="567"/>
        <w:jc w:val="both"/>
        <w:rPr>
          <w:color w:val="000000"/>
        </w:rPr>
      </w:pPr>
      <w:r>
        <w:rPr>
          <w:color w:val="000000"/>
        </w:rPr>
        <w:t>Так,</w:t>
      </w:r>
      <w:r w:rsidRPr="009A122E">
        <w:rPr>
          <w:color w:val="000000"/>
        </w:rPr>
        <w:t xml:space="preserve"> </w:t>
      </w:r>
      <w:r>
        <w:rPr>
          <w:color w:val="000000"/>
        </w:rPr>
        <w:t xml:space="preserve">як і </w:t>
      </w:r>
      <w:r w:rsidR="00D00EFD">
        <w:rPr>
          <w:color w:val="000000"/>
        </w:rPr>
        <w:t xml:space="preserve">у </w:t>
      </w:r>
      <w:r>
        <w:rPr>
          <w:color w:val="000000"/>
        </w:rPr>
        <w:t>випадку з</w:t>
      </w:r>
      <w:r w:rsidRPr="009A122E">
        <w:rPr>
          <w:color w:val="000000"/>
        </w:rPr>
        <w:t xml:space="preserve"> </w:t>
      </w:r>
      <w:r>
        <w:rPr>
          <w:color w:val="000000"/>
        </w:rPr>
        <w:t>Н</w:t>
      </w:r>
      <w:r w:rsidRPr="009A122E">
        <w:rPr>
          <w:color w:val="000000"/>
        </w:rPr>
        <w:t>ака</w:t>
      </w:r>
      <w:r>
        <w:rPr>
          <w:color w:val="000000"/>
        </w:rPr>
        <w:t>зом № 2</w:t>
      </w:r>
      <w:r w:rsidRPr="009A122E">
        <w:rPr>
          <w:color w:val="000000"/>
        </w:rPr>
        <w:t xml:space="preserve">, застосування на практиці </w:t>
      </w:r>
      <w:r>
        <w:rPr>
          <w:color w:val="000000"/>
        </w:rPr>
        <w:t xml:space="preserve">Номенклатури 2022 могло призвести до того, </w:t>
      </w:r>
      <w:r w:rsidRPr="00207D63">
        <w:rPr>
          <w:color w:val="000000"/>
        </w:rPr>
        <w:t xml:space="preserve">що </w:t>
      </w:r>
      <w:r w:rsidRPr="009A122E">
        <w:rPr>
          <w:color w:val="000000"/>
        </w:rPr>
        <w:t xml:space="preserve">замовник у процедурі закупівлі </w:t>
      </w:r>
      <w:r>
        <w:rPr>
          <w:color w:val="000000"/>
        </w:rPr>
        <w:t xml:space="preserve">на підставі зібраних відповідно до Номенклатури № 2022 заявок, </w:t>
      </w:r>
      <w:r w:rsidRPr="0058158A">
        <w:rPr>
          <w:bCs/>
          <w:color w:val="000000"/>
          <w:u w:val="single"/>
        </w:rPr>
        <w:t>включив би</w:t>
      </w:r>
      <w:r w:rsidRPr="009A122E">
        <w:rPr>
          <w:color w:val="000000"/>
        </w:rPr>
        <w:t xml:space="preserve"> в один лот лікарські засоби, які не є взаємозамінними між собою, формують різні товарні ринки та кожен з яких має лише одного виробника. </w:t>
      </w:r>
    </w:p>
    <w:p w14:paraId="1EE06726" w14:textId="4222DE25" w:rsidR="00425461" w:rsidRPr="00207D63" w:rsidRDefault="00425461" w:rsidP="002E1150">
      <w:pPr>
        <w:pStyle w:val="afa"/>
        <w:numPr>
          <w:ilvl w:val="0"/>
          <w:numId w:val="22"/>
        </w:numPr>
        <w:tabs>
          <w:tab w:val="left" w:pos="567"/>
        </w:tabs>
        <w:spacing w:before="100" w:after="100"/>
        <w:ind w:left="567" w:hanging="567"/>
        <w:jc w:val="both"/>
        <w:rPr>
          <w:color w:val="000000"/>
        </w:rPr>
      </w:pPr>
      <w:r>
        <w:rPr>
          <w:color w:val="000000"/>
        </w:rPr>
        <w:t xml:space="preserve">Разом </w:t>
      </w:r>
      <w:r w:rsidR="00D00EFD">
        <w:rPr>
          <w:color w:val="000000"/>
        </w:rPr>
        <w:t>і</w:t>
      </w:r>
      <w:r>
        <w:rPr>
          <w:color w:val="000000"/>
        </w:rPr>
        <w:t xml:space="preserve">з тим </w:t>
      </w:r>
      <w:r w:rsidRPr="009A122E">
        <w:rPr>
          <w:color w:val="000000"/>
        </w:rPr>
        <w:t xml:space="preserve">конкурентні наслідки застосування </w:t>
      </w:r>
      <w:r>
        <w:rPr>
          <w:color w:val="000000"/>
        </w:rPr>
        <w:t xml:space="preserve">Наказу № 1723 у редакціях від 10.01.2022 – 30.11.2022, </w:t>
      </w:r>
      <w:r w:rsidRPr="00207D63">
        <w:rPr>
          <w:color w:val="000000"/>
        </w:rPr>
        <w:t xml:space="preserve">істотно б відрізнялися з огляду на </w:t>
      </w:r>
      <w:r>
        <w:rPr>
          <w:color w:val="000000"/>
        </w:rPr>
        <w:t xml:space="preserve">те, що </w:t>
      </w:r>
      <w:r w:rsidRPr="00207D63">
        <w:rPr>
          <w:color w:val="000000"/>
        </w:rPr>
        <w:t>приміт</w:t>
      </w:r>
      <w:r>
        <w:rPr>
          <w:color w:val="000000"/>
        </w:rPr>
        <w:t>ки було викладено в кардинально іншій редакції</w:t>
      </w:r>
      <w:r w:rsidRPr="00207D63">
        <w:rPr>
          <w:color w:val="000000"/>
        </w:rPr>
        <w:t>.</w:t>
      </w:r>
    </w:p>
    <w:p w14:paraId="21E1E9AF" w14:textId="4EB11399" w:rsidR="00425461" w:rsidRPr="0058158A" w:rsidRDefault="00425461" w:rsidP="002E1150">
      <w:pPr>
        <w:pStyle w:val="afa"/>
        <w:numPr>
          <w:ilvl w:val="0"/>
          <w:numId w:val="22"/>
        </w:numPr>
        <w:tabs>
          <w:tab w:val="left" w:pos="567"/>
        </w:tabs>
        <w:spacing w:before="100" w:after="100"/>
        <w:ind w:left="567" w:hanging="567"/>
        <w:jc w:val="both"/>
        <w:rPr>
          <w:bCs/>
          <w:color w:val="000000" w:themeColor="text1"/>
          <w:u w:val="single"/>
        </w:rPr>
      </w:pPr>
      <w:r w:rsidRPr="0058158A">
        <w:rPr>
          <w:bCs/>
          <w:color w:val="000000"/>
          <w:u w:val="single"/>
        </w:rPr>
        <w:t xml:space="preserve">Зокрема, згідно з Номенклатурою 2022 зі змінами, для всіх дорослих </w:t>
      </w:r>
      <w:r w:rsidR="00D00EFD">
        <w:rPr>
          <w:bCs/>
          <w:color w:val="000000"/>
          <w:u w:val="single"/>
        </w:rPr>
        <w:t>і</w:t>
      </w:r>
      <w:r w:rsidRPr="0058158A">
        <w:rPr>
          <w:bCs/>
          <w:color w:val="000000"/>
          <w:u w:val="single"/>
        </w:rPr>
        <w:t xml:space="preserve">з хворобою </w:t>
      </w:r>
      <w:r w:rsidR="00D00EFD">
        <w:rPr>
          <w:bCs/>
          <w:color w:val="000000"/>
          <w:u w:val="single"/>
        </w:rPr>
        <w:br/>
      </w:r>
      <w:r w:rsidRPr="0058158A">
        <w:rPr>
          <w:bCs/>
          <w:color w:val="000000"/>
          <w:u w:val="single"/>
        </w:rPr>
        <w:t>Гоше І типу закупівлі лікарських засобів мали б відбуватися виключно за об’єднан</w:t>
      </w:r>
      <w:r>
        <w:rPr>
          <w:bCs/>
          <w:color w:val="000000"/>
          <w:u w:val="single"/>
        </w:rPr>
        <w:t>ою номенклатурною позицією</w:t>
      </w:r>
      <w:r w:rsidRPr="0058158A">
        <w:rPr>
          <w:bCs/>
          <w:color w:val="000000"/>
          <w:u w:val="single"/>
        </w:rPr>
        <w:t xml:space="preserve">. При цьому на відміну від редакції Номенклатури 2021, </w:t>
      </w:r>
      <w:r w:rsidRPr="0058158A">
        <w:rPr>
          <w:bCs/>
          <w:color w:val="000000" w:themeColor="text1"/>
          <w:u w:val="single"/>
        </w:rPr>
        <w:t>для дорослих</w:t>
      </w:r>
      <w:r w:rsidRPr="0058158A">
        <w:rPr>
          <w:bCs/>
          <w:color w:val="000000"/>
          <w:u w:val="single"/>
        </w:rPr>
        <w:t xml:space="preserve"> не передбачалась можливіс</w:t>
      </w:r>
      <w:r w:rsidR="00D00EFD">
        <w:rPr>
          <w:bCs/>
          <w:color w:val="000000"/>
          <w:u w:val="single"/>
        </w:rPr>
        <w:t>т</w:t>
      </w:r>
      <w:r w:rsidRPr="0058158A">
        <w:rPr>
          <w:bCs/>
          <w:color w:val="000000"/>
          <w:u w:val="single"/>
        </w:rPr>
        <w:t>ь закупівлі лікарських засобів</w:t>
      </w:r>
      <w:r w:rsidRPr="0058158A">
        <w:rPr>
          <w:color w:val="000000"/>
          <w:u w:val="single"/>
        </w:rPr>
        <w:t xml:space="preserve"> </w:t>
      </w:r>
      <w:r w:rsidRPr="0058158A">
        <w:rPr>
          <w:bCs/>
          <w:u w:val="single"/>
        </w:rPr>
        <w:t>«</w:t>
      </w:r>
      <w:r w:rsidRPr="0058158A">
        <w:rPr>
          <w:bCs/>
          <w:color w:val="000000"/>
          <w:u w:val="single"/>
        </w:rPr>
        <w:t>Церезим</w:t>
      </w:r>
      <w:r w:rsidRPr="0058158A">
        <w:rPr>
          <w:bCs/>
          <w:color w:val="000000"/>
          <w:u w:val="single"/>
          <w:vertAlign w:val="superscript"/>
        </w:rPr>
        <w:sym w:font="Symbol" w:char="F0D2"/>
      </w:r>
      <w:r w:rsidRPr="0058158A">
        <w:rPr>
          <w:bCs/>
          <w:color w:val="000000"/>
          <w:u w:val="single"/>
        </w:rPr>
        <w:t>400ОД</w:t>
      </w:r>
      <w:r w:rsidRPr="0058158A">
        <w:rPr>
          <w:bCs/>
          <w:u w:val="single"/>
        </w:rPr>
        <w:t xml:space="preserve">» (іміглюцераза), «Елелісо» (таліглюцераза) та «Впрів» (велаглюцераза альфа), окремо, </w:t>
      </w:r>
      <w:r w:rsidR="00D00EFD">
        <w:rPr>
          <w:bCs/>
          <w:u w:val="single"/>
        </w:rPr>
        <w:t>у</w:t>
      </w:r>
      <w:r w:rsidRPr="0058158A">
        <w:rPr>
          <w:bCs/>
          <w:u w:val="single"/>
        </w:rPr>
        <w:t xml:space="preserve"> межах </w:t>
      </w:r>
      <w:r w:rsidRPr="0058158A">
        <w:rPr>
          <w:bCs/>
          <w:color w:val="000000" w:themeColor="text1"/>
          <w:u w:val="single"/>
        </w:rPr>
        <w:t>окремих закупівель.</w:t>
      </w:r>
      <w:r w:rsidRPr="0058158A">
        <w:rPr>
          <w:color w:val="000000" w:themeColor="text1"/>
          <w:u w:val="single"/>
        </w:rPr>
        <w:t xml:space="preserve"> </w:t>
      </w:r>
    </w:p>
    <w:p w14:paraId="72CE9FFC" w14:textId="776A7A44" w:rsidR="00425461" w:rsidRPr="001F1EFF" w:rsidRDefault="00425461" w:rsidP="002E1150">
      <w:pPr>
        <w:pStyle w:val="afa"/>
        <w:numPr>
          <w:ilvl w:val="0"/>
          <w:numId w:val="22"/>
        </w:numPr>
        <w:tabs>
          <w:tab w:val="left" w:pos="567"/>
        </w:tabs>
        <w:spacing w:before="100" w:after="100"/>
        <w:ind w:left="567" w:hanging="567"/>
        <w:jc w:val="both"/>
        <w:rPr>
          <w:color w:val="000000" w:themeColor="text1"/>
        </w:rPr>
      </w:pPr>
      <w:r w:rsidRPr="001F1EFF">
        <w:rPr>
          <w:color w:val="000000" w:themeColor="text1"/>
        </w:rPr>
        <w:t xml:space="preserve">Як вже було досліджено </w:t>
      </w:r>
      <w:r w:rsidR="00D00EFD">
        <w:rPr>
          <w:color w:val="000000" w:themeColor="text1"/>
        </w:rPr>
        <w:t>за</w:t>
      </w:r>
      <w:r w:rsidRPr="001F1EFF">
        <w:rPr>
          <w:color w:val="000000" w:themeColor="text1"/>
        </w:rPr>
        <w:t xml:space="preserve"> результатам</w:t>
      </w:r>
      <w:r w:rsidR="00D00EFD">
        <w:rPr>
          <w:color w:val="000000" w:themeColor="text1"/>
        </w:rPr>
        <w:t>и</w:t>
      </w:r>
      <w:r w:rsidRPr="001F1EFF">
        <w:rPr>
          <w:color w:val="000000" w:themeColor="text1"/>
        </w:rPr>
        <w:t xml:space="preserve"> закупівель 2020 та 2021 року, у </w:t>
      </w:r>
      <w:r w:rsidR="00D00EFD">
        <w:rPr>
          <w:color w:val="000000" w:themeColor="text1"/>
        </w:rPr>
        <w:t>разі</w:t>
      </w:r>
      <w:r w:rsidRPr="001F1EFF">
        <w:rPr>
          <w:color w:val="000000" w:themeColor="text1"/>
        </w:rPr>
        <w:t xml:space="preserve"> застосування об’єд</w:t>
      </w:r>
      <w:r w:rsidR="00D00EFD">
        <w:rPr>
          <w:color w:val="000000" w:themeColor="text1"/>
        </w:rPr>
        <w:t>н</w:t>
      </w:r>
      <w:r w:rsidRPr="001F1EFF">
        <w:rPr>
          <w:color w:val="000000" w:themeColor="text1"/>
        </w:rPr>
        <w:t xml:space="preserve">аного лоту, переможем закупівель було б визначено суб’єкта господарювання з </w:t>
      </w:r>
      <w:r>
        <w:rPr>
          <w:color w:val="000000" w:themeColor="text1"/>
        </w:rPr>
        <w:t xml:space="preserve">найдешевшим </w:t>
      </w:r>
      <w:r w:rsidRPr="001F1EFF">
        <w:rPr>
          <w:color w:val="000000" w:themeColor="text1"/>
        </w:rPr>
        <w:t>препаратом «Елелісо»</w:t>
      </w:r>
      <w:r>
        <w:rPr>
          <w:color w:val="000000" w:themeColor="text1"/>
        </w:rPr>
        <w:t xml:space="preserve"> (таліглюцераза альфа)</w:t>
      </w:r>
      <w:r w:rsidRPr="001F1EFF">
        <w:rPr>
          <w:color w:val="000000" w:themeColor="text1"/>
        </w:rPr>
        <w:t xml:space="preserve">. </w:t>
      </w:r>
    </w:p>
    <w:p w14:paraId="7BDC7656" w14:textId="4725DE83" w:rsidR="00425461" w:rsidRPr="000C59B4" w:rsidRDefault="00D00EFD" w:rsidP="002E1150">
      <w:pPr>
        <w:pStyle w:val="afa"/>
        <w:numPr>
          <w:ilvl w:val="0"/>
          <w:numId w:val="22"/>
        </w:numPr>
        <w:tabs>
          <w:tab w:val="left" w:pos="567"/>
        </w:tabs>
        <w:spacing w:before="100" w:after="100"/>
        <w:ind w:left="567" w:hanging="567"/>
        <w:jc w:val="both"/>
        <w:rPr>
          <w:color w:val="000000" w:themeColor="text1"/>
        </w:rPr>
      </w:pPr>
      <w:r>
        <w:rPr>
          <w:color w:val="000000" w:themeColor="text1"/>
        </w:rPr>
        <w:t>У</w:t>
      </w:r>
      <w:r w:rsidR="00425461" w:rsidRPr="001F1EFF">
        <w:rPr>
          <w:color w:val="000000" w:themeColor="text1"/>
        </w:rPr>
        <w:t xml:space="preserve"> такому </w:t>
      </w:r>
      <w:r>
        <w:rPr>
          <w:color w:val="000000" w:themeColor="text1"/>
        </w:rPr>
        <w:t>разі</w:t>
      </w:r>
      <w:r w:rsidR="00425461" w:rsidRPr="001F1EFF">
        <w:rPr>
          <w:color w:val="000000" w:themeColor="text1"/>
        </w:rPr>
        <w:t xml:space="preserve"> Комітет розглядає два можливих сценарії:</w:t>
      </w:r>
    </w:p>
    <w:p w14:paraId="53B4C1BE" w14:textId="04A180AE" w:rsidR="00425461" w:rsidRPr="000C59B4" w:rsidRDefault="00425461" w:rsidP="00425461">
      <w:pPr>
        <w:pStyle w:val="afa"/>
        <w:numPr>
          <w:ilvl w:val="0"/>
          <w:numId w:val="21"/>
        </w:numPr>
        <w:tabs>
          <w:tab w:val="left" w:pos="567"/>
        </w:tabs>
        <w:spacing w:before="100" w:after="100"/>
        <w:ind w:left="567" w:hanging="425"/>
        <w:jc w:val="both"/>
        <w:rPr>
          <w:color w:val="000000" w:themeColor="text1"/>
        </w:rPr>
      </w:pPr>
      <w:bookmarkStart w:id="31" w:name="_Hlk146818128"/>
      <w:r w:rsidRPr="000C59B4">
        <w:rPr>
          <w:color w:val="000000" w:themeColor="text1"/>
        </w:rPr>
        <w:t xml:space="preserve">всі </w:t>
      </w:r>
      <w:r>
        <w:rPr>
          <w:color w:val="000000" w:themeColor="text1"/>
        </w:rPr>
        <w:t xml:space="preserve">нові дорослі пацієнти почали б ФЗТ препаратом «Елелісо» (таліглюцераза альфа), а всі (або частина) </w:t>
      </w:r>
      <w:r w:rsidRPr="000C59B4">
        <w:rPr>
          <w:color w:val="000000" w:themeColor="text1"/>
        </w:rPr>
        <w:t xml:space="preserve">дорослих </w:t>
      </w:r>
      <w:r>
        <w:rPr>
          <w:color w:val="000000" w:themeColor="text1"/>
        </w:rPr>
        <w:t xml:space="preserve">пацієнтів </w:t>
      </w:r>
      <w:r w:rsidR="00D00EFD">
        <w:rPr>
          <w:color w:val="000000" w:themeColor="text1"/>
        </w:rPr>
        <w:t>і</w:t>
      </w:r>
      <w:r w:rsidRPr="000C59B4">
        <w:rPr>
          <w:color w:val="000000" w:themeColor="text1"/>
        </w:rPr>
        <w:t>з хворобою Гоше І типу</w:t>
      </w:r>
      <w:r>
        <w:rPr>
          <w:color w:val="000000" w:themeColor="text1"/>
        </w:rPr>
        <w:t>, які вже отримували лікування,</w:t>
      </w:r>
      <w:r w:rsidRPr="000C59B4">
        <w:rPr>
          <w:color w:val="000000" w:themeColor="text1"/>
        </w:rPr>
        <w:t xml:space="preserve"> могли б бути </w:t>
      </w:r>
      <w:r>
        <w:rPr>
          <w:color w:val="000000" w:themeColor="text1"/>
        </w:rPr>
        <w:t xml:space="preserve">вимушено </w:t>
      </w:r>
      <w:r w:rsidRPr="000C59B4">
        <w:rPr>
          <w:color w:val="000000" w:themeColor="text1"/>
        </w:rPr>
        <w:t>переведен</w:t>
      </w:r>
      <w:r>
        <w:rPr>
          <w:color w:val="000000" w:themeColor="text1"/>
        </w:rPr>
        <w:t>і</w:t>
      </w:r>
      <w:r w:rsidRPr="000C59B4">
        <w:rPr>
          <w:color w:val="000000" w:themeColor="text1"/>
        </w:rPr>
        <w:t xml:space="preserve"> на препарат «Елелісо»</w:t>
      </w:r>
      <w:r>
        <w:rPr>
          <w:color w:val="000000" w:themeColor="text1"/>
        </w:rPr>
        <w:t xml:space="preserve"> (таліглюцераза альфа)</w:t>
      </w:r>
      <w:r w:rsidRPr="000C59B4">
        <w:rPr>
          <w:color w:val="000000" w:themeColor="text1"/>
        </w:rPr>
        <w:t>;</w:t>
      </w:r>
    </w:p>
    <w:p w14:paraId="587983A4" w14:textId="42D2518D" w:rsidR="00425461" w:rsidRPr="000C59B4" w:rsidRDefault="00425461" w:rsidP="00425461">
      <w:pPr>
        <w:pStyle w:val="afa"/>
        <w:numPr>
          <w:ilvl w:val="0"/>
          <w:numId w:val="21"/>
        </w:numPr>
        <w:tabs>
          <w:tab w:val="left" w:pos="567"/>
        </w:tabs>
        <w:spacing w:before="100" w:after="100"/>
        <w:ind w:left="567" w:hanging="425"/>
        <w:jc w:val="both"/>
        <w:rPr>
          <w:color w:val="000000" w:themeColor="text1"/>
        </w:rPr>
      </w:pPr>
      <w:bookmarkStart w:id="32" w:name="_Hlk146818184"/>
      <w:bookmarkEnd w:id="31"/>
      <w:r w:rsidRPr="000C59B4">
        <w:rPr>
          <w:color w:val="000000" w:themeColor="text1"/>
        </w:rPr>
        <w:t xml:space="preserve">всі або частина дорослих </w:t>
      </w:r>
      <w:r w:rsidR="00D00EFD">
        <w:rPr>
          <w:color w:val="000000" w:themeColor="text1"/>
        </w:rPr>
        <w:t>і</w:t>
      </w:r>
      <w:r w:rsidRPr="000C59B4">
        <w:rPr>
          <w:color w:val="000000" w:themeColor="text1"/>
        </w:rPr>
        <w:t xml:space="preserve">з хворобою Гоше І типу </w:t>
      </w:r>
      <w:r>
        <w:rPr>
          <w:color w:val="000000" w:themeColor="text1"/>
        </w:rPr>
        <w:t xml:space="preserve">(які б не були примусово переведені на лікування препаратом «Елелісо» (таліглюцераза альфа)) </w:t>
      </w:r>
      <w:r w:rsidRPr="000C59B4">
        <w:rPr>
          <w:color w:val="000000" w:themeColor="text1"/>
        </w:rPr>
        <w:t xml:space="preserve">продовжили б лікування препаратом, який </w:t>
      </w:r>
      <w:r>
        <w:rPr>
          <w:color w:val="000000" w:themeColor="text1"/>
        </w:rPr>
        <w:t>приймався</w:t>
      </w:r>
      <w:r w:rsidRPr="000C59B4">
        <w:rPr>
          <w:color w:val="000000" w:themeColor="text1"/>
        </w:rPr>
        <w:t xml:space="preserve"> </w:t>
      </w:r>
      <w:r>
        <w:rPr>
          <w:color w:val="000000" w:themeColor="text1"/>
        </w:rPr>
        <w:t xml:space="preserve">ними </w:t>
      </w:r>
      <w:r w:rsidRPr="000C59B4">
        <w:rPr>
          <w:color w:val="000000" w:themeColor="text1"/>
        </w:rPr>
        <w:t xml:space="preserve">до 2022 року і при цьому такий препарат був би забезпечений за рахунок гуманітарної допомоги. </w:t>
      </w:r>
    </w:p>
    <w:bookmarkEnd w:id="32"/>
    <w:p w14:paraId="48BC20D1" w14:textId="66C6C464" w:rsidR="00425461" w:rsidRDefault="00D00EFD" w:rsidP="002E1150">
      <w:pPr>
        <w:pStyle w:val="afa"/>
        <w:numPr>
          <w:ilvl w:val="0"/>
          <w:numId w:val="22"/>
        </w:numPr>
        <w:tabs>
          <w:tab w:val="left" w:pos="567"/>
        </w:tabs>
        <w:spacing w:before="100" w:after="100"/>
        <w:ind w:left="567" w:hanging="567"/>
        <w:jc w:val="both"/>
        <w:rPr>
          <w:color w:val="000000" w:themeColor="text1"/>
        </w:rPr>
      </w:pPr>
      <w:r>
        <w:rPr>
          <w:color w:val="000000" w:themeColor="text1"/>
        </w:rPr>
        <w:t>У</w:t>
      </w:r>
      <w:r w:rsidR="00425461" w:rsidRPr="000C59B4">
        <w:rPr>
          <w:color w:val="000000" w:themeColor="text1"/>
        </w:rPr>
        <w:t xml:space="preserve"> першому випадку виробник препарату «Елелісо»</w:t>
      </w:r>
      <w:r w:rsidR="00425461">
        <w:rPr>
          <w:color w:val="000000" w:themeColor="text1"/>
        </w:rPr>
        <w:t xml:space="preserve"> (таліглюцераза альфа)</w:t>
      </w:r>
      <w:r w:rsidR="00425461" w:rsidRPr="000C59B4">
        <w:rPr>
          <w:color w:val="000000" w:themeColor="text1"/>
        </w:rPr>
        <w:t xml:space="preserve"> отримав би замовлення на препарати для лікування пацієнтів із хворобою Гоше І типу не завдяки власним досягненням у показниках до застосування, а завдяки адміністративному втручанню органу влади в процес формування предмета </w:t>
      </w:r>
      <w:r w:rsidR="00425461">
        <w:rPr>
          <w:color w:val="000000" w:themeColor="text1"/>
        </w:rPr>
        <w:t>номенклатурної п</w:t>
      </w:r>
      <w:r>
        <w:rPr>
          <w:color w:val="000000" w:themeColor="text1"/>
        </w:rPr>
        <w:t>озиції, та як наслідок, предмета</w:t>
      </w:r>
      <w:r w:rsidR="00425461">
        <w:rPr>
          <w:color w:val="000000" w:themeColor="text1"/>
        </w:rPr>
        <w:t xml:space="preserve"> </w:t>
      </w:r>
      <w:r w:rsidR="00425461" w:rsidRPr="000C59B4">
        <w:rPr>
          <w:color w:val="000000" w:themeColor="text1"/>
        </w:rPr>
        <w:t xml:space="preserve">закупівлі. </w:t>
      </w:r>
    </w:p>
    <w:p w14:paraId="7443BD87" w14:textId="7269110F" w:rsidR="00425461" w:rsidRDefault="00425461" w:rsidP="00425461">
      <w:pPr>
        <w:pStyle w:val="afa"/>
        <w:tabs>
          <w:tab w:val="left" w:pos="851"/>
        </w:tabs>
        <w:spacing w:before="100" w:after="100"/>
        <w:ind w:left="567"/>
        <w:jc w:val="both"/>
      </w:pPr>
      <w:r w:rsidRPr="000C59B4">
        <w:rPr>
          <w:color w:val="000000" w:themeColor="text1"/>
        </w:rPr>
        <w:t>У свою чергу пацієнти були б вимушені приймати наявний препарат, який був закуплений відповідно до Номенклатури</w:t>
      </w:r>
      <w:r>
        <w:rPr>
          <w:color w:val="000000" w:themeColor="text1"/>
        </w:rPr>
        <w:t xml:space="preserve"> 2022 зі змінами</w:t>
      </w:r>
      <w:r w:rsidRPr="000C59B4">
        <w:rPr>
          <w:color w:val="000000" w:themeColor="text1"/>
        </w:rPr>
        <w:t>, незалежно від призначення та досвіду застосування іншого препарату. При цьому</w:t>
      </w:r>
      <w:r w:rsidR="00D00EFD">
        <w:rPr>
          <w:color w:val="000000" w:themeColor="text1"/>
        </w:rPr>
        <w:t>,</w:t>
      </w:r>
      <w:r w:rsidRPr="000C59B4">
        <w:rPr>
          <w:color w:val="000000" w:themeColor="text1"/>
        </w:rPr>
        <w:t xml:space="preserve"> зважаючи на складність переве</w:t>
      </w:r>
      <w:r w:rsidR="00D00EFD">
        <w:rPr>
          <w:color w:val="000000" w:themeColor="text1"/>
        </w:rPr>
        <w:t>дення між препаратами, описану в</w:t>
      </w:r>
      <w:r w:rsidRPr="000C59B4">
        <w:rPr>
          <w:color w:val="000000" w:themeColor="text1"/>
        </w:rPr>
        <w:t xml:space="preserve"> розділі </w:t>
      </w:r>
      <w:r w:rsidR="00FD7006" w:rsidRPr="006D1CF8">
        <w:rPr>
          <w:color w:val="000000" w:themeColor="text1"/>
        </w:rPr>
        <w:t>5.3.4</w:t>
      </w:r>
      <w:r w:rsidR="00FD7006" w:rsidRPr="000C59B4">
        <w:rPr>
          <w:color w:val="000000" w:themeColor="text1"/>
        </w:rPr>
        <w:t xml:space="preserve"> </w:t>
      </w:r>
      <w:r w:rsidRPr="000C59B4">
        <w:rPr>
          <w:color w:val="000000" w:themeColor="text1"/>
        </w:rPr>
        <w:t xml:space="preserve">цього </w:t>
      </w:r>
      <w:r w:rsidR="006D1CF8">
        <w:rPr>
          <w:color w:val="000000" w:themeColor="text1"/>
        </w:rPr>
        <w:t>Рішення</w:t>
      </w:r>
      <w:r w:rsidRPr="000C59B4">
        <w:rPr>
          <w:color w:val="000000" w:themeColor="text1"/>
        </w:rPr>
        <w:t xml:space="preserve">, таке вимушене переведення, без </w:t>
      </w:r>
      <w:r w:rsidRPr="000C59B4">
        <w:t>кл</w:t>
      </w:r>
      <w:r w:rsidR="00D00EFD">
        <w:t>інічної оцінки стану пацієнта й</w:t>
      </w:r>
      <w:r w:rsidRPr="000C59B4">
        <w:t xml:space="preserve"> особливостей перебігу хвороби, </w:t>
      </w:r>
      <w:r w:rsidR="006D1CF8">
        <w:t>призвело б</w:t>
      </w:r>
      <w:r w:rsidRPr="000C59B4">
        <w:t xml:space="preserve"> до непередбачуваних наслідків для пацієнтів. </w:t>
      </w:r>
    </w:p>
    <w:p w14:paraId="65CAC872" w14:textId="2B97878E" w:rsidR="00425461" w:rsidRPr="00AE45DF" w:rsidRDefault="00425461" w:rsidP="002E1150">
      <w:pPr>
        <w:pStyle w:val="afa"/>
        <w:numPr>
          <w:ilvl w:val="0"/>
          <w:numId w:val="22"/>
        </w:numPr>
        <w:tabs>
          <w:tab w:val="left" w:pos="851"/>
        </w:tabs>
        <w:spacing w:before="100" w:after="100"/>
        <w:ind w:left="567" w:hanging="567"/>
        <w:jc w:val="both"/>
        <w:rPr>
          <w:color w:val="000000" w:themeColor="text1"/>
        </w:rPr>
      </w:pPr>
      <w:r w:rsidRPr="000C59B4">
        <w:rPr>
          <w:color w:val="000000" w:themeColor="text1"/>
        </w:rPr>
        <w:t>У другому випадку</w:t>
      </w:r>
      <w:r>
        <w:rPr>
          <w:color w:val="000000" w:themeColor="text1"/>
        </w:rPr>
        <w:t xml:space="preserve"> </w:t>
      </w:r>
      <w:r w:rsidR="00825BCD">
        <w:rPr>
          <w:color w:val="000000" w:themeColor="text1"/>
        </w:rPr>
        <w:t>в</w:t>
      </w:r>
      <w:r>
        <w:rPr>
          <w:color w:val="000000" w:themeColor="text1"/>
        </w:rPr>
        <w:t xml:space="preserve"> разі</w:t>
      </w:r>
      <w:r w:rsidRPr="000C59B4">
        <w:rPr>
          <w:color w:val="000000" w:themeColor="text1"/>
        </w:rPr>
        <w:t xml:space="preserve"> надання гуманітарної допомоги, суб’єкт господарюва</w:t>
      </w:r>
      <w:r>
        <w:rPr>
          <w:color w:val="000000" w:themeColor="text1"/>
        </w:rPr>
        <w:t>н</w:t>
      </w:r>
      <w:r w:rsidRPr="000C59B4">
        <w:rPr>
          <w:color w:val="000000" w:themeColor="text1"/>
        </w:rPr>
        <w:t xml:space="preserve">ня </w:t>
      </w:r>
      <w:r>
        <w:rPr>
          <w:color w:val="000000" w:themeColor="text1"/>
        </w:rPr>
        <w:t xml:space="preserve">(постачальник лікарського засобу) </w:t>
      </w:r>
      <w:r w:rsidRPr="000C59B4">
        <w:rPr>
          <w:color w:val="000000" w:themeColor="text1"/>
        </w:rPr>
        <w:t>замість отримання прибутку, мав би бути змушени</w:t>
      </w:r>
      <w:r w:rsidR="009B3868">
        <w:rPr>
          <w:color w:val="000000" w:themeColor="text1"/>
        </w:rPr>
        <w:t>й</w:t>
      </w:r>
      <w:r w:rsidRPr="000C59B4">
        <w:rPr>
          <w:color w:val="000000" w:themeColor="text1"/>
        </w:rPr>
        <w:t xml:space="preserve"> надавати товар безоплатно. </w:t>
      </w:r>
    </w:p>
    <w:p w14:paraId="2F78A68A" w14:textId="7619D28B" w:rsidR="00425461" w:rsidRPr="00092D7E" w:rsidRDefault="00825BCD" w:rsidP="002E1150">
      <w:pPr>
        <w:pStyle w:val="afa"/>
        <w:numPr>
          <w:ilvl w:val="0"/>
          <w:numId w:val="22"/>
        </w:numPr>
        <w:tabs>
          <w:tab w:val="left" w:pos="851"/>
        </w:tabs>
        <w:ind w:left="567" w:hanging="567"/>
        <w:jc w:val="both"/>
        <w:rPr>
          <w:b/>
          <w:bCs/>
        </w:rPr>
      </w:pPr>
      <w:r>
        <w:rPr>
          <w:rStyle w:val="markedcontent"/>
        </w:rPr>
        <w:lastRenderedPageBreak/>
        <w:t>Тобто</w:t>
      </w:r>
      <w:r w:rsidR="00425461" w:rsidRPr="009A122E">
        <w:rPr>
          <w:rStyle w:val="markedcontent"/>
        </w:rPr>
        <w:t xml:space="preserve"> МОЗ під час визначення Номенклатури</w:t>
      </w:r>
      <w:r w:rsidR="00425461">
        <w:rPr>
          <w:rStyle w:val="markedcontent"/>
        </w:rPr>
        <w:t xml:space="preserve"> 2022 зі змінами</w:t>
      </w:r>
      <w:r w:rsidR="00425461" w:rsidRPr="009A122E">
        <w:rPr>
          <w:rStyle w:val="markedcontent"/>
        </w:rPr>
        <w:t>, у вигляді об</w:t>
      </w:r>
      <w:r w:rsidR="00425461" w:rsidRPr="00092D7E">
        <w:rPr>
          <w:rStyle w:val="markedcontent"/>
        </w:rPr>
        <w:t>’</w:t>
      </w:r>
      <w:r w:rsidR="00425461" w:rsidRPr="009A122E">
        <w:rPr>
          <w:rStyle w:val="markedcontent"/>
        </w:rPr>
        <w:t xml:space="preserve">єднання </w:t>
      </w:r>
      <w:r w:rsidR="00425461" w:rsidRPr="003F3F4F">
        <w:rPr>
          <w:szCs w:val="20"/>
        </w:rPr>
        <w:t>лікарських засобів, які не є взаємозамінними</w:t>
      </w:r>
      <w:r>
        <w:rPr>
          <w:szCs w:val="20"/>
        </w:rPr>
        <w:t>,</w:t>
      </w:r>
      <w:r w:rsidR="00425461" w:rsidRPr="003F3F4F">
        <w:rPr>
          <w:szCs w:val="20"/>
        </w:rPr>
        <w:t xml:space="preserve"> в один лот,</w:t>
      </w:r>
      <w:r w:rsidR="00425461" w:rsidRPr="003F3F4F">
        <w:rPr>
          <w:rStyle w:val="markedcontent"/>
          <w:sz w:val="32"/>
        </w:rPr>
        <w:t xml:space="preserve"> </w:t>
      </w:r>
      <w:r w:rsidR="00425461" w:rsidRPr="009A122E">
        <w:rPr>
          <w:rStyle w:val="markedcontent"/>
        </w:rPr>
        <w:t>виходило з хибних уявлень про конкуренцію та конкурентну боротьбу</w:t>
      </w:r>
      <w:r w:rsidR="00425461">
        <w:rPr>
          <w:rStyle w:val="markedcontent"/>
        </w:rPr>
        <w:t xml:space="preserve">, </w:t>
      </w:r>
      <w:r w:rsidR="00425461" w:rsidRPr="00B90191">
        <w:rPr>
          <w:rStyle w:val="markedcontent"/>
        </w:rPr>
        <w:t>що могло призвести</w:t>
      </w:r>
      <w:r w:rsidR="00425461">
        <w:rPr>
          <w:rStyle w:val="markedcontent"/>
        </w:rPr>
        <w:t xml:space="preserve"> до спотворення конкуренції </w:t>
      </w:r>
      <w:r w:rsidR="00425461" w:rsidRPr="003F3F4F">
        <w:rPr>
          <w:bCs/>
          <w:color w:val="000000"/>
        </w:rPr>
        <w:t>на ринках лікарських засобів для лікування хвороби Гоше.</w:t>
      </w:r>
    </w:p>
    <w:p w14:paraId="4299CFE7" w14:textId="43C05965" w:rsidR="00425461" w:rsidRPr="00253821" w:rsidRDefault="00825BCD" w:rsidP="00425461">
      <w:pPr>
        <w:pStyle w:val="2"/>
        <w:numPr>
          <w:ilvl w:val="1"/>
          <w:numId w:val="20"/>
        </w:numPr>
        <w:spacing w:after="240"/>
        <w:jc w:val="both"/>
        <w:rPr>
          <w:i w:val="0"/>
          <w:szCs w:val="24"/>
        </w:rPr>
      </w:pPr>
      <w:r>
        <w:rPr>
          <w:i w:val="0"/>
          <w:szCs w:val="24"/>
        </w:rPr>
        <w:t xml:space="preserve"> </w:t>
      </w:r>
      <w:r w:rsidR="00425461">
        <w:rPr>
          <w:i w:val="0"/>
          <w:szCs w:val="24"/>
        </w:rPr>
        <w:t xml:space="preserve">Загальні висновки </w:t>
      </w:r>
      <w:r>
        <w:rPr>
          <w:i w:val="0"/>
          <w:szCs w:val="24"/>
        </w:rPr>
        <w:t>з</w:t>
      </w:r>
      <w:r w:rsidR="00425461">
        <w:rPr>
          <w:i w:val="0"/>
          <w:szCs w:val="24"/>
        </w:rPr>
        <w:t xml:space="preserve"> теорії шкоди</w:t>
      </w:r>
    </w:p>
    <w:p w14:paraId="66DE2D5D" w14:textId="6C672288" w:rsidR="00661CE0" w:rsidRDefault="00661CE0" w:rsidP="002E1150">
      <w:pPr>
        <w:pStyle w:val="afa"/>
        <w:numPr>
          <w:ilvl w:val="0"/>
          <w:numId w:val="22"/>
        </w:numPr>
        <w:ind w:left="567" w:hanging="567"/>
        <w:jc w:val="both"/>
      </w:pPr>
      <w:bookmarkStart w:id="33" w:name="_Hlk146818641"/>
      <w:r>
        <w:t xml:space="preserve"> </w:t>
      </w:r>
      <w:r w:rsidRPr="00E45062">
        <w:rPr>
          <w:b/>
        </w:rPr>
        <w:t xml:space="preserve">Отже, </w:t>
      </w:r>
      <w:r>
        <w:rPr>
          <w:b/>
        </w:rPr>
        <w:t>видача</w:t>
      </w:r>
      <w:r w:rsidRPr="00E45062">
        <w:rPr>
          <w:b/>
        </w:rPr>
        <w:t xml:space="preserve"> МОЗ </w:t>
      </w:r>
      <w:r>
        <w:rPr>
          <w:b/>
        </w:rPr>
        <w:t>Н</w:t>
      </w:r>
      <w:r w:rsidRPr="00E45062">
        <w:rPr>
          <w:b/>
        </w:rPr>
        <w:t>аказ</w:t>
      </w:r>
      <w:r>
        <w:rPr>
          <w:b/>
        </w:rPr>
        <w:t>у</w:t>
      </w:r>
      <w:r w:rsidRPr="00E45062">
        <w:rPr>
          <w:b/>
        </w:rPr>
        <w:t xml:space="preserve"> № 2</w:t>
      </w:r>
      <w:r>
        <w:t xml:space="preserve">, з об’єднаною позицією до </w:t>
      </w:r>
      <w:r w:rsidRPr="00E45062">
        <w:rPr>
          <w:shd w:val="clear" w:color="auto" w:fill="FFFFFF"/>
        </w:rPr>
        <w:t xml:space="preserve">Номенклатури лікарських засобів за напрямом </w:t>
      </w:r>
      <w:r w:rsidR="00825BCD">
        <w:rPr>
          <w:shd w:val="clear" w:color="auto" w:fill="FFFFFF"/>
        </w:rPr>
        <w:t>«</w:t>
      </w:r>
      <w:r w:rsidRPr="00E45062">
        <w:rPr>
          <w:shd w:val="clear" w:color="auto" w:fill="FFFFFF"/>
        </w:rPr>
        <w:t>Медикаменти для громадян, які страждають на орфанні метаболічні захворювання</w:t>
      </w:r>
      <w:r w:rsidR="00825BCD">
        <w:rPr>
          <w:shd w:val="clear" w:color="auto" w:fill="FFFFFF"/>
        </w:rPr>
        <w:t>»</w:t>
      </w:r>
      <w:r>
        <w:t xml:space="preserve">, </w:t>
      </w:r>
      <w:r w:rsidRPr="00E45062">
        <w:rPr>
          <w:color w:val="000000"/>
        </w:rPr>
        <w:t xml:space="preserve">за якою були зібрані заявки, а ДП «Медичні закупівлі» проведено закупівлі лікарських засобів </w:t>
      </w:r>
      <w:r w:rsidRPr="00E45062">
        <w:rPr>
          <w:b/>
          <w:color w:val="000000"/>
        </w:rPr>
        <w:t>у 2021 році</w:t>
      </w:r>
      <w:r w:rsidRPr="00E45062">
        <w:rPr>
          <w:color w:val="000000"/>
        </w:rPr>
        <w:t>:</w:t>
      </w:r>
    </w:p>
    <w:p w14:paraId="747F3594" w14:textId="4BA49E9C" w:rsidR="00661CE0" w:rsidRPr="00E45062" w:rsidRDefault="00661CE0" w:rsidP="00661CE0">
      <w:pPr>
        <w:pStyle w:val="afa"/>
        <w:tabs>
          <w:tab w:val="left" w:pos="-360"/>
        </w:tabs>
        <w:spacing w:before="120" w:after="120"/>
        <w:ind w:left="567"/>
        <w:jc w:val="both"/>
        <w:rPr>
          <w:color w:val="000000"/>
        </w:rPr>
      </w:pPr>
      <w:r w:rsidRPr="00E45062">
        <w:rPr>
          <w:bCs/>
        </w:rPr>
        <w:t>призвело до спотворення конкуренції на етапі боротьби за нових пацієнтів (</w:t>
      </w:r>
      <w:r w:rsidRPr="00E45062">
        <w:rPr>
          <w:bCs/>
          <w:color w:val="000000"/>
        </w:rPr>
        <w:t xml:space="preserve">які не отримували лікування за бюджетні кошти раніше) під час проведення публічної закупівлі </w:t>
      </w:r>
      <w:r w:rsidRPr="00E45062">
        <w:rPr>
          <w:color w:val="000000"/>
        </w:rPr>
        <w:t>(</w:t>
      </w:r>
      <w:r w:rsidRPr="00E45062">
        <w:rPr>
          <w:color w:val="000000"/>
          <w:lang w:eastAsia="uk-UA"/>
        </w:rPr>
        <w:t>UA-2021-07-02-002838-c)</w:t>
      </w:r>
      <w:r w:rsidRPr="00E45062">
        <w:rPr>
          <w:bCs/>
          <w:color w:val="000000"/>
        </w:rPr>
        <w:t>, оскільки було запроваджено ціновий механізм конкуренції між товарами, які формують різні товарні ринки</w:t>
      </w:r>
      <w:r w:rsidR="00825BCD">
        <w:rPr>
          <w:bCs/>
          <w:color w:val="000000"/>
        </w:rPr>
        <w:t>;</w:t>
      </w:r>
      <w:r w:rsidRPr="00E45062">
        <w:rPr>
          <w:bCs/>
          <w:color w:val="000000"/>
        </w:rPr>
        <w:t xml:space="preserve"> </w:t>
      </w:r>
    </w:p>
    <w:p w14:paraId="4F376514" w14:textId="782D872C" w:rsidR="00661CE0" w:rsidRDefault="00661CE0" w:rsidP="00661CE0">
      <w:pPr>
        <w:pStyle w:val="11"/>
        <w:tabs>
          <w:tab w:val="left" w:pos="426"/>
        </w:tabs>
        <w:spacing w:before="120" w:after="120"/>
        <w:ind w:left="567"/>
        <w:rPr>
          <w:rFonts w:ascii="Times New Roman" w:hAnsi="Times New Roman"/>
          <w:sz w:val="24"/>
          <w:szCs w:val="24"/>
        </w:rPr>
      </w:pPr>
      <w:r>
        <w:rPr>
          <w:rFonts w:ascii="Times New Roman" w:hAnsi="Times New Roman"/>
          <w:sz w:val="24"/>
          <w:szCs w:val="24"/>
        </w:rPr>
        <w:t xml:space="preserve">могло призвести до негативних наслідків для конкуренції від закупівлі лікарських засобів для лікування хвороби Гоше за об’єднаним лотом </w:t>
      </w:r>
      <w:r>
        <w:rPr>
          <w:rFonts w:ascii="Times New Roman" w:hAnsi="Times New Roman"/>
          <w:bCs/>
          <w:sz w:val="24"/>
          <w:szCs w:val="24"/>
        </w:rPr>
        <w:t>для пацієнтів, як</w:t>
      </w:r>
      <w:r w:rsidR="00713207">
        <w:rPr>
          <w:rFonts w:ascii="Times New Roman" w:hAnsi="Times New Roman"/>
          <w:bCs/>
          <w:sz w:val="24"/>
          <w:szCs w:val="24"/>
        </w:rPr>
        <w:t>их</w:t>
      </w:r>
      <w:r>
        <w:rPr>
          <w:rFonts w:ascii="Times New Roman" w:hAnsi="Times New Roman"/>
          <w:bCs/>
          <w:sz w:val="24"/>
          <w:szCs w:val="24"/>
        </w:rPr>
        <w:t xml:space="preserve"> мож</w:t>
      </w:r>
      <w:r w:rsidR="00713207">
        <w:rPr>
          <w:rFonts w:ascii="Times New Roman" w:hAnsi="Times New Roman"/>
          <w:bCs/>
          <w:sz w:val="24"/>
          <w:szCs w:val="24"/>
        </w:rPr>
        <w:t xml:space="preserve">на було б </w:t>
      </w:r>
      <w:r w:rsidR="00F779B7">
        <w:rPr>
          <w:rFonts w:ascii="Times New Roman" w:hAnsi="Times New Roman"/>
          <w:bCs/>
          <w:sz w:val="24"/>
          <w:szCs w:val="24"/>
        </w:rPr>
        <w:t>перевести з одного препарату на інший</w:t>
      </w:r>
      <w:r w:rsidR="00825BCD">
        <w:rPr>
          <w:rFonts w:ascii="Times New Roman" w:hAnsi="Times New Roman"/>
          <w:bCs/>
          <w:sz w:val="24"/>
          <w:szCs w:val="24"/>
        </w:rPr>
        <w:t>;</w:t>
      </w:r>
    </w:p>
    <w:p w14:paraId="1B2D82EA" w14:textId="0C150FA3" w:rsidR="00661CE0" w:rsidRDefault="00661CE0" w:rsidP="00661CE0">
      <w:pPr>
        <w:pStyle w:val="11"/>
        <w:tabs>
          <w:tab w:val="left" w:pos="426"/>
        </w:tabs>
        <w:spacing w:before="120" w:after="120"/>
        <w:ind w:left="567"/>
        <w:rPr>
          <w:rFonts w:ascii="Times New Roman" w:hAnsi="Times New Roman"/>
          <w:color w:val="000000"/>
          <w:sz w:val="24"/>
          <w:szCs w:val="24"/>
        </w:rPr>
      </w:pPr>
      <w:r>
        <w:rPr>
          <w:rFonts w:ascii="Times New Roman" w:hAnsi="Times New Roman"/>
          <w:bCs/>
          <w:sz w:val="24"/>
          <w:szCs w:val="24"/>
        </w:rPr>
        <w:t xml:space="preserve">могло призвести </w:t>
      </w:r>
      <w:r>
        <w:rPr>
          <w:rFonts w:ascii="Times New Roman" w:hAnsi="Times New Roman"/>
          <w:sz w:val="24"/>
          <w:szCs w:val="24"/>
        </w:rPr>
        <w:t>до 100</w:t>
      </w:r>
      <w:r w:rsidR="00825BCD">
        <w:rPr>
          <w:rFonts w:ascii="Times New Roman" w:hAnsi="Times New Roman"/>
          <w:sz w:val="24"/>
          <w:szCs w:val="24"/>
        </w:rPr>
        <w:t xml:space="preserve"> </w:t>
      </w:r>
      <w:r>
        <w:rPr>
          <w:rFonts w:ascii="Times New Roman" w:hAnsi="Times New Roman"/>
          <w:sz w:val="24"/>
          <w:szCs w:val="24"/>
        </w:rPr>
        <w:t xml:space="preserve">% призначення та (або) початку терапії хвороби Гоше І типу лише лікарським засобом </w:t>
      </w:r>
      <w:r>
        <w:rPr>
          <w:rFonts w:ascii="Times New Roman" w:hAnsi="Times New Roman"/>
          <w:bCs/>
          <w:color w:val="000000"/>
          <w:sz w:val="24"/>
          <w:szCs w:val="24"/>
        </w:rPr>
        <w:t>«Елелісо»</w:t>
      </w:r>
      <w:r>
        <w:rPr>
          <w:rFonts w:ascii="Times New Roman" w:hAnsi="Times New Roman"/>
          <w:color w:val="000000"/>
          <w:sz w:val="24"/>
          <w:szCs w:val="24"/>
        </w:rPr>
        <w:t xml:space="preserve"> новими пацієнтами, які не отримували лікування за бюджетні кошти раніше</w:t>
      </w:r>
      <w:r w:rsidR="00825BCD">
        <w:rPr>
          <w:rFonts w:ascii="Times New Roman" w:hAnsi="Times New Roman"/>
          <w:color w:val="000000"/>
          <w:sz w:val="24"/>
          <w:szCs w:val="24"/>
        </w:rPr>
        <w:t>;</w:t>
      </w:r>
    </w:p>
    <w:p w14:paraId="3ECCBD1A" w14:textId="47BCFDC6" w:rsidR="00425461" w:rsidRDefault="002C2ABD" w:rsidP="002E1150">
      <w:pPr>
        <w:pStyle w:val="afa"/>
        <w:numPr>
          <w:ilvl w:val="0"/>
          <w:numId w:val="22"/>
        </w:numPr>
        <w:spacing w:before="120" w:after="120"/>
        <w:ind w:left="567" w:hanging="567"/>
        <w:jc w:val="both"/>
      </w:pPr>
      <w:r>
        <w:rPr>
          <w:b/>
          <w:color w:val="000000"/>
        </w:rPr>
        <w:t xml:space="preserve"> </w:t>
      </w:r>
      <w:r w:rsidR="00365438" w:rsidRPr="00E756B3">
        <w:rPr>
          <w:b/>
          <w:color w:val="000000"/>
        </w:rPr>
        <w:t>видач</w:t>
      </w:r>
      <w:r w:rsidR="00E756B3" w:rsidRPr="00E756B3">
        <w:rPr>
          <w:b/>
          <w:color w:val="000000"/>
        </w:rPr>
        <w:t>а</w:t>
      </w:r>
      <w:r w:rsidR="00365438" w:rsidRPr="00E756B3">
        <w:rPr>
          <w:b/>
          <w:color w:val="000000"/>
        </w:rPr>
        <w:t xml:space="preserve"> наказу </w:t>
      </w:r>
      <w:r w:rsidR="00E756B3" w:rsidRPr="00E756B3">
        <w:rPr>
          <w:b/>
          <w:color w:val="000000"/>
        </w:rPr>
        <w:t xml:space="preserve">МОЗ </w:t>
      </w:r>
      <w:r w:rsidR="00365438" w:rsidRPr="00E756B3">
        <w:rPr>
          <w:b/>
          <w:color w:val="000000"/>
        </w:rPr>
        <w:t>від 11.08.2021 № 1723</w:t>
      </w:r>
      <w:r w:rsidR="00365438" w:rsidRPr="00E756B3">
        <w:rPr>
          <w:b/>
        </w:rPr>
        <w:t xml:space="preserve"> </w:t>
      </w:r>
      <w:r w:rsidR="00365438" w:rsidRPr="00E756B3">
        <w:rPr>
          <w:b/>
          <w:color w:val="000000"/>
        </w:rPr>
        <w:t xml:space="preserve">зі змінами, внесеними наказом </w:t>
      </w:r>
      <w:r w:rsidR="00E756B3" w:rsidRPr="00E756B3">
        <w:rPr>
          <w:b/>
          <w:color w:val="000000"/>
        </w:rPr>
        <w:t>МОЗ</w:t>
      </w:r>
      <w:r w:rsidR="00365438" w:rsidRPr="00E756B3">
        <w:rPr>
          <w:b/>
          <w:color w:val="000000"/>
        </w:rPr>
        <w:t xml:space="preserve"> </w:t>
      </w:r>
      <w:r w:rsidR="00825BCD">
        <w:rPr>
          <w:b/>
          <w:color w:val="000000"/>
        </w:rPr>
        <w:br/>
      </w:r>
      <w:r w:rsidR="00365438" w:rsidRPr="00E756B3">
        <w:rPr>
          <w:b/>
          <w:color w:val="000000"/>
        </w:rPr>
        <w:t xml:space="preserve">від </w:t>
      </w:r>
      <w:r w:rsidR="00365438" w:rsidRPr="00E756B3">
        <w:rPr>
          <w:b/>
          <w:shd w:val="clear" w:color="auto" w:fill="FFFFFF"/>
        </w:rPr>
        <w:t>23.10.2021 № 2330</w:t>
      </w:r>
      <w:r w:rsidR="00425461">
        <w:t xml:space="preserve">, з об’єднаною позицією та примітками до </w:t>
      </w:r>
      <w:r w:rsidR="00425461" w:rsidRPr="00E45062">
        <w:rPr>
          <w:shd w:val="clear" w:color="auto" w:fill="FFFFFF"/>
        </w:rPr>
        <w:t xml:space="preserve">Номенклатури лікарських засобів за напрямом </w:t>
      </w:r>
      <w:r w:rsidR="00825BCD">
        <w:rPr>
          <w:shd w:val="clear" w:color="auto" w:fill="FFFFFF"/>
        </w:rPr>
        <w:t>«</w:t>
      </w:r>
      <w:r w:rsidR="00425461" w:rsidRPr="00E45062">
        <w:rPr>
          <w:shd w:val="clear" w:color="auto" w:fill="FFFFFF"/>
        </w:rPr>
        <w:t>Медикаменти для громадян, які страждають на орфанні метаболічні захворювання</w:t>
      </w:r>
      <w:r w:rsidR="00825BCD">
        <w:rPr>
          <w:shd w:val="clear" w:color="auto" w:fill="FFFFFF"/>
        </w:rPr>
        <w:t>»</w:t>
      </w:r>
      <w:r w:rsidR="00425461">
        <w:t xml:space="preserve">, </w:t>
      </w:r>
      <w:r w:rsidR="00425461" w:rsidRPr="00E45062">
        <w:rPr>
          <w:color w:val="000000"/>
        </w:rPr>
        <w:t xml:space="preserve">за якою були зібрані заявки, а ДП «Медичні закупівлі» проведено закупівлі лікарських засобів </w:t>
      </w:r>
      <w:r w:rsidR="00425461" w:rsidRPr="00E45062">
        <w:rPr>
          <w:b/>
          <w:color w:val="000000"/>
        </w:rPr>
        <w:t>у 2022 році</w:t>
      </w:r>
      <w:r w:rsidR="00425461" w:rsidRPr="00E45062">
        <w:rPr>
          <w:color w:val="000000"/>
        </w:rPr>
        <w:t>:</w:t>
      </w:r>
    </w:p>
    <w:p w14:paraId="4F7F710D" w14:textId="6749C471" w:rsidR="00425461" w:rsidRPr="00E45062" w:rsidRDefault="00425461" w:rsidP="00425461">
      <w:pPr>
        <w:pStyle w:val="afa"/>
        <w:tabs>
          <w:tab w:val="left" w:pos="-360"/>
        </w:tabs>
        <w:spacing w:before="120" w:after="120"/>
        <w:ind w:left="567"/>
        <w:jc w:val="both"/>
        <w:rPr>
          <w:color w:val="000000"/>
        </w:rPr>
      </w:pPr>
      <w:r>
        <w:t xml:space="preserve">могло призвести до </w:t>
      </w:r>
      <w:r w:rsidRPr="00E45062">
        <w:rPr>
          <w:bCs/>
        </w:rPr>
        <w:t>спотворення конкуренції на етапі боротьби за нових пацієнтів (</w:t>
      </w:r>
      <w:r w:rsidRPr="00E45062">
        <w:rPr>
          <w:bCs/>
          <w:color w:val="000000"/>
        </w:rPr>
        <w:t>які не отримували лікування за бюджетні кошти раніше) під час проведення публічних закупівель лікарських засобів для лікування хвороби Гоше, оскільки було б запроваджено ціновий механізм конкуренції між товарами, які формують різні товарні ринки</w:t>
      </w:r>
      <w:r w:rsidR="00825BCD">
        <w:rPr>
          <w:bCs/>
          <w:color w:val="000000"/>
        </w:rPr>
        <w:t>;</w:t>
      </w:r>
      <w:r w:rsidRPr="00E45062">
        <w:rPr>
          <w:bCs/>
          <w:color w:val="000000"/>
        </w:rPr>
        <w:t xml:space="preserve"> </w:t>
      </w:r>
    </w:p>
    <w:p w14:paraId="6720DB0F" w14:textId="2F3D9B3D" w:rsidR="00425461" w:rsidRDefault="00425461" w:rsidP="00425461">
      <w:pPr>
        <w:pStyle w:val="11"/>
        <w:tabs>
          <w:tab w:val="left" w:pos="426"/>
        </w:tabs>
        <w:spacing w:before="120" w:after="120"/>
        <w:ind w:left="567"/>
        <w:contextualSpacing w:val="0"/>
        <w:rPr>
          <w:rFonts w:ascii="Times New Roman" w:hAnsi="Times New Roman"/>
          <w:sz w:val="24"/>
          <w:szCs w:val="24"/>
        </w:rPr>
      </w:pPr>
      <w:r>
        <w:rPr>
          <w:rFonts w:ascii="Times New Roman" w:hAnsi="Times New Roman"/>
          <w:sz w:val="24"/>
          <w:szCs w:val="24"/>
        </w:rPr>
        <w:t xml:space="preserve">могло призвести до негативних наслідків для конкуренції від закупівлі лікарських засобів для лікування хвороби Гоше за об’єднаним лотом </w:t>
      </w:r>
      <w:r>
        <w:rPr>
          <w:rFonts w:ascii="Times New Roman" w:hAnsi="Times New Roman"/>
          <w:bCs/>
          <w:sz w:val="24"/>
          <w:szCs w:val="24"/>
        </w:rPr>
        <w:t>для пацієнтів, які можуть бути переведені між препаратами</w:t>
      </w:r>
      <w:r w:rsidR="00825BCD">
        <w:rPr>
          <w:rFonts w:ascii="Times New Roman" w:hAnsi="Times New Roman"/>
          <w:sz w:val="24"/>
          <w:szCs w:val="24"/>
        </w:rPr>
        <w:t>;</w:t>
      </w:r>
    </w:p>
    <w:p w14:paraId="7280B865" w14:textId="6979359F" w:rsidR="00425461" w:rsidRDefault="00425461" w:rsidP="00425461">
      <w:pPr>
        <w:pStyle w:val="11"/>
        <w:tabs>
          <w:tab w:val="left" w:pos="426"/>
        </w:tabs>
        <w:spacing w:before="120" w:after="120"/>
        <w:ind w:left="567"/>
        <w:contextualSpacing w:val="0"/>
        <w:rPr>
          <w:rFonts w:ascii="Times New Roman" w:hAnsi="Times New Roman"/>
          <w:color w:val="000000"/>
          <w:sz w:val="24"/>
          <w:szCs w:val="24"/>
        </w:rPr>
      </w:pPr>
      <w:r>
        <w:rPr>
          <w:rFonts w:ascii="Times New Roman" w:hAnsi="Times New Roman"/>
          <w:bCs/>
          <w:sz w:val="24"/>
          <w:szCs w:val="24"/>
        </w:rPr>
        <w:t xml:space="preserve">могло призвести </w:t>
      </w:r>
      <w:r>
        <w:rPr>
          <w:rFonts w:ascii="Times New Roman" w:hAnsi="Times New Roman"/>
          <w:sz w:val="24"/>
          <w:szCs w:val="24"/>
        </w:rPr>
        <w:t>до 100</w:t>
      </w:r>
      <w:r w:rsidR="00825BCD">
        <w:rPr>
          <w:rFonts w:ascii="Times New Roman" w:hAnsi="Times New Roman"/>
          <w:sz w:val="24"/>
          <w:szCs w:val="24"/>
        </w:rPr>
        <w:t xml:space="preserve"> </w:t>
      </w:r>
      <w:r>
        <w:rPr>
          <w:rFonts w:ascii="Times New Roman" w:hAnsi="Times New Roman"/>
          <w:sz w:val="24"/>
          <w:szCs w:val="24"/>
        </w:rPr>
        <w:t xml:space="preserve">% призначення та (або) початку терапії хвороби Гоше І типу  лише лікарським засобом </w:t>
      </w:r>
      <w:r>
        <w:rPr>
          <w:rFonts w:ascii="Times New Roman" w:hAnsi="Times New Roman"/>
          <w:bCs/>
          <w:color w:val="000000"/>
          <w:sz w:val="24"/>
          <w:szCs w:val="24"/>
        </w:rPr>
        <w:t>«Елелісо»</w:t>
      </w:r>
      <w:r>
        <w:rPr>
          <w:rFonts w:ascii="Times New Roman" w:hAnsi="Times New Roman"/>
          <w:color w:val="000000"/>
          <w:sz w:val="24"/>
          <w:szCs w:val="24"/>
        </w:rPr>
        <w:t xml:space="preserve"> новим</w:t>
      </w:r>
      <w:r w:rsidR="00825BCD">
        <w:rPr>
          <w:rFonts w:ascii="Times New Roman" w:hAnsi="Times New Roman"/>
          <w:color w:val="000000"/>
          <w:sz w:val="24"/>
          <w:szCs w:val="24"/>
        </w:rPr>
        <w:t>и</w:t>
      </w:r>
      <w:r>
        <w:rPr>
          <w:rFonts w:ascii="Times New Roman" w:hAnsi="Times New Roman"/>
          <w:color w:val="000000"/>
          <w:sz w:val="24"/>
          <w:szCs w:val="24"/>
        </w:rPr>
        <w:t xml:space="preserve"> пацієнтам</w:t>
      </w:r>
      <w:r w:rsidR="00825BCD">
        <w:rPr>
          <w:rFonts w:ascii="Times New Roman" w:hAnsi="Times New Roman"/>
          <w:color w:val="000000"/>
          <w:sz w:val="24"/>
          <w:szCs w:val="24"/>
        </w:rPr>
        <w:t>и</w:t>
      </w:r>
      <w:r>
        <w:rPr>
          <w:rFonts w:ascii="Times New Roman" w:hAnsi="Times New Roman"/>
          <w:color w:val="000000"/>
          <w:sz w:val="24"/>
          <w:szCs w:val="24"/>
        </w:rPr>
        <w:t>, які не отримували лікування за бюджетні кошти раніше;</w:t>
      </w:r>
    </w:p>
    <w:p w14:paraId="4F2EF4C0" w14:textId="1BB1FD57" w:rsidR="00425461" w:rsidRPr="00E45062" w:rsidRDefault="00E756B3" w:rsidP="002E1150">
      <w:pPr>
        <w:pStyle w:val="afa"/>
        <w:numPr>
          <w:ilvl w:val="0"/>
          <w:numId w:val="22"/>
        </w:numPr>
        <w:spacing w:before="120" w:after="120"/>
        <w:ind w:left="567" w:hanging="567"/>
        <w:jc w:val="both"/>
        <w:rPr>
          <w:color w:val="000000"/>
        </w:rPr>
      </w:pPr>
      <w:r w:rsidRPr="00E756B3">
        <w:rPr>
          <w:b/>
          <w:color w:val="000000"/>
        </w:rPr>
        <w:t xml:space="preserve">видача наказу МОЗ від 11.08.2021 № 1723 </w:t>
      </w:r>
      <w:r w:rsidRPr="00E756B3">
        <w:rPr>
          <w:b/>
          <w:color w:val="000000" w:themeColor="text1"/>
        </w:rPr>
        <w:t>зі змінами</w:t>
      </w:r>
      <w:r w:rsidR="00825BCD">
        <w:rPr>
          <w:b/>
          <w:color w:val="000000" w:themeColor="text1"/>
        </w:rPr>
        <w:t>,</w:t>
      </w:r>
      <w:r>
        <w:rPr>
          <w:color w:val="000000" w:themeColor="text1"/>
        </w:rPr>
        <w:t xml:space="preserve"> </w:t>
      </w:r>
      <w:r w:rsidRPr="00E756B3">
        <w:rPr>
          <w:b/>
          <w:color w:val="000000"/>
        </w:rPr>
        <w:t xml:space="preserve">внесеними наказом МОЗ </w:t>
      </w:r>
      <w:r w:rsidR="00825BCD">
        <w:rPr>
          <w:b/>
          <w:color w:val="000000"/>
        </w:rPr>
        <w:br/>
      </w:r>
      <w:r w:rsidRPr="00E756B3">
        <w:rPr>
          <w:b/>
          <w:color w:val="000000" w:themeColor="text1"/>
        </w:rPr>
        <w:t>від 10.01.2022 № 30</w:t>
      </w:r>
      <w:r w:rsidR="00425461">
        <w:t xml:space="preserve">, з об’єднаною позицією та примітками до </w:t>
      </w:r>
      <w:r w:rsidR="00425461" w:rsidRPr="00E45062">
        <w:rPr>
          <w:shd w:val="clear" w:color="auto" w:fill="FFFFFF"/>
        </w:rPr>
        <w:t xml:space="preserve">Номенклатури лікарських засобів за напрямом </w:t>
      </w:r>
      <w:r w:rsidR="00825BCD">
        <w:rPr>
          <w:shd w:val="clear" w:color="auto" w:fill="FFFFFF"/>
        </w:rPr>
        <w:t>«</w:t>
      </w:r>
      <w:r w:rsidR="00425461" w:rsidRPr="00E45062">
        <w:rPr>
          <w:shd w:val="clear" w:color="auto" w:fill="FFFFFF"/>
        </w:rPr>
        <w:t>Медикаменти для громадян, які страждають на орфанні метаболічні захворювання</w:t>
      </w:r>
      <w:r w:rsidR="00825BCD">
        <w:rPr>
          <w:shd w:val="clear" w:color="auto" w:fill="FFFFFF"/>
        </w:rPr>
        <w:t>»</w:t>
      </w:r>
      <w:r w:rsidR="00425461">
        <w:t xml:space="preserve">, </w:t>
      </w:r>
      <w:r w:rsidR="00425461" w:rsidRPr="00E45062">
        <w:rPr>
          <w:color w:val="000000"/>
        </w:rPr>
        <w:t>за якою були зібрані заявки, а ДП</w:t>
      </w:r>
      <w:r w:rsidR="00425461">
        <w:rPr>
          <w:color w:val="000000"/>
        </w:rPr>
        <w:t> </w:t>
      </w:r>
      <w:r w:rsidR="00425461" w:rsidRPr="00E45062">
        <w:rPr>
          <w:color w:val="000000"/>
        </w:rPr>
        <w:t xml:space="preserve">«Медичні закупівлі» проведено закупівлі лікарських засобів </w:t>
      </w:r>
      <w:r w:rsidR="00425461" w:rsidRPr="00E45062">
        <w:rPr>
          <w:b/>
          <w:color w:val="000000"/>
        </w:rPr>
        <w:t>у 2022 році</w:t>
      </w:r>
      <w:r w:rsidR="00425461" w:rsidRPr="00E45062">
        <w:rPr>
          <w:color w:val="000000"/>
        </w:rPr>
        <w:t>:</w:t>
      </w:r>
    </w:p>
    <w:p w14:paraId="57703F8B" w14:textId="1650B093" w:rsidR="00425461" w:rsidRPr="00E45062" w:rsidRDefault="00425461" w:rsidP="00FD7006">
      <w:pPr>
        <w:pStyle w:val="afa"/>
        <w:spacing w:before="120" w:after="120"/>
        <w:ind w:left="567"/>
        <w:jc w:val="both"/>
        <w:rPr>
          <w:color w:val="000000" w:themeColor="text1"/>
        </w:rPr>
      </w:pPr>
      <w:r>
        <w:t xml:space="preserve">могло призвести до ситуації, коли </w:t>
      </w:r>
      <w:r w:rsidRPr="00E45062">
        <w:rPr>
          <w:color w:val="000000" w:themeColor="text1"/>
        </w:rPr>
        <w:t xml:space="preserve">всі нові дорослі пацієнти почали б ФЗТ препаратом «Елелісо» (таліглюцераза альфа), а всі (або частина) дорослих пацієнтів </w:t>
      </w:r>
      <w:r w:rsidR="00825BCD">
        <w:rPr>
          <w:color w:val="000000" w:themeColor="text1"/>
        </w:rPr>
        <w:t>і</w:t>
      </w:r>
      <w:r w:rsidRPr="00E45062">
        <w:rPr>
          <w:color w:val="000000" w:themeColor="text1"/>
        </w:rPr>
        <w:t>з хворобою Гоше І типу, які вже отримували лікування, могли б бути вимушено переведені на препарат «Елелісо» (таліглюцераза альфа);</w:t>
      </w:r>
    </w:p>
    <w:p w14:paraId="08429084" w14:textId="3092B332" w:rsidR="00425461" w:rsidRPr="00E45062" w:rsidRDefault="00425461" w:rsidP="00425461">
      <w:pPr>
        <w:pStyle w:val="afa"/>
        <w:tabs>
          <w:tab w:val="left" w:pos="567"/>
        </w:tabs>
        <w:spacing w:before="120" w:after="120"/>
        <w:ind w:left="567"/>
        <w:jc w:val="both"/>
        <w:rPr>
          <w:color w:val="000000" w:themeColor="text1"/>
        </w:rPr>
      </w:pPr>
      <w:r>
        <w:t xml:space="preserve">могло призвести до ситуації, коли </w:t>
      </w:r>
      <w:r w:rsidRPr="00E45062">
        <w:rPr>
          <w:color w:val="000000" w:themeColor="text1"/>
        </w:rPr>
        <w:t xml:space="preserve">всі або частина дорослих </w:t>
      </w:r>
      <w:r w:rsidR="00825BCD">
        <w:rPr>
          <w:color w:val="000000" w:themeColor="text1"/>
        </w:rPr>
        <w:t>і</w:t>
      </w:r>
      <w:r w:rsidRPr="00E45062">
        <w:rPr>
          <w:color w:val="000000" w:themeColor="text1"/>
        </w:rPr>
        <w:t xml:space="preserve">з хворобою Гоше І типу (які б не були примусово переведені на лікування препаратом «Елелісо» (таліглюцераза </w:t>
      </w:r>
      <w:r w:rsidRPr="00E45062">
        <w:rPr>
          <w:color w:val="000000" w:themeColor="text1"/>
        </w:rPr>
        <w:lastRenderedPageBreak/>
        <w:t xml:space="preserve">альфа)) продовжили б лікування препаратом, який приймався ними до 2022 року і при цьому такий препарат був би забезпечений за рахунок гуманітарної допомоги. </w:t>
      </w:r>
    </w:p>
    <w:bookmarkEnd w:id="33"/>
    <w:p w14:paraId="2F55450F" w14:textId="6823767C" w:rsidR="005B4800" w:rsidRPr="0086713C" w:rsidRDefault="005B4800" w:rsidP="0086713C">
      <w:pPr>
        <w:pStyle w:val="1"/>
        <w:numPr>
          <w:ilvl w:val="0"/>
          <w:numId w:val="20"/>
        </w:numPr>
        <w:ind w:left="567" w:hanging="567"/>
        <w:jc w:val="both"/>
        <w:rPr>
          <w:rStyle w:val="markedcontent"/>
          <w:rFonts w:ascii="Times New Roman" w:hAnsi="Times New Roman"/>
          <w:sz w:val="24"/>
          <w:szCs w:val="24"/>
        </w:rPr>
      </w:pPr>
      <w:r w:rsidRPr="0086713C">
        <w:rPr>
          <w:rStyle w:val="markedcontent"/>
          <w:rFonts w:ascii="Times New Roman" w:hAnsi="Times New Roman"/>
          <w:sz w:val="24"/>
          <w:szCs w:val="24"/>
        </w:rPr>
        <w:t>ПРИПИНЕННЯ ПОРУШЕННЯ</w:t>
      </w:r>
      <w:r w:rsidR="00E21B67" w:rsidRPr="0086713C">
        <w:rPr>
          <w:rStyle w:val="markedcontent"/>
          <w:rFonts w:ascii="Times New Roman" w:hAnsi="Times New Roman"/>
          <w:sz w:val="24"/>
          <w:szCs w:val="24"/>
        </w:rPr>
        <w:t xml:space="preserve"> ТА УКЛАДЕННЯ ДОГОВОРІВ КЕРОВАНОГО ДОСТУПУ</w:t>
      </w:r>
    </w:p>
    <w:p w14:paraId="48280F1E" w14:textId="0C06EF01" w:rsidR="00425461" w:rsidRPr="007E7EEB" w:rsidRDefault="00425461" w:rsidP="002E1150">
      <w:pPr>
        <w:pStyle w:val="afa"/>
        <w:numPr>
          <w:ilvl w:val="0"/>
          <w:numId w:val="22"/>
        </w:numPr>
        <w:tabs>
          <w:tab w:val="left" w:pos="-360"/>
        </w:tabs>
        <w:spacing w:before="120" w:after="120"/>
        <w:ind w:left="567" w:hanging="567"/>
        <w:jc w:val="both"/>
        <w:rPr>
          <w:rStyle w:val="markedcontent"/>
          <w:b/>
          <w:bCs/>
          <w:kern w:val="1"/>
        </w:rPr>
      </w:pPr>
      <w:r w:rsidRPr="00092D7E">
        <w:rPr>
          <w:rStyle w:val="markedcontent"/>
          <w:szCs w:val="25"/>
          <w:u w:val="single"/>
        </w:rPr>
        <w:t>Під час розгляду справи</w:t>
      </w:r>
      <w:r w:rsidRPr="005F3542">
        <w:rPr>
          <w:rStyle w:val="markedcontent"/>
          <w:szCs w:val="25"/>
        </w:rPr>
        <w:t xml:space="preserve"> МОЗ повідомило</w:t>
      </w:r>
      <w:r>
        <w:rPr>
          <w:rStyle w:val="ae"/>
          <w:szCs w:val="25"/>
        </w:rPr>
        <w:footnoteReference w:id="108"/>
      </w:r>
      <w:r w:rsidRPr="005F3542">
        <w:rPr>
          <w:rStyle w:val="markedcontent"/>
          <w:szCs w:val="25"/>
        </w:rPr>
        <w:t xml:space="preserve">, що для врегулювання </w:t>
      </w:r>
      <w:r w:rsidR="00825BCD">
        <w:rPr>
          <w:rStyle w:val="markedcontent"/>
          <w:szCs w:val="25"/>
        </w:rPr>
        <w:t>в</w:t>
      </w:r>
      <w:r w:rsidRPr="005F3542">
        <w:rPr>
          <w:rStyle w:val="markedcontent"/>
          <w:szCs w:val="25"/>
        </w:rPr>
        <w:t xml:space="preserve"> середньостроковій перспективі питання забезпечення пацієнтів </w:t>
      </w:r>
      <w:r w:rsidR="00825BCD">
        <w:rPr>
          <w:rStyle w:val="markedcontent"/>
          <w:szCs w:val="25"/>
        </w:rPr>
        <w:t>і</w:t>
      </w:r>
      <w:r w:rsidRPr="005F3542">
        <w:rPr>
          <w:rStyle w:val="markedcontent"/>
          <w:szCs w:val="25"/>
        </w:rPr>
        <w:t>з хворобою Гоше лікарськими засобами</w:t>
      </w:r>
      <w:r>
        <w:rPr>
          <w:rStyle w:val="markedcontent"/>
          <w:szCs w:val="25"/>
        </w:rPr>
        <w:t>,</w:t>
      </w:r>
      <w:r w:rsidRPr="005F3542">
        <w:rPr>
          <w:rStyle w:val="markedcontent"/>
          <w:szCs w:val="25"/>
        </w:rPr>
        <w:t xml:space="preserve"> МОЗ опрацьовує питання проведення переговорів </w:t>
      </w:r>
      <w:r w:rsidR="00825BCD">
        <w:rPr>
          <w:rStyle w:val="markedcontent"/>
          <w:szCs w:val="25"/>
        </w:rPr>
        <w:t>і</w:t>
      </w:r>
      <w:r w:rsidRPr="005F3542">
        <w:rPr>
          <w:rStyle w:val="markedcontent"/>
          <w:szCs w:val="25"/>
        </w:rPr>
        <w:t>з трьома виробниками ФЗТ при хворобі Гоше, під час яких буде запропоновано укласти трирічний договір за умови суттєвого зниження вартості на лікарський засіб.</w:t>
      </w:r>
    </w:p>
    <w:p w14:paraId="43D8CD89" w14:textId="24638CD8" w:rsidR="00425461" w:rsidRPr="00C375AD" w:rsidRDefault="00425461" w:rsidP="002E1150">
      <w:pPr>
        <w:numPr>
          <w:ilvl w:val="0"/>
          <w:numId w:val="22"/>
        </w:numPr>
        <w:tabs>
          <w:tab w:val="left" w:pos="-360"/>
        </w:tabs>
        <w:spacing w:before="120" w:after="120"/>
        <w:ind w:left="567" w:hanging="567"/>
        <w:jc w:val="both"/>
      </w:pPr>
      <w:r w:rsidRPr="00C375AD">
        <w:rPr>
          <w:color w:val="000000"/>
        </w:rPr>
        <w:t xml:space="preserve">У більшості країн світу механізм договорів керованого доступу використовують для доступу пацієнтів до інноваційних медичних препаратів. Це один зі способів придбати для важкохворих пацієнтів ліки, домовившись </w:t>
      </w:r>
      <w:r w:rsidR="00825BCD">
        <w:rPr>
          <w:color w:val="000000"/>
        </w:rPr>
        <w:t>і</w:t>
      </w:r>
      <w:r w:rsidRPr="00C375AD">
        <w:rPr>
          <w:color w:val="000000"/>
        </w:rPr>
        <w:t xml:space="preserve">з виробником про спеціальні ексклюзивні умови закупівлі. </w:t>
      </w:r>
    </w:p>
    <w:p w14:paraId="6F51E03A" w14:textId="010BA5F3" w:rsidR="00425461" w:rsidRDefault="00425461" w:rsidP="002E1150">
      <w:pPr>
        <w:numPr>
          <w:ilvl w:val="0"/>
          <w:numId w:val="22"/>
        </w:numPr>
        <w:ind w:left="567" w:hanging="567"/>
        <w:jc w:val="both"/>
      </w:pPr>
      <w:r w:rsidRPr="00E13826">
        <w:t xml:space="preserve">Відповідно до </w:t>
      </w:r>
      <w:r w:rsidRPr="00E13826">
        <w:rPr>
          <w:rStyle w:val="rvts9"/>
        </w:rPr>
        <w:t>статті 79</w:t>
      </w:r>
      <w:r w:rsidRPr="00E13826">
        <w:rPr>
          <w:rStyle w:val="rvts37"/>
          <w:vertAlign w:val="superscript"/>
        </w:rPr>
        <w:t xml:space="preserve">-1 </w:t>
      </w:r>
      <w:r w:rsidRPr="00E13826">
        <w:t>Закону України «</w:t>
      </w:r>
      <w:r w:rsidRPr="00BE369A">
        <w:rPr>
          <w:bCs/>
          <w:shd w:val="clear" w:color="auto" w:fill="FFFFFF"/>
        </w:rPr>
        <w:t>Основи законодавства України про охорону здоров'я»</w:t>
      </w:r>
      <w:r w:rsidRPr="00E13826">
        <w:rPr>
          <w:b/>
          <w:bCs/>
          <w:shd w:val="clear" w:color="auto" w:fill="FFFFFF"/>
        </w:rPr>
        <w:t xml:space="preserve"> </w:t>
      </w:r>
      <w:r w:rsidRPr="00E13826">
        <w:t xml:space="preserve">центральний орган виконавчої влади, що забезпечує формування та реалізує державну політику у сфері охорони здоров’я, за власною ініціативою або за його дорученням особа, уповноважена на здійснення закупівель у сфері охорони здоров’я, та/чи за ініціативою власника реєстраційного посвідчення на оригінальний (інноваційний) лікарський засіб/або уповноваженого ним представника </w:t>
      </w:r>
      <w:r>
        <w:br/>
      </w:r>
      <w:r w:rsidRPr="00E13826">
        <w:t>(далі - заявник</w:t>
      </w:r>
      <w:r w:rsidRPr="00BD145D">
        <w:t>)</w:t>
      </w:r>
      <w:r w:rsidRPr="00BD145D">
        <w:rPr>
          <w:b/>
        </w:rPr>
        <w:t xml:space="preserve"> </w:t>
      </w:r>
      <w:r w:rsidRPr="00C072B5">
        <w:rPr>
          <w:bCs/>
        </w:rPr>
        <w:t>має право</w:t>
      </w:r>
      <w:r w:rsidRPr="008A1FC1">
        <w:rPr>
          <w:bCs/>
        </w:rPr>
        <w:t xml:space="preserve"> укладати договори керованого доступу із заявником </w:t>
      </w:r>
      <w:r w:rsidRPr="00C072B5">
        <w:rPr>
          <w:bCs/>
        </w:rPr>
        <w:t>з метою забезпечення доступності таких лікарських засобів для пацієнтів за бюджетні кошти</w:t>
      </w:r>
      <w:r w:rsidRPr="008A1FC1">
        <w:rPr>
          <w:bCs/>
        </w:rPr>
        <w:t>.</w:t>
      </w:r>
    </w:p>
    <w:p w14:paraId="3313FAA5" w14:textId="77777777" w:rsidR="00425461" w:rsidRPr="00F03E9A" w:rsidRDefault="00425461" w:rsidP="002E1150">
      <w:pPr>
        <w:numPr>
          <w:ilvl w:val="0"/>
          <w:numId w:val="22"/>
        </w:numPr>
        <w:tabs>
          <w:tab w:val="left" w:pos="-360"/>
        </w:tabs>
        <w:spacing w:before="120" w:after="120"/>
        <w:ind w:left="567" w:hanging="567"/>
        <w:jc w:val="both"/>
        <w:rPr>
          <w:lang w:eastAsia="uk-UA"/>
        </w:rPr>
      </w:pPr>
      <w:r w:rsidRPr="00F03E9A">
        <w:rPr>
          <w:lang w:eastAsia="uk-UA"/>
        </w:rPr>
        <w:t xml:space="preserve">Постановою </w:t>
      </w:r>
      <w:r>
        <w:rPr>
          <w:lang w:eastAsia="uk-UA"/>
        </w:rPr>
        <w:t>Кабінету Міністрів України</w:t>
      </w:r>
      <w:r w:rsidRPr="00F03E9A">
        <w:rPr>
          <w:lang w:eastAsia="uk-UA"/>
        </w:rPr>
        <w:t xml:space="preserve"> від 21.01.2021 № 61 «Деякі питання щодо договорів керованого доступу та зупинення дії абзацу першого пункту 1-2 постанови Кабінету Міністрів України від 25 березня 2009 р. № 333» затверджено Порядок проведення переговорів щодо договорів керованого доступу; Порядок укладення, виконання, зміни та припинення договорів керованого доступу; типову форму договору керованого доступу.</w:t>
      </w:r>
    </w:p>
    <w:p w14:paraId="2083633C" w14:textId="77777777" w:rsidR="00425461" w:rsidRPr="00B74FAD" w:rsidRDefault="00425461" w:rsidP="002E1150">
      <w:pPr>
        <w:numPr>
          <w:ilvl w:val="0"/>
          <w:numId w:val="22"/>
        </w:numPr>
        <w:tabs>
          <w:tab w:val="left" w:pos="-360"/>
        </w:tabs>
        <w:spacing w:before="120" w:after="120"/>
        <w:ind w:left="567" w:hanging="567"/>
        <w:jc w:val="both"/>
        <w:rPr>
          <w:rStyle w:val="rvts9"/>
        </w:rPr>
      </w:pPr>
      <w:r w:rsidRPr="00CB3B5F">
        <w:t xml:space="preserve">Відповідно до пункту 2 </w:t>
      </w:r>
      <w:r w:rsidRPr="00CB3B5F">
        <w:rPr>
          <w:rStyle w:val="rvts23"/>
          <w:bCs/>
          <w:shd w:val="clear" w:color="auto" w:fill="FFFFFF"/>
        </w:rPr>
        <w:t>Порядку</w:t>
      </w:r>
      <w:r w:rsidRPr="00CB3B5F">
        <w:t xml:space="preserve"> </w:t>
      </w:r>
      <w:r w:rsidRPr="00CB3B5F">
        <w:rPr>
          <w:rStyle w:val="rvts23"/>
          <w:bCs/>
          <w:shd w:val="clear" w:color="auto" w:fill="FFFFFF"/>
        </w:rPr>
        <w:t>укладення</w:t>
      </w:r>
      <w:r>
        <w:rPr>
          <w:rStyle w:val="rvts23"/>
          <w:bCs/>
          <w:shd w:val="clear" w:color="auto" w:fill="FFFFFF"/>
        </w:rPr>
        <w:t xml:space="preserve"> ДКД</w:t>
      </w:r>
      <w:r w:rsidRPr="00CB3B5F">
        <w:rPr>
          <w:rStyle w:val="rvts9"/>
          <w:bCs/>
          <w:shd w:val="clear" w:color="auto" w:fill="FFFFFF"/>
        </w:rPr>
        <w:t xml:space="preserve"> </w:t>
      </w:r>
      <w:r w:rsidRPr="00C072B5">
        <w:rPr>
          <w:rStyle w:val="rvts9"/>
          <w:b/>
          <w:shd w:val="clear" w:color="auto" w:fill="FFFFFF"/>
        </w:rPr>
        <w:t>договір керованого доступу</w:t>
      </w:r>
      <w:r w:rsidRPr="00CB3B5F">
        <w:rPr>
          <w:rStyle w:val="rvts9"/>
          <w:bCs/>
          <w:shd w:val="clear" w:color="auto" w:fill="FFFFFF"/>
        </w:rPr>
        <w:t xml:space="preserve"> - договір, що передбачає умови постачання оригінального (інноваційного) лікарського засобу, в тому числі оригінального біологічного лікарського засобу чи медичного імунобіологічного препарату, за кошти державного бюджету з метою забезпечення доступності такого лікарського засобу для пацієнтів.</w:t>
      </w:r>
    </w:p>
    <w:p w14:paraId="6B82BFB9" w14:textId="36EA11AD" w:rsidR="00425461" w:rsidRPr="00072050" w:rsidRDefault="00425461" w:rsidP="002E1150">
      <w:pPr>
        <w:numPr>
          <w:ilvl w:val="0"/>
          <w:numId w:val="22"/>
        </w:numPr>
        <w:tabs>
          <w:tab w:val="left" w:pos="-360"/>
        </w:tabs>
        <w:spacing w:before="120" w:after="120"/>
        <w:ind w:left="567" w:hanging="567"/>
        <w:jc w:val="both"/>
      </w:pPr>
      <w:r w:rsidRPr="00F03E9A">
        <w:rPr>
          <w:shd w:val="clear" w:color="auto" w:fill="FFFFFF"/>
        </w:rPr>
        <w:t xml:space="preserve">Законом України «Про внесення змін до Закону України «Про публічні закупівлі» та інших законів України щодо закупівель лікарських засобів за договорами керованого доступу, укладення ДКД до 31 грудня 2023 року </w:t>
      </w:r>
      <w:r w:rsidRPr="008F1DE0">
        <w:rPr>
          <w:u w:val="single"/>
          <w:shd w:val="clear" w:color="auto" w:fill="FFFFFF"/>
        </w:rPr>
        <w:t>виключено зі сфери дії законодавства про публічні закупівлі</w:t>
      </w:r>
      <w:r w:rsidRPr="00F03E9A">
        <w:rPr>
          <w:shd w:val="clear" w:color="auto" w:fill="FFFFFF"/>
        </w:rPr>
        <w:t xml:space="preserve">. Загальні вимоги законодавства про публічні закупівлі не будуть застосовуватись до ДКД, які укладаються між </w:t>
      </w:r>
      <w:r>
        <w:rPr>
          <w:shd w:val="clear" w:color="auto" w:fill="FFFFFF"/>
        </w:rPr>
        <w:t>МОЗ</w:t>
      </w:r>
      <w:r w:rsidRPr="00F03E9A">
        <w:rPr>
          <w:shd w:val="clear" w:color="auto" w:fill="FFFFFF"/>
        </w:rPr>
        <w:t xml:space="preserve"> (або ДП «Медичні закупівлі України») та власником реєстраційного посвідчення на лікарський засіб. Однією з причин такого рішення є правила щодо розкриття інформації про публічні закупівлі, у тому числі стосовно їх фінансових умов, які конфліктують зі спеціальним режимом конфіденційності, встановленим для договорів керованого доступу</w:t>
      </w:r>
      <w:r>
        <w:rPr>
          <w:shd w:val="clear" w:color="auto" w:fill="FFFFFF"/>
        </w:rPr>
        <w:t>.</w:t>
      </w:r>
    </w:p>
    <w:p w14:paraId="12020EA0" w14:textId="77777777" w:rsidR="00425461" w:rsidRPr="00CB3B5F" w:rsidRDefault="00425461" w:rsidP="002E1150">
      <w:pPr>
        <w:numPr>
          <w:ilvl w:val="0"/>
          <w:numId w:val="22"/>
        </w:numPr>
        <w:tabs>
          <w:tab w:val="left" w:pos="-360"/>
        </w:tabs>
        <w:spacing w:before="120" w:after="120"/>
        <w:ind w:left="567" w:hanging="567"/>
        <w:jc w:val="both"/>
      </w:pPr>
      <w:r w:rsidRPr="00CB3B5F">
        <w:rPr>
          <w:shd w:val="clear" w:color="auto" w:fill="FFFFFF"/>
        </w:rPr>
        <w:t>Процедура договорів керованого доступу застосовується до лікарського засобу, включеного до </w:t>
      </w:r>
      <w:hyperlink r:id="rId25" w:anchor="n15" w:tgtFrame="_blank" w:history="1">
        <w:r w:rsidRPr="00CB3B5F">
          <w:rPr>
            <w:rStyle w:val="a6"/>
            <w:color w:val="auto"/>
            <w:shd w:val="clear" w:color="auto" w:fill="FFFFFF"/>
          </w:rPr>
          <w:t>Національного переліку основних лікарських засобів</w:t>
        </w:r>
      </w:hyperlink>
      <w:r w:rsidRPr="00CB3B5F">
        <w:rPr>
          <w:shd w:val="clear" w:color="auto" w:fill="FFFFFF"/>
        </w:rPr>
        <w:t>, затвердженого постановою Кабінету Міністрів України від 25 березня 2009 р. № 333</w:t>
      </w:r>
      <w:r>
        <w:rPr>
          <w:shd w:val="clear" w:color="auto" w:fill="FFFFFF"/>
        </w:rPr>
        <w:t xml:space="preserve"> «</w:t>
      </w:r>
      <w:r w:rsidRPr="00CB3B5F">
        <w:rPr>
          <w:shd w:val="clear" w:color="auto" w:fill="FFFFFF"/>
        </w:rPr>
        <w:t>Деякі питання державного регулювання цін на лікарські засоби і вироби медичного призначення</w:t>
      </w:r>
      <w:r>
        <w:rPr>
          <w:shd w:val="clear" w:color="auto" w:fill="FFFFFF"/>
        </w:rPr>
        <w:t>»</w:t>
      </w:r>
      <w:r w:rsidRPr="00CB3B5F">
        <w:rPr>
          <w:shd w:val="clear" w:color="auto" w:fill="FFFFFF"/>
        </w:rPr>
        <w:t xml:space="preserve">, та/або переліків, затверджених постановою Кабінету Міністрів України від 7 березня </w:t>
      </w:r>
      <w:r w:rsidRPr="00CB3B5F">
        <w:rPr>
          <w:shd w:val="clear" w:color="auto" w:fill="FFFFFF"/>
        </w:rPr>
        <w:lastRenderedPageBreak/>
        <w:t>2022 р</w:t>
      </w:r>
      <w:r>
        <w:rPr>
          <w:shd w:val="clear" w:color="auto" w:fill="FFFFFF"/>
        </w:rPr>
        <w:t>оку № 216 «</w:t>
      </w:r>
      <w:r w:rsidRPr="00CB3B5F">
        <w:rPr>
          <w:shd w:val="clear" w:color="auto" w:fill="FFFFFF"/>
        </w:rPr>
        <w:t>Деякі питання закупівлі лікарських засобів, медичних виробів та допоміжних засобів до них</w:t>
      </w:r>
      <w:r>
        <w:rPr>
          <w:shd w:val="clear" w:color="auto" w:fill="FFFFFF"/>
        </w:rPr>
        <w:t>»</w:t>
      </w:r>
      <w:r>
        <w:rPr>
          <w:rStyle w:val="ae"/>
          <w:shd w:val="clear" w:color="auto" w:fill="FFFFFF"/>
        </w:rPr>
        <w:footnoteReference w:id="109"/>
      </w:r>
      <w:r w:rsidRPr="00CB3B5F">
        <w:rPr>
          <w:shd w:val="clear" w:color="auto" w:fill="FFFFFF"/>
        </w:rPr>
        <w:t xml:space="preserve">, якщо за результатами державної </w:t>
      </w:r>
      <w:r>
        <w:rPr>
          <w:shd w:val="clear" w:color="auto" w:fill="FFFFFF"/>
        </w:rPr>
        <w:t>ОМТ</w:t>
      </w:r>
      <w:r w:rsidRPr="00CB3B5F">
        <w:rPr>
          <w:shd w:val="clear" w:color="auto" w:fill="FFFFFF"/>
        </w:rPr>
        <w:t xml:space="preserve"> лікарського засобу встановлено невизначеність даних про його доведену ефективність, безпеку, вплив на зміни в якості життя пацієнтів на території України, економічну доцільність та/або вплив на бюджет, а також надано висновок уповноваженого органу з державної </w:t>
      </w:r>
      <w:r>
        <w:rPr>
          <w:shd w:val="clear" w:color="auto" w:fill="FFFFFF"/>
        </w:rPr>
        <w:t>ОМТ</w:t>
      </w:r>
      <w:r w:rsidRPr="00CB3B5F">
        <w:rPr>
          <w:shd w:val="clear" w:color="auto" w:fill="FFFFFF"/>
        </w:rPr>
        <w:t>, що містить інформацію про доцільність застосування процедури договорів керованого доступу до оцінюваного лікарського засобу.</w:t>
      </w:r>
    </w:p>
    <w:p w14:paraId="73F7D1AF" w14:textId="4CB4EEBE" w:rsidR="00425461" w:rsidRPr="00CB3B5F" w:rsidRDefault="00425461" w:rsidP="002E1150">
      <w:pPr>
        <w:numPr>
          <w:ilvl w:val="0"/>
          <w:numId w:val="22"/>
        </w:numPr>
        <w:tabs>
          <w:tab w:val="left" w:pos="-360"/>
        </w:tabs>
        <w:spacing w:before="120" w:after="120"/>
        <w:ind w:left="567" w:hanging="567"/>
        <w:jc w:val="both"/>
        <w:rPr>
          <w:rStyle w:val="rvts23"/>
          <w:bCs/>
          <w:shd w:val="clear" w:color="auto" w:fill="FFFFFF"/>
        </w:rPr>
      </w:pPr>
      <w:r w:rsidRPr="00CB3B5F">
        <w:t xml:space="preserve">Відповідно до пункту 5 </w:t>
      </w:r>
      <w:r w:rsidRPr="00CB3B5F">
        <w:rPr>
          <w:rStyle w:val="rvts23"/>
          <w:bCs/>
          <w:shd w:val="clear" w:color="auto" w:fill="FFFFFF"/>
        </w:rPr>
        <w:t>Поряд</w:t>
      </w:r>
      <w:r>
        <w:rPr>
          <w:rStyle w:val="rvts23"/>
          <w:bCs/>
          <w:shd w:val="clear" w:color="auto" w:fill="FFFFFF"/>
        </w:rPr>
        <w:t>ку</w:t>
      </w:r>
      <w:r w:rsidRPr="00CB3B5F">
        <w:t xml:space="preserve"> </w:t>
      </w:r>
      <w:r w:rsidRPr="00CB3B5F">
        <w:rPr>
          <w:rStyle w:val="rvts23"/>
          <w:bCs/>
          <w:shd w:val="clear" w:color="auto" w:fill="FFFFFF"/>
        </w:rPr>
        <w:t xml:space="preserve">укладення ДКД </w:t>
      </w:r>
      <w:r w:rsidR="006958ED">
        <w:rPr>
          <w:rStyle w:val="rvts23"/>
          <w:bCs/>
          <w:shd w:val="clear" w:color="auto" w:fill="FFFFFF"/>
        </w:rPr>
        <w:t>з</w:t>
      </w:r>
      <w:r w:rsidRPr="00CB3B5F">
        <w:rPr>
          <w:rStyle w:val="rvts23"/>
          <w:bCs/>
          <w:shd w:val="clear" w:color="auto" w:fill="FFFFFF"/>
        </w:rPr>
        <w:t>амовником, який здійснює закупівлю лікарських засобів на підставі та на умовах договорів керованого доступу, що фінансуються за кошти державного бюджету для виконання програм та здійснення централізованих заходів з охорони здоров’я, виступає МОЗ або особа, уповноважена на здійснення закупівель у сфері охорони здоров’я, яка набуває всіх прав та обов’язків замовника за договором керованого доступу на підставі відповідного рішення та/або доручення МОЗ. Сторонами договору керованого доступу є замовник та постачальник.</w:t>
      </w:r>
    </w:p>
    <w:p w14:paraId="0534244F" w14:textId="53C30DFC" w:rsidR="00425461" w:rsidRPr="004E7177" w:rsidRDefault="00425461" w:rsidP="002E1150">
      <w:pPr>
        <w:numPr>
          <w:ilvl w:val="0"/>
          <w:numId w:val="22"/>
        </w:numPr>
        <w:tabs>
          <w:tab w:val="left" w:pos="-360"/>
        </w:tabs>
        <w:spacing w:before="120" w:after="120"/>
        <w:ind w:left="567" w:hanging="567"/>
        <w:jc w:val="both"/>
        <w:rPr>
          <w:shd w:val="clear" w:color="auto" w:fill="FFFFFF"/>
        </w:rPr>
      </w:pPr>
      <w:r>
        <w:t>Наказом МОЗ від 12.11.2021 № 2521 «Про утворення переговорної</w:t>
      </w:r>
      <w:r w:rsidR="00406330">
        <w:t xml:space="preserve"> групи</w:t>
      </w:r>
      <w:r>
        <w:t xml:space="preserve"> з питань договорів керованого доступу та початок проведення переговорів» затверджено персональний склад переговорної групи з питань ДКД та визначено перелік лікарських засобів</w:t>
      </w:r>
      <w:r w:rsidR="006958ED">
        <w:t>,</w:t>
      </w:r>
      <w:r>
        <w:t xml:space="preserve"> стосовно яких необхідно розпочати перемовини стосовно можливості закупівлі препаратів із застосуванням процедури ДКД. </w:t>
      </w:r>
    </w:p>
    <w:p w14:paraId="3C619662" w14:textId="5437CC9C" w:rsidR="00425461" w:rsidRPr="00D64EEF" w:rsidRDefault="00425461" w:rsidP="002E1150">
      <w:pPr>
        <w:numPr>
          <w:ilvl w:val="0"/>
          <w:numId w:val="22"/>
        </w:numPr>
        <w:tabs>
          <w:tab w:val="left" w:pos="-360"/>
        </w:tabs>
        <w:spacing w:before="120" w:after="120"/>
        <w:ind w:left="567" w:hanging="567"/>
        <w:jc w:val="both"/>
        <w:rPr>
          <w:shd w:val="clear" w:color="auto" w:fill="FFFFFF"/>
        </w:rPr>
      </w:pPr>
      <w:r w:rsidRPr="00D64EEF">
        <w:rPr>
          <w:shd w:val="clear" w:color="auto" w:fill="FFFFFF"/>
        </w:rPr>
        <w:t>На засідання робочої групи МОЗ з питань супроводу процедури договорів керованого</w:t>
      </w:r>
      <w:r w:rsidR="006958ED">
        <w:rPr>
          <w:shd w:val="clear" w:color="auto" w:fill="FFFFFF"/>
        </w:rPr>
        <w:t xml:space="preserve"> доступу</w:t>
      </w:r>
      <w:r w:rsidRPr="00D64EEF">
        <w:rPr>
          <w:shd w:val="clear" w:color="auto" w:fill="FFFFFF"/>
        </w:rPr>
        <w:t xml:space="preserve"> (протокол № 8 від 05.09.2022) розглянуто висновки уповноваженого органу з державної оцінки медичних технологій щодо лікарських засобів, зокрема «</w:t>
      </w:r>
      <w:r>
        <w:rPr>
          <w:shd w:val="clear" w:color="auto" w:fill="FFFFFF"/>
        </w:rPr>
        <w:t>Впрів» (в</w:t>
      </w:r>
      <w:r w:rsidRPr="00D64EEF">
        <w:rPr>
          <w:shd w:val="clear" w:color="auto" w:fill="FFFFFF"/>
        </w:rPr>
        <w:t>елаглюцераза альфа</w:t>
      </w:r>
      <w:r>
        <w:rPr>
          <w:shd w:val="clear" w:color="auto" w:fill="FFFFFF"/>
        </w:rPr>
        <w:t>)</w:t>
      </w:r>
      <w:r w:rsidRPr="00D64EEF">
        <w:rPr>
          <w:shd w:val="clear" w:color="auto" w:fill="FFFFFF"/>
        </w:rPr>
        <w:t>, «</w:t>
      </w:r>
      <w:r>
        <w:rPr>
          <w:shd w:val="clear" w:color="auto" w:fill="FFFFFF"/>
        </w:rPr>
        <w:t>Елелісо» (т</w:t>
      </w:r>
      <w:r w:rsidRPr="00D64EEF">
        <w:rPr>
          <w:shd w:val="clear" w:color="auto" w:fill="FFFFFF"/>
        </w:rPr>
        <w:t>аліглюцераза альфа</w:t>
      </w:r>
      <w:r>
        <w:rPr>
          <w:shd w:val="clear" w:color="auto" w:fill="FFFFFF"/>
        </w:rPr>
        <w:t>)</w:t>
      </w:r>
      <w:r w:rsidRPr="00D64EEF">
        <w:rPr>
          <w:shd w:val="clear" w:color="auto" w:fill="FFFFFF"/>
        </w:rPr>
        <w:t xml:space="preserve">, </w:t>
      </w:r>
      <w:r w:rsidRPr="00E97570">
        <w:t>«</w:t>
      </w:r>
      <w:r w:rsidRPr="003813EC">
        <w:rPr>
          <w:color w:val="000000"/>
        </w:rPr>
        <w:t>Церезим</w:t>
      </w:r>
      <w:r w:rsidRPr="003813EC">
        <w:rPr>
          <w:color w:val="000000"/>
          <w:vertAlign w:val="superscript"/>
        </w:rPr>
        <w:sym w:font="Symbol" w:char="F0D2"/>
      </w:r>
      <w:r w:rsidRPr="003813EC">
        <w:rPr>
          <w:color w:val="000000"/>
        </w:rPr>
        <w:t>400ОД</w:t>
      </w:r>
      <w:r w:rsidRPr="00E97570">
        <w:t xml:space="preserve">» </w:t>
      </w:r>
      <w:r>
        <w:t>(іміглюцераза)</w:t>
      </w:r>
      <w:r w:rsidRPr="00D64EEF">
        <w:rPr>
          <w:shd w:val="clear" w:color="auto" w:fill="FFFFFF"/>
        </w:rPr>
        <w:t xml:space="preserve"> та </w:t>
      </w:r>
      <w:r w:rsidRPr="0058158A">
        <w:rPr>
          <w:u w:val="single"/>
          <w:shd w:val="clear" w:color="auto" w:fill="FFFFFF"/>
        </w:rPr>
        <w:t>вирішено визнати доцільним застосування процедури ДКД щодо лікарських засобів</w:t>
      </w:r>
      <w:r w:rsidRPr="00E92562">
        <w:rPr>
          <w:b/>
          <w:shd w:val="clear" w:color="auto" w:fill="FFFFFF"/>
        </w:rPr>
        <w:t xml:space="preserve"> </w:t>
      </w:r>
      <w:r w:rsidRPr="00D64EEF">
        <w:rPr>
          <w:shd w:val="clear" w:color="auto" w:fill="FFFFFF"/>
        </w:rPr>
        <w:t>«</w:t>
      </w:r>
      <w:r>
        <w:rPr>
          <w:shd w:val="clear" w:color="auto" w:fill="FFFFFF"/>
        </w:rPr>
        <w:t>Впрів» (в</w:t>
      </w:r>
      <w:r w:rsidRPr="00D64EEF">
        <w:rPr>
          <w:shd w:val="clear" w:color="auto" w:fill="FFFFFF"/>
        </w:rPr>
        <w:t>елаглюцераза альфа</w:t>
      </w:r>
      <w:r>
        <w:rPr>
          <w:shd w:val="clear" w:color="auto" w:fill="FFFFFF"/>
        </w:rPr>
        <w:t>)</w:t>
      </w:r>
      <w:r w:rsidRPr="00D64EEF">
        <w:rPr>
          <w:shd w:val="clear" w:color="auto" w:fill="FFFFFF"/>
        </w:rPr>
        <w:t>, «</w:t>
      </w:r>
      <w:r>
        <w:rPr>
          <w:shd w:val="clear" w:color="auto" w:fill="FFFFFF"/>
        </w:rPr>
        <w:t>Елелісо» (т</w:t>
      </w:r>
      <w:r w:rsidRPr="00D64EEF">
        <w:rPr>
          <w:shd w:val="clear" w:color="auto" w:fill="FFFFFF"/>
        </w:rPr>
        <w:t>аліглюцераза альфа</w:t>
      </w:r>
      <w:r>
        <w:rPr>
          <w:shd w:val="clear" w:color="auto" w:fill="FFFFFF"/>
        </w:rPr>
        <w:t>)</w:t>
      </w:r>
      <w:r w:rsidRPr="00D64EEF">
        <w:rPr>
          <w:shd w:val="clear" w:color="auto" w:fill="FFFFFF"/>
        </w:rPr>
        <w:t xml:space="preserve">, </w:t>
      </w:r>
      <w:r w:rsidRPr="00E97570">
        <w:t>«</w:t>
      </w:r>
      <w:r w:rsidRPr="003813EC">
        <w:rPr>
          <w:color w:val="000000"/>
        </w:rPr>
        <w:t>Церезим</w:t>
      </w:r>
      <w:r w:rsidRPr="003813EC">
        <w:rPr>
          <w:color w:val="000000"/>
          <w:vertAlign w:val="superscript"/>
        </w:rPr>
        <w:sym w:font="Symbol" w:char="F0D2"/>
      </w:r>
      <w:r w:rsidRPr="003813EC">
        <w:rPr>
          <w:color w:val="000000"/>
        </w:rPr>
        <w:t>400ОД</w:t>
      </w:r>
      <w:r w:rsidRPr="00E97570">
        <w:t xml:space="preserve">» </w:t>
      </w:r>
      <w:r>
        <w:t>(іміглюцераза)</w:t>
      </w:r>
      <w:r w:rsidRPr="00EC5EDF">
        <w:rPr>
          <w:shd w:val="clear" w:color="auto" w:fill="FFFFFF"/>
        </w:rPr>
        <w:t>.</w:t>
      </w:r>
    </w:p>
    <w:p w14:paraId="06D30379" w14:textId="77777777" w:rsidR="00425461" w:rsidRPr="00D64EEF" w:rsidRDefault="00425461" w:rsidP="002E1150">
      <w:pPr>
        <w:numPr>
          <w:ilvl w:val="0"/>
          <w:numId w:val="22"/>
        </w:numPr>
        <w:tabs>
          <w:tab w:val="left" w:pos="-360"/>
        </w:tabs>
        <w:spacing w:before="120" w:after="120"/>
        <w:ind w:left="567" w:hanging="567"/>
        <w:jc w:val="both"/>
        <w:rPr>
          <w:shd w:val="clear" w:color="auto" w:fill="FFFFFF"/>
        </w:rPr>
      </w:pPr>
      <w:r w:rsidRPr="00D64EEF">
        <w:rPr>
          <w:shd w:val="clear" w:color="auto" w:fill="FFFFFF"/>
        </w:rPr>
        <w:t xml:space="preserve">Наказом МОЗ від 09.09.2022 № 1630 «Про внесення змін до наказу Міністерства охорони здоров’я України від 12 листопада 2021 № 2521» доповнено перелік лікарських засобів стосовно яких необхідно розпочати перемовини стосовно закупівлі їх із застосуванням ДКД та </w:t>
      </w:r>
      <w:r>
        <w:rPr>
          <w:shd w:val="clear" w:color="auto" w:fill="FFFFFF"/>
        </w:rPr>
        <w:t>внесено</w:t>
      </w:r>
      <w:r w:rsidRPr="00D64EEF">
        <w:rPr>
          <w:shd w:val="clear" w:color="auto" w:fill="FFFFFF"/>
        </w:rPr>
        <w:t xml:space="preserve"> препаратами  «Велаглюцераза альфа», «Таліглюцераза альфа», «Іміглюцераза». </w:t>
      </w:r>
    </w:p>
    <w:p w14:paraId="6838F293" w14:textId="2726CBEF" w:rsidR="00425461" w:rsidRPr="00072050" w:rsidRDefault="00425461" w:rsidP="002E1150">
      <w:pPr>
        <w:numPr>
          <w:ilvl w:val="0"/>
          <w:numId w:val="22"/>
        </w:numPr>
        <w:tabs>
          <w:tab w:val="left" w:pos="-360"/>
        </w:tabs>
        <w:spacing w:before="120" w:after="120"/>
        <w:ind w:left="567" w:hanging="567"/>
        <w:jc w:val="both"/>
        <w:rPr>
          <w:lang w:eastAsia="uk-UA"/>
        </w:rPr>
      </w:pPr>
      <w:r w:rsidRPr="00D64EEF">
        <w:rPr>
          <w:rStyle w:val="rvts9"/>
          <w:bCs/>
          <w:shd w:val="clear" w:color="auto" w:fill="FFFFFF"/>
        </w:rPr>
        <w:t xml:space="preserve">Постановою Кабінету Міністрів України від </w:t>
      </w:r>
      <w:r>
        <w:rPr>
          <w:rStyle w:val="rvts9"/>
          <w:bCs/>
          <w:shd w:val="clear" w:color="auto" w:fill="FFFFFF"/>
        </w:rPr>
        <w:t>0</w:t>
      </w:r>
      <w:r w:rsidRPr="00D64EEF">
        <w:rPr>
          <w:rStyle w:val="rvts9"/>
          <w:bCs/>
          <w:shd w:val="clear" w:color="auto" w:fill="FFFFFF"/>
        </w:rPr>
        <w:t>9</w:t>
      </w:r>
      <w:r>
        <w:rPr>
          <w:rStyle w:val="rvts9"/>
          <w:bCs/>
          <w:shd w:val="clear" w:color="auto" w:fill="FFFFFF"/>
        </w:rPr>
        <w:t>.12.2022</w:t>
      </w:r>
      <w:r w:rsidRPr="00D64EEF">
        <w:rPr>
          <w:rStyle w:val="rvts9"/>
          <w:bCs/>
          <w:shd w:val="clear" w:color="auto" w:fill="FFFFFF"/>
        </w:rPr>
        <w:t xml:space="preserve"> № 1373 «</w:t>
      </w:r>
      <w:r w:rsidRPr="00D64EEF">
        <w:rPr>
          <w:bCs/>
          <w:shd w:val="clear" w:color="auto" w:fill="FFFFFF"/>
        </w:rPr>
        <w:t>Про внесення змін до постанови Кабінету Міністрів України від 7 березня 2022 р. № 216</w:t>
      </w:r>
      <w:r w:rsidRPr="00D64EEF">
        <w:rPr>
          <w:rStyle w:val="rvts9"/>
          <w:bCs/>
          <w:shd w:val="clear" w:color="auto" w:fill="FFFFFF"/>
        </w:rPr>
        <w:t xml:space="preserve">» затверджено перелік </w:t>
      </w:r>
      <w:r w:rsidRPr="00D64EEF">
        <w:rPr>
          <w:bCs/>
          <w:shd w:val="clear" w:color="auto" w:fill="FFFFFF"/>
        </w:rPr>
        <w:t>лікарських засобів, що закуповуються за договорами керованого доступу</w:t>
      </w:r>
      <w:r>
        <w:rPr>
          <w:bCs/>
          <w:shd w:val="clear" w:color="auto" w:fill="FFFFFF"/>
        </w:rPr>
        <w:t xml:space="preserve"> </w:t>
      </w:r>
      <w:r w:rsidR="006958ED">
        <w:rPr>
          <w:bCs/>
          <w:shd w:val="clear" w:color="auto" w:fill="FFFFFF"/>
        </w:rPr>
        <w:br/>
      </w:r>
      <w:r>
        <w:rPr>
          <w:bCs/>
          <w:shd w:val="clear" w:color="auto" w:fill="FFFFFF"/>
        </w:rPr>
        <w:t>(</w:t>
      </w:r>
      <w:r w:rsidRPr="00A17DB9">
        <w:rPr>
          <w:b/>
          <w:bCs/>
          <w:shd w:val="clear" w:color="auto" w:fill="FFFFFF"/>
        </w:rPr>
        <w:t>далі – Перелік ДКД</w:t>
      </w:r>
      <w:r>
        <w:rPr>
          <w:bCs/>
          <w:shd w:val="clear" w:color="auto" w:fill="FFFFFF"/>
        </w:rPr>
        <w:t>)</w:t>
      </w:r>
      <w:r w:rsidRPr="00D64EEF">
        <w:rPr>
          <w:bCs/>
          <w:shd w:val="clear" w:color="auto" w:fill="FFFFFF"/>
        </w:rPr>
        <w:t>.</w:t>
      </w:r>
    </w:p>
    <w:p w14:paraId="6BBEE564" w14:textId="5C9019ED" w:rsidR="00425461" w:rsidRPr="00D64EEF" w:rsidRDefault="00425461" w:rsidP="002E1150">
      <w:pPr>
        <w:numPr>
          <w:ilvl w:val="0"/>
          <w:numId w:val="22"/>
        </w:numPr>
        <w:tabs>
          <w:tab w:val="left" w:pos="-360"/>
        </w:tabs>
        <w:spacing w:before="120" w:after="120"/>
        <w:ind w:left="567" w:hanging="567"/>
        <w:jc w:val="both"/>
        <w:rPr>
          <w:shd w:val="clear" w:color="auto" w:fill="FFFFFF"/>
        </w:rPr>
      </w:pPr>
      <w:r w:rsidRPr="00D64EEF">
        <w:t xml:space="preserve">Лікарські засоби для ферментної замісної терапії при хворобі Гоше включені </w:t>
      </w:r>
      <w:r w:rsidR="006958ED">
        <w:t>в</w:t>
      </w:r>
      <w:r w:rsidRPr="00D64EEF">
        <w:t xml:space="preserve"> Перелік</w:t>
      </w:r>
      <w:r>
        <w:t xml:space="preserve"> ДКД</w:t>
      </w:r>
      <w:r w:rsidRPr="00D64EEF">
        <w:t>.</w:t>
      </w:r>
    </w:p>
    <w:p w14:paraId="15730E10" w14:textId="613D2671" w:rsidR="00425461" w:rsidRPr="00D64EEF" w:rsidRDefault="00425461" w:rsidP="002E1150">
      <w:pPr>
        <w:numPr>
          <w:ilvl w:val="0"/>
          <w:numId w:val="22"/>
        </w:numPr>
        <w:tabs>
          <w:tab w:val="left" w:pos="-360"/>
        </w:tabs>
        <w:spacing w:before="120" w:after="120"/>
        <w:ind w:left="567" w:hanging="567"/>
        <w:jc w:val="both"/>
        <w:rPr>
          <w:color w:val="333333"/>
          <w:shd w:val="clear" w:color="auto" w:fill="FFFFFF"/>
        </w:rPr>
      </w:pPr>
      <w:r w:rsidRPr="00D64EEF">
        <w:rPr>
          <w:shd w:val="clear" w:color="auto" w:fill="FFFFFF"/>
        </w:rPr>
        <w:t>Відповідний</w:t>
      </w:r>
      <w:r w:rsidRPr="00D64EEF">
        <w:t xml:space="preserve"> Перелік</w:t>
      </w:r>
      <w:r>
        <w:t xml:space="preserve"> ДКД</w:t>
      </w:r>
      <w:r w:rsidRPr="00D64EEF">
        <w:t xml:space="preserve"> в частині лікарських засобів для ферментної замісної терапії при хворобі Гоше, сформован</w:t>
      </w:r>
      <w:r>
        <w:t>ий</w:t>
      </w:r>
      <w:r w:rsidRPr="00D64EEF">
        <w:t xml:space="preserve"> у такій редакції</w:t>
      </w:r>
      <w:r w:rsidR="00661FCB">
        <w:t xml:space="preserve"> (див</w:t>
      </w:r>
      <w:r w:rsidR="006958ED">
        <w:t>.</w:t>
      </w:r>
      <w:r w:rsidR="00661FCB">
        <w:t xml:space="preserve"> таблицю 1</w:t>
      </w:r>
      <w:r w:rsidR="00DD73BC">
        <w:t>7</w:t>
      </w:r>
      <w:r w:rsidR="00661FCB">
        <w:t>)</w:t>
      </w:r>
      <w:r w:rsidRPr="00D64EEF">
        <w:t>:</w:t>
      </w:r>
    </w:p>
    <w:p w14:paraId="79EF4277" w14:textId="01F8B0D2" w:rsidR="00661FCB" w:rsidRPr="00D64EEF" w:rsidRDefault="00425461" w:rsidP="00661FCB">
      <w:pPr>
        <w:tabs>
          <w:tab w:val="left" w:pos="-360"/>
        </w:tabs>
        <w:ind w:left="567" w:hanging="567"/>
        <w:jc w:val="right"/>
        <w:rPr>
          <w:color w:val="333333"/>
          <w:shd w:val="clear" w:color="auto" w:fill="FFFFFF"/>
        </w:rPr>
      </w:pPr>
      <w:r w:rsidRPr="007E7EEB">
        <w:rPr>
          <w:b/>
        </w:rPr>
        <w:t xml:space="preserve">Таблиця </w:t>
      </w:r>
      <w:r>
        <w:rPr>
          <w:b/>
        </w:rPr>
        <w:t>1</w:t>
      </w:r>
      <w:r w:rsidR="00DD73BC">
        <w:rPr>
          <w:b/>
        </w:rPr>
        <w:t>7</w:t>
      </w:r>
      <w:r w:rsidRPr="007E7EEB">
        <w:rPr>
          <w:b/>
        </w:rPr>
        <w:t xml:space="preserve">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1843"/>
        <w:gridCol w:w="2126"/>
        <w:gridCol w:w="2403"/>
      </w:tblGrid>
      <w:tr w:rsidR="00425461" w:rsidRPr="00D64EEF" w14:paraId="195AECF5" w14:textId="77777777" w:rsidTr="00F10A1C">
        <w:trPr>
          <w:trHeight w:val="315"/>
        </w:trPr>
        <w:tc>
          <w:tcPr>
            <w:tcW w:w="2551" w:type="dxa"/>
          </w:tcPr>
          <w:p w14:paraId="292A3423" w14:textId="77777777" w:rsidR="00425461" w:rsidRPr="00D64EEF" w:rsidRDefault="00425461" w:rsidP="00F10A1C">
            <w:pPr>
              <w:rPr>
                <w:sz w:val="22"/>
              </w:rPr>
            </w:pPr>
            <w:r w:rsidRPr="00D64EEF">
              <w:rPr>
                <w:sz w:val="22"/>
              </w:rPr>
              <w:t>Міжнародна непатентована назва лікарського засобу</w:t>
            </w:r>
          </w:p>
        </w:tc>
        <w:tc>
          <w:tcPr>
            <w:tcW w:w="1843" w:type="dxa"/>
          </w:tcPr>
          <w:p w14:paraId="531EEBC5" w14:textId="77777777" w:rsidR="00425461" w:rsidRPr="00D64EEF" w:rsidRDefault="00425461" w:rsidP="00F10A1C">
            <w:pPr>
              <w:rPr>
                <w:sz w:val="22"/>
              </w:rPr>
            </w:pPr>
            <w:r w:rsidRPr="00D64EEF">
              <w:rPr>
                <w:sz w:val="22"/>
              </w:rPr>
              <w:t>Форма випуску</w:t>
            </w:r>
          </w:p>
        </w:tc>
        <w:tc>
          <w:tcPr>
            <w:tcW w:w="2126" w:type="dxa"/>
          </w:tcPr>
          <w:p w14:paraId="6447C23A" w14:textId="77777777" w:rsidR="00425461" w:rsidRPr="00D64EEF" w:rsidRDefault="00425461" w:rsidP="00F10A1C">
            <w:pPr>
              <w:rPr>
                <w:sz w:val="22"/>
              </w:rPr>
            </w:pPr>
            <w:r w:rsidRPr="00D64EEF">
              <w:rPr>
                <w:sz w:val="22"/>
              </w:rPr>
              <w:t>Дозування</w:t>
            </w:r>
          </w:p>
        </w:tc>
        <w:tc>
          <w:tcPr>
            <w:tcW w:w="2403" w:type="dxa"/>
          </w:tcPr>
          <w:p w14:paraId="2FF306DC" w14:textId="77777777" w:rsidR="00425461" w:rsidRPr="00D64EEF" w:rsidRDefault="00425461" w:rsidP="00F10A1C">
            <w:pPr>
              <w:rPr>
                <w:sz w:val="22"/>
              </w:rPr>
            </w:pPr>
            <w:r w:rsidRPr="00D64EEF">
              <w:rPr>
                <w:sz w:val="22"/>
              </w:rPr>
              <w:t>Примітка</w:t>
            </w:r>
          </w:p>
        </w:tc>
      </w:tr>
      <w:tr w:rsidR="00425461" w:rsidRPr="00D64EEF" w14:paraId="07B736E4" w14:textId="77777777" w:rsidTr="00F10A1C">
        <w:tc>
          <w:tcPr>
            <w:tcW w:w="2551" w:type="dxa"/>
          </w:tcPr>
          <w:p w14:paraId="50412DF9" w14:textId="77777777" w:rsidR="00425461" w:rsidRPr="00D64EEF" w:rsidRDefault="00425461" w:rsidP="00F10A1C">
            <w:pPr>
              <w:rPr>
                <w:sz w:val="22"/>
              </w:rPr>
            </w:pPr>
            <w:r w:rsidRPr="00D64EEF">
              <w:rPr>
                <w:sz w:val="22"/>
              </w:rPr>
              <w:t>Велаглюцераза альфа</w:t>
            </w:r>
          </w:p>
        </w:tc>
        <w:tc>
          <w:tcPr>
            <w:tcW w:w="1843" w:type="dxa"/>
          </w:tcPr>
          <w:p w14:paraId="6F8D816C" w14:textId="77777777" w:rsidR="00425461" w:rsidRPr="00D64EEF" w:rsidRDefault="00425461" w:rsidP="00F10A1C">
            <w:pPr>
              <w:rPr>
                <w:sz w:val="22"/>
              </w:rPr>
            </w:pPr>
            <w:r w:rsidRPr="00D64EEF">
              <w:rPr>
                <w:sz w:val="22"/>
              </w:rPr>
              <w:t>флакони</w:t>
            </w:r>
          </w:p>
        </w:tc>
        <w:tc>
          <w:tcPr>
            <w:tcW w:w="2126" w:type="dxa"/>
          </w:tcPr>
          <w:p w14:paraId="22AAEF84" w14:textId="77777777" w:rsidR="00425461" w:rsidRPr="00D64EEF" w:rsidRDefault="00425461" w:rsidP="00F10A1C">
            <w:pPr>
              <w:rPr>
                <w:sz w:val="22"/>
              </w:rPr>
            </w:pPr>
            <w:r w:rsidRPr="00D64EEF">
              <w:rPr>
                <w:sz w:val="22"/>
              </w:rPr>
              <w:t>400 ОД</w:t>
            </w:r>
          </w:p>
        </w:tc>
        <w:tc>
          <w:tcPr>
            <w:tcW w:w="2403" w:type="dxa"/>
          </w:tcPr>
          <w:p w14:paraId="12B3685B" w14:textId="77777777" w:rsidR="00425461" w:rsidRPr="00D64EEF" w:rsidRDefault="00425461" w:rsidP="00F10A1C">
            <w:pPr>
              <w:rPr>
                <w:sz w:val="22"/>
              </w:rPr>
            </w:pPr>
          </w:p>
        </w:tc>
      </w:tr>
      <w:tr w:rsidR="00425461" w:rsidRPr="00A14423" w14:paraId="7040C66D" w14:textId="77777777" w:rsidTr="00F10A1C">
        <w:tc>
          <w:tcPr>
            <w:tcW w:w="2551" w:type="dxa"/>
          </w:tcPr>
          <w:p w14:paraId="1AC1756A" w14:textId="77777777" w:rsidR="00425461" w:rsidRPr="00D64EEF" w:rsidRDefault="00425461" w:rsidP="00F10A1C">
            <w:pPr>
              <w:rPr>
                <w:sz w:val="22"/>
              </w:rPr>
            </w:pPr>
            <w:r w:rsidRPr="00D64EEF">
              <w:rPr>
                <w:sz w:val="22"/>
              </w:rPr>
              <w:t>Іміглюцераза</w:t>
            </w:r>
          </w:p>
        </w:tc>
        <w:tc>
          <w:tcPr>
            <w:tcW w:w="1843" w:type="dxa"/>
          </w:tcPr>
          <w:p w14:paraId="0AC219E9" w14:textId="77777777" w:rsidR="00425461" w:rsidRPr="00D64EEF" w:rsidRDefault="00425461" w:rsidP="00F10A1C">
            <w:pPr>
              <w:rPr>
                <w:sz w:val="22"/>
              </w:rPr>
            </w:pPr>
            <w:r w:rsidRPr="00D64EEF">
              <w:rPr>
                <w:sz w:val="22"/>
              </w:rPr>
              <w:t>-“-</w:t>
            </w:r>
          </w:p>
        </w:tc>
        <w:tc>
          <w:tcPr>
            <w:tcW w:w="2126" w:type="dxa"/>
          </w:tcPr>
          <w:p w14:paraId="5368AE2D" w14:textId="77777777" w:rsidR="00425461" w:rsidRPr="00D64EEF" w:rsidRDefault="00425461" w:rsidP="00F10A1C">
            <w:pPr>
              <w:rPr>
                <w:sz w:val="22"/>
              </w:rPr>
            </w:pPr>
            <w:r w:rsidRPr="00D64EEF">
              <w:rPr>
                <w:sz w:val="22"/>
              </w:rPr>
              <w:t>400 ОД</w:t>
            </w:r>
          </w:p>
        </w:tc>
        <w:tc>
          <w:tcPr>
            <w:tcW w:w="2403" w:type="dxa"/>
          </w:tcPr>
          <w:p w14:paraId="71EEC677" w14:textId="77777777" w:rsidR="00425461" w:rsidRPr="00D64EEF" w:rsidRDefault="00425461" w:rsidP="00F10A1C">
            <w:pPr>
              <w:rPr>
                <w:sz w:val="22"/>
              </w:rPr>
            </w:pPr>
          </w:p>
        </w:tc>
      </w:tr>
    </w:tbl>
    <w:p w14:paraId="000945E7" w14:textId="21855929" w:rsidR="00425461" w:rsidRPr="0058158A" w:rsidRDefault="00425461" w:rsidP="002E1150">
      <w:pPr>
        <w:widowControl w:val="0"/>
        <w:numPr>
          <w:ilvl w:val="0"/>
          <w:numId w:val="22"/>
        </w:numPr>
        <w:autoSpaceDE w:val="0"/>
        <w:autoSpaceDN w:val="0"/>
        <w:adjustRightInd w:val="0"/>
        <w:spacing w:before="120" w:after="120"/>
        <w:ind w:left="567" w:hanging="567"/>
        <w:jc w:val="both"/>
        <w:rPr>
          <w:u w:val="single"/>
        </w:rPr>
      </w:pPr>
      <w:r w:rsidRPr="0058158A">
        <w:rPr>
          <w:u w:val="single"/>
        </w:rPr>
        <w:t>Таким чином</w:t>
      </w:r>
      <w:r w:rsidR="006958ED">
        <w:rPr>
          <w:u w:val="single"/>
        </w:rPr>
        <w:t>,</w:t>
      </w:r>
      <w:r w:rsidRPr="0058158A">
        <w:rPr>
          <w:u w:val="single"/>
        </w:rPr>
        <w:t xml:space="preserve"> Переліком ДКД передбачено проведення закупівлі лікарських засобів для </w:t>
      </w:r>
      <w:r w:rsidRPr="0058158A">
        <w:rPr>
          <w:u w:val="single"/>
        </w:rPr>
        <w:lastRenderedPageBreak/>
        <w:t xml:space="preserve">ФЗТ при хворобі Гоше І типу окремо щодо кожного МНН, без об’єднання не взаємозамінних лікарських засобів в один предмет закупівлі. </w:t>
      </w:r>
    </w:p>
    <w:p w14:paraId="7ECB5D98" w14:textId="18FACB37" w:rsidR="00425461" w:rsidRDefault="00425461" w:rsidP="002E1150">
      <w:pPr>
        <w:widowControl w:val="0"/>
        <w:numPr>
          <w:ilvl w:val="0"/>
          <w:numId w:val="22"/>
        </w:numPr>
        <w:autoSpaceDE w:val="0"/>
        <w:autoSpaceDN w:val="0"/>
        <w:adjustRightInd w:val="0"/>
        <w:spacing w:before="120" w:after="120"/>
        <w:ind w:left="567" w:hanging="567"/>
        <w:jc w:val="both"/>
      </w:pPr>
      <w:r>
        <w:t>Комітет проаналіз</w:t>
      </w:r>
      <w:r w:rsidR="006958ED">
        <w:t>ував</w:t>
      </w:r>
      <w:r>
        <w:t xml:space="preserve"> обсяги закупівлі лікарських засобів для ФЗТ для лікування хвороби Гоше із застосуванням ДКД (див. табл. </w:t>
      </w:r>
      <w:r w:rsidR="007A374E">
        <w:t>1</w:t>
      </w:r>
      <w:r w:rsidR="00DD73BC">
        <w:t>8</w:t>
      </w:r>
      <w:r>
        <w:t>).</w:t>
      </w:r>
    </w:p>
    <w:p w14:paraId="5AD296A4" w14:textId="6852C8E1" w:rsidR="00425461" w:rsidRPr="009A6B19" w:rsidRDefault="00425461" w:rsidP="002E1150">
      <w:pPr>
        <w:widowControl w:val="0"/>
        <w:numPr>
          <w:ilvl w:val="0"/>
          <w:numId w:val="22"/>
        </w:numPr>
        <w:autoSpaceDE w:val="0"/>
        <w:autoSpaceDN w:val="0"/>
        <w:adjustRightInd w:val="0"/>
        <w:spacing w:before="120" w:after="120"/>
        <w:ind w:left="567" w:hanging="567"/>
        <w:jc w:val="both"/>
      </w:pPr>
      <w:r w:rsidRPr="009A6B19">
        <w:t>Відповідно до ДКК № 09/574-11/2022</w:t>
      </w:r>
      <w:r>
        <w:t xml:space="preserve"> від 25.11.2022, укладеного між ДП «Медичні закупівлі України» та Ірландською Філією</w:t>
      </w:r>
      <w:r w:rsidR="006958ED">
        <w:t xml:space="preserve"> </w:t>
      </w:r>
      <w:r>
        <w:t xml:space="preserve">Такеда Фамасьютікалс Інтернешнл АГ, </w:t>
      </w:r>
      <w:r w:rsidRPr="009A6B19">
        <w:t xml:space="preserve"> </w:t>
      </w:r>
      <w:r>
        <w:t xml:space="preserve">ДКК </w:t>
      </w:r>
      <w:r w:rsidRPr="009A6B19">
        <w:t>№ 09/593-12/2022</w:t>
      </w:r>
      <w:r>
        <w:t xml:space="preserve"> від 07.12.2022, укладеного між ДП «Медичні закупівлі України» та Санофі-Авентіс Хангері Комершиал Енд Сьорвісін Прайвет Компані ЛТД, в особі керівника департаменту спеціалізованої допомоги ТОВ «Санофі-Авентів Україна», загальний обсяг поставки фармацевтичної продукції за договорами буде здійснюватися партіями у 2022, 2023 та 2024 роках</w:t>
      </w:r>
      <w:r w:rsidR="00AB5361">
        <w:t xml:space="preserve"> (див. таблицю 1</w:t>
      </w:r>
      <w:r w:rsidR="00DD73BC">
        <w:t>8</w:t>
      </w:r>
      <w:r w:rsidR="00AB5361">
        <w:t>)</w:t>
      </w:r>
      <w:r>
        <w:t>.</w:t>
      </w:r>
    </w:p>
    <w:p w14:paraId="3940EACD" w14:textId="4AF16004" w:rsidR="00425461" w:rsidRPr="007E7EEB" w:rsidRDefault="00425461" w:rsidP="00425461">
      <w:pPr>
        <w:widowControl w:val="0"/>
        <w:autoSpaceDE w:val="0"/>
        <w:autoSpaceDN w:val="0"/>
        <w:adjustRightInd w:val="0"/>
        <w:ind w:left="567"/>
        <w:jc w:val="right"/>
        <w:rPr>
          <w:b/>
        </w:rPr>
      </w:pPr>
      <w:r w:rsidRPr="007E7EEB">
        <w:rPr>
          <w:b/>
        </w:rPr>
        <w:t xml:space="preserve">Таблиця </w:t>
      </w:r>
      <w:r>
        <w:rPr>
          <w:b/>
        </w:rPr>
        <w:t>1</w:t>
      </w:r>
      <w:r w:rsidR="00DD73BC">
        <w:rPr>
          <w:b/>
        </w:rPr>
        <w:t>8</w:t>
      </w:r>
      <w:r w:rsidRPr="007E7EEB">
        <w:rPr>
          <w:b/>
        </w:rPr>
        <w:t xml:space="preserve"> </w:t>
      </w:r>
    </w:p>
    <w:tbl>
      <w:tblPr>
        <w:tblStyle w:val="af"/>
        <w:tblW w:w="8784" w:type="dxa"/>
        <w:tblInd w:w="567" w:type="dxa"/>
        <w:tblLayout w:type="fixed"/>
        <w:tblLook w:val="04A0" w:firstRow="1" w:lastRow="0" w:firstColumn="1" w:lastColumn="0" w:noHBand="0" w:noVBand="1"/>
      </w:tblPr>
      <w:tblGrid>
        <w:gridCol w:w="1555"/>
        <w:gridCol w:w="1134"/>
        <w:gridCol w:w="893"/>
        <w:gridCol w:w="864"/>
        <w:gridCol w:w="1219"/>
        <w:gridCol w:w="1418"/>
        <w:gridCol w:w="1701"/>
      </w:tblGrid>
      <w:tr w:rsidR="00425461" w:rsidRPr="001C0CDA" w14:paraId="6BD7DE1E" w14:textId="77777777" w:rsidTr="00AB5361">
        <w:trPr>
          <w:trHeight w:val="118"/>
        </w:trPr>
        <w:tc>
          <w:tcPr>
            <w:tcW w:w="1555" w:type="dxa"/>
            <w:vAlign w:val="center"/>
          </w:tcPr>
          <w:p w14:paraId="0A7C8A6D" w14:textId="77777777" w:rsidR="00425461" w:rsidRPr="001C0CDA" w:rsidRDefault="00425461" w:rsidP="00F10A1C">
            <w:pPr>
              <w:widowControl w:val="0"/>
              <w:autoSpaceDE w:val="0"/>
              <w:autoSpaceDN w:val="0"/>
              <w:adjustRightInd w:val="0"/>
              <w:spacing w:before="120" w:after="120"/>
              <w:jc w:val="center"/>
              <w:rPr>
                <w:b/>
                <w:sz w:val="18"/>
                <w:szCs w:val="18"/>
                <w:lang w:val="ru-RU"/>
              </w:rPr>
            </w:pPr>
            <w:r w:rsidRPr="001C0CDA">
              <w:rPr>
                <w:b/>
                <w:sz w:val="18"/>
                <w:szCs w:val="18"/>
              </w:rPr>
              <w:t>Міжнародна непатентована назва лікарського засобу</w:t>
            </w:r>
          </w:p>
        </w:tc>
        <w:tc>
          <w:tcPr>
            <w:tcW w:w="1134" w:type="dxa"/>
            <w:vAlign w:val="center"/>
          </w:tcPr>
          <w:p w14:paraId="66D723CE" w14:textId="77777777" w:rsidR="00425461" w:rsidRPr="001C0CDA" w:rsidRDefault="00425461" w:rsidP="00F10A1C">
            <w:pPr>
              <w:widowControl w:val="0"/>
              <w:autoSpaceDE w:val="0"/>
              <w:autoSpaceDN w:val="0"/>
              <w:adjustRightInd w:val="0"/>
              <w:spacing w:before="120" w:after="120"/>
              <w:jc w:val="center"/>
              <w:rPr>
                <w:b/>
                <w:sz w:val="18"/>
                <w:szCs w:val="18"/>
              </w:rPr>
            </w:pPr>
            <w:r w:rsidRPr="001C0CDA">
              <w:rPr>
                <w:b/>
                <w:sz w:val="18"/>
                <w:szCs w:val="18"/>
              </w:rPr>
              <w:t>Форма випуску, дозування</w:t>
            </w:r>
          </w:p>
        </w:tc>
        <w:tc>
          <w:tcPr>
            <w:tcW w:w="893" w:type="dxa"/>
            <w:vAlign w:val="center"/>
          </w:tcPr>
          <w:p w14:paraId="6685761E" w14:textId="77777777" w:rsidR="00425461" w:rsidRPr="001C0CDA" w:rsidRDefault="00425461" w:rsidP="00F10A1C">
            <w:pPr>
              <w:widowControl w:val="0"/>
              <w:autoSpaceDE w:val="0"/>
              <w:autoSpaceDN w:val="0"/>
              <w:adjustRightInd w:val="0"/>
              <w:spacing w:before="120" w:after="120"/>
              <w:jc w:val="center"/>
              <w:rPr>
                <w:b/>
                <w:sz w:val="18"/>
                <w:szCs w:val="18"/>
              </w:rPr>
            </w:pPr>
            <w:r w:rsidRPr="001C0CDA">
              <w:rPr>
                <w:b/>
                <w:sz w:val="18"/>
                <w:szCs w:val="18"/>
              </w:rPr>
              <w:t>Період</w:t>
            </w:r>
          </w:p>
        </w:tc>
        <w:tc>
          <w:tcPr>
            <w:tcW w:w="864" w:type="dxa"/>
            <w:vAlign w:val="center"/>
          </w:tcPr>
          <w:p w14:paraId="29114666" w14:textId="77777777" w:rsidR="00425461" w:rsidRPr="001C0CDA" w:rsidRDefault="00425461" w:rsidP="00F10A1C">
            <w:pPr>
              <w:widowControl w:val="0"/>
              <w:autoSpaceDE w:val="0"/>
              <w:autoSpaceDN w:val="0"/>
              <w:adjustRightInd w:val="0"/>
              <w:spacing w:before="120" w:after="120"/>
              <w:jc w:val="center"/>
              <w:rPr>
                <w:b/>
                <w:sz w:val="18"/>
                <w:szCs w:val="18"/>
              </w:rPr>
            </w:pPr>
            <w:r w:rsidRPr="001C0CDA">
              <w:rPr>
                <w:b/>
                <w:sz w:val="18"/>
                <w:szCs w:val="18"/>
              </w:rPr>
              <w:t>Кіль-кість, фла-конів</w:t>
            </w:r>
          </w:p>
        </w:tc>
        <w:tc>
          <w:tcPr>
            <w:tcW w:w="1219" w:type="dxa"/>
            <w:vAlign w:val="center"/>
          </w:tcPr>
          <w:p w14:paraId="16C6874E" w14:textId="77777777" w:rsidR="00425461" w:rsidRPr="001C0CDA" w:rsidRDefault="00425461" w:rsidP="00F10A1C">
            <w:pPr>
              <w:widowControl w:val="0"/>
              <w:autoSpaceDE w:val="0"/>
              <w:autoSpaceDN w:val="0"/>
              <w:adjustRightInd w:val="0"/>
              <w:spacing w:before="120" w:after="120"/>
              <w:jc w:val="center"/>
              <w:rPr>
                <w:b/>
                <w:sz w:val="18"/>
                <w:szCs w:val="18"/>
              </w:rPr>
            </w:pPr>
            <w:r w:rsidRPr="001C0CDA">
              <w:rPr>
                <w:b/>
                <w:sz w:val="18"/>
                <w:szCs w:val="18"/>
              </w:rPr>
              <w:t>Ціна за оди-ницю без ПДВ, грн</w:t>
            </w:r>
          </w:p>
        </w:tc>
        <w:tc>
          <w:tcPr>
            <w:tcW w:w="1418" w:type="dxa"/>
            <w:vAlign w:val="center"/>
          </w:tcPr>
          <w:p w14:paraId="5941836A" w14:textId="38E32C90" w:rsidR="00425461" w:rsidRPr="001C0CDA" w:rsidRDefault="00425461" w:rsidP="00F10A1C">
            <w:pPr>
              <w:widowControl w:val="0"/>
              <w:autoSpaceDE w:val="0"/>
              <w:autoSpaceDN w:val="0"/>
              <w:adjustRightInd w:val="0"/>
              <w:spacing w:before="120" w:after="120"/>
              <w:jc w:val="center"/>
              <w:rPr>
                <w:b/>
                <w:sz w:val="18"/>
                <w:szCs w:val="18"/>
              </w:rPr>
            </w:pPr>
            <w:r w:rsidRPr="001C0CDA">
              <w:rPr>
                <w:b/>
                <w:sz w:val="18"/>
                <w:szCs w:val="18"/>
              </w:rPr>
              <w:t xml:space="preserve">Загальна сума, без ПДВ, </w:t>
            </w:r>
            <w:r w:rsidR="0080781C">
              <w:rPr>
                <w:b/>
                <w:sz w:val="18"/>
                <w:szCs w:val="18"/>
              </w:rPr>
              <w:t xml:space="preserve"> </w:t>
            </w:r>
            <w:r w:rsidRPr="001C0CDA">
              <w:rPr>
                <w:b/>
                <w:sz w:val="18"/>
                <w:szCs w:val="18"/>
              </w:rPr>
              <w:t xml:space="preserve"> грн.</w:t>
            </w:r>
          </w:p>
        </w:tc>
        <w:tc>
          <w:tcPr>
            <w:tcW w:w="1701" w:type="dxa"/>
            <w:vAlign w:val="center"/>
          </w:tcPr>
          <w:p w14:paraId="415B6FAC" w14:textId="77777777" w:rsidR="00425461" w:rsidRPr="001C0CDA" w:rsidRDefault="00425461" w:rsidP="00F10A1C">
            <w:pPr>
              <w:widowControl w:val="0"/>
              <w:autoSpaceDE w:val="0"/>
              <w:autoSpaceDN w:val="0"/>
              <w:adjustRightInd w:val="0"/>
              <w:spacing w:before="120" w:after="120"/>
              <w:jc w:val="center"/>
              <w:rPr>
                <w:b/>
                <w:sz w:val="18"/>
                <w:szCs w:val="18"/>
              </w:rPr>
            </w:pPr>
            <w:r w:rsidRPr="001C0CDA">
              <w:rPr>
                <w:b/>
                <w:sz w:val="18"/>
                <w:szCs w:val="18"/>
              </w:rPr>
              <w:t>Постачальник, реквізити угоди</w:t>
            </w:r>
          </w:p>
        </w:tc>
      </w:tr>
      <w:tr w:rsidR="00FC3337" w:rsidRPr="001C0CDA" w14:paraId="2AB2DB32" w14:textId="77777777" w:rsidTr="00AB5361">
        <w:trPr>
          <w:trHeight w:val="58"/>
        </w:trPr>
        <w:tc>
          <w:tcPr>
            <w:tcW w:w="1555" w:type="dxa"/>
            <w:vMerge w:val="restart"/>
          </w:tcPr>
          <w:p w14:paraId="53710D6C" w14:textId="77777777" w:rsidR="00FC3337" w:rsidRPr="001C0CDA" w:rsidRDefault="00FC3337" w:rsidP="00FC3337">
            <w:pPr>
              <w:widowControl w:val="0"/>
              <w:autoSpaceDE w:val="0"/>
              <w:autoSpaceDN w:val="0"/>
              <w:adjustRightInd w:val="0"/>
              <w:spacing w:before="120" w:after="120"/>
              <w:rPr>
                <w:sz w:val="18"/>
                <w:szCs w:val="18"/>
              </w:rPr>
            </w:pPr>
            <w:r w:rsidRPr="001C0CDA">
              <w:rPr>
                <w:sz w:val="18"/>
                <w:szCs w:val="18"/>
              </w:rPr>
              <w:t>Впрів (велаглюцераза альфа)</w:t>
            </w:r>
          </w:p>
        </w:tc>
        <w:tc>
          <w:tcPr>
            <w:tcW w:w="1134" w:type="dxa"/>
            <w:vMerge w:val="restart"/>
          </w:tcPr>
          <w:p w14:paraId="331CD10F" w14:textId="77777777" w:rsidR="00FC3337" w:rsidRPr="001C0CDA" w:rsidRDefault="00FC3337" w:rsidP="00FC3337">
            <w:pPr>
              <w:widowControl w:val="0"/>
              <w:autoSpaceDE w:val="0"/>
              <w:autoSpaceDN w:val="0"/>
              <w:adjustRightInd w:val="0"/>
              <w:spacing w:before="120" w:after="120"/>
              <w:jc w:val="center"/>
              <w:rPr>
                <w:sz w:val="18"/>
                <w:szCs w:val="18"/>
              </w:rPr>
            </w:pPr>
            <w:r w:rsidRPr="001C0CDA">
              <w:rPr>
                <w:sz w:val="18"/>
                <w:szCs w:val="18"/>
              </w:rPr>
              <w:t>Флакони, 400 ОД</w:t>
            </w:r>
          </w:p>
        </w:tc>
        <w:tc>
          <w:tcPr>
            <w:tcW w:w="893" w:type="dxa"/>
          </w:tcPr>
          <w:p w14:paraId="738D0AB5" w14:textId="142ADF8E"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864" w:type="dxa"/>
          </w:tcPr>
          <w:p w14:paraId="04E0AEEE" w14:textId="2E37E3E4"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1219" w:type="dxa"/>
          </w:tcPr>
          <w:p w14:paraId="3AA3869A" w14:textId="24D992FE"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1418" w:type="dxa"/>
          </w:tcPr>
          <w:p w14:paraId="2E6F86E1" w14:textId="64E76BF9"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1701" w:type="dxa"/>
            <w:vMerge w:val="restart"/>
          </w:tcPr>
          <w:p w14:paraId="079643C7" w14:textId="77777777" w:rsidR="00FC3337" w:rsidRPr="001C0CDA" w:rsidRDefault="00FC3337" w:rsidP="00FC3337">
            <w:pPr>
              <w:widowControl w:val="0"/>
              <w:autoSpaceDE w:val="0"/>
              <w:autoSpaceDN w:val="0"/>
              <w:adjustRightInd w:val="0"/>
              <w:spacing w:before="120" w:after="120"/>
              <w:rPr>
                <w:sz w:val="18"/>
                <w:szCs w:val="18"/>
              </w:rPr>
            </w:pPr>
            <w:r w:rsidRPr="001C0CDA">
              <w:rPr>
                <w:sz w:val="18"/>
                <w:szCs w:val="18"/>
              </w:rPr>
              <w:t>Ірланська філія Такеда Фармасьютікалс Інтернешнл АГ, договір керованого доступу № 09/574-11/2022 від 25 листопада 2022 року</w:t>
            </w:r>
          </w:p>
        </w:tc>
      </w:tr>
      <w:tr w:rsidR="00FC3337" w:rsidRPr="001C0CDA" w14:paraId="554CD1EF" w14:textId="77777777" w:rsidTr="00AB5361">
        <w:trPr>
          <w:trHeight w:val="50"/>
        </w:trPr>
        <w:tc>
          <w:tcPr>
            <w:tcW w:w="1555" w:type="dxa"/>
            <w:vMerge/>
          </w:tcPr>
          <w:p w14:paraId="2A8FE5F5" w14:textId="77777777" w:rsidR="00FC3337" w:rsidRPr="001C0CDA" w:rsidRDefault="00FC3337" w:rsidP="00FC3337">
            <w:pPr>
              <w:widowControl w:val="0"/>
              <w:autoSpaceDE w:val="0"/>
              <w:autoSpaceDN w:val="0"/>
              <w:adjustRightInd w:val="0"/>
              <w:spacing w:before="120" w:after="120"/>
              <w:rPr>
                <w:sz w:val="18"/>
                <w:szCs w:val="18"/>
              </w:rPr>
            </w:pPr>
          </w:p>
        </w:tc>
        <w:tc>
          <w:tcPr>
            <w:tcW w:w="1134" w:type="dxa"/>
            <w:vMerge/>
          </w:tcPr>
          <w:p w14:paraId="6D75A4D8" w14:textId="77777777" w:rsidR="00FC3337" w:rsidRPr="001C0CDA" w:rsidRDefault="00FC3337" w:rsidP="00FC3337">
            <w:pPr>
              <w:widowControl w:val="0"/>
              <w:autoSpaceDE w:val="0"/>
              <w:autoSpaceDN w:val="0"/>
              <w:adjustRightInd w:val="0"/>
              <w:spacing w:before="120" w:after="120"/>
              <w:jc w:val="center"/>
              <w:rPr>
                <w:sz w:val="18"/>
                <w:szCs w:val="18"/>
              </w:rPr>
            </w:pPr>
          </w:p>
        </w:tc>
        <w:tc>
          <w:tcPr>
            <w:tcW w:w="893" w:type="dxa"/>
          </w:tcPr>
          <w:p w14:paraId="5541DF30" w14:textId="5F6E380D"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864" w:type="dxa"/>
          </w:tcPr>
          <w:p w14:paraId="5B1C23DB" w14:textId="5AE4537D"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1219" w:type="dxa"/>
          </w:tcPr>
          <w:p w14:paraId="61986638" w14:textId="06DBC5E1"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1418" w:type="dxa"/>
          </w:tcPr>
          <w:p w14:paraId="2E964E22" w14:textId="58AC89DB"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1701" w:type="dxa"/>
            <w:vMerge/>
          </w:tcPr>
          <w:p w14:paraId="57403562" w14:textId="77777777" w:rsidR="00FC3337" w:rsidRPr="001C0CDA" w:rsidRDefault="00FC3337" w:rsidP="00FC3337">
            <w:pPr>
              <w:widowControl w:val="0"/>
              <w:autoSpaceDE w:val="0"/>
              <w:autoSpaceDN w:val="0"/>
              <w:adjustRightInd w:val="0"/>
              <w:spacing w:before="120" w:after="120"/>
              <w:jc w:val="right"/>
              <w:rPr>
                <w:sz w:val="18"/>
                <w:szCs w:val="18"/>
              </w:rPr>
            </w:pPr>
          </w:p>
        </w:tc>
      </w:tr>
      <w:tr w:rsidR="00FC3337" w:rsidRPr="001C0CDA" w14:paraId="3B1E742E" w14:textId="77777777" w:rsidTr="00AB5361">
        <w:trPr>
          <w:trHeight w:val="50"/>
        </w:trPr>
        <w:tc>
          <w:tcPr>
            <w:tcW w:w="1555" w:type="dxa"/>
            <w:vMerge/>
          </w:tcPr>
          <w:p w14:paraId="7F1E95C9" w14:textId="77777777" w:rsidR="00FC3337" w:rsidRPr="001C0CDA" w:rsidRDefault="00FC3337" w:rsidP="00FC3337">
            <w:pPr>
              <w:widowControl w:val="0"/>
              <w:autoSpaceDE w:val="0"/>
              <w:autoSpaceDN w:val="0"/>
              <w:adjustRightInd w:val="0"/>
              <w:spacing w:before="120" w:after="120"/>
              <w:rPr>
                <w:sz w:val="18"/>
                <w:szCs w:val="18"/>
              </w:rPr>
            </w:pPr>
          </w:p>
        </w:tc>
        <w:tc>
          <w:tcPr>
            <w:tcW w:w="1134" w:type="dxa"/>
            <w:vMerge/>
          </w:tcPr>
          <w:p w14:paraId="536549A9" w14:textId="77777777" w:rsidR="00FC3337" w:rsidRPr="001C0CDA" w:rsidRDefault="00FC3337" w:rsidP="00FC3337">
            <w:pPr>
              <w:widowControl w:val="0"/>
              <w:autoSpaceDE w:val="0"/>
              <w:autoSpaceDN w:val="0"/>
              <w:adjustRightInd w:val="0"/>
              <w:spacing w:before="120" w:after="120"/>
              <w:jc w:val="center"/>
              <w:rPr>
                <w:sz w:val="18"/>
                <w:szCs w:val="18"/>
              </w:rPr>
            </w:pPr>
          </w:p>
        </w:tc>
        <w:tc>
          <w:tcPr>
            <w:tcW w:w="893" w:type="dxa"/>
          </w:tcPr>
          <w:p w14:paraId="6FC7CC28" w14:textId="3969DA6E"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864" w:type="dxa"/>
          </w:tcPr>
          <w:p w14:paraId="5EF00CB8" w14:textId="01C96E76"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1219" w:type="dxa"/>
          </w:tcPr>
          <w:p w14:paraId="3A24E827" w14:textId="7ACA530F"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1418" w:type="dxa"/>
          </w:tcPr>
          <w:p w14:paraId="34EAFCEE" w14:textId="7BAE93D5" w:rsidR="00FC3337" w:rsidRPr="00FC3337" w:rsidRDefault="00FC3337" w:rsidP="00FC3337">
            <w:pPr>
              <w:widowControl w:val="0"/>
              <w:autoSpaceDE w:val="0"/>
              <w:autoSpaceDN w:val="0"/>
              <w:adjustRightInd w:val="0"/>
              <w:spacing w:before="120" w:after="120"/>
              <w:rPr>
                <w:sz w:val="18"/>
                <w:szCs w:val="18"/>
              </w:rPr>
            </w:pPr>
            <w:r w:rsidRPr="00FC3337">
              <w:rPr>
                <w:i/>
                <w:sz w:val="18"/>
                <w:szCs w:val="18"/>
              </w:rPr>
              <w:t>(інформація, доступ до якої обмежено)</w:t>
            </w:r>
            <w:r w:rsidRPr="00FC3337">
              <w:rPr>
                <w:sz w:val="18"/>
                <w:szCs w:val="18"/>
              </w:rPr>
              <w:t xml:space="preserve">  </w:t>
            </w:r>
          </w:p>
        </w:tc>
        <w:tc>
          <w:tcPr>
            <w:tcW w:w="1701" w:type="dxa"/>
            <w:vMerge/>
          </w:tcPr>
          <w:p w14:paraId="35F60B5B" w14:textId="77777777" w:rsidR="00FC3337" w:rsidRPr="001C0CDA" w:rsidRDefault="00FC3337" w:rsidP="00FC3337">
            <w:pPr>
              <w:widowControl w:val="0"/>
              <w:autoSpaceDE w:val="0"/>
              <w:autoSpaceDN w:val="0"/>
              <w:adjustRightInd w:val="0"/>
              <w:spacing w:before="120" w:after="120"/>
              <w:jc w:val="right"/>
              <w:rPr>
                <w:sz w:val="18"/>
                <w:szCs w:val="18"/>
              </w:rPr>
            </w:pPr>
          </w:p>
        </w:tc>
      </w:tr>
      <w:tr w:rsidR="00425461" w:rsidRPr="001C0CDA" w14:paraId="629F94A8" w14:textId="77777777" w:rsidTr="00AB5361">
        <w:trPr>
          <w:trHeight w:val="50"/>
        </w:trPr>
        <w:tc>
          <w:tcPr>
            <w:tcW w:w="1555" w:type="dxa"/>
          </w:tcPr>
          <w:p w14:paraId="1A5BE58D" w14:textId="77777777" w:rsidR="00425461" w:rsidRPr="001B506C" w:rsidRDefault="00425461" w:rsidP="00F10A1C">
            <w:pPr>
              <w:widowControl w:val="0"/>
              <w:autoSpaceDE w:val="0"/>
              <w:autoSpaceDN w:val="0"/>
              <w:adjustRightInd w:val="0"/>
              <w:spacing w:before="120" w:after="120"/>
              <w:rPr>
                <w:b/>
                <w:sz w:val="18"/>
                <w:szCs w:val="18"/>
              </w:rPr>
            </w:pPr>
            <w:r w:rsidRPr="001B506C">
              <w:rPr>
                <w:b/>
                <w:sz w:val="18"/>
                <w:szCs w:val="18"/>
              </w:rPr>
              <w:t>Всього</w:t>
            </w:r>
          </w:p>
        </w:tc>
        <w:tc>
          <w:tcPr>
            <w:tcW w:w="1134" w:type="dxa"/>
          </w:tcPr>
          <w:p w14:paraId="528207B8" w14:textId="77777777" w:rsidR="00425461" w:rsidRPr="001B506C" w:rsidRDefault="00425461" w:rsidP="00F10A1C">
            <w:pPr>
              <w:widowControl w:val="0"/>
              <w:autoSpaceDE w:val="0"/>
              <w:autoSpaceDN w:val="0"/>
              <w:adjustRightInd w:val="0"/>
              <w:spacing w:before="120" w:after="120"/>
              <w:jc w:val="center"/>
              <w:rPr>
                <w:b/>
                <w:sz w:val="18"/>
                <w:szCs w:val="18"/>
              </w:rPr>
            </w:pPr>
            <w:r w:rsidRPr="001B506C">
              <w:rPr>
                <w:b/>
                <w:sz w:val="18"/>
                <w:szCs w:val="18"/>
              </w:rPr>
              <w:t>х</w:t>
            </w:r>
          </w:p>
        </w:tc>
        <w:tc>
          <w:tcPr>
            <w:tcW w:w="893" w:type="dxa"/>
          </w:tcPr>
          <w:p w14:paraId="616F1235" w14:textId="77777777" w:rsidR="00425461" w:rsidRPr="001B506C" w:rsidRDefault="00425461" w:rsidP="00F10A1C">
            <w:pPr>
              <w:widowControl w:val="0"/>
              <w:autoSpaceDE w:val="0"/>
              <w:autoSpaceDN w:val="0"/>
              <w:adjustRightInd w:val="0"/>
              <w:spacing w:before="120" w:after="120"/>
              <w:rPr>
                <w:b/>
                <w:sz w:val="18"/>
                <w:szCs w:val="18"/>
              </w:rPr>
            </w:pPr>
            <w:r w:rsidRPr="001B506C">
              <w:rPr>
                <w:b/>
                <w:sz w:val="18"/>
                <w:szCs w:val="18"/>
              </w:rPr>
              <w:t>х</w:t>
            </w:r>
          </w:p>
        </w:tc>
        <w:tc>
          <w:tcPr>
            <w:tcW w:w="864" w:type="dxa"/>
          </w:tcPr>
          <w:p w14:paraId="7D1A5876" w14:textId="75AA4080" w:rsidR="00425461" w:rsidRPr="00FC3337" w:rsidRDefault="00FC3337" w:rsidP="00F10A1C">
            <w:pPr>
              <w:widowControl w:val="0"/>
              <w:autoSpaceDE w:val="0"/>
              <w:autoSpaceDN w:val="0"/>
              <w:adjustRightInd w:val="0"/>
              <w:spacing w:before="120" w:after="120"/>
              <w:rPr>
                <w:b/>
                <w:sz w:val="18"/>
                <w:szCs w:val="18"/>
              </w:rPr>
            </w:pPr>
            <w:r w:rsidRPr="00FC3337">
              <w:rPr>
                <w:i/>
                <w:sz w:val="18"/>
                <w:szCs w:val="18"/>
              </w:rPr>
              <w:t>(інформація, доступ до якої обмежено)</w:t>
            </w:r>
            <w:r w:rsidRPr="00FC3337">
              <w:rPr>
                <w:sz w:val="18"/>
                <w:szCs w:val="18"/>
              </w:rPr>
              <w:t xml:space="preserve">  </w:t>
            </w:r>
          </w:p>
        </w:tc>
        <w:tc>
          <w:tcPr>
            <w:tcW w:w="1219" w:type="dxa"/>
          </w:tcPr>
          <w:p w14:paraId="76C0A591" w14:textId="42A2692A" w:rsidR="00425461" w:rsidRPr="00FC3337" w:rsidRDefault="006958ED" w:rsidP="00F10A1C">
            <w:pPr>
              <w:widowControl w:val="0"/>
              <w:autoSpaceDE w:val="0"/>
              <w:autoSpaceDN w:val="0"/>
              <w:adjustRightInd w:val="0"/>
              <w:spacing w:before="120" w:after="120"/>
              <w:rPr>
                <w:b/>
                <w:sz w:val="18"/>
                <w:szCs w:val="18"/>
              </w:rPr>
            </w:pPr>
            <w:r w:rsidRPr="00FC3337">
              <w:rPr>
                <w:b/>
                <w:sz w:val="18"/>
                <w:szCs w:val="18"/>
              </w:rPr>
              <w:t>Х</w:t>
            </w:r>
          </w:p>
        </w:tc>
        <w:tc>
          <w:tcPr>
            <w:tcW w:w="1418" w:type="dxa"/>
          </w:tcPr>
          <w:p w14:paraId="579CB1DF" w14:textId="0EF80AE5" w:rsidR="00425461" w:rsidRPr="00FC3337" w:rsidRDefault="00FC3337" w:rsidP="00F10A1C">
            <w:pPr>
              <w:widowControl w:val="0"/>
              <w:autoSpaceDE w:val="0"/>
              <w:autoSpaceDN w:val="0"/>
              <w:adjustRightInd w:val="0"/>
              <w:spacing w:before="120" w:after="120"/>
              <w:rPr>
                <w:b/>
                <w:sz w:val="18"/>
                <w:szCs w:val="18"/>
              </w:rPr>
            </w:pPr>
            <w:r w:rsidRPr="00FC3337">
              <w:rPr>
                <w:i/>
                <w:sz w:val="18"/>
                <w:szCs w:val="18"/>
              </w:rPr>
              <w:t>(інформація, доступ до якої обмежено)</w:t>
            </w:r>
            <w:r w:rsidRPr="00FC3337">
              <w:rPr>
                <w:sz w:val="18"/>
                <w:szCs w:val="18"/>
              </w:rPr>
              <w:t xml:space="preserve">  </w:t>
            </w:r>
          </w:p>
        </w:tc>
        <w:tc>
          <w:tcPr>
            <w:tcW w:w="1701" w:type="dxa"/>
          </w:tcPr>
          <w:p w14:paraId="31609E24" w14:textId="77777777" w:rsidR="00425461" w:rsidRPr="001B506C" w:rsidRDefault="00425461" w:rsidP="00F10A1C">
            <w:pPr>
              <w:widowControl w:val="0"/>
              <w:autoSpaceDE w:val="0"/>
              <w:autoSpaceDN w:val="0"/>
              <w:adjustRightInd w:val="0"/>
              <w:spacing w:before="120" w:after="120"/>
              <w:jc w:val="center"/>
              <w:rPr>
                <w:b/>
                <w:sz w:val="18"/>
                <w:szCs w:val="18"/>
              </w:rPr>
            </w:pPr>
            <w:r w:rsidRPr="001B506C">
              <w:rPr>
                <w:b/>
                <w:sz w:val="18"/>
                <w:szCs w:val="18"/>
              </w:rPr>
              <w:t>х</w:t>
            </w:r>
          </w:p>
        </w:tc>
      </w:tr>
      <w:tr w:rsidR="00AD2504" w:rsidRPr="001C0CDA" w14:paraId="4B8BFA17" w14:textId="77777777" w:rsidTr="00AB5361">
        <w:trPr>
          <w:trHeight w:val="50"/>
        </w:trPr>
        <w:tc>
          <w:tcPr>
            <w:tcW w:w="1555" w:type="dxa"/>
            <w:vMerge w:val="restart"/>
          </w:tcPr>
          <w:p w14:paraId="1F16D91C" w14:textId="77777777" w:rsidR="00AD2504" w:rsidRPr="001C0CDA" w:rsidRDefault="00AD2504" w:rsidP="00AD2504">
            <w:pPr>
              <w:widowControl w:val="0"/>
              <w:autoSpaceDE w:val="0"/>
              <w:autoSpaceDN w:val="0"/>
              <w:adjustRightInd w:val="0"/>
              <w:spacing w:before="120" w:after="120"/>
              <w:rPr>
                <w:sz w:val="18"/>
                <w:szCs w:val="18"/>
              </w:rPr>
            </w:pPr>
            <w:r w:rsidRPr="001C0CDA">
              <w:rPr>
                <w:sz w:val="18"/>
                <w:szCs w:val="18"/>
              </w:rPr>
              <w:t>«</w:t>
            </w:r>
            <w:r w:rsidRPr="001C0CDA">
              <w:rPr>
                <w:color w:val="000000"/>
                <w:sz w:val="18"/>
                <w:szCs w:val="18"/>
              </w:rPr>
              <w:t>Церезим</w:t>
            </w:r>
            <w:r w:rsidRPr="001C0CDA">
              <w:rPr>
                <w:color w:val="000000"/>
                <w:sz w:val="18"/>
                <w:szCs w:val="18"/>
                <w:vertAlign w:val="superscript"/>
              </w:rPr>
              <w:sym w:font="Symbol" w:char="F0D2"/>
            </w:r>
            <w:r w:rsidRPr="001C0CDA">
              <w:rPr>
                <w:color w:val="000000"/>
                <w:sz w:val="18"/>
                <w:szCs w:val="18"/>
              </w:rPr>
              <w:t>400ОД</w:t>
            </w:r>
            <w:r w:rsidRPr="001C0CDA">
              <w:rPr>
                <w:sz w:val="18"/>
                <w:szCs w:val="18"/>
              </w:rPr>
              <w:t>» (іміглюцераза)</w:t>
            </w:r>
          </w:p>
        </w:tc>
        <w:tc>
          <w:tcPr>
            <w:tcW w:w="1134" w:type="dxa"/>
            <w:vMerge w:val="restart"/>
          </w:tcPr>
          <w:p w14:paraId="4A93C61C" w14:textId="28FD5218" w:rsidR="00AD2504" w:rsidRPr="001C0CDA" w:rsidRDefault="00AD2504" w:rsidP="00AD2504">
            <w:pPr>
              <w:widowControl w:val="0"/>
              <w:autoSpaceDE w:val="0"/>
              <w:autoSpaceDN w:val="0"/>
              <w:adjustRightInd w:val="0"/>
              <w:spacing w:before="120" w:after="120"/>
              <w:jc w:val="center"/>
              <w:rPr>
                <w:sz w:val="18"/>
                <w:szCs w:val="18"/>
              </w:rPr>
            </w:pPr>
            <w:r w:rsidRPr="001C0CDA">
              <w:rPr>
                <w:sz w:val="18"/>
                <w:szCs w:val="18"/>
              </w:rPr>
              <w:t>Флакони, 400 ОД</w:t>
            </w:r>
          </w:p>
        </w:tc>
        <w:tc>
          <w:tcPr>
            <w:tcW w:w="893" w:type="dxa"/>
          </w:tcPr>
          <w:p w14:paraId="22241031" w14:textId="7B02675D"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t>(інформація, доступ до якої обмежено)</w:t>
            </w:r>
            <w:r w:rsidRPr="00AD2504">
              <w:rPr>
                <w:sz w:val="18"/>
                <w:szCs w:val="18"/>
              </w:rPr>
              <w:t xml:space="preserve">  </w:t>
            </w:r>
          </w:p>
        </w:tc>
        <w:tc>
          <w:tcPr>
            <w:tcW w:w="864" w:type="dxa"/>
          </w:tcPr>
          <w:p w14:paraId="5C8DF07B" w14:textId="410A0EBA"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t>(інформація, доступ до якої обмежено)</w:t>
            </w:r>
            <w:r w:rsidRPr="00AD2504">
              <w:rPr>
                <w:sz w:val="18"/>
                <w:szCs w:val="18"/>
              </w:rPr>
              <w:t xml:space="preserve">  </w:t>
            </w:r>
          </w:p>
        </w:tc>
        <w:tc>
          <w:tcPr>
            <w:tcW w:w="1219" w:type="dxa"/>
          </w:tcPr>
          <w:p w14:paraId="4C4F7FDD" w14:textId="05865112"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t>(інформація, доступ до якої обмежено)</w:t>
            </w:r>
            <w:r w:rsidRPr="00AD2504">
              <w:rPr>
                <w:sz w:val="18"/>
                <w:szCs w:val="18"/>
              </w:rPr>
              <w:t xml:space="preserve">  </w:t>
            </w:r>
          </w:p>
        </w:tc>
        <w:tc>
          <w:tcPr>
            <w:tcW w:w="1418" w:type="dxa"/>
          </w:tcPr>
          <w:p w14:paraId="20E931AE" w14:textId="0807F16A"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t>(інформація, доступ до якої обмежено)</w:t>
            </w:r>
            <w:r w:rsidRPr="00AD2504">
              <w:rPr>
                <w:sz w:val="18"/>
                <w:szCs w:val="18"/>
              </w:rPr>
              <w:t xml:space="preserve">  </w:t>
            </w:r>
          </w:p>
        </w:tc>
        <w:tc>
          <w:tcPr>
            <w:tcW w:w="1701" w:type="dxa"/>
            <w:vMerge w:val="restart"/>
          </w:tcPr>
          <w:p w14:paraId="2D23A55F" w14:textId="77777777" w:rsidR="00AD2504" w:rsidRPr="001C0CDA" w:rsidRDefault="00AD2504" w:rsidP="00AD2504">
            <w:pPr>
              <w:widowControl w:val="0"/>
              <w:autoSpaceDE w:val="0"/>
              <w:autoSpaceDN w:val="0"/>
              <w:adjustRightInd w:val="0"/>
              <w:spacing w:before="120" w:after="120"/>
              <w:jc w:val="both"/>
              <w:rPr>
                <w:sz w:val="18"/>
                <w:szCs w:val="18"/>
              </w:rPr>
            </w:pPr>
            <w:r w:rsidRPr="001C0CDA">
              <w:rPr>
                <w:sz w:val="18"/>
                <w:szCs w:val="18"/>
              </w:rPr>
              <w:t>Санофі-Авентіс Хангері Комершиал Енд Сьорвісін Прайвет Компані ЛТД, в особі ТОВ «Санофі-Авентіс Україна», договір керованого доступу № 09/593-12/2022 від 07 грудня 2022 року</w:t>
            </w:r>
          </w:p>
        </w:tc>
      </w:tr>
      <w:tr w:rsidR="00AD2504" w:rsidRPr="001C0CDA" w14:paraId="335E71D0" w14:textId="77777777" w:rsidTr="00AB5361">
        <w:trPr>
          <w:trHeight w:val="50"/>
        </w:trPr>
        <w:tc>
          <w:tcPr>
            <w:tcW w:w="1555" w:type="dxa"/>
            <w:vMerge/>
          </w:tcPr>
          <w:p w14:paraId="54061042" w14:textId="77777777" w:rsidR="00AD2504" w:rsidRPr="001C0CDA" w:rsidRDefault="00AD2504" w:rsidP="00AD2504">
            <w:pPr>
              <w:widowControl w:val="0"/>
              <w:autoSpaceDE w:val="0"/>
              <w:autoSpaceDN w:val="0"/>
              <w:adjustRightInd w:val="0"/>
              <w:spacing w:before="120" w:after="120"/>
              <w:jc w:val="right"/>
              <w:rPr>
                <w:sz w:val="18"/>
                <w:szCs w:val="18"/>
              </w:rPr>
            </w:pPr>
          </w:p>
        </w:tc>
        <w:tc>
          <w:tcPr>
            <w:tcW w:w="1134" w:type="dxa"/>
            <w:vMerge/>
          </w:tcPr>
          <w:p w14:paraId="07AA8DE5" w14:textId="77777777" w:rsidR="00AD2504" w:rsidRPr="001C0CDA" w:rsidRDefault="00AD2504" w:rsidP="00AD2504">
            <w:pPr>
              <w:widowControl w:val="0"/>
              <w:autoSpaceDE w:val="0"/>
              <w:autoSpaceDN w:val="0"/>
              <w:adjustRightInd w:val="0"/>
              <w:spacing w:before="120" w:after="120"/>
              <w:jc w:val="right"/>
              <w:rPr>
                <w:sz w:val="18"/>
                <w:szCs w:val="18"/>
              </w:rPr>
            </w:pPr>
          </w:p>
        </w:tc>
        <w:tc>
          <w:tcPr>
            <w:tcW w:w="893" w:type="dxa"/>
          </w:tcPr>
          <w:p w14:paraId="35123C78" w14:textId="279CEB12"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t>(інформація, доступ до якої обмежено)</w:t>
            </w:r>
            <w:r w:rsidRPr="00AD2504">
              <w:rPr>
                <w:sz w:val="18"/>
                <w:szCs w:val="18"/>
              </w:rPr>
              <w:t xml:space="preserve">  </w:t>
            </w:r>
          </w:p>
        </w:tc>
        <w:tc>
          <w:tcPr>
            <w:tcW w:w="864" w:type="dxa"/>
          </w:tcPr>
          <w:p w14:paraId="17A69CDD" w14:textId="7170D9A5"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t>(інформація, доступ до якої обмежено)</w:t>
            </w:r>
            <w:r w:rsidRPr="00AD2504">
              <w:rPr>
                <w:sz w:val="18"/>
                <w:szCs w:val="18"/>
              </w:rPr>
              <w:t xml:space="preserve">  </w:t>
            </w:r>
          </w:p>
        </w:tc>
        <w:tc>
          <w:tcPr>
            <w:tcW w:w="1219" w:type="dxa"/>
          </w:tcPr>
          <w:p w14:paraId="6DDC98E2" w14:textId="2700BE27"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t>(інформація, доступ до якої обмежено)</w:t>
            </w:r>
            <w:r w:rsidRPr="00AD2504">
              <w:rPr>
                <w:sz w:val="18"/>
                <w:szCs w:val="18"/>
              </w:rPr>
              <w:t xml:space="preserve">  </w:t>
            </w:r>
          </w:p>
        </w:tc>
        <w:tc>
          <w:tcPr>
            <w:tcW w:w="1418" w:type="dxa"/>
          </w:tcPr>
          <w:p w14:paraId="42E204B2" w14:textId="2AD0C6C2"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t>(інформація, доступ до якої обмежено)</w:t>
            </w:r>
            <w:r w:rsidRPr="00AD2504">
              <w:rPr>
                <w:sz w:val="18"/>
                <w:szCs w:val="18"/>
              </w:rPr>
              <w:t xml:space="preserve">  </w:t>
            </w:r>
          </w:p>
        </w:tc>
        <w:tc>
          <w:tcPr>
            <w:tcW w:w="1701" w:type="dxa"/>
            <w:vMerge/>
          </w:tcPr>
          <w:p w14:paraId="73DAFE66" w14:textId="77777777" w:rsidR="00AD2504" w:rsidRPr="001C0CDA" w:rsidRDefault="00AD2504" w:rsidP="00AD2504">
            <w:pPr>
              <w:widowControl w:val="0"/>
              <w:autoSpaceDE w:val="0"/>
              <w:autoSpaceDN w:val="0"/>
              <w:adjustRightInd w:val="0"/>
              <w:spacing w:before="120" w:after="120"/>
              <w:jc w:val="right"/>
              <w:rPr>
                <w:sz w:val="18"/>
                <w:szCs w:val="18"/>
              </w:rPr>
            </w:pPr>
          </w:p>
        </w:tc>
      </w:tr>
      <w:tr w:rsidR="00AD2504" w:rsidRPr="001C0CDA" w14:paraId="00D7203C" w14:textId="77777777" w:rsidTr="00AB5361">
        <w:trPr>
          <w:trHeight w:val="50"/>
        </w:trPr>
        <w:tc>
          <w:tcPr>
            <w:tcW w:w="1555" w:type="dxa"/>
            <w:vMerge/>
          </w:tcPr>
          <w:p w14:paraId="4940FBA0" w14:textId="77777777" w:rsidR="00AD2504" w:rsidRPr="001C0CDA" w:rsidRDefault="00AD2504" w:rsidP="00AD2504">
            <w:pPr>
              <w:widowControl w:val="0"/>
              <w:autoSpaceDE w:val="0"/>
              <w:autoSpaceDN w:val="0"/>
              <w:adjustRightInd w:val="0"/>
              <w:spacing w:before="120" w:after="120"/>
              <w:jc w:val="right"/>
              <w:rPr>
                <w:sz w:val="18"/>
                <w:szCs w:val="18"/>
              </w:rPr>
            </w:pPr>
          </w:p>
        </w:tc>
        <w:tc>
          <w:tcPr>
            <w:tcW w:w="1134" w:type="dxa"/>
            <w:vMerge/>
          </w:tcPr>
          <w:p w14:paraId="5D01F267" w14:textId="77777777" w:rsidR="00AD2504" w:rsidRPr="001C0CDA" w:rsidRDefault="00AD2504" w:rsidP="00AD2504">
            <w:pPr>
              <w:widowControl w:val="0"/>
              <w:autoSpaceDE w:val="0"/>
              <w:autoSpaceDN w:val="0"/>
              <w:adjustRightInd w:val="0"/>
              <w:spacing w:before="120" w:after="120"/>
              <w:jc w:val="right"/>
              <w:rPr>
                <w:sz w:val="18"/>
                <w:szCs w:val="18"/>
              </w:rPr>
            </w:pPr>
          </w:p>
        </w:tc>
        <w:tc>
          <w:tcPr>
            <w:tcW w:w="893" w:type="dxa"/>
          </w:tcPr>
          <w:p w14:paraId="2EBD4BFC" w14:textId="075C587E"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t>(інформ</w:t>
            </w:r>
            <w:r w:rsidRPr="00AD2504">
              <w:rPr>
                <w:i/>
                <w:sz w:val="18"/>
                <w:szCs w:val="18"/>
              </w:rPr>
              <w:lastRenderedPageBreak/>
              <w:t>ація, доступ до якої обмежено)</w:t>
            </w:r>
            <w:r w:rsidRPr="00AD2504">
              <w:rPr>
                <w:sz w:val="18"/>
                <w:szCs w:val="18"/>
              </w:rPr>
              <w:t xml:space="preserve">  </w:t>
            </w:r>
          </w:p>
        </w:tc>
        <w:tc>
          <w:tcPr>
            <w:tcW w:w="864" w:type="dxa"/>
          </w:tcPr>
          <w:p w14:paraId="2F18D1F9" w14:textId="57F929CB"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lastRenderedPageBreak/>
              <w:t>(інформ</w:t>
            </w:r>
            <w:r w:rsidRPr="00AD2504">
              <w:rPr>
                <w:i/>
                <w:sz w:val="18"/>
                <w:szCs w:val="18"/>
              </w:rPr>
              <w:lastRenderedPageBreak/>
              <w:t>ація, доступ до якої обмежено)</w:t>
            </w:r>
            <w:r w:rsidRPr="00AD2504">
              <w:rPr>
                <w:sz w:val="18"/>
                <w:szCs w:val="18"/>
              </w:rPr>
              <w:t xml:space="preserve">  </w:t>
            </w:r>
          </w:p>
        </w:tc>
        <w:tc>
          <w:tcPr>
            <w:tcW w:w="1219" w:type="dxa"/>
          </w:tcPr>
          <w:p w14:paraId="663C059C" w14:textId="24FF57D3"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lastRenderedPageBreak/>
              <w:t xml:space="preserve">(інформація, </w:t>
            </w:r>
            <w:r w:rsidRPr="00AD2504">
              <w:rPr>
                <w:i/>
                <w:sz w:val="18"/>
                <w:szCs w:val="18"/>
              </w:rPr>
              <w:lastRenderedPageBreak/>
              <w:t>доступ до якої обмежено)</w:t>
            </w:r>
            <w:r w:rsidRPr="00AD2504">
              <w:rPr>
                <w:sz w:val="18"/>
                <w:szCs w:val="18"/>
              </w:rPr>
              <w:t xml:space="preserve">  </w:t>
            </w:r>
          </w:p>
        </w:tc>
        <w:tc>
          <w:tcPr>
            <w:tcW w:w="1418" w:type="dxa"/>
          </w:tcPr>
          <w:p w14:paraId="27B02ECE" w14:textId="29CEC59F" w:rsidR="00AD2504" w:rsidRPr="00AD2504" w:rsidRDefault="00AD2504" w:rsidP="00AD2504">
            <w:pPr>
              <w:widowControl w:val="0"/>
              <w:autoSpaceDE w:val="0"/>
              <w:autoSpaceDN w:val="0"/>
              <w:adjustRightInd w:val="0"/>
              <w:spacing w:before="120" w:after="120"/>
              <w:rPr>
                <w:sz w:val="18"/>
                <w:szCs w:val="18"/>
              </w:rPr>
            </w:pPr>
            <w:r w:rsidRPr="00AD2504">
              <w:rPr>
                <w:i/>
                <w:sz w:val="18"/>
                <w:szCs w:val="18"/>
              </w:rPr>
              <w:lastRenderedPageBreak/>
              <w:t xml:space="preserve">(інформація, </w:t>
            </w:r>
            <w:r w:rsidRPr="00AD2504">
              <w:rPr>
                <w:i/>
                <w:sz w:val="18"/>
                <w:szCs w:val="18"/>
              </w:rPr>
              <w:lastRenderedPageBreak/>
              <w:t>доступ до якої обмежено)</w:t>
            </w:r>
            <w:r w:rsidRPr="00AD2504">
              <w:rPr>
                <w:sz w:val="18"/>
                <w:szCs w:val="18"/>
              </w:rPr>
              <w:t xml:space="preserve">  </w:t>
            </w:r>
          </w:p>
        </w:tc>
        <w:tc>
          <w:tcPr>
            <w:tcW w:w="1701" w:type="dxa"/>
            <w:vMerge/>
          </w:tcPr>
          <w:p w14:paraId="2D00555A" w14:textId="77777777" w:rsidR="00AD2504" w:rsidRPr="001C0CDA" w:rsidRDefault="00AD2504" w:rsidP="00AD2504">
            <w:pPr>
              <w:widowControl w:val="0"/>
              <w:autoSpaceDE w:val="0"/>
              <w:autoSpaceDN w:val="0"/>
              <w:adjustRightInd w:val="0"/>
              <w:spacing w:before="120" w:after="120"/>
              <w:jc w:val="right"/>
              <w:rPr>
                <w:sz w:val="18"/>
                <w:szCs w:val="18"/>
              </w:rPr>
            </w:pPr>
          </w:p>
        </w:tc>
      </w:tr>
      <w:tr w:rsidR="00425461" w:rsidRPr="001C0CDA" w14:paraId="1E241B26" w14:textId="77777777" w:rsidTr="00AB5361">
        <w:trPr>
          <w:trHeight w:val="50"/>
        </w:trPr>
        <w:tc>
          <w:tcPr>
            <w:tcW w:w="1555" w:type="dxa"/>
          </w:tcPr>
          <w:p w14:paraId="57FC5CA9" w14:textId="77777777" w:rsidR="00425461" w:rsidRPr="001B506C" w:rsidRDefault="00425461" w:rsidP="00F10A1C">
            <w:pPr>
              <w:widowControl w:val="0"/>
              <w:autoSpaceDE w:val="0"/>
              <w:autoSpaceDN w:val="0"/>
              <w:adjustRightInd w:val="0"/>
              <w:spacing w:before="120" w:after="120"/>
              <w:rPr>
                <w:b/>
                <w:sz w:val="18"/>
                <w:szCs w:val="18"/>
              </w:rPr>
            </w:pPr>
            <w:r w:rsidRPr="001B506C">
              <w:rPr>
                <w:b/>
                <w:sz w:val="18"/>
                <w:szCs w:val="18"/>
              </w:rPr>
              <w:t>Всього</w:t>
            </w:r>
          </w:p>
        </w:tc>
        <w:tc>
          <w:tcPr>
            <w:tcW w:w="1134" w:type="dxa"/>
          </w:tcPr>
          <w:p w14:paraId="077BA873" w14:textId="77777777" w:rsidR="00425461" w:rsidRPr="001B506C" w:rsidRDefault="00425461" w:rsidP="00F10A1C">
            <w:pPr>
              <w:widowControl w:val="0"/>
              <w:autoSpaceDE w:val="0"/>
              <w:autoSpaceDN w:val="0"/>
              <w:adjustRightInd w:val="0"/>
              <w:spacing w:before="120" w:after="120"/>
              <w:jc w:val="center"/>
              <w:rPr>
                <w:b/>
                <w:sz w:val="18"/>
                <w:szCs w:val="18"/>
              </w:rPr>
            </w:pPr>
            <w:r w:rsidRPr="001B506C">
              <w:rPr>
                <w:b/>
                <w:sz w:val="18"/>
                <w:szCs w:val="18"/>
              </w:rPr>
              <w:t>х</w:t>
            </w:r>
          </w:p>
        </w:tc>
        <w:tc>
          <w:tcPr>
            <w:tcW w:w="893" w:type="dxa"/>
          </w:tcPr>
          <w:p w14:paraId="2DF9F5AE" w14:textId="77777777" w:rsidR="00425461" w:rsidRPr="001B506C" w:rsidRDefault="00425461" w:rsidP="00F10A1C">
            <w:pPr>
              <w:widowControl w:val="0"/>
              <w:autoSpaceDE w:val="0"/>
              <w:autoSpaceDN w:val="0"/>
              <w:adjustRightInd w:val="0"/>
              <w:spacing w:before="120" w:after="120"/>
              <w:jc w:val="center"/>
              <w:rPr>
                <w:b/>
                <w:sz w:val="18"/>
                <w:szCs w:val="18"/>
              </w:rPr>
            </w:pPr>
            <w:r w:rsidRPr="001B506C">
              <w:rPr>
                <w:b/>
                <w:sz w:val="18"/>
                <w:szCs w:val="18"/>
              </w:rPr>
              <w:t>х</w:t>
            </w:r>
          </w:p>
        </w:tc>
        <w:tc>
          <w:tcPr>
            <w:tcW w:w="864" w:type="dxa"/>
          </w:tcPr>
          <w:p w14:paraId="6952ED00" w14:textId="31B2FBD0" w:rsidR="00425461" w:rsidRPr="00AD2504" w:rsidRDefault="00AD2504" w:rsidP="00F10A1C">
            <w:pPr>
              <w:widowControl w:val="0"/>
              <w:autoSpaceDE w:val="0"/>
              <w:autoSpaceDN w:val="0"/>
              <w:adjustRightInd w:val="0"/>
              <w:spacing w:before="120" w:after="120"/>
              <w:rPr>
                <w:b/>
                <w:sz w:val="18"/>
                <w:szCs w:val="18"/>
              </w:rPr>
            </w:pPr>
            <w:r w:rsidRPr="00AD2504">
              <w:rPr>
                <w:i/>
                <w:sz w:val="18"/>
                <w:szCs w:val="18"/>
              </w:rPr>
              <w:t>(інформація, доступ до якої обмежено)</w:t>
            </w:r>
            <w:r w:rsidRPr="00AD2504">
              <w:rPr>
                <w:sz w:val="18"/>
                <w:szCs w:val="18"/>
              </w:rPr>
              <w:t xml:space="preserve">  </w:t>
            </w:r>
          </w:p>
        </w:tc>
        <w:tc>
          <w:tcPr>
            <w:tcW w:w="1219" w:type="dxa"/>
          </w:tcPr>
          <w:p w14:paraId="2D5AFC35" w14:textId="77777777" w:rsidR="00425461" w:rsidRPr="00AD2504" w:rsidRDefault="00425461" w:rsidP="00F10A1C">
            <w:pPr>
              <w:widowControl w:val="0"/>
              <w:autoSpaceDE w:val="0"/>
              <w:autoSpaceDN w:val="0"/>
              <w:adjustRightInd w:val="0"/>
              <w:spacing w:before="120" w:after="120"/>
              <w:jc w:val="center"/>
              <w:rPr>
                <w:b/>
                <w:sz w:val="18"/>
                <w:szCs w:val="18"/>
              </w:rPr>
            </w:pPr>
            <w:r w:rsidRPr="00AD2504">
              <w:rPr>
                <w:b/>
                <w:sz w:val="18"/>
                <w:szCs w:val="18"/>
              </w:rPr>
              <w:t>х</w:t>
            </w:r>
          </w:p>
        </w:tc>
        <w:tc>
          <w:tcPr>
            <w:tcW w:w="1418" w:type="dxa"/>
          </w:tcPr>
          <w:p w14:paraId="168A439D" w14:textId="6E5AEFEB" w:rsidR="00425461" w:rsidRPr="00AD2504" w:rsidRDefault="00AD2504" w:rsidP="00F10A1C">
            <w:pPr>
              <w:widowControl w:val="0"/>
              <w:autoSpaceDE w:val="0"/>
              <w:autoSpaceDN w:val="0"/>
              <w:adjustRightInd w:val="0"/>
              <w:spacing w:before="120" w:after="120"/>
              <w:rPr>
                <w:b/>
                <w:sz w:val="18"/>
                <w:szCs w:val="18"/>
              </w:rPr>
            </w:pPr>
            <w:r w:rsidRPr="00AD2504">
              <w:rPr>
                <w:i/>
                <w:sz w:val="18"/>
                <w:szCs w:val="18"/>
              </w:rPr>
              <w:t>(інформація, доступ до якої обмежено)</w:t>
            </w:r>
            <w:r w:rsidRPr="00AD2504">
              <w:rPr>
                <w:sz w:val="18"/>
                <w:szCs w:val="18"/>
              </w:rPr>
              <w:t xml:space="preserve">  </w:t>
            </w:r>
          </w:p>
        </w:tc>
        <w:tc>
          <w:tcPr>
            <w:tcW w:w="1701" w:type="dxa"/>
          </w:tcPr>
          <w:p w14:paraId="5150A704" w14:textId="77777777" w:rsidR="00425461" w:rsidRPr="001B506C" w:rsidRDefault="00425461" w:rsidP="00F10A1C">
            <w:pPr>
              <w:widowControl w:val="0"/>
              <w:autoSpaceDE w:val="0"/>
              <w:autoSpaceDN w:val="0"/>
              <w:adjustRightInd w:val="0"/>
              <w:spacing w:before="120" w:after="120"/>
              <w:jc w:val="center"/>
              <w:rPr>
                <w:b/>
                <w:sz w:val="18"/>
                <w:szCs w:val="18"/>
              </w:rPr>
            </w:pPr>
            <w:r w:rsidRPr="001B506C">
              <w:rPr>
                <w:b/>
                <w:sz w:val="18"/>
                <w:szCs w:val="18"/>
              </w:rPr>
              <w:t>х</w:t>
            </w:r>
          </w:p>
        </w:tc>
      </w:tr>
    </w:tbl>
    <w:p w14:paraId="23F5555B" w14:textId="24BBE593" w:rsidR="00425461" w:rsidRDefault="00425461" w:rsidP="002E1150">
      <w:pPr>
        <w:widowControl w:val="0"/>
        <w:numPr>
          <w:ilvl w:val="0"/>
          <w:numId w:val="22"/>
        </w:numPr>
        <w:autoSpaceDE w:val="0"/>
        <w:autoSpaceDN w:val="0"/>
        <w:adjustRightInd w:val="0"/>
        <w:spacing w:before="120" w:after="120"/>
        <w:ind w:left="567" w:hanging="567"/>
        <w:jc w:val="both"/>
      </w:pPr>
      <w:r>
        <w:t xml:space="preserve">Лікарський засіб «Елелісо» (таліглюцераза альфа) за ДКД у 2022 році не закуповувався, з компанією не було підписано договір керованого доступу, </w:t>
      </w:r>
      <w:r w:rsidR="004D48C0" w:rsidRPr="004E62ED">
        <w:rPr>
          <w:i/>
        </w:rPr>
        <w:t>(інформація, доступ до якої обмежено)</w:t>
      </w:r>
      <w:r w:rsidR="004D48C0" w:rsidRPr="006D18C0">
        <w:t xml:space="preserve"> </w:t>
      </w:r>
      <w:r>
        <w:rPr>
          <w:rStyle w:val="ae"/>
        </w:rPr>
        <w:footnoteReference w:id="110"/>
      </w:r>
      <w:r>
        <w:t>.</w:t>
      </w:r>
    </w:p>
    <w:p w14:paraId="15D8428D" w14:textId="3BFA35F4" w:rsidR="00425461" w:rsidRPr="004A2757" w:rsidRDefault="00425461" w:rsidP="002E1150">
      <w:pPr>
        <w:widowControl w:val="0"/>
        <w:numPr>
          <w:ilvl w:val="0"/>
          <w:numId w:val="22"/>
        </w:numPr>
        <w:autoSpaceDE w:val="0"/>
        <w:autoSpaceDN w:val="0"/>
        <w:adjustRightInd w:val="0"/>
        <w:spacing w:before="120" w:after="120"/>
        <w:ind w:left="567" w:hanging="567"/>
        <w:jc w:val="both"/>
        <w:rPr>
          <w:u w:val="single"/>
        </w:rPr>
      </w:pPr>
      <w:r>
        <w:t xml:space="preserve">Таким чином, закупівля препаратів для лікування хвороби Гоше у 2022 році була проведена шляхом укладання договорів керованого доступу для лікарських засобів «Впрів» (велаглюцераза альфа) і </w:t>
      </w:r>
      <w:r w:rsidRPr="00E97570">
        <w:t>«</w:t>
      </w:r>
      <w:r w:rsidRPr="003813EC">
        <w:rPr>
          <w:color w:val="000000"/>
        </w:rPr>
        <w:t>Церезим</w:t>
      </w:r>
      <w:r w:rsidRPr="003813EC">
        <w:rPr>
          <w:color w:val="000000"/>
          <w:vertAlign w:val="superscript"/>
        </w:rPr>
        <w:sym w:font="Symbol" w:char="F0D2"/>
      </w:r>
      <w:r w:rsidRPr="003813EC">
        <w:rPr>
          <w:color w:val="000000"/>
        </w:rPr>
        <w:t>400ОД</w:t>
      </w:r>
      <w:r w:rsidRPr="00E97570">
        <w:t xml:space="preserve">» </w:t>
      </w:r>
      <w:r>
        <w:t xml:space="preserve">(іміглюцераза) та </w:t>
      </w:r>
      <w:r w:rsidR="000D5823" w:rsidRPr="004E62ED">
        <w:rPr>
          <w:i/>
        </w:rPr>
        <w:t>(інформація, доступ до якої обмежено)</w:t>
      </w:r>
      <w:r w:rsidR="000D5823" w:rsidRPr="006D18C0">
        <w:t xml:space="preserve">  </w:t>
      </w:r>
      <w:r w:rsidRPr="004A2757">
        <w:rPr>
          <w:u w:val="single"/>
        </w:rPr>
        <w:t>окремо щодо кожного найменування лікарського засобу, без застосування механізму об’єднання невзаємозамінних лікарських засобів в один лот.</w:t>
      </w:r>
    </w:p>
    <w:p w14:paraId="247DE16F" w14:textId="77777777" w:rsidR="00425461" w:rsidRPr="00092D7E" w:rsidRDefault="00425461" w:rsidP="002E1150">
      <w:pPr>
        <w:pStyle w:val="afa"/>
        <w:numPr>
          <w:ilvl w:val="0"/>
          <w:numId w:val="22"/>
        </w:numPr>
        <w:tabs>
          <w:tab w:val="left" w:pos="567"/>
        </w:tabs>
        <w:spacing w:before="120" w:after="120"/>
        <w:ind w:left="567" w:hanging="567"/>
        <w:jc w:val="both"/>
      </w:pPr>
      <w:r w:rsidRPr="00F87F43">
        <w:t xml:space="preserve">Отже, </w:t>
      </w:r>
      <w:r>
        <w:t>ініціювання МОЗ</w:t>
      </w:r>
      <w:r w:rsidRPr="00F87F43">
        <w:t xml:space="preserve"> </w:t>
      </w:r>
      <w:r>
        <w:t xml:space="preserve">застосування </w:t>
      </w:r>
      <w:r w:rsidRPr="00C375AD">
        <w:rPr>
          <w:color w:val="000000"/>
        </w:rPr>
        <w:t>механізм</w:t>
      </w:r>
      <w:r>
        <w:rPr>
          <w:color w:val="000000"/>
        </w:rPr>
        <w:t>у</w:t>
      </w:r>
      <w:r w:rsidRPr="00C375AD">
        <w:rPr>
          <w:color w:val="000000"/>
        </w:rPr>
        <w:t xml:space="preserve"> договорів керованого доступу </w:t>
      </w:r>
      <w:r w:rsidRPr="00F87F43">
        <w:t xml:space="preserve">для закупівлі лікарських засобів для лікування </w:t>
      </w:r>
      <w:r>
        <w:t>хвороби</w:t>
      </w:r>
      <w:r w:rsidRPr="00F87F43">
        <w:t xml:space="preserve"> Гоше</w:t>
      </w:r>
      <w:r>
        <w:t xml:space="preserve"> І типу у 2022 році</w:t>
      </w:r>
      <w:r w:rsidRPr="00F87F43">
        <w:t xml:space="preserve"> </w:t>
      </w:r>
      <w:r w:rsidRPr="004A2757">
        <w:rPr>
          <w:u w:val="single"/>
        </w:rPr>
        <w:t>окремо щодо кожної міжнародної непатентованої назви,</w:t>
      </w:r>
      <w:r w:rsidRPr="00F87F43">
        <w:t xml:space="preserve"> а також прийняття наказу МОЗ від 30.11.2022 №</w:t>
      </w:r>
      <w:r>
        <w:t> </w:t>
      </w:r>
      <w:r w:rsidRPr="00F87F43">
        <w:t xml:space="preserve">2173, яким визнано таким, що втратив чинність </w:t>
      </w:r>
      <w:r>
        <w:t>Н</w:t>
      </w:r>
      <w:r w:rsidRPr="00F87F43">
        <w:t>аказ № 1723</w:t>
      </w:r>
      <w:r w:rsidRPr="00524FBB">
        <w:rPr>
          <w:b/>
        </w:rPr>
        <w:t xml:space="preserve">, свідчать про припинення дій, які </w:t>
      </w:r>
      <w:r w:rsidRPr="00524FBB">
        <w:rPr>
          <w:b/>
          <w:bCs/>
        </w:rPr>
        <w:t xml:space="preserve">призвели або могли призвести до спотворення конкуренції </w:t>
      </w:r>
      <w:r>
        <w:rPr>
          <w:b/>
          <w:bCs/>
        </w:rPr>
        <w:t xml:space="preserve">на ринках </w:t>
      </w:r>
      <w:r w:rsidRPr="00A450F2">
        <w:rPr>
          <w:b/>
        </w:rPr>
        <w:t>лікарськ</w:t>
      </w:r>
      <w:r>
        <w:rPr>
          <w:b/>
        </w:rPr>
        <w:t>их</w:t>
      </w:r>
      <w:r w:rsidRPr="00A450F2">
        <w:rPr>
          <w:b/>
        </w:rPr>
        <w:t xml:space="preserve"> засоб</w:t>
      </w:r>
      <w:r>
        <w:rPr>
          <w:b/>
        </w:rPr>
        <w:t>ів</w:t>
      </w:r>
      <w:r w:rsidRPr="00A450F2">
        <w:rPr>
          <w:b/>
        </w:rPr>
        <w:t xml:space="preserve"> «Церезим® 400 ОД» (іміглюцераза), «Елелісо» (телаглюцераза альфа) та «Впрів» (велаглюцера</w:t>
      </w:r>
      <w:r>
        <w:rPr>
          <w:b/>
        </w:rPr>
        <w:t>з</w:t>
      </w:r>
      <w:r w:rsidRPr="00A450F2">
        <w:rPr>
          <w:b/>
        </w:rPr>
        <w:t>а альфа)</w:t>
      </w:r>
      <w:r>
        <w:rPr>
          <w:b/>
        </w:rPr>
        <w:t>.</w:t>
      </w:r>
    </w:p>
    <w:p w14:paraId="1BD9EB7C" w14:textId="21482008" w:rsidR="006D100D" w:rsidRPr="00C072B5" w:rsidRDefault="006D100D" w:rsidP="00FD7006">
      <w:pPr>
        <w:pStyle w:val="1"/>
        <w:numPr>
          <w:ilvl w:val="0"/>
          <w:numId w:val="0"/>
        </w:numPr>
        <w:tabs>
          <w:tab w:val="clear" w:pos="0"/>
          <w:tab w:val="left" w:pos="426"/>
        </w:tabs>
        <w:spacing w:before="300" w:after="300"/>
        <w:ind w:left="426"/>
        <w:jc w:val="both"/>
        <w:rPr>
          <w:b w:val="0"/>
        </w:rPr>
      </w:pPr>
      <w:bookmarkStart w:id="34" w:name="_Hlk146568016"/>
      <w:r>
        <w:rPr>
          <w:rFonts w:ascii="Times New Roman" w:hAnsi="Times New Roman"/>
          <w:sz w:val="24"/>
          <w:szCs w:val="24"/>
          <w:lang w:val="ru-RU"/>
        </w:rPr>
        <w:t xml:space="preserve">10. </w:t>
      </w:r>
      <w:r w:rsidRPr="00C072B5">
        <w:rPr>
          <w:rFonts w:ascii="Times New Roman" w:hAnsi="Times New Roman"/>
          <w:sz w:val="24"/>
          <w:szCs w:val="24"/>
        </w:rPr>
        <w:t xml:space="preserve">ЗАГАЛЬНИЙ ВИСНОВОК ЩОДО СТАНУ КОНКУРЕНЦІЇ </w:t>
      </w:r>
      <w:r>
        <w:rPr>
          <w:rFonts w:ascii="Times New Roman" w:hAnsi="Times New Roman"/>
          <w:sz w:val="24"/>
          <w:szCs w:val="24"/>
        </w:rPr>
        <w:t xml:space="preserve">НА РИНКАХ </w:t>
      </w:r>
      <w:r w:rsidRPr="00C072B5">
        <w:rPr>
          <w:rFonts w:ascii="Times New Roman" w:hAnsi="Times New Roman"/>
          <w:sz w:val="24"/>
          <w:szCs w:val="24"/>
        </w:rPr>
        <w:t xml:space="preserve">ЛІКАРСЬКИХ ЗАСОБІВ </w:t>
      </w:r>
      <w:r>
        <w:rPr>
          <w:rFonts w:ascii="Times New Roman" w:hAnsi="Times New Roman"/>
          <w:sz w:val="24"/>
          <w:szCs w:val="24"/>
        </w:rPr>
        <w:t>ДЛЯ ТЕРАПІЇ ХВОРОБИ ГОШЕ В УКРАЇНІ</w:t>
      </w:r>
    </w:p>
    <w:p w14:paraId="122BA940" w14:textId="77777777" w:rsidR="006D100D" w:rsidRPr="001B466F" w:rsidRDefault="006D100D" w:rsidP="002E1150">
      <w:pPr>
        <w:pStyle w:val="afa"/>
        <w:widowControl w:val="0"/>
        <w:numPr>
          <w:ilvl w:val="0"/>
          <w:numId w:val="22"/>
        </w:numPr>
        <w:autoSpaceDE w:val="0"/>
        <w:autoSpaceDN w:val="0"/>
        <w:adjustRightInd w:val="0"/>
        <w:spacing w:before="120" w:after="120"/>
        <w:ind w:left="567" w:hanging="567"/>
        <w:jc w:val="both"/>
      </w:pPr>
      <w:r w:rsidRPr="001B466F">
        <w:t xml:space="preserve">Отже, під час розгляду цієї справи встановлено, що на території України обертаються три лікарські засоби для лікування хвороби Гоше: </w:t>
      </w:r>
      <w:r>
        <w:t>«</w:t>
      </w:r>
      <w:r w:rsidRPr="001B466F">
        <w:t>Церезим® 400 ОД» (іміглюцераза), «Елелісо» (телаглюцераза альфа) та «Впрів» (велаглюцераза альфа)</w:t>
      </w:r>
      <w:r>
        <w:t xml:space="preserve">, кожен з яких має різних виробників. </w:t>
      </w:r>
    </w:p>
    <w:p w14:paraId="3008AE61" w14:textId="77777777" w:rsidR="006D100D" w:rsidRDefault="006D100D" w:rsidP="002E1150">
      <w:pPr>
        <w:pStyle w:val="afa"/>
        <w:widowControl w:val="0"/>
        <w:numPr>
          <w:ilvl w:val="0"/>
          <w:numId w:val="22"/>
        </w:numPr>
        <w:autoSpaceDE w:val="0"/>
        <w:autoSpaceDN w:val="0"/>
        <w:adjustRightInd w:val="0"/>
        <w:spacing w:before="120" w:after="120"/>
        <w:ind w:left="567" w:hanging="567"/>
        <w:jc w:val="both"/>
      </w:pPr>
      <w:r>
        <w:t>За сукупністю ознак взаємозамінності, лікарські засоби «</w:t>
      </w:r>
      <w:r w:rsidRPr="001B466F">
        <w:t>Церезим® 400 ОД» (іміглюцераза), «Елелісо» (телаглюцераза альфа) та «Впрів» (велаглюцераза альфа)</w:t>
      </w:r>
      <w:r>
        <w:t xml:space="preserve"> формують різні товарні ринки.</w:t>
      </w:r>
    </w:p>
    <w:p w14:paraId="58168692" w14:textId="7AA2F6EF" w:rsidR="006D100D" w:rsidRDefault="006D100D" w:rsidP="002E1150">
      <w:pPr>
        <w:pStyle w:val="afa"/>
        <w:widowControl w:val="0"/>
        <w:numPr>
          <w:ilvl w:val="0"/>
          <w:numId w:val="22"/>
        </w:numPr>
        <w:autoSpaceDE w:val="0"/>
        <w:autoSpaceDN w:val="0"/>
        <w:adjustRightInd w:val="0"/>
        <w:spacing w:before="120" w:after="120"/>
        <w:ind w:left="567" w:hanging="567"/>
        <w:jc w:val="both"/>
      </w:pPr>
      <w:r>
        <w:t xml:space="preserve">Комітетом встановлено, що </w:t>
      </w:r>
      <w:r w:rsidRPr="00527869">
        <w:rPr>
          <w:bCs/>
        </w:rPr>
        <w:t>препарат «Церезим® 400 ОД» (іміглюцераза) не є взаємозамінним з іншими препаратами під час ФЗТ хвороби Го</w:t>
      </w:r>
      <w:r w:rsidR="00E52683">
        <w:rPr>
          <w:bCs/>
        </w:rPr>
        <w:t>ш</w:t>
      </w:r>
      <w:r w:rsidRPr="00527869">
        <w:rPr>
          <w:bCs/>
        </w:rPr>
        <w:t>е ІІІ типу та для дітей до двох років</w:t>
      </w:r>
      <w:r>
        <w:t xml:space="preserve">, </w:t>
      </w:r>
      <w:r w:rsidR="006958ED">
        <w:t xml:space="preserve">з огляду на </w:t>
      </w:r>
      <w:r>
        <w:t>показан</w:t>
      </w:r>
      <w:r w:rsidR="006958ED">
        <w:t>ня</w:t>
      </w:r>
      <w:r>
        <w:t xml:space="preserve"> до застосування. Відповідно, вказаний лікарський засіб не має конкурентів на ринку України для вказаних пацієнтів. </w:t>
      </w:r>
    </w:p>
    <w:p w14:paraId="733565E1" w14:textId="5E63D115" w:rsidR="006D100D" w:rsidRDefault="006D100D" w:rsidP="002E1150">
      <w:pPr>
        <w:pStyle w:val="afa"/>
        <w:widowControl w:val="0"/>
        <w:numPr>
          <w:ilvl w:val="0"/>
          <w:numId w:val="22"/>
        </w:numPr>
        <w:autoSpaceDE w:val="0"/>
        <w:autoSpaceDN w:val="0"/>
        <w:adjustRightInd w:val="0"/>
        <w:spacing w:before="120" w:after="120"/>
        <w:ind w:left="567" w:hanging="567"/>
        <w:jc w:val="both"/>
      </w:pPr>
      <w:r>
        <w:t xml:space="preserve">Разом </w:t>
      </w:r>
      <w:r w:rsidR="00294F43">
        <w:t>і</w:t>
      </w:r>
      <w:r>
        <w:t>з тим аналіз взаємозамінності препаратів для лікування хвороби Го</w:t>
      </w:r>
      <w:r w:rsidR="00E52683">
        <w:t>ш</w:t>
      </w:r>
      <w:r>
        <w:t xml:space="preserve">е І типу засвідчив, що </w:t>
      </w:r>
      <w:r w:rsidRPr="00C072B5">
        <w:t xml:space="preserve">для окремих пацієнтів </w:t>
      </w:r>
      <w:r>
        <w:t xml:space="preserve">всі три </w:t>
      </w:r>
      <w:r w:rsidRPr="00C072B5">
        <w:t xml:space="preserve">лікарські засоби можуть бути частково взаємозамінними з точки зору їх показників до застосування, а між вказаними препаратами може виникати конкуренція </w:t>
      </w:r>
      <w:r w:rsidRPr="000D3687">
        <w:rPr>
          <w:bCs/>
          <w:u w:val="single"/>
        </w:rPr>
        <w:t>на етапі вибору та призначення Комісією ферментної замісної терапії хвороби Гоше І типу для пацієнтів від 4 років</w:t>
      </w:r>
      <w:r w:rsidRPr="000D3687">
        <w:rPr>
          <w:u w:val="single"/>
        </w:rPr>
        <w:t>.</w:t>
      </w:r>
      <w:r w:rsidRPr="00C072B5">
        <w:t xml:space="preserve"> </w:t>
      </w:r>
    </w:p>
    <w:p w14:paraId="62925695" w14:textId="36590E43" w:rsidR="006D100D" w:rsidRPr="0065370D" w:rsidRDefault="006D100D" w:rsidP="002E1150">
      <w:pPr>
        <w:pStyle w:val="afa"/>
        <w:numPr>
          <w:ilvl w:val="0"/>
          <w:numId w:val="22"/>
        </w:numPr>
        <w:tabs>
          <w:tab w:val="left" w:pos="426"/>
        </w:tabs>
        <w:ind w:left="567" w:hanging="567"/>
        <w:jc w:val="both"/>
      </w:pPr>
      <w:r>
        <w:rPr>
          <w:color w:val="000000"/>
        </w:rPr>
        <w:lastRenderedPageBreak/>
        <w:t xml:space="preserve">При цьому слід звернути увагу, що </w:t>
      </w:r>
      <w:r w:rsidRPr="00F11511">
        <w:rPr>
          <w:color w:val="000000"/>
        </w:rPr>
        <w:t xml:space="preserve">особливості ФЗТ під час терапії </w:t>
      </w:r>
      <w:r w:rsidR="00E52683">
        <w:rPr>
          <w:color w:val="000000"/>
        </w:rPr>
        <w:t>х</w:t>
      </w:r>
      <w:r w:rsidRPr="00F11511">
        <w:rPr>
          <w:color w:val="000000"/>
        </w:rPr>
        <w:t xml:space="preserve">вороби Гоше полягає в тому, що </w:t>
      </w:r>
      <w:r>
        <w:t>терапія</w:t>
      </w:r>
      <w:r w:rsidRPr="0065370D">
        <w:t xml:space="preserve"> вимагає чіткого виконання схеми застосування лікарського засобу та пожиттєве </w:t>
      </w:r>
      <w:r>
        <w:t>її</w:t>
      </w:r>
      <w:r w:rsidRPr="0065370D">
        <w:t xml:space="preserve"> проведення. При цьому переведення між препаратами під час терапії хвороби Гоше не практикується.</w:t>
      </w:r>
    </w:p>
    <w:p w14:paraId="2310770F" w14:textId="77777777" w:rsidR="006D100D" w:rsidRPr="000D3687" w:rsidRDefault="006D100D" w:rsidP="002E1150">
      <w:pPr>
        <w:pStyle w:val="afa"/>
        <w:widowControl w:val="0"/>
        <w:numPr>
          <w:ilvl w:val="0"/>
          <w:numId w:val="22"/>
        </w:numPr>
        <w:tabs>
          <w:tab w:val="left" w:pos="426"/>
        </w:tabs>
        <w:autoSpaceDE w:val="0"/>
        <w:autoSpaceDN w:val="0"/>
        <w:adjustRightInd w:val="0"/>
        <w:spacing w:before="120" w:after="120"/>
        <w:ind w:left="567" w:hanging="567"/>
        <w:jc w:val="both"/>
        <w:rPr>
          <w:bCs/>
          <w:u w:val="single"/>
        </w:rPr>
      </w:pPr>
      <w:r w:rsidRPr="000D3687">
        <w:rPr>
          <w:bCs/>
          <w:u w:val="single"/>
        </w:rPr>
        <w:t xml:space="preserve">З наведеного вбачається, що пацієнт протягом всього життя застосовує лише один лікарський засіб – той, яким було розпочато лікування. </w:t>
      </w:r>
    </w:p>
    <w:p w14:paraId="49B447A0" w14:textId="592441C8" w:rsidR="006D100D" w:rsidRPr="00E63202" w:rsidRDefault="006D100D" w:rsidP="002E1150">
      <w:pPr>
        <w:pStyle w:val="afa"/>
        <w:widowControl w:val="0"/>
        <w:numPr>
          <w:ilvl w:val="0"/>
          <w:numId w:val="22"/>
        </w:numPr>
        <w:tabs>
          <w:tab w:val="left" w:pos="426"/>
        </w:tabs>
        <w:autoSpaceDE w:val="0"/>
        <w:autoSpaceDN w:val="0"/>
        <w:adjustRightInd w:val="0"/>
        <w:spacing w:before="120" w:after="120"/>
        <w:ind w:left="567" w:hanging="567"/>
        <w:jc w:val="both"/>
      </w:pPr>
      <w:r>
        <w:rPr>
          <w:rFonts w:eastAsia="Calibri"/>
          <w:lang w:eastAsia="en-US"/>
        </w:rPr>
        <w:t xml:space="preserve">Отже, виробники лікарських засобів є зацікавленими в нових пацієнтах, оскільки кожен новий пацієнт забезпечує виробнику гарантований ринок збуту лікарського засобу протягом періоду життя пацієнта та відповідний гарантований дохід за рахунок коштів державного бюджету. </w:t>
      </w:r>
    </w:p>
    <w:p w14:paraId="242CA26A" w14:textId="77777777" w:rsidR="006D100D" w:rsidRPr="000D3687" w:rsidRDefault="006D100D" w:rsidP="002E1150">
      <w:pPr>
        <w:pStyle w:val="afa"/>
        <w:widowControl w:val="0"/>
        <w:numPr>
          <w:ilvl w:val="0"/>
          <w:numId w:val="22"/>
        </w:numPr>
        <w:tabs>
          <w:tab w:val="left" w:pos="426"/>
        </w:tabs>
        <w:autoSpaceDE w:val="0"/>
        <w:autoSpaceDN w:val="0"/>
        <w:adjustRightInd w:val="0"/>
        <w:spacing w:before="120" w:after="120"/>
        <w:ind w:left="567" w:hanging="567"/>
        <w:jc w:val="both"/>
        <w:rPr>
          <w:u w:val="single"/>
        </w:rPr>
      </w:pPr>
      <w:r w:rsidRPr="000D3687">
        <w:rPr>
          <w:bCs/>
          <w:u w:val="single"/>
        </w:rPr>
        <w:t>Відповідно</w:t>
      </w:r>
      <w:r w:rsidRPr="000D3687">
        <w:rPr>
          <w:u w:val="single"/>
        </w:rPr>
        <w:t xml:space="preserve">, </w:t>
      </w:r>
      <w:r w:rsidRPr="000D3687">
        <w:rPr>
          <w:rFonts w:eastAsia="Calibri"/>
          <w:bCs/>
          <w:u w:val="single"/>
          <w:lang w:eastAsia="en-US"/>
        </w:rPr>
        <w:t xml:space="preserve">основна конкурента боротьба між виробниками препаратів </w:t>
      </w:r>
      <w:r w:rsidRPr="000D3687">
        <w:rPr>
          <w:u w:val="single"/>
        </w:rPr>
        <w:t xml:space="preserve">«Церезим® 400 ОД» (іміглюцераза), «Елелісо» (телаглюцераза альфа) та «Впрів» (велаглюцераза альфа) </w:t>
      </w:r>
      <w:r w:rsidRPr="000D3687">
        <w:rPr>
          <w:rFonts w:eastAsia="Calibri"/>
          <w:bCs/>
          <w:u w:val="single"/>
          <w:lang w:eastAsia="en-US"/>
        </w:rPr>
        <w:t xml:space="preserve">відбувається за нових пацієнтів на етапі початку терапії, де ключове рішення приймає Комісія. </w:t>
      </w:r>
    </w:p>
    <w:p w14:paraId="5F5F7574" w14:textId="35911D75" w:rsidR="006D100D" w:rsidRPr="005E1F6F" w:rsidRDefault="006D100D" w:rsidP="002E1150">
      <w:pPr>
        <w:pStyle w:val="afa"/>
        <w:widowControl w:val="0"/>
        <w:numPr>
          <w:ilvl w:val="0"/>
          <w:numId w:val="22"/>
        </w:numPr>
        <w:tabs>
          <w:tab w:val="left" w:pos="485"/>
        </w:tabs>
        <w:autoSpaceDE w:val="0"/>
        <w:autoSpaceDN w:val="0"/>
        <w:adjustRightInd w:val="0"/>
        <w:spacing w:before="120" w:after="120"/>
        <w:ind w:left="567" w:hanging="567"/>
        <w:jc w:val="both"/>
        <w:rPr>
          <w:color w:val="000000"/>
        </w:rPr>
      </w:pPr>
      <w:r>
        <w:rPr>
          <w:color w:val="000000"/>
        </w:rPr>
        <w:t xml:space="preserve">Разом </w:t>
      </w:r>
      <w:r w:rsidR="00E52683">
        <w:rPr>
          <w:color w:val="000000"/>
        </w:rPr>
        <w:t>із тим</w:t>
      </w:r>
      <w:r>
        <w:rPr>
          <w:color w:val="000000"/>
        </w:rPr>
        <w:t xml:space="preserve"> під час розгляду справи встановлено, що з 2021 року Комісія припинила призначення пацієнтам </w:t>
      </w:r>
      <w:r w:rsidR="00E52683">
        <w:rPr>
          <w:color w:val="000000"/>
        </w:rPr>
        <w:t>і</w:t>
      </w:r>
      <w:r>
        <w:rPr>
          <w:color w:val="000000"/>
        </w:rPr>
        <w:t xml:space="preserve">з хворобою Гоше </w:t>
      </w:r>
      <w:r w:rsidRPr="005E1F6F">
        <w:rPr>
          <w:color w:val="000000"/>
        </w:rPr>
        <w:t>конкретн</w:t>
      </w:r>
      <w:r>
        <w:rPr>
          <w:color w:val="000000"/>
        </w:rPr>
        <w:t>их</w:t>
      </w:r>
      <w:r w:rsidRPr="005E1F6F">
        <w:rPr>
          <w:color w:val="000000"/>
        </w:rPr>
        <w:t xml:space="preserve"> лікарськ</w:t>
      </w:r>
      <w:r>
        <w:rPr>
          <w:color w:val="000000"/>
        </w:rPr>
        <w:t>их</w:t>
      </w:r>
      <w:r w:rsidRPr="005E1F6F">
        <w:rPr>
          <w:color w:val="000000"/>
        </w:rPr>
        <w:t xml:space="preserve"> засоб</w:t>
      </w:r>
      <w:r>
        <w:rPr>
          <w:color w:val="000000"/>
        </w:rPr>
        <w:t>ів</w:t>
      </w:r>
      <w:r w:rsidRPr="005E1F6F">
        <w:rPr>
          <w:color w:val="000000"/>
        </w:rPr>
        <w:t>.</w:t>
      </w:r>
    </w:p>
    <w:p w14:paraId="6C29BEC7" w14:textId="33CF5BC8" w:rsidR="006D100D" w:rsidRDefault="006D100D" w:rsidP="002E1150">
      <w:pPr>
        <w:pStyle w:val="afa"/>
        <w:widowControl w:val="0"/>
        <w:numPr>
          <w:ilvl w:val="0"/>
          <w:numId w:val="22"/>
        </w:numPr>
        <w:tabs>
          <w:tab w:val="left" w:pos="426"/>
        </w:tabs>
        <w:autoSpaceDE w:val="0"/>
        <w:autoSpaceDN w:val="0"/>
        <w:adjustRightInd w:val="0"/>
        <w:spacing w:before="120" w:after="120"/>
        <w:ind w:left="567" w:hanging="567"/>
        <w:jc w:val="both"/>
        <w:rPr>
          <w:color w:val="000000"/>
        </w:rPr>
      </w:pPr>
      <w:r>
        <w:rPr>
          <w:color w:val="000000"/>
        </w:rPr>
        <w:t>У цей самий час МОЗ прийня</w:t>
      </w:r>
      <w:r w:rsidR="00E52683">
        <w:rPr>
          <w:color w:val="000000"/>
        </w:rPr>
        <w:t>ло</w:t>
      </w:r>
      <w:r>
        <w:rPr>
          <w:color w:val="000000"/>
        </w:rPr>
        <w:t xml:space="preserve"> накази, якими було передбачено наявність приміток з об’єднан</w:t>
      </w:r>
      <w:r w:rsidR="00E52683">
        <w:rPr>
          <w:color w:val="000000"/>
        </w:rPr>
        <w:t>о</w:t>
      </w:r>
      <w:r>
        <w:rPr>
          <w:color w:val="000000"/>
        </w:rPr>
        <w:t xml:space="preserve">ю номенклатурою, яка включала в себе три лікарські засоби.  Враховуючи наведене, </w:t>
      </w:r>
      <w:r w:rsidR="00C67605">
        <w:rPr>
          <w:color w:val="000000"/>
        </w:rPr>
        <w:t xml:space="preserve">Комітет </w:t>
      </w:r>
      <w:r w:rsidR="00C97F63">
        <w:rPr>
          <w:color w:val="000000"/>
        </w:rPr>
        <w:t>вважає</w:t>
      </w:r>
      <w:r>
        <w:rPr>
          <w:color w:val="000000"/>
        </w:rPr>
        <w:t>, що запровадження приміток у наказах МОЗ вплинуло на призначення Комісією сукупності лікарських засобів.</w:t>
      </w:r>
    </w:p>
    <w:p w14:paraId="1888B7C1" w14:textId="390EDEE7" w:rsidR="006D100D" w:rsidRPr="000D3687" w:rsidRDefault="006D100D" w:rsidP="002E1150">
      <w:pPr>
        <w:pStyle w:val="afa"/>
        <w:numPr>
          <w:ilvl w:val="0"/>
          <w:numId w:val="22"/>
        </w:numPr>
        <w:tabs>
          <w:tab w:val="left" w:pos="993"/>
        </w:tabs>
        <w:ind w:left="567" w:hanging="567"/>
        <w:jc w:val="both"/>
        <w:rPr>
          <w:u w:val="single"/>
        </w:rPr>
      </w:pPr>
      <w:r w:rsidRPr="000D3687">
        <w:rPr>
          <w:bCs/>
          <w:color w:val="000000"/>
          <w:u w:val="single"/>
        </w:rPr>
        <w:t xml:space="preserve">Відповідно, застосування лікарського засобу відбувалось не на основі призначення Комісії, здійсненого на підставі клінічного судження, а з </w:t>
      </w:r>
      <w:r w:rsidR="00E52683">
        <w:rPr>
          <w:bCs/>
          <w:color w:val="000000"/>
          <w:u w:val="single"/>
        </w:rPr>
        <w:t>огляду на те</w:t>
      </w:r>
      <w:r w:rsidRPr="000D3687">
        <w:rPr>
          <w:bCs/>
          <w:color w:val="000000"/>
          <w:u w:val="single"/>
        </w:rPr>
        <w:t xml:space="preserve">, який </w:t>
      </w:r>
      <w:r w:rsidRPr="000D3687">
        <w:rPr>
          <w:bCs/>
          <w:u w:val="single"/>
        </w:rPr>
        <w:t>препарат був доступним для пацієнта.</w:t>
      </w:r>
    </w:p>
    <w:p w14:paraId="4FFE2A79" w14:textId="70D51F70" w:rsidR="006D100D" w:rsidRPr="00E874DF" w:rsidRDefault="006D100D" w:rsidP="002E1150">
      <w:pPr>
        <w:pStyle w:val="afa"/>
        <w:widowControl w:val="0"/>
        <w:numPr>
          <w:ilvl w:val="0"/>
          <w:numId w:val="22"/>
        </w:numPr>
        <w:tabs>
          <w:tab w:val="left" w:pos="485"/>
        </w:tabs>
        <w:autoSpaceDE w:val="0"/>
        <w:autoSpaceDN w:val="0"/>
        <w:adjustRightInd w:val="0"/>
        <w:spacing w:before="120" w:after="120"/>
        <w:ind w:left="567" w:hanging="567"/>
        <w:jc w:val="both"/>
        <w:rPr>
          <w:bCs/>
          <w:color w:val="000000"/>
        </w:rPr>
      </w:pPr>
      <w:r w:rsidRPr="006542B8">
        <w:rPr>
          <w:bCs/>
        </w:rPr>
        <w:t>У цій частині слід зазначити, що практика терапії Гоше в Україні с</w:t>
      </w:r>
      <w:r w:rsidR="00E52683">
        <w:rPr>
          <w:bCs/>
        </w:rPr>
        <w:t>тановить</w:t>
      </w:r>
      <w:r w:rsidRPr="006542B8">
        <w:rPr>
          <w:bCs/>
        </w:rPr>
        <w:t xml:space="preserve"> 19 років. При цьому до 2015 року в Україні було зареєстровано лише препарат «Церезим® 400 ОД» (іміглюцераза).</w:t>
      </w:r>
      <w:r>
        <w:rPr>
          <w:bCs/>
        </w:rPr>
        <w:t xml:space="preserve"> </w:t>
      </w:r>
      <w:r w:rsidRPr="00E874DF">
        <w:rPr>
          <w:color w:val="000000"/>
        </w:rPr>
        <w:t>Вказане</w:t>
      </w:r>
      <w:r w:rsidR="00E52683">
        <w:rPr>
          <w:color w:val="000000"/>
        </w:rPr>
        <w:t>,</w:t>
      </w:r>
      <w:r w:rsidRPr="00E874DF">
        <w:rPr>
          <w:color w:val="000000"/>
        </w:rPr>
        <w:t xml:space="preserve"> </w:t>
      </w:r>
      <w:r w:rsidR="00E52683">
        <w:rPr>
          <w:color w:val="000000"/>
        </w:rPr>
        <w:t>у</w:t>
      </w:r>
      <w:r w:rsidRPr="00E874DF">
        <w:rPr>
          <w:color w:val="000000"/>
        </w:rPr>
        <w:t xml:space="preserve"> тому числі може пояснювати той факт, що найбільша кількість пацієнтів </w:t>
      </w:r>
      <w:r>
        <w:rPr>
          <w:color w:val="000000"/>
        </w:rPr>
        <w:t>проходить</w:t>
      </w:r>
      <w:r w:rsidRPr="00E874DF">
        <w:rPr>
          <w:color w:val="000000"/>
        </w:rPr>
        <w:t xml:space="preserve"> ФЗТ препаратом </w:t>
      </w:r>
      <w:r w:rsidRPr="0086713C">
        <w:t>«Церезим® 400 ОД»</w:t>
      </w:r>
      <w:r>
        <w:t xml:space="preserve"> </w:t>
      </w:r>
      <w:r w:rsidRPr="0086713C">
        <w:t>(іміглюцераза)</w:t>
      </w:r>
      <w:r>
        <w:t xml:space="preserve">. </w:t>
      </w:r>
    </w:p>
    <w:p w14:paraId="64B0491C" w14:textId="77777777" w:rsidR="006D100D" w:rsidRPr="006542B8" w:rsidRDefault="006D100D" w:rsidP="002E1150">
      <w:pPr>
        <w:pStyle w:val="afa"/>
        <w:widowControl w:val="0"/>
        <w:numPr>
          <w:ilvl w:val="0"/>
          <w:numId w:val="22"/>
        </w:numPr>
        <w:tabs>
          <w:tab w:val="left" w:pos="485"/>
        </w:tabs>
        <w:autoSpaceDE w:val="0"/>
        <w:autoSpaceDN w:val="0"/>
        <w:adjustRightInd w:val="0"/>
        <w:spacing w:before="120" w:after="120"/>
        <w:ind w:left="567" w:hanging="567"/>
        <w:jc w:val="both"/>
        <w:rPr>
          <w:color w:val="000000"/>
        </w:rPr>
      </w:pPr>
      <w:r>
        <w:t>З</w:t>
      </w:r>
      <w:r w:rsidRPr="0086713C">
        <w:t xml:space="preserve"> 2015 року для пацієнтів України став доступний препарат «Елелісо» (таліглюцераза альфа), а з 2018 року – «Впрів» (велаглюцераза альфа).</w:t>
      </w:r>
    </w:p>
    <w:p w14:paraId="59F19940" w14:textId="411EC178" w:rsidR="006D100D" w:rsidRPr="00C072B5" w:rsidRDefault="006D100D" w:rsidP="002E1150">
      <w:pPr>
        <w:pStyle w:val="afa"/>
        <w:widowControl w:val="0"/>
        <w:numPr>
          <w:ilvl w:val="0"/>
          <w:numId w:val="22"/>
        </w:numPr>
        <w:tabs>
          <w:tab w:val="left" w:pos="485"/>
        </w:tabs>
        <w:autoSpaceDE w:val="0"/>
        <w:autoSpaceDN w:val="0"/>
        <w:adjustRightInd w:val="0"/>
        <w:spacing w:before="120" w:after="120"/>
        <w:ind w:left="567" w:hanging="567"/>
        <w:jc w:val="both"/>
        <w:rPr>
          <w:color w:val="000000"/>
        </w:rPr>
      </w:pPr>
      <w:r>
        <w:t xml:space="preserve">Тобто лише з 2018 року розпочалась боротьба за нових пацієнтів між виробниками вказаних вище препаратів. Під час розгляду справи встановлено, що </w:t>
      </w:r>
      <w:r w:rsidR="00E52683">
        <w:t>в</w:t>
      </w:r>
      <w:r>
        <w:t xml:space="preserve"> порівнянні з </w:t>
      </w:r>
      <w:r w:rsidRPr="006551F8">
        <w:t xml:space="preserve">препаратом «Елелісо» (таліглюцераза альфа), преапарат «Впрів» (велаглюцераза альфа) </w:t>
      </w:r>
      <w:r w:rsidRPr="000C5CA3">
        <w:rPr>
          <w:bCs/>
          <w:u w:val="single"/>
        </w:rPr>
        <w:t xml:space="preserve">розпочав досить активно конкурувати за пацієнтів </w:t>
      </w:r>
      <w:r w:rsidR="00E52683">
        <w:rPr>
          <w:bCs/>
          <w:u w:val="single"/>
        </w:rPr>
        <w:t>і</w:t>
      </w:r>
      <w:r w:rsidRPr="000C5CA3">
        <w:rPr>
          <w:bCs/>
          <w:u w:val="single"/>
        </w:rPr>
        <w:t>з хворобою Гоше І типу, пропонуючи власний препарат як гуманітарн</w:t>
      </w:r>
      <w:r w:rsidR="00E52683">
        <w:rPr>
          <w:bCs/>
          <w:u w:val="single"/>
        </w:rPr>
        <w:t>у</w:t>
      </w:r>
      <w:r w:rsidRPr="000C5CA3">
        <w:rPr>
          <w:bCs/>
          <w:u w:val="single"/>
        </w:rPr>
        <w:t xml:space="preserve"> допомог</w:t>
      </w:r>
      <w:r w:rsidR="00E52683">
        <w:rPr>
          <w:bCs/>
          <w:u w:val="single"/>
        </w:rPr>
        <w:t>у</w:t>
      </w:r>
      <w:r w:rsidRPr="000C5CA3">
        <w:rPr>
          <w:bCs/>
          <w:u w:val="single"/>
        </w:rPr>
        <w:t xml:space="preserve"> (за даними 2019-2022 років).</w:t>
      </w:r>
    </w:p>
    <w:p w14:paraId="2491238A" w14:textId="04EB1534" w:rsidR="006D100D" w:rsidRPr="006551F8" w:rsidRDefault="006D100D" w:rsidP="002E1150">
      <w:pPr>
        <w:pStyle w:val="afa"/>
        <w:widowControl w:val="0"/>
        <w:numPr>
          <w:ilvl w:val="0"/>
          <w:numId w:val="22"/>
        </w:numPr>
        <w:tabs>
          <w:tab w:val="left" w:pos="426"/>
        </w:tabs>
        <w:autoSpaceDE w:val="0"/>
        <w:autoSpaceDN w:val="0"/>
        <w:adjustRightInd w:val="0"/>
        <w:spacing w:before="120" w:after="120"/>
        <w:ind w:left="567" w:hanging="567"/>
        <w:jc w:val="both"/>
        <w:rPr>
          <w:color w:val="000000"/>
        </w:rPr>
      </w:pPr>
      <w:r>
        <w:t xml:space="preserve">Такі дії виробника </w:t>
      </w:r>
      <w:r w:rsidRPr="006551F8">
        <w:t>препарату «Впрів» (велаглюцераза альфа)</w:t>
      </w:r>
      <w:r>
        <w:t xml:space="preserve"> можуть бути оцінені, як довгострокові інвестиції, оскільки запропонувавши гуманітарну допомогу на початку лікування, компанія в майбутньому отримає гарантований дохід у вигляді державних замовлень, оскільки пацієнт буде приймати цей препарат пожиттєво, через складність та відсутність практики переведення пацієнтів між препаратами. </w:t>
      </w:r>
    </w:p>
    <w:p w14:paraId="6F0D1F33" w14:textId="3380F712" w:rsidR="006D100D" w:rsidRDefault="006D100D" w:rsidP="002E1150">
      <w:pPr>
        <w:pStyle w:val="afa"/>
        <w:widowControl w:val="0"/>
        <w:numPr>
          <w:ilvl w:val="0"/>
          <w:numId w:val="22"/>
        </w:numPr>
        <w:tabs>
          <w:tab w:val="left" w:pos="426"/>
        </w:tabs>
        <w:autoSpaceDE w:val="0"/>
        <w:autoSpaceDN w:val="0"/>
        <w:adjustRightInd w:val="0"/>
        <w:spacing w:before="120" w:after="120"/>
        <w:ind w:left="567" w:hanging="567"/>
        <w:jc w:val="both"/>
        <w:rPr>
          <w:b/>
          <w:bCs/>
          <w:color w:val="000000"/>
        </w:rPr>
      </w:pPr>
      <w:r w:rsidRPr="006551F8">
        <w:rPr>
          <w:color w:val="000000"/>
        </w:rPr>
        <w:t xml:space="preserve">На відміну від препаратів </w:t>
      </w:r>
      <w:r w:rsidRPr="006551F8">
        <w:t xml:space="preserve">«Церезим® 400 ОД» (іміглюцераза) та «Впрів» (велаглюцераза альфа), препарат «Елелісо» (таліглюцераза альфа) не постачався </w:t>
      </w:r>
      <w:r w:rsidR="00E52683">
        <w:t>як</w:t>
      </w:r>
      <w:r w:rsidRPr="006551F8">
        <w:t xml:space="preserve"> гуманітарн</w:t>
      </w:r>
      <w:r w:rsidR="00E52683">
        <w:t>а</w:t>
      </w:r>
      <w:r w:rsidRPr="006551F8">
        <w:t xml:space="preserve"> допомог</w:t>
      </w:r>
      <w:r w:rsidR="00E52683">
        <w:t>а</w:t>
      </w:r>
      <w:r w:rsidRPr="006551F8">
        <w:t xml:space="preserve">. У 2020-2021 роках ПРООН та </w:t>
      </w:r>
      <w:r w:rsidRPr="006551F8">
        <w:rPr>
          <w:color w:val="000000"/>
        </w:rPr>
        <w:t>ДП «Медичні закупівлі України» придбавали цей пр</w:t>
      </w:r>
      <w:r>
        <w:rPr>
          <w:color w:val="000000"/>
        </w:rPr>
        <w:t>е</w:t>
      </w:r>
      <w:r w:rsidRPr="006551F8">
        <w:rPr>
          <w:color w:val="000000"/>
        </w:rPr>
        <w:t xml:space="preserve">парат </w:t>
      </w:r>
      <w:r w:rsidRPr="000C5CA3">
        <w:rPr>
          <w:bCs/>
          <w:color w:val="000000"/>
          <w:u w:val="single"/>
        </w:rPr>
        <w:t>виключно як у переможця публічних закупівель та за об’єднаним лотом</w:t>
      </w:r>
      <w:r w:rsidRPr="000C5CA3">
        <w:rPr>
          <w:bCs/>
          <w:color w:val="000000"/>
        </w:rPr>
        <w:t xml:space="preserve"> і</w:t>
      </w:r>
      <w:r w:rsidR="00E52683">
        <w:rPr>
          <w:bCs/>
          <w:color w:val="000000"/>
        </w:rPr>
        <w:t>,</w:t>
      </w:r>
      <w:r w:rsidRPr="000C5CA3">
        <w:rPr>
          <w:bCs/>
          <w:color w:val="000000"/>
        </w:rPr>
        <w:t xml:space="preserve"> таким чином</w:t>
      </w:r>
      <w:r w:rsidR="00E52683">
        <w:rPr>
          <w:bCs/>
          <w:color w:val="000000"/>
        </w:rPr>
        <w:t>,</w:t>
      </w:r>
      <w:r w:rsidRPr="000C5CA3">
        <w:rPr>
          <w:bCs/>
          <w:color w:val="000000"/>
        </w:rPr>
        <w:t xml:space="preserve"> здобував собі пацієнтів</w:t>
      </w:r>
      <w:r w:rsidR="005645B5">
        <w:rPr>
          <w:bCs/>
          <w:color w:val="000000"/>
        </w:rPr>
        <w:t>,</w:t>
      </w:r>
      <w:r w:rsidRPr="000C5CA3">
        <w:rPr>
          <w:bCs/>
          <w:color w:val="000000"/>
        </w:rPr>
        <w:t xml:space="preserve"> які також, з великою ймовірністю, будуть приймати цей препарат пожиттєво та забезпечать виробника гарантованим доходом у майбутньому.</w:t>
      </w:r>
    </w:p>
    <w:p w14:paraId="6572DEF6" w14:textId="75932D9A" w:rsidR="006D100D" w:rsidRDefault="00E52683" w:rsidP="002E1150">
      <w:pPr>
        <w:pStyle w:val="afa"/>
        <w:widowControl w:val="0"/>
        <w:numPr>
          <w:ilvl w:val="0"/>
          <w:numId w:val="22"/>
        </w:numPr>
        <w:tabs>
          <w:tab w:val="left" w:pos="426"/>
        </w:tabs>
        <w:autoSpaceDE w:val="0"/>
        <w:autoSpaceDN w:val="0"/>
        <w:adjustRightInd w:val="0"/>
        <w:spacing w:before="120" w:after="120"/>
        <w:ind w:left="567" w:hanging="567"/>
        <w:jc w:val="both"/>
      </w:pPr>
      <w:r>
        <w:rPr>
          <w:bCs/>
          <w:color w:val="000000"/>
        </w:rPr>
        <w:t>З наведеного в</w:t>
      </w:r>
      <w:r w:rsidR="006D100D" w:rsidRPr="00B55140">
        <w:rPr>
          <w:bCs/>
          <w:color w:val="000000"/>
        </w:rPr>
        <w:t xml:space="preserve"> </w:t>
      </w:r>
      <w:r w:rsidR="006D100D">
        <w:rPr>
          <w:bCs/>
          <w:color w:val="000000"/>
        </w:rPr>
        <w:t>с</w:t>
      </w:r>
      <w:r w:rsidR="006D100D" w:rsidRPr="00B55140">
        <w:rPr>
          <w:bCs/>
          <w:color w:val="000000"/>
        </w:rPr>
        <w:t>укупності вбачається, що з 2021 року</w:t>
      </w:r>
      <w:r w:rsidR="006D100D">
        <w:rPr>
          <w:bCs/>
          <w:color w:val="000000"/>
        </w:rPr>
        <w:t xml:space="preserve"> момент конкурентної боротьби </w:t>
      </w:r>
      <w:r w:rsidR="006D100D" w:rsidRPr="00B55140">
        <w:rPr>
          <w:bCs/>
          <w:color w:val="000000"/>
        </w:rPr>
        <w:t xml:space="preserve">між </w:t>
      </w:r>
      <w:r w:rsidR="006D100D">
        <w:rPr>
          <w:bCs/>
          <w:color w:val="000000"/>
        </w:rPr>
        <w:lastRenderedPageBreak/>
        <w:t xml:space="preserve">препаратами </w:t>
      </w:r>
      <w:r w:rsidR="006D100D" w:rsidRPr="00B55140">
        <w:t xml:space="preserve">«Церезим® 400 ОД» (іміглюцераза) та «Впрів» (велаглюцераза альфа), препарат «Елелісо» (таліглюцераза альфа) для пацієнтів </w:t>
      </w:r>
      <w:r w:rsidR="004D0624">
        <w:t>і</w:t>
      </w:r>
      <w:r w:rsidR="006D100D" w:rsidRPr="00B55140">
        <w:t xml:space="preserve">з </w:t>
      </w:r>
      <w:r w:rsidR="004D0624">
        <w:t>х</w:t>
      </w:r>
      <w:r w:rsidR="006D100D" w:rsidRPr="00B55140">
        <w:t xml:space="preserve">воробою Гоше І типу </w:t>
      </w:r>
      <w:r w:rsidR="006D100D" w:rsidRPr="00B55140">
        <w:rPr>
          <w:u w:val="single"/>
        </w:rPr>
        <w:t>бу</w:t>
      </w:r>
      <w:r w:rsidR="006D100D">
        <w:rPr>
          <w:u w:val="single"/>
        </w:rPr>
        <w:t>в</w:t>
      </w:r>
      <w:r w:rsidR="006D100D" w:rsidRPr="00B55140">
        <w:rPr>
          <w:u w:val="single"/>
        </w:rPr>
        <w:t xml:space="preserve"> зміщен</w:t>
      </w:r>
      <w:r w:rsidR="006D100D">
        <w:rPr>
          <w:u w:val="single"/>
        </w:rPr>
        <w:t>ий</w:t>
      </w:r>
      <w:r w:rsidR="006D100D" w:rsidRPr="00B55140">
        <w:t>.</w:t>
      </w:r>
    </w:p>
    <w:p w14:paraId="02E071E4" w14:textId="0059CCE8" w:rsidR="006D100D" w:rsidRDefault="006D100D" w:rsidP="002E1150">
      <w:pPr>
        <w:pStyle w:val="afa"/>
        <w:widowControl w:val="0"/>
        <w:numPr>
          <w:ilvl w:val="0"/>
          <w:numId w:val="22"/>
        </w:numPr>
        <w:tabs>
          <w:tab w:val="left" w:pos="426"/>
        </w:tabs>
        <w:autoSpaceDE w:val="0"/>
        <w:autoSpaceDN w:val="0"/>
        <w:adjustRightInd w:val="0"/>
        <w:spacing w:before="120" w:after="120"/>
        <w:ind w:left="567" w:hanging="567"/>
        <w:jc w:val="both"/>
      </w:pPr>
      <w:r w:rsidRPr="00B55140">
        <w:t xml:space="preserve"> Так</w:t>
      </w:r>
      <w:r>
        <w:t>,</w:t>
      </w:r>
      <w:r w:rsidRPr="00B55140">
        <w:t xml:space="preserve"> </w:t>
      </w:r>
      <w:r>
        <w:t xml:space="preserve">замість комісійного вибору конкретного лікарського засобу, за рахунок порівняння </w:t>
      </w:r>
      <w:r w:rsidRPr="00362591">
        <w:t>фармакокінетик</w:t>
      </w:r>
      <w:r>
        <w:t>и</w:t>
      </w:r>
      <w:r w:rsidRPr="00362591">
        <w:t xml:space="preserve"> та імуногенн</w:t>
      </w:r>
      <w:r>
        <w:t>ості</w:t>
      </w:r>
      <w:r w:rsidRPr="00362591">
        <w:t xml:space="preserve"> біологічн</w:t>
      </w:r>
      <w:r>
        <w:t>их</w:t>
      </w:r>
      <w:r w:rsidRPr="00362591">
        <w:t xml:space="preserve"> препарат</w:t>
      </w:r>
      <w:r>
        <w:t xml:space="preserve">ів, відбір лікарського засобу відбувається на етапі отримання гуманітарної допомоги або публічних закупівель, виключно </w:t>
      </w:r>
      <w:r w:rsidR="004D0624">
        <w:t>і</w:t>
      </w:r>
      <w:r w:rsidRPr="007F1B2C">
        <w:rPr>
          <w:u w:val="single"/>
        </w:rPr>
        <w:t xml:space="preserve">з застосуванням цінового </w:t>
      </w:r>
      <w:r>
        <w:rPr>
          <w:u w:val="single"/>
        </w:rPr>
        <w:t>критерію</w:t>
      </w:r>
      <w:r>
        <w:t>.</w:t>
      </w:r>
    </w:p>
    <w:p w14:paraId="777DE83B" w14:textId="2A495266" w:rsidR="006D100D" w:rsidRDefault="006D100D" w:rsidP="002E1150">
      <w:pPr>
        <w:pStyle w:val="afa"/>
        <w:widowControl w:val="0"/>
        <w:numPr>
          <w:ilvl w:val="0"/>
          <w:numId w:val="22"/>
        </w:numPr>
        <w:tabs>
          <w:tab w:val="left" w:pos="426"/>
        </w:tabs>
        <w:autoSpaceDE w:val="0"/>
        <w:autoSpaceDN w:val="0"/>
        <w:adjustRightInd w:val="0"/>
        <w:spacing w:before="120" w:after="120"/>
        <w:ind w:left="567" w:hanging="567"/>
        <w:jc w:val="both"/>
      </w:pPr>
      <w:r>
        <w:t xml:space="preserve">При цьому враховуючи, що </w:t>
      </w:r>
      <w:r>
        <w:rPr>
          <w:bCs/>
          <w:color w:val="000000"/>
        </w:rPr>
        <w:t xml:space="preserve">препарати </w:t>
      </w:r>
      <w:r w:rsidRPr="00B55140">
        <w:t>«Церезим® 400 ОД» (іміглюцераза)</w:t>
      </w:r>
      <w:r>
        <w:t xml:space="preserve">, </w:t>
      </w:r>
      <w:r w:rsidRPr="00B55140">
        <w:t>«Впрів» (велаглюцераза альфа), препарат «Елелісо» (таліглюцераза альфа)</w:t>
      </w:r>
      <w:r>
        <w:t xml:space="preserve"> формують окремі товарні ринки, </w:t>
      </w:r>
      <w:r w:rsidRPr="00F84B28">
        <w:rPr>
          <w:u w:val="single"/>
        </w:rPr>
        <w:t>до них не можуть застосовуватися конкурсні механізм</w:t>
      </w:r>
      <w:r w:rsidR="004D0624">
        <w:rPr>
          <w:u w:val="single"/>
        </w:rPr>
        <w:t>и,</w:t>
      </w:r>
      <w:r w:rsidRPr="00F84B28">
        <w:rPr>
          <w:u w:val="single"/>
        </w:rPr>
        <w:t xml:space="preserve"> оскільки такі товари не є взаємозамінними.</w:t>
      </w:r>
      <w:r>
        <w:t xml:space="preserve"> </w:t>
      </w:r>
    </w:p>
    <w:p w14:paraId="34430650" w14:textId="59EAEACB" w:rsidR="006D100D" w:rsidRPr="009A6B19" w:rsidRDefault="006D100D" w:rsidP="002E1150">
      <w:pPr>
        <w:widowControl w:val="0"/>
        <w:numPr>
          <w:ilvl w:val="0"/>
          <w:numId w:val="22"/>
        </w:numPr>
        <w:autoSpaceDE w:val="0"/>
        <w:autoSpaceDN w:val="0"/>
        <w:adjustRightInd w:val="0"/>
        <w:spacing w:before="120" w:after="120"/>
        <w:ind w:left="567" w:hanging="567"/>
        <w:jc w:val="both"/>
      </w:pPr>
      <w:r>
        <w:t xml:space="preserve">Слід зазначити, що вказана справа була розпочата після видачі Наказу № 2, але до проведення процедури закупівлі </w:t>
      </w:r>
      <w:r w:rsidRPr="003F0E52">
        <w:t>UA-2021-07-02-002838-c</w:t>
      </w:r>
      <w:r>
        <w:t xml:space="preserve">. Під час розгляду справи МОЗ були прийняті накази № 2330 та </w:t>
      </w:r>
      <w:r w:rsidR="00243034">
        <w:t xml:space="preserve">№ </w:t>
      </w:r>
      <w:r>
        <w:t xml:space="preserve">30. Разом </w:t>
      </w:r>
      <w:r w:rsidR="004D0624">
        <w:t>і</w:t>
      </w:r>
      <w:r>
        <w:t xml:space="preserve">з тим, затверджені ними номенклатури на практиці не були застосовані. Крім того, в період проведення розслідування у справі МОЗ було укладено договори керованого доступу на кожний лікарський засіб окремо, чим припинено порушення. </w:t>
      </w:r>
    </w:p>
    <w:p w14:paraId="0A56049B" w14:textId="038A4502" w:rsidR="006D100D" w:rsidRPr="00046599" w:rsidRDefault="006D100D" w:rsidP="006D100D">
      <w:pPr>
        <w:pStyle w:val="1"/>
        <w:numPr>
          <w:ilvl w:val="0"/>
          <w:numId w:val="0"/>
        </w:numPr>
        <w:spacing w:after="240"/>
        <w:ind w:left="360"/>
        <w:rPr>
          <w:rFonts w:ascii="Times New Roman" w:hAnsi="Times New Roman"/>
          <w:sz w:val="24"/>
          <w:szCs w:val="24"/>
          <w:lang w:eastAsia="en-US"/>
        </w:rPr>
      </w:pPr>
      <w:r>
        <w:rPr>
          <w:rFonts w:ascii="Times New Roman" w:hAnsi="Times New Roman"/>
          <w:sz w:val="24"/>
          <w:szCs w:val="24"/>
          <w:lang w:val="ru-RU"/>
        </w:rPr>
        <w:t xml:space="preserve">11. </w:t>
      </w:r>
      <w:r w:rsidRPr="00046599">
        <w:rPr>
          <w:rFonts w:ascii="Times New Roman" w:hAnsi="Times New Roman"/>
          <w:sz w:val="24"/>
          <w:szCs w:val="24"/>
        </w:rPr>
        <w:t xml:space="preserve">КВАЛІФІКАЦІЯ ДІЙ </w:t>
      </w:r>
    </w:p>
    <w:p w14:paraId="20FB641C" w14:textId="77777777" w:rsidR="006D100D" w:rsidRPr="00EB09AA" w:rsidRDefault="006D100D" w:rsidP="002E1150">
      <w:pPr>
        <w:numPr>
          <w:ilvl w:val="0"/>
          <w:numId w:val="22"/>
        </w:numPr>
        <w:tabs>
          <w:tab w:val="left" w:pos="-360"/>
        </w:tabs>
        <w:spacing w:before="120" w:after="120"/>
        <w:ind w:left="567" w:hanging="567"/>
        <w:jc w:val="both"/>
      </w:pPr>
      <w:r>
        <w:rPr>
          <w:rStyle w:val="rvts0"/>
        </w:rPr>
        <w:t>Антиконкурентними діями органів влади, органів місцевого самоврядування</w:t>
      </w:r>
      <w:r w:rsidRPr="00F433CC">
        <w:rPr>
          <w:rStyle w:val="rvts0"/>
        </w:rPr>
        <w:t>,</w:t>
      </w:r>
      <w:r>
        <w:rPr>
          <w:rStyle w:val="rvts0"/>
        </w:rPr>
        <w:t xml:space="preserve"> органів адміністративно-господарського управління та контролю 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які призвели або можуть призвести до недопущення, усунення, обмеження чи спотворення конкуренції.</w:t>
      </w:r>
    </w:p>
    <w:p w14:paraId="673C49AE" w14:textId="77777777" w:rsidR="006D100D" w:rsidRPr="008F41EE" w:rsidRDefault="006D100D" w:rsidP="002E1150">
      <w:pPr>
        <w:pStyle w:val="afa"/>
        <w:numPr>
          <w:ilvl w:val="0"/>
          <w:numId w:val="22"/>
        </w:numPr>
        <w:tabs>
          <w:tab w:val="left" w:pos="567"/>
        </w:tabs>
        <w:spacing w:before="100" w:after="100"/>
        <w:ind w:left="567" w:hanging="567"/>
        <w:jc w:val="both"/>
        <w:rPr>
          <w:color w:val="000000"/>
          <w:sz w:val="22"/>
        </w:rPr>
      </w:pPr>
      <w:r>
        <w:rPr>
          <w:noProof/>
          <w:szCs w:val="28"/>
        </w:rPr>
        <w:t>Отже, враховуючи обставини,</w:t>
      </w:r>
      <w:r w:rsidRPr="00EC28CE">
        <w:t xml:space="preserve"> </w:t>
      </w:r>
      <w:r>
        <w:t xml:space="preserve">встановлені під час розгляду справи, </w:t>
      </w:r>
      <w:r w:rsidRPr="00D24AF8">
        <w:t>дії МОЗ, які полягають у видачі</w:t>
      </w:r>
      <w:r>
        <w:t>:</w:t>
      </w:r>
    </w:p>
    <w:p w14:paraId="4A63E2D0" w14:textId="10A1B3D6" w:rsidR="006D100D" w:rsidRPr="00CF5BA4" w:rsidRDefault="002D095A" w:rsidP="001F2EAD">
      <w:pPr>
        <w:spacing w:before="120" w:after="120"/>
        <w:ind w:left="567"/>
        <w:jc w:val="both"/>
      </w:pPr>
      <w:r w:rsidRPr="00CF5BA4">
        <w:t>наказу від 11.08.2021 № 1723 «</w:t>
      </w:r>
      <w:r w:rsidRPr="00CF5BA4">
        <w:rPr>
          <w:shd w:val="clear" w:color="auto" w:fill="FFFFFF"/>
        </w:rPr>
        <w:t>Про затвердження номенклатури лікарських засобів, медичних виробів та допоміжних засобів до них, що закуповуватимуться за напрямами використання бюджетних коштів у 2022 році за бюджетною програмою КПКВК 2301400 "Забезпечення медичних заходів окремих державних програм та комплексних заходів програмного характеру"</w:t>
      </w:r>
      <w:r w:rsidRPr="00CF5BA4">
        <w:t>, яким затверджено «</w:t>
      </w:r>
      <w:hyperlink r:id="rId26" w:anchor="n194" w:history="1">
        <w:r w:rsidRPr="00CF5BA4">
          <w:rPr>
            <w:rStyle w:val="a6"/>
            <w:color w:val="auto"/>
            <w:u w:val="none"/>
            <w:shd w:val="clear" w:color="auto" w:fill="FFFFFF"/>
          </w:rPr>
          <w:t>Номенклатуру лікарських засобів за напрямом "Медикаменти для громадян, які страждають на орфанні метаболічні захворювання"</w:t>
        </w:r>
      </w:hyperlink>
      <w:r w:rsidRPr="00CF5BA4">
        <w:t xml:space="preserve"> зі змінами, внесеними наказом Міністерства охорони здоров’я України від </w:t>
      </w:r>
      <w:r w:rsidRPr="00CF5BA4">
        <w:rPr>
          <w:shd w:val="clear" w:color="auto" w:fill="FFFFFF"/>
        </w:rPr>
        <w:t>23.10.2021 № 2330 «Про внесення змін до пункту 1 наказу Міністерства охорони здоров'я України від 11 серпня 2021 року № 1723»</w:t>
      </w:r>
      <w:r w:rsidR="001F2EAD" w:rsidRPr="00CF5BA4">
        <w:t xml:space="preserve">, </w:t>
      </w:r>
      <w:r w:rsidR="006D100D" w:rsidRPr="00CF5BA4">
        <w:rPr>
          <w:shd w:val="clear" w:color="auto" w:fill="FFFFFF"/>
        </w:rPr>
        <w:t>який міг при</w:t>
      </w:r>
      <w:r w:rsidR="005356DD">
        <w:rPr>
          <w:shd w:val="clear" w:color="auto" w:fill="FFFFFF"/>
        </w:rPr>
        <w:t>з</w:t>
      </w:r>
      <w:r w:rsidR="006D100D" w:rsidRPr="00CF5BA4">
        <w:rPr>
          <w:shd w:val="clear" w:color="auto" w:fill="FFFFFF"/>
        </w:rPr>
        <w:t xml:space="preserve">вести до </w:t>
      </w:r>
      <w:r w:rsidR="006D100D" w:rsidRPr="00CF5BA4">
        <w:t>спотворення конкуренції на ринках лікарських засобів «Церезим® 400 ОД» (іміглюцераза), «Елелісо» (телаглюцераза альфа) та «Впрів» (велаглюцераза альфа)</w:t>
      </w:r>
      <w:r w:rsidR="006D100D" w:rsidRPr="00CF5BA4">
        <w:rPr>
          <w:shd w:val="clear" w:color="auto" w:fill="FFFFFF"/>
        </w:rPr>
        <w:t xml:space="preserve">, </w:t>
      </w:r>
      <w:r w:rsidR="006D100D" w:rsidRPr="00CF5BA4">
        <w:t>є порушенням</w:t>
      </w:r>
      <w:r w:rsidR="004D0624">
        <w:t>и</w:t>
      </w:r>
      <w:r w:rsidR="006D100D" w:rsidRPr="00CF5BA4">
        <w:t xml:space="preserve"> законодавства про захист економічної конкуренції, передбаченими частиною першою статті 15 </w:t>
      </w:r>
      <w:r w:rsidR="006D100D" w:rsidRPr="00CF5BA4">
        <w:rPr>
          <w:noProof/>
        </w:rPr>
        <w:t xml:space="preserve">та пунктом 3 статті 50 </w:t>
      </w:r>
      <w:r w:rsidR="006D100D" w:rsidRPr="00CF5BA4">
        <w:t>Закону України «Про захист економічної конкуренції», які могли призвести до спотворення конкуренції;</w:t>
      </w:r>
    </w:p>
    <w:p w14:paraId="7501173B" w14:textId="640D43CF" w:rsidR="006D100D" w:rsidRDefault="008F5768" w:rsidP="008F5768">
      <w:pPr>
        <w:spacing w:before="120" w:after="120"/>
        <w:ind w:left="567"/>
        <w:jc w:val="both"/>
      </w:pPr>
      <w:r w:rsidRPr="00CF5BA4">
        <w:t>наказу від 11.08.2021 № 1723 «</w:t>
      </w:r>
      <w:r w:rsidRPr="00CF5BA4">
        <w:rPr>
          <w:shd w:val="clear" w:color="auto" w:fill="FFFFFF"/>
        </w:rPr>
        <w:t>Про затвердження номенклатури лікарських засобів, медичних виробів та допоміжних засобів до них, що закуповуватимуться за напрямами використання бюджетних коштів у 2022 році за бюджетною програмою КПКВК 2301400 "Забезпечення медичних заходів окремих державних програм та комплексних заходів програмного характеру"</w:t>
      </w:r>
      <w:r w:rsidRPr="00CF5BA4">
        <w:t>, яким затверджено «</w:t>
      </w:r>
      <w:hyperlink r:id="rId27" w:anchor="n194" w:history="1">
        <w:r w:rsidRPr="00CF5BA4">
          <w:rPr>
            <w:rStyle w:val="a6"/>
            <w:color w:val="auto"/>
            <w:u w:val="none"/>
            <w:shd w:val="clear" w:color="auto" w:fill="FFFFFF"/>
          </w:rPr>
          <w:t xml:space="preserve">Номенклатуру лікарських засобів за напрямом "Медикаменти для громадян, які страждають на орфанні метаболічні </w:t>
        </w:r>
        <w:r w:rsidRPr="00CF5BA4">
          <w:rPr>
            <w:rStyle w:val="a6"/>
            <w:color w:val="auto"/>
            <w:u w:val="none"/>
            <w:shd w:val="clear" w:color="auto" w:fill="FFFFFF"/>
          </w:rPr>
          <w:lastRenderedPageBreak/>
          <w:t>захворювання"</w:t>
        </w:r>
      </w:hyperlink>
      <w:r w:rsidRPr="00CF5BA4">
        <w:t xml:space="preserve"> зі змінами</w:t>
      </w:r>
      <w:r w:rsidR="004D0624">
        <w:t>,</w:t>
      </w:r>
      <w:r w:rsidRPr="00CF5BA4">
        <w:t xml:space="preserve"> внесеними наказом Міністерства охорони здоров’я України від 10.01.2022 № 30 «Про внесення змін до наказу Міністерства охорони здоров'я України від 11 серпня 2021 року № 1723», </w:t>
      </w:r>
      <w:r w:rsidR="006D100D" w:rsidRPr="00CF5BA4">
        <w:t xml:space="preserve">який </w:t>
      </w:r>
      <w:r w:rsidR="006D100D" w:rsidRPr="00CF5BA4">
        <w:rPr>
          <w:shd w:val="clear" w:color="auto" w:fill="FFFFFF"/>
        </w:rPr>
        <w:t>міг при</w:t>
      </w:r>
      <w:r w:rsidR="005356DD">
        <w:rPr>
          <w:shd w:val="clear" w:color="auto" w:fill="FFFFFF"/>
        </w:rPr>
        <w:t>з</w:t>
      </w:r>
      <w:r w:rsidR="006D100D" w:rsidRPr="00CF5BA4">
        <w:rPr>
          <w:shd w:val="clear" w:color="auto" w:fill="FFFFFF"/>
        </w:rPr>
        <w:t xml:space="preserve">вести до </w:t>
      </w:r>
      <w:r w:rsidR="006D100D" w:rsidRPr="00CF5BA4">
        <w:t>спотворення конкуренції на ринках лікарських засобів «Церезим® 400 ОД» (іміглюцераза), «Елелісо» (телаглюцераза альфа) та «Впрів» (велаглюцераза альфа), є порушенням</w:t>
      </w:r>
      <w:r w:rsidR="004D0624">
        <w:t>и</w:t>
      </w:r>
      <w:r w:rsidR="006D100D" w:rsidRPr="00CF5BA4">
        <w:t xml:space="preserve"> законодавства про захист економічної конкуренції, передбаченими частиною першою статті 15 </w:t>
      </w:r>
      <w:r w:rsidR="006D100D" w:rsidRPr="00CF5BA4">
        <w:rPr>
          <w:noProof/>
        </w:rPr>
        <w:t xml:space="preserve">та пунктом 3 статті 50 </w:t>
      </w:r>
      <w:r w:rsidR="006D100D" w:rsidRPr="00CF5BA4">
        <w:t>Закону України «Про захист економічної конкуренції», які могли призвести до спотворення конкуренції;</w:t>
      </w:r>
    </w:p>
    <w:p w14:paraId="26A782F9" w14:textId="243E627D" w:rsidR="00324604" w:rsidRDefault="00324604" w:rsidP="003E0CF0">
      <w:pPr>
        <w:pStyle w:val="1"/>
        <w:numPr>
          <w:ilvl w:val="0"/>
          <w:numId w:val="0"/>
        </w:numPr>
        <w:ind w:left="426"/>
        <w:rPr>
          <w:rFonts w:ascii="Times New Roman" w:hAnsi="Times New Roman"/>
          <w:sz w:val="24"/>
          <w:szCs w:val="24"/>
          <w:shd w:val="clear" w:color="auto" w:fill="FFFFFF"/>
        </w:rPr>
      </w:pPr>
      <w:r>
        <w:rPr>
          <w:rFonts w:ascii="Times New Roman" w:hAnsi="Times New Roman"/>
          <w:sz w:val="24"/>
          <w:szCs w:val="24"/>
          <w:shd w:val="clear" w:color="auto" w:fill="FFFFFF"/>
        </w:rPr>
        <w:t xml:space="preserve">12. ЗАПЕРЕЧЕННЯ </w:t>
      </w:r>
      <w:r w:rsidR="00B10E0C">
        <w:rPr>
          <w:rFonts w:ascii="Times New Roman" w:hAnsi="Times New Roman"/>
          <w:sz w:val="24"/>
          <w:szCs w:val="24"/>
          <w:shd w:val="clear" w:color="auto" w:fill="FFFFFF"/>
        </w:rPr>
        <w:t>СТОРІН</w:t>
      </w:r>
      <w:r>
        <w:rPr>
          <w:rFonts w:ascii="Times New Roman" w:hAnsi="Times New Roman"/>
          <w:sz w:val="24"/>
          <w:szCs w:val="24"/>
          <w:shd w:val="clear" w:color="auto" w:fill="FFFFFF"/>
        </w:rPr>
        <w:t xml:space="preserve"> ТА </w:t>
      </w:r>
      <w:r w:rsidR="004D0624">
        <w:rPr>
          <w:rFonts w:ascii="Times New Roman" w:hAnsi="Times New Roman"/>
          <w:sz w:val="24"/>
          <w:szCs w:val="24"/>
          <w:shd w:val="clear" w:color="auto" w:fill="FFFFFF"/>
        </w:rPr>
        <w:t>Ї</w:t>
      </w:r>
      <w:r>
        <w:rPr>
          <w:rFonts w:ascii="Times New Roman" w:hAnsi="Times New Roman"/>
          <w:sz w:val="24"/>
          <w:szCs w:val="24"/>
          <w:shd w:val="clear" w:color="auto" w:fill="FFFFFF"/>
        </w:rPr>
        <w:t>Х СПРОСТУВАННЯ</w:t>
      </w:r>
    </w:p>
    <w:p w14:paraId="48242A37" w14:textId="413CFE65" w:rsidR="006D3C28" w:rsidRDefault="00B3168F" w:rsidP="002E1150">
      <w:pPr>
        <w:pStyle w:val="afa"/>
        <w:widowControl w:val="0"/>
        <w:numPr>
          <w:ilvl w:val="0"/>
          <w:numId w:val="22"/>
        </w:numPr>
        <w:tabs>
          <w:tab w:val="left" w:pos="426"/>
        </w:tabs>
        <w:autoSpaceDE w:val="0"/>
        <w:autoSpaceDN w:val="0"/>
        <w:adjustRightInd w:val="0"/>
        <w:spacing w:before="120" w:after="120"/>
        <w:ind w:left="567" w:hanging="567"/>
        <w:jc w:val="both"/>
      </w:pPr>
      <w:r>
        <w:t>На подання з попередніми висновками у справі</w:t>
      </w:r>
      <w:r w:rsidR="001A4591">
        <w:t xml:space="preserve"> </w:t>
      </w:r>
      <w:r w:rsidR="001A4591" w:rsidRPr="002364F2">
        <w:t>№ 126-26.13/28-22</w:t>
      </w:r>
      <w:r w:rsidR="001A4591">
        <w:t xml:space="preserve"> </w:t>
      </w:r>
      <w:r w:rsidR="00606663">
        <w:t xml:space="preserve">Заявник </w:t>
      </w:r>
      <w:r w:rsidR="006B501C">
        <w:t xml:space="preserve">та </w:t>
      </w:r>
      <w:r w:rsidR="00606663">
        <w:t xml:space="preserve">Відповідач не надали </w:t>
      </w:r>
      <w:r w:rsidR="00AE79FD">
        <w:t>заперечен</w:t>
      </w:r>
      <w:r w:rsidR="004D0624">
        <w:t>ь</w:t>
      </w:r>
      <w:r w:rsidR="00AE79FD">
        <w:t>, міркуван</w:t>
      </w:r>
      <w:r w:rsidR="004D0624">
        <w:t>ь</w:t>
      </w:r>
      <w:r w:rsidR="00AE79FD">
        <w:t xml:space="preserve"> </w:t>
      </w:r>
      <w:r w:rsidR="00606663">
        <w:t>та пояснень</w:t>
      </w:r>
      <w:r w:rsidR="001A4591">
        <w:t>.</w:t>
      </w:r>
    </w:p>
    <w:p w14:paraId="5696552B" w14:textId="2E3588B2" w:rsidR="00324604" w:rsidRDefault="004A1C56" w:rsidP="003E0CF0">
      <w:pPr>
        <w:pStyle w:val="1"/>
        <w:numPr>
          <w:ilvl w:val="0"/>
          <w:numId w:val="0"/>
        </w:numPr>
        <w:ind w:left="432"/>
        <w:rPr>
          <w:rFonts w:ascii="Times New Roman" w:hAnsi="Times New Roman"/>
          <w:sz w:val="24"/>
          <w:szCs w:val="24"/>
          <w:shd w:val="clear" w:color="auto" w:fill="FFFFFF"/>
        </w:rPr>
      </w:pPr>
      <w:r>
        <w:rPr>
          <w:rFonts w:ascii="Times New Roman" w:hAnsi="Times New Roman"/>
          <w:sz w:val="24"/>
          <w:szCs w:val="24"/>
          <w:shd w:val="clear" w:color="auto" w:fill="FFFFFF"/>
        </w:rPr>
        <w:t xml:space="preserve"> </w:t>
      </w:r>
      <w:r w:rsidR="00324604">
        <w:rPr>
          <w:rFonts w:ascii="Times New Roman" w:hAnsi="Times New Roman"/>
          <w:sz w:val="24"/>
          <w:szCs w:val="24"/>
          <w:shd w:val="clear" w:color="auto" w:fill="FFFFFF"/>
        </w:rPr>
        <w:t>13. ОСТАТОЧНІ ВИСНОВКИ КОМІТЕТУ</w:t>
      </w:r>
    </w:p>
    <w:p w14:paraId="7E54071F" w14:textId="684110C6" w:rsidR="00B97AFA" w:rsidRPr="008F41EE" w:rsidRDefault="00B97AFA" w:rsidP="002E1150">
      <w:pPr>
        <w:pStyle w:val="afa"/>
        <w:numPr>
          <w:ilvl w:val="0"/>
          <w:numId w:val="22"/>
        </w:numPr>
        <w:tabs>
          <w:tab w:val="left" w:pos="567"/>
        </w:tabs>
        <w:spacing w:before="100" w:after="100"/>
        <w:ind w:left="567" w:hanging="567"/>
        <w:jc w:val="both"/>
        <w:rPr>
          <w:color w:val="000000"/>
          <w:sz w:val="22"/>
        </w:rPr>
      </w:pPr>
      <w:bookmarkStart w:id="35" w:name="_Ref473795930"/>
      <w:r>
        <w:t>Таким чином, доказами, зібраними у справі, доводиться</w:t>
      </w:r>
      <w:r w:rsidR="001A4591">
        <w:t xml:space="preserve"> </w:t>
      </w:r>
      <w:r>
        <w:t xml:space="preserve">висновок Комітету про те, що дії </w:t>
      </w:r>
      <w:bookmarkEnd w:id="35"/>
      <w:r>
        <w:t xml:space="preserve">МОЗ, </w:t>
      </w:r>
      <w:r w:rsidRPr="00D24AF8">
        <w:t>які полягають у видачі</w:t>
      </w:r>
      <w:r>
        <w:t>:</w:t>
      </w:r>
    </w:p>
    <w:p w14:paraId="78A23A0D" w14:textId="20FFCC84" w:rsidR="00B97AFA" w:rsidRPr="00CF5BA4" w:rsidRDefault="00B97AFA" w:rsidP="00B97AFA">
      <w:pPr>
        <w:spacing w:before="120" w:after="120"/>
        <w:ind w:left="567"/>
        <w:jc w:val="both"/>
      </w:pPr>
      <w:r w:rsidRPr="00CF5BA4">
        <w:t>наказу від 11.08.2021 № 1723 «</w:t>
      </w:r>
      <w:r w:rsidRPr="00CF5BA4">
        <w:rPr>
          <w:shd w:val="clear" w:color="auto" w:fill="FFFFFF"/>
        </w:rPr>
        <w:t>Про затвердження номенклатури лікарських засобів, медичних виробів та допоміжних засобів до них, що закуповуватимуться за напрямами використання бюджетних коштів у 2022 році за бюджетною програмою КПКВК 2301400 "Забезпечення медичних заходів окремих державних програм та комплексних заходів програмного характеру"</w:t>
      </w:r>
      <w:r w:rsidRPr="00CF5BA4">
        <w:t>, яким затверджено «</w:t>
      </w:r>
      <w:hyperlink r:id="rId28" w:anchor="n194" w:history="1">
        <w:r w:rsidRPr="00CF5BA4">
          <w:rPr>
            <w:rStyle w:val="a6"/>
            <w:color w:val="auto"/>
            <w:u w:val="none"/>
            <w:shd w:val="clear" w:color="auto" w:fill="FFFFFF"/>
          </w:rPr>
          <w:t>Номенклатуру лікарських засобів за напрямом "Медикаменти для громадян,</w:t>
        </w:r>
        <w:r w:rsidR="00984029">
          <w:rPr>
            <w:rStyle w:val="a6"/>
            <w:color w:val="auto"/>
            <w:u w:val="none"/>
            <w:shd w:val="clear" w:color="auto" w:fill="FFFFFF"/>
          </w:rPr>
          <w:t xml:space="preserve"> </w:t>
        </w:r>
        <w:r w:rsidRPr="00CF5BA4">
          <w:rPr>
            <w:rStyle w:val="a6"/>
            <w:color w:val="auto"/>
            <w:u w:val="none"/>
            <w:shd w:val="clear" w:color="auto" w:fill="FFFFFF"/>
          </w:rPr>
          <w:t xml:space="preserve"> які страждають на орфанні метаболічні захворювання"</w:t>
        </w:r>
      </w:hyperlink>
      <w:r w:rsidRPr="00CF5BA4">
        <w:t xml:space="preserve"> зі змінами, внесеними наказом Міністерства охорони здоров’я України від </w:t>
      </w:r>
      <w:r w:rsidRPr="00CF5BA4">
        <w:rPr>
          <w:shd w:val="clear" w:color="auto" w:fill="FFFFFF"/>
        </w:rPr>
        <w:t>23.10.2021 № 2330 «Про внесення змін до пункту 1 наказу Міністерства охорони здоров'я України від 11 серпня 2021 року № 1723»</w:t>
      </w:r>
      <w:r w:rsidRPr="00CF5BA4">
        <w:t xml:space="preserve">, </w:t>
      </w:r>
      <w:r w:rsidRPr="00CF5BA4">
        <w:rPr>
          <w:shd w:val="clear" w:color="auto" w:fill="FFFFFF"/>
        </w:rPr>
        <w:t>який міг при</w:t>
      </w:r>
      <w:r w:rsidR="005D57F1">
        <w:rPr>
          <w:shd w:val="clear" w:color="auto" w:fill="FFFFFF"/>
        </w:rPr>
        <w:t>з</w:t>
      </w:r>
      <w:r w:rsidRPr="00CF5BA4">
        <w:rPr>
          <w:shd w:val="clear" w:color="auto" w:fill="FFFFFF"/>
        </w:rPr>
        <w:t xml:space="preserve">вести до </w:t>
      </w:r>
      <w:r w:rsidRPr="00CF5BA4">
        <w:t>спотворення конкуренції на ринках лікарських засобів «Церезим® 400 ОД» (іміглюцераза), «Елелісо» (телаглюцераза альфа) та «Впрів» (велаглюцераза альфа)</w:t>
      </w:r>
      <w:r w:rsidR="00EB66B7">
        <w:rPr>
          <w:shd w:val="clear" w:color="auto" w:fill="FFFFFF"/>
        </w:rPr>
        <w:t>;</w:t>
      </w:r>
    </w:p>
    <w:p w14:paraId="495B8BBA" w14:textId="254B6600" w:rsidR="00EB66B7" w:rsidRDefault="00B97AFA" w:rsidP="00B97AFA">
      <w:pPr>
        <w:spacing w:before="120" w:after="120"/>
        <w:ind w:left="567"/>
        <w:jc w:val="both"/>
      </w:pPr>
      <w:r w:rsidRPr="00CF5BA4">
        <w:t>наказу від 11.08.2021 № 1723 «</w:t>
      </w:r>
      <w:r w:rsidRPr="00CF5BA4">
        <w:rPr>
          <w:shd w:val="clear" w:color="auto" w:fill="FFFFFF"/>
        </w:rPr>
        <w:t>Про затвердження номенклатури лікарських засобів, медичних виробів та допоміжних засобів до них, що закуповуватимуться за напрямами використання бюджетних коштів у 2022 році за бюджетною програмою КПКВК 2301400 "Забезпечення медичних заходів окремих державних програм та комплексних заходів програмного характеру"</w:t>
      </w:r>
      <w:r w:rsidRPr="00CF5BA4">
        <w:t>, яким затверджено «</w:t>
      </w:r>
      <w:hyperlink r:id="rId29" w:anchor="n194" w:history="1">
        <w:r w:rsidRPr="00CF5BA4">
          <w:rPr>
            <w:rStyle w:val="a6"/>
            <w:color w:val="auto"/>
            <w:u w:val="none"/>
            <w:shd w:val="clear" w:color="auto" w:fill="FFFFFF"/>
          </w:rPr>
          <w:t>Номенклатуру лікарських засобів за напрямом "Медикаменти для громадян, які страждають на орфанні метаболічні захворювання"</w:t>
        </w:r>
      </w:hyperlink>
      <w:r w:rsidRPr="00CF5BA4">
        <w:t xml:space="preserve"> зі змінами</w:t>
      </w:r>
      <w:r w:rsidR="004D0624">
        <w:t>,</w:t>
      </w:r>
      <w:r w:rsidRPr="00CF5BA4">
        <w:t xml:space="preserve"> внесеними наказом Міністерства охорони здоров’я України від 10.01.2022 № 30 «Про внесення змін до наказу Міністерства охорони здоров'я України від 11 серпня 2021 року № 1723», який </w:t>
      </w:r>
      <w:r w:rsidRPr="00CF5BA4">
        <w:rPr>
          <w:shd w:val="clear" w:color="auto" w:fill="FFFFFF"/>
        </w:rPr>
        <w:t>міг при</w:t>
      </w:r>
      <w:r w:rsidR="005D57F1">
        <w:rPr>
          <w:shd w:val="clear" w:color="auto" w:fill="FFFFFF"/>
        </w:rPr>
        <w:t>з</w:t>
      </w:r>
      <w:r w:rsidRPr="00CF5BA4">
        <w:rPr>
          <w:shd w:val="clear" w:color="auto" w:fill="FFFFFF"/>
        </w:rPr>
        <w:t xml:space="preserve">вести до </w:t>
      </w:r>
      <w:r w:rsidRPr="00CF5BA4">
        <w:t>спотворення конкуренції на ринках лікарських засобів «Церезим® 400 ОД» (іміглюцераза), «Елелісо» (телаглюцераза альфа) та «Впрів» (велаглюцераза альфа),</w:t>
      </w:r>
    </w:p>
    <w:p w14:paraId="029A066D" w14:textId="5894D94D" w:rsidR="00B97AFA" w:rsidRDefault="00B97AFA" w:rsidP="001A4591">
      <w:pPr>
        <w:spacing w:before="120" w:after="120"/>
        <w:ind w:left="567"/>
        <w:jc w:val="both"/>
      </w:pPr>
      <w:r w:rsidRPr="00CF5BA4">
        <w:t>є порушенням</w:t>
      </w:r>
      <w:r w:rsidR="004D0624">
        <w:t>и</w:t>
      </w:r>
      <w:r w:rsidRPr="00CF5BA4">
        <w:t xml:space="preserve"> законодавства про захист економічної конкуренції, передбаченими частиною першою статті 15 </w:t>
      </w:r>
      <w:r w:rsidRPr="00CF5BA4">
        <w:rPr>
          <w:noProof/>
        </w:rPr>
        <w:t xml:space="preserve">та пунктом 3 статті 50 </w:t>
      </w:r>
      <w:r w:rsidRPr="00CF5BA4">
        <w:t>Закону України «Про захист економічної конкуренції», які могли призвести до спотворення конкуренції</w:t>
      </w:r>
      <w:r>
        <w:t>.</w:t>
      </w:r>
    </w:p>
    <w:p w14:paraId="12F05863" w14:textId="61614DDD" w:rsidR="00324604" w:rsidRPr="00D24AF8" w:rsidRDefault="00324604" w:rsidP="002E1150">
      <w:pPr>
        <w:pStyle w:val="ab"/>
        <w:numPr>
          <w:ilvl w:val="0"/>
          <w:numId w:val="22"/>
        </w:numPr>
        <w:spacing w:before="0" w:beforeAutospacing="0" w:after="120" w:afterAutospacing="0"/>
        <w:ind w:left="567" w:hanging="567"/>
        <w:jc w:val="both"/>
        <w:rPr>
          <w:bCs/>
        </w:rPr>
      </w:pPr>
      <w:r w:rsidRPr="00D24AF8">
        <w:t xml:space="preserve">Відповідно до частини третьої статті 15 Закону України «Про захист економічної конкуренції» вчинення антиконкурентних дій органів влади, органів місцевого самоврядування, органів адміністративно-господарського управління та контролю забороняється і тягне за собою відповідальність згідно </w:t>
      </w:r>
      <w:r w:rsidR="004D0624">
        <w:t>і</w:t>
      </w:r>
      <w:r w:rsidRPr="00D24AF8">
        <w:t>з законом.</w:t>
      </w:r>
    </w:p>
    <w:p w14:paraId="297B8124" w14:textId="1095F377" w:rsidR="00324604" w:rsidRPr="00D24AF8" w:rsidRDefault="00324604" w:rsidP="00324604">
      <w:pPr>
        <w:spacing w:before="80" w:after="80"/>
        <w:ind w:firstLine="567"/>
        <w:jc w:val="both"/>
        <w:rPr>
          <w:szCs w:val="28"/>
        </w:rPr>
      </w:pPr>
      <w:r w:rsidRPr="00D24AF8">
        <w:t>Враховуючи викладене, керуючись статтями 7 і 16 Закону України «Про Антимонопольний комітет України»</w:t>
      </w:r>
      <w:r w:rsidR="004D0624">
        <w:t>,</w:t>
      </w:r>
      <w:r>
        <w:t xml:space="preserve"> </w:t>
      </w:r>
      <w:r w:rsidR="00B97AFA" w:rsidRPr="006C1894">
        <w:t>статт</w:t>
      </w:r>
      <w:r w:rsidR="00B97AFA">
        <w:t>ею</w:t>
      </w:r>
      <w:r w:rsidR="00B97AFA" w:rsidRPr="006C1894">
        <w:t xml:space="preserve"> 48 Закону України «Про </w:t>
      </w:r>
      <w:r w:rsidR="00B97AFA">
        <w:t xml:space="preserve">захист економічної конкуренції» </w:t>
      </w:r>
      <w:r w:rsidRPr="00D24AF8">
        <w:t>та пункт</w:t>
      </w:r>
      <w:r>
        <w:t>ом</w:t>
      </w:r>
      <w:r w:rsidRPr="00D24AF8">
        <w:t xml:space="preserve"> </w:t>
      </w:r>
      <w:r w:rsidR="00B97AFA">
        <w:t>32</w:t>
      </w:r>
      <w:r w:rsidRPr="00D24AF8">
        <w:t xml:space="preserve"> Правил розгляду заяв і справ про порушення законодавства про захист економічної конкуренції, затверджених розпорядженням Антимонопольного комітету </w:t>
      </w:r>
      <w:r w:rsidRPr="00D24AF8">
        <w:lastRenderedPageBreak/>
        <w:t xml:space="preserve">України від 19 квітня 1994 року № 5, зареєстрованих у Міністерстві юстиції України </w:t>
      </w:r>
      <w:r w:rsidR="004D0624">
        <w:br/>
      </w:r>
      <w:r w:rsidRPr="00D24AF8">
        <w:t>6 травня 1994 року за № 90/299 (у редакції розпорядження Антимонопольного комітету України від 29 червня 1998 року № 169-р) (зі змінами),</w:t>
      </w:r>
      <w:r w:rsidRPr="00D24AF8">
        <w:rPr>
          <w:szCs w:val="28"/>
        </w:rPr>
        <w:t xml:space="preserve"> </w:t>
      </w:r>
      <w:r>
        <w:rPr>
          <w:szCs w:val="28"/>
        </w:rPr>
        <w:t xml:space="preserve">Антимонопольний комітет України </w:t>
      </w:r>
    </w:p>
    <w:p w14:paraId="7E0C1974" w14:textId="6234102B" w:rsidR="006D100D" w:rsidRPr="00092D7E" w:rsidRDefault="00324604" w:rsidP="006D100D">
      <w:pPr>
        <w:pStyle w:val="1"/>
        <w:numPr>
          <w:ilvl w:val="0"/>
          <w:numId w:val="0"/>
        </w:numPr>
        <w:ind w:left="432"/>
        <w:jc w:val="center"/>
        <w:rPr>
          <w:b w:val="0"/>
          <w:shd w:val="clear" w:color="auto" w:fill="FFFFFF"/>
        </w:rPr>
      </w:pPr>
      <w:r>
        <w:rPr>
          <w:rFonts w:ascii="Times New Roman" w:hAnsi="Times New Roman"/>
          <w:sz w:val="24"/>
          <w:szCs w:val="24"/>
          <w:shd w:val="clear" w:color="auto" w:fill="FFFFFF"/>
        </w:rPr>
        <w:t>ПОСТАНОВИВ</w:t>
      </w:r>
      <w:r w:rsidR="006D100D" w:rsidRPr="00092D7E">
        <w:rPr>
          <w:rFonts w:ascii="Times New Roman" w:hAnsi="Times New Roman"/>
          <w:sz w:val="24"/>
          <w:szCs w:val="24"/>
          <w:shd w:val="clear" w:color="auto" w:fill="FFFFFF"/>
        </w:rPr>
        <w:t>:</w:t>
      </w:r>
    </w:p>
    <w:p w14:paraId="31397EC3" w14:textId="5BF84A52" w:rsidR="006D100D" w:rsidRPr="00CF5BA4" w:rsidRDefault="006D100D" w:rsidP="006D100D">
      <w:pPr>
        <w:spacing w:before="120" w:after="120"/>
        <w:ind w:firstLine="567"/>
        <w:jc w:val="both"/>
      </w:pPr>
      <w:r w:rsidRPr="00CF5BA4">
        <w:t>1.</w:t>
      </w:r>
      <w:r w:rsidRPr="00CF5BA4">
        <w:tab/>
        <w:t>Визнати, що Міністерство охорони здоров'я України вчинило порушення, передбачен</w:t>
      </w:r>
      <w:r w:rsidR="00FF7A08">
        <w:t>і</w:t>
      </w:r>
      <w:r w:rsidRPr="00CF5BA4">
        <w:t xml:space="preserve"> частиною першою статті 15, пунктом 3 статті 50 Закону України «Про захист економічної конкуренції»</w:t>
      </w:r>
      <w:r w:rsidR="00A07CFA">
        <w:t>,</w:t>
      </w:r>
      <w:r w:rsidRPr="00CF5BA4">
        <w:t xml:space="preserve"> у вигляді антиконкурентних дій органів влади, що полягають у:</w:t>
      </w:r>
    </w:p>
    <w:p w14:paraId="50F7EBE2" w14:textId="2B042619" w:rsidR="006D100D" w:rsidRPr="00CF5BA4" w:rsidRDefault="006D100D" w:rsidP="006D100D">
      <w:pPr>
        <w:spacing w:before="120" w:after="120"/>
        <w:ind w:firstLine="567"/>
        <w:jc w:val="both"/>
        <w:rPr>
          <w:shd w:val="clear" w:color="auto" w:fill="FFFFFF"/>
        </w:rPr>
      </w:pPr>
      <w:r w:rsidRPr="00CF5BA4">
        <w:t>1.</w:t>
      </w:r>
      <w:r w:rsidR="00D15464" w:rsidRPr="00CF5BA4">
        <w:t>1</w:t>
      </w:r>
      <w:r w:rsidRPr="00CF5BA4">
        <w:t xml:space="preserve">. видачі наказу </w:t>
      </w:r>
      <w:r w:rsidR="00A968DB" w:rsidRPr="00CF5BA4">
        <w:t>від 11.08.2021 № 1723 «</w:t>
      </w:r>
      <w:r w:rsidR="006B4FF5" w:rsidRPr="00CF5BA4">
        <w:rPr>
          <w:shd w:val="clear" w:color="auto" w:fill="FFFFFF"/>
        </w:rPr>
        <w:t>Про затвердження номенклатури лікарських засобів, медичних виробів та допоміжних засобів до них, що закуповуватимуться за напрямами використання бюджетних коштів у 2022 році за бюджетною програмою КПКВК 2301400 "Забезпечення медичних заходів окремих державних програм та комплексних заходів програмного характеру"</w:t>
      </w:r>
      <w:r w:rsidR="006B4FF5" w:rsidRPr="00CF5BA4">
        <w:t>, яким затверджено «</w:t>
      </w:r>
      <w:hyperlink r:id="rId30" w:anchor="n194" w:history="1">
        <w:r w:rsidR="006B4FF5" w:rsidRPr="00CF5BA4">
          <w:rPr>
            <w:rStyle w:val="a6"/>
            <w:color w:val="auto"/>
            <w:u w:val="none"/>
            <w:shd w:val="clear" w:color="auto" w:fill="FFFFFF"/>
          </w:rPr>
          <w:t>Номенклатуру лікарських засобів за напрямом "Медикаменти для громадян, які страждають на орфанні метаболічні захворювання"</w:t>
        </w:r>
      </w:hyperlink>
      <w:r w:rsidR="005171BC" w:rsidRPr="00CF5BA4">
        <w:t xml:space="preserve"> </w:t>
      </w:r>
      <w:r w:rsidR="006B4FF5" w:rsidRPr="00CF5BA4">
        <w:t>зі змінами</w:t>
      </w:r>
      <w:r w:rsidR="003C0389" w:rsidRPr="00CF5BA4">
        <w:t xml:space="preserve">, внесеними наказом </w:t>
      </w:r>
      <w:r w:rsidR="00DD018B" w:rsidRPr="00CF5BA4">
        <w:t xml:space="preserve">Міністерства охорони здоров’я </w:t>
      </w:r>
      <w:r w:rsidR="008B0DB5" w:rsidRPr="00CF5BA4">
        <w:t>України</w:t>
      </w:r>
      <w:r w:rsidR="006B4FF5" w:rsidRPr="00CF5BA4">
        <w:t xml:space="preserve"> </w:t>
      </w:r>
      <w:r w:rsidR="00A07CFA">
        <w:br/>
      </w:r>
      <w:r w:rsidRPr="00CF5BA4">
        <w:t xml:space="preserve">від </w:t>
      </w:r>
      <w:r w:rsidRPr="00CF5BA4">
        <w:rPr>
          <w:shd w:val="clear" w:color="auto" w:fill="FFFFFF"/>
        </w:rPr>
        <w:t>23.10.2021 № 2330 «Про внесення змін до пункту 1 наказу Міністерства охорони здоров'я України від 11 серпня 2021 року № 1723»,</w:t>
      </w:r>
      <w:r w:rsidR="005171BC" w:rsidRPr="00CF5BA4">
        <w:rPr>
          <w:shd w:val="clear" w:color="auto" w:fill="FFFFFF"/>
        </w:rPr>
        <w:t xml:space="preserve"> </w:t>
      </w:r>
      <w:r w:rsidRPr="00CF5BA4">
        <w:rPr>
          <w:shd w:val="clear" w:color="auto" w:fill="FFFFFF"/>
        </w:rPr>
        <w:t>який міг при</w:t>
      </w:r>
      <w:r w:rsidR="00BD411D">
        <w:rPr>
          <w:shd w:val="clear" w:color="auto" w:fill="FFFFFF"/>
        </w:rPr>
        <w:t>з</w:t>
      </w:r>
      <w:r w:rsidRPr="00CF5BA4">
        <w:rPr>
          <w:shd w:val="clear" w:color="auto" w:fill="FFFFFF"/>
        </w:rPr>
        <w:t xml:space="preserve">вести до </w:t>
      </w:r>
      <w:r w:rsidRPr="00CF5BA4">
        <w:t>спотворення конкуренції на ринках лікарських засобів «Церезим® 400 ОД» (іміглюцераза), «Елелісо» (телаглюцераза альфа) та «Впрів» (велаглюцераза альфа)</w:t>
      </w:r>
      <w:r w:rsidRPr="00CF5BA4">
        <w:rPr>
          <w:shd w:val="clear" w:color="auto" w:fill="FFFFFF"/>
        </w:rPr>
        <w:t>;</w:t>
      </w:r>
    </w:p>
    <w:p w14:paraId="5221282C" w14:textId="31057D76" w:rsidR="006D100D" w:rsidRPr="002D349E" w:rsidRDefault="006D100D" w:rsidP="006D100D">
      <w:pPr>
        <w:spacing w:before="120" w:after="120"/>
        <w:ind w:firstLine="567"/>
        <w:jc w:val="both"/>
        <w:rPr>
          <w:color w:val="000000"/>
        </w:rPr>
      </w:pPr>
      <w:r w:rsidRPr="00CF5BA4">
        <w:t>1.</w:t>
      </w:r>
      <w:r w:rsidR="00D15464" w:rsidRPr="00CF5BA4">
        <w:t>2</w:t>
      </w:r>
      <w:r w:rsidRPr="00CF5BA4">
        <w:t xml:space="preserve">. </w:t>
      </w:r>
      <w:r w:rsidR="006B4FF5" w:rsidRPr="00CF5BA4">
        <w:t xml:space="preserve">видачі наказу від 11.08.2021 № 1723 </w:t>
      </w:r>
      <w:r w:rsidR="0068770D" w:rsidRPr="00CF5BA4">
        <w:t>«</w:t>
      </w:r>
      <w:r w:rsidR="0068770D" w:rsidRPr="00CF5BA4">
        <w:rPr>
          <w:shd w:val="clear" w:color="auto" w:fill="FFFFFF"/>
        </w:rPr>
        <w:t>Про затвердження номенклатури лікарських засобів, медичних виробів та допоміжних засобів до них, що закуповуватимуться за напрямами використання бюджетних коштів у 2022 році за бюджетною програмою КПКВК 2301400 "Забезпечення медичних заходів окремих державних програм та комплексних заходів програмного характеру"</w:t>
      </w:r>
      <w:r w:rsidR="0068770D" w:rsidRPr="00CF5BA4">
        <w:t>, яким затверджено «</w:t>
      </w:r>
      <w:hyperlink r:id="rId31" w:anchor="n194" w:history="1">
        <w:r w:rsidR="0068770D" w:rsidRPr="00CF5BA4">
          <w:rPr>
            <w:rStyle w:val="a6"/>
            <w:color w:val="auto"/>
            <w:u w:val="none"/>
            <w:shd w:val="clear" w:color="auto" w:fill="FFFFFF"/>
          </w:rPr>
          <w:t>Номенклатуру лікарських засобів за напрямом "Медикаменти для громадян, які страждають на орфанні метаболічні захворювання"</w:t>
        </w:r>
      </w:hyperlink>
      <w:r w:rsidR="00802D16" w:rsidRPr="00CF5BA4">
        <w:t xml:space="preserve"> </w:t>
      </w:r>
      <w:r w:rsidR="006B4FF5" w:rsidRPr="00CF5BA4">
        <w:t>зі змінами</w:t>
      </w:r>
      <w:r w:rsidR="00A07CFA">
        <w:t>,</w:t>
      </w:r>
      <w:r w:rsidR="0068770D" w:rsidRPr="00CF5BA4">
        <w:t xml:space="preserve"> </w:t>
      </w:r>
      <w:r w:rsidR="0036647F" w:rsidRPr="00CF5BA4">
        <w:t xml:space="preserve">внесеними наказом Міністерства охорони здоров’я України </w:t>
      </w:r>
      <w:r w:rsidR="00A07CFA">
        <w:br/>
      </w:r>
      <w:r w:rsidRPr="00CF5BA4">
        <w:t xml:space="preserve">від 10.01.2022 № 30 «Про внесення змін до наказу Міністерства охорони здоров'я України </w:t>
      </w:r>
      <w:r w:rsidR="00A07CFA">
        <w:br/>
      </w:r>
      <w:r w:rsidRPr="00CF5BA4">
        <w:t xml:space="preserve">від 11 </w:t>
      </w:r>
      <w:r w:rsidRPr="00092D7E">
        <w:rPr>
          <w:color w:val="000000" w:themeColor="text1"/>
        </w:rPr>
        <w:t>серпня 2021 року № 1723»</w:t>
      </w:r>
      <w:r w:rsidRPr="002D349E">
        <w:rPr>
          <w:color w:val="000000" w:themeColor="text1"/>
        </w:rPr>
        <w:t xml:space="preserve">, який </w:t>
      </w:r>
      <w:r w:rsidRPr="002D349E">
        <w:rPr>
          <w:shd w:val="clear" w:color="auto" w:fill="FFFFFF"/>
        </w:rPr>
        <w:t>міг при</w:t>
      </w:r>
      <w:r w:rsidR="00BD411D">
        <w:rPr>
          <w:shd w:val="clear" w:color="auto" w:fill="FFFFFF"/>
        </w:rPr>
        <w:t>з</w:t>
      </w:r>
      <w:r w:rsidRPr="002D349E">
        <w:rPr>
          <w:shd w:val="clear" w:color="auto" w:fill="FFFFFF"/>
        </w:rPr>
        <w:t xml:space="preserve">вести до </w:t>
      </w:r>
      <w:r w:rsidRPr="002D349E">
        <w:t>спотворення конкуренції на ринках лікарських засобів «Церезим® 400 ОД» (іміглюцераза), «Елелісо» (телаглюцераза альфа) та «Впрів» (велаглюцераза альфа).</w:t>
      </w:r>
    </w:p>
    <w:p w14:paraId="25D19FF3" w14:textId="55E00E11" w:rsidR="006D100D" w:rsidRDefault="006D100D" w:rsidP="006D100D">
      <w:pPr>
        <w:jc w:val="both"/>
      </w:pPr>
    </w:p>
    <w:p w14:paraId="5DA693E3" w14:textId="0BA0E26C" w:rsidR="00586C66" w:rsidRPr="006C1894" w:rsidRDefault="00A07CFA" w:rsidP="00586C66">
      <w:pPr>
        <w:ind w:firstLine="720"/>
        <w:jc w:val="both"/>
      </w:pPr>
      <w:r>
        <w:t>Рішення може бути оскаржене до Г</w:t>
      </w:r>
      <w:r w:rsidR="00586C66" w:rsidRPr="006C1894">
        <w:t>осподарського суду міста Києва у двомісячний строк з дня його одержання.</w:t>
      </w:r>
      <w:r w:rsidR="00586C66" w:rsidRPr="008622A2">
        <w:t xml:space="preserve"> </w:t>
      </w:r>
    </w:p>
    <w:p w14:paraId="0F887DF7" w14:textId="01C6ECF5" w:rsidR="00586C66" w:rsidRDefault="00586C66" w:rsidP="006D100D">
      <w:pPr>
        <w:jc w:val="both"/>
      </w:pPr>
    </w:p>
    <w:p w14:paraId="7F665C31" w14:textId="259C9169" w:rsidR="007C4DDC" w:rsidRDefault="007C4DDC" w:rsidP="006D100D">
      <w:pPr>
        <w:jc w:val="both"/>
      </w:pPr>
    </w:p>
    <w:p w14:paraId="0283210C" w14:textId="7B9769CD" w:rsidR="00BF19F9" w:rsidRDefault="00BF19F9" w:rsidP="006D100D">
      <w:pPr>
        <w:jc w:val="both"/>
      </w:pPr>
    </w:p>
    <w:p w14:paraId="7AC2D043" w14:textId="77777777" w:rsidR="00BF19F9" w:rsidRDefault="00BF19F9" w:rsidP="006D100D">
      <w:pPr>
        <w:jc w:val="both"/>
      </w:pPr>
    </w:p>
    <w:p w14:paraId="1FAABC67" w14:textId="1F955340" w:rsidR="00586C66" w:rsidRDefault="00586C66" w:rsidP="006D100D">
      <w:pPr>
        <w:jc w:val="both"/>
      </w:pPr>
      <w:r>
        <w:t>Голова Комітету</w:t>
      </w:r>
      <w:r>
        <w:tab/>
      </w:r>
      <w:r>
        <w:tab/>
      </w:r>
      <w:r>
        <w:tab/>
      </w:r>
      <w:r>
        <w:tab/>
      </w:r>
      <w:r>
        <w:tab/>
      </w:r>
      <w:r>
        <w:tab/>
      </w:r>
      <w:r>
        <w:tab/>
      </w:r>
      <w:r>
        <w:tab/>
      </w:r>
      <w:r>
        <w:tab/>
        <w:t>Павло КИРИЛЕНКО</w:t>
      </w:r>
      <w:bookmarkEnd w:id="34"/>
    </w:p>
    <w:sectPr w:rsidR="00586C66" w:rsidSect="00AE74F7">
      <w:headerReference w:type="default" r:id="rId32"/>
      <w:headerReference w:type="first" r:id="rId33"/>
      <w:pgSz w:w="11906" w:h="16838"/>
      <w:pgMar w:top="1134" w:right="567" w:bottom="1134" w:left="1701" w:header="709" w:footer="709"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C8AB3" w16cex:dateUtc="2023-09-25T19:39:00Z"/>
  <w16cex:commentExtensible w16cex:durableId="28BDD633" w16cex:dateUtc="2023-09-26T19:14:00Z"/>
  <w16cex:commentExtensible w16cex:durableId="28BDE4B4" w16cex:dateUtc="2023-09-26T20:16:00Z"/>
  <w16cex:commentExtensible w16cex:durableId="28BDDFEF" w16cex:dateUtc="2023-09-26T19:55:00Z"/>
  <w16cex:commentExtensible w16cex:durableId="28BC9F64" w16cex:dateUtc="2023-09-25T21: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B97E3" w14:textId="77777777" w:rsidR="00572B8A" w:rsidRDefault="00572B8A" w:rsidP="00476C49">
      <w:r>
        <w:separator/>
      </w:r>
    </w:p>
  </w:endnote>
  <w:endnote w:type="continuationSeparator" w:id="0">
    <w:p w14:paraId="68D424D8" w14:textId="77777777" w:rsidR="00572B8A" w:rsidRDefault="00572B8A" w:rsidP="00476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altName w:val="Cambria"/>
    <w:panose1 w:val="02020603050405020304"/>
    <w:charset w:val="CC"/>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Bold">
    <w:altName w:val="Times New Roman"/>
    <w:panose1 w:val="00000000000000000000"/>
    <w:charset w:val="00"/>
    <w:family w:val="roman"/>
    <w:notTrueType/>
    <w:pitch w:val="default"/>
  </w:font>
  <w:font w:name="TimesNewRomanPS-ItalicMT">
    <w:altName w:val="MS Gothic"/>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4B38F" w14:textId="77777777" w:rsidR="00572B8A" w:rsidRDefault="00572B8A" w:rsidP="00476C49">
      <w:r>
        <w:separator/>
      </w:r>
    </w:p>
  </w:footnote>
  <w:footnote w:type="continuationSeparator" w:id="0">
    <w:p w14:paraId="13837E97" w14:textId="77777777" w:rsidR="00572B8A" w:rsidRDefault="00572B8A" w:rsidP="00476C49">
      <w:r>
        <w:continuationSeparator/>
      </w:r>
    </w:p>
  </w:footnote>
  <w:footnote w:id="1">
    <w:p w14:paraId="40A18DF2" w14:textId="11F2B2C5" w:rsidR="00AE74F7" w:rsidRPr="009F6A50" w:rsidRDefault="00AE74F7" w:rsidP="00F57666">
      <w:pPr>
        <w:pStyle w:val="ac"/>
        <w:spacing w:before="80" w:after="80"/>
        <w:jc w:val="both"/>
      </w:pPr>
      <w:r w:rsidRPr="009F6A50">
        <w:rPr>
          <w:rStyle w:val="ae"/>
        </w:rPr>
        <w:footnoteRef/>
      </w:r>
      <w:r w:rsidRPr="009F6A50">
        <w:t xml:space="preserve"> </w:t>
      </w:r>
      <w:r>
        <w:t>З</w:t>
      </w:r>
      <w:r w:rsidRPr="009F6A50">
        <w:t xml:space="preserve"> доповненнями до неї: від 24.06.2021 № 4178 (вх. Комітету № 8-01/8978</w:t>
      </w:r>
      <w:r>
        <w:t xml:space="preserve"> </w:t>
      </w:r>
      <w:r w:rsidRPr="009F6A50">
        <w:t xml:space="preserve">від 29.06.2021); від 05.08.2021 б/н </w:t>
      </w:r>
      <w:r>
        <w:br/>
      </w:r>
      <w:r w:rsidRPr="009F6A50">
        <w:t>(вх. Комітету № 8-09/1158-кі від 09.08.2021); від 14.09.2021 б/н (вх. Комітету № 8-09/1379-кі від</w:t>
      </w:r>
      <w:r w:rsidRPr="009F6A50">
        <w:rPr>
          <w:lang w:val="en-US"/>
        </w:rPr>
        <w:t> </w:t>
      </w:r>
      <w:r w:rsidRPr="009F6A50">
        <w:t xml:space="preserve">16.09.2021); </w:t>
      </w:r>
      <w:r>
        <w:br/>
      </w:r>
      <w:r w:rsidRPr="009F6A50">
        <w:t>від 27.01.2022 б/н (вх. Комітету № 8-01/1305</w:t>
      </w:r>
      <w:r>
        <w:t xml:space="preserve"> </w:t>
      </w:r>
      <w:r w:rsidRPr="009F6A50">
        <w:t>від 31.01.2022).</w:t>
      </w:r>
    </w:p>
  </w:footnote>
  <w:footnote w:id="2">
    <w:p w14:paraId="653D055F" w14:textId="7BDE9242" w:rsidR="00AE74F7" w:rsidRPr="009F6A50" w:rsidRDefault="00AE74F7" w:rsidP="009F6A50">
      <w:pPr>
        <w:pStyle w:val="ac"/>
        <w:jc w:val="both"/>
        <w:rPr>
          <w:sz w:val="22"/>
          <w:szCs w:val="22"/>
        </w:rPr>
      </w:pPr>
      <w:r w:rsidRPr="009F6A50">
        <w:rPr>
          <w:rStyle w:val="ae"/>
          <w:sz w:val="22"/>
          <w:szCs w:val="22"/>
        </w:rPr>
        <w:footnoteRef/>
      </w:r>
      <w:r w:rsidRPr="009F6A50">
        <w:rPr>
          <w:sz w:val="22"/>
          <w:szCs w:val="22"/>
        </w:rPr>
        <w:t xml:space="preserve"> Лист МОЗ від 19.08.2022 №</w:t>
      </w:r>
      <w:r>
        <w:rPr>
          <w:sz w:val="22"/>
          <w:szCs w:val="22"/>
        </w:rPr>
        <w:t xml:space="preserve"> </w:t>
      </w:r>
      <w:r w:rsidRPr="009F6A50">
        <w:rPr>
          <w:sz w:val="22"/>
          <w:szCs w:val="22"/>
        </w:rPr>
        <w:t>25-04/19033/2-22 (вх. №</w:t>
      </w:r>
      <w:r>
        <w:rPr>
          <w:sz w:val="22"/>
          <w:szCs w:val="22"/>
        </w:rPr>
        <w:t xml:space="preserve"> </w:t>
      </w:r>
      <w:r w:rsidRPr="009F6A50">
        <w:rPr>
          <w:sz w:val="22"/>
          <w:szCs w:val="22"/>
        </w:rPr>
        <w:t>6-09/6055 від 22.08.2022).</w:t>
      </w:r>
    </w:p>
  </w:footnote>
  <w:footnote w:id="3">
    <w:p w14:paraId="71040060" w14:textId="26C0ED62" w:rsidR="00AE74F7" w:rsidRPr="00EB2959" w:rsidRDefault="00AE74F7" w:rsidP="00DA6441">
      <w:pPr>
        <w:pStyle w:val="ac"/>
        <w:jc w:val="both"/>
        <w:rPr>
          <w:sz w:val="18"/>
          <w:szCs w:val="18"/>
        </w:rPr>
      </w:pPr>
      <w:r w:rsidRPr="00EB2959">
        <w:rPr>
          <w:rStyle w:val="ae"/>
          <w:sz w:val="18"/>
          <w:szCs w:val="18"/>
        </w:rPr>
        <w:footnoteRef/>
      </w:r>
      <w:r w:rsidRPr="00EB2959">
        <w:rPr>
          <w:sz w:val="18"/>
          <w:szCs w:val="18"/>
        </w:rPr>
        <w:t xml:space="preserve"> </w:t>
      </w:r>
      <w:r w:rsidRPr="00EB2959">
        <w:rPr>
          <w:b/>
          <w:sz w:val="18"/>
          <w:szCs w:val="18"/>
        </w:rPr>
        <w:t xml:space="preserve">Іміглюцераза </w:t>
      </w:r>
      <w:r w:rsidRPr="00EB2959">
        <w:rPr>
          <w:sz w:val="18"/>
          <w:szCs w:val="18"/>
        </w:rPr>
        <w:t xml:space="preserve">– штучний фермент, який входить до складу препарату </w:t>
      </w:r>
      <w:r>
        <w:rPr>
          <w:sz w:val="18"/>
          <w:szCs w:val="18"/>
        </w:rPr>
        <w:t>«</w:t>
      </w:r>
      <w:r w:rsidRPr="00EB2959">
        <w:rPr>
          <w:sz w:val="18"/>
          <w:szCs w:val="18"/>
        </w:rPr>
        <w:t>Церезиму® 400 ОД</w:t>
      </w:r>
      <w:r>
        <w:rPr>
          <w:sz w:val="18"/>
          <w:szCs w:val="18"/>
        </w:rPr>
        <w:t>»</w:t>
      </w:r>
      <w:r w:rsidRPr="00EB2959">
        <w:rPr>
          <w:sz w:val="18"/>
          <w:szCs w:val="18"/>
        </w:rPr>
        <w:t xml:space="preserve"> і може заміщувати природний фермент кислу β-глюкозидазу, якої </w:t>
      </w:r>
      <w:r>
        <w:rPr>
          <w:sz w:val="18"/>
          <w:szCs w:val="18"/>
        </w:rPr>
        <w:t>в</w:t>
      </w:r>
      <w:r w:rsidRPr="00EB2959">
        <w:rPr>
          <w:sz w:val="18"/>
          <w:szCs w:val="18"/>
        </w:rPr>
        <w:t xml:space="preserve"> пацієнтів </w:t>
      </w:r>
      <w:r>
        <w:rPr>
          <w:sz w:val="18"/>
          <w:szCs w:val="18"/>
        </w:rPr>
        <w:t>і</w:t>
      </w:r>
      <w:r w:rsidRPr="00EB2959">
        <w:rPr>
          <w:sz w:val="18"/>
          <w:szCs w:val="18"/>
        </w:rPr>
        <w:t>з хворобою Гоше недостатньо або яка є недостатньо активною, зареєстрований в Україні та використовується з 2003 року. Отримують за допомогою клітинної лінії СНО (клітини яєчника китайського хом’яка).</w:t>
      </w:r>
    </w:p>
  </w:footnote>
  <w:footnote w:id="4">
    <w:p w14:paraId="2547291F" w14:textId="324897F7" w:rsidR="00AE74F7" w:rsidRPr="00DE3288" w:rsidRDefault="00AE74F7" w:rsidP="00F02D1A">
      <w:pPr>
        <w:pStyle w:val="ac"/>
        <w:jc w:val="both"/>
        <w:rPr>
          <w:sz w:val="18"/>
          <w:szCs w:val="18"/>
        </w:rPr>
      </w:pPr>
      <w:r w:rsidRPr="00EB2959">
        <w:rPr>
          <w:rStyle w:val="ae"/>
          <w:sz w:val="18"/>
          <w:szCs w:val="18"/>
        </w:rPr>
        <w:footnoteRef/>
      </w:r>
      <w:r w:rsidRPr="00EB2959">
        <w:rPr>
          <w:sz w:val="18"/>
          <w:szCs w:val="18"/>
        </w:rPr>
        <w:t xml:space="preserve"> </w:t>
      </w:r>
      <w:r w:rsidRPr="00DE3288">
        <w:rPr>
          <w:sz w:val="18"/>
          <w:szCs w:val="18"/>
        </w:rPr>
        <w:t>Лист громадської організації «Всеукраїнське об’єднання інвалідів – хворих на хворобу Гоше» від 02.08.2022 №</w:t>
      </w:r>
      <w:r>
        <w:rPr>
          <w:sz w:val="18"/>
          <w:szCs w:val="18"/>
        </w:rPr>
        <w:t xml:space="preserve"> </w:t>
      </w:r>
      <w:r w:rsidRPr="00DE3288">
        <w:rPr>
          <w:sz w:val="18"/>
          <w:szCs w:val="18"/>
        </w:rPr>
        <w:t xml:space="preserve">16 </w:t>
      </w:r>
      <w:r>
        <w:rPr>
          <w:sz w:val="18"/>
          <w:szCs w:val="18"/>
        </w:rPr>
        <w:br/>
      </w:r>
      <w:r w:rsidRPr="00DE3288">
        <w:rPr>
          <w:sz w:val="18"/>
          <w:szCs w:val="18"/>
        </w:rPr>
        <w:t>(вх.</w:t>
      </w:r>
      <w:r>
        <w:rPr>
          <w:sz w:val="18"/>
          <w:szCs w:val="18"/>
        </w:rPr>
        <w:t xml:space="preserve"> </w:t>
      </w:r>
      <w:r w:rsidRPr="00DE3288">
        <w:rPr>
          <w:sz w:val="18"/>
          <w:szCs w:val="18"/>
        </w:rPr>
        <w:t>№ 8-01/5532 від 02.08.2022)</w:t>
      </w:r>
      <w:r>
        <w:rPr>
          <w:sz w:val="18"/>
          <w:szCs w:val="18"/>
        </w:rPr>
        <w:t>.</w:t>
      </w:r>
    </w:p>
  </w:footnote>
  <w:footnote w:id="5">
    <w:p w14:paraId="360159D6" w14:textId="25FABF51" w:rsidR="00AE74F7" w:rsidRPr="00DE3288" w:rsidRDefault="00AE74F7" w:rsidP="00F02D1A">
      <w:pPr>
        <w:pStyle w:val="ac"/>
        <w:jc w:val="both"/>
        <w:rPr>
          <w:sz w:val="18"/>
          <w:szCs w:val="18"/>
        </w:rPr>
      </w:pPr>
      <w:r w:rsidRPr="00DE3288">
        <w:rPr>
          <w:rStyle w:val="ae"/>
          <w:sz w:val="18"/>
          <w:szCs w:val="18"/>
        </w:rPr>
        <w:footnoteRef/>
      </w:r>
      <w:r w:rsidRPr="00DE3288">
        <w:rPr>
          <w:sz w:val="18"/>
          <w:szCs w:val="18"/>
        </w:rPr>
        <w:t xml:space="preserve"> Хвороба Гоше входить до переліку рідкісних (орфанних) захворювань,</w:t>
      </w:r>
      <w:r w:rsidRPr="00DE3288">
        <w:rPr>
          <w:spacing w:val="1"/>
          <w:sz w:val="18"/>
          <w:szCs w:val="18"/>
        </w:rPr>
        <w:t xml:space="preserve"> </w:t>
      </w:r>
      <w:r w:rsidRPr="00DE3288">
        <w:rPr>
          <w:sz w:val="18"/>
          <w:szCs w:val="18"/>
        </w:rPr>
        <w:t>затвердженого наказом МОЗ України від 27.10.2014 № 778 «Про затвердження переліку рідкісних (орфанних) захворювань»</w:t>
      </w:r>
      <w:r>
        <w:rPr>
          <w:sz w:val="18"/>
          <w:szCs w:val="18"/>
        </w:rPr>
        <w:t>.</w:t>
      </w:r>
    </w:p>
  </w:footnote>
  <w:footnote w:id="6">
    <w:p w14:paraId="6CE03CD5" w14:textId="77777777" w:rsidR="00AE74F7" w:rsidRPr="009F6A50" w:rsidRDefault="00AE74F7" w:rsidP="009F6A50">
      <w:pPr>
        <w:pStyle w:val="ac"/>
        <w:spacing w:before="80" w:after="80"/>
        <w:jc w:val="both"/>
        <w:rPr>
          <w:rFonts w:eastAsia="Calibri"/>
          <w:lang w:eastAsia="en-US"/>
        </w:rPr>
      </w:pPr>
      <w:r w:rsidRPr="009F6A50">
        <w:rPr>
          <w:rStyle w:val="ae"/>
        </w:rPr>
        <w:footnoteRef/>
      </w:r>
      <w:r w:rsidRPr="009F6A50">
        <w:t xml:space="preserve"> </w:t>
      </w:r>
      <w:r w:rsidRPr="009F6A50">
        <w:rPr>
          <w:rFonts w:eastAsia="Calibri"/>
          <w:lang w:eastAsia="en-US"/>
        </w:rPr>
        <w:t>https://globalgenes.org/rare-facts/</w:t>
      </w:r>
    </w:p>
    <w:p w14:paraId="718AAC44" w14:textId="77777777" w:rsidR="00AE74F7" w:rsidRPr="009F6A50" w:rsidRDefault="00AE74F7" w:rsidP="009F6A50">
      <w:pPr>
        <w:spacing w:before="80" w:after="80"/>
        <w:jc w:val="both"/>
        <w:rPr>
          <w:rFonts w:ascii="Calibri" w:eastAsia="Calibri" w:hAnsi="Calibri"/>
          <w:sz w:val="20"/>
          <w:szCs w:val="20"/>
          <w:lang w:eastAsia="en-US"/>
        </w:rPr>
      </w:pPr>
      <w:hyperlink r:id="rId1" w:history="1">
        <w:r w:rsidRPr="009F6A50">
          <w:rPr>
            <w:rStyle w:val="a6"/>
            <w:rFonts w:eastAsia="Calibri"/>
            <w:sz w:val="20"/>
            <w:szCs w:val="20"/>
            <w:lang w:eastAsia="en-US"/>
          </w:rPr>
          <w:t>https://www.pfizer.com/news/featured_stories/featured_stories_detail/pioneering_a_new_era_of_care_gene_therapy</w:t>
        </w:r>
      </w:hyperlink>
      <w:r w:rsidRPr="009F6A50">
        <w:rPr>
          <w:rFonts w:eastAsia="Calibri"/>
          <w:sz w:val="20"/>
          <w:szCs w:val="20"/>
          <w:lang w:eastAsia="en-US"/>
        </w:rPr>
        <w:t xml:space="preserve"> </w:t>
      </w:r>
    </w:p>
  </w:footnote>
  <w:footnote w:id="7">
    <w:p w14:paraId="6FFF9454" w14:textId="77777777" w:rsidR="00AE74F7" w:rsidRPr="009F6A50" w:rsidRDefault="00AE74F7" w:rsidP="009F6A50">
      <w:pPr>
        <w:spacing w:before="80" w:after="80" w:line="184" w:lineRule="exact"/>
        <w:jc w:val="both"/>
        <w:rPr>
          <w:sz w:val="20"/>
          <w:szCs w:val="20"/>
        </w:rPr>
      </w:pPr>
      <w:r w:rsidRPr="009F6A50">
        <w:rPr>
          <w:rStyle w:val="ae"/>
          <w:sz w:val="20"/>
          <w:szCs w:val="20"/>
        </w:rPr>
        <w:footnoteRef/>
      </w:r>
      <w:r w:rsidRPr="009F6A50">
        <w:rPr>
          <w:sz w:val="20"/>
          <w:szCs w:val="20"/>
        </w:rPr>
        <w:t xml:space="preserve"> </w:t>
      </w:r>
      <w:hyperlink r:id="rId2" w:anchor="references">
        <w:r w:rsidRPr="009F6A50">
          <w:rPr>
            <w:spacing w:val="-1"/>
            <w:sz w:val="20"/>
            <w:szCs w:val="20"/>
          </w:rPr>
          <w:t>https://rarediseases.org/rare-diseases/gaucher-disease/#references</w:t>
        </w:r>
      </w:hyperlink>
    </w:p>
  </w:footnote>
  <w:footnote w:id="8">
    <w:p w14:paraId="3AEA3C73" w14:textId="77777777" w:rsidR="00AE74F7" w:rsidRPr="009F6A50" w:rsidRDefault="00AE74F7" w:rsidP="009F6A50">
      <w:pPr>
        <w:pStyle w:val="ac"/>
        <w:spacing w:before="80" w:after="80"/>
        <w:jc w:val="both"/>
      </w:pPr>
      <w:r w:rsidRPr="009F6A50">
        <w:rPr>
          <w:rStyle w:val="ae"/>
        </w:rPr>
        <w:footnoteRef/>
      </w:r>
      <w:hyperlink r:id="rId3" w:history="1">
        <w:r w:rsidRPr="009F6A50">
          <w:rPr>
            <w:rStyle w:val="a6"/>
          </w:rPr>
          <w:t>https://www.orpha.net/consor/cgi-bin/Disease_Search.php?lng=EN&amp;data_id=644&amp;Disease_Disease_Search_diseaseGroup=Gaucher&amp;Disease_Disease_Search_diseaseType=Pat&amp;Dise</w:t>
        </w:r>
      </w:hyperlink>
      <w:r w:rsidRPr="009F6A50">
        <w:t>ase(s)/group%20of%20diseases=Gaucher-disease&amp;title=Gaucher%20disease&amp;search=Disease_Search_Simple</w:t>
      </w:r>
    </w:p>
  </w:footnote>
  <w:footnote w:id="9">
    <w:p w14:paraId="67941BC8" w14:textId="36867ECC" w:rsidR="00AE74F7" w:rsidRPr="009F6A50" w:rsidRDefault="00AE74F7" w:rsidP="009F6A50">
      <w:pPr>
        <w:pStyle w:val="ac"/>
        <w:spacing w:before="80" w:after="80"/>
        <w:jc w:val="both"/>
      </w:pPr>
      <w:r w:rsidRPr="009F6A50">
        <w:rPr>
          <w:rStyle w:val="ae"/>
        </w:rPr>
        <w:footnoteRef/>
      </w:r>
      <w:r w:rsidRPr="009F6A50">
        <w:t xml:space="preserve"> ФЗТ – це метод лікування, який полягає </w:t>
      </w:r>
      <w:r>
        <w:t>в</w:t>
      </w:r>
      <w:r w:rsidRPr="009F6A50">
        <w:t xml:space="preserve"> періодичному введенні специфічного ферменту, який є </w:t>
      </w:r>
      <w:r>
        <w:t>в</w:t>
      </w:r>
      <w:r w:rsidRPr="009F6A50">
        <w:t xml:space="preserve"> недостатній кількості </w:t>
      </w:r>
      <w:r>
        <w:t>в</w:t>
      </w:r>
      <w:r w:rsidRPr="009F6A50">
        <w:t xml:space="preserve"> пацієнта. ФЗТ при лікуванні ХГ проводять шляхом внутрішньовенного введення лікарських препаратів, які майже аналогічні нативному людському білку – глюкоцереброзидазі, та отримуються методом генної інженерії. ФЗТ використовується для лікування ХГ І типу та ненейропатичних проявів ІІІ типу більше 20 років, і є «золотим стандартом» лікування цієї патології.</w:t>
      </w:r>
    </w:p>
  </w:footnote>
  <w:footnote w:id="10">
    <w:p w14:paraId="37FAC490" w14:textId="77777777" w:rsidR="00AE74F7" w:rsidRPr="009F6A50" w:rsidRDefault="00AE74F7" w:rsidP="009F6A50">
      <w:pPr>
        <w:pStyle w:val="ac"/>
        <w:spacing w:before="80" w:after="80"/>
        <w:jc w:val="both"/>
      </w:pPr>
      <w:r w:rsidRPr="009F6A50">
        <w:rPr>
          <w:rStyle w:val="ae"/>
        </w:rPr>
        <w:footnoteRef/>
      </w:r>
      <w:r w:rsidRPr="009F6A50">
        <w:t xml:space="preserve"> </w:t>
      </w:r>
      <w:hyperlink r:id="rId4" w:anchor="Text">
        <w:r w:rsidRPr="009F6A50">
          <w:t>https://zakon.rada.gov.ua/laws/show/377-2021-р#Text</w:t>
        </w:r>
      </w:hyperlink>
    </w:p>
  </w:footnote>
  <w:footnote w:id="11">
    <w:p w14:paraId="2A539A49" w14:textId="77777777" w:rsidR="00AE74F7" w:rsidRPr="0050361D" w:rsidRDefault="00AE74F7" w:rsidP="0050361D">
      <w:pPr>
        <w:pStyle w:val="ac"/>
        <w:spacing w:before="80" w:after="80"/>
        <w:jc w:val="both"/>
      </w:pPr>
      <w:r w:rsidRPr="0050361D">
        <w:rPr>
          <w:rStyle w:val="ae"/>
        </w:rPr>
        <w:footnoteRef/>
      </w:r>
      <w:r w:rsidRPr="0050361D">
        <w:t xml:space="preserve"> </w:t>
      </w:r>
      <w:hyperlink r:id="rId5">
        <w:r w:rsidRPr="0050361D">
          <w:t>https://www.dec.gov.ua/mtd/hvoroba-goshe/</w:t>
        </w:r>
      </w:hyperlink>
    </w:p>
  </w:footnote>
  <w:footnote w:id="12">
    <w:p w14:paraId="6452B16B" w14:textId="77777777" w:rsidR="00AE74F7" w:rsidRPr="0050361D" w:rsidRDefault="00AE74F7" w:rsidP="0050361D">
      <w:pPr>
        <w:pStyle w:val="ac"/>
        <w:spacing w:before="80" w:after="80"/>
        <w:jc w:val="both"/>
      </w:pPr>
      <w:r w:rsidRPr="0050361D">
        <w:rPr>
          <w:rStyle w:val="ae"/>
        </w:rPr>
        <w:footnoteRef/>
      </w:r>
      <w:r w:rsidRPr="0050361D">
        <w:t xml:space="preserve"> https://ips.ligazakon.net/document/MOZ25007</w:t>
      </w:r>
    </w:p>
  </w:footnote>
  <w:footnote w:id="13">
    <w:p w14:paraId="536D39F9" w14:textId="60BB3099" w:rsidR="00AE74F7" w:rsidRPr="0050361D" w:rsidRDefault="00AE74F7" w:rsidP="0050361D">
      <w:pPr>
        <w:pStyle w:val="ac"/>
        <w:spacing w:before="80" w:after="80"/>
        <w:jc w:val="both"/>
      </w:pPr>
      <w:r w:rsidRPr="0050361D">
        <w:rPr>
          <w:rStyle w:val="ae"/>
        </w:rPr>
        <w:footnoteRef/>
      </w:r>
      <w:r w:rsidRPr="0050361D">
        <w:t xml:space="preserve"> </w:t>
      </w:r>
      <w:r w:rsidRPr="0050361D">
        <w:rPr>
          <w:b/>
        </w:rPr>
        <w:t xml:space="preserve">Іміглюцераза </w:t>
      </w:r>
      <w:r w:rsidRPr="0050361D">
        <w:t xml:space="preserve">– штучний фермент, який входить до складу препарату Церезиму® 400 ОД і може заміщувати природний фермент кислу β-глюкозидазу, якої </w:t>
      </w:r>
      <w:r>
        <w:t>в</w:t>
      </w:r>
      <w:r w:rsidRPr="0050361D">
        <w:t xml:space="preserve"> пацієнтів </w:t>
      </w:r>
      <w:r>
        <w:t>і</w:t>
      </w:r>
      <w:r w:rsidRPr="0050361D">
        <w:t>з хворобою Гоше недостатньо або яка є недостатньо активною, зареєстрований в Україні та використовується з 2003 року. Отримують за допомогою клітинної лінії СНО (клітини яєчника китайського хом’яка).</w:t>
      </w:r>
    </w:p>
  </w:footnote>
  <w:footnote w:id="14">
    <w:p w14:paraId="2055F913" w14:textId="08444B48" w:rsidR="00AE74F7" w:rsidRPr="0050361D" w:rsidRDefault="00AE74F7" w:rsidP="0050361D">
      <w:pPr>
        <w:pStyle w:val="ac"/>
        <w:spacing w:before="80" w:after="80"/>
        <w:jc w:val="both"/>
      </w:pPr>
      <w:r w:rsidRPr="0050361D">
        <w:rPr>
          <w:rStyle w:val="ae"/>
        </w:rPr>
        <w:footnoteRef/>
      </w:r>
      <w:r w:rsidRPr="0050361D">
        <w:t xml:space="preserve"> </w:t>
      </w:r>
      <w:r w:rsidRPr="0050361D">
        <w:rPr>
          <w:b/>
        </w:rPr>
        <w:t>Велаглюцераза альфа</w:t>
      </w:r>
      <w:r w:rsidRPr="0050361D">
        <w:t xml:space="preserve"> – це гідролітичний лізосомальний глюкоцереброзид-специфічний фермент, який є рекомбінантною формою глюкоцереброзидази (GBA). Рекомендується для довгострокової ферментної замісної терапії тим, хто хворіє на хворобу Гоше I типу, зареєстрований та використовується з 2017 по 2022 роки. Для виробництва використовують клітини фібросаркоми людини.</w:t>
      </w:r>
    </w:p>
  </w:footnote>
  <w:footnote w:id="15">
    <w:p w14:paraId="1D410BCC" w14:textId="3F08B9A3" w:rsidR="00AE74F7" w:rsidRPr="0050361D" w:rsidRDefault="00AE74F7" w:rsidP="0050361D">
      <w:pPr>
        <w:pStyle w:val="ac"/>
        <w:spacing w:before="80" w:after="80"/>
        <w:jc w:val="both"/>
      </w:pPr>
      <w:r w:rsidRPr="0050361D">
        <w:rPr>
          <w:rStyle w:val="ae"/>
        </w:rPr>
        <w:footnoteRef/>
      </w:r>
      <w:r w:rsidRPr="0050361D">
        <w:rPr>
          <w:b/>
        </w:rPr>
        <w:t>Таліглюцераза альфа</w:t>
      </w:r>
      <w:r w:rsidRPr="0050361D">
        <w:t xml:space="preserve"> – гідролітичний лізосомальний глюкоцереброзид-специфічний фермент, рекомбінантна форма лізосомального ферменту β-глюкоцереброзидази, використовується для лікування пацієнтів із хворобою Гоше I типу. Таліглюцераза альфа ширше відома під торговельною маркою Елелісо, запатентованою фірмою «Пфайзер», зареєстрован</w:t>
      </w:r>
      <w:r>
        <w:t>а</w:t>
      </w:r>
      <w:r w:rsidRPr="0050361D">
        <w:t xml:space="preserve">  та використовується з 2020 року. Отримують із суспензійної культури клітин моркви.  </w:t>
      </w:r>
    </w:p>
  </w:footnote>
  <w:footnote w:id="16">
    <w:p w14:paraId="636E45EF" w14:textId="77777777" w:rsidR="00AE74F7" w:rsidRPr="0050361D" w:rsidRDefault="00AE74F7" w:rsidP="0050361D">
      <w:pPr>
        <w:pStyle w:val="ac"/>
        <w:spacing w:before="80" w:after="80"/>
        <w:jc w:val="both"/>
      </w:pPr>
      <w:r w:rsidRPr="0050361D">
        <w:rPr>
          <w:rStyle w:val="ae"/>
        </w:rPr>
        <w:footnoteRef/>
      </w:r>
      <w:r w:rsidRPr="0050361D">
        <w:t xml:space="preserve"> Лист Київської клінічної лікарні № 9 від 23.08.2021 № 061/112-1601 (вх. № 8-019/1220 від 28.08.2021).</w:t>
      </w:r>
    </w:p>
  </w:footnote>
  <w:footnote w:id="17">
    <w:p w14:paraId="187DBDD7" w14:textId="77777777" w:rsidR="00AE74F7" w:rsidRPr="0050361D" w:rsidRDefault="00AE74F7" w:rsidP="0050361D">
      <w:pPr>
        <w:pStyle w:val="ac"/>
        <w:spacing w:before="80" w:after="80"/>
        <w:jc w:val="both"/>
      </w:pPr>
      <w:r w:rsidRPr="0050361D">
        <w:rPr>
          <w:rStyle w:val="ae"/>
        </w:rPr>
        <w:footnoteRef/>
      </w:r>
      <w:r w:rsidRPr="0050361D">
        <w:t xml:space="preserve"> Інструкція до медичного застосування лікарського засобу </w:t>
      </w:r>
      <w:r w:rsidRPr="0050361D">
        <w:rPr>
          <w:lang w:eastAsia="ru-RU"/>
        </w:rPr>
        <w:t xml:space="preserve">«Церезим® 400 ОД» </w:t>
      </w:r>
      <w:hyperlink r:id="rId6" w:history="1">
        <w:r w:rsidRPr="0050361D">
          <w:rPr>
            <w:rStyle w:val="a6"/>
          </w:rPr>
          <w:t>http://www.drlz.com.ua/ibp/ddsite.nsf/all/shlz1?opendocument&amp;stype=9E53150A3ABA67EDC225879100431C02</w:t>
        </w:r>
      </w:hyperlink>
      <w:r w:rsidRPr="0050361D">
        <w:t xml:space="preserve"> </w:t>
      </w:r>
    </w:p>
  </w:footnote>
  <w:footnote w:id="18">
    <w:p w14:paraId="2AE896AE" w14:textId="4CC669B2" w:rsidR="00AE74F7" w:rsidRPr="0050361D" w:rsidRDefault="00AE74F7" w:rsidP="0050361D">
      <w:pPr>
        <w:pStyle w:val="ac"/>
        <w:spacing w:before="80" w:after="80"/>
        <w:jc w:val="both"/>
      </w:pPr>
      <w:r w:rsidRPr="0050361D">
        <w:rPr>
          <w:rStyle w:val="ae"/>
        </w:rPr>
        <w:footnoteRef/>
      </w:r>
      <w:r w:rsidRPr="0050361D">
        <w:t xml:space="preserve"> Інструкція д</w:t>
      </w:r>
      <w:r>
        <w:t>ля</w:t>
      </w:r>
      <w:r w:rsidRPr="0050361D">
        <w:t xml:space="preserve"> медичного застосування лікарського засобу </w:t>
      </w:r>
      <w:r w:rsidRPr="0050361D">
        <w:rPr>
          <w:lang w:eastAsia="ru-RU"/>
        </w:rPr>
        <w:t xml:space="preserve">«Елелісо» </w:t>
      </w:r>
      <w:hyperlink r:id="rId7" w:history="1">
        <w:r w:rsidRPr="0050361D">
          <w:rPr>
            <w:rStyle w:val="a6"/>
          </w:rPr>
          <w:t>http://www.drlz.com.ua/ibp/ddsite.nsf/all/shlz1?opendocument&amp;stype=64863D6650C32CE2C22586A10044699F</w:t>
        </w:r>
      </w:hyperlink>
      <w:r w:rsidRPr="0050361D">
        <w:t xml:space="preserve"> </w:t>
      </w:r>
    </w:p>
  </w:footnote>
  <w:footnote w:id="19">
    <w:p w14:paraId="37E9662E" w14:textId="72D1B671" w:rsidR="00AE74F7" w:rsidRPr="0050361D" w:rsidRDefault="00AE74F7" w:rsidP="0050361D">
      <w:pPr>
        <w:pStyle w:val="ac"/>
        <w:spacing w:before="80" w:after="80"/>
        <w:jc w:val="both"/>
      </w:pPr>
      <w:r w:rsidRPr="0050361D">
        <w:rPr>
          <w:rStyle w:val="ae"/>
        </w:rPr>
        <w:footnoteRef/>
      </w:r>
      <w:r w:rsidRPr="0050361D">
        <w:t xml:space="preserve"> Інструкція д</w:t>
      </w:r>
      <w:r>
        <w:t>ля</w:t>
      </w:r>
      <w:r w:rsidRPr="0050361D">
        <w:t xml:space="preserve"> медичного застосування лікарського засобу «Впрів» </w:t>
      </w:r>
      <w:hyperlink r:id="rId8" w:history="1">
        <w:r w:rsidRPr="0050361D">
          <w:rPr>
            <w:rStyle w:val="a6"/>
          </w:rPr>
          <w:t>http://www.drlz.com.ua/ibp/ddsite.nsf/all/shlz1?opendocument&amp;stype=71B89A108D11BB9BC22587E300270C47</w:t>
        </w:r>
      </w:hyperlink>
      <w:r w:rsidRPr="0050361D">
        <w:t xml:space="preserve"> </w:t>
      </w:r>
    </w:p>
  </w:footnote>
  <w:footnote w:id="20">
    <w:p w14:paraId="1001CBCE" w14:textId="50920E41" w:rsidR="00AE74F7" w:rsidRPr="0050361D" w:rsidRDefault="00AE74F7" w:rsidP="0050361D">
      <w:pPr>
        <w:pStyle w:val="ac"/>
        <w:spacing w:before="80" w:after="80"/>
        <w:jc w:val="both"/>
      </w:pPr>
      <w:r w:rsidRPr="0050361D">
        <w:rPr>
          <w:rStyle w:val="ae"/>
        </w:rPr>
        <w:footnoteRef/>
      </w:r>
      <w:r w:rsidRPr="0050361D">
        <w:t xml:space="preserve"> Лист ДП «Державний експертний центр Міністерства охорони здоров’я України» </w:t>
      </w:r>
      <w:r>
        <w:br/>
      </w:r>
      <w:r w:rsidRPr="0050361D">
        <w:t>(вх. Комітету №</w:t>
      </w:r>
      <w:r>
        <w:t xml:space="preserve"> </w:t>
      </w:r>
      <w:r w:rsidRPr="0050361D">
        <w:t>8-09/11748</w:t>
      </w:r>
      <w:r>
        <w:t xml:space="preserve"> </w:t>
      </w:r>
      <w:r w:rsidRPr="0050361D">
        <w:t>від 25.08.2021).</w:t>
      </w:r>
    </w:p>
  </w:footnote>
  <w:footnote w:id="21">
    <w:p w14:paraId="2CE70A38" w14:textId="4004A18C" w:rsidR="00AE74F7" w:rsidRPr="00825561" w:rsidRDefault="00AE74F7" w:rsidP="00825561">
      <w:pPr>
        <w:pStyle w:val="ac"/>
        <w:spacing w:before="80" w:after="80"/>
        <w:jc w:val="both"/>
      </w:pPr>
      <w:r w:rsidRPr="00825561">
        <w:rPr>
          <w:rStyle w:val="ae"/>
        </w:rPr>
        <w:footnoteRef/>
      </w:r>
      <w:r w:rsidRPr="00825561">
        <w:t xml:space="preserve"> Лист </w:t>
      </w:r>
      <w:r w:rsidRPr="00825561">
        <w:rPr>
          <w:color w:val="1F1F1F"/>
          <w:shd w:val="clear" w:color="auto" w:fill="FFFFFF"/>
        </w:rPr>
        <w:t>НДСЛ «ОХМАТДИТ» МОЗ УКРАЇНИ</w:t>
      </w:r>
      <w:r w:rsidRPr="00825561">
        <w:t xml:space="preserve"> від 05.09.2023 № 2233/02.1-09/-23 (вх. Комітету № 8-09/10878</w:t>
      </w:r>
      <w:r>
        <w:br/>
      </w:r>
      <w:r w:rsidRPr="00825561">
        <w:t>від 05.09.2023).</w:t>
      </w:r>
    </w:p>
  </w:footnote>
  <w:footnote w:id="22">
    <w:p w14:paraId="2FF45030" w14:textId="77777777" w:rsidR="00AE74F7" w:rsidRPr="00825561" w:rsidRDefault="00AE74F7" w:rsidP="00BA4F84">
      <w:pPr>
        <w:pStyle w:val="ac"/>
        <w:spacing w:before="80" w:after="80"/>
        <w:jc w:val="both"/>
      </w:pPr>
      <w:r w:rsidRPr="00825561">
        <w:rPr>
          <w:rStyle w:val="ae"/>
        </w:rPr>
        <w:footnoteRef/>
      </w:r>
      <w:r w:rsidRPr="00825561">
        <w:t>https://moz.gov.ua/uploads/ckeditor/%D0%B4%D0%BE%D0%BA%D1%83%D0%BC%D0%B5%D0%BD%D1%82%D0%B8/dn_1011_13.06.2022_dod.pdf</w:t>
      </w:r>
    </w:p>
  </w:footnote>
  <w:footnote w:id="23">
    <w:p w14:paraId="4AB51DAD" w14:textId="77777777" w:rsidR="00AE74F7" w:rsidRPr="00CE5DE7" w:rsidRDefault="00AE74F7" w:rsidP="00CE5DE7">
      <w:pPr>
        <w:pStyle w:val="ac"/>
        <w:spacing w:before="80" w:after="80"/>
        <w:jc w:val="both"/>
      </w:pPr>
      <w:r w:rsidRPr="00CE5DE7">
        <w:rPr>
          <w:rStyle w:val="ae"/>
        </w:rPr>
        <w:footnoteRef/>
      </w:r>
      <w:r w:rsidRPr="00CE5DE7">
        <w:t>https://tdmuv.com/kafedra/internal/upr_ekon/lectures_stud/uk/pharm/klin_%20pharm/ptn/%D0%A4%D0%B0%D1%80%D0%BC%D0%B0%D0%BA%D0%BE%D0%B5%D0%BA%D0%BE%D0%BD%D0%BE%D0%BC%D1%96%D0%BA%D0%B0/5/2%20%D0%A4%D0%BE%D1%80%D0%BC%D1%83%D0%BB%D1%8F%D1%80%D0%BD%D0%B0%20%D1%81%D0%B8%D1%81%D1%82%D0%B5%D0%BC%D0%B0.htm#google_vignette</w:t>
      </w:r>
    </w:p>
  </w:footnote>
  <w:footnote w:id="24">
    <w:p w14:paraId="21404054" w14:textId="4253F268" w:rsidR="00AE74F7" w:rsidRPr="00CE5DE7" w:rsidRDefault="00AE74F7" w:rsidP="00CE5DE7">
      <w:pPr>
        <w:pStyle w:val="ac"/>
        <w:spacing w:before="80" w:after="80"/>
        <w:jc w:val="both"/>
      </w:pPr>
      <w:r w:rsidRPr="00CE5DE7">
        <w:rPr>
          <w:rStyle w:val="ae"/>
        </w:rPr>
        <w:footnoteRef/>
      </w:r>
      <w:r w:rsidRPr="00CE5DE7">
        <w:t xml:space="preserve"> Відповідь МОЗ від 21.11.2022 № 25-04/2768/2-22 (вх. Комітету № 6-09/10829 від 08.12.2022)</w:t>
      </w:r>
      <w:r>
        <w:t>.</w:t>
      </w:r>
    </w:p>
  </w:footnote>
  <w:footnote w:id="25">
    <w:p w14:paraId="676D88FA" w14:textId="27D535C5" w:rsidR="00AE74F7" w:rsidRPr="00DB63DD" w:rsidRDefault="00AE74F7" w:rsidP="00DB63DD">
      <w:pPr>
        <w:pStyle w:val="ac"/>
        <w:jc w:val="both"/>
      </w:pPr>
      <w:r w:rsidRPr="00DB63DD">
        <w:rPr>
          <w:rStyle w:val="ae"/>
        </w:rPr>
        <w:footnoteRef/>
      </w:r>
      <w:r w:rsidRPr="00DB63DD">
        <w:t xml:space="preserve"> Лист ДП «Медичні закупівлі» від 19.08.2022 № 07/2235-08/2022 (вх. Комітету від 22.08.2022 № 8-09/6046)</w:t>
      </w:r>
    </w:p>
  </w:footnote>
  <w:footnote w:id="26">
    <w:p w14:paraId="69B931A1" w14:textId="77777777" w:rsidR="00AE74F7" w:rsidRPr="00223A68" w:rsidRDefault="00AE74F7" w:rsidP="005F2FB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80" w:after="80"/>
        <w:jc w:val="both"/>
        <w:rPr>
          <w:rFonts w:eastAsia="Calibri"/>
          <w:color w:val="000000"/>
          <w:sz w:val="20"/>
          <w:szCs w:val="20"/>
          <w:lang w:val="ru-RU"/>
        </w:rPr>
      </w:pPr>
      <w:r w:rsidRPr="00223A68">
        <w:rPr>
          <w:rStyle w:val="ae"/>
          <w:sz w:val="20"/>
          <w:szCs w:val="20"/>
        </w:rPr>
        <w:footnoteRef/>
      </w:r>
      <w:r w:rsidRPr="00223A68">
        <w:rPr>
          <w:sz w:val="20"/>
          <w:szCs w:val="20"/>
        </w:rPr>
        <w:t xml:space="preserve"> </w:t>
      </w:r>
      <w:r w:rsidRPr="00014530">
        <w:rPr>
          <w:rFonts w:eastAsia="Calibri"/>
          <w:b/>
          <w:color w:val="000000"/>
          <w:sz w:val="20"/>
          <w:szCs w:val="20"/>
        </w:rPr>
        <w:t>Міжнародна анатомо-терапевтична класифікація (далі – АТХ)</w:t>
      </w:r>
      <w:r w:rsidRPr="00223A68">
        <w:rPr>
          <w:rFonts w:eastAsia="Calibri"/>
          <w:color w:val="000000"/>
          <w:sz w:val="20"/>
          <w:szCs w:val="20"/>
        </w:rPr>
        <w:t xml:space="preserve"> враховує фармакологічну групу препарату, його хімічну природу й захворювання, для лікування якого він призначений. Ця класифікація забезпечує порівняння інформації про використання препаратів з метою аудиту структури їх споживання, виявлення недоліків при використанні, ініціювання освітніх та інших спеціальних заходів, а також моніторингу кінцевих результатів цих заходів. </w:t>
      </w:r>
      <w:r w:rsidRPr="00223A68">
        <w:rPr>
          <w:rFonts w:eastAsia="Calibri"/>
          <w:color w:val="000000"/>
          <w:sz w:val="20"/>
          <w:szCs w:val="20"/>
          <w:lang w:val="ru-RU"/>
        </w:rPr>
        <w:t>На сьогодні АТХ широко використовується для одержання статистичних даних про споживання ліків на міжнародному рівні, вивчення фармацевтичного ринку, класифікації побічних реакцій препаратів та в інших випадках. За допомогою АТХ можна кодувати препарати, визначати їх можливе використання в терапії, силу дії та склад. Відповідно до класифікації АТХ усі лікарські засоби поділяються на основні групи п’яти рівнів залежно від їх дії на певний анатомічний орган або систему, а також від їх хімічних, фармакологічних і терапевтичних властивостей.</w:t>
      </w:r>
    </w:p>
    <w:p w14:paraId="00B1D8B7" w14:textId="77777777" w:rsidR="00AE74F7" w:rsidRDefault="00AE74F7" w:rsidP="00772594">
      <w:pPr>
        <w:pStyle w:val="ac"/>
      </w:pPr>
    </w:p>
  </w:footnote>
  <w:footnote w:id="27">
    <w:p w14:paraId="094033FE" w14:textId="68A2BD0D" w:rsidR="00AE74F7" w:rsidRPr="00D504AC" w:rsidRDefault="00AE74F7" w:rsidP="00D504AC">
      <w:pPr>
        <w:pStyle w:val="ac"/>
        <w:spacing w:before="80" w:after="80"/>
      </w:pPr>
      <w:r w:rsidRPr="00D504AC">
        <w:rPr>
          <w:rStyle w:val="ae"/>
        </w:rPr>
        <w:footnoteRef/>
      </w:r>
      <w:r w:rsidRPr="00D504AC">
        <w:t xml:space="preserve"> Рекомендаційні роз’яснення № 5-рр</w:t>
      </w:r>
      <w:r>
        <w:t>.</w:t>
      </w:r>
    </w:p>
  </w:footnote>
  <w:footnote w:id="28">
    <w:p w14:paraId="7F174D12" w14:textId="7250F2A7" w:rsidR="00AE74F7" w:rsidRPr="00D504AC" w:rsidRDefault="00AE74F7" w:rsidP="00D504AC">
      <w:pPr>
        <w:pStyle w:val="ac"/>
        <w:spacing w:before="80" w:after="80"/>
        <w:jc w:val="both"/>
      </w:pPr>
      <w:r w:rsidRPr="00D504AC">
        <w:rPr>
          <w:rStyle w:val="ae"/>
        </w:rPr>
        <w:footnoteRef/>
      </w:r>
      <w:r w:rsidRPr="00D504AC">
        <w:t xml:space="preserve"> Інструкція д</w:t>
      </w:r>
      <w:r>
        <w:t>ля</w:t>
      </w:r>
      <w:r w:rsidRPr="00D504AC">
        <w:t xml:space="preserve"> медичного застосування лікарського засобу </w:t>
      </w:r>
      <w:r w:rsidRPr="00D504AC">
        <w:rPr>
          <w:lang w:eastAsia="ru-RU"/>
        </w:rPr>
        <w:t xml:space="preserve">«Церезим® 400 ОД» </w:t>
      </w:r>
      <w:hyperlink r:id="rId9" w:history="1">
        <w:r w:rsidRPr="00D504AC">
          <w:rPr>
            <w:rStyle w:val="a6"/>
          </w:rPr>
          <w:t>http://www.drlz.com.ua/ibp/ddsite.nsf/all/shlz1?opendocument&amp;stype=9E53150A3ABA67EDC225879100431C02</w:t>
        </w:r>
      </w:hyperlink>
      <w:r w:rsidRPr="00D504AC">
        <w:t xml:space="preserve"> </w:t>
      </w:r>
    </w:p>
  </w:footnote>
  <w:footnote w:id="29">
    <w:p w14:paraId="3BF4956A" w14:textId="2679D633" w:rsidR="00AE74F7" w:rsidRPr="00D504AC" w:rsidRDefault="00AE74F7" w:rsidP="00D504AC">
      <w:pPr>
        <w:pStyle w:val="ac"/>
        <w:spacing w:before="80" w:after="80"/>
        <w:jc w:val="both"/>
      </w:pPr>
      <w:r w:rsidRPr="00D504AC">
        <w:rPr>
          <w:rStyle w:val="ae"/>
        </w:rPr>
        <w:footnoteRef/>
      </w:r>
      <w:r w:rsidRPr="00D504AC">
        <w:t xml:space="preserve"> Інструкція д</w:t>
      </w:r>
      <w:r>
        <w:t>ля</w:t>
      </w:r>
      <w:r w:rsidRPr="00D504AC">
        <w:t xml:space="preserve"> медичного застосування лікарського засобу </w:t>
      </w:r>
      <w:r w:rsidRPr="00D504AC">
        <w:rPr>
          <w:lang w:eastAsia="ru-RU"/>
        </w:rPr>
        <w:t xml:space="preserve">«Елелісо» </w:t>
      </w:r>
      <w:hyperlink r:id="rId10" w:history="1">
        <w:r w:rsidRPr="00D504AC">
          <w:rPr>
            <w:rStyle w:val="a6"/>
          </w:rPr>
          <w:t>http://www.drlz.com.ua/ibp/ddsite.nsf/all/shlz1?opendocument&amp;stype=64863D6650C32CE2C22586A10044699F</w:t>
        </w:r>
      </w:hyperlink>
      <w:r w:rsidRPr="00D504AC">
        <w:t xml:space="preserve"> </w:t>
      </w:r>
    </w:p>
  </w:footnote>
  <w:footnote w:id="30">
    <w:p w14:paraId="3114D050" w14:textId="2B1B1ACD" w:rsidR="00AE74F7" w:rsidRPr="00D504AC" w:rsidRDefault="00AE74F7" w:rsidP="00D504AC">
      <w:pPr>
        <w:pStyle w:val="ac"/>
        <w:spacing w:before="80" w:after="80"/>
        <w:jc w:val="both"/>
      </w:pPr>
      <w:r w:rsidRPr="00D504AC">
        <w:rPr>
          <w:rStyle w:val="ae"/>
        </w:rPr>
        <w:footnoteRef/>
      </w:r>
      <w:r w:rsidRPr="00D504AC">
        <w:t xml:space="preserve"> Інструкція д</w:t>
      </w:r>
      <w:r>
        <w:t>ля</w:t>
      </w:r>
      <w:r w:rsidRPr="00D504AC">
        <w:t xml:space="preserve"> медичного застосування лікарського засобу «Впрів» </w:t>
      </w:r>
      <w:hyperlink r:id="rId11" w:history="1">
        <w:r w:rsidRPr="00D504AC">
          <w:rPr>
            <w:rStyle w:val="a6"/>
          </w:rPr>
          <w:t>http://www.drlz.com.ua/ibp/ddsite.nsf/all/shlz1?opendocument&amp;stype=71B89A108D11BB9BC22587E300270C47</w:t>
        </w:r>
      </w:hyperlink>
      <w:r w:rsidRPr="00D504AC">
        <w:t xml:space="preserve"> </w:t>
      </w:r>
    </w:p>
  </w:footnote>
  <w:footnote w:id="31">
    <w:p w14:paraId="06884783" w14:textId="49DFEDC2" w:rsidR="00AE74F7" w:rsidRPr="00D504AC" w:rsidRDefault="00AE74F7" w:rsidP="00D504AC">
      <w:pPr>
        <w:spacing w:before="80" w:after="80"/>
        <w:jc w:val="both"/>
        <w:rPr>
          <w:sz w:val="20"/>
          <w:szCs w:val="20"/>
        </w:rPr>
      </w:pPr>
      <w:r w:rsidRPr="00D504AC">
        <w:rPr>
          <w:rStyle w:val="ae"/>
          <w:sz w:val="20"/>
          <w:szCs w:val="20"/>
        </w:rPr>
        <w:footnoteRef/>
      </w:r>
      <w:r w:rsidRPr="00D504AC">
        <w:rPr>
          <w:sz w:val="20"/>
          <w:szCs w:val="20"/>
        </w:rPr>
        <w:t xml:space="preserve"> Біосиміляри </w:t>
      </w:r>
      <w:r>
        <w:rPr>
          <w:sz w:val="20"/>
          <w:szCs w:val="20"/>
        </w:rPr>
        <w:t>в</w:t>
      </w:r>
      <w:r w:rsidRPr="00D504AC">
        <w:rPr>
          <w:sz w:val="20"/>
          <w:szCs w:val="20"/>
        </w:rPr>
        <w:t xml:space="preserve"> ЄС</w:t>
      </w:r>
      <w:r>
        <w:rPr>
          <w:sz w:val="20"/>
          <w:szCs w:val="20"/>
        </w:rPr>
        <w:t>.</w:t>
      </w:r>
      <w:r w:rsidRPr="00D504AC">
        <w:rPr>
          <w:sz w:val="20"/>
          <w:szCs w:val="20"/>
        </w:rPr>
        <w:t xml:space="preserve"> Інформаційний довідник для медичних працівників. Взаємозамінність, переведення та заміна: обов’язки EMA та держав членів. </w:t>
      </w:r>
    </w:p>
    <w:p w14:paraId="352C13C7" w14:textId="77777777" w:rsidR="00AE74F7" w:rsidRPr="00D504AC" w:rsidRDefault="00AE74F7" w:rsidP="00D504AC">
      <w:pPr>
        <w:spacing w:before="80" w:after="80"/>
        <w:jc w:val="both"/>
        <w:rPr>
          <w:sz w:val="20"/>
          <w:szCs w:val="20"/>
        </w:rPr>
      </w:pPr>
      <w:r w:rsidRPr="00D504AC">
        <w:rPr>
          <w:sz w:val="20"/>
          <w:szCs w:val="20"/>
        </w:rPr>
        <w:t>(https://www.medicinesforeurope.com/wp-content/uploads/2021/02/biosimilars-eu-information-guide-healthcare-professionals_en_ukr%20med_with_DISCLAIMER.pdf)</w:t>
      </w:r>
    </w:p>
  </w:footnote>
  <w:footnote w:id="32">
    <w:p w14:paraId="76FF930E" w14:textId="77777777" w:rsidR="00AE74F7" w:rsidRPr="00D504AC" w:rsidRDefault="00AE74F7" w:rsidP="00D504AC">
      <w:pPr>
        <w:spacing w:before="80" w:after="80"/>
        <w:jc w:val="both"/>
        <w:rPr>
          <w:sz w:val="20"/>
          <w:szCs w:val="20"/>
          <w:lang w:val="ru-RU"/>
        </w:rPr>
      </w:pPr>
      <w:r w:rsidRPr="00D504AC">
        <w:rPr>
          <w:rStyle w:val="ae"/>
          <w:sz w:val="20"/>
          <w:szCs w:val="20"/>
        </w:rPr>
        <w:footnoteRef/>
      </w:r>
      <w:r w:rsidRPr="00D504AC">
        <w:rPr>
          <w:sz w:val="20"/>
          <w:szCs w:val="20"/>
        </w:rPr>
        <w:t xml:space="preserve"> ОСОБЛИВОСТІ БІОЛОГІЧНИХ/БІОТЕХНОЛОГІЧНИХ ПРОДУКТІВ</w:t>
      </w:r>
      <w:r w:rsidRPr="00D504AC">
        <w:rPr>
          <w:b/>
          <w:sz w:val="20"/>
          <w:szCs w:val="20"/>
        </w:rPr>
        <w:t xml:space="preserve"> </w:t>
      </w:r>
      <w:r w:rsidRPr="00D504AC">
        <w:rPr>
          <w:sz w:val="20"/>
          <w:szCs w:val="20"/>
          <w:lang w:val="ru-RU"/>
        </w:rPr>
        <w:t>(https://www.dec.gov.ua/wp-content/uploads/biosimilars/3.pdf)</w:t>
      </w:r>
    </w:p>
  </w:footnote>
  <w:footnote w:id="33">
    <w:p w14:paraId="45B97127" w14:textId="77777777" w:rsidR="00AE74F7" w:rsidRPr="00CE587B" w:rsidRDefault="00AE74F7" w:rsidP="00CE587B">
      <w:pPr>
        <w:pStyle w:val="ac"/>
        <w:spacing w:before="80" w:after="80"/>
        <w:jc w:val="both"/>
      </w:pPr>
      <w:r w:rsidRPr="00CE587B">
        <w:rPr>
          <w:rStyle w:val="ae"/>
        </w:rPr>
        <w:footnoteRef/>
      </w:r>
      <w:r w:rsidRPr="00B1131C">
        <w:t xml:space="preserve"> </w:t>
      </w:r>
      <w:r w:rsidRPr="00CE587B">
        <w:t>[Crommelin DJ, Storm G, Verrijk R et al. Shifting paradigms: biopharmaceuticals versus low molecular weight drugs. Int J Pharm 2003; 266: 3–16.].</w:t>
      </w:r>
    </w:p>
  </w:footnote>
  <w:footnote w:id="34">
    <w:p w14:paraId="7636C2C0" w14:textId="77777777" w:rsidR="00AE74F7" w:rsidRPr="00CE587B" w:rsidRDefault="00AE74F7" w:rsidP="00CE587B">
      <w:pPr>
        <w:pStyle w:val="ac"/>
        <w:spacing w:before="80" w:after="80"/>
      </w:pPr>
      <w:r w:rsidRPr="00CE587B">
        <w:rPr>
          <w:rStyle w:val="ae"/>
        </w:rPr>
        <w:footnoteRef/>
      </w:r>
      <w:r w:rsidRPr="00CE587B">
        <w:t xml:space="preserve"> З презентації Inger Mollerup, Corporate Vice President, Regulatory Affairs, Novo Nordisk A/S.</w:t>
      </w:r>
    </w:p>
  </w:footnote>
  <w:footnote w:id="35">
    <w:p w14:paraId="2DDA3AEF" w14:textId="2EB109AA" w:rsidR="00AE74F7" w:rsidRPr="00CE587B" w:rsidRDefault="00AE74F7" w:rsidP="00CE587B">
      <w:pPr>
        <w:pStyle w:val="ac"/>
        <w:spacing w:before="80" w:after="80"/>
        <w:jc w:val="both"/>
      </w:pPr>
      <w:r w:rsidRPr="00CE587B">
        <w:rPr>
          <w:rStyle w:val="ae"/>
        </w:rPr>
        <w:footnoteRef/>
      </w:r>
      <w:r w:rsidRPr="00CE587B">
        <w:t xml:space="preserve"> (European Medicines Agency: Immunogenicity assessment of biotechnology-derived therapeutic proteins. EMEA/CHMP/BMWP/14327/2006, European Medicines Agency: Immunogenicity assessment of monoclonal antibodies intended for invivo clinical use. EMA/CHMP/BMWP/86289/2010. http://www.ema.europa.eu/docs/en_GB/document_ library/Scientific_guideline/2012/06/WC500128688. pdf. Accessed on 6 March 2017)</w:t>
      </w:r>
      <w:r>
        <w:t>.</w:t>
      </w:r>
    </w:p>
  </w:footnote>
  <w:footnote w:id="36">
    <w:p w14:paraId="2813ADFB" w14:textId="77777777" w:rsidR="00AE74F7" w:rsidRPr="00B1131C" w:rsidRDefault="00AE74F7" w:rsidP="00B1131C">
      <w:pPr>
        <w:pStyle w:val="ac"/>
        <w:spacing w:before="80" w:after="80"/>
        <w:jc w:val="both"/>
      </w:pPr>
      <w:r w:rsidRPr="00B1131C">
        <w:rPr>
          <w:rStyle w:val="ae"/>
        </w:rPr>
        <w:footnoteRef/>
      </w:r>
      <w:r w:rsidRPr="00B1131C">
        <w:t xml:space="preserve"> Guideline on immunogenicity assessment of biotech-nology-derived therapeutic proteins, EMEA/CHMP/BMWP/14327/2006.</w:t>
      </w:r>
    </w:p>
  </w:footnote>
  <w:footnote w:id="37">
    <w:p w14:paraId="160630C8" w14:textId="77777777" w:rsidR="00AE74F7" w:rsidRPr="00B1131C" w:rsidRDefault="00AE74F7" w:rsidP="00772B4A">
      <w:pPr>
        <w:spacing w:before="80" w:after="80"/>
        <w:jc w:val="both"/>
        <w:rPr>
          <w:sz w:val="20"/>
          <w:szCs w:val="20"/>
        </w:rPr>
      </w:pPr>
      <w:r w:rsidRPr="00B1131C">
        <w:rPr>
          <w:rStyle w:val="ae"/>
          <w:sz w:val="20"/>
          <w:szCs w:val="20"/>
        </w:rPr>
        <w:footnoteRef/>
      </w:r>
      <w:r w:rsidRPr="00B1131C">
        <w:rPr>
          <w:sz w:val="20"/>
          <w:szCs w:val="20"/>
        </w:rPr>
        <w:t xml:space="preserve"> US Food and Drug Administration. Omnitrope (somatropin [rDNA origin]) questions and answers 2006. http://www.fda.gov/cder/drug/infopage/somatropin/qa.htm (3 March 2008, date last accessed).</w:t>
      </w:r>
    </w:p>
  </w:footnote>
  <w:footnote w:id="38">
    <w:p w14:paraId="169DF622" w14:textId="08AEE5FD" w:rsidR="00AE74F7" w:rsidRDefault="00AE74F7" w:rsidP="00772B4A">
      <w:pPr>
        <w:pStyle w:val="ac"/>
        <w:spacing w:before="80" w:after="80"/>
        <w:jc w:val="both"/>
      </w:pPr>
      <w:r>
        <w:rPr>
          <w:rStyle w:val="ae"/>
        </w:rPr>
        <w:footnoteRef/>
      </w:r>
      <w:r>
        <w:t xml:space="preserve"> </w:t>
      </w:r>
      <w:r w:rsidRPr="00D504AC">
        <w:t>ОСОБЛИВОСТІ БІОЛОГІЧНИХ/БІОТЕХНОЛОГІЧНИХ ПРОДУКТІВ</w:t>
      </w:r>
      <w:r w:rsidRPr="00D504AC">
        <w:rPr>
          <w:b/>
        </w:rPr>
        <w:t xml:space="preserve"> </w:t>
      </w:r>
      <w:r w:rsidRPr="00D504AC">
        <w:rPr>
          <w:lang w:val="ru-RU"/>
        </w:rPr>
        <w:t>(https://www.dec.gov.ua/wp-content/uploads/biosimilars/3.pdf)</w:t>
      </w:r>
    </w:p>
  </w:footnote>
  <w:footnote w:id="39">
    <w:p w14:paraId="5D6F786D" w14:textId="71DAA9EE" w:rsidR="00AE74F7" w:rsidRPr="00DD27B0" w:rsidRDefault="00AE74F7" w:rsidP="00DD27B0">
      <w:pPr>
        <w:pStyle w:val="ac"/>
        <w:spacing w:before="80" w:after="80"/>
        <w:jc w:val="both"/>
      </w:pPr>
      <w:r>
        <w:rPr>
          <w:rStyle w:val="ae"/>
        </w:rPr>
        <w:footnoteRef/>
      </w:r>
      <w:r>
        <w:t xml:space="preserve"> </w:t>
      </w:r>
      <w:r w:rsidRPr="00D504AC">
        <w:t xml:space="preserve">Біосиміляри у </w:t>
      </w:r>
      <w:r w:rsidRPr="00DD27B0">
        <w:t>ЄС Інформаційний довідник для медичних працівників. Взаємозамінність, переведення та заміна: обов’язки EMA та держав членів.</w:t>
      </w:r>
    </w:p>
  </w:footnote>
  <w:footnote w:id="40">
    <w:p w14:paraId="068A1DC9" w14:textId="1B59A52A" w:rsidR="00AE74F7" w:rsidRPr="00DD27B0" w:rsidRDefault="00AE74F7" w:rsidP="00DD27B0">
      <w:pPr>
        <w:pStyle w:val="ac"/>
        <w:spacing w:before="80" w:after="80"/>
        <w:jc w:val="both"/>
      </w:pPr>
      <w:r w:rsidRPr="00DD27B0">
        <w:rPr>
          <w:rStyle w:val="ae"/>
        </w:rPr>
        <w:footnoteRef/>
      </w:r>
      <w:r w:rsidRPr="00DD27B0">
        <w:t xml:space="preserve"> CHMP/437/04 «Guideline on Similar Biological Medicinal Products»</w:t>
      </w:r>
      <w:r>
        <w:t>.</w:t>
      </w:r>
    </w:p>
  </w:footnote>
  <w:footnote w:id="41">
    <w:p w14:paraId="7BA5532D" w14:textId="77777777" w:rsidR="00AE74F7" w:rsidRPr="00DD27B0" w:rsidRDefault="00AE74F7" w:rsidP="00DD27B0">
      <w:pPr>
        <w:pStyle w:val="ac"/>
        <w:spacing w:before="80" w:after="80"/>
        <w:jc w:val="both"/>
      </w:pPr>
      <w:r w:rsidRPr="00DD27B0">
        <w:rPr>
          <w:rStyle w:val="ae"/>
        </w:rPr>
        <w:footnoteRef/>
      </w:r>
      <w:r w:rsidRPr="00DD27B0">
        <w:t xml:space="preserve"> СТ-Н МОЗУ 42-7.0:2008 Настанова. Лікарські засоби. Належна клінічна практика.</w:t>
      </w:r>
    </w:p>
  </w:footnote>
  <w:footnote w:id="42">
    <w:p w14:paraId="1074D72B" w14:textId="27793C6A" w:rsidR="00AE74F7" w:rsidRPr="00305BF8" w:rsidRDefault="00AE74F7" w:rsidP="000F2017">
      <w:pPr>
        <w:pStyle w:val="ac"/>
        <w:jc w:val="both"/>
        <w:rPr>
          <w:sz w:val="18"/>
          <w:szCs w:val="18"/>
        </w:rPr>
      </w:pPr>
      <w:r w:rsidRPr="00513357">
        <w:rPr>
          <w:rStyle w:val="ae"/>
          <w:sz w:val="18"/>
          <w:szCs w:val="18"/>
        </w:rPr>
        <w:footnoteRef/>
      </w:r>
      <w:r w:rsidRPr="00513357">
        <w:rPr>
          <w:sz w:val="18"/>
          <w:szCs w:val="18"/>
        </w:rPr>
        <w:t xml:space="preserve"> </w:t>
      </w:r>
      <w:r w:rsidRPr="00305BF8">
        <w:rPr>
          <w:sz w:val="18"/>
          <w:szCs w:val="18"/>
        </w:rPr>
        <w:t xml:space="preserve">Профіль безпеки </w:t>
      </w:r>
      <w:r>
        <w:rPr>
          <w:sz w:val="18"/>
          <w:szCs w:val="18"/>
        </w:rPr>
        <w:t>–</w:t>
      </w:r>
      <w:r w:rsidRPr="00305BF8">
        <w:rPr>
          <w:sz w:val="18"/>
          <w:szCs w:val="18"/>
        </w:rPr>
        <w:t xml:space="preserve"> сукупність показників застосування лікарського засобу, вакцини, туберкуліну, що дають змогу визначити співвідношення користь/ризик лікарського засобу, вакцини, туберкуліну (наказ Міністерства охорони здоров'я України</w:t>
      </w:r>
      <w:r>
        <w:rPr>
          <w:sz w:val="18"/>
          <w:szCs w:val="18"/>
        </w:rPr>
        <w:t xml:space="preserve"> </w:t>
      </w:r>
      <w:r w:rsidRPr="00305BF8">
        <w:rPr>
          <w:sz w:val="18"/>
          <w:szCs w:val="18"/>
        </w:rPr>
        <w:t>від 27.12.2006 № 898 «Про затвердження Порядку здійснення фармаконагляду»).</w:t>
      </w:r>
    </w:p>
  </w:footnote>
  <w:footnote w:id="43">
    <w:p w14:paraId="6D6F3CCC" w14:textId="3499A533" w:rsidR="00AE74F7" w:rsidRPr="00736103" w:rsidRDefault="00AE74F7" w:rsidP="00B1131C">
      <w:pPr>
        <w:pStyle w:val="ac"/>
        <w:spacing w:before="80" w:after="80"/>
        <w:jc w:val="both"/>
      </w:pPr>
      <w:r w:rsidRPr="00736103">
        <w:rPr>
          <w:rStyle w:val="ae"/>
        </w:rPr>
        <w:footnoteRef/>
      </w:r>
      <w:r w:rsidRPr="00736103">
        <w:t xml:space="preserve"> Лист від 26.08.2022 №1539/02.1-10/-22 (вх. Комітету №</w:t>
      </w:r>
      <w:r>
        <w:t xml:space="preserve"> </w:t>
      </w:r>
      <w:r w:rsidRPr="00736103">
        <w:t>8-09/6387</w:t>
      </w:r>
      <w:r>
        <w:t xml:space="preserve"> </w:t>
      </w:r>
      <w:r w:rsidRPr="00736103">
        <w:t>від 31.08.2022)</w:t>
      </w:r>
      <w:r>
        <w:t>.</w:t>
      </w:r>
    </w:p>
  </w:footnote>
  <w:footnote w:id="44">
    <w:p w14:paraId="5F7C5671" w14:textId="3B74A0D0" w:rsidR="00AE74F7" w:rsidRPr="002579EB" w:rsidRDefault="00AE74F7" w:rsidP="00B1131C">
      <w:pPr>
        <w:pStyle w:val="ac"/>
        <w:spacing w:before="80" w:after="80"/>
        <w:jc w:val="both"/>
      </w:pPr>
      <w:r w:rsidRPr="002579EB">
        <w:rPr>
          <w:rStyle w:val="ae"/>
        </w:rPr>
        <w:footnoteRef/>
      </w:r>
      <w:r w:rsidRPr="002579EB">
        <w:t xml:space="preserve"> Лист </w:t>
      </w:r>
      <w:r w:rsidRPr="002579EB">
        <w:rPr>
          <w:color w:val="1F1F1F"/>
          <w:shd w:val="clear" w:color="auto" w:fill="FFFFFF"/>
        </w:rPr>
        <w:t>НДСЛ «ОХМАТДИТ» МОЗ УКРАЇНИ</w:t>
      </w:r>
      <w:r w:rsidRPr="004D1435">
        <w:t xml:space="preserve"> </w:t>
      </w:r>
      <w:r w:rsidRPr="002579EB">
        <w:t>від 26.08.2022 №1539/02.1-10/-22 (вх. Комітету №</w:t>
      </w:r>
      <w:r>
        <w:t xml:space="preserve"> </w:t>
      </w:r>
      <w:r w:rsidRPr="002579EB">
        <w:t>8-09/6387</w:t>
      </w:r>
      <w:r>
        <w:br/>
      </w:r>
      <w:r w:rsidRPr="002579EB">
        <w:t>від 31.08.2022)</w:t>
      </w:r>
      <w:r>
        <w:t>.</w:t>
      </w:r>
    </w:p>
  </w:footnote>
  <w:footnote w:id="45">
    <w:p w14:paraId="70C6CCDD" w14:textId="219A50EA" w:rsidR="00AE74F7" w:rsidRPr="004D1435" w:rsidRDefault="00AE74F7" w:rsidP="00B1131C">
      <w:pPr>
        <w:pStyle w:val="ac"/>
        <w:spacing w:before="80" w:after="80"/>
        <w:jc w:val="both"/>
      </w:pPr>
      <w:r w:rsidRPr="004D1435">
        <w:rPr>
          <w:rStyle w:val="ae"/>
        </w:rPr>
        <w:footnoteRef/>
      </w:r>
      <w:r w:rsidRPr="004D1435">
        <w:t xml:space="preserve"> Лист </w:t>
      </w:r>
      <w:r w:rsidRPr="002579EB">
        <w:rPr>
          <w:color w:val="1F1F1F"/>
          <w:shd w:val="clear" w:color="auto" w:fill="FFFFFF"/>
        </w:rPr>
        <w:t>НДСЛ «ОХМАТДИТ» МОЗ УКРАЇНИ</w:t>
      </w:r>
      <w:r w:rsidRPr="004D1435">
        <w:t xml:space="preserve"> від 09.08.2021 №01.1/01-09/1842 (вх. Комітету № 8-09/11333</w:t>
      </w:r>
      <w:r>
        <w:t xml:space="preserve"> від 12.08.2021</w:t>
      </w:r>
      <w:r w:rsidRPr="004D1435">
        <w:t xml:space="preserve">). </w:t>
      </w:r>
    </w:p>
  </w:footnote>
  <w:footnote w:id="46">
    <w:p w14:paraId="00027BEE" w14:textId="02C87DB7" w:rsidR="00AE74F7" w:rsidRPr="004D1435" w:rsidRDefault="00AE74F7" w:rsidP="00B1131C">
      <w:pPr>
        <w:pStyle w:val="ac"/>
        <w:spacing w:before="80" w:after="80"/>
        <w:jc w:val="both"/>
      </w:pPr>
      <w:r w:rsidRPr="004D1435">
        <w:rPr>
          <w:rStyle w:val="ae"/>
        </w:rPr>
        <w:footnoteRef/>
      </w:r>
      <w:r w:rsidRPr="004D1435">
        <w:t xml:space="preserve"> Лист </w:t>
      </w:r>
      <w:r w:rsidRPr="002579EB">
        <w:rPr>
          <w:color w:val="1F1F1F"/>
          <w:shd w:val="clear" w:color="auto" w:fill="FFFFFF"/>
        </w:rPr>
        <w:t>НДСЛ «ОХМАТДИТ» МОЗ УКРАЇНИ</w:t>
      </w:r>
      <w:r w:rsidRPr="004D1435">
        <w:t xml:space="preserve"> від 26.08.2022 № 1539.02.1-10-22(вх</w:t>
      </w:r>
      <w:r>
        <w:t>.</w:t>
      </w:r>
      <w:r w:rsidRPr="004D1435">
        <w:t xml:space="preserve"> №</w:t>
      </w:r>
      <w:r>
        <w:t xml:space="preserve"> </w:t>
      </w:r>
      <w:r w:rsidRPr="004D1435">
        <w:t>8-09/6387</w:t>
      </w:r>
      <w:r>
        <w:t xml:space="preserve"> </w:t>
      </w:r>
      <w:r w:rsidRPr="004D1435">
        <w:t>від 31.08.2022)</w:t>
      </w:r>
      <w:r>
        <w:t>.</w:t>
      </w:r>
    </w:p>
  </w:footnote>
  <w:footnote w:id="47">
    <w:p w14:paraId="7A58F914" w14:textId="58DE657C" w:rsidR="00AE74F7" w:rsidRDefault="00AE74F7" w:rsidP="00B1131C">
      <w:pPr>
        <w:pStyle w:val="ac"/>
        <w:spacing w:before="80" w:after="80"/>
      </w:pPr>
      <w:r w:rsidRPr="004D1435">
        <w:rPr>
          <w:rStyle w:val="ae"/>
        </w:rPr>
        <w:footnoteRef/>
      </w:r>
      <w:r w:rsidRPr="004D1435">
        <w:t xml:space="preserve"> https://www.dec.gov.ua/wp-content/uploads/2019/11/2015_529_ykpmd_goshe.pdf  (сторінка 2)</w:t>
      </w:r>
      <w:r>
        <w:t>.</w:t>
      </w:r>
    </w:p>
  </w:footnote>
  <w:footnote w:id="48">
    <w:p w14:paraId="41A003A0" w14:textId="20A94944" w:rsidR="00AE74F7" w:rsidRPr="00DA23BF" w:rsidRDefault="00AE74F7" w:rsidP="00DA23BF">
      <w:pPr>
        <w:tabs>
          <w:tab w:val="left" w:pos="0"/>
        </w:tabs>
        <w:spacing w:before="80" w:after="80"/>
        <w:jc w:val="both"/>
        <w:rPr>
          <w:sz w:val="18"/>
          <w:szCs w:val="18"/>
        </w:rPr>
      </w:pPr>
      <w:r w:rsidRPr="00AD0A76">
        <w:rPr>
          <w:rStyle w:val="ae"/>
          <w:sz w:val="20"/>
          <w:szCs w:val="20"/>
        </w:rPr>
        <w:footnoteRef/>
      </w:r>
      <w:r w:rsidRPr="00AD0A76">
        <w:rPr>
          <w:sz w:val="20"/>
          <w:szCs w:val="20"/>
        </w:rPr>
        <w:t xml:space="preserve"> </w:t>
      </w:r>
      <w:r w:rsidRPr="00664969">
        <w:rPr>
          <w:color w:val="000000"/>
          <w:sz w:val="18"/>
          <w:szCs w:val="18"/>
          <w:shd w:val="clear" w:color="auto" w:fill="FFFFFF"/>
        </w:rPr>
        <w:t xml:space="preserve">Організація роботи та діяльність комісії визначається Положенням про Комісію для визначення </w:t>
      </w:r>
      <w:r w:rsidRPr="00664969">
        <w:rPr>
          <w:bCs/>
          <w:color w:val="000000"/>
          <w:sz w:val="18"/>
          <w:szCs w:val="18"/>
          <w:shd w:val="clear" w:color="auto" w:fill="FFFFFF"/>
        </w:rPr>
        <w:t>необхідності в призначенні, відміні, перерозподілі лікарських засобів та відповідних харчових продуктів для спеціального дієтичного споживання, що закуповуються за рахунок коштів державного бюджету, а також інших джерел, не заборонених законодавством, у тому числі гуманітарної допомоги, громадянам, які страждають на рідкісні (орфанні) захворювання, затвердженим</w:t>
      </w:r>
      <w:r w:rsidRPr="00664969">
        <w:rPr>
          <w:sz w:val="18"/>
          <w:szCs w:val="18"/>
        </w:rPr>
        <w:t xml:space="preserve"> наказом МОЗ № 50 від 05.02.2015, з</w:t>
      </w:r>
      <w:r w:rsidRPr="00664969">
        <w:rPr>
          <w:rStyle w:val="rvts9"/>
          <w:bCs/>
          <w:color w:val="000000"/>
          <w:sz w:val="18"/>
          <w:szCs w:val="18"/>
          <w:shd w:val="clear" w:color="auto" w:fill="FFFFFF"/>
        </w:rPr>
        <w:t xml:space="preserve">ареєстрованим у Міністерстві юстиції України 15 квітня 2015 року </w:t>
      </w:r>
      <w:r>
        <w:rPr>
          <w:rStyle w:val="rvts9"/>
          <w:bCs/>
          <w:color w:val="000000"/>
          <w:sz w:val="18"/>
          <w:szCs w:val="18"/>
          <w:shd w:val="clear" w:color="auto" w:fill="FFFFFF"/>
        </w:rPr>
        <w:br/>
      </w:r>
      <w:r w:rsidRPr="00664969">
        <w:rPr>
          <w:rStyle w:val="rvts9"/>
          <w:bCs/>
          <w:color w:val="000000"/>
          <w:sz w:val="18"/>
          <w:szCs w:val="18"/>
          <w:shd w:val="clear" w:color="auto" w:fill="FFFFFF"/>
        </w:rPr>
        <w:t>за № 420/26865</w:t>
      </w:r>
      <w:r w:rsidRPr="00664969">
        <w:rPr>
          <w:sz w:val="18"/>
          <w:szCs w:val="18"/>
        </w:rPr>
        <w:t xml:space="preserve">. </w:t>
      </w:r>
      <w:r w:rsidRPr="00664969">
        <w:rPr>
          <w:color w:val="000000"/>
          <w:sz w:val="18"/>
          <w:szCs w:val="18"/>
          <w:shd w:val="clear" w:color="auto" w:fill="FFFFFF"/>
        </w:rPr>
        <w:t>Рішення про призначення, продовження або відміну лікарських засобів та відповідних харчових продуктів для спеціального дієтичного споживання приймається Комісією на підставі рішення підкомісії.</w:t>
      </w:r>
      <w:r w:rsidRPr="00664969">
        <w:rPr>
          <w:sz w:val="18"/>
          <w:szCs w:val="18"/>
        </w:rPr>
        <w:t xml:space="preserve"> До складу підкомісії входять: голова, секретар, члени підкомісії (фахівці МОЗ, представники Національної академії медичних наук України (за згодою), головні позаштатні спеціалісти МОЗ з відповідних спеціальностей, представники громадських організацій (за згодою)). Головою</w:t>
      </w:r>
      <w:r w:rsidRPr="00AD0A76">
        <w:rPr>
          <w:sz w:val="20"/>
          <w:szCs w:val="20"/>
        </w:rPr>
        <w:t xml:space="preserve"> </w:t>
      </w:r>
      <w:r w:rsidRPr="00664969">
        <w:rPr>
          <w:sz w:val="18"/>
          <w:szCs w:val="18"/>
        </w:rPr>
        <w:t>підкомісії за посадою є головний профільний позаштатний спеціаліст МОЗ.</w:t>
      </w:r>
      <w:r w:rsidRPr="00664969">
        <w:rPr>
          <w:rFonts w:ascii="Arial" w:hAnsi="Arial" w:cs="Arial"/>
          <w:color w:val="000000"/>
          <w:sz w:val="18"/>
          <w:szCs w:val="18"/>
          <w:shd w:val="clear" w:color="auto" w:fill="FFFFFF"/>
        </w:rPr>
        <w:t xml:space="preserve"> </w:t>
      </w:r>
      <w:r w:rsidRPr="00664969">
        <w:rPr>
          <w:color w:val="000000"/>
          <w:sz w:val="18"/>
          <w:szCs w:val="18"/>
          <w:shd w:val="clear" w:color="auto" w:fill="FFFFFF"/>
        </w:rPr>
        <w:t xml:space="preserve">Рішення Комісії (підкомісії) приймаються </w:t>
      </w:r>
      <w:r w:rsidRPr="00664969">
        <w:rPr>
          <w:b/>
          <w:color w:val="000000"/>
          <w:sz w:val="18"/>
          <w:szCs w:val="18"/>
          <w:shd w:val="clear" w:color="auto" w:fill="FFFFFF"/>
        </w:rPr>
        <w:t>колегіально.</w:t>
      </w:r>
    </w:p>
  </w:footnote>
  <w:footnote w:id="49">
    <w:p w14:paraId="6BE47DAE" w14:textId="58CC7E98" w:rsidR="00AE74F7" w:rsidRPr="00B0444E" w:rsidRDefault="00AE74F7" w:rsidP="00B0444E">
      <w:pPr>
        <w:pStyle w:val="ac"/>
        <w:spacing w:before="80" w:after="80"/>
        <w:jc w:val="both"/>
      </w:pPr>
      <w:r w:rsidRPr="00B0444E">
        <w:rPr>
          <w:rStyle w:val="ae"/>
          <w:color w:val="000000" w:themeColor="text1"/>
        </w:rPr>
        <w:footnoteRef/>
      </w:r>
      <w:r w:rsidRPr="00B0444E">
        <w:rPr>
          <w:color w:val="000000" w:themeColor="text1"/>
        </w:rPr>
        <w:t xml:space="preserve"> Лист </w:t>
      </w:r>
      <w:r w:rsidRPr="00B0444E">
        <w:rPr>
          <w:color w:val="000000" w:themeColor="text1"/>
          <w:shd w:val="clear" w:color="auto" w:fill="FFFFFF"/>
        </w:rPr>
        <w:t>НДСЛ «ОХМАТДИТ» МОЗ УКРАЇНИ</w:t>
      </w:r>
      <w:r w:rsidRPr="00B0444E">
        <w:rPr>
          <w:color w:val="000000" w:themeColor="text1"/>
        </w:rPr>
        <w:t xml:space="preserve"> від 09.08.2021 №</w:t>
      </w:r>
      <w:r>
        <w:rPr>
          <w:color w:val="000000" w:themeColor="text1"/>
        </w:rPr>
        <w:t xml:space="preserve"> </w:t>
      </w:r>
      <w:r w:rsidRPr="00B0444E">
        <w:rPr>
          <w:color w:val="000000" w:themeColor="text1"/>
        </w:rPr>
        <w:t>01.1/01-09/1842 (вх. Комітету</w:t>
      </w:r>
      <w:r>
        <w:rPr>
          <w:color w:val="000000" w:themeColor="text1"/>
        </w:rPr>
        <w:t xml:space="preserve"> </w:t>
      </w:r>
      <w:r w:rsidRPr="00B0444E">
        <w:rPr>
          <w:color w:val="000000" w:themeColor="text1"/>
        </w:rPr>
        <w:t>№</w:t>
      </w:r>
      <w:r>
        <w:rPr>
          <w:color w:val="000000" w:themeColor="text1"/>
        </w:rPr>
        <w:t xml:space="preserve"> </w:t>
      </w:r>
      <w:r w:rsidRPr="00B0444E">
        <w:rPr>
          <w:color w:val="000000" w:themeColor="text1"/>
        </w:rPr>
        <w:t>8-09/11333 від 12.08.2021).</w:t>
      </w:r>
    </w:p>
  </w:footnote>
  <w:footnote w:id="50">
    <w:p w14:paraId="37B6612C" w14:textId="38218421" w:rsidR="00AE74F7" w:rsidRPr="00B0444E" w:rsidRDefault="00AE74F7" w:rsidP="00B0444E">
      <w:pPr>
        <w:pStyle w:val="ac"/>
        <w:spacing w:before="80" w:after="80"/>
      </w:pPr>
      <w:r w:rsidRPr="00B0444E">
        <w:rPr>
          <w:rStyle w:val="ae"/>
        </w:rPr>
        <w:footnoteRef/>
      </w:r>
      <w:r w:rsidRPr="00B0444E">
        <w:t xml:space="preserve"> Лист </w:t>
      </w:r>
      <w:r w:rsidRPr="00B0444E">
        <w:rPr>
          <w:color w:val="1F1F1F"/>
          <w:shd w:val="clear" w:color="auto" w:fill="FFFFFF"/>
        </w:rPr>
        <w:t>НДСЛ «ОХМАТДИТ» МОЗ УКРАЇНИ</w:t>
      </w:r>
      <w:r w:rsidRPr="00B0444E">
        <w:t xml:space="preserve"> від 26.08.2022 №</w:t>
      </w:r>
      <w:r>
        <w:t xml:space="preserve"> </w:t>
      </w:r>
      <w:r w:rsidRPr="00B0444E">
        <w:t>1539/02.1-10/-22 (вх. Комітету</w:t>
      </w:r>
      <w:r>
        <w:t xml:space="preserve"> </w:t>
      </w:r>
      <w:r w:rsidRPr="00B0444E">
        <w:t>№</w:t>
      </w:r>
      <w:r>
        <w:t xml:space="preserve"> </w:t>
      </w:r>
      <w:r w:rsidRPr="00B0444E">
        <w:t>8-09/6387 від 31.08.2022)</w:t>
      </w:r>
      <w:r>
        <w:t>.</w:t>
      </w:r>
    </w:p>
  </w:footnote>
  <w:footnote w:id="51">
    <w:p w14:paraId="6ABAB138" w14:textId="3CF8308C" w:rsidR="00AE74F7" w:rsidRPr="00B0444E" w:rsidRDefault="00AE74F7" w:rsidP="00B0444E">
      <w:pPr>
        <w:pStyle w:val="ac"/>
        <w:spacing w:before="80" w:after="80"/>
      </w:pPr>
      <w:r w:rsidRPr="00B0444E">
        <w:rPr>
          <w:rStyle w:val="ae"/>
        </w:rPr>
        <w:footnoteRef/>
      </w:r>
      <w:r w:rsidRPr="00B0444E">
        <w:t xml:space="preserve"> Лист державного підприємства «Державний експертний центр Міністерства охорони здоров’я України» </w:t>
      </w:r>
      <w:r>
        <w:br/>
      </w:r>
      <w:r w:rsidRPr="00B0444E">
        <w:t>від 23.08.2022 № 1040/12.1-22 (вх. № 8-09/6109 від 26.08.2022).</w:t>
      </w:r>
    </w:p>
  </w:footnote>
  <w:footnote w:id="52">
    <w:p w14:paraId="172DA230" w14:textId="186B3378" w:rsidR="00AE74F7" w:rsidRPr="002D7A14" w:rsidRDefault="00AE74F7" w:rsidP="002D7A14">
      <w:pPr>
        <w:pStyle w:val="ac"/>
        <w:spacing w:before="80" w:after="80"/>
        <w:jc w:val="both"/>
      </w:pPr>
      <w:r w:rsidRPr="002D7A14">
        <w:rPr>
          <w:rStyle w:val="ae"/>
        </w:rPr>
        <w:footnoteRef/>
      </w:r>
      <w:r w:rsidRPr="002D7A14">
        <w:t xml:space="preserve"> Лист </w:t>
      </w:r>
      <w:r w:rsidRPr="002D7A14">
        <w:rPr>
          <w:color w:val="1F1F1F"/>
          <w:shd w:val="clear" w:color="auto" w:fill="FFFFFF"/>
        </w:rPr>
        <w:t>НДСЛ «ОХМАТДИТ» МОЗ УКРАЇНИ</w:t>
      </w:r>
      <w:r w:rsidRPr="002D7A14">
        <w:t xml:space="preserve"> від 21.11.2022 №</w:t>
      </w:r>
      <w:r>
        <w:t xml:space="preserve"> </w:t>
      </w:r>
      <w:r w:rsidRPr="002D7A14">
        <w:t xml:space="preserve">2347/02.1-09./-22 (вх. Комітету № 8-09/9449 </w:t>
      </w:r>
      <w:r>
        <w:br/>
      </w:r>
      <w:r w:rsidRPr="002D7A14">
        <w:t>від 23.11.2022)</w:t>
      </w:r>
      <w:r>
        <w:t>.</w:t>
      </w:r>
    </w:p>
  </w:footnote>
  <w:footnote w:id="53">
    <w:p w14:paraId="2DCCA1A5" w14:textId="610F8190" w:rsidR="00AE74F7" w:rsidRPr="002D7A14" w:rsidRDefault="00AE74F7" w:rsidP="002D7A14">
      <w:pPr>
        <w:pStyle w:val="ac"/>
        <w:spacing w:before="80" w:after="80"/>
        <w:jc w:val="both"/>
      </w:pPr>
      <w:r w:rsidRPr="002D7A14">
        <w:rPr>
          <w:rStyle w:val="ae"/>
        </w:rPr>
        <w:footnoteRef/>
      </w:r>
      <w:r w:rsidRPr="002D7A14">
        <w:t xml:space="preserve"> Ціни реалізації вказані відповідно до інформації щодо відповідних процедур закупівель </w:t>
      </w:r>
      <w:r>
        <w:t>і</w:t>
      </w:r>
      <w:r w:rsidRPr="002D7A14">
        <w:t xml:space="preserve">з сайту </w:t>
      </w:r>
      <w:r w:rsidRPr="002D7A14">
        <w:rPr>
          <w:lang w:val="en-US"/>
        </w:rPr>
        <w:t>Prozorro</w:t>
      </w:r>
      <w:r w:rsidRPr="002D7A14">
        <w:t xml:space="preserve"> та лист ДП «Медичні закупівлі» від 22.08.2023 № 07/5037-08/2023 (вх. Комітету від 23.08.2023 № 8-09/1107-кі)</w:t>
      </w:r>
      <w:r>
        <w:t>.</w:t>
      </w:r>
    </w:p>
  </w:footnote>
  <w:footnote w:id="54">
    <w:p w14:paraId="7895AA07" w14:textId="4FBE0812" w:rsidR="00AE74F7" w:rsidRPr="00D24407" w:rsidRDefault="00AE74F7" w:rsidP="004806C9">
      <w:pPr>
        <w:pStyle w:val="ac"/>
        <w:spacing w:before="80" w:after="80"/>
        <w:jc w:val="both"/>
      </w:pPr>
      <w:r w:rsidRPr="00D24407">
        <w:rPr>
          <w:rStyle w:val="ae"/>
        </w:rPr>
        <w:footnoteRef/>
      </w:r>
      <w:r w:rsidRPr="00D24407">
        <w:t>https://www.dec.gov.ua/materials/derzhavna-oczinka-medychnyh-tehnologij-za-skorochenoyu-proczeduroyu/?role=ua</w:t>
      </w:r>
    </w:p>
  </w:footnote>
  <w:footnote w:id="55">
    <w:p w14:paraId="2CB2E972" w14:textId="2287FCE5" w:rsidR="00AE74F7" w:rsidRPr="00D24407" w:rsidRDefault="00AE74F7" w:rsidP="00D24407">
      <w:pPr>
        <w:pStyle w:val="ac"/>
        <w:spacing w:before="80" w:after="80"/>
        <w:jc w:val="both"/>
      </w:pPr>
      <w:r w:rsidRPr="00D24407">
        <w:rPr>
          <w:rStyle w:val="ae"/>
        </w:rPr>
        <w:footnoteRef/>
      </w:r>
      <w:r w:rsidRPr="00D24407">
        <w:t xml:space="preserve"> Порядком проведення державної оцінки медичних технологій, затвердженого постановою Кабінету Міністрів України від 23.12.2020 № 1300. Функції з проведення державної оцінки медичних технологій  покладені на державне підприємство «Державний експертний центр Міністерства охорони здоров’я України».</w:t>
      </w:r>
    </w:p>
  </w:footnote>
  <w:footnote w:id="56">
    <w:p w14:paraId="0868EFF2" w14:textId="245F9454" w:rsidR="00AE74F7" w:rsidRPr="00D24407" w:rsidRDefault="00AE74F7" w:rsidP="00D24407">
      <w:pPr>
        <w:pStyle w:val="ac"/>
        <w:spacing w:before="80" w:after="80"/>
        <w:jc w:val="both"/>
      </w:pPr>
      <w:r w:rsidRPr="00D24407">
        <w:rPr>
          <w:rStyle w:val="ae"/>
        </w:rPr>
        <w:footnoteRef/>
      </w:r>
      <w:r w:rsidRPr="00D24407">
        <w:t xml:space="preserve"> Розраховано за даними вартості 1 флакону лікарського засобу</w:t>
      </w:r>
      <w:r w:rsidRPr="00D24407">
        <w:rPr>
          <w:lang w:val="ru-RU"/>
        </w:rPr>
        <w:t xml:space="preserve"> </w:t>
      </w:r>
      <w:r w:rsidRPr="00D24407">
        <w:t xml:space="preserve">«Церезим® 400 ОД» (іміглюцераза) за результатами процедури закупівлі за ідентифікатором в системі </w:t>
      </w:r>
      <w:r w:rsidRPr="00D24407">
        <w:rPr>
          <w:lang w:val="en-US"/>
        </w:rPr>
        <w:t>Prozorro</w:t>
      </w:r>
      <w:r w:rsidRPr="00D24407">
        <w:rPr>
          <w:lang w:val="ru-RU"/>
        </w:rPr>
        <w:t xml:space="preserve"> </w:t>
      </w:r>
      <w:r w:rsidRPr="00D24407">
        <w:rPr>
          <w:lang w:val="en-US"/>
        </w:rPr>
        <w:t>UA</w:t>
      </w:r>
      <w:r w:rsidRPr="00D24407">
        <w:rPr>
          <w:lang w:val="ru-RU"/>
        </w:rPr>
        <w:t>-2021-09-09-012777-</w:t>
      </w:r>
      <w:r w:rsidRPr="00D24407">
        <w:rPr>
          <w:lang w:val="en-US"/>
        </w:rPr>
        <w:t>c</w:t>
      </w:r>
      <w:r w:rsidRPr="00D24407">
        <w:t>.</w:t>
      </w:r>
    </w:p>
  </w:footnote>
  <w:footnote w:id="57">
    <w:p w14:paraId="28151CFD" w14:textId="47CB24C0" w:rsidR="00AE74F7" w:rsidRPr="00F06972" w:rsidRDefault="00AE74F7" w:rsidP="00D24407">
      <w:pPr>
        <w:pStyle w:val="ac"/>
        <w:spacing w:before="80" w:after="80"/>
        <w:jc w:val="both"/>
      </w:pPr>
      <w:r w:rsidRPr="00D24407">
        <w:rPr>
          <w:rStyle w:val="ae"/>
        </w:rPr>
        <w:footnoteRef/>
      </w:r>
      <w:r w:rsidRPr="00D24407">
        <w:t xml:space="preserve"> Розраховано за даними вартості 1 флакону лікарського засобу</w:t>
      </w:r>
      <w:r w:rsidRPr="00D24407">
        <w:rPr>
          <w:lang w:val="ru-RU"/>
        </w:rPr>
        <w:t xml:space="preserve"> </w:t>
      </w:r>
      <w:r w:rsidRPr="00D24407">
        <w:t xml:space="preserve">«Елелісо» (таліглюцераза альфа) за результатами процедури закупівлі за ідентифікатором в системі </w:t>
      </w:r>
      <w:r w:rsidRPr="00D24407">
        <w:rPr>
          <w:lang w:val="en-US"/>
        </w:rPr>
        <w:t>Prozorro</w:t>
      </w:r>
      <w:r w:rsidRPr="00D24407">
        <w:rPr>
          <w:lang w:val="ru-RU"/>
        </w:rPr>
        <w:t xml:space="preserve"> </w:t>
      </w:r>
      <w:r w:rsidRPr="00D24407">
        <w:rPr>
          <w:lang w:val="en-US"/>
        </w:rPr>
        <w:t>UA</w:t>
      </w:r>
      <w:r w:rsidRPr="00D24407">
        <w:rPr>
          <w:lang w:val="ru-RU"/>
        </w:rPr>
        <w:t>-2021-07-02-002838-</w:t>
      </w:r>
      <w:r w:rsidRPr="00D24407">
        <w:rPr>
          <w:lang w:val="en-US"/>
        </w:rPr>
        <w:t>c</w:t>
      </w:r>
      <w:r>
        <w:t>.</w:t>
      </w:r>
    </w:p>
  </w:footnote>
  <w:footnote w:id="58">
    <w:p w14:paraId="286F4195" w14:textId="78D6C9F1" w:rsidR="00AE74F7" w:rsidRPr="00F06972" w:rsidRDefault="00AE74F7" w:rsidP="00D24407">
      <w:pPr>
        <w:pStyle w:val="ac"/>
        <w:spacing w:before="80" w:after="80"/>
        <w:jc w:val="both"/>
      </w:pPr>
      <w:r w:rsidRPr="00D24407">
        <w:rPr>
          <w:rStyle w:val="ae"/>
        </w:rPr>
        <w:footnoteRef/>
      </w:r>
      <w:r w:rsidRPr="00D24407">
        <w:t xml:space="preserve"> Розраховано за даними вартості 1 флакону лікарського засобу</w:t>
      </w:r>
      <w:r w:rsidRPr="00D24407">
        <w:rPr>
          <w:lang w:val="ru-RU"/>
        </w:rPr>
        <w:t xml:space="preserve"> </w:t>
      </w:r>
      <w:r w:rsidRPr="00D24407">
        <w:t xml:space="preserve">«Елелісо» (таліглюцераза альфа) за результатами процедури закупівлі за ідентифікатором </w:t>
      </w:r>
      <w:r>
        <w:t>у</w:t>
      </w:r>
      <w:r w:rsidRPr="00D24407">
        <w:t xml:space="preserve"> системі </w:t>
      </w:r>
      <w:r w:rsidRPr="00D24407">
        <w:rPr>
          <w:lang w:val="en-US"/>
        </w:rPr>
        <w:t>Prozorro</w:t>
      </w:r>
      <w:r w:rsidRPr="00D24407">
        <w:rPr>
          <w:lang w:val="ru-RU"/>
        </w:rPr>
        <w:t xml:space="preserve"> </w:t>
      </w:r>
      <w:r w:rsidRPr="00D24407">
        <w:rPr>
          <w:lang w:val="en-US"/>
        </w:rPr>
        <w:t>UA</w:t>
      </w:r>
      <w:r w:rsidRPr="00D24407">
        <w:rPr>
          <w:lang w:val="ru-RU"/>
        </w:rPr>
        <w:t>-2021-11-05-001186-</w:t>
      </w:r>
      <w:r w:rsidRPr="00D24407">
        <w:rPr>
          <w:lang w:val="en-US"/>
        </w:rPr>
        <w:t>b</w:t>
      </w:r>
      <w:r>
        <w:t>.</w:t>
      </w:r>
    </w:p>
  </w:footnote>
  <w:footnote w:id="59">
    <w:p w14:paraId="51D3CF30" w14:textId="76B0D9D2" w:rsidR="00AE74F7" w:rsidRPr="00FC69C0" w:rsidRDefault="00AE74F7" w:rsidP="008A493C">
      <w:pPr>
        <w:pStyle w:val="ac"/>
        <w:spacing w:before="80" w:after="80"/>
        <w:jc w:val="both"/>
        <w:rPr>
          <w:rFonts w:eastAsia="Calibri"/>
          <w:lang w:eastAsia="en-US"/>
        </w:rPr>
      </w:pPr>
      <w:r w:rsidRPr="00FC69C0">
        <w:rPr>
          <w:rStyle w:val="ae"/>
        </w:rPr>
        <w:footnoteRef/>
      </w:r>
      <w:r>
        <w:t xml:space="preserve"> </w:t>
      </w:r>
      <w:r w:rsidRPr="00FC69C0">
        <w:rPr>
          <w:rFonts w:eastAsia="Calibri"/>
          <w:lang w:eastAsia="en-US"/>
        </w:rPr>
        <w:t>https://www.ema.europa.eu/en/documents/presentation/presentation-orphan-medicinal-products-european-centralised-procedure-current-marketing_en.pdf</w:t>
      </w:r>
    </w:p>
  </w:footnote>
  <w:footnote w:id="60">
    <w:p w14:paraId="75979201" w14:textId="77777777" w:rsidR="00AE74F7" w:rsidRPr="00FC69C0" w:rsidRDefault="00AE74F7" w:rsidP="00FC69C0">
      <w:pPr>
        <w:pStyle w:val="ac"/>
        <w:spacing w:before="80" w:after="80"/>
        <w:jc w:val="both"/>
      </w:pPr>
      <w:r w:rsidRPr="00FC69C0">
        <w:rPr>
          <w:rStyle w:val="ae"/>
        </w:rPr>
        <w:footnoteRef/>
      </w:r>
      <w:r w:rsidRPr="00FC69C0">
        <w:t xml:space="preserve"> https://www.ema.europa.eu/en/search/search?search_api_views_fulltext=Gaucher+</w:t>
      </w:r>
    </w:p>
  </w:footnote>
  <w:footnote w:id="61">
    <w:p w14:paraId="52C927E0" w14:textId="77777777" w:rsidR="00AE74F7" w:rsidRPr="00FC69C0" w:rsidRDefault="00AE74F7" w:rsidP="00FC69C0">
      <w:pPr>
        <w:pStyle w:val="ac"/>
        <w:spacing w:before="80" w:after="80"/>
        <w:jc w:val="both"/>
      </w:pPr>
      <w:r w:rsidRPr="00FC69C0">
        <w:rPr>
          <w:rStyle w:val="ae"/>
        </w:rPr>
        <w:footnoteRef/>
      </w:r>
      <w:r w:rsidRPr="00FC69C0">
        <w:t xml:space="preserve"> Актуальна інформація щодо того, чи вийшов препарат «Елелісо» на ринки Європейського Союзу станом на 2022-2023 роки відсутня. </w:t>
      </w:r>
    </w:p>
  </w:footnote>
  <w:footnote w:id="62">
    <w:p w14:paraId="0A0B8B6E" w14:textId="77777777" w:rsidR="00AE74F7" w:rsidRDefault="00AE74F7" w:rsidP="00B53CEA">
      <w:pPr>
        <w:pStyle w:val="ac"/>
      </w:pPr>
      <w:r>
        <w:rPr>
          <w:rStyle w:val="ae"/>
        </w:rPr>
        <w:footnoteRef/>
      </w:r>
      <w:r>
        <w:t xml:space="preserve"> </w:t>
      </w:r>
      <w:r w:rsidRPr="00106376">
        <w:rPr>
          <w:rFonts w:eastAsia="Calibri"/>
          <w:lang w:eastAsia="en-US"/>
        </w:rPr>
        <w:t>https://www.gov.pl/web/zdrowie/choroby-nieonkologiczne</w:t>
      </w:r>
    </w:p>
  </w:footnote>
  <w:footnote w:id="63">
    <w:p w14:paraId="4D23CD56" w14:textId="77777777" w:rsidR="00AE74F7" w:rsidRDefault="00AE74F7" w:rsidP="00B53CEA">
      <w:pPr>
        <w:pStyle w:val="ac"/>
      </w:pPr>
      <w:r>
        <w:rPr>
          <w:rStyle w:val="ae"/>
        </w:rPr>
        <w:footnoteRef/>
      </w:r>
      <w:r>
        <w:t xml:space="preserve"> </w:t>
      </w:r>
      <w:r w:rsidRPr="00F00553">
        <w:t>https://www.psp.cz/sqw/sbirka.sqw?cz=384&amp;r=2007</w:t>
      </w:r>
    </w:p>
  </w:footnote>
  <w:footnote w:id="64">
    <w:p w14:paraId="71893148" w14:textId="630E083A" w:rsidR="00AE74F7" w:rsidRPr="00C61121" w:rsidRDefault="00AE74F7" w:rsidP="00B53CEA">
      <w:pPr>
        <w:pStyle w:val="ac"/>
        <w:rPr>
          <w:lang w:val="ru-RU"/>
        </w:rPr>
      </w:pPr>
      <w:r>
        <w:rPr>
          <w:rStyle w:val="ae"/>
        </w:rPr>
        <w:footnoteRef/>
      </w:r>
      <w:r w:rsidRPr="00C61121">
        <w:rPr>
          <w:lang w:val="ru-RU"/>
        </w:rPr>
        <w:t xml:space="preserve"> </w:t>
      </w:r>
      <w:r>
        <w:rPr>
          <w:lang w:val="ru-RU"/>
        </w:rPr>
        <w:t>Висновки ДП «ДЕЦ» з державної оцінки медичних технологій за скороченою процедурою: велаглюцераза альфа, іміглюцераза, таліглюцераза альфа.</w:t>
      </w:r>
    </w:p>
  </w:footnote>
  <w:footnote w:id="65">
    <w:p w14:paraId="798E3767" w14:textId="3422BEEC" w:rsidR="00AE74F7" w:rsidRDefault="00AE74F7" w:rsidP="00B81255">
      <w:pPr>
        <w:pStyle w:val="ac"/>
        <w:spacing w:before="80" w:after="80"/>
        <w:jc w:val="both"/>
      </w:pPr>
      <w:r>
        <w:rPr>
          <w:rStyle w:val="ae"/>
        </w:rPr>
        <w:footnoteRef/>
      </w:r>
      <w:r>
        <w:t xml:space="preserve"> </w:t>
      </w:r>
      <w:r>
        <w:rPr>
          <w:color w:val="000000"/>
        </w:rPr>
        <w:t>Відповідно до</w:t>
      </w:r>
      <w:r w:rsidRPr="002C79F6">
        <w:rPr>
          <w:color w:val="000000"/>
        </w:rPr>
        <w:t xml:space="preserve"> </w:t>
      </w:r>
      <w:r w:rsidRPr="004229BA">
        <w:t xml:space="preserve">Переліку спеціалізованих організацій, які здійснюватимуть закупівлі товарів та послуг у </w:t>
      </w:r>
      <w:r>
        <w:br/>
      </w:r>
      <w:r w:rsidRPr="004229BA">
        <w:t>2020 році, затвердженого постановою Кабінету Міністрів України від 07.09.2020 № 790 «</w:t>
      </w:r>
      <w:r w:rsidRPr="002C79F6">
        <w:rPr>
          <w:bCs/>
          <w:color w:val="000000" w:themeColor="text1"/>
          <w:shd w:val="clear" w:color="auto" w:fill="FFFFFF"/>
        </w:rPr>
        <w:t>Про затвердження переліку спеціалізованих організацій, які здійснюватимуть закупівлі товарів та послуг у 2020 році»</w:t>
      </w:r>
      <w:r w:rsidRPr="002C79F6">
        <w:rPr>
          <w:color w:val="000000" w:themeColor="text1"/>
        </w:rPr>
        <w:t>.</w:t>
      </w:r>
    </w:p>
  </w:footnote>
  <w:footnote w:id="66">
    <w:p w14:paraId="647AE6E4" w14:textId="694B1CAA" w:rsidR="00AE74F7" w:rsidRDefault="00AE74F7" w:rsidP="00DA23BF">
      <w:pPr>
        <w:pStyle w:val="ac"/>
        <w:spacing w:before="80" w:after="80"/>
        <w:rPr>
          <w:rFonts w:eastAsiaTheme="minorHAnsi"/>
          <w:lang w:eastAsia="en-US"/>
        </w:rPr>
      </w:pPr>
      <w:r>
        <w:rPr>
          <w:rStyle w:val="ae"/>
        </w:rPr>
        <w:footnoteRef/>
      </w:r>
      <w:r>
        <w:t xml:space="preserve"> Доступно за гіперпосиланням: </w:t>
      </w:r>
      <w:hyperlink r:id="rId12" w:history="1">
        <w:r w:rsidRPr="00225067">
          <w:rPr>
            <w:rStyle w:val="a6"/>
          </w:rPr>
          <w:t>https://documents-dds-ny.un.org/doc/RESOLUTION/GEN/NR0/217/92/PDF/NR021792.pdf?OpenElement</w:t>
        </w:r>
      </w:hyperlink>
      <w:r>
        <w:t xml:space="preserve">. </w:t>
      </w:r>
    </w:p>
  </w:footnote>
  <w:footnote w:id="67">
    <w:p w14:paraId="4BE168F9" w14:textId="77777777" w:rsidR="00AE74F7" w:rsidRPr="00675B2C" w:rsidRDefault="00AE74F7" w:rsidP="00B81255">
      <w:pPr>
        <w:pStyle w:val="ac"/>
        <w:spacing w:before="80" w:after="80"/>
        <w:jc w:val="both"/>
      </w:pPr>
      <w:r w:rsidRPr="00675B2C">
        <w:rPr>
          <w:rStyle w:val="ae"/>
        </w:rPr>
        <w:footnoteRef/>
      </w:r>
      <w:r w:rsidRPr="00675B2C">
        <w:t xml:space="preserve"> Лист МОЗ від 20.08.2022 № 25-04/19081/2-22 (вх. Комітету № 6-09/6060 від 22.08.2022).</w:t>
      </w:r>
    </w:p>
  </w:footnote>
  <w:footnote w:id="68">
    <w:p w14:paraId="512F9783" w14:textId="34033123" w:rsidR="00AE74F7" w:rsidRDefault="00AE74F7" w:rsidP="00B81255">
      <w:pPr>
        <w:pStyle w:val="ac"/>
        <w:spacing w:before="80" w:after="80"/>
        <w:jc w:val="both"/>
      </w:pPr>
      <w:r w:rsidRPr="00675B2C">
        <w:rPr>
          <w:rStyle w:val="ae"/>
        </w:rPr>
        <w:footnoteRef/>
      </w:r>
      <w:r w:rsidRPr="00675B2C">
        <w:t xml:space="preserve"> Лист МОЗ від 20.08.2022 № 25-04/19081/2-22 (вх. Комітету № 6-09/6060 від 22.08.2022)</w:t>
      </w:r>
      <w:r>
        <w:t>.</w:t>
      </w:r>
    </w:p>
  </w:footnote>
  <w:footnote w:id="69">
    <w:p w14:paraId="47EDA46B" w14:textId="2C5E85A5" w:rsidR="00AE74F7" w:rsidRPr="003F4529" w:rsidRDefault="00AE74F7" w:rsidP="00B568C0">
      <w:pPr>
        <w:tabs>
          <w:tab w:val="left" w:pos="-360"/>
        </w:tabs>
        <w:spacing w:before="80" w:after="80"/>
        <w:jc w:val="both"/>
        <w:rPr>
          <w:sz w:val="20"/>
          <w:szCs w:val="20"/>
          <w:shd w:val="clear" w:color="auto" w:fill="FFFFFF"/>
        </w:rPr>
      </w:pPr>
      <w:r w:rsidRPr="004A498F">
        <w:rPr>
          <w:rStyle w:val="ae"/>
          <w:sz w:val="20"/>
          <w:szCs w:val="20"/>
        </w:rPr>
        <w:footnoteRef/>
      </w:r>
      <w:r w:rsidRPr="004A498F">
        <w:rPr>
          <w:sz w:val="20"/>
          <w:szCs w:val="20"/>
        </w:rPr>
        <w:t xml:space="preserve"> Відповідно до статті 1 Закону України «Про гуманітарну допомогу» </w:t>
      </w:r>
      <w:r w:rsidRPr="004A498F">
        <w:rPr>
          <w:sz w:val="20"/>
          <w:szCs w:val="20"/>
          <w:shd w:val="clear" w:color="auto" w:fill="FFFFFF"/>
        </w:rPr>
        <w:t xml:space="preserve">гуманітарна допомога </w:t>
      </w:r>
      <w:r>
        <w:rPr>
          <w:sz w:val="20"/>
          <w:szCs w:val="20"/>
          <w:shd w:val="clear" w:color="auto" w:fill="FFFFFF"/>
        </w:rPr>
        <w:t>–</w:t>
      </w:r>
      <w:r w:rsidRPr="004A498F">
        <w:rPr>
          <w:sz w:val="20"/>
          <w:szCs w:val="20"/>
          <w:shd w:val="clear" w:color="auto" w:fill="FFFFFF"/>
        </w:rPr>
        <w:t xml:space="preserve"> цільова адресна безоплатна допомога в грошовій або натуральній формі, у вигляді безповоротної фінансової допомоги або добровільних пожертвувань, або допомога у вигляді виконання робіт, надання послуг, що надається іноземними та вітчизняними донорами із гуманних мотивів отримувачам гуманітарної допомоги в Україні або за кордоном, які потребують її у зв’язку з соціальною незахищеністю, матеріальною незабезпеченістю, важким фінансовим становищем, виникненням надзвичайного стану, зокрема внаслідок стихійного лиха, аварій, епідемій і епізоотій, екологічних, техногенних та інших катастроф, які створюють загрозу для життя і здоров’я населення, або тяжкою хворобою конкретних фізичних осіб, а також для підготовки до збройного захисту держави та її захисту у разі збройної агресії або збройного конфлікту. Гуманітарна допомога є різновидом благодійництва і має спрямовуватися відповідно до обставин, об’єктивних потреб, згоди її отримувачів та за умови дотримання вимог </w:t>
      </w:r>
      <w:hyperlink r:id="rId13" w:anchor="n19" w:tgtFrame="_blank" w:history="1">
        <w:r w:rsidRPr="004A498F">
          <w:rPr>
            <w:rStyle w:val="a6"/>
            <w:color w:val="auto"/>
            <w:sz w:val="20"/>
            <w:szCs w:val="20"/>
            <w:shd w:val="clear" w:color="auto" w:fill="FFFFFF"/>
          </w:rPr>
          <w:t>статті 3</w:t>
        </w:r>
      </w:hyperlink>
      <w:r w:rsidRPr="004A498F">
        <w:rPr>
          <w:sz w:val="20"/>
          <w:szCs w:val="20"/>
          <w:shd w:val="clear" w:color="auto" w:fill="FFFFFF"/>
        </w:rPr>
        <w:t xml:space="preserve"> Закону України </w:t>
      </w:r>
      <w:r>
        <w:rPr>
          <w:sz w:val="20"/>
          <w:szCs w:val="20"/>
          <w:shd w:val="clear" w:color="auto" w:fill="FFFFFF"/>
        </w:rPr>
        <w:t>«</w:t>
      </w:r>
      <w:r w:rsidRPr="004A498F">
        <w:rPr>
          <w:sz w:val="20"/>
          <w:szCs w:val="20"/>
          <w:shd w:val="clear" w:color="auto" w:fill="FFFFFF"/>
        </w:rPr>
        <w:t>Про благодійну діяльність та благодійні організації</w:t>
      </w:r>
      <w:r>
        <w:rPr>
          <w:sz w:val="20"/>
          <w:szCs w:val="20"/>
          <w:shd w:val="clear" w:color="auto" w:fill="FFFFFF"/>
        </w:rPr>
        <w:t>»</w:t>
      </w:r>
      <w:r w:rsidRPr="004A498F">
        <w:rPr>
          <w:sz w:val="20"/>
          <w:szCs w:val="20"/>
          <w:shd w:val="clear" w:color="auto" w:fill="FFFFFF"/>
        </w:rPr>
        <w:t>.</w:t>
      </w:r>
    </w:p>
  </w:footnote>
  <w:footnote w:id="70">
    <w:p w14:paraId="29D46B30" w14:textId="415FC1DD" w:rsidR="00AE74F7" w:rsidRPr="00C52720" w:rsidRDefault="00AE74F7" w:rsidP="00B568C0">
      <w:pPr>
        <w:pStyle w:val="ac"/>
        <w:spacing w:before="80" w:after="80"/>
        <w:jc w:val="both"/>
      </w:pPr>
      <w:r w:rsidRPr="004D1435">
        <w:rPr>
          <w:rStyle w:val="ae"/>
        </w:rPr>
        <w:footnoteRef/>
      </w:r>
      <w:r w:rsidRPr="004D1435">
        <w:t xml:space="preserve"> </w:t>
      </w:r>
      <w:r w:rsidRPr="00C52720">
        <w:t xml:space="preserve">Лист </w:t>
      </w:r>
      <w:r w:rsidRPr="00C52720">
        <w:rPr>
          <w:color w:val="1F1F1F"/>
          <w:shd w:val="clear" w:color="auto" w:fill="FFFFFF"/>
        </w:rPr>
        <w:t>НДСЛ «ОХМАТДИТ» МОЗ УКРАЇНИ</w:t>
      </w:r>
      <w:r w:rsidRPr="004D1435">
        <w:t xml:space="preserve"> </w:t>
      </w:r>
      <w:r w:rsidRPr="00C52720">
        <w:t>від 09.08.2021 № 01.1/01-09/1842 (вх. Комітету</w:t>
      </w:r>
      <w:r>
        <w:t xml:space="preserve"> </w:t>
      </w:r>
      <w:r w:rsidRPr="00C52720">
        <w:t xml:space="preserve">№ 8-09/11333 </w:t>
      </w:r>
      <w:r>
        <w:br/>
        <w:t>від 12.08.2021</w:t>
      </w:r>
      <w:r w:rsidRPr="00C52720">
        <w:t>)</w:t>
      </w:r>
      <w:r>
        <w:t>.</w:t>
      </w:r>
    </w:p>
  </w:footnote>
  <w:footnote w:id="71">
    <w:p w14:paraId="3A4967C9" w14:textId="36A1A6E8" w:rsidR="00AE74F7" w:rsidRPr="004D1435" w:rsidRDefault="00AE74F7" w:rsidP="00B568C0">
      <w:pPr>
        <w:pStyle w:val="ac"/>
        <w:spacing w:before="80" w:after="80"/>
        <w:jc w:val="both"/>
      </w:pPr>
      <w:r w:rsidRPr="004D1435">
        <w:rPr>
          <w:rStyle w:val="ae"/>
        </w:rPr>
        <w:footnoteRef/>
      </w:r>
      <w:r w:rsidRPr="004D1435">
        <w:t xml:space="preserve"> Лист </w:t>
      </w:r>
      <w:r w:rsidRPr="00C52720">
        <w:rPr>
          <w:color w:val="1F1F1F"/>
          <w:shd w:val="clear" w:color="auto" w:fill="FFFFFF"/>
        </w:rPr>
        <w:t>НДСЛ «ОХМАТДИТ» МОЗ УКРАЇНИ</w:t>
      </w:r>
      <w:r w:rsidRPr="004D1435">
        <w:t xml:space="preserve"> від 28.07.2023 № 1895/02.1-09./-23 (вх. Комітету № 8-09/9585</w:t>
      </w:r>
      <w:r>
        <w:br/>
      </w:r>
      <w:r w:rsidRPr="004D1435">
        <w:t>від 28.07.2023)</w:t>
      </w:r>
      <w:r>
        <w:t>.</w:t>
      </w:r>
    </w:p>
  </w:footnote>
  <w:footnote w:id="72">
    <w:p w14:paraId="2D1F692E" w14:textId="33F870B0" w:rsidR="00AE74F7" w:rsidRDefault="00AE74F7" w:rsidP="00B568C0">
      <w:pPr>
        <w:pStyle w:val="ac"/>
        <w:spacing w:before="80" w:after="80"/>
        <w:jc w:val="both"/>
      </w:pPr>
      <w:r w:rsidRPr="004D1435">
        <w:rPr>
          <w:rStyle w:val="ae"/>
        </w:rPr>
        <w:footnoteRef/>
      </w:r>
      <w:r w:rsidRPr="004D1435">
        <w:t xml:space="preserve"> Лист </w:t>
      </w:r>
      <w:r w:rsidRPr="000E5BE3">
        <w:rPr>
          <w:color w:val="1F1F1F"/>
          <w:shd w:val="clear" w:color="auto" w:fill="FFFFFF"/>
        </w:rPr>
        <w:t>НДСЛ «ОХМАТДИТ» МОЗ УКРАЇНИ</w:t>
      </w:r>
      <w:r w:rsidRPr="004D1435">
        <w:t xml:space="preserve"> від 25.08.2023 № 2120/02.1-09./-23 (вх. Комітету</w:t>
      </w:r>
      <w:r>
        <w:t xml:space="preserve"> </w:t>
      </w:r>
      <w:r w:rsidRPr="004D1435">
        <w:t>№ 8-09/10506 від 28.08.2023)</w:t>
      </w:r>
      <w:r>
        <w:t>.</w:t>
      </w:r>
    </w:p>
  </w:footnote>
  <w:footnote w:id="73">
    <w:p w14:paraId="5520C7CF" w14:textId="43F20924" w:rsidR="00AE74F7" w:rsidRDefault="00AE74F7" w:rsidP="000E5BE3">
      <w:pPr>
        <w:pStyle w:val="ac"/>
        <w:spacing w:before="80" w:after="80"/>
        <w:jc w:val="both"/>
      </w:pPr>
      <w:r>
        <w:rPr>
          <w:rStyle w:val="ae"/>
        </w:rPr>
        <w:footnoteRef/>
      </w:r>
      <w:r>
        <w:t xml:space="preserve"> Лист МОЗ від 10.03.2023 № 25-04/6255/2-23 (вх. Комітету № 6-09/4924 від 22.03.2023).</w:t>
      </w:r>
    </w:p>
  </w:footnote>
  <w:footnote w:id="74">
    <w:p w14:paraId="659E32F4" w14:textId="4139C5FC" w:rsidR="00AE74F7" w:rsidRPr="00D878A6" w:rsidRDefault="00AE74F7" w:rsidP="00D878A6">
      <w:pPr>
        <w:pStyle w:val="ac"/>
        <w:spacing w:before="80" w:after="80"/>
        <w:jc w:val="both"/>
      </w:pPr>
      <w:r w:rsidRPr="00D878A6">
        <w:rPr>
          <w:rStyle w:val="ae"/>
        </w:rPr>
        <w:footnoteRef/>
      </w:r>
      <w:r w:rsidRPr="00D878A6">
        <w:t xml:space="preserve"> Лист КМДА від 17.03.2023 № 061-2427/04.02 (вх. Комітету № 5-09/4780</w:t>
      </w:r>
      <w:r>
        <w:t xml:space="preserve"> </w:t>
      </w:r>
      <w:r w:rsidRPr="00D878A6">
        <w:t>від 20.03.2023).</w:t>
      </w:r>
    </w:p>
  </w:footnote>
  <w:footnote w:id="75">
    <w:p w14:paraId="0115A3EB" w14:textId="5DFD258E" w:rsidR="00AE74F7" w:rsidRPr="00D878A6" w:rsidRDefault="00AE74F7" w:rsidP="00D878A6">
      <w:pPr>
        <w:pStyle w:val="ac"/>
        <w:spacing w:before="80" w:after="80"/>
        <w:jc w:val="both"/>
      </w:pPr>
      <w:r w:rsidRPr="00D878A6">
        <w:rPr>
          <w:rStyle w:val="ae"/>
        </w:rPr>
        <w:footnoteRef/>
      </w:r>
      <w:r w:rsidRPr="00D878A6">
        <w:t xml:space="preserve"> Лист СП «Оптіма Фарм» від 26.08.2022 № 8-09/6257</w:t>
      </w:r>
      <w:r>
        <w:t>.</w:t>
      </w:r>
    </w:p>
  </w:footnote>
  <w:footnote w:id="76">
    <w:p w14:paraId="7CD8B947" w14:textId="77777777" w:rsidR="00AE74F7" w:rsidRPr="006B640F" w:rsidRDefault="00AE74F7" w:rsidP="00EC5E33">
      <w:pPr>
        <w:pStyle w:val="ac"/>
        <w:spacing w:before="80" w:after="80"/>
        <w:jc w:val="both"/>
        <w:rPr>
          <w:sz w:val="18"/>
        </w:rPr>
      </w:pPr>
      <w:r w:rsidRPr="006B640F">
        <w:rPr>
          <w:rStyle w:val="ae"/>
          <w:sz w:val="18"/>
        </w:rPr>
        <w:footnoteRef/>
      </w:r>
      <w:r w:rsidRPr="006B640F">
        <w:rPr>
          <w:sz w:val="18"/>
        </w:rPr>
        <w:t xml:space="preserve"> </w:t>
      </w:r>
      <w:hyperlink r:id="rId14" w:anchor="Text">
        <w:r w:rsidRPr="006B640F">
          <w:rPr>
            <w:sz w:val="18"/>
          </w:rPr>
          <w:t>https://zakon.rada.gov.ua/laws/show/377-2021-р#Text</w:t>
        </w:r>
      </w:hyperlink>
    </w:p>
  </w:footnote>
  <w:footnote w:id="77">
    <w:p w14:paraId="1035351B" w14:textId="312D0E3F" w:rsidR="00AE74F7" w:rsidRPr="00CD1064" w:rsidRDefault="00AE74F7" w:rsidP="00EC5E33">
      <w:pPr>
        <w:spacing w:before="80" w:after="80"/>
        <w:jc w:val="both"/>
        <w:rPr>
          <w:sz w:val="20"/>
          <w:szCs w:val="20"/>
          <w:highlight w:val="yellow"/>
          <w:u w:val="single"/>
        </w:rPr>
      </w:pPr>
      <w:r w:rsidRPr="00A844FC">
        <w:rPr>
          <w:rStyle w:val="ae"/>
          <w:sz w:val="20"/>
        </w:rPr>
        <w:footnoteRef/>
      </w:r>
      <w:r w:rsidRPr="00A844FC">
        <w:rPr>
          <w:sz w:val="20"/>
        </w:rPr>
        <w:t xml:space="preserve"> </w:t>
      </w:r>
      <w:r w:rsidRPr="00CD1064">
        <w:rPr>
          <w:sz w:val="20"/>
          <w:szCs w:val="20"/>
        </w:rPr>
        <w:t xml:space="preserve">Prozorro – електронна система публічних </w:t>
      </w:r>
      <w:hyperlink r:id="rId15" w:tooltip="Закупівля" w:history="1">
        <w:r w:rsidRPr="0024595A">
          <w:rPr>
            <w:rStyle w:val="a6"/>
            <w:sz w:val="20"/>
            <w:szCs w:val="20"/>
          </w:rPr>
          <w:t>закупівель</w:t>
        </w:r>
      </w:hyperlink>
      <w:r w:rsidRPr="00CD1064">
        <w:rPr>
          <w:sz w:val="20"/>
          <w:szCs w:val="20"/>
        </w:rPr>
        <w:t xml:space="preserve">, де державні та комунальні </w:t>
      </w:r>
      <w:hyperlink r:id="rId16" w:tooltip="Замовник" w:history="1">
        <w:r w:rsidRPr="0024595A">
          <w:rPr>
            <w:rStyle w:val="a6"/>
            <w:sz w:val="20"/>
            <w:szCs w:val="20"/>
          </w:rPr>
          <w:t>замовники</w:t>
        </w:r>
      </w:hyperlink>
      <w:r w:rsidRPr="00CD1064">
        <w:rPr>
          <w:sz w:val="20"/>
          <w:szCs w:val="20"/>
        </w:rPr>
        <w:t xml:space="preserve"> оголошують </w:t>
      </w:r>
      <w:hyperlink r:id="rId17" w:tooltip="Тендер (конкурс)" w:history="1">
        <w:r w:rsidRPr="0024595A">
          <w:rPr>
            <w:rStyle w:val="a6"/>
            <w:sz w:val="20"/>
            <w:szCs w:val="20"/>
          </w:rPr>
          <w:t>тендери</w:t>
        </w:r>
      </w:hyperlink>
      <w:r w:rsidRPr="00CD1064">
        <w:rPr>
          <w:sz w:val="20"/>
          <w:szCs w:val="20"/>
        </w:rPr>
        <w:t xml:space="preserve"> на закупівлю товарів, робіт і послуг, а представники бізнесу змагаються на торгах за можливість стати </w:t>
      </w:r>
      <w:hyperlink r:id="rId18" w:tooltip="Постачальник" w:history="1">
        <w:r w:rsidRPr="0024595A">
          <w:rPr>
            <w:rStyle w:val="a6"/>
            <w:sz w:val="20"/>
            <w:szCs w:val="20"/>
          </w:rPr>
          <w:t>постачальником</w:t>
        </w:r>
      </w:hyperlink>
      <w:r w:rsidRPr="00CD1064">
        <w:rPr>
          <w:sz w:val="20"/>
          <w:szCs w:val="20"/>
        </w:rPr>
        <w:t xml:space="preserve"> держави.</w:t>
      </w:r>
    </w:p>
    <w:p w14:paraId="644315B6" w14:textId="77777777" w:rsidR="00AE74F7" w:rsidRDefault="00AE74F7">
      <w:pPr>
        <w:pStyle w:val="ac"/>
      </w:pPr>
    </w:p>
  </w:footnote>
  <w:footnote w:id="78">
    <w:p w14:paraId="12A3E44C" w14:textId="47948DD8" w:rsidR="00AE74F7" w:rsidRPr="001F5ECF" w:rsidRDefault="00AE74F7" w:rsidP="001F5ECF">
      <w:pPr>
        <w:pStyle w:val="ac"/>
        <w:spacing w:before="80" w:after="80"/>
        <w:jc w:val="both"/>
      </w:pPr>
      <w:r w:rsidRPr="001F5ECF">
        <w:rPr>
          <w:rStyle w:val="ae"/>
        </w:rPr>
        <w:footnoteRef/>
      </w:r>
      <w:r w:rsidRPr="001F5ECF">
        <w:t xml:space="preserve"> Наказ МОЗ </w:t>
      </w:r>
      <w:r w:rsidRPr="001F5ECF">
        <w:rPr>
          <w:shd w:val="clear" w:color="auto" w:fill="FFFFFF"/>
        </w:rPr>
        <w:t>від 23.10.2021 № 2330 «Про внесення змін до пункту 1 наказу Міністерства охорони здоров'я України від 11 серпня 2021 року № 1723» (</w:t>
      </w:r>
      <w:r w:rsidRPr="001F5ECF">
        <w:rPr>
          <w:b/>
          <w:shd w:val="clear" w:color="auto" w:fill="FFFFFF"/>
        </w:rPr>
        <w:t>далі – Наказ № 2330</w:t>
      </w:r>
      <w:r w:rsidRPr="001F5ECF">
        <w:rPr>
          <w:shd w:val="clear" w:color="auto" w:fill="FFFFFF"/>
        </w:rPr>
        <w:t>).</w:t>
      </w:r>
    </w:p>
  </w:footnote>
  <w:footnote w:id="79">
    <w:p w14:paraId="54954651" w14:textId="63E97D8E" w:rsidR="00AE74F7" w:rsidRPr="001F5ECF" w:rsidRDefault="00AE74F7" w:rsidP="001F5ECF">
      <w:pPr>
        <w:pStyle w:val="2"/>
        <w:numPr>
          <w:ilvl w:val="0"/>
          <w:numId w:val="0"/>
        </w:numPr>
        <w:spacing w:before="80" w:after="80"/>
        <w:ind w:right="-3"/>
        <w:jc w:val="both"/>
        <w:rPr>
          <w:color w:val="000000" w:themeColor="text1"/>
          <w:sz w:val="20"/>
          <w:szCs w:val="20"/>
        </w:rPr>
      </w:pPr>
      <w:r w:rsidRPr="001F5ECF">
        <w:rPr>
          <w:rStyle w:val="ae"/>
          <w:b w:val="0"/>
          <w:bCs w:val="0"/>
          <w:i w:val="0"/>
          <w:iCs w:val="0"/>
          <w:color w:val="000000" w:themeColor="text1"/>
          <w:sz w:val="20"/>
          <w:szCs w:val="20"/>
        </w:rPr>
        <w:footnoteRef/>
      </w:r>
      <w:r w:rsidRPr="001F5ECF">
        <w:rPr>
          <w:b w:val="0"/>
          <w:bCs w:val="0"/>
          <w:i w:val="0"/>
          <w:iCs w:val="0"/>
          <w:color w:val="000000" w:themeColor="text1"/>
          <w:sz w:val="20"/>
          <w:szCs w:val="20"/>
        </w:rPr>
        <w:t xml:space="preserve"> Нова редакція згідно з наказом МОЗ від 10.01.2022 № 30 «Про внесення змін до наказу Міністерства охорони здоров'я України від 11 серпня 2021 року № 1723» (</w:t>
      </w:r>
      <w:r w:rsidRPr="001F5ECF">
        <w:rPr>
          <w:i w:val="0"/>
          <w:iCs w:val="0"/>
          <w:color w:val="000000" w:themeColor="text1"/>
          <w:sz w:val="20"/>
          <w:szCs w:val="20"/>
        </w:rPr>
        <w:t>далі – Наказ № 30</w:t>
      </w:r>
      <w:r w:rsidRPr="001F5ECF">
        <w:rPr>
          <w:b w:val="0"/>
          <w:bCs w:val="0"/>
          <w:i w:val="0"/>
          <w:iCs w:val="0"/>
          <w:color w:val="000000" w:themeColor="text1"/>
          <w:sz w:val="20"/>
          <w:szCs w:val="20"/>
        </w:rPr>
        <w:t>).</w:t>
      </w:r>
    </w:p>
  </w:footnote>
  <w:footnote w:id="80">
    <w:p w14:paraId="3A251783" w14:textId="70000DB1" w:rsidR="00AE74F7" w:rsidRPr="00E4097F" w:rsidRDefault="00AE74F7" w:rsidP="001F5ECF">
      <w:pPr>
        <w:pStyle w:val="ab"/>
        <w:spacing w:before="80" w:beforeAutospacing="0" w:after="80" w:afterAutospacing="0"/>
        <w:jc w:val="both"/>
        <w:rPr>
          <w:color w:val="000000"/>
          <w:sz w:val="18"/>
          <w:szCs w:val="18"/>
        </w:rPr>
      </w:pPr>
      <w:r w:rsidRPr="001F5ECF">
        <w:rPr>
          <w:rStyle w:val="ae"/>
          <w:sz w:val="20"/>
          <w:szCs w:val="20"/>
        </w:rPr>
        <w:footnoteRef/>
      </w:r>
      <w:r w:rsidRPr="001F5ECF">
        <w:rPr>
          <w:sz w:val="20"/>
          <w:szCs w:val="20"/>
        </w:rPr>
        <w:t xml:space="preserve"> </w:t>
      </w:r>
      <w:r w:rsidRPr="00E4097F">
        <w:rPr>
          <w:sz w:val="18"/>
          <w:szCs w:val="18"/>
        </w:rPr>
        <w:t xml:space="preserve">Постанова </w:t>
      </w:r>
      <w:r w:rsidRPr="00E4097F">
        <w:rPr>
          <w:rFonts w:hint="eastAsia"/>
          <w:color w:val="000000"/>
          <w:sz w:val="18"/>
          <w:szCs w:val="18"/>
        </w:rPr>
        <w:t>Верховного</w:t>
      </w:r>
      <w:r w:rsidRPr="00E4097F">
        <w:rPr>
          <w:color w:val="000000"/>
          <w:sz w:val="18"/>
          <w:szCs w:val="18"/>
        </w:rPr>
        <w:t xml:space="preserve"> </w:t>
      </w:r>
      <w:r w:rsidRPr="00E4097F">
        <w:rPr>
          <w:rFonts w:hint="eastAsia"/>
          <w:color w:val="000000"/>
          <w:sz w:val="18"/>
          <w:szCs w:val="18"/>
        </w:rPr>
        <w:t>Суд</w:t>
      </w:r>
      <w:r w:rsidRPr="00E4097F">
        <w:rPr>
          <w:color w:val="000000"/>
          <w:sz w:val="18"/>
          <w:szCs w:val="18"/>
        </w:rPr>
        <w:t xml:space="preserve"> від 04.04.2018 у справі № 904/7548/16 за позовом виконавчого комітету Дніпропетровської міської ради до Дніпропетровського обласного територіального відділення Антимонопольного комітету України на рішення </w:t>
      </w:r>
      <w:r>
        <w:rPr>
          <w:color w:val="000000"/>
          <w:sz w:val="18"/>
          <w:szCs w:val="18"/>
        </w:rPr>
        <w:t>від 24.06.2016 № 17/01-14/05-16</w:t>
      </w:r>
      <w:r w:rsidRPr="00E4097F">
        <w:rPr>
          <w:color w:val="000000"/>
          <w:sz w:val="18"/>
          <w:szCs w:val="18"/>
        </w:rPr>
        <w:t xml:space="preserve">. </w:t>
      </w:r>
    </w:p>
  </w:footnote>
  <w:footnote w:id="81">
    <w:p w14:paraId="2FA1D50A" w14:textId="4D1A4160" w:rsidR="00AE74F7" w:rsidRPr="00A844FC" w:rsidRDefault="00AE74F7" w:rsidP="003E1E26">
      <w:pPr>
        <w:pStyle w:val="ac"/>
        <w:jc w:val="both"/>
        <w:rPr>
          <w:sz w:val="18"/>
        </w:rPr>
      </w:pPr>
      <w:r w:rsidRPr="00A844FC">
        <w:rPr>
          <w:rStyle w:val="ae"/>
          <w:sz w:val="18"/>
        </w:rPr>
        <w:footnoteRef/>
      </w:r>
      <w:r w:rsidRPr="00A844FC">
        <w:rPr>
          <w:sz w:val="18"/>
        </w:rPr>
        <w:t xml:space="preserve"> Постанова Кабінету Міністрів України від 31.03.2015 № 160 «Про затвердження Порядку забезпечення громадян, які страждають на рідкісні (орфанні) захворювання, лікарськими засобами та відповідними харчовими продуктами для спеціального дієтичного споживання»</w:t>
      </w:r>
      <w:r>
        <w:rPr>
          <w:sz w:val="18"/>
        </w:rPr>
        <w:t>.</w:t>
      </w:r>
    </w:p>
  </w:footnote>
  <w:footnote w:id="82">
    <w:p w14:paraId="6E76AA36" w14:textId="6B71FD6C" w:rsidR="00AE74F7" w:rsidRPr="0032715E" w:rsidRDefault="00AE74F7" w:rsidP="003E1E26">
      <w:pPr>
        <w:pStyle w:val="ac"/>
        <w:jc w:val="both"/>
        <w:rPr>
          <w:sz w:val="18"/>
          <w:szCs w:val="18"/>
        </w:rPr>
      </w:pPr>
      <w:r w:rsidRPr="0099524D">
        <w:rPr>
          <w:rStyle w:val="ae"/>
          <w:sz w:val="18"/>
          <w:szCs w:val="18"/>
        </w:rPr>
        <w:footnoteRef/>
      </w:r>
      <w:r w:rsidRPr="0099524D">
        <w:rPr>
          <w:sz w:val="18"/>
          <w:szCs w:val="18"/>
        </w:rPr>
        <w:t xml:space="preserve"> </w:t>
      </w:r>
      <w:r w:rsidRPr="0032715E">
        <w:rPr>
          <w:sz w:val="18"/>
          <w:szCs w:val="18"/>
        </w:rPr>
        <w:t>Лист МОЗ від 19.08.2022 №</w:t>
      </w:r>
      <w:r>
        <w:rPr>
          <w:sz w:val="18"/>
          <w:szCs w:val="18"/>
        </w:rPr>
        <w:t xml:space="preserve"> </w:t>
      </w:r>
      <w:r w:rsidRPr="0032715E">
        <w:rPr>
          <w:sz w:val="18"/>
          <w:szCs w:val="18"/>
        </w:rPr>
        <w:t>25-04/19033/2-22 (вх. №</w:t>
      </w:r>
      <w:r>
        <w:rPr>
          <w:sz w:val="18"/>
          <w:szCs w:val="18"/>
        </w:rPr>
        <w:t xml:space="preserve"> </w:t>
      </w:r>
      <w:r w:rsidRPr="0032715E">
        <w:rPr>
          <w:sz w:val="18"/>
          <w:szCs w:val="18"/>
        </w:rPr>
        <w:t>6-09/6055 від 22.08.2022).</w:t>
      </w:r>
    </w:p>
  </w:footnote>
  <w:footnote w:id="83">
    <w:p w14:paraId="596CC1B1" w14:textId="77777777" w:rsidR="00AE74F7" w:rsidRPr="00B41A5B" w:rsidRDefault="00AE74F7" w:rsidP="00B41A5B">
      <w:pPr>
        <w:pStyle w:val="ac"/>
        <w:spacing w:before="80" w:after="80"/>
        <w:jc w:val="both"/>
      </w:pPr>
      <w:r w:rsidRPr="00B41A5B">
        <w:rPr>
          <w:rStyle w:val="ae"/>
        </w:rPr>
        <w:footnoteRef/>
      </w:r>
      <w:r w:rsidRPr="00B41A5B">
        <w:t xml:space="preserve"> Лист МОЗ від 13.04.2022 № 25-04/8288/2-22 (вх. № 6-01/2921 від 14.04.2022).</w:t>
      </w:r>
    </w:p>
  </w:footnote>
  <w:footnote w:id="84">
    <w:p w14:paraId="3C4F88AE" w14:textId="585CD4D7" w:rsidR="00AE74F7" w:rsidRPr="00B41A5B" w:rsidRDefault="00AE74F7" w:rsidP="00B41A5B">
      <w:pPr>
        <w:pStyle w:val="ac"/>
        <w:spacing w:before="80" w:after="80"/>
        <w:jc w:val="both"/>
      </w:pPr>
      <w:r w:rsidRPr="00B41A5B">
        <w:rPr>
          <w:rStyle w:val="ae"/>
        </w:rPr>
        <w:footnoteRef/>
      </w:r>
      <w:r w:rsidRPr="00B41A5B">
        <w:t xml:space="preserve"> Інформація по закупівл</w:t>
      </w:r>
      <w:r>
        <w:t>ю</w:t>
      </w:r>
      <w:r w:rsidRPr="00B41A5B">
        <w:t xml:space="preserve"> ПРООН запитувалась, але не була отримана в </w:t>
      </w:r>
      <w:r>
        <w:t>меж</w:t>
      </w:r>
      <w:r w:rsidRPr="00B41A5B">
        <w:t xml:space="preserve">ах розслідування цієї справи. </w:t>
      </w:r>
    </w:p>
  </w:footnote>
  <w:footnote w:id="85">
    <w:p w14:paraId="06EC209A" w14:textId="7C5E302B" w:rsidR="00AE74F7" w:rsidRPr="00B41A5B" w:rsidRDefault="00AE74F7" w:rsidP="00B41A5B">
      <w:pPr>
        <w:pStyle w:val="ac"/>
        <w:spacing w:before="80" w:after="80"/>
        <w:jc w:val="both"/>
      </w:pPr>
      <w:r w:rsidRPr="00B41A5B">
        <w:rPr>
          <w:rStyle w:val="ae"/>
        </w:rPr>
        <w:footnoteRef/>
      </w:r>
      <w:r w:rsidRPr="00B41A5B">
        <w:t xml:space="preserve"> Накази МОЗ від 12.01.2021 № 32 та від 19.01.2022 № 120, відповідно</w:t>
      </w:r>
      <w:r>
        <w:t>.</w:t>
      </w:r>
    </w:p>
  </w:footnote>
  <w:footnote w:id="86">
    <w:p w14:paraId="523B4BD5" w14:textId="3ABA28C0" w:rsidR="00AE74F7" w:rsidRPr="00B41A5B" w:rsidRDefault="00AE74F7" w:rsidP="00B41A5B">
      <w:pPr>
        <w:pStyle w:val="ac"/>
        <w:spacing w:before="80" w:after="80"/>
        <w:jc w:val="both"/>
      </w:pPr>
      <w:r w:rsidRPr="00B41A5B">
        <w:rPr>
          <w:rStyle w:val="ae"/>
        </w:rPr>
        <w:footnoteRef/>
      </w:r>
      <w:r w:rsidRPr="00B41A5B">
        <w:t xml:space="preserve"> Лист ДП «Медичні закупівлі України» від 19.08.2022 №</w:t>
      </w:r>
      <w:r>
        <w:t xml:space="preserve"> </w:t>
      </w:r>
      <w:r w:rsidRPr="00B41A5B">
        <w:t>07/2235-08/2022 (вх. № 8-09/6046 від 22.08.2022).</w:t>
      </w:r>
    </w:p>
  </w:footnote>
  <w:footnote w:id="87">
    <w:p w14:paraId="4073A577" w14:textId="446AC952" w:rsidR="00AE74F7" w:rsidRPr="00B41A5B" w:rsidRDefault="00AE74F7" w:rsidP="00B41A5B">
      <w:pPr>
        <w:pStyle w:val="ac"/>
        <w:spacing w:before="80" w:after="80"/>
        <w:jc w:val="both"/>
      </w:pPr>
      <w:r w:rsidRPr="00B41A5B">
        <w:rPr>
          <w:rStyle w:val="ae"/>
        </w:rPr>
        <w:footnoteRef/>
      </w:r>
      <w:r w:rsidRPr="00B41A5B">
        <w:t xml:space="preserve"> Станом на дату написання </w:t>
      </w:r>
      <w:r>
        <w:t>ріше</w:t>
      </w:r>
      <w:r w:rsidRPr="00B41A5B">
        <w:t xml:space="preserve">ння Наказ № 2 </w:t>
      </w:r>
      <w:r w:rsidRPr="00B41A5B">
        <w:rPr>
          <w:b/>
          <w:bCs/>
        </w:rPr>
        <w:t>є чинним.</w:t>
      </w:r>
      <w:r w:rsidRPr="00B41A5B">
        <w:t xml:space="preserve"> </w:t>
      </w:r>
    </w:p>
  </w:footnote>
  <w:footnote w:id="88">
    <w:p w14:paraId="6ABFFE79" w14:textId="70DF774C" w:rsidR="00AE74F7" w:rsidRDefault="00AE74F7" w:rsidP="00C40FA7">
      <w:pPr>
        <w:pStyle w:val="ac"/>
        <w:spacing w:before="80" w:after="80"/>
        <w:jc w:val="both"/>
      </w:pPr>
      <w:r>
        <w:rPr>
          <w:rStyle w:val="ae"/>
        </w:rPr>
        <w:footnoteRef/>
      </w:r>
      <w:r>
        <w:t xml:space="preserve"> На дату написання цього рішення постанова Кабінету Міністрів України </w:t>
      </w:r>
      <w:r w:rsidRPr="008D7FDC">
        <w:t>від 17.02.2021 № 132</w:t>
      </w:r>
      <w:r w:rsidRPr="00D24AF8">
        <w:t xml:space="preserve"> </w:t>
      </w:r>
      <w:r w:rsidRPr="005B0A4D">
        <w:rPr>
          <w:b/>
        </w:rPr>
        <w:t>є чинною.</w:t>
      </w:r>
    </w:p>
  </w:footnote>
  <w:footnote w:id="89">
    <w:p w14:paraId="14169218" w14:textId="47F082F0" w:rsidR="00AE74F7" w:rsidRPr="00527869" w:rsidRDefault="00AE74F7" w:rsidP="00C40FA7">
      <w:pPr>
        <w:tabs>
          <w:tab w:val="left" w:pos="567"/>
        </w:tabs>
        <w:spacing w:before="80" w:after="80"/>
        <w:jc w:val="both"/>
      </w:pPr>
      <w:r w:rsidRPr="005B0A4D">
        <w:rPr>
          <w:rStyle w:val="ae"/>
          <w:sz w:val="20"/>
          <w:szCs w:val="20"/>
        </w:rPr>
        <w:footnoteRef/>
      </w:r>
      <w:r w:rsidRPr="005B0A4D">
        <w:rPr>
          <w:sz w:val="20"/>
          <w:szCs w:val="20"/>
        </w:rPr>
        <w:t xml:space="preserve"> Наказ № 1723 втратив чинність відповідно до наказу МОЗ № 2173 від 30.11.2022.</w:t>
      </w:r>
    </w:p>
  </w:footnote>
  <w:footnote w:id="90">
    <w:p w14:paraId="2DC2E654" w14:textId="02C4B447" w:rsidR="00AE74F7" w:rsidRDefault="00AE74F7" w:rsidP="00C072B5">
      <w:pPr>
        <w:pStyle w:val="ac"/>
        <w:spacing w:before="80" w:after="80"/>
        <w:jc w:val="both"/>
      </w:pPr>
      <w:r>
        <w:rPr>
          <w:rStyle w:val="ae"/>
        </w:rPr>
        <w:footnoteRef/>
      </w:r>
      <w:r>
        <w:t xml:space="preserve"> На дату написання цього рішення постанова Кабінету Міністрів України </w:t>
      </w:r>
      <w:r w:rsidRPr="005B0A4D">
        <w:rPr>
          <w:bCs/>
        </w:rPr>
        <w:t>від 07.03.2022 № 216</w:t>
      </w:r>
      <w:r>
        <w:rPr>
          <w:bCs/>
        </w:rPr>
        <w:t xml:space="preserve"> </w:t>
      </w:r>
      <w:r w:rsidRPr="00C072B5">
        <w:rPr>
          <w:b/>
        </w:rPr>
        <w:t>є чинною.</w:t>
      </w:r>
      <w:r>
        <w:rPr>
          <w:bCs/>
        </w:rPr>
        <w:t xml:space="preserve"> </w:t>
      </w:r>
    </w:p>
  </w:footnote>
  <w:footnote w:id="91">
    <w:p w14:paraId="6BD483E9" w14:textId="77777777" w:rsidR="00AE74F7" w:rsidRPr="00513357" w:rsidRDefault="00AE74F7" w:rsidP="00C072B5">
      <w:pPr>
        <w:pStyle w:val="ac"/>
        <w:spacing w:before="80" w:after="80"/>
      </w:pPr>
      <w:r w:rsidRPr="00513357">
        <w:rPr>
          <w:rStyle w:val="ae"/>
        </w:rPr>
        <w:footnoteRef/>
      </w:r>
      <w:r w:rsidRPr="00513357">
        <w:t xml:space="preserve"> </w:t>
      </w:r>
      <w:hyperlink r:id="rId19" w:history="1">
        <w:r w:rsidRPr="00513357">
          <w:rPr>
            <w:rStyle w:val="a6"/>
          </w:rPr>
          <w:t>https://medzakupivli.com/uk/likaryam/formuvannia-nomenklatury</w:t>
        </w:r>
      </w:hyperlink>
      <w:r w:rsidRPr="00513357">
        <w:t xml:space="preserve"> </w:t>
      </w:r>
    </w:p>
  </w:footnote>
  <w:footnote w:id="92">
    <w:p w14:paraId="52D57F00" w14:textId="77777777" w:rsidR="00AE74F7" w:rsidRDefault="00AE74F7" w:rsidP="003E1E26">
      <w:pPr>
        <w:pStyle w:val="ac"/>
        <w:spacing w:before="80" w:after="80"/>
        <w:jc w:val="both"/>
      </w:pPr>
      <w:r>
        <w:rPr>
          <w:rStyle w:val="ae"/>
        </w:rPr>
        <w:footnoteRef/>
      </w:r>
      <w:r>
        <w:t xml:space="preserve"> Для спеціального лікування хвороби Гоше ІІІ типу застосовується виключно препарат </w:t>
      </w:r>
      <w:r w:rsidRPr="00F826F6">
        <w:t>«Церезим® 400 ОД»</w:t>
      </w:r>
      <w:r>
        <w:t>.</w:t>
      </w:r>
    </w:p>
  </w:footnote>
  <w:footnote w:id="93">
    <w:p w14:paraId="6375F87E" w14:textId="77777777" w:rsidR="00AE74F7" w:rsidRDefault="00AE74F7" w:rsidP="003E1E26">
      <w:pPr>
        <w:pStyle w:val="ac"/>
        <w:spacing w:before="80" w:after="80"/>
        <w:jc w:val="both"/>
      </w:pPr>
      <w:r>
        <w:rPr>
          <w:rStyle w:val="ae"/>
        </w:rPr>
        <w:footnoteRef/>
      </w:r>
      <w:r>
        <w:t xml:space="preserve"> Для спеціального лікування дітей від народження до двох років при хворобі Гоше І типу застосовується виключно препарат </w:t>
      </w:r>
      <w:r w:rsidRPr="00F826F6">
        <w:t>«Церезим® 400 ОД»</w:t>
      </w:r>
      <w:r>
        <w:t>.</w:t>
      </w:r>
    </w:p>
  </w:footnote>
  <w:footnote w:id="94">
    <w:p w14:paraId="3FCADD47" w14:textId="77777777" w:rsidR="00AE74F7" w:rsidRDefault="00AE74F7" w:rsidP="00FB38AC">
      <w:pPr>
        <w:pStyle w:val="ac"/>
        <w:spacing w:before="80" w:after="80"/>
        <w:jc w:val="both"/>
      </w:pPr>
      <w:r>
        <w:rPr>
          <w:rStyle w:val="ae"/>
        </w:rPr>
        <w:footnoteRef/>
      </w:r>
      <w:r>
        <w:t xml:space="preserve"> Л</w:t>
      </w:r>
      <w:r w:rsidRPr="00D24AF8">
        <w:t>ист від 13.04.2022 № 25-04/8288/2-22 (вх. Комітету № 6-01/2921 від 14.04.2022)</w:t>
      </w:r>
      <w:r>
        <w:t>.</w:t>
      </w:r>
    </w:p>
  </w:footnote>
  <w:footnote w:id="95">
    <w:p w14:paraId="1A4394C5" w14:textId="4F44C130" w:rsidR="00AE74F7" w:rsidRPr="00DA6AD3" w:rsidRDefault="00AE74F7" w:rsidP="00DA6AD3">
      <w:pPr>
        <w:pStyle w:val="ac"/>
        <w:spacing w:before="80" w:after="80"/>
        <w:jc w:val="both"/>
      </w:pPr>
      <w:r w:rsidRPr="004D1435">
        <w:rPr>
          <w:rStyle w:val="ae"/>
        </w:rPr>
        <w:footnoteRef/>
      </w:r>
      <w:r w:rsidRPr="004D1435">
        <w:t xml:space="preserve"> </w:t>
      </w:r>
      <w:r w:rsidRPr="00DA6AD3">
        <w:t xml:space="preserve">Інформацію надано </w:t>
      </w:r>
      <w:r w:rsidRPr="00DA6AD3">
        <w:rPr>
          <w:color w:val="1F1F1F"/>
          <w:shd w:val="clear" w:color="auto" w:fill="FFFFFF"/>
        </w:rPr>
        <w:t>НДСЛ «ОХМАТДИТ» МОЗ УКРАЇНИ</w:t>
      </w:r>
      <w:r w:rsidRPr="00DA6AD3">
        <w:t xml:space="preserve"> </w:t>
      </w:r>
      <w:r w:rsidRPr="00DA6AD3">
        <w:rPr>
          <w:bCs/>
          <w:color w:val="000000"/>
        </w:rPr>
        <w:t xml:space="preserve">листом від 09.08.2021 № 01.1/01-09/1842 </w:t>
      </w:r>
      <w:r>
        <w:rPr>
          <w:bCs/>
          <w:color w:val="000000"/>
        </w:rPr>
        <w:br/>
      </w:r>
      <w:r w:rsidRPr="00DA6AD3">
        <w:rPr>
          <w:bCs/>
          <w:color w:val="000000"/>
        </w:rPr>
        <w:t>(вх. № 8-09/11333 від 12.08.2021).</w:t>
      </w:r>
    </w:p>
  </w:footnote>
  <w:footnote w:id="96">
    <w:p w14:paraId="2DAF1A91" w14:textId="6B0F57D2" w:rsidR="00AE74F7" w:rsidRPr="00DA6AD3" w:rsidRDefault="00AE74F7" w:rsidP="00DA6AD3">
      <w:pPr>
        <w:pStyle w:val="ac"/>
        <w:spacing w:before="80" w:after="80"/>
        <w:jc w:val="both"/>
        <w:rPr>
          <w:i/>
        </w:rPr>
      </w:pPr>
      <w:r w:rsidRPr="00DA6AD3">
        <w:rPr>
          <w:rStyle w:val="ae"/>
        </w:rPr>
        <w:footnoteRef/>
      </w:r>
      <w:r w:rsidRPr="00DA6AD3">
        <w:t xml:space="preserve"> </w:t>
      </w:r>
      <w:r w:rsidRPr="00DA6AD3">
        <w:rPr>
          <w:i/>
        </w:rPr>
        <w:t>Об’єднаний лот (інформація щодо препарату, який виграв лот відсутня, але по ціні відповідає Елелісо)</w:t>
      </w:r>
      <w:r>
        <w:rPr>
          <w:i/>
        </w:rPr>
        <w:t>.</w:t>
      </w:r>
      <w:r w:rsidRPr="00DA6AD3">
        <w:rPr>
          <w:i/>
        </w:rPr>
        <w:t xml:space="preserve"> </w:t>
      </w:r>
    </w:p>
  </w:footnote>
  <w:footnote w:id="97">
    <w:p w14:paraId="319AEDB7" w14:textId="1BB42D87" w:rsidR="00AE74F7" w:rsidRPr="00DA6AD3" w:rsidRDefault="00AE74F7" w:rsidP="00DA6AD3">
      <w:pPr>
        <w:pStyle w:val="ac"/>
        <w:spacing w:before="80" w:after="80"/>
        <w:jc w:val="both"/>
      </w:pPr>
      <w:r w:rsidRPr="00DA6AD3">
        <w:rPr>
          <w:rStyle w:val="ae"/>
        </w:rPr>
        <w:footnoteRef/>
      </w:r>
      <w:r w:rsidRPr="00DA6AD3">
        <w:t xml:space="preserve"> Лист НДСЛ «Охмадит» від 28.07.2023 № 1895/02.1-09./-23 (вх. Комітету № 8-09/9585</w:t>
      </w:r>
      <w:r>
        <w:t xml:space="preserve"> </w:t>
      </w:r>
      <w:r w:rsidRPr="00DA6AD3">
        <w:t>від 28.07.2023)</w:t>
      </w:r>
      <w:r>
        <w:t>.</w:t>
      </w:r>
    </w:p>
  </w:footnote>
  <w:footnote w:id="98">
    <w:p w14:paraId="1F9E526F" w14:textId="73B7AC8F" w:rsidR="00AE74F7" w:rsidRPr="00DA6AD3" w:rsidRDefault="00AE74F7" w:rsidP="00DA6AD3">
      <w:pPr>
        <w:pStyle w:val="ac"/>
        <w:spacing w:before="80" w:after="80"/>
        <w:jc w:val="both"/>
      </w:pPr>
      <w:r w:rsidRPr="00DA6AD3">
        <w:rPr>
          <w:rStyle w:val="ae"/>
        </w:rPr>
        <w:footnoteRef/>
      </w:r>
      <w:r w:rsidRPr="00DA6AD3">
        <w:t xml:space="preserve"> Поставка за результатами тендеру </w:t>
      </w:r>
      <w:r w:rsidRPr="00DA6AD3">
        <w:rPr>
          <w:lang w:val="en-US"/>
        </w:rPr>
        <w:t>UA</w:t>
      </w:r>
      <w:r w:rsidRPr="00DA6AD3">
        <w:t>-2021-07-02-002838-с</w:t>
      </w:r>
      <w:r>
        <w:t>.</w:t>
      </w:r>
    </w:p>
  </w:footnote>
  <w:footnote w:id="99">
    <w:p w14:paraId="17CD34B5" w14:textId="77777777" w:rsidR="00AE74F7" w:rsidRDefault="00AE74F7" w:rsidP="00944376">
      <w:pPr>
        <w:pStyle w:val="ac"/>
      </w:pPr>
      <w:r>
        <w:rPr>
          <w:rStyle w:val="ae"/>
        </w:rPr>
        <w:footnoteRef/>
      </w:r>
      <w:r>
        <w:t xml:space="preserve"> Інформація щодо закупівель у 2022 році з листів МОЗ від 10.03.2023 № 25-04/6255/2-23 (вх. Комітету від 22.03.2023 № 6-09/4924) та ДП «Медичні закупівлі України» від 22.03.2023 № 02/1819-03/2023 (вх. Комітету від 24.03.2023 № 8-09/4980).</w:t>
      </w:r>
    </w:p>
  </w:footnote>
  <w:footnote w:id="100">
    <w:p w14:paraId="366BC910" w14:textId="77777777" w:rsidR="00AE74F7" w:rsidRDefault="00AE74F7" w:rsidP="00944376">
      <w:pPr>
        <w:pStyle w:val="ac"/>
      </w:pPr>
      <w:r>
        <w:rPr>
          <w:rStyle w:val="ae"/>
        </w:rPr>
        <w:footnoteRef/>
      </w:r>
      <w:r>
        <w:t xml:space="preserve"> Додаток 1 до тендерної документації за ідентифікатором закупівлі </w:t>
      </w:r>
      <w:r>
        <w:rPr>
          <w:color w:val="000000"/>
        </w:rPr>
        <w:t xml:space="preserve">UA-2021-07-02-002838-c. </w:t>
      </w:r>
    </w:p>
  </w:footnote>
  <w:footnote w:id="101">
    <w:p w14:paraId="600D4553" w14:textId="77777777" w:rsidR="00AE74F7" w:rsidRDefault="00AE74F7" w:rsidP="00944376">
      <w:pPr>
        <w:pStyle w:val="ac"/>
      </w:pPr>
      <w:r>
        <w:rPr>
          <w:rStyle w:val="ae"/>
        </w:rPr>
        <w:footnoteRef/>
      </w:r>
      <w:r>
        <w:t xml:space="preserve"> </w:t>
      </w:r>
      <w:r w:rsidRPr="00F77718">
        <w:t>https://prozorro.gov.ua/tender/UA-2021-07-02-002838-c</w:t>
      </w:r>
      <w:r>
        <w:t xml:space="preserve">. </w:t>
      </w:r>
    </w:p>
  </w:footnote>
  <w:footnote w:id="102">
    <w:p w14:paraId="1EA3AC7D" w14:textId="6A434B6A" w:rsidR="00AE74F7" w:rsidRDefault="00AE74F7" w:rsidP="00F461C6">
      <w:pPr>
        <w:pStyle w:val="ac"/>
        <w:jc w:val="both"/>
      </w:pPr>
      <w:r>
        <w:rPr>
          <w:rStyle w:val="ae"/>
        </w:rPr>
        <w:footnoteRef/>
      </w:r>
      <w:r>
        <w:t xml:space="preserve"> </w:t>
      </w:r>
      <w:r w:rsidRPr="00F77718">
        <w:t>https://prozorro.gov.ua/tender/UA-2021-07-02-002838-c</w:t>
      </w:r>
      <w:r>
        <w:t xml:space="preserve">. </w:t>
      </w:r>
    </w:p>
  </w:footnote>
  <w:footnote w:id="103">
    <w:p w14:paraId="081CF215" w14:textId="76D3F477" w:rsidR="00AE74F7" w:rsidRDefault="00AE74F7" w:rsidP="00050736">
      <w:pPr>
        <w:pStyle w:val="ac"/>
        <w:spacing w:before="80" w:after="80"/>
        <w:jc w:val="both"/>
      </w:pPr>
      <w:r>
        <w:rPr>
          <w:rStyle w:val="ae"/>
        </w:rPr>
        <w:footnoteRef/>
      </w:r>
      <w:r>
        <w:t xml:space="preserve"> Лист НДСЛС «Охматдит» МОЗ України від 20.04.2023 № 1078/02.1-09/-23 (вх. Комітету № 8-09/6000</w:t>
      </w:r>
      <w:r>
        <w:br/>
        <w:t>від 20.04.2023).</w:t>
      </w:r>
    </w:p>
  </w:footnote>
  <w:footnote w:id="104">
    <w:p w14:paraId="597FCBB8" w14:textId="77777777" w:rsidR="00AE74F7" w:rsidRDefault="00AE74F7" w:rsidP="00050736">
      <w:pPr>
        <w:pStyle w:val="ac"/>
        <w:spacing w:before="80" w:after="80"/>
        <w:jc w:val="both"/>
      </w:pPr>
      <w:r>
        <w:rPr>
          <w:rStyle w:val="ae"/>
        </w:rPr>
        <w:footnoteRef/>
      </w:r>
      <w:r>
        <w:t xml:space="preserve"> Лист вище зазначений у посиланні </w:t>
      </w:r>
    </w:p>
  </w:footnote>
  <w:footnote w:id="105">
    <w:p w14:paraId="16B7459C" w14:textId="0A2B09F6" w:rsidR="00AE74F7" w:rsidRPr="004D1435" w:rsidRDefault="00AE74F7" w:rsidP="001A5828">
      <w:pPr>
        <w:pStyle w:val="ac"/>
        <w:spacing w:before="80" w:after="80"/>
        <w:jc w:val="both"/>
      </w:pPr>
      <w:r w:rsidRPr="004D1435">
        <w:rPr>
          <w:rStyle w:val="ae"/>
        </w:rPr>
        <w:footnoteRef/>
      </w:r>
      <w:r w:rsidRPr="004D1435">
        <w:t xml:space="preserve"> Лист </w:t>
      </w:r>
      <w:r w:rsidRPr="0015227F">
        <w:rPr>
          <w:color w:val="1F1F1F"/>
          <w:shd w:val="clear" w:color="auto" w:fill="FFFFFF"/>
        </w:rPr>
        <w:t>НДСЛ «ОХМАТДИТ» МОЗ УКРАЇНИ</w:t>
      </w:r>
      <w:r w:rsidRPr="004D1435">
        <w:t xml:space="preserve"> від 05.09.2023 № 2233/02.1-09./-23 (вх. Комітету № 8-09/10878</w:t>
      </w:r>
      <w:r>
        <w:t xml:space="preserve"> </w:t>
      </w:r>
      <w:r w:rsidRPr="004D1435">
        <w:t>від 05.09.2023).</w:t>
      </w:r>
    </w:p>
  </w:footnote>
  <w:footnote w:id="106">
    <w:p w14:paraId="15B3EF56" w14:textId="3C566E45" w:rsidR="00AE74F7" w:rsidRDefault="00AE74F7">
      <w:pPr>
        <w:pStyle w:val="ac"/>
      </w:pPr>
      <w:r>
        <w:rPr>
          <w:rStyle w:val="ae"/>
        </w:rPr>
        <w:footnoteRef/>
      </w:r>
      <w:r>
        <w:t xml:space="preserve"> За інформацією з листа НДСЛ  «ОХМАТДИТ» МОЗ України від 20.04.2023 № 1078/02.1-09./-23 </w:t>
      </w:r>
      <w:r>
        <w:br/>
        <w:t>(вх. Комітету № 8-09/6000 від 20.04.2023).</w:t>
      </w:r>
    </w:p>
  </w:footnote>
  <w:footnote w:id="107">
    <w:p w14:paraId="0FF63D81" w14:textId="77777777" w:rsidR="00AE74F7" w:rsidRDefault="00AE74F7" w:rsidP="0031718A">
      <w:pPr>
        <w:pStyle w:val="ac"/>
      </w:pPr>
      <w:r>
        <w:rPr>
          <w:rStyle w:val="ae"/>
        </w:rPr>
        <w:footnoteRef/>
      </w:r>
      <w:r>
        <w:t xml:space="preserve"> </w:t>
      </w:r>
      <w:r w:rsidRPr="00F77718">
        <w:t>https://prozorro.gov.ua/tender/UA-2021-07-02-002838-c</w:t>
      </w:r>
      <w:r>
        <w:t xml:space="preserve"> . </w:t>
      </w:r>
    </w:p>
  </w:footnote>
  <w:footnote w:id="108">
    <w:p w14:paraId="0C3E1A5F" w14:textId="77777777" w:rsidR="00AE74F7" w:rsidRDefault="00AE74F7" w:rsidP="00425461">
      <w:pPr>
        <w:pStyle w:val="ac"/>
        <w:spacing w:before="80" w:after="80"/>
        <w:jc w:val="both"/>
      </w:pPr>
      <w:r w:rsidRPr="000C3129">
        <w:rPr>
          <w:rStyle w:val="ae"/>
        </w:rPr>
        <w:footnoteRef/>
      </w:r>
      <w:r w:rsidRPr="000C3129">
        <w:t xml:space="preserve"> </w:t>
      </w:r>
      <w:r w:rsidRPr="000C3129">
        <w:rPr>
          <w:rStyle w:val="markedcontent"/>
        </w:rPr>
        <w:t>Лист від 19.08.2022 № 25-04/19033/2-22 (вх. № 6-09/6055 від 22.08.2022).</w:t>
      </w:r>
    </w:p>
  </w:footnote>
  <w:footnote w:id="109">
    <w:p w14:paraId="45866715" w14:textId="4E5B7856" w:rsidR="00AE74F7" w:rsidRPr="00D37561" w:rsidRDefault="00AE74F7" w:rsidP="00425461">
      <w:pPr>
        <w:pStyle w:val="ac"/>
        <w:ind w:firstLine="567"/>
        <w:jc w:val="both"/>
        <w:rPr>
          <w:b/>
          <w:sz w:val="18"/>
        </w:rPr>
      </w:pPr>
      <w:r w:rsidRPr="00833633">
        <w:rPr>
          <w:rStyle w:val="ae"/>
        </w:rPr>
        <w:footnoteRef/>
      </w:r>
      <w:r w:rsidRPr="00833633">
        <w:t xml:space="preserve"> </w:t>
      </w:r>
      <w:hyperlink r:id="rId20" w:anchor="n130" w:history="1">
        <w:r w:rsidRPr="00833633">
          <w:rPr>
            <w:rStyle w:val="a6"/>
            <w:color w:val="auto"/>
            <w:shd w:val="clear" w:color="auto" w:fill="FFFFFF"/>
          </w:rPr>
          <w:t>Перелік лікарських засобів, що закуповуються за договорами керованого доступу</w:t>
        </w:r>
      </w:hyperlink>
      <w:r w:rsidRPr="00833633">
        <w:rPr>
          <w:shd w:val="clear" w:color="auto" w:fill="FFFFFF"/>
        </w:rPr>
        <w:t>.</w:t>
      </w:r>
      <w:r w:rsidRPr="00833633">
        <w:rPr>
          <w:b/>
          <w:sz w:val="18"/>
        </w:rPr>
        <w:t xml:space="preserve"> </w:t>
      </w:r>
    </w:p>
  </w:footnote>
  <w:footnote w:id="110">
    <w:p w14:paraId="502D6FCA" w14:textId="5CB63394" w:rsidR="00AE74F7" w:rsidRPr="00827B08" w:rsidRDefault="00AE74F7" w:rsidP="00425461">
      <w:pPr>
        <w:pStyle w:val="ac"/>
      </w:pPr>
      <w:r>
        <w:rPr>
          <w:rStyle w:val="ae"/>
        </w:rPr>
        <w:footnoteRef/>
      </w:r>
      <w:r>
        <w:t xml:space="preserve"> Протокол № 11 засідання робочої групи з питань супроводу процедури договорів керованого доступу                 від 25 листопада 2022 року, наданий листом ДП «Медичні закупівлі України» від 22.08.2023 № 07/5037-08/2023 (вх. Комітету № 8-09/1107-кі  від 23.08.2023).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1820501"/>
      <w:docPartObj>
        <w:docPartGallery w:val="Page Numbers (Top of Page)"/>
        <w:docPartUnique/>
      </w:docPartObj>
    </w:sdtPr>
    <w:sdtContent>
      <w:p w14:paraId="6CC8C466" w14:textId="01367098" w:rsidR="00AE74F7" w:rsidRDefault="00AE74F7">
        <w:pPr>
          <w:pStyle w:val="af0"/>
          <w:jc w:val="center"/>
        </w:pPr>
        <w:r>
          <w:fldChar w:fldCharType="begin"/>
        </w:r>
        <w:r>
          <w:instrText>PAGE   \* MERGEFORMAT</w:instrText>
        </w:r>
        <w:r>
          <w:fldChar w:fldCharType="separate"/>
        </w:r>
        <w:r>
          <w:t>2</w:t>
        </w:r>
        <w:r>
          <w:fldChar w:fldCharType="end"/>
        </w:r>
      </w:p>
    </w:sdtContent>
  </w:sdt>
  <w:p w14:paraId="354DA4C2" w14:textId="77777777" w:rsidR="00AE74F7" w:rsidRDefault="00AE74F7">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558A5" w14:textId="2C8843D1" w:rsidR="00AE74F7" w:rsidRDefault="00AE74F7">
    <w:pPr>
      <w:pStyle w:val="af0"/>
      <w:jc w:val="center"/>
    </w:pPr>
  </w:p>
  <w:p w14:paraId="44855F82" w14:textId="77777777" w:rsidR="00AE74F7" w:rsidRPr="00ED5448" w:rsidRDefault="00AE74F7" w:rsidP="00ED5448">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32A9508"/>
    <w:lvl w:ilvl="0">
      <w:numFmt w:val="bullet"/>
      <w:lvlText w:val="*"/>
      <w:lvlJc w:val="left"/>
    </w:lvl>
  </w:abstractNum>
  <w:abstractNum w:abstractNumId="1" w15:restartNumberingAfterBreak="0">
    <w:nsid w:val="00F441AB"/>
    <w:multiLevelType w:val="hybridMultilevel"/>
    <w:tmpl w:val="5D92395E"/>
    <w:lvl w:ilvl="0" w:tplc="136C8BFA">
      <w:start w:val="58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C2B7394"/>
    <w:multiLevelType w:val="multilevel"/>
    <w:tmpl w:val="5A3E90F8"/>
    <w:lvl w:ilvl="0">
      <w:start w:val="8"/>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i w:val="0"/>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 w15:restartNumberingAfterBreak="0">
    <w:nsid w:val="0E9819C0"/>
    <w:multiLevelType w:val="hybridMultilevel"/>
    <w:tmpl w:val="2EAE1A02"/>
    <w:lvl w:ilvl="0" w:tplc="20000001">
      <w:start w:val="1"/>
      <w:numFmt w:val="bullet"/>
      <w:lvlText w:val=""/>
      <w:lvlJc w:val="left"/>
      <w:pPr>
        <w:ind w:left="862" w:hanging="360"/>
      </w:pPr>
      <w:rPr>
        <w:rFonts w:ascii="Symbol" w:hAnsi="Symbol" w:hint="default"/>
      </w:rPr>
    </w:lvl>
    <w:lvl w:ilvl="1" w:tplc="20000003" w:tentative="1">
      <w:start w:val="1"/>
      <w:numFmt w:val="bullet"/>
      <w:lvlText w:val="o"/>
      <w:lvlJc w:val="left"/>
      <w:pPr>
        <w:ind w:left="1582" w:hanging="360"/>
      </w:pPr>
      <w:rPr>
        <w:rFonts w:ascii="Courier New" w:hAnsi="Courier New" w:cs="Courier New" w:hint="default"/>
      </w:rPr>
    </w:lvl>
    <w:lvl w:ilvl="2" w:tplc="20000005" w:tentative="1">
      <w:start w:val="1"/>
      <w:numFmt w:val="bullet"/>
      <w:lvlText w:val=""/>
      <w:lvlJc w:val="left"/>
      <w:pPr>
        <w:ind w:left="2302" w:hanging="360"/>
      </w:pPr>
      <w:rPr>
        <w:rFonts w:ascii="Wingdings" w:hAnsi="Wingdings" w:hint="default"/>
      </w:rPr>
    </w:lvl>
    <w:lvl w:ilvl="3" w:tplc="20000001" w:tentative="1">
      <w:start w:val="1"/>
      <w:numFmt w:val="bullet"/>
      <w:lvlText w:val=""/>
      <w:lvlJc w:val="left"/>
      <w:pPr>
        <w:ind w:left="3022" w:hanging="360"/>
      </w:pPr>
      <w:rPr>
        <w:rFonts w:ascii="Symbol" w:hAnsi="Symbol" w:hint="default"/>
      </w:rPr>
    </w:lvl>
    <w:lvl w:ilvl="4" w:tplc="20000003" w:tentative="1">
      <w:start w:val="1"/>
      <w:numFmt w:val="bullet"/>
      <w:lvlText w:val="o"/>
      <w:lvlJc w:val="left"/>
      <w:pPr>
        <w:ind w:left="3742" w:hanging="360"/>
      </w:pPr>
      <w:rPr>
        <w:rFonts w:ascii="Courier New" w:hAnsi="Courier New" w:cs="Courier New" w:hint="default"/>
      </w:rPr>
    </w:lvl>
    <w:lvl w:ilvl="5" w:tplc="20000005" w:tentative="1">
      <w:start w:val="1"/>
      <w:numFmt w:val="bullet"/>
      <w:lvlText w:val=""/>
      <w:lvlJc w:val="left"/>
      <w:pPr>
        <w:ind w:left="4462" w:hanging="360"/>
      </w:pPr>
      <w:rPr>
        <w:rFonts w:ascii="Wingdings" w:hAnsi="Wingdings" w:hint="default"/>
      </w:rPr>
    </w:lvl>
    <w:lvl w:ilvl="6" w:tplc="20000001" w:tentative="1">
      <w:start w:val="1"/>
      <w:numFmt w:val="bullet"/>
      <w:lvlText w:val=""/>
      <w:lvlJc w:val="left"/>
      <w:pPr>
        <w:ind w:left="5182" w:hanging="360"/>
      </w:pPr>
      <w:rPr>
        <w:rFonts w:ascii="Symbol" w:hAnsi="Symbol" w:hint="default"/>
      </w:rPr>
    </w:lvl>
    <w:lvl w:ilvl="7" w:tplc="20000003" w:tentative="1">
      <w:start w:val="1"/>
      <w:numFmt w:val="bullet"/>
      <w:lvlText w:val="o"/>
      <w:lvlJc w:val="left"/>
      <w:pPr>
        <w:ind w:left="5902" w:hanging="360"/>
      </w:pPr>
      <w:rPr>
        <w:rFonts w:ascii="Courier New" w:hAnsi="Courier New" w:cs="Courier New" w:hint="default"/>
      </w:rPr>
    </w:lvl>
    <w:lvl w:ilvl="8" w:tplc="20000005" w:tentative="1">
      <w:start w:val="1"/>
      <w:numFmt w:val="bullet"/>
      <w:lvlText w:val=""/>
      <w:lvlJc w:val="left"/>
      <w:pPr>
        <w:ind w:left="6622" w:hanging="360"/>
      </w:pPr>
      <w:rPr>
        <w:rFonts w:ascii="Wingdings" w:hAnsi="Wingdings" w:hint="default"/>
      </w:rPr>
    </w:lvl>
  </w:abstractNum>
  <w:abstractNum w:abstractNumId="4" w15:restartNumberingAfterBreak="0">
    <w:nsid w:val="13AD04EC"/>
    <w:multiLevelType w:val="hybridMultilevel"/>
    <w:tmpl w:val="12FCBFD6"/>
    <w:lvl w:ilvl="0" w:tplc="8A6E378E">
      <w:start w:val="126"/>
      <w:numFmt w:val="bullet"/>
      <w:lvlText w:val="-"/>
      <w:lvlJc w:val="left"/>
      <w:pPr>
        <w:ind w:left="720" w:hanging="360"/>
      </w:pPr>
      <w:rPr>
        <w:rFonts w:ascii="Times New Roman CYR" w:eastAsia="Times New Roman" w:hAnsi="Times New Roman CYR"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CD1576"/>
    <w:multiLevelType w:val="hybridMultilevel"/>
    <w:tmpl w:val="2766CDB2"/>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6" w15:restartNumberingAfterBreak="0">
    <w:nsid w:val="1D1552A0"/>
    <w:multiLevelType w:val="hybridMultilevel"/>
    <w:tmpl w:val="A72CEC16"/>
    <w:lvl w:ilvl="0" w:tplc="AF76C77A">
      <w:start w:val="168"/>
      <w:numFmt w:val="decimal"/>
      <w:lvlText w:val="(%1)"/>
      <w:lvlJc w:val="left"/>
      <w:pPr>
        <w:ind w:left="870" w:hanging="510"/>
      </w:pPr>
      <w:rPr>
        <w:rFonts w:ascii="Times New Roman" w:hAnsi="Times New Roman" w:cs="Times New Roman" w:hint="default"/>
        <w:b w:val="0"/>
        <w:i w:val="0"/>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7A34A72"/>
    <w:multiLevelType w:val="hybridMultilevel"/>
    <w:tmpl w:val="4620CAA8"/>
    <w:lvl w:ilvl="0" w:tplc="C0D65F6C">
      <w:start w:val="22"/>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8CA7EC4"/>
    <w:multiLevelType w:val="multilevel"/>
    <w:tmpl w:val="32427DB0"/>
    <w:lvl w:ilvl="0">
      <w:start w:val="5"/>
      <w:numFmt w:val="decimal"/>
      <w:lvlText w:val="(81)%1"/>
      <w:lvlJc w:val="left"/>
      <w:pPr>
        <w:ind w:left="219" w:hanging="360"/>
      </w:pPr>
    </w:lvl>
    <w:lvl w:ilvl="1">
      <w:start w:val="1"/>
      <w:numFmt w:val="lowerLetter"/>
      <w:lvlText w:val="%2)"/>
      <w:lvlJc w:val="left"/>
      <w:pPr>
        <w:ind w:left="437" w:hanging="360"/>
      </w:pPr>
      <w:rPr>
        <w:rFonts w:cs="Times New Roman"/>
      </w:rPr>
    </w:lvl>
    <w:lvl w:ilvl="2">
      <w:start w:val="1"/>
      <w:numFmt w:val="decimal"/>
      <w:lvlText w:val="(%3)"/>
      <w:lvlJc w:val="left"/>
      <w:pPr>
        <w:ind w:left="787" w:hanging="360"/>
      </w:pPr>
      <w:rPr>
        <w:rFonts w:cs="Times New Roman"/>
        <w:b w:val="0"/>
        <w:i w:val="0"/>
        <w:color w:val="auto"/>
        <w:sz w:val="24"/>
        <w:szCs w:val="24"/>
      </w:rPr>
    </w:lvl>
    <w:lvl w:ilvl="3">
      <w:start w:val="1"/>
      <w:numFmt w:val="decimal"/>
      <w:lvlText w:val="%4."/>
      <w:lvlJc w:val="left"/>
      <w:pPr>
        <w:ind w:left="1157" w:hanging="360"/>
      </w:pPr>
    </w:lvl>
    <w:lvl w:ilvl="4">
      <w:start w:val="1"/>
      <w:numFmt w:val="lowerLetter"/>
      <w:lvlText w:val="(%5)"/>
      <w:lvlJc w:val="left"/>
      <w:pPr>
        <w:ind w:left="1517" w:hanging="360"/>
      </w:pPr>
      <w:rPr>
        <w:rFonts w:cs="Times New Roman"/>
      </w:rPr>
    </w:lvl>
    <w:lvl w:ilvl="5">
      <w:start w:val="1"/>
      <w:numFmt w:val="lowerRoman"/>
      <w:lvlText w:val="(%6)"/>
      <w:lvlJc w:val="left"/>
      <w:pPr>
        <w:ind w:left="1877" w:hanging="360"/>
      </w:pPr>
      <w:rPr>
        <w:rFonts w:cs="Times New Roman"/>
      </w:rPr>
    </w:lvl>
    <w:lvl w:ilvl="6">
      <w:start w:val="1"/>
      <w:numFmt w:val="decimal"/>
      <w:lvlText w:val="%7."/>
      <w:lvlJc w:val="left"/>
      <w:pPr>
        <w:ind w:left="2237" w:hanging="360"/>
      </w:pPr>
      <w:rPr>
        <w:rFonts w:cs="Times New Roman"/>
      </w:rPr>
    </w:lvl>
    <w:lvl w:ilvl="7">
      <w:start w:val="1"/>
      <w:numFmt w:val="lowerLetter"/>
      <w:lvlText w:val="%8."/>
      <w:lvlJc w:val="left"/>
      <w:pPr>
        <w:ind w:left="2597" w:hanging="360"/>
      </w:pPr>
      <w:rPr>
        <w:rFonts w:cs="Times New Roman"/>
      </w:rPr>
    </w:lvl>
    <w:lvl w:ilvl="8">
      <w:start w:val="1"/>
      <w:numFmt w:val="lowerRoman"/>
      <w:lvlText w:val="%9."/>
      <w:lvlJc w:val="left"/>
      <w:pPr>
        <w:ind w:left="2957" w:hanging="360"/>
      </w:pPr>
      <w:rPr>
        <w:rFonts w:cs="Times New Roman"/>
      </w:rPr>
    </w:lvl>
  </w:abstractNum>
  <w:abstractNum w:abstractNumId="9" w15:restartNumberingAfterBreak="0">
    <w:nsid w:val="2A8866FE"/>
    <w:multiLevelType w:val="hybridMultilevel"/>
    <w:tmpl w:val="D22A3156"/>
    <w:lvl w:ilvl="0" w:tplc="30C685F6">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0" w15:restartNumberingAfterBreak="0">
    <w:nsid w:val="2D682CFC"/>
    <w:multiLevelType w:val="hybridMultilevel"/>
    <w:tmpl w:val="DB502278"/>
    <w:lvl w:ilvl="0" w:tplc="DC22B322">
      <w:start w:val="1"/>
      <w:numFmt w:val="decimal"/>
      <w:lvlText w:val="(%1)"/>
      <w:lvlJc w:val="left"/>
      <w:pPr>
        <w:ind w:left="360" w:hanging="360"/>
      </w:pPr>
      <w:rPr>
        <w:rFonts w:ascii="Times New Roman" w:hAnsi="Times New Roman" w:cs="Times New Roman" w:hint="default"/>
        <w:b w:val="0"/>
        <w:bCs w:val="0"/>
        <w:i w:val="0"/>
        <w:iCs/>
        <w:sz w:val="24"/>
        <w:szCs w:val="24"/>
        <w:lang w:val="uk-UA"/>
      </w:rPr>
    </w:lvl>
    <w:lvl w:ilvl="1" w:tplc="04190019">
      <w:start w:val="1"/>
      <w:numFmt w:val="lowerLetter"/>
      <w:lvlText w:val="%2."/>
      <w:lvlJc w:val="left"/>
      <w:pPr>
        <w:ind w:left="22" w:hanging="360"/>
      </w:pPr>
    </w:lvl>
    <w:lvl w:ilvl="2" w:tplc="0419001B">
      <w:start w:val="1"/>
      <w:numFmt w:val="lowerRoman"/>
      <w:lvlText w:val="%3."/>
      <w:lvlJc w:val="right"/>
      <w:pPr>
        <w:ind w:left="742" w:hanging="180"/>
      </w:pPr>
    </w:lvl>
    <w:lvl w:ilvl="3" w:tplc="0419000F" w:tentative="1">
      <w:start w:val="1"/>
      <w:numFmt w:val="decimal"/>
      <w:lvlText w:val="%4."/>
      <w:lvlJc w:val="left"/>
      <w:pPr>
        <w:ind w:left="1462" w:hanging="360"/>
      </w:pPr>
    </w:lvl>
    <w:lvl w:ilvl="4" w:tplc="04190019" w:tentative="1">
      <w:start w:val="1"/>
      <w:numFmt w:val="lowerLetter"/>
      <w:lvlText w:val="%5."/>
      <w:lvlJc w:val="left"/>
      <w:pPr>
        <w:ind w:left="2182" w:hanging="360"/>
      </w:pPr>
    </w:lvl>
    <w:lvl w:ilvl="5" w:tplc="0419001B" w:tentative="1">
      <w:start w:val="1"/>
      <w:numFmt w:val="lowerRoman"/>
      <w:lvlText w:val="%6."/>
      <w:lvlJc w:val="right"/>
      <w:pPr>
        <w:ind w:left="2902" w:hanging="180"/>
      </w:pPr>
    </w:lvl>
    <w:lvl w:ilvl="6" w:tplc="0419000F" w:tentative="1">
      <w:start w:val="1"/>
      <w:numFmt w:val="decimal"/>
      <w:lvlText w:val="%7."/>
      <w:lvlJc w:val="left"/>
      <w:pPr>
        <w:ind w:left="3622" w:hanging="360"/>
      </w:pPr>
    </w:lvl>
    <w:lvl w:ilvl="7" w:tplc="04190019" w:tentative="1">
      <w:start w:val="1"/>
      <w:numFmt w:val="lowerLetter"/>
      <w:lvlText w:val="%8."/>
      <w:lvlJc w:val="left"/>
      <w:pPr>
        <w:ind w:left="4342" w:hanging="360"/>
      </w:pPr>
    </w:lvl>
    <w:lvl w:ilvl="8" w:tplc="0419001B" w:tentative="1">
      <w:start w:val="1"/>
      <w:numFmt w:val="lowerRoman"/>
      <w:lvlText w:val="%9."/>
      <w:lvlJc w:val="right"/>
      <w:pPr>
        <w:ind w:left="5062" w:hanging="180"/>
      </w:pPr>
    </w:lvl>
  </w:abstractNum>
  <w:abstractNum w:abstractNumId="11" w15:restartNumberingAfterBreak="0">
    <w:nsid w:val="34CD5F72"/>
    <w:multiLevelType w:val="multilevel"/>
    <w:tmpl w:val="72162850"/>
    <w:lvl w:ilvl="0">
      <w:start w:val="1"/>
      <w:numFmt w:val="decimal"/>
      <w:pStyle w:val="1"/>
      <w:lvlText w:val="%1."/>
      <w:lvlJc w:val="left"/>
      <w:pPr>
        <w:ind w:left="432" w:hanging="432"/>
      </w:pPr>
      <w:rPr>
        <w:rFonts w:hint="default"/>
        <w:i w:val="0"/>
        <w:iCs/>
      </w:rPr>
    </w:lvl>
    <w:lvl w:ilvl="1">
      <w:start w:val="1"/>
      <w:numFmt w:val="decimal"/>
      <w:pStyle w:val="2"/>
      <w:lvlText w:val="%1.%2"/>
      <w:lvlJc w:val="left"/>
      <w:pPr>
        <w:ind w:left="718" w:hanging="576"/>
      </w:pPr>
      <w:rPr>
        <w:rFonts w:hint="default"/>
        <w:i w:val="0"/>
        <w:color w:val="auto"/>
      </w:rPr>
    </w:lvl>
    <w:lvl w:ilvl="2">
      <w:start w:val="1"/>
      <w:numFmt w:val="decimal"/>
      <w:pStyle w:val="3"/>
      <w:lvlText w:val="%1.%2.%3"/>
      <w:lvlJc w:val="left"/>
      <w:pPr>
        <w:ind w:left="862" w:hanging="720"/>
      </w:pPr>
      <w:rPr>
        <w:rFonts w:hint="default"/>
      </w:rPr>
    </w:lvl>
    <w:lvl w:ilvl="3">
      <w:start w:val="1"/>
      <w:numFmt w:val="decimal"/>
      <w:pStyle w:val="4"/>
      <w:lvlText w:val="%1.%2.%3.%4"/>
      <w:lvlJc w:val="left"/>
      <w:pPr>
        <w:ind w:left="1573"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2" w15:restartNumberingAfterBreak="0">
    <w:nsid w:val="378B176E"/>
    <w:multiLevelType w:val="multilevel"/>
    <w:tmpl w:val="5FEC63B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3CC81157"/>
    <w:multiLevelType w:val="hybridMultilevel"/>
    <w:tmpl w:val="C2AAA948"/>
    <w:lvl w:ilvl="0" w:tplc="6D501B4C">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14" w15:restartNumberingAfterBreak="0">
    <w:nsid w:val="3CEE26B7"/>
    <w:multiLevelType w:val="multilevel"/>
    <w:tmpl w:val="AA203AFE"/>
    <w:lvl w:ilvl="0">
      <w:start w:val="8"/>
      <w:numFmt w:val="decimal"/>
      <w:lvlText w:val="%1."/>
      <w:lvlJc w:val="left"/>
      <w:pPr>
        <w:ind w:left="360" w:hanging="360"/>
      </w:pPr>
      <w:rPr>
        <w:rFonts w:hint="default"/>
        <w:b/>
        <w:i w:val="0"/>
        <w:color w:val="000000"/>
      </w:rPr>
    </w:lvl>
    <w:lvl w:ilvl="1">
      <w:start w:val="1"/>
      <w:numFmt w:val="decimal"/>
      <w:lvlText w:val="%1.%2."/>
      <w:lvlJc w:val="left"/>
      <w:pPr>
        <w:ind w:left="720" w:hanging="360"/>
      </w:pPr>
      <w:rPr>
        <w:rFonts w:hint="default"/>
        <w:b/>
        <w:i/>
        <w:color w:val="000000"/>
      </w:rPr>
    </w:lvl>
    <w:lvl w:ilvl="2">
      <w:start w:val="1"/>
      <w:numFmt w:val="decimal"/>
      <w:lvlText w:val="%1.%2.%3."/>
      <w:lvlJc w:val="left"/>
      <w:pPr>
        <w:ind w:left="720" w:hanging="720"/>
      </w:pPr>
      <w:rPr>
        <w:rFonts w:hint="default"/>
        <w:b/>
        <w:i w:val="0"/>
        <w:color w:val="000000"/>
      </w:rPr>
    </w:lvl>
    <w:lvl w:ilvl="3">
      <w:start w:val="1"/>
      <w:numFmt w:val="decimal"/>
      <w:lvlText w:val="%1.%2.%3.%4."/>
      <w:lvlJc w:val="left"/>
      <w:pPr>
        <w:ind w:left="1800" w:hanging="720"/>
      </w:pPr>
      <w:rPr>
        <w:rFonts w:hint="default"/>
        <w:b/>
        <w:i/>
        <w:color w:val="000000"/>
      </w:rPr>
    </w:lvl>
    <w:lvl w:ilvl="4">
      <w:start w:val="1"/>
      <w:numFmt w:val="decimal"/>
      <w:lvlText w:val="%1.%2.%3.%4.%5."/>
      <w:lvlJc w:val="left"/>
      <w:pPr>
        <w:ind w:left="2520" w:hanging="1080"/>
      </w:pPr>
      <w:rPr>
        <w:rFonts w:hint="default"/>
        <w:b/>
        <w:i/>
        <w:color w:val="000000"/>
      </w:rPr>
    </w:lvl>
    <w:lvl w:ilvl="5">
      <w:start w:val="1"/>
      <w:numFmt w:val="decimal"/>
      <w:lvlText w:val="%1.%2.%3.%4.%5.%6."/>
      <w:lvlJc w:val="left"/>
      <w:pPr>
        <w:ind w:left="2880" w:hanging="1080"/>
      </w:pPr>
      <w:rPr>
        <w:rFonts w:hint="default"/>
        <w:b/>
        <w:i/>
        <w:color w:val="000000"/>
      </w:rPr>
    </w:lvl>
    <w:lvl w:ilvl="6">
      <w:start w:val="1"/>
      <w:numFmt w:val="decimal"/>
      <w:lvlText w:val="%1.%2.%3.%4.%5.%6.%7."/>
      <w:lvlJc w:val="left"/>
      <w:pPr>
        <w:ind w:left="3600" w:hanging="1440"/>
      </w:pPr>
      <w:rPr>
        <w:rFonts w:hint="default"/>
        <w:b/>
        <w:i/>
        <w:color w:val="000000"/>
      </w:rPr>
    </w:lvl>
    <w:lvl w:ilvl="7">
      <w:start w:val="1"/>
      <w:numFmt w:val="decimal"/>
      <w:lvlText w:val="%1.%2.%3.%4.%5.%6.%7.%8."/>
      <w:lvlJc w:val="left"/>
      <w:pPr>
        <w:ind w:left="3960" w:hanging="1440"/>
      </w:pPr>
      <w:rPr>
        <w:rFonts w:hint="default"/>
        <w:b/>
        <w:i/>
        <w:color w:val="000000"/>
      </w:rPr>
    </w:lvl>
    <w:lvl w:ilvl="8">
      <w:start w:val="1"/>
      <w:numFmt w:val="decimal"/>
      <w:lvlText w:val="%1.%2.%3.%4.%5.%6.%7.%8.%9."/>
      <w:lvlJc w:val="left"/>
      <w:pPr>
        <w:ind w:left="4680" w:hanging="1800"/>
      </w:pPr>
      <w:rPr>
        <w:rFonts w:hint="default"/>
        <w:b/>
        <w:i/>
        <w:color w:val="000000"/>
      </w:rPr>
    </w:lvl>
  </w:abstractNum>
  <w:abstractNum w:abstractNumId="15" w15:restartNumberingAfterBreak="0">
    <w:nsid w:val="48076A82"/>
    <w:multiLevelType w:val="hybridMultilevel"/>
    <w:tmpl w:val="96968402"/>
    <w:lvl w:ilvl="0" w:tplc="E1749972">
      <w:start w:val="1"/>
      <w:numFmt w:val="decimal"/>
      <w:lvlText w:val="(%1)"/>
      <w:lvlJc w:val="left"/>
      <w:pPr>
        <w:ind w:left="6740" w:hanging="360"/>
      </w:pPr>
      <w:rPr>
        <w:rFonts w:ascii="Times New Roman" w:hAnsi="Times New Roman" w:cs="Times New Roman" w:hint="default"/>
        <w:b w:val="0"/>
        <w:i w:val="0"/>
        <w:color w:val="auto"/>
        <w:sz w:val="24"/>
        <w:szCs w:val="24"/>
      </w:rPr>
    </w:lvl>
    <w:lvl w:ilvl="1" w:tplc="04190019">
      <w:start w:val="1"/>
      <w:numFmt w:val="lowerLetter"/>
      <w:lvlText w:val="%2."/>
      <w:lvlJc w:val="left"/>
      <w:pPr>
        <w:ind w:left="1157" w:hanging="360"/>
      </w:pPr>
    </w:lvl>
    <w:lvl w:ilvl="2" w:tplc="202C839E">
      <w:start w:val="1"/>
      <w:numFmt w:val="bullet"/>
      <w:lvlText w:val=""/>
      <w:lvlJc w:val="left"/>
      <w:pPr>
        <w:ind w:left="2057" w:hanging="360"/>
      </w:pPr>
      <w:rPr>
        <w:rFonts w:ascii="Symbol" w:hAnsi="Symbol" w:hint="default"/>
      </w:rPr>
    </w:lvl>
    <w:lvl w:ilvl="3" w:tplc="04190013">
      <w:start w:val="1"/>
      <w:numFmt w:val="upperRoman"/>
      <w:lvlText w:val="%4."/>
      <w:lvlJc w:val="right"/>
      <w:pPr>
        <w:ind w:left="2597" w:hanging="360"/>
      </w:pPr>
      <w:rPr>
        <w:b/>
      </w:rPr>
    </w:lvl>
    <w:lvl w:ilvl="4" w:tplc="718EE79E">
      <w:start w:val="1"/>
      <w:numFmt w:val="decimal"/>
      <w:lvlText w:val="%5)"/>
      <w:lvlJc w:val="left"/>
      <w:pPr>
        <w:ind w:left="3737" w:hanging="780"/>
      </w:pPr>
      <w:rPr>
        <w:rFonts w:hint="default"/>
      </w:r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16" w15:restartNumberingAfterBreak="0">
    <w:nsid w:val="4A9208AA"/>
    <w:multiLevelType w:val="hybridMultilevel"/>
    <w:tmpl w:val="148CB8C6"/>
    <w:lvl w:ilvl="0" w:tplc="6D501B4C">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17" w15:restartNumberingAfterBreak="0">
    <w:nsid w:val="4BE14372"/>
    <w:multiLevelType w:val="hybridMultilevel"/>
    <w:tmpl w:val="60DEB448"/>
    <w:lvl w:ilvl="0" w:tplc="3CA041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9677D3"/>
    <w:multiLevelType w:val="multilevel"/>
    <w:tmpl w:val="A256364E"/>
    <w:lvl w:ilvl="0">
      <w:start w:val="8"/>
      <w:numFmt w:val="decimal"/>
      <w:lvlText w:val="%1."/>
      <w:lvlJc w:val="left"/>
      <w:pPr>
        <w:ind w:left="360" w:hanging="360"/>
      </w:pPr>
      <w:rPr>
        <w:rFonts w:ascii="Times New Roman" w:hAnsi="Times New Roman" w:cs="Times New Roman" w:hint="default"/>
        <w:b/>
        <w:bCs w:val="0"/>
        <w:sz w:val="24"/>
        <w:szCs w:val="24"/>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529B55BD"/>
    <w:multiLevelType w:val="hybridMultilevel"/>
    <w:tmpl w:val="19BE0622"/>
    <w:lvl w:ilvl="0" w:tplc="6D501B4C">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0" w15:restartNumberingAfterBreak="0">
    <w:nsid w:val="56F70ED0"/>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83E7975"/>
    <w:multiLevelType w:val="multilevel"/>
    <w:tmpl w:val="BA6EC046"/>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5A931551"/>
    <w:multiLevelType w:val="multilevel"/>
    <w:tmpl w:val="1026F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26323A"/>
    <w:multiLevelType w:val="hybridMultilevel"/>
    <w:tmpl w:val="AB7C214C"/>
    <w:lvl w:ilvl="0" w:tplc="CAD267D0">
      <w:start w:val="168"/>
      <w:numFmt w:val="decimal"/>
      <w:lvlText w:val="(%1)"/>
      <w:lvlJc w:val="left"/>
      <w:pPr>
        <w:ind w:left="870" w:hanging="510"/>
      </w:pPr>
      <w:rPr>
        <w:rFonts w:ascii="Times New Roman" w:hAnsi="Times New Roman" w:cs="Times New Roman" w:hint="default"/>
        <w:b w:val="0"/>
        <w:i w:val="0"/>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629F38D4"/>
    <w:multiLevelType w:val="hybridMultilevel"/>
    <w:tmpl w:val="95740330"/>
    <w:lvl w:ilvl="0" w:tplc="8A6E378E">
      <w:start w:val="126"/>
      <w:numFmt w:val="bullet"/>
      <w:lvlText w:val="-"/>
      <w:lvlJc w:val="left"/>
      <w:pPr>
        <w:ind w:left="1287" w:hanging="360"/>
      </w:pPr>
      <w:rPr>
        <w:rFonts w:ascii="Times New Roman CYR" w:eastAsia="Times New Roman" w:hAnsi="Times New Roman CYR" w:cs="Times New Roman CYR"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77B1617"/>
    <w:multiLevelType w:val="hybridMultilevel"/>
    <w:tmpl w:val="3002413C"/>
    <w:lvl w:ilvl="0" w:tplc="8A6E378E">
      <w:start w:val="126"/>
      <w:numFmt w:val="bullet"/>
      <w:lvlText w:val="-"/>
      <w:lvlJc w:val="left"/>
      <w:pPr>
        <w:ind w:left="720" w:hanging="360"/>
      </w:pPr>
      <w:rPr>
        <w:rFonts w:ascii="Times New Roman CYR" w:eastAsia="Times New Roman" w:hAnsi="Times New Roman CYR"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6B6AA5"/>
    <w:multiLevelType w:val="multilevel"/>
    <w:tmpl w:val="0776A0D4"/>
    <w:lvl w:ilvl="0">
      <w:start w:val="6"/>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4265" w:hanging="720"/>
      </w:pPr>
      <w:rPr>
        <w:rFonts w:ascii="Times New Roman" w:hAnsi="Times New Roman" w:cs="Times New Roman" w:hint="default"/>
        <w:b/>
        <w:i w:val="0"/>
        <w:sz w:val="24"/>
        <w:szCs w:val="24"/>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7" w15:restartNumberingAfterBreak="0">
    <w:nsid w:val="7A3642DF"/>
    <w:multiLevelType w:val="hybridMultilevel"/>
    <w:tmpl w:val="3808F91C"/>
    <w:lvl w:ilvl="0" w:tplc="6D501B4C">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8" w15:restartNumberingAfterBreak="0">
    <w:nsid w:val="7BD02847"/>
    <w:multiLevelType w:val="hybridMultilevel"/>
    <w:tmpl w:val="D136834C"/>
    <w:lvl w:ilvl="0" w:tplc="8A6E378E">
      <w:start w:val="126"/>
      <w:numFmt w:val="bullet"/>
      <w:lvlText w:val="-"/>
      <w:lvlJc w:val="left"/>
      <w:pPr>
        <w:ind w:left="927" w:hanging="360"/>
      </w:pPr>
      <w:rPr>
        <w:rFonts w:ascii="Times New Roman CYR" w:eastAsia="Times New Roman" w:hAnsi="Times New Roman CYR" w:cs="Times New Roman CYR"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1"/>
  </w:num>
  <w:num w:numId="2">
    <w:abstractNumId w:val="10"/>
  </w:num>
  <w:num w:numId="3">
    <w:abstractNumId w:val="0"/>
    <w:lvlOverride w:ilvl="0">
      <w:lvl w:ilvl="0">
        <w:numFmt w:val="bullet"/>
        <w:lvlText w:val=""/>
        <w:legacy w:legacy="1" w:legacySpace="0" w:legacyIndent="360"/>
        <w:lvlJc w:val="left"/>
        <w:rPr>
          <w:rFonts w:ascii="Symbol" w:hAnsi="Symbol" w:cs="Symbol" w:hint="default"/>
        </w:rPr>
      </w:lvl>
    </w:lvlOverride>
  </w:num>
  <w:num w:numId="4">
    <w:abstractNumId w:val="28"/>
  </w:num>
  <w:num w:numId="5">
    <w:abstractNumId w:val="24"/>
  </w:num>
  <w:num w:numId="6">
    <w:abstractNumId w:val="25"/>
  </w:num>
  <w:num w:numId="7">
    <w:abstractNumId w:val="4"/>
  </w:num>
  <w:num w:numId="8">
    <w:abstractNumId w:val="13"/>
  </w:num>
  <w:num w:numId="9">
    <w:abstractNumId w:val="19"/>
  </w:num>
  <w:num w:numId="10">
    <w:abstractNumId w:val="11"/>
    <w:lvlOverride w:ilvl="0">
      <w:startOverride w:val="5"/>
    </w:lvlOverride>
    <w:lvlOverride w:ilvl="1">
      <w:startOverride w:val="3"/>
    </w:lvlOverride>
    <w:lvlOverride w:ilvl="2">
      <w:startOverride w:val="1"/>
    </w:lvlOverride>
  </w:num>
  <w:num w:numId="11">
    <w:abstractNumId w:val="16"/>
  </w:num>
  <w:num w:numId="12">
    <w:abstractNumId w:val="27"/>
  </w:num>
  <w:num w:numId="13">
    <w:abstractNumId w:val="26"/>
  </w:num>
  <w:num w:numId="14">
    <w:abstractNumId w:val="1"/>
  </w:num>
  <w:num w:numId="15">
    <w:abstractNumId w:val="14"/>
  </w:num>
  <w:num w:numId="16">
    <w:abstractNumId w:val="20"/>
  </w:num>
  <w:num w:numId="17">
    <w:abstractNumId w:val="5"/>
  </w:num>
  <w:num w:numId="18">
    <w:abstractNumId w:val="21"/>
  </w:num>
  <w:num w:numId="19">
    <w:abstractNumId w:val="2"/>
  </w:num>
  <w:num w:numId="20">
    <w:abstractNumId w:val="18"/>
  </w:num>
  <w:num w:numId="21">
    <w:abstractNumId w:val="9"/>
  </w:num>
  <w:num w:numId="22">
    <w:abstractNumId w:val="6"/>
  </w:num>
  <w:num w:numId="23">
    <w:abstractNumId w:val="23"/>
  </w:num>
  <w:num w:numId="24">
    <w:abstractNumId w:val="22"/>
  </w:num>
  <w:num w:numId="2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7"/>
  </w:num>
  <w:num w:numId="28">
    <w:abstractNumId w:val="15"/>
  </w:num>
  <w:num w:numId="29">
    <w:abstractNumId w:val="7"/>
  </w:num>
  <w:num w:numId="3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1F6"/>
    <w:rsid w:val="00000370"/>
    <w:rsid w:val="00001DAB"/>
    <w:rsid w:val="000029A5"/>
    <w:rsid w:val="00002BE6"/>
    <w:rsid w:val="000031B9"/>
    <w:rsid w:val="00003539"/>
    <w:rsid w:val="00003648"/>
    <w:rsid w:val="00003832"/>
    <w:rsid w:val="000050A2"/>
    <w:rsid w:val="00006481"/>
    <w:rsid w:val="000066FC"/>
    <w:rsid w:val="0000731F"/>
    <w:rsid w:val="00010B80"/>
    <w:rsid w:val="00011D95"/>
    <w:rsid w:val="00011DF0"/>
    <w:rsid w:val="00012D10"/>
    <w:rsid w:val="00013DEE"/>
    <w:rsid w:val="00014530"/>
    <w:rsid w:val="000147E1"/>
    <w:rsid w:val="00014B9E"/>
    <w:rsid w:val="0002138B"/>
    <w:rsid w:val="00023F2C"/>
    <w:rsid w:val="000243F3"/>
    <w:rsid w:val="000252A2"/>
    <w:rsid w:val="00026B12"/>
    <w:rsid w:val="00027C8B"/>
    <w:rsid w:val="00031537"/>
    <w:rsid w:val="00034902"/>
    <w:rsid w:val="00034BC7"/>
    <w:rsid w:val="0003555E"/>
    <w:rsid w:val="00035BA8"/>
    <w:rsid w:val="00035DC9"/>
    <w:rsid w:val="000372B1"/>
    <w:rsid w:val="00040233"/>
    <w:rsid w:val="0004070D"/>
    <w:rsid w:val="000407A2"/>
    <w:rsid w:val="00041CE8"/>
    <w:rsid w:val="0004265F"/>
    <w:rsid w:val="00042A54"/>
    <w:rsid w:val="00042C6A"/>
    <w:rsid w:val="00042F2D"/>
    <w:rsid w:val="00046367"/>
    <w:rsid w:val="00046599"/>
    <w:rsid w:val="000469CE"/>
    <w:rsid w:val="00047721"/>
    <w:rsid w:val="00047D6A"/>
    <w:rsid w:val="000505F2"/>
    <w:rsid w:val="00050736"/>
    <w:rsid w:val="000515D1"/>
    <w:rsid w:val="000515DC"/>
    <w:rsid w:val="00055EE1"/>
    <w:rsid w:val="00056141"/>
    <w:rsid w:val="00056F32"/>
    <w:rsid w:val="00056F34"/>
    <w:rsid w:val="00060D27"/>
    <w:rsid w:val="0006186F"/>
    <w:rsid w:val="00061B9A"/>
    <w:rsid w:val="00062C1E"/>
    <w:rsid w:val="00063C77"/>
    <w:rsid w:val="0006403A"/>
    <w:rsid w:val="000652B8"/>
    <w:rsid w:val="0006606D"/>
    <w:rsid w:val="000665EB"/>
    <w:rsid w:val="00071E14"/>
    <w:rsid w:val="0007223A"/>
    <w:rsid w:val="00072247"/>
    <w:rsid w:val="0007254B"/>
    <w:rsid w:val="00073CB1"/>
    <w:rsid w:val="000750F8"/>
    <w:rsid w:val="00077B0F"/>
    <w:rsid w:val="00077EBE"/>
    <w:rsid w:val="00080C40"/>
    <w:rsid w:val="00080E65"/>
    <w:rsid w:val="00080F69"/>
    <w:rsid w:val="00082147"/>
    <w:rsid w:val="00082F0A"/>
    <w:rsid w:val="000832E9"/>
    <w:rsid w:val="00083B86"/>
    <w:rsid w:val="00084DC1"/>
    <w:rsid w:val="000853BB"/>
    <w:rsid w:val="000858EC"/>
    <w:rsid w:val="000866E2"/>
    <w:rsid w:val="00090368"/>
    <w:rsid w:val="00090E2E"/>
    <w:rsid w:val="0009188A"/>
    <w:rsid w:val="00093C60"/>
    <w:rsid w:val="00094045"/>
    <w:rsid w:val="0009521B"/>
    <w:rsid w:val="0009531E"/>
    <w:rsid w:val="00095355"/>
    <w:rsid w:val="000A04A9"/>
    <w:rsid w:val="000A0D64"/>
    <w:rsid w:val="000A21E5"/>
    <w:rsid w:val="000A274F"/>
    <w:rsid w:val="000A2B37"/>
    <w:rsid w:val="000A3EBC"/>
    <w:rsid w:val="000A4A3E"/>
    <w:rsid w:val="000A5555"/>
    <w:rsid w:val="000A5B3D"/>
    <w:rsid w:val="000A7DEC"/>
    <w:rsid w:val="000B14ED"/>
    <w:rsid w:val="000B1778"/>
    <w:rsid w:val="000B24AE"/>
    <w:rsid w:val="000B443C"/>
    <w:rsid w:val="000B482A"/>
    <w:rsid w:val="000B5E58"/>
    <w:rsid w:val="000B646B"/>
    <w:rsid w:val="000B69F7"/>
    <w:rsid w:val="000C05B1"/>
    <w:rsid w:val="000C0765"/>
    <w:rsid w:val="000C08C5"/>
    <w:rsid w:val="000C3129"/>
    <w:rsid w:val="000C3BEE"/>
    <w:rsid w:val="000C3CEF"/>
    <w:rsid w:val="000C4BA0"/>
    <w:rsid w:val="000C59B4"/>
    <w:rsid w:val="000C5B54"/>
    <w:rsid w:val="000C5CA3"/>
    <w:rsid w:val="000C6C4B"/>
    <w:rsid w:val="000D12F5"/>
    <w:rsid w:val="000D14E2"/>
    <w:rsid w:val="000D1957"/>
    <w:rsid w:val="000D19AC"/>
    <w:rsid w:val="000D1D52"/>
    <w:rsid w:val="000D3687"/>
    <w:rsid w:val="000D4FBD"/>
    <w:rsid w:val="000D5646"/>
    <w:rsid w:val="000D564B"/>
    <w:rsid w:val="000D5823"/>
    <w:rsid w:val="000D595B"/>
    <w:rsid w:val="000D5C61"/>
    <w:rsid w:val="000D62B1"/>
    <w:rsid w:val="000D7A85"/>
    <w:rsid w:val="000D7DBE"/>
    <w:rsid w:val="000E0C37"/>
    <w:rsid w:val="000E180B"/>
    <w:rsid w:val="000E1C56"/>
    <w:rsid w:val="000E2725"/>
    <w:rsid w:val="000E2A04"/>
    <w:rsid w:val="000E2F3F"/>
    <w:rsid w:val="000E3452"/>
    <w:rsid w:val="000E3844"/>
    <w:rsid w:val="000E42FA"/>
    <w:rsid w:val="000E5195"/>
    <w:rsid w:val="000E5BE3"/>
    <w:rsid w:val="000E5C09"/>
    <w:rsid w:val="000E6851"/>
    <w:rsid w:val="000E7FBB"/>
    <w:rsid w:val="000F1E15"/>
    <w:rsid w:val="000F2017"/>
    <w:rsid w:val="000F2AF0"/>
    <w:rsid w:val="000F2F7D"/>
    <w:rsid w:val="000F4349"/>
    <w:rsid w:val="000F6460"/>
    <w:rsid w:val="000F691A"/>
    <w:rsid w:val="000F7D95"/>
    <w:rsid w:val="00100264"/>
    <w:rsid w:val="00102681"/>
    <w:rsid w:val="00102703"/>
    <w:rsid w:val="00106376"/>
    <w:rsid w:val="001073A9"/>
    <w:rsid w:val="0010754E"/>
    <w:rsid w:val="00107DEF"/>
    <w:rsid w:val="00110369"/>
    <w:rsid w:val="001105DF"/>
    <w:rsid w:val="00110ECB"/>
    <w:rsid w:val="001127F1"/>
    <w:rsid w:val="00112E60"/>
    <w:rsid w:val="0011341D"/>
    <w:rsid w:val="00113980"/>
    <w:rsid w:val="00114106"/>
    <w:rsid w:val="0011497F"/>
    <w:rsid w:val="00117F9F"/>
    <w:rsid w:val="001202DA"/>
    <w:rsid w:val="00120575"/>
    <w:rsid w:val="00121860"/>
    <w:rsid w:val="00121C4B"/>
    <w:rsid w:val="0012208A"/>
    <w:rsid w:val="00122831"/>
    <w:rsid w:val="00122BAD"/>
    <w:rsid w:val="00123059"/>
    <w:rsid w:val="001233FB"/>
    <w:rsid w:val="00123725"/>
    <w:rsid w:val="00125844"/>
    <w:rsid w:val="001261D1"/>
    <w:rsid w:val="00126A89"/>
    <w:rsid w:val="00126EF2"/>
    <w:rsid w:val="00127F15"/>
    <w:rsid w:val="0013063A"/>
    <w:rsid w:val="00130681"/>
    <w:rsid w:val="0013082E"/>
    <w:rsid w:val="001321A0"/>
    <w:rsid w:val="00132913"/>
    <w:rsid w:val="00132D08"/>
    <w:rsid w:val="00133273"/>
    <w:rsid w:val="00133D82"/>
    <w:rsid w:val="0013466B"/>
    <w:rsid w:val="00134C21"/>
    <w:rsid w:val="001353C4"/>
    <w:rsid w:val="00135413"/>
    <w:rsid w:val="001354D5"/>
    <w:rsid w:val="0013751C"/>
    <w:rsid w:val="001379C9"/>
    <w:rsid w:val="00143625"/>
    <w:rsid w:val="00144708"/>
    <w:rsid w:val="00145192"/>
    <w:rsid w:val="001454F9"/>
    <w:rsid w:val="00145803"/>
    <w:rsid w:val="001464D4"/>
    <w:rsid w:val="00147A6D"/>
    <w:rsid w:val="00150D45"/>
    <w:rsid w:val="0015285B"/>
    <w:rsid w:val="00152878"/>
    <w:rsid w:val="001528BD"/>
    <w:rsid w:val="001535A5"/>
    <w:rsid w:val="00154346"/>
    <w:rsid w:val="00154ED8"/>
    <w:rsid w:val="0015515E"/>
    <w:rsid w:val="001562D1"/>
    <w:rsid w:val="0015678E"/>
    <w:rsid w:val="0016095D"/>
    <w:rsid w:val="0016134F"/>
    <w:rsid w:val="0016158E"/>
    <w:rsid w:val="0016179C"/>
    <w:rsid w:val="00161D0F"/>
    <w:rsid w:val="001620BB"/>
    <w:rsid w:val="00162BBF"/>
    <w:rsid w:val="00162D12"/>
    <w:rsid w:val="0016560C"/>
    <w:rsid w:val="00166CAA"/>
    <w:rsid w:val="00166D2A"/>
    <w:rsid w:val="001676D4"/>
    <w:rsid w:val="00167D19"/>
    <w:rsid w:val="0017007D"/>
    <w:rsid w:val="001711C3"/>
    <w:rsid w:val="00172A8C"/>
    <w:rsid w:val="001744E9"/>
    <w:rsid w:val="0017568A"/>
    <w:rsid w:val="001824D3"/>
    <w:rsid w:val="00182AC7"/>
    <w:rsid w:val="00183B04"/>
    <w:rsid w:val="00186263"/>
    <w:rsid w:val="00187956"/>
    <w:rsid w:val="001904B5"/>
    <w:rsid w:val="001911A7"/>
    <w:rsid w:val="001914D9"/>
    <w:rsid w:val="0019153D"/>
    <w:rsid w:val="00191EAC"/>
    <w:rsid w:val="00191FE2"/>
    <w:rsid w:val="00192319"/>
    <w:rsid w:val="001933CB"/>
    <w:rsid w:val="0019340E"/>
    <w:rsid w:val="0019458F"/>
    <w:rsid w:val="00194DEA"/>
    <w:rsid w:val="001952AE"/>
    <w:rsid w:val="00195812"/>
    <w:rsid w:val="00195CB2"/>
    <w:rsid w:val="00195D4D"/>
    <w:rsid w:val="00195F8B"/>
    <w:rsid w:val="00196937"/>
    <w:rsid w:val="001A1327"/>
    <w:rsid w:val="001A2C08"/>
    <w:rsid w:val="001A3BCE"/>
    <w:rsid w:val="001A42E1"/>
    <w:rsid w:val="001A4591"/>
    <w:rsid w:val="001A493C"/>
    <w:rsid w:val="001A4E01"/>
    <w:rsid w:val="001A5828"/>
    <w:rsid w:val="001A58D5"/>
    <w:rsid w:val="001A5C3C"/>
    <w:rsid w:val="001A69F2"/>
    <w:rsid w:val="001B055F"/>
    <w:rsid w:val="001B0E0C"/>
    <w:rsid w:val="001B0F31"/>
    <w:rsid w:val="001B3297"/>
    <w:rsid w:val="001B3B3B"/>
    <w:rsid w:val="001B3BDC"/>
    <w:rsid w:val="001B3F44"/>
    <w:rsid w:val="001B4A22"/>
    <w:rsid w:val="001B4AA4"/>
    <w:rsid w:val="001B506C"/>
    <w:rsid w:val="001B5854"/>
    <w:rsid w:val="001B66B1"/>
    <w:rsid w:val="001B7522"/>
    <w:rsid w:val="001C0CDA"/>
    <w:rsid w:val="001C1317"/>
    <w:rsid w:val="001C1EAF"/>
    <w:rsid w:val="001C2667"/>
    <w:rsid w:val="001C3DD7"/>
    <w:rsid w:val="001C49EA"/>
    <w:rsid w:val="001C4AD0"/>
    <w:rsid w:val="001C522F"/>
    <w:rsid w:val="001C684B"/>
    <w:rsid w:val="001C6918"/>
    <w:rsid w:val="001C7C60"/>
    <w:rsid w:val="001C7DC2"/>
    <w:rsid w:val="001D0E8E"/>
    <w:rsid w:val="001D1757"/>
    <w:rsid w:val="001D1927"/>
    <w:rsid w:val="001D2173"/>
    <w:rsid w:val="001D21B6"/>
    <w:rsid w:val="001D31E6"/>
    <w:rsid w:val="001D3530"/>
    <w:rsid w:val="001D3934"/>
    <w:rsid w:val="001D4FD2"/>
    <w:rsid w:val="001D5575"/>
    <w:rsid w:val="001D63C9"/>
    <w:rsid w:val="001E04E0"/>
    <w:rsid w:val="001E0F5C"/>
    <w:rsid w:val="001E101D"/>
    <w:rsid w:val="001E1545"/>
    <w:rsid w:val="001E16FE"/>
    <w:rsid w:val="001E179C"/>
    <w:rsid w:val="001E45B9"/>
    <w:rsid w:val="001E5A73"/>
    <w:rsid w:val="001E5AB5"/>
    <w:rsid w:val="001E741F"/>
    <w:rsid w:val="001F05AD"/>
    <w:rsid w:val="001F1EFF"/>
    <w:rsid w:val="001F1FEB"/>
    <w:rsid w:val="001F220B"/>
    <w:rsid w:val="001F2BE5"/>
    <w:rsid w:val="001F2CAE"/>
    <w:rsid w:val="001F2EAD"/>
    <w:rsid w:val="001F3298"/>
    <w:rsid w:val="001F3367"/>
    <w:rsid w:val="001F3790"/>
    <w:rsid w:val="001F3CE1"/>
    <w:rsid w:val="001F4CC0"/>
    <w:rsid w:val="001F5D20"/>
    <w:rsid w:val="001F5ECF"/>
    <w:rsid w:val="001F672F"/>
    <w:rsid w:val="001F720C"/>
    <w:rsid w:val="001F7B07"/>
    <w:rsid w:val="00201444"/>
    <w:rsid w:val="0020197A"/>
    <w:rsid w:val="0020231D"/>
    <w:rsid w:val="00202B5C"/>
    <w:rsid w:val="0020310B"/>
    <w:rsid w:val="00204B32"/>
    <w:rsid w:val="002074D1"/>
    <w:rsid w:val="00207D63"/>
    <w:rsid w:val="00210282"/>
    <w:rsid w:val="0021105C"/>
    <w:rsid w:val="00213778"/>
    <w:rsid w:val="00214A8A"/>
    <w:rsid w:val="0021720B"/>
    <w:rsid w:val="00217FA4"/>
    <w:rsid w:val="00221467"/>
    <w:rsid w:val="00222085"/>
    <w:rsid w:val="00223011"/>
    <w:rsid w:val="002233A9"/>
    <w:rsid w:val="00224348"/>
    <w:rsid w:val="00226697"/>
    <w:rsid w:val="00230D75"/>
    <w:rsid w:val="0023365D"/>
    <w:rsid w:val="00233A16"/>
    <w:rsid w:val="00234231"/>
    <w:rsid w:val="00234D9A"/>
    <w:rsid w:val="002351F6"/>
    <w:rsid w:val="002357F3"/>
    <w:rsid w:val="00235F55"/>
    <w:rsid w:val="0023616A"/>
    <w:rsid w:val="0023644A"/>
    <w:rsid w:val="002364F2"/>
    <w:rsid w:val="002367DA"/>
    <w:rsid w:val="00240AC5"/>
    <w:rsid w:val="00240D2D"/>
    <w:rsid w:val="00241F56"/>
    <w:rsid w:val="00242E92"/>
    <w:rsid w:val="00243034"/>
    <w:rsid w:val="0024471F"/>
    <w:rsid w:val="00245208"/>
    <w:rsid w:val="00245236"/>
    <w:rsid w:val="0024595A"/>
    <w:rsid w:val="00245CC5"/>
    <w:rsid w:val="0024638B"/>
    <w:rsid w:val="00247977"/>
    <w:rsid w:val="00247B3B"/>
    <w:rsid w:val="002503A5"/>
    <w:rsid w:val="0025155E"/>
    <w:rsid w:val="00251E01"/>
    <w:rsid w:val="002537DB"/>
    <w:rsid w:val="0025584D"/>
    <w:rsid w:val="002558F3"/>
    <w:rsid w:val="00255EA7"/>
    <w:rsid w:val="00256703"/>
    <w:rsid w:val="002579EB"/>
    <w:rsid w:val="00260495"/>
    <w:rsid w:val="002608BF"/>
    <w:rsid w:val="002617DC"/>
    <w:rsid w:val="00261B02"/>
    <w:rsid w:val="002621BE"/>
    <w:rsid w:val="0026243D"/>
    <w:rsid w:val="0026337A"/>
    <w:rsid w:val="0026434B"/>
    <w:rsid w:val="002654E9"/>
    <w:rsid w:val="002660F7"/>
    <w:rsid w:val="0027226C"/>
    <w:rsid w:val="00273272"/>
    <w:rsid w:val="0027400C"/>
    <w:rsid w:val="00275263"/>
    <w:rsid w:val="00275868"/>
    <w:rsid w:val="002759A5"/>
    <w:rsid w:val="00275D2C"/>
    <w:rsid w:val="00276C30"/>
    <w:rsid w:val="0028001D"/>
    <w:rsid w:val="002814F2"/>
    <w:rsid w:val="00281A1E"/>
    <w:rsid w:val="00281E66"/>
    <w:rsid w:val="00283156"/>
    <w:rsid w:val="00283C4D"/>
    <w:rsid w:val="0028417A"/>
    <w:rsid w:val="00284365"/>
    <w:rsid w:val="002870B3"/>
    <w:rsid w:val="00287918"/>
    <w:rsid w:val="00287B61"/>
    <w:rsid w:val="00290B2B"/>
    <w:rsid w:val="002916A4"/>
    <w:rsid w:val="00291A82"/>
    <w:rsid w:val="002932E5"/>
    <w:rsid w:val="0029371F"/>
    <w:rsid w:val="0029379A"/>
    <w:rsid w:val="0029429F"/>
    <w:rsid w:val="00294A43"/>
    <w:rsid w:val="00294F08"/>
    <w:rsid w:val="00294F43"/>
    <w:rsid w:val="00296B05"/>
    <w:rsid w:val="0029795F"/>
    <w:rsid w:val="002A0FDD"/>
    <w:rsid w:val="002A103E"/>
    <w:rsid w:val="002A1968"/>
    <w:rsid w:val="002A1D82"/>
    <w:rsid w:val="002A23EC"/>
    <w:rsid w:val="002A2A74"/>
    <w:rsid w:val="002A35E5"/>
    <w:rsid w:val="002A39ED"/>
    <w:rsid w:val="002A3A83"/>
    <w:rsid w:val="002A4379"/>
    <w:rsid w:val="002A6164"/>
    <w:rsid w:val="002A69E7"/>
    <w:rsid w:val="002A6E7B"/>
    <w:rsid w:val="002A6F03"/>
    <w:rsid w:val="002A750C"/>
    <w:rsid w:val="002A7CCB"/>
    <w:rsid w:val="002B0E64"/>
    <w:rsid w:val="002B0F0F"/>
    <w:rsid w:val="002B1934"/>
    <w:rsid w:val="002B1F33"/>
    <w:rsid w:val="002B39BC"/>
    <w:rsid w:val="002B3C73"/>
    <w:rsid w:val="002B45EF"/>
    <w:rsid w:val="002B50DF"/>
    <w:rsid w:val="002C1139"/>
    <w:rsid w:val="002C1781"/>
    <w:rsid w:val="002C18E4"/>
    <w:rsid w:val="002C2ABD"/>
    <w:rsid w:val="002C44C5"/>
    <w:rsid w:val="002C4565"/>
    <w:rsid w:val="002C49F8"/>
    <w:rsid w:val="002C54F4"/>
    <w:rsid w:val="002C5AEA"/>
    <w:rsid w:val="002C5CC2"/>
    <w:rsid w:val="002C675C"/>
    <w:rsid w:val="002C76C0"/>
    <w:rsid w:val="002C7AC8"/>
    <w:rsid w:val="002D095A"/>
    <w:rsid w:val="002D14CA"/>
    <w:rsid w:val="002D1E74"/>
    <w:rsid w:val="002D2806"/>
    <w:rsid w:val="002D31D4"/>
    <w:rsid w:val="002D6C72"/>
    <w:rsid w:val="002D781F"/>
    <w:rsid w:val="002D7A14"/>
    <w:rsid w:val="002D7F48"/>
    <w:rsid w:val="002E1040"/>
    <w:rsid w:val="002E1150"/>
    <w:rsid w:val="002E1EAB"/>
    <w:rsid w:val="002E3F5F"/>
    <w:rsid w:val="002E4C4C"/>
    <w:rsid w:val="002E4F09"/>
    <w:rsid w:val="002E51C9"/>
    <w:rsid w:val="002E6221"/>
    <w:rsid w:val="002E7408"/>
    <w:rsid w:val="002F095A"/>
    <w:rsid w:val="002F1150"/>
    <w:rsid w:val="002F1FCA"/>
    <w:rsid w:val="002F3CA2"/>
    <w:rsid w:val="002F42A5"/>
    <w:rsid w:val="002F48B8"/>
    <w:rsid w:val="002F49AA"/>
    <w:rsid w:val="002F535E"/>
    <w:rsid w:val="002F6284"/>
    <w:rsid w:val="002F6EAD"/>
    <w:rsid w:val="002F73D0"/>
    <w:rsid w:val="003016C0"/>
    <w:rsid w:val="00301DCE"/>
    <w:rsid w:val="003038F3"/>
    <w:rsid w:val="00304F60"/>
    <w:rsid w:val="00305282"/>
    <w:rsid w:val="00305BF8"/>
    <w:rsid w:val="003065C7"/>
    <w:rsid w:val="003067A5"/>
    <w:rsid w:val="003076C9"/>
    <w:rsid w:val="00307823"/>
    <w:rsid w:val="00310562"/>
    <w:rsid w:val="00310A4F"/>
    <w:rsid w:val="00311599"/>
    <w:rsid w:val="0031248F"/>
    <w:rsid w:val="0031267F"/>
    <w:rsid w:val="003130C3"/>
    <w:rsid w:val="003137FC"/>
    <w:rsid w:val="00313CCF"/>
    <w:rsid w:val="00313E70"/>
    <w:rsid w:val="00314779"/>
    <w:rsid w:val="00314B7C"/>
    <w:rsid w:val="003158CB"/>
    <w:rsid w:val="00315A7B"/>
    <w:rsid w:val="003163A9"/>
    <w:rsid w:val="0031695D"/>
    <w:rsid w:val="0031718A"/>
    <w:rsid w:val="00317882"/>
    <w:rsid w:val="00317AEE"/>
    <w:rsid w:val="00320356"/>
    <w:rsid w:val="003207E2"/>
    <w:rsid w:val="0032135B"/>
    <w:rsid w:val="003228CB"/>
    <w:rsid w:val="00322C3E"/>
    <w:rsid w:val="003233FE"/>
    <w:rsid w:val="00324053"/>
    <w:rsid w:val="00324604"/>
    <w:rsid w:val="003246E4"/>
    <w:rsid w:val="00325424"/>
    <w:rsid w:val="00325D94"/>
    <w:rsid w:val="0032616E"/>
    <w:rsid w:val="0032715E"/>
    <w:rsid w:val="00327B92"/>
    <w:rsid w:val="00327C3E"/>
    <w:rsid w:val="00336C02"/>
    <w:rsid w:val="00337196"/>
    <w:rsid w:val="00337A2B"/>
    <w:rsid w:val="00337DF2"/>
    <w:rsid w:val="00340241"/>
    <w:rsid w:val="00340A9E"/>
    <w:rsid w:val="00340E8F"/>
    <w:rsid w:val="00342624"/>
    <w:rsid w:val="00345BD5"/>
    <w:rsid w:val="00345F0E"/>
    <w:rsid w:val="00346603"/>
    <w:rsid w:val="00346955"/>
    <w:rsid w:val="003475B6"/>
    <w:rsid w:val="00347758"/>
    <w:rsid w:val="00347859"/>
    <w:rsid w:val="00350220"/>
    <w:rsid w:val="0035055B"/>
    <w:rsid w:val="00350987"/>
    <w:rsid w:val="00350BE7"/>
    <w:rsid w:val="00350D67"/>
    <w:rsid w:val="00352CD8"/>
    <w:rsid w:val="0035332F"/>
    <w:rsid w:val="0035483F"/>
    <w:rsid w:val="00354F2B"/>
    <w:rsid w:val="00356060"/>
    <w:rsid w:val="00360CEC"/>
    <w:rsid w:val="00360DC7"/>
    <w:rsid w:val="00362591"/>
    <w:rsid w:val="0036489E"/>
    <w:rsid w:val="00365438"/>
    <w:rsid w:val="0036647F"/>
    <w:rsid w:val="0036686C"/>
    <w:rsid w:val="0037183A"/>
    <w:rsid w:val="0037195B"/>
    <w:rsid w:val="00371F1C"/>
    <w:rsid w:val="0037251E"/>
    <w:rsid w:val="00375094"/>
    <w:rsid w:val="003752E2"/>
    <w:rsid w:val="0037627E"/>
    <w:rsid w:val="00376E77"/>
    <w:rsid w:val="003770FE"/>
    <w:rsid w:val="00380433"/>
    <w:rsid w:val="0038194A"/>
    <w:rsid w:val="00381A50"/>
    <w:rsid w:val="00381AF4"/>
    <w:rsid w:val="00382D77"/>
    <w:rsid w:val="00383224"/>
    <w:rsid w:val="00383602"/>
    <w:rsid w:val="00383FE3"/>
    <w:rsid w:val="00386BF5"/>
    <w:rsid w:val="003944E7"/>
    <w:rsid w:val="00395548"/>
    <w:rsid w:val="00396F37"/>
    <w:rsid w:val="00396FDC"/>
    <w:rsid w:val="00397243"/>
    <w:rsid w:val="00397F43"/>
    <w:rsid w:val="003A0833"/>
    <w:rsid w:val="003A08F9"/>
    <w:rsid w:val="003A2873"/>
    <w:rsid w:val="003A4131"/>
    <w:rsid w:val="003A4DC8"/>
    <w:rsid w:val="003A4DE7"/>
    <w:rsid w:val="003A4ECE"/>
    <w:rsid w:val="003A5DAE"/>
    <w:rsid w:val="003A7357"/>
    <w:rsid w:val="003A7386"/>
    <w:rsid w:val="003A75F7"/>
    <w:rsid w:val="003A795D"/>
    <w:rsid w:val="003A7A5A"/>
    <w:rsid w:val="003B0758"/>
    <w:rsid w:val="003B2B1F"/>
    <w:rsid w:val="003B47BB"/>
    <w:rsid w:val="003B4D73"/>
    <w:rsid w:val="003B50C9"/>
    <w:rsid w:val="003B54EB"/>
    <w:rsid w:val="003B5BC1"/>
    <w:rsid w:val="003B6510"/>
    <w:rsid w:val="003B68D0"/>
    <w:rsid w:val="003B6C2A"/>
    <w:rsid w:val="003B75B0"/>
    <w:rsid w:val="003C0389"/>
    <w:rsid w:val="003C1862"/>
    <w:rsid w:val="003C18A4"/>
    <w:rsid w:val="003C1B3A"/>
    <w:rsid w:val="003C1E55"/>
    <w:rsid w:val="003C20A6"/>
    <w:rsid w:val="003C3581"/>
    <w:rsid w:val="003C444B"/>
    <w:rsid w:val="003C48AC"/>
    <w:rsid w:val="003C5236"/>
    <w:rsid w:val="003D016A"/>
    <w:rsid w:val="003D03B7"/>
    <w:rsid w:val="003D1017"/>
    <w:rsid w:val="003D10D9"/>
    <w:rsid w:val="003D1A33"/>
    <w:rsid w:val="003D3CC4"/>
    <w:rsid w:val="003D4578"/>
    <w:rsid w:val="003D56B5"/>
    <w:rsid w:val="003D57DB"/>
    <w:rsid w:val="003D65ED"/>
    <w:rsid w:val="003D689E"/>
    <w:rsid w:val="003E0A4B"/>
    <w:rsid w:val="003E0CF0"/>
    <w:rsid w:val="003E1841"/>
    <w:rsid w:val="003E1E26"/>
    <w:rsid w:val="003E3A62"/>
    <w:rsid w:val="003E3EE1"/>
    <w:rsid w:val="003E4FF0"/>
    <w:rsid w:val="003E54ED"/>
    <w:rsid w:val="003E5B4E"/>
    <w:rsid w:val="003F01F7"/>
    <w:rsid w:val="003F069F"/>
    <w:rsid w:val="003F3F4F"/>
    <w:rsid w:val="003F4529"/>
    <w:rsid w:val="003F4620"/>
    <w:rsid w:val="003F505F"/>
    <w:rsid w:val="003F6429"/>
    <w:rsid w:val="003F6831"/>
    <w:rsid w:val="003F7C80"/>
    <w:rsid w:val="003F7EFA"/>
    <w:rsid w:val="00400855"/>
    <w:rsid w:val="00400B33"/>
    <w:rsid w:val="00400DCD"/>
    <w:rsid w:val="00401D32"/>
    <w:rsid w:val="00402296"/>
    <w:rsid w:val="00402A05"/>
    <w:rsid w:val="00402BE7"/>
    <w:rsid w:val="004035B8"/>
    <w:rsid w:val="0040427E"/>
    <w:rsid w:val="00405609"/>
    <w:rsid w:val="004058BB"/>
    <w:rsid w:val="00406330"/>
    <w:rsid w:val="00406ABA"/>
    <w:rsid w:val="00407D58"/>
    <w:rsid w:val="00412C07"/>
    <w:rsid w:val="00413069"/>
    <w:rsid w:val="00413D45"/>
    <w:rsid w:val="00414155"/>
    <w:rsid w:val="0041436E"/>
    <w:rsid w:val="00414997"/>
    <w:rsid w:val="00414D02"/>
    <w:rsid w:val="00414EEF"/>
    <w:rsid w:val="0041519B"/>
    <w:rsid w:val="00416834"/>
    <w:rsid w:val="00417253"/>
    <w:rsid w:val="004179B5"/>
    <w:rsid w:val="00422ED1"/>
    <w:rsid w:val="00423C80"/>
    <w:rsid w:val="00425461"/>
    <w:rsid w:val="004256F2"/>
    <w:rsid w:val="00425CA5"/>
    <w:rsid w:val="0042658C"/>
    <w:rsid w:val="004328AD"/>
    <w:rsid w:val="004329FC"/>
    <w:rsid w:val="00434548"/>
    <w:rsid w:val="00434A61"/>
    <w:rsid w:val="00435321"/>
    <w:rsid w:val="0043585E"/>
    <w:rsid w:val="0043588E"/>
    <w:rsid w:val="004362D4"/>
    <w:rsid w:val="00436630"/>
    <w:rsid w:val="0043747A"/>
    <w:rsid w:val="00440858"/>
    <w:rsid w:val="00442050"/>
    <w:rsid w:val="0044311A"/>
    <w:rsid w:val="00443124"/>
    <w:rsid w:val="00443317"/>
    <w:rsid w:val="004466A3"/>
    <w:rsid w:val="00446F07"/>
    <w:rsid w:val="0044733F"/>
    <w:rsid w:val="0044787C"/>
    <w:rsid w:val="00447B9F"/>
    <w:rsid w:val="00450CE2"/>
    <w:rsid w:val="00450D11"/>
    <w:rsid w:val="00451D68"/>
    <w:rsid w:val="0045318A"/>
    <w:rsid w:val="0045373D"/>
    <w:rsid w:val="00453763"/>
    <w:rsid w:val="00453EDA"/>
    <w:rsid w:val="004553FD"/>
    <w:rsid w:val="004557F9"/>
    <w:rsid w:val="004573B0"/>
    <w:rsid w:val="00460AE4"/>
    <w:rsid w:val="00461428"/>
    <w:rsid w:val="00461578"/>
    <w:rsid w:val="004616B3"/>
    <w:rsid w:val="00461990"/>
    <w:rsid w:val="00462942"/>
    <w:rsid w:val="0046380E"/>
    <w:rsid w:val="0046585E"/>
    <w:rsid w:val="00467CD9"/>
    <w:rsid w:val="0047015E"/>
    <w:rsid w:val="0047149F"/>
    <w:rsid w:val="00471B6D"/>
    <w:rsid w:val="00471D1A"/>
    <w:rsid w:val="00471E7D"/>
    <w:rsid w:val="00471E85"/>
    <w:rsid w:val="004729BB"/>
    <w:rsid w:val="0047321F"/>
    <w:rsid w:val="00473BB3"/>
    <w:rsid w:val="004745F8"/>
    <w:rsid w:val="00476C49"/>
    <w:rsid w:val="00477489"/>
    <w:rsid w:val="004775E0"/>
    <w:rsid w:val="00477A35"/>
    <w:rsid w:val="004806C9"/>
    <w:rsid w:val="00480AA5"/>
    <w:rsid w:val="00481BDC"/>
    <w:rsid w:val="00482D5F"/>
    <w:rsid w:val="00483075"/>
    <w:rsid w:val="00483F32"/>
    <w:rsid w:val="0048506E"/>
    <w:rsid w:val="004861AC"/>
    <w:rsid w:val="00486567"/>
    <w:rsid w:val="00486B55"/>
    <w:rsid w:val="00486D4B"/>
    <w:rsid w:val="00487921"/>
    <w:rsid w:val="00487B37"/>
    <w:rsid w:val="00487BFF"/>
    <w:rsid w:val="00491756"/>
    <w:rsid w:val="00492874"/>
    <w:rsid w:val="004957DE"/>
    <w:rsid w:val="00495C6D"/>
    <w:rsid w:val="00496D90"/>
    <w:rsid w:val="004A1C56"/>
    <w:rsid w:val="004A1CCF"/>
    <w:rsid w:val="004A2757"/>
    <w:rsid w:val="004A2C7D"/>
    <w:rsid w:val="004A2D12"/>
    <w:rsid w:val="004A387C"/>
    <w:rsid w:val="004A3B97"/>
    <w:rsid w:val="004A498F"/>
    <w:rsid w:val="004A4E0E"/>
    <w:rsid w:val="004A5C19"/>
    <w:rsid w:val="004A5E21"/>
    <w:rsid w:val="004B071C"/>
    <w:rsid w:val="004B0968"/>
    <w:rsid w:val="004B12F5"/>
    <w:rsid w:val="004B226A"/>
    <w:rsid w:val="004B2740"/>
    <w:rsid w:val="004B426B"/>
    <w:rsid w:val="004B4444"/>
    <w:rsid w:val="004B5714"/>
    <w:rsid w:val="004B57EB"/>
    <w:rsid w:val="004B5CEA"/>
    <w:rsid w:val="004B5EE2"/>
    <w:rsid w:val="004B696F"/>
    <w:rsid w:val="004C364F"/>
    <w:rsid w:val="004C3CC1"/>
    <w:rsid w:val="004C54D7"/>
    <w:rsid w:val="004C5A30"/>
    <w:rsid w:val="004C7308"/>
    <w:rsid w:val="004C7891"/>
    <w:rsid w:val="004D0624"/>
    <w:rsid w:val="004D1435"/>
    <w:rsid w:val="004D1DCF"/>
    <w:rsid w:val="004D2599"/>
    <w:rsid w:val="004D27BF"/>
    <w:rsid w:val="004D483B"/>
    <w:rsid w:val="004D48C0"/>
    <w:rsid w:val="004D4EE9"/>
    <w:rsid w:val="004D5782"/>
    <w:rsid w:val="004D5CD2"/>
    <w:rsid w:val="004D6B48"/>
    <w:rsid w:val="004D7267"/>
    <w:rsid w:val="004D730E"/>
    <w:rsid w:val="004D7532"/>
    <w:rsid w:val="004D757B"/>
    <w:rsid w:val="004D7956"/>
    <w:rsid w:val="004D7ECB"/>
    <w:rsid w:val="004D7FC7"/>
    <w:rsid w:val="004E087C"/>
    <w:rsid w:val="004E097D"/>
    <w:rsid w:val="004E0CF6"/>
    <w:rsid w:val="004E116B"/>
    <w:rsid w:val="004E12C9"/>
    <w:rsid w:val="004E4633"/>
    <w:rsid w:val="004E53EE"/>
    <w:rsid w:val="004E5462"/>
    <w:rsid w:val="004E6149"/>
    <w:rsid w:val="004E62ED"/>
    <w:rsid w:val="004E6961"/>
    <w:rsid w:val="004E7235"/>
    <w:rsid w:val="004E73FE"/>
    <w:rsid w:val="004E74D4"/>
    <w:rsid w:val="004F231E"/>
    <w:rsid w:val="004F367B"/>
    <w:rsid w:val="004F38AC"/>
    <w:rsid w:val="004F5CAE"/>
    <w:rsid w:val="004F78D6"/>
    <w:rsid w:val="004F78E0"/>
    <w:rsid w:val="004F7C23"/>
    <w:rsid w:val="0050009F"/>
    <w:rsid w:val="005002F5"/>
    <w:rsid w:val="005005CB"/>
    <w:rsid w:val="00501178"/>
    <w:rsid w:val="0050287B"/>
    <w:rsid w:val="00503367"/>
    <w:rsid w:val="0050361D"/>
    <w:rsid w:val="00503D19"/>
    <w:rsid w:val="00505EB0"/>
    <w:rsid w:val="00505F7B"/>
    <w:rsid w:val="00506088"/>
    <w:rsid w:val="005063BF"/>
    <w:rsid w:val="00506DBE"/>
    <w:rsid w:val="005105D4"/>
    <w:rsid w:val="005106A3"/>
    <w:rsid w:val="00510CD2"/>
    <w:rsid w:val="005128E3"/>
    <w:rsid w:val="00513357"/>
    <w:rsid w:val="00515357"/>
    <w:rsid w:val="0051669F"/>
    <w:rsid w:val="005171BC"/>
    <w:rsid w:val="005202E4"/>
    <w:rsid w:val="0052207C"/>
    <w:rsid w:val="00522879"/>
    <w:rsid w:val="00524930"/>
    <w:rsid w:val="00524FBB"/>
    <w:rsid w:val="00525E97"/>
    <w:rsid w:val="00526697"/>
    <w:rsid w:val="00527869"/>
    <w:rsid w:val="005305FA"/>
    <w:rsid w:val="005323FB"/>
    <w:rsid w:val="00534956"/>
    <w:rsid w:val="005356DD"/>
    <w:rsid w:val="00535F1D"/>
    <w:rsid w:val="00536534"/>
    <w:rsid w:val="0054158B"/>
    <w:rsid w:val="00541C72"/>
    <w:rsid w:val="00541EDE"/>
    <w:rsid w:val="00542AED"/>
    <w:rsid w:val="005431E9"/>
    <w:rsid w:val="00544AFA"/>
    <w:rsid w:val="0054647E"/>
    <w:rsid w:val="00550707"/>
    <w:rsid w:val="00550792"/>
    <w:rsid w:val="00550A81"/>
    <w:rsid w:val="00551239"/>
    <w:rsid w:val="00551442"/>
    <w:rsid w:val="00552559"/>
    <w:rsid w:val="005525E0"/>
    <w:rsid w:val="00552C1D"/>
    <w:rsid w:val="005534AC"/>
    <w:rsid w:val="00553CF3"/>
    <w:rsid w:val="0055401E"/>
    <w:rsid w:val="005549BD"/>
    <w:rsid w:val="00554B9C"/>
    <w:rsid w:val="00554C8E"/>
    <w:rsid w:val="00555030"/>
    <w:rsid w:val="00555512"/>
    <w:rsid w:val="00557A8A"/>
    <w:rsid w:val="00557B3C"/>
    <w:rsid w:val="005603B4"/>
    <w:rsid w:val="00560AB3"/>
    <w:rsid w:val="0056187B"/>
    <w:rsid w:val="00562EE5"/>
    <w:rsid w:val="00562F74"/>
    <w:rsid w:val="00563603"/>
    <w:rsid w:val="00563814"/>
    <w:rsid w:val="005643EA"/>
    <w:rsid w:val="005645B5"/>
    <w:rsid w:val="00564C1A"/>
    <w:rsid w:val="005658BE"/>
    <w:rsid w:val="00566805"/>
    <w:rsid w:val="005675E4"/>
    <w:rsid w:val="005704B5"/>
    <w:rsid w:val="00571DB1"/>
    <w:rsid w:val="00572B8A"/>
    <w:rsid w:val="0057315C"/>
    <w:rsid w:val="00573A5D"/>
    <w:rsid w:val="00573F80"/>
    <w:rsid w:val="00575DA7"/>
    <w:rsid w:val="0057674C"/>
    <w:rsid w:val="0058158A"/>
    <w:rsid w:val="00581C0A"/>
    <w:rsid w:val="00582305"/>
    <w:rsid w:val="00586B6C"/>
    <w:rsid w:val="00586C66"/>
    <w:rsid w:val="0059148B"/>
    <w:rsid w:val="00592BCB"/>
    <w:rsid w:val="0059460F"/>
    <w:rsid w:val="005948E1"/>
    <w:rsid w:val="005948E5"/>
    <w:rsid w:val="00594EE8"/>
    <w:rsid w:val="0059562A"/>
    <w:rsid w:val="005960DC"/>
    <w:rsid w:val="00597DCB"/>
    <w:rsid w:val="005A4AF9"/>
    <w:rsid w:val="005A562E"/>
    <w:rsid w:val="005A5B76"/>
    <w:rsid w:val="005A76D2"/>
    <w:rsid w:val="005A793B"/>
    <w:rsid w:val="005B038F"/>
    <w:rsid w:val="005B081C"/>
    <w:rsid w:val="005B1297"/>
    <w:rsid w:val="005B1B89"/>
    <w:rsid w:val="005B321B"/>
    <w:rsid w:val="005B4800"/>
    <w:rsid w:val="005B4A11"/>
    <w:rsid w:val="005B53EC"/>
    <w:rsid w:val="005B6A15"/>
    <w:rsid w:val="005B7405"/>
    <w:rsid w:val="005B795C"/>
    <w:rsid w:val="005B7DA7"/>
    <w:rsid w:val="005B7E18"/>
    <w:rsid w:val="005C014E"/>
    <w:rsid w:val="005C0687"/>
    <w:rsid w:val="005C0D14"/>
    <w:rsid w:val="005C1C0F"/>
    <w:rsid w:val="005C3DE3"/>
    <w:rsid w:val="005C4162"/>
    <w:rsid w:val="005C41CB"/>
    <w:rsid w:val="005C44A5"/>
    <w:rsid w:val="005C4778"/>
    <w:rsid w:val="005C4E20"/>
    <w:rsid w:val="005C5D2C"/>
    <w:rsid w:val="005C6300"/>
    <w:rsid w:val="005C63BB"/>
    <w:rsid w:val="005C74C7"/>
    <w:rsid w:val="005C7858"/>
    <w:rsid w:val="005D0261"/>
    <w:rsid w:val="005D06B6"/>
    <w:rsid w:val="005D0D06"/>
    <w:rsid w:val="005D197C"/>
    <w:rsid w:val="005D2068"/>
    <w:rsid w:val="005D57F1"/>
    <w:rsid w:val="005D5E99"/>
    <w:rsid w:val="005D669B"/>
    <w:rsid w:val="005E0297"/>
    <w:rsid w:val="005E1A65"/>
    <w:rsid w:val="005E1BC0"/>
    <w:rsid w:val="005E1CD4"/>
    <w:rsid w:val="005E2B6E"/>
    <w:rsid w:val="005E37D2"/>
    <w:rsid w:val="005E4159"/>
    <w:rsid w:val="005E4B50"/>
    <w:rsid w:val="005E5515"/>
    <w:rsid w:val="005E6208"/>
    <w:rsid w:val="005E636C"/>
    <w:rsid w:val="005E6CAF"/>
    <w:rsid w:val="005E7898"/>
    <w:rsid w:val="005F139D"/>
    <w:rsid w:val="005F16F7"/>
    <w:rsid w:val="005F1731"/>
    <w:rsid w:val="005F21B9"/>
    <w:rsid w:val="005F2FB2"/>
    <w:rsid w:val="005F2FB8"/>
    <w:rsid w:val="005F3542"/>
    <w:rsid w:val="005F3A93"/>
    <w:rsid w:val="005F47E6"/>
    <w:rsid w:val="005F49F0"/>
    <w:rsid w:val="005F4EC6"/>
    <w:rsid w:val="005F5602"/>
    <w:rsid w:val="005F5DA6"/>
    <w:rsid w:val="005F6F0F"/>
    <w:rsid w:val="00600233"/>
    <w:rsid w:val="0060185C"/>
    <w:rsid w:val="00601A89"/>
    <w:rsid w:val="00605564"/>
    <w:rsid w:val="00605F87"/>
    <w:rsid w:val="00606274"/>
    <w:rsid w:val="006062C4"/>
    <w:rsid w:val="00606663"/>
    <w:rsid w:val="00606880"/>
    <w:rsid w:val="006069FF"/>
    <w:rsid w:val="00606DE2"/>
    <w:rsid w:val="006072FC"/>
    <w:rsid w:val="006077E4"/>
    <w:rsid w:val="00610AF1"/>
    <w:rsid w:val="00611387"/>
    <w:rsid w:val="006123B2"/>
    <w:rsid w:val="00612AA4"/>
    <w:rsid w:val="0061523B"/>
    <w:rsid w:val="006158A5"/>
    <w:rsid w:val="00615A21"/>
    <w:rsid w:val="0061694D"/>
    <w:rsid w:val="006174A5"/>
    <w:rsid w:val="00617D26"/>
    <w:rsid w:val="0062037C"/>
    <w:rsid w:val="006215F5"/>
    <w:rsid w:val="006233F1"/>
    <w:rsid w:val="00623994"/>
    <w:rsid w:val="00623A74"/>
    <w:rsid w:val="00625E5D"/>
    <w:rsid w:val="006260A4"/>
    <w:rsid w:val="00626151"/>
    <w:rsid w:val="00626220"/>
    <w:rsid w:val="00627847"/>
    <w:rsid w:val="00630B5C"/>
    <w:rsid w:val="00630D7E"/>
    <w:rsid w:val="00631867"/>
    <w:rsid w:val="00631A83"/>
    <w:rsid w:val="00632926"/>
    <w:rsid w:val="00632F75"/>
    <w:rsid w:val="00634949"/>
    <w:rsid w:val="00635125"/>
    <w:rsid w:val="0064037F"/>
    <w:rsid w:val="00640457"/>
    <w:rsid w:val="00640462"/>
    <w:rsid w:val="00641F80"/>
    <w:rsid w:val="00643EB8"/>
    <w:rsid w:val="006441E5"/>
    <w:rsid w:val="006451AE"/>
    <w:rsid w:val="006459B6"/>
    <w:rsid w:val="0065007D"/>
    <w:rsid w:val="00650CEB"/>
    <w:rsid w:val="006514AF"/>
    <w:rsid w:val="0065170C"/>
    <w:rsid w:val="00651E8D"/>
    <w:rsid w:val="00652700"/>
    <w:rsid w:val="00652BDE"/>
    <w:rsid w:val="00652CC2"/>
    <w:rsid w:val="00653278"/>
    <w:rsid w:val="0065419E"/>
    <w:rsid w:val="00654B54"/>
    <w:rsid w:val="00654D6B"/>
    <w:rsid w:val="00654E50"/>
    <w:rsid w:val="00655116"/>
    <w:rsid w:val="00655DD8"/>
    <w:rsid w:val="00656C8A"/>
    <w:rsid w:val="00656D3B"/>
    <w:rsid w:val="00660B5E"/>
    <w:rsid w:val="00661728"/>
    <w:rsid w:val="00661CE0"/>
    <w:rsid w:val="00661FCB"/>
    <w:rsid w:val="006620E3"/>
    <w:rsid w:val="0066253D"/>
    <w:rsid w:val="00662A65"/>
    <w:rsid w:val="0066416D"/>
    <w:rsid w:val="006645C7"/>
    <w:rsid w:val="00664969"/>
    <w:rsid w:val="00664AF6"/>
    <w:rsid w:val="006655F6"/>
    <w:rsid w:val="00666233"/>
    <w:rsid w:val="00667C61"/>
    <w:rsid w:val="006705BD"/>
    <w:rsid w:val="00670B1C"/>
    <w:rsid w:val="006728F4"/>
    <w:rsid w:val="00674C53"/>
    <w:rsid w:val="00675B2C"/>
    <w:rsid w:val="00676A73"/>
    <w:rsid w:val="006809B1"/>
    <w:rsid w:val="006809DF"/>
    <w:rsid w:val="0068265C"/>
    <w:rsid w:val="00682BC7"/>
    <w:rsid w:val="00682CBB"/>
    <w:rsid w:val="00685339"/>
    <w:rsid w:val="006855C2"/>
    <w:rsid w:val="006873E2"/>
    <w:rsid w:val="00687590"/>
    <w:rsid w:val="0068770D"/>
    <w:rsid w:val="00687D4F"/>
    <w:rsid w:val="00687E11"/>
    <w:rsid w:val="00690B89"/>
    <w:rsid w:val="00691136"/>
    <w:rsid w:val="00691358"/>
    <w:rsid w:val="00691385"/>
    <w:rsid w:val="00691531"/>
    <w:rsid w:val="00692169"/>
    <w:rsid w:val="006922FB"/>
    <w:rsid w:val="00692375"/>
    <w:rsid w:val="00695321"/>
    <w:rsid w:val="006958ED"/>
    <w:rsid w:val="00696687"/>
    <w:rsid w:val="00696D37"/>
    <w:rsid w:val="006A0674"/>
    <w:rsid w:val="006A1FC1"/>
    <w:rsid w:val="006A35AD"/>
    <w:rsid w:val="006A37D4"/>
    <w:rsid w:val="006A3EDE"/>
    <w:rsid w:val="006A463D"/>
    <w:rsid w:val="006A53A6"/>
    <w:rsid w:val="006A5651"/>
    <w:rsid w:val="006A608F"/>
    <w:rsid w:val="006A6F94"/>
    <w:rsid w:val="006A75FF"/>
    <w:rsid w:val="006B15A9"/>
    <w:rsid w:val="006B1CFF"/>
    <w:rsid w:val="006B2ED4"/>
    <w:rsid w:val="006B3627"/>
    <w:rsid w:val="006B38AA"/>
    <w:rsid w:val="006B4065"/>
    <w:rsid w:val="006B4FF5"/>
    <w:rsid w:val="006B501C"/>
    <w:rsid w:val="006B5651"/>
    <w:rsid w:val="006B640F"/>
    <w:rsid w:val="006B6475"/>
    <w:rsid w:val="006B6A29"/>
    <w:rsid w:val="006C01EC"/>
    <w:rsid w:val="006C09C4"/>
    <w:rsid w:val="006C0B3B"/>
    <w:rsid w:val="006C21E7"/>
    <w:rsid w:val="006C22AB"/>
    <w:rsid w:val="006C2E14"/>
    <w:rsid w:val="006C31BD"/>
    <w:rsid w:val="006C4552"/>
    <w:rsid w:val="006C466B"/>
    <w:rsid w:val="006C554A"/>
    <w:rsid w:val="006D0F78"/>
    <w:rsid w:val="006D100D"/>
    <w:rsid w:val="006D18C0"/>
    <w:rsid w:val="006D1CF8"/>
    <w:rsid w:val="006D2CAE"/>
    <w:rsid w:val="006D3C28"/>
    <w:rsid w:val="006D4105"/>
    <w:rsid w:val="006D4215"/>
    <w:rsid w:val="006D47E5"/>
    <w:rsid w:val="006D5B5C"/>
    <w:rsid w:val="006D648E"/>
    <w:rsid w:val="006D73F3"/>
    <w:rsid w:val="006E1051"/>
    <w:rsid w:val="006E1199"/>
    <w:rsid w:val="006E3B57"/>
    <w:rsid w:val="006E4580"/>
    <w:rsid w:val="006E5D7B"/>
    <w:rsid w:val="006E66F2"/>
    <w:rsid w:val="006E7AD5"/>
    <w:rsid w:val="006F0AF7"/>
    <w:rsid w:val="006F1C09"/>
    <w:rsid w:val="006F4240"/>
    <w:rsid w:val="006F447B"/>
    <w:rsid w:val="006F5851"/>
    <w:rsid w:val="006F6122"/>
    <w:rsid w:val="006F6143"/>
    <w:rsid w:val="006F619A"/>
    <w:rsid w:val="006F7018"/>
    <w:rsid w:val="00700578"/>
    <w:rsid w:val="00700FB2"/>
    <w:rsid w:val="00701604"/>
    <w:rsid w:val="00701837"/>
    <w:rsid w:val="007023DA"/>
    <w:rsid w:val="00702925"/>
    <w:rsid w:val="00702A31"/>
    <w:rsid w:val="00703A54"/>
    <w:rsid w:val="00704DD8"/>
    <w:rsid w:val="00705788"/>
    <w:rsid w:val="007067CC"/>
    <w:rsid w:val="00707CDE"/>
    <w:rsid w:val="007106A1"/>
    <w:rsid w:val="00710956"/>
    <w:rsid w:val="007111E2"/>
    <w:rsid w:val="007111F8"/>
    <w:rsid w:val="00711BD6"/>
    <w:rsid w:val="00713207"/>
    <w:rsid w:val="0071375C"/>
    <w:rsid w:val="0071471A"/>
    <w:rsid w:val="0071545A"/>
    <w:rsid w:val="0071612E"/>
    <w:rsid w:val="00716D21"/>
    <w:rsid w:val="0071700D"/>
    <w:rsid w:val="0071725F"/>
    <w:rsid w:val="00717481"/>
    <w:rsid w:val="0071760C"/>
    <w:rsid w:val="00717B1D"/>
    <w:rsid w:val="00717C40"/>
    <w:rsid w:val="007215FF"/>
    <w:rsid w:val="0072193A"/>
    <w:rsid w:val="007229F0"/>
    <w:rsid w:val="007237BA"/>
    <w:rsid w:val="00724D78"/>
    <w:rsid w:val="00725CDD"/>
    <w:rsid w:val="0072623C"/>
    <w:rsid w:val="00727065"/>
    <w:rsid w:val="00727481"/>
    <w:rsid w:val="00727814"/>
    <w:rsid w:val="00727BA5"/>
    <w:rsid w:val="00730160"/>
    <w:rsid w:val="00731EB4"/>
    <w:rsid w:val="007324E3"/>
    <w:rsid w:val="00733880"/>
    <w:rsid w:val="007339EF"/>
    <w:rsid w:val="0073431D"/>
    <w:rsid w:val="00735950"/>
    <w:rsid w:val="00736103"/>
    <w:rsid w:val="00736C7A"/>
    <w:rsid w:val="00736F1C"/>
    <w:rsid w:val="0074193C"/>
    <w:rsid w:val="007419A4"/>
    <w:rsid w:val="00743533"/>
    <w:rsid w:val="007438B4"/>
    <w:rsid w:val="00743BD2"/>
    <w:rsid w:val="0074444B"/>
    <w:rsid w:val="00745014"/>
    <w:rsid w:val="00745236"/>
    <w:rsid w:val="00746462"/>
    <w:rsid w:val="007466FC"/>
    <w:rsid w:val="00747A47"/>
    <w:rsid w:val="007518AD"/>
    <w:rsid w:val="00751BD8"/>
    <w:rsid w:val="00752309"/>
    <w:rsid w:val="0075231D"/>
    <w:rsid w:val="00752441"/>
    <w:rsid w:val="00752FFD"/>
    <w:rsid w:val="00753300"/>
    <w:rsid w:val="007542B6"/>
    <w:rsid w:val="0075523D"/>
    <w:rsid w:val="00755BC3"/>
    <w:rsid w:val="00755D6F"/>
    <w:rsid w:val="00755F13"/>
    <w:rsid w:val="007573A1"/>
    <w:rsid w:val="00757C6F"/>
    <w:rsid w:val="00757FE5"/>
    <w:rsid w:val="00761062"/>
    <w:rsid w:val="007615DE"/>
    <w:rsid w:val="007617AC"/>
    <w:rsid w:val="00761A60"/>
    <w:rsid w:val="007620A9"/>
    <w:rsid w:val="00763E54"/>
    <w:rsid w:val="00763FF7"/>
    <w:rsid w:val="007645C1"/>
    <w:rsid w:val="00764D5C"/>
    <w:rsid w:val="007659D3"/>
    <w:rsid w:val="00767371"/>
    <w:rsid w:val="00770882"/>
    <w:rsid w:val="00771E79"/>
    <w:rsid w:val="0077233E"/>
    <w:rsid w:val="00772594"/>
    <w:rsid w:val="00772B4A"/>
    <w:rsid w:val="007734DA"/>
    <w:rsid w:val="0077447A"/>
    <w:rsid w:val="007748FE"/>
    <w:rsid w:val="00774FCD"/>
    <w:rsid w:val="0077529C"/>
    <w:rsid w:val="00776555"/>
    <w:rsid w:val="007773AD"/>
    <w:rsid w:val="0077794C"/>
    <w:rsid w:val="00780053"/>
    <w:rsid w:val="00780401"/>
    <w:rsid w:val="007814F8"/>
    <w:rsid w:val="00782749"/>
    <w:rsid w:val="00782E6D"/>
    <w:rsid w:val="007833D6"/>
    <w:rsid w:val="00784205"/>
    <w:rsid w:val="00784868"/>
    <w:rsid w:val="00784AE2"/>
    <w:rsid w:val="00785203"/>
    <w:rsid w:val="007863BA"/>
    <w:rsid w:val="00786600"/>
    <w:rsid w:val="00787912"/>
    <w:rsid w:val="0079047B"/>
    <w:rsid w:val="007926F3"/>
    <w:rsid w:val="007951B4"/>
    <w:rsid w:val="007954A2"/>
    <w:rsid w:val="00797F2D"/>
    <w:rsid w:val="007A048E"/>
    <w:rsid w:val="007A08E6"/>
    <w:rsid w:val="007A2218"/>
    <w:rsid w:val="007A2249"/>
    <w:rsid w:val="007A3588"/>
    <w:rsid w:val="007A374E"/>
    <w:rsid w:val="007A3BA2"/>
    <w:rsid w:val="007A49CE"/>
    <w:rsid w:val="007A4D3A"/>
    <w:rsid w:val="007A4E52"/>
    <w:rsid w:val="007A70FD"/>
    <w:rsid w:val="007A719F"/>
    <w:rsid w:val="007A7308"/>
    <w:rsid w:val="007A7826"/>
    <w:rsid w:val="007B1814"/>
    <w:rsid w:val="007B1989"/>
    <w:rsid w:val="007B1B16"/>
    <w:rsid w:val="007B21E8"/>
    <w:rsid w:val="007B2B9A"/>
    <w:rsid w:val="007B4E74"/>
    <w:rsid w:val="007B5B3E"/>
    <w:rsid w:val="007B70CA"/>
    <w:rsid w:val="007C12F7"/>
    <w:rsid w:val="007C1810"/>
    <w:rsid w:val="007C1FFC"/>
    <w:rsid w:val="007C27C1"/>
    <w:rsid w:val="007C27E4"/>
    <w:rsid w:val="007C45F5"/>
    <w:rsid w:val="007C4B2A"/>
    <w:rsid w:val="007C4C16"/>
    <w:rsid w:val="007C4DDC"/>
    <w:rsid w:val="007C5CD3"/>
    <w:rsid w:val="007C5EC2"/>
    <w:rsid w:val="007C62E9"/>
    <w:rsid w:val="007C6C49"/>
    <w:rsid w:val="007C7458"/>
    <w:rsid w:val="007C78E4"/>
    <w:rsid w:val="007C7C0F"/>
    <w:rsid w:val="007C7FC4"/>
    <w:rsid w:val="007D0125"/>
    <w:rsid w:val="007D05AB"/>
    <w:rsid w:val="007D1475"/>
    <w:rsid w:val="007D16A8"/>
    <w:rsid w:val="007D1BD3"/>
    <w:rsid w:val="007D2B89"/>
    <w:rsid w:val="007D2F1B"/>
    <w:rsid w:val="007D354D"/>
    <w:rsid w:val="007D4653"/>
    <w:rsid w:val="007D5960"/>
    <w:rsid w:val="007D6962"/>
    <w:rsid w:val="007D7281"/>
    <w:rsid w:val="007E0CEA"/>
    <w:rsid w:val="007E1B72"/>
    <w:rsid w:val="007E1BDF"/>
    <w:rsid w:val="007E1C5E"/>
    <w:rsid w:val="007E3263"/>
    <w:rsid w:val="007E376C"/>
    <w:rsid w:val="007E3F1D"/>
    <w:rsid w:val="007E4C62"/>
    <w:rsid w:val="007E5619"/>
    <w:rsid w:val="007E5D34"/>
    <w:rsid w:val="007E7040"/>
    <w:rsid w:val="007E7898"/>
    <w:rsid w:val="007E7EEB"/>
    <w:rsid w:val="007F1173"/>
    <w:rsid w:val="007F1565"/>
    <w:rsid w:val="007F1B2C"/>
    <w:rsid w:val="007F25FF"/>
    <w:rsid w:val="007F387B"/>
    <w:rsid w:val="007F38A9"/>
    <w:rsid w:val="007F5206"/>
    <w:rsid w:val="007F6E4C"/>
    <w:rsid w:val="007F76B2"/>
    <w:rsid w:val="00800323"/>
    <w:rsid w:val="0080067E"/>
    <w:rsid w:val="00800949"/>
    <w:rsid w:val="00800B58"/>
    <w:rsid w:val="00800F4F"/>
    <w:rsid w:val="008023D2"/>
    <w:rsid w:val="00802B8B"/>
    <w:rsid w:val="00802D16"/>
    <w:rsid w:val="00803994"/>
    <w:rsid w:val="00804277"/>
    <w:rsid w:val="00805467"/>
    <w:rsid w:val="008057FE"/>
    <w:rsid w:val="00805C1E"/>
    <w:rsid w:val="00806231"/>
    <w:rsid w:val="008070FD"/>
    <w:rsid w:val="0080781C"/>
    <w:rsid w:val="00810074"/>
    <w:rsid w:val="008101B0"/>
    <w:rsid w:val="00810B82"/>
    <w:rsid w:val="00811F23"/>
    <w:rsid w:val="00812419"/>
    <w:rsid w:val="00812906"/>
    <w:rsid w:val="00813EB1"/>
    <w:rsid w:val="00815587"/>
    <w:rsid w:val="008159E6"/>
    <w:rsid w:val="00816375"/>
    <w:rsid w:val="008165D9"/>
    <w:rsid w:val="00816810"/>
    <w:rsid w:val="008168F6"/>
    <w:rsid w:val="00817348"/>
    <w:rsid w:val="008176FB"/>
    <w:rsid w:val="00817FCD"/>
    <w:rsid w:val="0082076B"/>
    <w:rsid w:val="0082183A"/>
    <w:rsid w:val="008223BE"/>
    <w:rsid w:val="00823070"/>
    <w:rsid w:val="00823AD7"/>
    <w:rsid w:val="00824813"/>
    <w:rsid w:val="00825561"/>
    <w:rsid w:val="00825BCD"/>
    <w:rsid w:val="00827996"/>
    <w:rsid w:val="00827AC4"/>
    <w:rsid w:val="00832A14"/>
    <w:rsid w:val="00834534"/>
    <w:rsid w:val="00835874"/>
    <w:rsid w:val="00836780"/>
    <w:rsid w:val="008367CA"/>
    <w:rsid w:val="00836C23"/>
    <w:rsid w:val="008374A5"/>
    <w:rsid w:val="008376EC"/>
    <w:rsid w:val="0084097E"/>
    <w:rsid w:val="00840D69"/>
    <w:rsid w:val="00841F88"/>
    <w:rsid w:val="00842661"/>
    <w:rsid w:val="008428F3"/>
    <w:rsid w:val="00842EAD"/>
    <w:rsid w:val="00842FFB"/>
    <w:rsid w:val="008430CB"/>
    <w:rsid w:val="0084333F"/>
    <w:rsid w:val="00843486"/>
    <w:rsid w:val="00843AB6"/>
    <w:rsid w:val="00843CB8"/>
    <w:rsid w:val="00843FD0"/>
    <w:rsid w:val="008450B7"/>
    <w:rsid w:val="008458D4"/>
    <w:rsid w:val="00846104"/>
    <w:rsid w:val="00846CFD"/>
    <w:rsid w:val="00850B7D"/>
    <w:rsid w:val="00850D14"/>
    <w:rsid w:val="00851088"/>
    <w:rsid w:val="008538B5"/>
    <w:rsid w:val="00854037"/>
    <w:rsid w:val="00854A06"/>
    <w:rsid w:val="00856726"/>
    <w:rsid w:val="00857373"/>
    <w:rsid w:val="008573A9"/>
    <w:rsid w:val="00857491"/>
    <w:rsid w:val="0085770A"/>
    <w:rsid w:val="0086003C"/>
    <w:rsid w:val="008628A9"/>
    <w:rsid w:val="00862DF6"/>
    <w:rsid w:val="0086342F"/>
    <w:rsid w:val="00863742"/>
    <w:rsid w:val="00863CB2"/>
    <w:rsid w:val="00865041"/>
    <w:rsid w:val="008660B9"/>
    <w:rsid w:val="0086713C"/>
    <w:rsid w:val="008673A0"/>
    <w:rsid w:val="008701C4"/>
    <w:rsid w:val="00871540"/>
    <w:rsid w:val="0087185C"/>
    <w:rsid w:val="0087197B"/>
    <w:rsid w:val="008727FB"/>
    <w:rsid w:val="00872AB4"/>
    <w:rsid w:val="00873C7B"/>
    <w:rsid w:val="00873F8F"/>
    <w:rsid w:val="008742B2"/>
    <w:rsid w:val="0087480C"/>
    <w:rsid w:val="00874AE4"/>
    <w:rsid w:val="008764B1"/>
    <w:rsid w:val="008767E8"/>
    <w:rsid w:val="00877B88"/>
    <w:rsid w:val="008810C3"/>
    <w:rsid w:val="00882EBC"/>
    <w:rsid w:val="00883DFB"/>
    <w:rsid w:val="008842D1"/>
    <w:rsid w:val="00885AD4"/>
    <w:rsid w:val="00886276"/>
    <w:rsid w:val="00887537"/>
    <w:rsid w:val="008922BD"/>
    <w:rsid w:val="008947C1"/>
    <w:rsid w:val="0089503B"/>
    <w:rsid w:val="0089618A"/>
    <w:rsid w:val="00896ACB"/>
    <w:rsid w:val="00897725"/>
    <w:rsid w:val="008A001A"/>
    <w:rsid w:val="008A09F2"/>
    <w:rsid w:val="008A0F7F"/>
    <w:rsid w:val="008A1FC1"/>
    <w:rsid w:val="008A36A9"/>
    <w:rsid w:val="008A3956"/>
    <w:rsid w:val="008A493C"/>
    <w:rsid w:val="008A4AB3"/>
    <w:rsid w:val="008A4DD1"/>
    <w:rsid w:val="008A518D"/>
    <w:rsid w:val="008A6076"/>
    <w:rsid w:val="008A6554"/>
    <w:rsid w:val="008A705C"/>
    <w:rsid w:val="008A7189"/>
    <w:rsid w:val="008B080C"/>
    <w:rsid w:val="008B0DB5"/>
    <w:rsid w:val="008B11C5"/>
    <w:rsid w:val="008B1913"/>
    <w:rsid w:val="008B1ACA"/>
    <w:rsid w:val="008B27F8"/>
    <w:rsid w:val="008B5A25"/>
    <w:rsid w:val="008B5F25"/>
    <w:rsid w:val="008B6888"/>
    <w:rsid w:val="008B720E"/>
    <w:rsid w:val="008B7426"/>
    <w:rsid w:val="008B78B8"/>
    <w:rsid w:val="008C0244"/>
    <w:rsid w:val="008C1960"/>
    <w:rsid w:val="008C1DA3"/>
    <w:rsid w:val="008C2CF5"/>
    <w:rsid w:val="008C40EC"/>
    <w:rsid w:val="008C4DA8"/>
    <w:rsid w:val="008C51ED"/>
    <w:rsid w:val="008C585B"/>
    <w:rsid w:val="008C5B97"/>
    <w:rsid w:val="008C7D2F"/>
    <w:rsid w:val="008C7E9B"/>
    <w:rsid w:val="008D2933"/>
    <w:rsid w:val="008D2F39"/>
    <w:rsid w:val="008D3982"/>
    <w:rsid w:val="008D5268"/>
    <w:rsid w:val="008D6736"/>
    <w:rsid w:val="008D7FDC"/>
    <w:rsid w:val="008E0AC4"/>
    <w:rsid w:val="008E1CD8"/>
    <w:rsid w:val="008E2786"/>
    <w:rsid w:val="008E4292"/>
    <w:rsid w:val="008E4D8E"/>
    <w:rsid w:val="008E4F16"/>
    <w:rsid w:val="008E514F"/>
    <w:rsid w:val="008E7AF2"/>
    <w:rsid w:val="008F087B"/>
    <w:rsid w:val="008F1048"/>
    <w:rsid w:val="008F1146"/>
    <w:rsid w:val="008F1283"/>
    <w:rsid w:val="008F12E5"/>
    <w:rsid w:val="008F17D2"/>
    <w:rsid w:val="008F1DE0"/>
    <w:rsid w:val="008F41EE"/>
    <w:rsid w:val="008F5768"/>
    <w:rsid w:val="008F589C"/>
    <w:rsid w:val="008F6BC8"/>
    <w:rsid w:val="008F75A3"/>
    <w:rsid w:val="008F7F8D"/>
    <w:rsid w:val="00900134"/>
    <w:rsid w:val="00901E4F"/>
    <w:rsid w:val="00901F90"/>
    <w:rsid w:val="00903028"/>
    <w:rsid w:val="00903904"/>
    <w:rsid w:val="0090508C"/>
    <w:rsid w:val="0090526B"/>
    <w:rsid w:val="00905537"/>
    <w:rsid w:val="00907222"/>
    <w:rsid w:val="009073E7"/>
    <w:rsid w:val="00907C5A"/>
    <w:rsid w:val="009114FB"/>
    <w:rsid w:val="009130F9"/>
    <w:rsid w:val="00913152"/>
    <w:rsid w:val="009149ED"/>
    <w:rsid w:val="009162DF"/>
    <w:rsid w:val="009165E8"/>
    <w:rsid w:val="00916894"/>
    <w:rsid w:val="00916F51"/>
    <w:rsid w:val="009178BF"/>
    <w:rsid w:val="009210E6"/>
    <w:rsid w:val="009215DF"/>
    <w:rsid w:val="00922355"/>
    <w:rsid w:val="00923E90"/>
    <w:rsid w:val="009241CC"/>
    <w:rsid w:val="00924548"/>
    <w:rsid w:val="00924E58"/>
    <w:rsid w:val="009256CB"/>
    <w:rsid w:val="0092573F"/>
    <w:rsid w:val="00925D4E"/>
    <w:rsid w:val="00926374"/>
    <w:rsid w:val="00927C10"/>
    <w:rsid w:val="009301E1"/>
    <w:rsid w:val="009304F1"/>
    <w:rsid w:val="00930582"/>
    <w:rsid w:val="00930D07"/>
    <w:rsid w:val="00931472"/>
    <w:rsid w:val="00931F08"/>
    <w:rsid w:val="009322F9"/>
    <w:rsid w:val="00932420"/>
    <w:rsid w:val="009325F6"/>
    <w:rsid w:val="00932B1E"/>
    <w:rsid w:val="009346CB"/>
    <w:rsid w:val="0093494D"/>
    <w:rsid w:val="0093552E"/>
    <w:rsid w:val="00935EF4"/>
    <w:rsid w:val="0093629A"/>
    <w:rsid w:val="00936BF6"/>
    <w:rsid w:val="00937073"/>
    <w:rsid w:val="0093724B"/>
    <w:rsid w:val="00937389"/>
    <w:rsid w:val="009375A1"/>
    <w:rsid w:val="0093773E"/>
    <w:rsid w:val="0094012B"/>
    <w:rsid w:val="0094098E"/>
    <w:rsid w:val="0094345D"/>
    <w:rsid w:val="00943A79"/>
    <w:rsid w:val="00943D95"/>
    <w:rsid w:val="00944376"/>
    <w:rsid w:val="0094493E"/>
    <w:rsid w:val="00945DDA"/>
    <w:rsid w:val="009468F0"/>
    <w:rsid w:val="00946FD8"/>
    <w:rsid w:val="00947AC4"/>
    <w:rsid w:val="0095005D"/>
    <w:rsid w:val="00951D39"/>
    <w:rsid w:val="00952292"/>
    <w:rsid w:val="0095310B"/>
    <w:rsid w:val="00955DF4"/>
    <w:rsid w:val="0096081C"/>
    <w:rsid w:val="009627D5"/>
    <w:rsid w:val="00963538"/>
    <w:rsid w:val="00963774"/>
    <w:rsid w:val="00963B1C"/>
    <w:rsid w:val="00964AF0"/>
    <w:rsid w:val="00964B9C"/>
    <w:rsid w:val="009651A3"/>
    <w:rsid w:val="009659EC"/>
    <w:rsid w:val="00966E39"/>
    <w:rsid w:val="00970580"/>
    <w:rsid w:val="00970C15"/>
    <w:rsid w:val="00971A81"/>
    <w:rsid w:val="00971B71"/>
    <w:rsid w:val="00972C89"/>
    <w:rsid w:val="009731FB"/>
    <w:rsid w:val="009737C9"/>
    <w:rsid w:val="009739BF"/>
    <w:rsid w:val="009749D0"/>
    <w:rsid w:val="00977739"/>
    <w:rsid w:val="00977DF4"/>
    <w:rsid w:val="00977E41"/>
    <w:rsid w:val="00981AE2"/>
    <w:rsid w:val="00982803"/>
    <w:rsid w:val="009829AA"/>
    <w:rsid w:val="00982C83"/>
    <w:rsid w:val="00982FF5"/>
    <w:rsid w:val="00983331"/>
    <w:rsid w:val="00983B6C"/>
    <w:rsid w:val="00983D4D"/>
    <w:rsid w:val="00983F3F"/>
    <w:rsid w:val="00984029"/>
    <w:rsid w:val="00987113"/>
    <w:rsid w:val="009900B3"/>
    <w:rsid w:val="00992010"/>
    <w:rsid w:val="00992EEB"/>
    <w:rsid w:val="0099352A"/>
    <w:rsid w:val="00993BFF"/>
    <w:rsid w:val="00994094"/>
    <w:rsid w:val="0099505E"/>
    <w:rsid w:val="0099524D"/>
    <w:rsid w:val="009A1FCD"/>
    <w:rsid w:val="009A4F3D"/>
    <w:rsid w:val="009A570A"/>
    <w:rsid w:val="009A6685"/>
    <w:rsid w:val="009A7E58"/>
    <w:rsid w:val="009B080A"/>
    <w:rsid w:val="009B0B5A"/>
    <w:rsid w:val="009B15A2"/>
    <w:rsid w:val="009B1F13"/>
    <w:rsid w:val="009B2507"/>
    <w:rsid w:val="009B3868"/>
    <w:rsid w:val="009B51EE"/>
    <w:rsid w:val="009B7EA2"/>
    <w:rsid w:val="009B7FF2"/>
    <w:rsid w:val="009C033E"/>
    <w:rsid w:val="009C0913"/>
    <w:rsid w:val="009C0A0A"/>
    <w:rsid w:val="009C2873"/>
    <w:rsid w:val="009C4BDA"/>
    <w:rsid w:val="009C59E6"/>
    <w:rsid w:val="009C5DDB"/>
    <w:rsid w:val="009C6BC3"/>
    <w:rsid w:val="009C6C32"/>
    <w:rsid w:val="009C6DF2"/>
    <w:rsid w:val="009C6EA6"/>
    <w:rsid w:val="009C7963"/>
    <w:rsid w:val="009D00F9"/>
    <w:rsid w:val="009D054C"/>
    <w:rsid w:val="009D1115"/>
    <w:rsid w:val="009D16D1"/>
    <w:rsid w:val="009D1DDC"/>
    <w:rsid w:val="009D2506"/>
    <w:rsid w:val="009D2602"/>
    <w:rsid w:val="009D2C16"/>
    <w:rsid w:val="009D33B7"/>
    <w:rsid w:val="009D4798"/>
    <w:rsid w:val="009D5309"/>
    <w:rsid w:val="009D54BC"/>
    <w:rsid w:val="009D6B68"/>
    <w:rsid w:val="009E0A53"/>
    <w:rsid w:val="009E0DB4"/>
    <w:rsid w:val="009E2795"/>
    <w:rsid w:val="009E2A76"/>
    <w:rsid w:val="009E454D"/>
    <w:rsid w:val="009E6442"/>
    <w:rsid w:val="009E7A60"/>
    <w:rsid w:val="009E7D03"/>
    <w:rsid w:val="009F0529"/>
    <w:rsid w:val="009F0676"/>
    <w:rsid w:val="009F084D"/>
    <w:rsid w:val="009F3176"/>
    <w:rsid w:val="009F32FE"/>
    <w:rsid w:val="009F3E61"/>
    <w:rsid w:val="009F4500"/>
    <w:rsid w:val="009F5E9D"/>
    <w:rsid w:val="009F6757"/>
    <w:rsid w:val="009F6A50"/>
    <w:rsid w:val="00A0029E"/>
    <w:rsid w:val="00A008E8"/>
    <w:rsid w:val="00A0182A"/>
    <w:rsid w:val="00A01C35"/>
    <w:rsid w:val="00A031C5"/>
    <w:rsid w:val="00A0437E"/>
    <w:rsid w:val="00A04EAA"/>
    <w:rsid w:val="00A050F0"/>
    <w:rsid w:val="00A07355"/>
    <w:rsid w:val="00A07BA2"/>
    <w:rsid w:val="00A07C48"/>
    <w:rsid w:val="00A07CFA"/>
    <w:rsid w:val="00A10001"/>
    <w:rsid w:val="00A108CF"/>
    <w:rsid w:val="00A112E2"/>
    <w:rsid w:val="00A13C67"/>
    <w:rsid w:val="00A14509"/>
    <w:rsid w:val="00A14564"/>
    <w:rsid w:val="00A15A45"/>
    <w:rsid w:val="00A16282"/>
    <w:rsid w:val="00A16509"/>
    <w:rsid w:val="00A17235"/>
    <w:rsid w:val="00A201E1"/>
    <w:rsid w:val="00A23F15"/>
    <w:rsid w:val="00A2420E"/>
    <w:rsid w:val="00A253BC"/>
    <w:rsid w:val="00A25D26"/>
    <w:rsid w:val="00A2637A"/>
    <w:rsid w:val="00A26BCE"/>
    <w:rsid w:val="00A30E05"/>
    <w:rsid w:val="00A31A15"/>
    <w:rsid w:val="00A322B6"/>
    <w:rsid w:val="00A32834"/>
    <w:rsid w:val="00A32E00"/>
    <w:rsid w:val="00A335E9"/>
    <w:rsid w:val="00A33795"/>
    <w:rsid w:val="00A33F7C"/>
    <w:rsid w:val="00A349BB"/>
    <w:rsid w:val="00A35CDB"/>
    <w:rsid w:val="00A36039"/>
    <w:rsid w:val="00A36947"/>
    <w:rsid w:val="00A37481"/>
    <w:rsid w:val="00A40201"/>
    <w:rsid w:val="00A409F7"/>
    <w:rsid w:val="00A41A6B"/>
    <w:rsid w:val="00A423E4"/>
    <w:rsid w:val="00A42471"/>
    <w:rsid w:val="00A42DFB"/>
    <w:rsid w:val="00A43BAF"/>
    <w:rsid w:val="00A44112"/>
    <w:rsid w:val="00A450C3"/>
    <w:rsid w:val="00A450F2"/>
    <w:rsid w:val="00A50560"/>
    <w:rsid w:val="00A51010"/>
    <w:rsid w:val="00A520B4"/>
    <w:rsid w:val="00A52782"/>
    <w:rsid w:val="00A52D77"/>
    <w:rsid w:val="00A537AC"/>
    <w:rsid w:val="00A56DAD"/>
    <w:rsid w:val="00A6072A"/>
    <w:rsid w:val="00A60B3D"/>
    <w:rsid w:val="00A60FE3"/>
    <w:rsid w:val="00A61F02"/>
    <w:rsid w:val="00A622A1"/>
    <w:rsid w:val="00A62819"/>
    <w:rsid w:val="00A63634"/>
    <w:rsid w:val="00A63A47"/>
    <w:rsid w:val="00A6512D"/>
    <w:rsid w:val="00A65831"/>
    <w:rsid w:val="00A673FF"/>
    <w:rsid w:val="00A7039D"/>
    <w:rsid w:val="00A71A83"/>
    <w:rsid w:val="00A72134"/>
    <w:rsid w:val="00A72DAD"/>
    <w:rsid w:val="00A72F0C"/>
    <w:rsid w:val="00A737E4"/>
    <w:rsid w:val="00A73D5F"/>
    <w:rsid w:val="00A74FC3"/>
    <w:rsid w:val="00A7517E"/>
    <w:rsid w:val="00A75486"/>
    <w:rsid w:val="00A8133B"/>
    <w:rsid w:val="00A821DD"/>
    <w:rsid w:val="00A844FC"/>
    <w:rsid w:val="00A846AA"/>
    <w:rsid w:val="00A8573D"/>
    <w:rsid w:val="00A85B1D"/>
    <w:rsid w:val="00A863A3"/>
    <w:rsid w:val="00A86D7A"/>
    <w:rsid w:val="00A87AF3"/>
    <w:rsid w:val="00A91260"/>
    <w:rsid w:val="00A917E7"/>
    <w:rsid w:val="00A91ECC"/>
    <w:rsid w:val="00A92FDE"/>
    <w:rsid w:val="00A9674C"/>
    <w:rsid w:val="00A968DB"/>
    <w:rsid w:val="00AA0B7F"/>
    <w:rsid w:val="00AA0FC3"/>
    <w:rsid w:val="00AA1006"/>
    <w:rsid w:val="00AA1417"/>
    <w:rsid w:val="00AA1FBA"/>
    <w:rsid w:val="00AA2517"/>
    <w:rsid w:val="00AA2B20"/>
    <w:rsid w:val="00AA35EF"/>
    <w:rsid w:val="00AA4D34"/>
    <w:rsid w:val="00AA4EE2"/>
    <w:rsid w:val="00AA5459"/>
    <w:rsid w:val="00AA6B20"/>
    <w:rsid w:val="00AA6DF8"/>
    <w:rsid w:val="00AA77AA"/>
    <w:rsid w:val="00AA7FD6"/>
    <w:rsid w:val="00AB11A7"/>
    <w:rsid w:val="00AB1B75"/>
    <w:rsid w:val="00AB2A2E"/>
    <w:rsid w:val="00AB34B7"/>
    <w:rsid w:val="00AB3813"/>
    <w:rsid w:val="00AB5361"/>
    <w:rsid w:val="00AB5A5A"/>
    <w:rsid w:val="00AB6A1E"/>
    <w:rsid w:val="00AB7012"/>
    <w:rsid w:val="00AC02E1"/>
    <w:rsid w:val="00AC05C9"/>
    <w:rsid w:val="00AC1009"/>
    <w:rsid w:val="00AC40F1"/>
    <w:rsid w:val="00AC6618"/>
    <w:rsid w:val="00AC67BB"/>
    <w:rsid w:val="00AC6A7B"/>
    <w:rsid w:val="00AC6F29"/>
    <w:rsid w:val="00AD065B"/>
    <w:rsid w:val="00AD0A76"/>
    <w:rsid w:val="00AD10BE"/>
    <w:rsid w:val="00AD163D"/>
    <w:rsid w:val="00AD1F2D"/>
    <w:rsid w:val="00AD1F4E"/>
    <w:rsid w:val="00AD2299"/>
    <w:rsid w:val="00AD2504"/>
    <w:rsid w:val="00AD503E"/>
    <w:rsid w:val="00AD548E"/>
    <w:rsid w:val="00AD74E0"/>
    <w:rsid w:val="00AE1777"/>
    <w:rsid w:val="00AE279D"/>
    <w:rsid w:val="00AE417D"/>
    <w:rsid w:val="00AE45DF"/>
    <w:rsid w:val="00AE4678"/>
    <w:rsid w:val="00AE581F"/>
    <w:rsid w:val="00AE613A"/>
    <w:rsid w:val="00AE67C5"/>
    <w:rsid w:val="00AE6B89"/>
    <w:rsid w:val="00AE74F7"/>
    <w:rsid w:val="00AE774E"/>
    <w:rsid w:val="00AE79FD"/>
    <w:rsid w:val="00AE7FA2"/>
    <w:rsid w:val="00AF09AC"/>
    <w:rsid w:val="00AF19A1"/>
    <w:rsid w:val="00AF20D5"/>
    <w:rsid w:val="00AF5C3D"/>
    <w:rsid w:val="00AF5F40"/>
    <w:rsid w:val="00AF604E"/>
    <w:rsid w:val="00AF6870"/>
    <w:rsid w:val="00AF6DE9"/>
    <w:rsid w:val="00B00D1E"/>
    <w:rsid w:val="00B01820"/>
    <w:rsid w:val="00B01D57"/>
    <w:rsid w:val="00B02186"/>
    <w:rsid w:val="00B03C93"/>
    <w:rsid w:val="00B03FE2"/>
    <w:rsid w:val="00B0444E"/>
    <w:rsid w:val="00B04F1F"/>
    <w:rsid w:val="00B05705"/>
    <w:rsid w:val="00B05799"/>
    <w:rsid w:val="00B0603A"/>
    <w:rsid w:val="00B061A1"/>
    <w:rsid w:val="00B06BA5"/>
    <w:rsid w:val="00B06DEE"/>
    <w:rsid w:val="00B075ED"/>
    <w:rsid w:val="00B07EED"/>
    <w:rsid w:val="00B10E0C"/>
    <w:rsid w:val="00B10FD3"/>
    <w:rsid w:val="00B1131C"/>
    <w:rsid w:val="00B11615"/>
    <w:rsid w:val="00B11EF2"/>
    <w:rsid w:val="00B16CD0"/>
    <w:rsid w:val="00B17563"/>
    <w:rsid w:val="00B2071F"/>
    <w:rsid w:val="00B20916"/>
    <w:rsid w:val="00B21E79"/>
    <w:rsid w:val="00B222FF"/>
    <w:rsid w:val="00B23413"/>
    <w:rsid w:val="00B241DA"/>
    <w:rsid w:val="00B241DD"/>
    <w:rsid w:val="00B24B1A"/>
    <w:rsid w:val="00B24E56"/>
    <w:rsid w:val="00B2589D"/>
    <w:rsid w:val="00B274FE"/>
    <w:rsid w:val="00B30101"/>
    <w:rsid w:val="00B3140C"/>
    <w:rsid w:val="00B3168F"/>
    <w:rsid w:val="00B316A0"/>
    <w:rsid w:val="00B31EB5"/>
    <w:rsid w:val="00B33752"/>
    <w:rsid w:val="00B3456D"/>
    <w:rsid w:val="00B351B6"/>
    <w:rsid w:val="00B35773"/>
    <w:rsid w:val="00B3684B"/>
    <w:rsid w:val="00B40420"/>
    <w:rsid w:val="00B40CB2"/>
    <w:rsid w:val="00B40DB1"/>
    <w:rsid w:val="00B41077"/>
    <w:rsid w:val="00B4113A"/>
    <w:rsid w:val="00B41A5B"/>
    <w:rsid w:val="00B429AC"/>
    <w:rsid w:val="00B44010"/>
    <w:rsid w:val="00B456B7"/>
    <w:rsid w:val="00B45837"/>
    <w:rsid w:val="00B45E4C"/>
    <w:rsid w:val="00B523A3"/>
    <w:rsid w:val="00B52B37"/>
    <w:rsid w:val="00B53098"/>
    <w:rsid w:val="00B539E5"/>
    <w:rsid w:val="00B53CEA"/>
    <w:rsid w:val="00B53FFC"/>
    <w:rsid w:val="00B540CE"/>
    <w:rsid w:val="00B55140"/>
    <w:rsid w:val="00B568C0"/>
    <w:rsid w:val="00B57013"/>
    <w:rsid w:val="00B575CE"/>
    <w:rsid w:val="00B57BDE"/>
    <w:rsid w:val="00B60CD3"/>
    <w:rsid w:val="00B611EE"/>
    <w:rsid w:val="00B629E9"/>
    <w:rsid w:val="00B62DF2"/>
    <w:rsid w:val="00B63534"/>
    <w:rsid w:val="00B64D2D"/>
    <w:rsid w:val="00B65956"/>
    <w:rsid w:val="00B65B1B"/>
    <w:rsid w:val="00B65E3F"/>
    <w:rsid w:val="00B678E7"/>
    <w:rsid w:val="00B67FE6"/>
    <w:rsid w:val="00B70BBE"/>
    <w:rsid w:val="00B70FAD"/>
    <w:rsid w:val="00B710B6"/>
    <w:rsid w:val="00B712D1"/>
    <w:rsid w:val="00B715E0"/>
    <w:rsid w:val="00B71802"/>
    <w:rsid w:val="00B7753D"/>
    <w:rsid w:val="00B7768C"/>
    <w:rsid w:val="00B778FB"/>
    <w:rsid w:val="00B8089D"/>
    <w:rsid w:val="00B80B41"/>
    <w:rsid w:val="00B80CFA"/>
    <w:rsid w:val="00B81255"/>
    <w:rsid w:val="00B81F49"/>
    <w:rsid w:val="00B82686"/>
    <w:rsid w:val="00B82895"/>
    <w:rsid w:val="00B838A3"/>
    <w:rsid w:val="00B84BE4"/>
    <w:rsid w:val="00B85B8D"/>
    <w:rsid w:val="00B867D2"/>
    <w:rsid w:val="00B86ABA"/>
    <w:rsid w:val="00B86F92"/>
    <w:rsid w:val="00B872E7"/>
    <w:rsid w:val="00B87310"/>
    <w:rsid w:val="00B90191"/>
    <w:rsid w:val="00B9089F"/>
    <w:rsid w:val="00B9198A"/>
    <w:rsid w:val="00B9261B"/>
    <w:rsid w:val="00B93961"/>
    <w:rsid w:val="00B93967"/>
    <w:rsid w:val="00B93B8E"/>
    <w:rsid w:val="00B944C7"/>
    <w:rsid w:val="00B952C5"/>
    <w:rsid w:val="00B97AFA"/>
    <w:rsid w:val="00BA060C"/>
    <w:rsid w:val="00BA1224"/>
    <w:rsid w:val="00BA154A"/>
    <w:rsid w:val="00BA1BEE"/>
    <w:rsid w:val="00BA2072"/>
    <w:rsid w:val="00BA21FB"/>
    <w:rsid w:val="00BA28A3"/>
    <w:rsid w:val="00BA2EA9"/>
    <w:rsid w:val="00BA3CA1"/>
    <w:rsid w:val="00BA3DA5"/>
    <w:rsid w:val="00BA4EE5"/>
    <w:rsid w:val="00BA4F84"/>
    <w:rsid w:val="00BA67A9"/>
    <w:rsid w:val="00BA6822"/>
    <w:rsid w:val="00BA6A7C"/>
    <w:rsid w:val="00BB05A8"/>
    <w:rsid w:val="00BB1C73"/>
    <w:rsid w:val="00BB1FFB"/>
    <w:rsid w:val="00BB2174"/>
    <w:rsid w:val="00BB26CE"/>
    <w:rsid w:val="00BB2ECB"/>
    <w:rsid w:val="00BB34F4"/>
    <w:rsid w:val="00BB3DE0"/>
    <w:rsid w:val="00BB425D"/>
    <w:rsid w:val="00BB471A"/>
    <w:rsid w:val="00BB4EFE"/>
    <w:rsid w:val="00BB5408"/>
    <w:rsid w:val="00BB5581"/>
    <w:rsid w:val="00BB5DA4"/>
    <w:rsid w:val="00BB6265"/>
    <w:rsid w:val="00BB6B50"/>
    <w:rsid w:val="00BC06AA"/>
    <w:rsid w:val="00BC2D3D"/>
    <w:rsid w:val="00BC3E8B"/>
    <w:rsid w:val="00BC4164"/>
    <w:rsid w:val="00BC4B61"/>
    <w:rsid w:val="00BC4E0F"/>
    <w:rsid w:val="00BC54FA"/>
    <w:rsid w:val="00BC5CF9"/>
    <w:rsid w:val="00BC6103"/>
    <w:rsid w:val="00BD163C"/>
    <w:rsid w:val="00BD19DB"/>
    <w:rsid w:val="00BD2CBE"/>
    <w:rsid w:val="00BD30B6"/>
    <w:rsid w:val="00BD3EEC"/>
    <w:rsid w:val="00BD411D"/>
    <w:rsid w:val="00BD4403"/>
    <w:rsid w:val="00BD46A0"/>
    <w:rsid w:val="00BD4DA0"/>
    <w:rsid w:val="00BE042E"/>
    <w:rsid w:val="00BE08F2"/>
    <w:rsid w:val="00BE12AF"/>
    <w:rsid w:val="00BE369A"/>
    <w:rsid w:val="00BE4FAF"/>
    <w:rsid w:val="00BE69A5"/>
    <w:rsid w:val="00BE6BFA"/>
    <w:rsid w:val="00BE6E4C"/>
    <w:rsid w:val="00BF1068"/>
    <w:rsid w:val="00BF188C"/>
    <w:rsid w:val="00BF19F9"/>
    <w:rsid w:val="00BF20AD"/>
    <w:rsid w:val="00BF2420"/>
    <w:rsid w:val="00BF2549"/>
    <w:rsid w:val="00BF2CCD"/>
    <w:rsid w:val="00BF3075"/>
    <w:rsid w:val="00BF39F4"/>
    <w:rsid w:val="00BF5E0E"/>
    <w:rsid w:val="00BF66AD"/>
    <w:rsid w:val="00BF7761"/>
    <w:rsid w:val="00C0030D"/>
    <w:rsid w:val="00C01093"/>
    <w:rsid w:val="00C031AB"/>
    <w:rsid w:val="00C03D54"/>
    <w:rsid w:val="00C043C4"/>
    <w:rsid w:val="00C05007"/>
    <w:rsid w:val="00C072B5"/>
    <w:rsid w:val="00C0749A"/>
    <w:rsid w:val="00C112C8"/>
    <w:rsid w:val="00C12579"/>
    <w:rsid w:val="00C13E35"/>
    <w:rsid w:val="00C140DA"/>
    <w:rsid w:val="00C1430B"/>
    <w:rsid w:val="00C15504"/>
    <w:rsid w:val="00C16C27"/>
    <w:rsid w:val="00C20049"/>
    <w:rsid w:val="00C20642"/>
    <w:rsid w:val="00C228F2"/>
    <w:rsid w:val="00C2309F"/>
    <w:rsid w:val="00C23769"/>
    <w:rsid w:val="00C24068"/>
    <w:rsid w:val="00C2439A"/>
    <w:rsid w:val="00C25C8B"/>
    <w:rsid w:val="00C262B0"/>
    <w:rsid w:val="00C2640D"/>
    <w:rsid w:val="00C26F26"/>
    <w:rsid w:val="00C276FA"/>
    <w:rsid w:val="00C3091B"/>
    <w:rsid w:val="00C30B62"/>
    <w:rsid w:val="00C31784"/>
    <w:rsid w:val="00C31C22"/>
    <w:rsid w:val="00C31FCD"/>
    <w:rsid w:val="00C329EA"/>
    <w:rsid w:val="00C32F64"/>
    <w:rsid w:val="00C34E3E"/>
    <w:rsid w:val="00C35661"/>
    <w:rsid w:val="00C370D5"/>
    <w:rsid w:val="00C3734C"/>
    <w:rsid w:val="00C375AD"/>
    <w:rsid w:val="00C37771"/>
    <w:rsid w:val="00C40C63"/>
    <w:rsid w:val="00C40FA7"/>
    <w:rsid w:val="00C41734"/>
    <w:rsid w:val="00C423A4"/>
    <w:rsid w:val="00C42BF2"/>
    <w:rsid w:val="00C43AEA"/>
    <w:rsid w:val="00C43CF9"/>
    <w:rsid w:val="00C44B4E"/>
    <w:rsid w:val="00C44BD7"/>
    <w:rsid w:val="00C44DFB"/>
    <w:rsid w:val="00C46A96"/>
    <w:rsid w:val="00C46D1D"/>
    <w:rsid w:val="00C4744A"/>
    <w:rsid w:val="00C5018B"/>
    <w:rsid w:val="00C50B0C"/>
    <w:rsid w:val="00C52720"/>
    <w:rsid w:val="00C528C9"/>
    <w:rsid w:val="00C52F4C"/>
    <w:rsid w:val="00C53FCF"/>
    <w:rsid w:val="00C566FE"/>
    <w:rsid w:val="00C570A1"/>
    <w:rsid w:val="00C573A5"/>
    <w:rsid w:val="00C600C7"/>
    <w:rsid w:val="00C61121"/>
    <w:rsid w:val="00C617B2"/>
    <w:rsid w:val="00C61F35"/>
    <w:rsid w:val="00C62321"/>
    <w:rsid w:val="00C626C1"/>
    <w:rsid w:val="00C627F2"/>
    <w:rsid w:val="00C62A17"/>
    <w:rsid w:val="00C659BB"/>
    <w:rsid w:val="00C675C9"/>
    <w:rsid w:val="00C67605"/>
    <w:rsid w:val="00C67755"/>
    <w:rsid w:val="00C67CA1"/>
    <w:rsid w:val="00C708B1"/>
    <w:rsid w:val="00C71103"/>
    <w:rsid w:val="00C7114D"/>
    <w:rsid w:val="00C727C5"/>
    <w:rsid w:val="00C73B21"/>
    <w:rsid w:val="00C73C0F"/>
    <w:rsid w:val="00C7421D"/>
    <w:rsid w:val="00C76149"/>
    <w:rsid w:val="00C767A7"/>
    <w:rsid w:val="00C778DC"/>
    <w:rsid w:val="00C77F3B"/>
    <w:rsid w:val="00C8172A"/>
    <w:rsid w:val="00C832EA"/>
    <w:rsid w:val="00C86732"/>
    <w:rsid w:val="00C86956"/>
    <w:rsid w:val="00C87527"/>
    <w:rsid w:val="00C87B36"/>
    <w:rsid w:val="00C900CE"/>
    <w:rsid w:val="00C91E64"/>
    <w:rsid w:val="00C9461F"/>
    <w:rsid w:val="00C9494A"/>
    <w:rsid w:val="00C95876"/>
    <w:rsid w:val="00C9758F"/>
    <w:rsid w:val="00C97F63"/>
    <w:rsid w:val="00CA00D7"/>
    <w:rsid w:val="00CA04E0"/>
    <w:rsid w:val="00CA23E1"/>
    <w:rsid w:val="00CA3B12"/>
    <w:rsid w:val="00CA5A7E"/>
    <w:rsid w:val="00CA689A"/>
    <w:rsid w:val="00CA6D4B"/>
    <w:rsid w:val="00CA6DE4"/>
    <w:rsid w:val="00CA710E"/>
    <w:rsid w:val="00CA7641"/>
    <w:rsid w:val="00CA7BD8"/>
    <w:rsid w:val="00CB0DA9"/>
    <w:rsid w:val="00CB11D9"/>
    <w:rsid w:val="00CB1791"/>
    <w:rsid w:val="00CB3B5F"/>
    <w:rsid w:val="00CB4983"/>
    <w:rsid w:val="00CB74E5"/>
    <w:rsid w:val="00CB7A49"/>
    <w:rsid w:val="00CB7DA7"/>
    <w:rsid w:val="00CC006A"/>
    <w:rsid w:val="00CC110B"/>
    <w:rsid w:val="00CC177E"/>
    <w:rsid w:val="00CC1838"/>
    <w:rsid w:val="00CC269E"/>
    <w:rsid w:val="00CC2C96"/>
    <w:rsid w:val="00CC3077"/>
    <w:rsid w:val="00CC5A1A"/>
    <w:rsid w:val="00CC76A9"/>
    <w:rsid w:val="00CC7E29"/>
    <w:rsid w:val="00CD1064"/>
    <w:rsid w:val="00CD282C"/>
    <w:rsid w:val="00CD3040"/>
    <w:rsid w:val="00CD401E"/>
    <w:rsid w:val="00CD4411"/>
    <w:rsid w:val="00CD45DC"/>
    <w:rsid w:val="00CD4F60"/>
    <w:rsid w:val="00CD5C64"/>
    <w:rsid w:val="00CD62EB"/>
    <w:rsid w:val="00CD6E76"/>
    <w:rsid w:val="00CD7C64"/>
    <w:rsid w:val="00CE0E57"/>
    <w:rsid w:val="00CE104C"/>
    <w:rsid w:val="00CE1282"/>
    <w:rsid w:val="00CE1AC7"/>
    <w:rsid w:val="00CE1D47"/>
    <w:rsid w:val="00CE3BD5"/>
    <w:rsid w:val="00CE3EA9"/>
    <w:rsid w:val="00CE5124"/>
    <w:rsid w:val="00CE587B"/>
    <w:rsid w:val="00CE5DE7"/>
    <w:rsid w:val="00CE7156"/>
    <w:rsid w:val="00CE7535"/>
    <w:rsid w:val="00CF014F"/>
    <w:rsid w:val="00CF0371"/>
    <w:rsid w:val="00CF062E"/>
    <w:rsid w:val="00CF0E61"/>
    <w:rsid w:val="00CF14FF"/>
    <w:rsid w:val="00CF559C"/>
    <w:rsid w:val="00CF5975"/>
    <w:rsid w:val="00CF5BA4"/>
    <w:rsid w:val="00CF6688"/>
    <w:rsid w:val="00D00EFD"/>
    <w:rsid w:val="00D0143A"/>
    <w:rsid w:val="00D01BB5"/>
    <w:rsid w:val="00D023C6"/>
    <w:rsid w:val="00D0415D"/>
    <w:rsid w:val="00D04640"/>
    <w:rsid w:val="00D04E1B"/>
    <w:rsid w:val="00D06D0D"/>
    <w:rsid w:val="00D070C2"/>
    <w:rsid w:val="00D10055"/>
    <w:rsid w:val="00D119C6"/>
    <w:rsid w:val="00D11C38"/>
    <w:rsid w:val="00D1239F"/>
    <w:rsid w:val="00D13897"/>
    <w:rsid w:val="00D14007"/>
    <w:rsid w:val="00D14D17"/>
    <w:rsid w:val="00D15464"/>
    <w:rsid w:val="00D15769"/>
    <w:rsid w:val="00D15D22"/>
    <w:rsid w:val="00D16657"/>
    <w:rsid w:val="00D16874"/>
    <w:rsid w:val="00D17392"/>
    <w:rsid w:val="00D17EF5"/>
    <w:rsid w:val="00D2160A"/>
    <w:rsid w:val="00D22E04"/>
    <w:rsid w:val="00D22F32"/>
    <w:rsid w:val="00D23390"/>
    <w:rsid w:val="00D2408A"/>
    <w:rsid w:val="00D24407"/>
    <w:rsid w:val="00D24619"/>
    <w:rsid w:val="00D24AF8"/>
    <w:rsid w:val="00D24B70"/>
    <w:rsid w:val="00D25BB9"/>
    <w:rsid w:val="00D263D6"/>
    <w:rsid w:val="00D26A80"/>
    <w:rsid w:val="00D30086"/>
    <w:rsid w:val="00D303D9"/>
    <w:rsid w:val="00D30929"/>
    <w:rsid w:val="00D30BF1"/>
    <w:rsid w:val="00D30C1F"/>
    <w:rsid w:val="00D31A1A"/>
    <w:rsid w:val="00D31EB1"/>
    <w:rsid w:val="00D325E0"/>
    <w:rsid w:val="00D32916"/>
    <w:rsid w:val="00D3479C"/>
    <w:rsid w:val="00D34ECB"/>
    <w:rsid w:val="00D3590A"/>
    <w:rsid w:val="00D35E4B"/>
    <w:rsid w:val="00D3601F"/>
    <w:rsid w:val="00D3635A"/>
    <w:rsid w:val="00D3668A"/>
    <w:rsid w:val="00D3680A"/>
    <w:rsid w:val="00D371A7"/>
    <w:rsid w:val="00D37328"/>
    <w:rsid w:val="00D37561"/>
    <w:rsid w:val="00D40497"/>
    <w:rsid w:val="00D41918"/>
    <w:rsid w:val="00D41F65"/>
    <w:rsid w:val="00D42226"/>
    <w:rsid w:val="00D42A79"/>
    <w:rsid w:val="00D43212"/>
    <w:rsid w:val="00D45AB2"/>
    <w:rsid w:val="00D464E4"/>
    <w:rsid w:val="00D46BFA"/>
    <w:rsid w:val="00D46FD7"/>
    <w:rsid w:val="00D504AC"/>
    <w:rsid w:val="00D5072D"/>
    <w:rsid w:val="00D50840"/>
    <w:rsid w:val="00D51704"/>
    <w:rsid w:val="00D5202E"/>
    <w:rsid w:val="00D55041"/>
    <w:rsid w:val="00D55ABE"/>
    <w:rsid w:val="00D57113"/>
    <w:rsid w:val="00D57396"/>
    <w:rsid w:val="00D612BA"/>
    <w:rsid w:val="00D622EB"/>
    <w:rsid w:val="00D628E6"/>
    <w:rsid w:val="00D62FEB"/>
    <w:rsid w:val="00D65148"/>
    <w:rsid w:val="00D6748C"/>
    <w:rsid w:val="00D67A1F"/>
    <w:rsid w:val="00D7053D"/>
    <w:rsid w:val="00D7116E"/>
    <w:rsid w:val="00D72201"/>
    <w:rsid w:val="00D723C9"/>
    <w:rsid w:val="00D7322E"/>
    <w:rsid w:val="00D733BA"/>
    <w:rsid w:val="00D75495"/>
    <w:rsid w:val="00D7684D"/>
    <w:rsid w:val="00D76871"/>
    <w:rsid w:val="00D80390"/>
    <w:rsid w:val="00D8157C"/>
    <w:rsid w:val="00D8469F"/>
    <w:rsid w:val="00D84FF7"/>
    <w:rsid w:val="00D8558F"/>
    <w:rsid w:val="00D8584F"/>
    <w:rsid w:val="00D859D4"/>
    <w:rsid w:val="00D85CAF"/>
    <w:rsid w:val="00D86545"/>
    <w:rsid w:val="00D873D5"/>
    <w:rsid w:val="00D875FD"/>
    <w:rsid w:val="00D876AE"/>
    <w:rsid w:val="00D878A6"/>
    <w:rsid w:val="00D87AE0"/>
    <w:rsid w:val="00D87C44"/>
    <w:rsid w:val="00D90EB8"/>
    <w:rsid w:val="00D9279E"/>
    <w:rsid w:val="00D9411C"/>
    <w:rsid w:val="00D941D8"/>
    <w:rsid w:val="00D947B3"/>
    <w:rsid w:val="00D94DC8"/>
    <w:rsid w:val="00D94FF1"/>
    <w:rsid w:val="00DA0BFA"/>
    <w:rsid w:val="00DA23BF"/>
    <w:rsid w:val="00DA3329"/>
    <w:rsid w:val="00DA41D6"/>
    <w:rsid w:val="00DA6441"/>
    <w:rsid w:val="00DA6AD3"/>
    <w:rsid w:val="00DA6F46"/>
    <w:rsid w:val="00DA7486"/>
    <w:rsid w:val="00DA7BF1"/>
    <w:rsid w:val="00DB110D"/>
    <w:rsid w:val="00DB1256"/>
    <w:rsid w:val="00DB1BE1"/>
    <w:rsid w:val="00DB283A"/>
    <w:rsid w:val="00DB427A"/>
    <w:rsid w:val="00DB4B75"/>
    <w:rsid w:val="00DB5CF3"/>
    <w:rsid w:val="00DB63DD"/>
    <w:rsid w:val="00DB6A6E"/>
    <w:rsid w:val="00DB7260"/>
    <w:rsid w:val="00DB7F9F"/>
    <w:rsid w:val="00DC0012"/>
    <w:rsid w:val="00DC1200"/>
    <w:rsid w:val="00DC258A"/>
    <w:rsid w:val="00DC3D2B"/>
    <w:rsid w:val="00DC4A99"/>
    <w:rsid w:val="00DC4F01"/>
    <w:rsid w:val="00DC4FFD"/>
    <w:rsid w:val="00DC5763"/>
    <w:rsid w:val="00DC5A0C"/>
    <w:rsid w:val="00DC6FB2"/>
    <w:rsid w:val="00DC7DBC"/>
    <w:rsid w:val="00DD018B"/>
    <w:rsid w:val="00DD1717"/>
    <w:rsid w:val="00DD19D6"/>
    <w:rsid w:val="00DD1FEC"/>
    <w:rsid w:val="00DD2548"/>
    <w:rsid w:val="00DD27B0"/>
    <w:rsid w:val="00DD36F9"/>
    <w:rsid w:val="00DD5427"/>
    <w:rsid w:val="00DD6464"/>
    <w:rsid w:val="00DD716F"/>
    <w:rsid w:val="00DD73BC"/>
    <w:rsid w:val="00DE199B"/>
    <w:rsid w:val="00DE2916"/>
    <w:rsid w:val="00DE3288"/>
    <w:rsid w:val="00DE3CFF"/>
    <w:rsid w:val="00DE4471"/>
    <w:rsid w:val="00DE4C94"/>
    <w:rsid w:val="00DE5A5F"/>
    <w:rsid w:val="00DE6405"/>
    <w:rsid w:val="00DE65FD"/>
    <w:rsid w:val="00DE77E9"/>
    <w:rsid w:val="00DE7D5D"/>
    <w:rsid w:val="00DE7D67"/>
    <w:rsid w:val="00DF0145"/>
    <w:rsid w:val="00DF127D"/>
    <w:rsid w:val="00DF25B9"/>
    <w:rsid w:val="00DF400E"/>
    <w:rsid w:val="00DF45A1"/>
    <w:rsid w:val="00DF5275"/>
    <w:rsid w:val="00DF6426"/>
    <w:rsid w:val="00DF6A73"/>
    <w:rsid w:val="00DF7CDD"/>
    <w:rsid w:val="00E009C2"/>
    <w:rsid w:val="00E009D5"/>
    <w:rsid w:val="00E01616"/>
    <w:rsid w:val="00E01A11"/>
    <w:rsid w:val="00E021DC"/>
    <w:rsid w:val="00E0246D"/>
    <w:rsid w:val="00E02C2E"/>
    <w:rsid w:val="00E034DF"/>
    <w:rsid w:val="00E035C9"/>
    <w:rsid w:val="00E03C2E"/>
    <w:rsid w:val="00E03ECF"/>
    <w:rsid w:val="00E04014"/>
    <w:rsid w:val="00E040EF"/>
    <w:rsid w:val="00E046FA"/>
    <w:rsid w:val="00E04BE2"/>
    <w:rsid w:val="00E04F1D"/>
    <w:rsid w:val="00E04F2F"/>
    <w:rsid w:val="00E0510D"/>
    <w:rsid w:val="00E0557C"/>
    <w:rsid w:val="00E05801"/>
    <w:rsid w:val="00E05B30"/>
    <w:rsid w:val="00E06635"/>
    <w:rsid w:val="00E07526"/>
    <w:rsid w:val="00E07631"/>
    <w:rsid w:val="00E101A3"/>
    <w:rsid w:val="00E1099E"/>
    <w:rsid w:val="00E11182"/>
    <w:rsid w:val="00E131F3"/>
    <w:rsid w:val="00E13329"/>
    <w:rsid w:val="00E16FC0"/>
    <w:rsid w:val="00E20B5D"/>
    <w:rsid w:val="00E212D0"/>
    <w:rsid w:val="00E21758"/>
    <w:rsid w:val="00E21B67"/>
    <w:rsid w:val="00E220A5"/>
    <w:rsid w:val="00E2288C"/>
    <w:rsid w:val="00E22B55"/>
    <w:rsid w:val="00E24365"/>
    <w:rsid w:val="00E25130"/>
    <w:rsid w:val="00E2609D"/>
    <w:rsid w:val="00E264C0"/>
    <w:rsid w:val="00E2731F"/>
    <w:rsid w:val="00E2784E"/>
    <w:rsid w:val="00E306C7"/>
    <w:rsid w:val="00E311D3"/>
    <w:rsid w:val="00E314D3"/>
    <w:rsid w:val="00E319F4"/>
    <w:rsid w:val="00E31A20"/>
    <w:rsid w:val="00E32229"/>
    <w:rsid w:val="00E3299F"/>
    <w:rsid w:val="00E34D65"/>
    <w:rsid w:val="00E3527A"/>
    <w:rsid w:val="00E357B3"/>
    <w:rsid w:val="00E35CD5"/>
    <w:rsid w:val="00E36325"/>
    <w:rsid w:val="00E36346"/>
    <w:rsid w:val="00E36D31"/>
    <w:rsid w:val="00E37CE9"/>
    <w:rsid w:val="00E4097F"/>
    <w:rsid w:val="00E41E8D"/>
    <w:rsid w:val="00E422E7"/>
    <w:rsid w:val="00E425E9"/>
    <w:rsid w:val="00E427BC"/>
    <w:rsid w:val="00E435BA"/>
    <w:rsid w:val="00E4378F"/>
    <w:rsid w:val="00E43C92"/>
    <w:rsid w:val="00E444C6"/>
    <w:rsid w:val="00E458F9"/>
    <w:rsid w:val="00E4738B"/>
    <w:rsid w:val="00E47A15"/>
    <w:rsid w:val="00E47F34"/>
    <w:rsid w:val="00E50AC2"/>
    <w:rsid w:val="00E510CB"/>
    <w:rsid w:val="00E52683"/>
    <w:rsid w:val="00E529D5"/>
    <w:rsid w:val="00E54C1E"/>
    <w:rsid w:val="00E5557C"/>
    <w:rsid w:val="00E5580B"/>
    <w:rsid w:val="00E56947"/>
    <w:rsid w:val="00E56A31"/>
    <w:rsid w:val="00E56B87"/>
    <w:rsid w:val="00E56FE6"/>
    <w:rsid w:val="00E57701"/>
    <w:rsid w:val="00E61086"/>
    <w:rsid w:val="00E61284"/>
    <w:rsid w:val="00E6128C"/>
    <w:rsid w:val="00E61BEF"/>
    <w:rsid w:val="00E62238"/>
    <w:rsid w:val="00E6255D"/>
    <w:rsid w:val="00E625EF"/>
    <w:rsid w:val="00E62E2A"/>
    <w:rsid w:val="00E63202"/>
    <w:rsid w:val="00E6388F"/>
    <w:rsid w:val="00E63A08"/>
    <w:rsid w:val="00E63C47"/>
    <w:rsid w:val="00E64D9A"/>
    <w:rsid w:val="00E65C68"/>
    <w:rsid w:val="00E66F14"/>
    <w:rsid w:val="00E67220"/>
    <w:rsid w:val="00E67614"/>
    <w:rsid w:val="00E709D4"/>
    <w:rsid w:val="00E71177"/>
    <w:rsid w:val="00E732D6"/>
    <w:rsid w:val="00E756B3"/>
    <w:rsid w:val="00E8038B"/>
    <w:rsid w:val="00E803D1"/>
    <w:rsid w:val="00E80450"/>
    <w:rsid w:val="00E8073E"/>
    <w:rsid w:val="00E8083D"/>
    <w:rsid w:val="00E80FF9"/>
    <w:rsid w:val="00E815A1"/>
    <w:rsid w:val="00E81768"/>
    <w:rsid w:val="00E81A94"/>
    <w:rsid w:val="00E81C5B"/>
    <w:rsid w:val="00E81F68"/>
    <w:rsid w:val="00E82811"/>
    <w:rsid w:val="00E82D36"/>
    <w:rsid w:val="00E82FD9"/>
    <w:rsid w:val="00E83053"/>
    <w:rsid w:val="00E83339"/>
    <w:rsid w:val="00E840E4"/>
    <w:rsid w:val="00E8563B"/>
    <w:rsid w:val="00E85E45"/>
    <w:rsid w:val="00E86B31"/>
    <w:rsid w:val="00E874DF"/>
    <w:rsid w:val="00E900FF"/>
    <w:rsid w:val="00E909C9"/>
    <w:rsid w:val="00E925F7"/>
    <w:rsid w:val="00E92AA7"/>
    <w:rsid w:val="00E9321B"/>
    <w:rsid w:val="00E9374D"/>
    <w:rsid w:val="00E94AAB"/>
    <w:rsid w:val="00E95C3F"/>
    <w:rsid w:val="00E9648F"/>
    <w:rsid w:val="00EA2246"/>
    <w:rsid w:val="00EA2269"/>
    <w:rsid w:val="00EA3486"/>
    <w:rsid w:val="00EA4153"/>
    <w:rsid w:val="00EA44BF"/>
    <w:rsid w:val="00EA5CE7"/>
    <w:rsid w:val="00EA6182"/>
    <w:rsid w:val="00EB0420"/>
    <w:rsid w:val="00EB09AA"/>
    <w:rsid w:val="00EB2959"/>
    <w:rsid w:val="00EB3649"/>
    <w:rsid w:val="00EB4E4E"/>
    <w:rsid w:val="00EB51C4"/>
    <w:rsid w:val="00EB54C1"/>
    <w:rsid w:val="00EB66B7"/>
    <w:rsid w:val="00EB6904"/>
    <w:rsid w:val="00EB6B85"/>
    <w:rsid w:val="00EB77F8"/>
    <w:rsid w:val="00EB7F63"/>
    <w:rsid w:val="00EC0034"/>
    <w:rsid w:val="00EC168D"/>
    <w:rsid w:val="00EC2566"/>
    <w:rsid w:val="00EC2BEF"/>
    <w:rsid w:val="00EC3735"/>
    <w:rsid w:val="00EC3C80"/>
    <w:rsid w:val="00EC5E33"/>
    <w:rsid w:val="00EC5EDF"/>
    <w:rsid w:val="00EC6367"/>
    <w:rsid w:val="00EC6D63"/>
    <w:rsid w:val="00EC6E64"/>
    <w:rsid w:val="00EC6FB0"/>
    <w:rsid w:val="00ED004E"/>
    <w:rsid w:val="00ED3423"/>
    <w:rsid w:val="00ED5448"/>
    <w:rsid w:val="00ED6C7C"/>
    <w:rsid w:val="00ED7003"/>
    <w:rsid w:val="00EE025F"/>
    <w:rsid w:val="00EE0E1C"/>
    <w:rsid w:val="00EE1794"/>
    <w:rsid w:val="00EE1A0E"/>
    <w:rsid w:val="00EE2CE2"/>
    <w:rsid w:val="00EE31BB"/>
    <w:rsid w:val="00EE3412"/>
    <w:rsid w:val="00EE36D5"/>
    <w:rsid w:val="00EE3A60"/>
    <w:rsid w:val="00EE405E"/>
    <w:rsid w:val="00EE42F8"/>
    <w:rsid w:val="00EE4DA4"/>
    <w:rsid w:val="00EE5776"/>
    <w:rsid w:val="00EE58F1"/>
    <w:rsid w:val="00EE5C07"/>
    <w:rsid w:val="00EE64A5"/>
    <w:rsid w:val="00EE68FA"/>
    <w:rsid w:val="00EF07C9"/>
    <w:rsid w:val="00EF1249"/>
    <w:rsid w:val="00EF2DE9"/>
    <w:rsid w:val="00EF3AFA"/>
    <w:rsid w:val="00EF3F5C"/>
    <w:rsid w:val="00EF4EA4"/>
    <w:rsid w:val="00EF5149"/>
    <w:rsid w:val="00EF6252"/>
    <w:rsid w:val="00EF6EA2"/>
    <w:rsid w:val="00EF70A4"/>
    <w:rsid w:val="00EF7979"/>
    <w:rsid w:val="00F01631"/>
    <w:rsid w:val="00F020BB"/>
    <w:rsid w:val="00F02D1A"/>
    <w:rsid w:val="00F02D8E"/>
    <w:rsid w:val="00F03682"/>
    <w:rsid w:val="00F03E9A"/>
    <w:rsid w:val="00F044A2"/>
    <w:rsid w:val="00F04E2E"/>
    <w:rsid w:val="00F06972"/>
    <w:rsid w:val="00F07639"/>
    <w:rsid w:val="00F07A83"/>
    <w:rsid w:val="00F10A1C"/>
    <w:rsid w:val="00F11059"/>
    <w:rsid w:val="00F110BC"/>
    <w:rsid w:val="00F1125A"/>
    <w:rsid w:val="00F11385"/>
    <w:rsid w:val="00F1180E"/>
    <w:rsid w:val="00F12759"/>
    <w:rsid w:val="00F129BC"/>
    <w:rsid w:val="00F12AB7"/>
    <w:rsid w:val="00F135CC"/>
    <w:rsid w:val="00F1406E"/>
    <w:rsid w:val="00F1450E"/>
    <w:rsid w:val="00F14761"/>
    <w:rsid w:val="00F16E15"/>
    <w:rsid w:val="00F20354"/>
    <w:rsid w:val="00F20577"/>
    <w:rsid w:val="00F21557"/>
    <w:rsid w:val="00F2266B"/>
    <w:rsid w:val="00F226F2"/>
    <w:rsid w:val="00F22A8E"/>
    <w:rsid w:val="00F234A7"/>
    <w:rsid w:val="00F23624"/>
    <w:rsid w:val="00F25AA1"/>
    <w:rsid w:val="00F2640E"/>
    <w:rsid w:val="00F26874"/>
    <w:rsid w:val="00F2799A"/>
    <w:rsid w:val="00F30A6A"/>
    <w:rsid w:val="00F30D11"/>
    <w:rsid w:val="00F31EA4"/>
    <w:rsid w:val="00F32369"/>
    <w:rsid w:val="00F33816"/>
    <w:rsid w:val="00F34E4D"/>
    <w:rsid w:val="00F34F75"/>
    <w:rsid w:val="00F3577E"/>
    <w:rsid w:val="00F3631C"/>
    <w:rsid w:val="00F379D4"/>
    <w:rsid w:val="00F40530"/>
    <w:rsid w:val="00F42D8B"/>
    <w:rsid w:val="00F433CC"/>
    <w:rsid w:val="00F43C2A"/>
    <w:rsid w:val="00F44DF4"/>
    <w:rsid w:val="00F454B0"/>
    <w:rsid w:val="00F461C6"/>
    <w:rsid w:val="00F4648C"/>
    <w:rsid w:val="00F46E19"/>
    <w:rsid w:val="00F5087C"/>
    <w:rsid w:val="00F51A73"/>
    <w:rsid w:val="00F52729"/>
    <w:rsid w:val="00F52E00"/>
    <w:rsid w:val="00F54807"/>
    <w:rsid w:val="00F54C4E"/>
    <w:rsid w:val="00F55EE7"/>
    <w:rsid w:val="00F565A2"/>
    <w:rsid w:val="00F57666"/>
    <w:rsid w:val="00F60C89"/>
    <w:rsid w:val="00F620AB"/>
    <w:rsid w:val="00F635CE"/>
    <w:rsid w:val="00F63A56"/>
    <w:rsid w:val="00F64E67"/>
    <w:rsid w:val="00F65D00"/>
    <w:rsid w:val="00F65DEF"/>
    <w:rsid w:val="00F660CA"/>
    <w:rsid w:val="00F6626E"/>
    <w:rsid w:val="00F665E6"/>
    <w:rsid w:val="00F67411"/>
    <w:rsid w:val="00F7173B"/>
    <w:rsid w:val="00F7239A"/>
    <w:rsid w:val="00F7692C"/>
    <w:rsid w:val="00F773EF"/>
    <w:rsid w:val="00F77844"/>
    <w:rsid w:val="00F779B7"/>
    <w:rsid w:val="00F812FB"/>
    <w:rsid w:val="00F82042"/>
    <w:rsid w:val="00F826F6"/>
    <w:rsid w:val="00F840E3"/>
    <w:rsid w:val="00F84693"/>
    <w:rsid w:val="00F84B28"/>
    <w:rsid w:val="00F86558"/>
    <w:rsid w:val="00F86E1E"/>
    <w:rsid w:val="00F87F43"/>
    <w:rsid w:val="00F9105E"/>
    <w:rsid w:val="00F91084"/>
    <w:rsid w:val="00F93C2A"/>
    <w:rsid w:val="00F93D68"/>
    <w:rsid w:val="00F93D81"/>
    <w:rsid w:val="00F93EC8"/>
    <w:rsid w:val="00F94B36"/>
    <w:rsid w:val="00F95FB9"/>
    <w:rsid w:val="00F96F2C"/>
    <w:rsid w:val="00F9729F"/>
    <w:rsid w:val="00F97986"/>
    <w:rsid w:val="00FA20F8"/>
    <w:rsid w:val="00FA2803"/>
    <w:rsid w:val="00FA43B9"/>
    <w:rsid w:val="00FA46F7"/>
    <w:rsid w:val="00FA4851"/>
    <w:rsid w:val="00FA4E17"/>
    <w:rsid w:val="00FA50E4"/>
    <w:rsid w:val="00FA5845"/>
    <w:rsid w:val="00FA6DC0"/>
    <w:rsid w:val="00FA7C75"/>
    <w:rsid w:val="00FB0561"/>
    <w:rsid w:val="00FB05EC"/>
    <w:rsid w:val="00FB143F"/>
    <w:rsid w:val="00FB1BE1"/>
    <w:rsid w:val="00FB317C"/>
    <w:rsid w:val="00FB32AF"/>
    <w:rsid w:val="00FB38AC"/>
    <w:rsid w:val="00FB3ED6"/>
    <w:rsid w:val="00FB3F8F"/>
    <w:rsid w:val="00FB5DD2"/>
    <w:rsid w:val="00FB6E2C"/>
    <w:rsid w:val="00FB6F44"/>
    <w:rsid w:val="00FB7419"/>
    <w:rsid w:val="00FB74BB"/>
    <w:rsid w:val="00FB7B84"/>
    <w:rsid w:val="00FC03D7"/>
    <w:rsid w:val="00FC0680"/>
    <w:rsid w:val="00FC0CCC"/>
    <w:rsid w:val="00FC2145"/>
    <w:rsid w:val="00FC3337"/>
    <w:rsid w:val="00FC408C"/>
    <w:rsid w:val="00FC444A"/>
    <w:rsid w:val="00FC471E"/>
    <w:rsid w:val="00FC4CAE"/>
    <w:rsid w:val="00FC5349"/>
    <w:rsid w:val="00FC60AF"/>
    <w:rsid w:val="00FC62F2"/>
    <w:rsid w:val="00FC69C0"/>
    <w:rsid w:val="00FD1479"/>
    <w:rsid w:val="00FD3A3C"/>
    <w:rsid w:val="00FD3C54"/>
    <w:rsid w:val="00FD476E"/>
    <w:rsid w:val="00FD4891"/>
    <w:rsid w:val="00FD5023"/>
    <w:rsid w:val="00FD57E9"/>
    <w:rsid w:val="00FD5C83"/>
    <w:rsid w:val="00FD7006"/>
    <w:rsid w:val="00FD7998"/>
    <w:rsid w:val="00FE027F"/>
    <w:rsid w:val="00FE07E1"/>
    <w:rsid w:val="00FE165D"/>
    <w:rsid w:val="00FE1AFC"/>
    <w:rsid w:val="00FE1E2F"/>
    <w:rsid w:val="00FE1F10"/>
    <w:rsid w:val="00FE1F78"/>
    <w:rsid w:val="00FE1FA2"/>
    <w:rsid w:val="00FE21E5"/>
    <w:rsid w:val="00FE4C31"/>
    <w:rsid w:val="00FE4CDD"/>
    <w:rsid w:val="00FE5BA7"/>
    <w:rsid w:val="00FE5D30"/>
    <w:rsid w:val="00FE651D"/>
    <w:rsid w:val="00FF043D"/>
    <w:rsid w:val="00FF3D76"/>
    <w:rsid w:val="00FF5CD5"/>
    <w:rsid w:val="00FF62D8"/>
    <w:rsid w:val="00FF7040"/>
    <w:rsid w:val="00FF7A08"/>
    <w:rsid w:val="00FF7DE5"/>
    <w:rsid w:val="00FF7E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483673"/>
  <w15:docId w15:val="{1B991DEC-1B65-4D13-BAAA-4EBB91D22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00B33"/>
    <w:rPr>
      <w:rFonts w:ascii="Times New Roman" w:eastAsia="Times New Roman" w:hAnsi="Times New Roman"/>
      <w:sz w:val="24"/>
      <w:szCs w:val="24"/>
      <w:lang w:val="uk-UA"/>
    </w:rPr>
  </w:style>
  <w:style w:type="paragraph" w:styleId="1">
    <w:name w:val="heading 1"/>
    <w:basedOn w:val="a"/>
    <w:next w:val="a0"/>
    <w:link w:val="10"/>
    <w:qFormat/>
    <w:rsid w:val="00FF7040"/>
    <w:pPr>
      <w:keepNext/>
      <w:numPr>
        <w:numId w:val="1"/>
      </w:numPr>
      <w:tabs>
        <w:tab w:val="left" w:pos="0"/>
      </w:tabs>
      <w:spacing w:before="240" w:after="60"/>
      <w:outlineLvl w:val="0"/>
    </w:pPr>
    <w:rPr>
      <w:rFonts w:ascii="Cambria" w:hAnsi="Cambria"/>
      <w:b/>
      <w:bCs/>
      <w:kern w:val="1"/>
      <w:sz w:val="32"/>
      <w:szCs w:val="32"/>
    </w:rPr>
  </w:style>
  <w:style w:type="paragraph" w:styleId="2">
    <w:name w:val="heading 2"/>
    <w:basedOn w:val="a"/>
    <w:next w:val="a0"/>
    <w:link w:val="20"/>
    <w:qFormat/>
    <w:rsid w:val="00F7692C"/>
    <w:pPr>
      <w:keepNext/>
      <w:numPr>
        <w:ilvl w:val="1"/>
        <w:numId w:val="1"/>
      </w:numPr>
      <w:tabs>
        <w:tab w:val="left" w:pos="0"/>
      </w:tabs>
      <w:spacing w:before="240" w:after="60"/>
      <w:outlineLvl w:val="1"/>
    </w:pPr>
    <w:rPr>
      <w:b/>
      <w:bCs/>
      <w:i/>
      <w:iCs/>
      <w:szCs w:val="28"/>
    </w:rPr>
  </w:style>
  <w:style w:type="paragraph" w:styleId="3">
    <w:name w:val="heading 3"/>
    <w:basedOn w:val="a"/>
    <w:next w:val="a0"/>
    <w:link w:val="30"/>
    <w:qFormat/>
    <w:rsid w:val="00240D2D"/>
    <w:pPr>
      <w:keepNext/>
      <w:numPr>
        <w:ilvl w:val="2"/>
        <w:numId w:val="1"/>
      </w:numPr>
      <w:tabs>
        <w:tab w:val="left" w:pos="0"/>
      </w:tabs>
      <w:spacing w:before="240" w:after="60"/>
      <w:outlineLvl w:val="2"/>
    </w:pPr>
    <w:rPr>
      <w:b/>
      <w:bCs/>
      <w:szCs w:val="26"/>
    </w:rPr>
  </w:style>
  <w:style w:type="paragraph" w:styleId="4">
    <w:name w:val="heading 4"/>
    <w:basedOn w:val="a"/>
    <w:next w:val="a0"/>
    <w:link w:val="40"/>
    <w:qFormat/>
    <w:rsid w:val="00FF7040"/>
    <w:pPr>
      <w:keepNext/>
      <w:numPr>
        <w:ilvl w:val="3"/>
        <w:numId w:val="1"/>
      </w:numPr>
      <w:tabs>
        <w:tab w:val="left" w:pos="0"/>
      </w:tabs>
      <w:spacing w:before="240" w:after="60"/>
      <w:outlineLvl w:val="3"/>
    </w:pPr>
    <w:rPr>
      <w:rFonts w:ascii="Calibri" w:hAnsi="Calibri"/>
      <w:b/>
      <w:bCs/>
      <w:sz w:val="28"/>
      <w:szCs w:val="28"/>
    </w:rPr>
  </w:style>
  <w:style w:type="paragraph" w:styleId="5">
    <w:name w:val="heading 5"/>
    <w:basedOn w:val="a"/>
    <w:next w:val="a"/>
    <w:link w:val="50"/>
    <w:qFormat/>
    <w:rsid w:val="00FF7040"/>
    <w:pPr>
      <w:numPr>
        <w:ilvl w:val="4"/>
        <w:numId w:val="1"/>
      </w:numPr>
      <w:spacing w:before="240" w:after="60"/>
      <w:outlineLvl w:val="4"/>
    </w:pPr>
    <w:rPr>
      <w:rFonts w:ascii="Calibri" w:hAnsi="Calibri"/>
      <w:b/>
      <w:bCs/>
      <w:i/>
      <w:iCs/>
      <w:sz w:val="26"/>
      <w:szCs w:val="26"/>
    </w:rPr>
  </w:style>
  <w:style w:type="paragraph" w:styleId="6">
    <w:name w:val="heading 6"/>
    <w:basedOn w:val="a"/>
    <w:next w:val="a"/>
    <w:link w:val="60"/>
    <w:qFormat/>
    <w:rsid w:val="00FF7040"/>
    <w:pPr>
      <w:numPr>
        <w:ilvl w:val="5"/>
        <w:numId w:val="1"/>
      </w:numPr>
      <w:spacing w:before="240" w:after="60"/>
      <w:outlineLvl w:val="5"/>
    </w:pPr>
    <w:rPr>
      <w:rFonts w:ascii="Calibri" w:hAnsi="Calibri"/>
      <w:b/>
      <w:bCs/>
      <w:sz w:val="20"/>
      <w:szCs w:val="20"/>
    </w:rPr>
  </w:style>
  <w:style w:type="paragraph" w:styleId="7">
    <w:name w:val="heading 7"/>
    <w:basedOn w:val="a"/>
    <w:next w:val="a"/>
    <w:link w:val="70"/>
    <w:qFormat/>
    <w:rsid w:val="00FF7040"/>
    <w:pPr>
      <w:numPr>
        <w:ilvl w:val="6"/>
        <w:numId w:val="1"/>
      </w:numPr>
      <w:spacing w:before="240" w:after="60"/>
      <w:outlineLvl w:val="6"/>
    </w:pPr>
    <w:rPr>
      <w:rFonts w:ascii="Calibri" w:hAnsi="Calibri"/>
    </w:rPr>
  </w:style>
  <w:style w:type="paragraph" w:styleId="8">
    <w:name w:val="heading 8"/>
    <w:basedOn w:val="a"/>
    <w:next w:val="a"/>
    <w:link w:val="80"/>
    <w:qFormat/>
    <w:rsid w:val="00FF7040"/>
    <w:pPr>
      <w:numPr>
        <w:ilvl w:val="7"/>
        <w:numId w:val="1"/>
      </w:numPr>
      <w:spacing w:before="240" w:after="60"/>
      <w:outlineLvl w:val="7"/>
    </w:pPr>
    <w:rPr>
      <w:rFonts w:ascii="Calibri" w:hAnsi="Calibri"/>
      <w:i/>
      <w:iCs/>
    </w:rPr>
  </w:style>
  <w:style w:type="paragraph" w:styleId="9">
    <w:name w:val="heading 9"/>
    <w:basedOn w:val="a"/>
    <w:next w:val="a"/>
    <w:link w:val="90"/>
    <w:qFormat/>
    <w:rsid w:val="00FF7040"/>
    <w:pPr>
      <w:numPr>
        <w:ilvl w:val="8"/>
        <w:numId w:val="1"/>
      </w:numPr>
      <w:spacing w:before="240" w:after="60"/>
      <w:outlineLvl w:val="8"/>
    </w:pPr>
    <w:rPr>
      <w:rFonts w:ascii="Cambria" w:hAnsi="Cambria"/>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FF7040"/>
    <w:rPr>
      <w:rFonts w:ascii="Cambria" w:eastAsia="Times New Roman" w:hAnsi="Cambria"/>
      <w:b/>
      <w:bCs/>
      <w:kern w:val="1"/>
      <w:sz w:val="32"/>
      <w:szCs w:val="32"/>
      <w:lang w:val="uk-UA"/>
    </w:rPr>
  </w:style>
  <w:style w:type="character" w:customStyle="1" w:styleId="20">
    <w:name w:val="Заголовок 2 Знак"/>
    <w:link w:val="2"/>
    <w:rsid w:val="00F7692C"/>
    <w:rPr>
      <w:rFonts w:ascii="Times New Roman" w:eastAsia="Times New Roman" w:hAnsi="Times New Roman"/>
      <w:b/>
      <w:bCs/>
      <w:i/>
      <w:iCs/>
      <w:sz w:val="24"/>
      <w:szCs w:val="28"/>
      <w:lang w:val="uk-UA"/>
    </w:rPr>
  </w:style>
  <w:style w:type="character" w:customStyle="1" w:styleId="30">
    <w:name w:val="Заголовок 3 Знак"/>
    <w:link w:val="3"/>
    <w:rsid w:val="00240D2D"/>
    <w:rPr>
      <w:rFonts w:ascii="Times New Roman" w:eastAsia="Times New Roman" w:hAnsi="Times New Roman"/>
      <w:b/>
      <w:bCs/>
      <w:sz w:val="24"/>
      <w:szCs w:val="26"/>
      <w:lang w:val="uk-UA"/>
    </w:rPr>
  </w:style>
  <w:style w:type="character" w:customStyle="1" w:styleId="40">
    <w:name w:val="Заголовок 4 Знак"/>
    <w:link w:val="4"/>
    <w:rsid w:val="00FF7040"/>
    <w:rPr>
      <w:rFonts w:eastAsia="Times New Roman"/>
      <w:b/>
      <w:bCs/>
      <w:sz w:val="28"/>
      <w:szCs w:val="28"/>
      <w:lang w:val="uk-UA"/>
    </w:rPr>
  </w:style>
  <w:style w:type="character" w:customStyle="1" w:styleId="50">
    <w:name w:val="Заголовок 5 Знак"/>
    <w:link w:val="5"/>
    <w:rsid w:val="00FF7040"/>
    <w:rPr>
      <w:rFonts w:eastAsia="Times New Roman"/>
      <w:b/>
      <w:bCs/>
      <w:i/>
      <w:iCs/>
      <w:sz w:val="26"/>
      <w:szCs w:val="26"/>
      <w:lang w:val="uk-UA"/>
    </w:rPr>
  </w:style>
  <w:style w:type="character" w:customStyle="1" w:styleId="60">
    <w:name w:val="Заголовок 6 Знак"/>
    <w:link w:val="6"/>
    <w:rsid w:val="00FF7040"/>
    <w:rPr>
      <w:rFonts w:eastAsia="Times New Roman"/>
      <w:b/>
      <w:bCs/>
      <w:lang w:val="uk-UA"/>
    </w:rPr>
  </w:style>
  <w:style w:type="character" w:customStyle="1" w:styleId="70">
    <w:name w:val="Заголовок 7 Знак"/>
    <w:link w:val="7"/>
    <w:rsid w:val="00FF7040"/>
    <w:rPr>
      <w:rFonts w:eastAsia="Times New Roman"/>
      <w:sz w:val="24"/>
      <w:szCs w:val="24"/>
      <w:lang w:val="uk-UA"/>
    </w:rPr>
  </w:style>
  <w:style w:type="character" w:customStyle="1" w:styleId="80">
    <w:name w:val="Заголовок 8 Знак"/>
    <w:link w:val="8"/>
    <w:rsid w:val="00FF7040"/>
    <w:rPr>
      <w:rFonts w:eastAsia="Times New Roman"/>
      <w:i/>
      <w:iCs/>
      <w:sz w:val="24"/>
      <w:szCs w:val="24"/>
      <w:lang w:val="uk-UA"/>
    </w:rPr>
  </w:style>
  <w:style w:type="character" w:customStyle="1" w:styleId="90">
    <w:name w:val="Заголовок 9 Знак"/>
    <w:link w:val="9"/>
    <w:rsid w:val="00FF7040"/>
    <w:rPr>
      <w:rFonts w:ascii="Cambria" w:eastAsia="Times New Roman" w:hAnsi="Cambria"/>
      <w:lang w:val="uk-UA"/>
    </w:rPr>
  </w:style>
  <w:style w:type="paragraph" w:styleId="a0">
    <w:name w:val="Body Text"/>
    <w:basedOn w:val="a"/>
    <w:link w:val="a4"/>
    <w:uiPriority w:val="99"/>
    <w:semiHidden/>
    <w:unhideWhenUsed/>
    <w:rsid w:val="00FF7040"/>
    <w:pPr>
      <w:spacing w:after="120"/>
    </w:pPr>
  </w:style>
  <w:style w:type="character" w:customStyle="1" w:styleId="a4">
    <w:name w:val="Основний текст Знак"/>
    <w:link w:val="a0"/>
    <w:uiPriority w:val="99"/>
    <w:semiHidden/>
    <w:rsid w:val="00FF7040"/>
    <w:rPr>
      <w:rFonts w:ascii="Times New Roman" w:eastAsia="Times New Roman" w:hAnsi="Times New Roman" w:cs="Times New Roman"/>
      <w:sz w:val="24"/>
      <w:szCs w:val="24"/>
      <w:lang w:eastAsia="ru-RU"/>
    </w:rPr>
  </w:style>
  <w:style w:type="paragraph" w:customStyle="1" w:styleId="11">
    <w:name w:val="Абзац списка1"/>
    <w:aliases w:val="#Listenabsatz,Normal mit Aufzählung a),Bullet List,FooterText,numbered,Paragraphe de liste1,Bulletr List Paragraph,列出段落,列出段落1,List Paragraph2,List Paragraph21,Párrafo de lista1,Parágrafo da Lista1,リスト段落1,Listeafsnit1,Bullet list"/>
    <w:basedOn w:val="a"/>
    <w:link w:val="a5"/>
    <w:uiPriority w:val="34"/>
    <w:qFormat/>
    <w:rsid w:val="00EE1794"/>
    <w:pPr>
      <w:spacing w:before="100" w:after="100"/>
      <w:ind w:left="720"/>
      <w:contextualSpacing/>
      <w:jc w:val="both"/>
    </w:pPr>
    <w:rPr>
      <w:rFonts w:ascii="Calibri" w:eastAsia="Calibri" w:hAnsi="Calibri"/>
      <w:sz w:val="20"/>
      <w:szCs w:val="20"/>
    </w:rPr>
  </w:style>
  <w:style w:type="character" w:customStyle="1" w:styleId="a5">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11"/>
    <w:uiPriority w:val="34"/>
    <w:qFormat/>
    <w:rsid w:val="00EE1794"/>
    <w:rPr>
      <w:rFonts w:ascii="Calibri" w:eastAsia="Calibri" w:hAnsi="Calibri" w:cs="Times New Roman"/>
    </w:rPr>
  </w:style>
  <w:style w:type="character" w:styleId="a6">
    <w:name w:val="Hyperlink"/>
    <w:uiPriority w:val="99"/>
    <w:unhideWhenUsed/>
    <w:rsid w:val="00DD2548"/>
    <w:rPr>
      <w:color w:val="0000FF"/>
      <w:u w:val="single"/>
    </w:rPr>
  </w:style>
  <w:style w:type="character" w:styleId="a7">
    <w:name w:val="line number"/>
    <w:basedOn w:val="a1"/>
    <w:uiPriority w:val="99"/>
    <w:semiHidden/>
    <w:unhideWhenUsed/>
    <w:rsid w:val="00DD2548"/>
  </w:style>
  <w:style w:type="paragraph" w:styleId="a8">
    <w:name w:val="Balloon Text"/>
    <w:basedOn w:val="a"/>
    <w:link w:val="a9"/>
    <w:uiPriority w:val="99"/>
    <w:semiHidden/>
    <w:unhideWhenUsed/>
    <w:rsid w:val="0026434B"/>
    <w:rPr>
      <w:rFonts w:ascii="Tahoma" w:hAnsi="Tahoma"/>
      <w:sz w:val="16"/>
      <w:szCs w:val="16"/>
    </w:rPr>
  </w:style>
  <w:style w:type="character" w:customStyle="1" w:styleId="a9">
    <w:name w:val="Текст у виносці Знак"/>
    <w:link w:val="a8"/>
    <w:uiPriority w:val="99"/>
    <w:semiHidden/>
    <w:rsid w:val="0026434B"/>
    <w:rPr>
      <w:rFonts w:ascii="Tahoma" w:eastAsia="Times New Roman" w:hAnsi="Tahoma" w:cs="Tahoma"/>
      <w:sz w:val="16"/>
      <w:szCs w:val="16"/>
      <w:lang w:eastAsia="ru-RU"/>
    </w:rPr>
  </w:style>
  <w:style w:type="character" w:customStyle="1" w:styleId="rvts23">
    <w:name w:val="rvts23"/>
    <w:basedOn w:val="a1"/>
    <w:rsid w:val="0026434B"/>
  </w:style>
  <w:style w:type="character" w:styleId="aa">
    <w:name w:val="Strong"/>
    <w:uiPriority w:val="22"/>
    <w:qFormat/>
    <w:rsid w:val="0026434B"/>
    <w:rPr>
      <w:b/>
      <w:bCs/>
    </w:rPr>
  </w:style>
  <w:style w:type="paragraph" w:customStyle="1" w:styleId="rvps2">
    <w:name w:val="rvps2"/>
    <w:basedOn w:val="a"/>
    <w:rsid w:val="0026434B"/>
    <w:pPr>
      <w:spacing w:before="100" w:beforeAutospacing="1" w:after="100" w:afterAutospacing="1"/>
    </w:pPr>
    <w:rPr>
      <w:lang w:eastAsia="uk-UA"/>
    </w:rPr>
  </w:style>
  <w:style w:type="paragraph" w:styleId="ab">
    <w:name w:val="Normal (Web)"/>
    <w:basedOn w:val="a"/>
    <w:uiPriority w:val="99"/>
    <w:unhideWhenUsed/>
    <w:rsid w:val="0026434B"/>
    <w:pPr>
      <w:spacing w:before="100" w:beforeAutospacing="1" w:after="100" w:afterAutospacing="1"/>
    </w:pPr>
    <w:rPr>
      <w:lang w:eastAsia="uk-UA"/>
    </w:rPr>
  </w:style>
  <w:style w:type="paragraph" w:styleId="ac">
    <w:name w:val="footnote text"/>
    <w:aliases w:val="fn,Car,ALTS FOOTNOTE,Footnote Text Char2 Char,Footnote Text Char Char Char1,Footnote Text Char1 Char Char Char,Footnote Text Char2 Char Char Char Char,Footnote Text Char1 Char1 Char Char Char Char,ft,footnote text + Times: 9 Point,Char Cha"/>
    <w:basedOn w:val="a"/>
    <w:link w:val="ad"/>
    <w:uiPriority w:val="99"/>
    <w:unhideWhenUsed/>
    <w:qFormat/>
    <w:rsid w:val="00476C49"/>
    <w:rPr>
      <w:sz w:val="20"/>
      <w:szCs w:val="20"/>
      <w:lang w:eastAsia="uk-UA"/>
    </w:rPr>
  </w:style>
  <w:style w:type="character" w:customStyle="1" w:styleId="ad">
    <w:name w:val="Текст виноски Знак"/>
    <w:aliases w:val="fn Знак,Car Знак,ALTS FOOTNOTE Знак,Footnote Text Char2 Char Знак,Footnote Text Char Char Char1 Знак,Footnote Text Char1 Char Char Char Знак,Footnote Text Char2 Char Char Char Char Знак,ft Знак,footnote text + Times: 9 Point Знак"/>
    <w:link w:val="ac"/>
    <w:uiPriority w:val="99"/>
    <w:rsid w:val="00476C49"/>
    <w:rPr>
      <w:rFonts w:ascii="Times New Roman" w:eastAsia="Times New Roman" w:hAnsi="Times New Roman" w:cs="Times New Roman"/>
      <w:sz w:val="20"/>
      <w:szCs w:val="20"/>
      <w:lang w:val="uk-UA" w:eastAsia="uk-UA"/>
    </w:rPr>
  </w:style>
  <w:style w:type="paragraph" w:customStyle="1" w:styleId="-11">
    <w:name w:val="Цветной список - Акцент 11"/>
    <w:basedOn w:val="a"/>
    <w:uiPriority w:val="99"/>
    <w:qFormat/>
    <w:rsid w:val="00476C49"/>
    <w:pPr>
      <w:ind w:left="720"/>
      <w:contextualSpacing/>
    </w:pPr>
    <w:rPr>
      <w:rFonts w:ascii="Calibri" w:eastAsia="Calibri" w:hAnsi="Calibri"/>
      <w:lang w:eastAsia="en-US"/>
    </w:rPr>
  </w:style>
  <w:style w:type="paragraph" w:customStyle="1" w:styleId="rvps14">
    <w:name w:val="rvps14"/>
    <w:basedOn w:val="a"/>
    <w:rsid w:val="00476C49"/>
    <w:pPr>
      <w:spacing w:before="100" w:beforeAutospacing="1" w:after="100" w:afterAutospacing="1"/>
    </w:pPr>
    <w:rPr>
      <w:lang w:eastAsia="uk-UA"/>
    </w:rPr>
  </w:style>
  <w:style w:type="paragraph" w:customStyle="1" w:styleId="p1">
    <w:name w:val="p1"/>
    <w:basedOn w:val="a"/>
    <w:rsid w:val="00476C49"/>
    <w:pPr>
      <w:spacing w:before="100" w:beforeAutospacing="1" w:after="100" w:afterAutospacing="1"/>
    </w:pPr>
    <w:rPr>
      <w:lang w:eastAsia="uk-UA"/>
    </w:rPr>
  </w:style>
  <w:style w:type="character" w:styleId="ae">
    <w:name w:val="footnote reference"/>
    <w:aliases w:val="(NECG) Footnote Reference,fr,o,fußzeile !!!,-E Fußnotenzeichen,FC,Style 30,Style 3,Appel note de bas de p,Style 17,FR,Style 13,Style 12,Style 124,callout,-E Funotenzeichen,Style 1,Style 4"/>
    <w:uiPriority w:val="99"/>
    <w:unhideWhenUsed/>
    <w:qFormat/>
    <w:rsid w:val="00476C49"/>
    <w:rPr>
      <w:vertAlign w:val="superscript"/>
    </w:rPr>
  </w:style>
  <w:style w:type="table" w:styleId="af">
    <w:name w:val="Table Grid"/>
    <w:basedOn w:val="a2"/>
    <w:uiPriority w:val="99"/>
    <w:rsid w:val="00476C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EA5CE7"/>
    <w:pPr>
      <w:tabs>
        <w:tab w:val="center" w:pos="4677"/>
        <w:tab w:val="right" w:pos="9355"/>
      </w:tabs>
    </w:pPr>
  </w:style>
  <w:style w:type="character" w:customStyle="1" w:styleId="af1">
    <w:name w:val="Верхній колонтитул Знак"/>
    <w:link w:val="af0"/>
    <w:uiPriority w:val="99"/>
    <w:rsid w:val="00EA5CE7"/>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EA5CE7"/>
    <w:pPr>
      <w:tabs>
        <w:tab w:val="center" w:pos="4677"/>
        <w:tab w:val="right" w:pos="9355"/>
      </w:tabs>
    </w:pPr>
  </w:style>
  <w:style w:type="character" w:customStyle="1" w:styleId="af3">
    <w:name w:val="Нижній колонтитул Знак"/>
    <w:link w:val="af2"/>
    <w:uiPriority w:val="99"/>
    <w:rsid w:val="00EA5CE7"/>
    <w:rPr>
      <w:rFonts w:ascii="Times New Roman" w:eastAsia="Times New Roman" w:hAnsi="Times New Roman" w:cs="Times New Roman"/>
      <w:sz w:val="24"/>
      <w:szCs w:val="24"/>
      <w:lang w:eastAsia="ru-RU"/>
    </w:rPr>
  </w:style>
  <w:style w:type="character" w:styleId="af4">
    <w:name w:val="annotation reference"/>
    <w:uiPriority w:val="99"/>
    <w:semiHidden/>
    <w:unhideWhenUsed/>
    <w:rsid w:val="003B54EB"/>
    <w:rPr>
      <w:sz w:val="16"/>
      <w:szCs w:val="16"/>
    </w:rPr>
  </w:style>
  <w:style w:type="paragraph" w:styleId="af5">
    <w:name w:val="annotation text"/>
    <w:basedOn w:val="a"/>
    <w:link w:val="af6"/>
    <w:uiPriority w:val="99"/>
    <w:unhideWhenUsed/>
    <w:rsid w:val="003B54EB"/>
    <w:rPr>
      <w:sz w:val="20"/>
      <w:szCs w:val="20"/>
    </w:rPr>
  </w:style>
  <w:style w:type="character" w:customStyle="1" w:styleId="af6">
    <w:name w:val="Текст примітки Знак"/>
    <w:link w:val="af5"/>
    <w:uiPriority w:val="99"/>
    <w:rsid w:val="003B54EB"/>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3B54EB"/>
    <w:rPr>
      <w:b/>
      <w:bCs/>
    </w:rPr>
  </w:style>
  <w:style w:type="character" w:customStyle="1" w:styleId="af8">
    <w:name w:val="Тема примітки Знак"/>
    <w:link w:val="af7"/>
    <w:uiPriority w:val="99"/>
    <w:semiHidden/>
    <w:rsid w:val="003B54EB"/>
    <w:rPr>
      <w:rFonts w:ascii="Times New Roman" w:eastAsia="Times New Roman" w:hAnsi="Times New Roman" w:cs="Times New Roman"/>
      <w:b/>
      <w:bCs/>
      <w:sz w:val="20"/>
      <w:szCs w:val="20"/>
      <w:lang w:eastAsia="ru-RU"/>
    </w:rPr>
  </w:style>
  <w:style w:type="paragraph" w:styleId="af9">
    <w:name w:val="Revision"/>
    <w:hidden/>
    <w:uiPriority w:val="99"/>
    <w:semiHidden/>
    <w:rsid w:val="00132913"/>
    <w:rPr>
      <w:rFonts w:ascii="Times New Roman" w:eastAsia="Times New Roman" w:hAnsi="Times New Roman"/>
      <w:sz w:val="24"/>
      <w:szCs w:val="24"/>
    </w:rPr>
  </w:style>
  <w:style w:type="character" w:customStyle="1" w:styleId="12">
    <w:name w:val="Неразрешенное упоминание1"/>
    <w:uiPriority w:val="99"/>
    <w:semiHidden/>
    <w:unhideWhenUsed/>
    <w:rsid w:val="00515357"/>
    <w:rPr>
      <w:color w:val="605E5C"/>
      <w:shd w:val="clear" w:color="auto" w:fill="E1DFDD"/>
    </w:rPr>
  </w:style>
  <w:style w:type="character" w:customStyle="1" w:styleId="apple-converted-space">
    <w:name w:val="apple-converted-space"/>
    <w:basedOn w:val="a1"/>
    <w:rsid w:val="00BB1FFB"/>
  </w:style>
  <w:style w:type="character" w:customStyle="1" w:styleId="rvts9">
    <w:name w:val="rvts9"/>
    <w:basedOn w:val="a1"/>
    <w:rsid w:val="00C375AD"/>
  </w:style>
  <w:style w:type="paragraph" w:styleId="afa">
    <w:name w:val="List Paragraph"/>
    <w:aliases w:val="Listenabsat,List Paragraph11,Listenabsatz1"/>
    <w:basedOn w:val="a"/>
    <w:uiPriority w:val="99"/>
    <w:qFormat/>
    <w:rsid w:val="0028417A"/>
    <w:pPr>
      <w:ind w:left="708"/>
    </w:pPr>
  </w:style>
  <w:style w:type="character" w:customStyle="1" w:styleId="markedcontent">
    <w:name w:val="markedcontent"/>
    <w:basedOn w:val="a1"/>
    <w:rsid w:val="002074D1"/>
  </w:style>
  <w:style w:type="paragraph" w:customStyle="1" w:styleId="110">
    <w:name w:val="Заголовок 11"/>
    <w:basedOn w:val="a"/>
    <w:uiPriority w:val="1"/>
    <w:qFormat/>
    <w:rsid w:val="00A42471"/>
    <w:pPr>
      <w:widowControl w:val="0"/>
      <w:autoSpaceDE w:val="0"/>
      <w:autoSpaceDN w:val="0"/>
      <w:spacing w:before="125"/>
      <w:ind w:left="1390"/>
      <w:jc w:val="both"/>
      <w:outlineLvl w:val="1"/>
    </w:pPr>
    <w:rPr>
      <w:b/>
      <w:bCs/>
      <w:lang w:eastAsia="en-US"/>
    </w:rPr>
  </w:style>
  <w:style w:type="paragraph" w:styleId="HTML">
    <w:name w:val="HTML Preformatted"/>
    <w:basedOn w:val="a"/>
    <w:link w:val="HTML0"/>
    <w:uiPriority w:val="99"/>
    <w:unhideWhenUsed/>
    <w:rsid w:val="00195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rsid w:val="00195F8B"/>
    <w:rPr>
      <w:rFonts w:ascii="Courier New" w:eastAsia="Times New Roman" w:hAnsi="Courier New" w:cs="Courier New"/>
    </w:rPr>
  </w:style>
  <w:style w:type="character" w:customStyle="1" w:styleId="y2iqfc">
    <w:name w:val="y2iqfc"/>
    <w:basedOn w:val="a1"/>
    <w:rsid w:val="00195F8B"/>
  </w:style>
  <w:style w:type="character" w:customStyle="1" w:styleId="rvts37">
    <w:name w:val="rvts37"/>
    <w:basedOn w:val="a1"/>
    <w:rsid w:val="00F620AB"/>
  </w:style>
  <w:style w:type="paragraph" w:customStyle="1" w:styleId="23">
    <w:name w:val="Основной текст 23"/>
    <w:basedOn w:val="a"/>
    <w:rsid w:val="00093C60"/>
    <w:pPr>
      <w:overflowPunct w:val="0"/>
      <w:autoSpaceDE w:val="0"/>
      <w:autoSpaceDN w:val="0"/>
      <w:adjustRightInd w:val="0"/>
      <w:ind w:right="468" w:firstLine="900"/>
      <w:jc w:val="both"/>
    </w:pPr>
    <w:rPr>
      <w:rFonts w:eastAsia="Calibri"/>
      <w:sz w:val="28"/>
      <w:szCs w:val="20"/>
    </w:rPr>
  </w:style>
  <w:style w:type="character" w:customStyle="1" w:styleId="rvts0">
    <w:name w:val="rvts0"/>
    <w:basedOn w:val="a1"/>
    <w:rsid w:val="00380433"/>
  </w:style>
  <w:style w:type="table" w:customStyle="1" w:styleId="13">
    <w:name w:val="Сетка таблицы1"/>
    <w:basedOn w:val="a2"/>
    <w:next w:val="af"/>
    <w:uiPriority w:val="39"/>
    <w:rsid w:val="00CF5975"/>
    <w:pPr>
      <w:ind w:firstLine="709"/>
    </w:pPr>
    <w:rPr>
      <w:rFonts w:ascii="Times New Roman" w:hAnsi="Times New Roman"/>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1"/>
    <w:basedOn w:val="a"/>
    <w:next w:val="ab"/>
    <w:uiPriority w:val="99"/>
    <w:unhideWhenUsed/>
    <w:rsid w:val="00362591"/>
    <w:pPr>
      <w:spacing w:before="100" w:beforeAutospacing="1" w:after="100" w:afterAutospacing="1"/>
    </w:pPr>
    <w:rPr>
      <w:lang w:eastAsia="uk-UA"/>
    </w:rPr>
  </w:style>
  <w:style w:type="character" w:customStyle="1" w:styleId="15">
    <w:name w:val="Незакрита згадка1"/>
    <w:basedOn w:val="a1"/>
    <w:uiPriority w:val="99"/>
    <w:semiHidden/>
    <w:unhideWhenUsed/>
    <w:rsid w:val="00C86956"/>
    <w:rPr>
      <w:color w:val="605E5C"/>
      <w:shd w:val="clear" w:color="auto" w:fill="E1DFDD"/>
    </w:rPr>
  </w:style>
  <w:style w:type="paragraph" w:styleId="afb">
    <w:name w:val="endnote text"/>
    <w:basedOn w:val="a"/>
    <w:link w:val="afc"/>
    <w:uiPriority w:val="99"/>
    <w:semiHidden/>
    <w:unhideWhenUsed/>
    <w:rsid w:val="00EE3412"/>
    <w:rPr>
      <w:sz w:val="20"/>
      <w:szCs w:val="20"/>
    </w:rPr>
  </w:style>
  <w:style w:type="character" w:customStyle="1" w:styleId="afc">
    <w:name w:val="Текст кінцевої виноски Знак"/>
    <w:basedOn w:val="a1"/>
    <w:link w:val="afb"/>
    <w:uiPriority w:val="99"/>
    <w:semiHidden/>
    <w:rsid w:val="00EE3412"/>
    <w:rPr>
      <w:rFonts w:ascii="Times New Roman" w:eastAsia="Times New Roman" w:hAnsi="Times New Roman"/>
      <w:lang w:val="uk-UA"/>
    </w:rPr>
  </w:style>
  <w:style w:type="character" w:styleId="afd">
    <w:name w:val="endnote reference"/>
    <w:basedOn w:val="a1"/>
    <w:uiPriority w:val="99"/>
    <w:semiHidden/>
    <w:unhideWhenUsed/>
    <w:rsid w:val="00EE3412"/>
    <w:rPr>
      <w:vertAlign w:val="superscript"/>
    </w:rPr>
  </w:style>
  <w:style w:type="character" w:styleId="afe">
    <w:name w:val="Placeholder Text"/>
    <w:basedOn w:val="a1"/>
    <w:uiPriority w:val="99"/>
    <w:semiHidden/>
    <w:rsid w:val="0047149F"/>
    <w:rPr>
      <w:color w:val="808080"/>
    </w:rPr>
  </w:style>
  <w:style w:type="paragraph" w:styleId="aff">
    <w:name w:val="TOC Heading"/>
    <w:basedOn w:val="1"/>
    <w:next w:val="a"/>
    <w:uiPriority w:val="39"/>
    <w:unhideWhenUsed/>
    <w:qFormat/>
    <w:rsid w:val="0047149F"/>
    <w:pPr>
      <w:keepLines/>
      <w:numPr>
        <w:numId w:val="0"/>
      </w:numPr>
      <w:tabs>
        <w:tab w:val="clear" w:pos="0"/>
      </w:tab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aff0">
    <w:name w:val="Title"/>
    <w:basedOn w:val="a"/>
    <w:next w:val="a"/>
    <w:link w:val="aff1"/>
    <w:uiPriority w:val="10"/>
    <w:qFormat/>
    <w:rsid w:val="003A7357"/>
    <w:pPr>
      <w:contextualSpacing/>
    </w:pPr>
    <w:rPr>
      <w:rFonts w:asciiTheme="majorHAnsi" w:eastAsiaTheme="majorEastAsia" w:hAnsiTheme="majorHAnsi" w:cstheme="majorBidi"/>
      <w:spacing w:val="-10"/>
      <w:kern w:val="28"/>
      <w:sz w:val="56"/>
      <w:szCs w:val="56"/>
    </w:rPr>
  </w:style>
  <w:style w:type="character" w:customStyle="1" w:styleId="aff1">
    <w:name w:val="Назва Знак"/>
    <w:basedOn w:val="a1"/>
    <w:link w:val="aff0"/>
    <w:uiPriority w:val="10"/>
    <w:rsid w:val="003A7357"/>
    <w:rPr>
      <w:rFonts w:asciiTheme="majorHAnsi" w:eastAsiaTheme="majorEastAsia" w:hAnsiTheme="majorHAnsi" w:cstheme="majorBidi"/>
      <w:spacing w:val="-10"/>
      <w:kern w:val="28"/>
      <w:sz w:val="56"/>
      <w:szCs w:val="56"/>
      <w:lang w:val="uk-UA"/>
    </w:rPr>
  </w:style>
  <w:style w:type="paragraph" w:styleId="aff2">
    <w:name w:val="No Spacing"/>
    <w:qFormat/>
    <w:rsid w:val="00ED5448"/>
    <w:rPr>
      <w:sz w:val="22"/>
      <w:szCs w:val="22"/>
      <w:lang w:eastAsia="en-US"/>
    </w:rPr>
  </w:style>
  <w:style w:type="paragraph" w:customStyle="1" w:styleId="xmsonormal">
    <w:name w:val="x_msonormal"/>
    <w:basedOn w:val="a"/>
    <w:rsid w:val="00ED5448"/>
    <w:pPr>
      <w:spacing w:before="100" w:beforeAutospacing="1" w:after="100" w:afterAutospacing="1"/>
    </w:pPr>
    <w:rPr>
      <w:lang w:val="ru-UA" w:eastAsia="ru-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94185">
      <w:bodyDiv w:val="1"/>
      <w:marLeft w:val="0"/>
      <w:marRight w:val="0"/>
      <w:marTop w:val="0"/>
      <w:marBottom w:val="0"/>
      <w:divBdr>
        <w:top w:val="none" w:sz="0" w:space="0" w:color="auto"/>
        <w:left w:val="none" w:sz="0" w:space="0" w:color="auto"/>
        <w:bottom w:val="none" w:sz="0" w:space="0" w:color="auto"/>
        <w:right w:val="none" w:sz="0" w:space="0" w:color="auto"/>
      </w:divBdr>
    </w:div>
    <w:div w:id="67507448">
      <w:bodyDiv w:val="1"/>
      <w:marLeft w:val="0"/>
      <w:marRight w:val="0"/>
      <w:marTop w:val="0"/>
      <w:marBottom w:val="0"/>
      <w:divBdr>
        <w:top w:val="none" w:sz="0" w:space="0" w:color="auto"/>
        <w:left w:val="none" w:sz="0" w:space="0" w:color="auto"/>
        <w:bottom w:val="none" w:sz="0" w:space="0" w:color="auto"/>
        <w:right w:val="none" w:sz="0" w:space="0" w:color="auto"/>
      </w:divBdr>
    </w:div>
    <w:div w:id="76025195">
      <w:bodyDiv w:val="1"/>
      <w:marLeft w:val="0"/>
      <w:marRight w:val="0"/>
      <w:marTop w:val="0"/>
      <w:marBottom w:val="0"/>
      <w:divBdr>
        <w:top w:val="none" w:sz="0" w:space="0" w:color="auto"/>
        <w:left w:val="none" w:sz="0" w:space="0" w:color="auto"/>
        <w:bottom w:val="none" w:sz="0" w:space="0" w:color="auto"/>
        <w:right w:val="none" w:sz="0" w:space="0" w:color="auto"/>
      </w:divBdr>
    </w:div>
    <w:div w:id="97528517">
      <w:bodyDiv w:val="1"/>
      <w:marLeft w:val="0"/>
      <w:marRight w:val="0"/>
      <w:marTop w:val="0"/>
      <w:marBottom w:val="0"/>
      <w:divBdr>
        <w:top w:val="none" w:sz="0" w:space="0" w:color="auto"/>
        <w:left w:val="none" w:sz="0" w:space="0" w:color="auto"/>
        <w:bottom w:val="none" w:sz="0" w:space="0" w:color="auto"/>
        <w:right w:val="none" w:sz="0" w:space="0" w:color="auto"/>
      </w:divBdr>
    </w:div>
    <w:div w:id="99030503">
      <w:bodyDiv w:val="1"/>
      <w:marLeft w:val="0"/>
      <w:marRight w:val="0"/>
      <w:marTop w:val="0"/>
      <w:marBottom w:val="0"/>
      <w:divBdr>
        <w:top w:val="none" w:sz="0" w:space="0" w:color="auto"/>
        <w:left w:val="none" w:sz="0" w:space="0" w:color="auto"/>
        <w:bottom w:val="none" w:sz="0" w:space="0" w:color="auto"/>
        <w:right w:val="none" w:sz="0" w:space="0" w:color="auto"/>
      </w:divBdr>
    </w:div>
    <w:div w:id="104345681">
      <w:bodyDiv w:val="1"/>
      <w:marLeft w:val="0"/>
      <w:marRight w:val="0"/>
      <w:marTop w:val="0"/>
      <w:marBottom w:val="0"/>
      <w:divBdr>
        <w:top w:val="none" w:sz="0" w:space="0" w:color="auto"/>
        <w:left w:val="none" w:sz="0" w:space="0" w:color="auto"/>
        <w:bottom w:val="none" w:sz="0" w:space="0" w:color="auto"/>
        <w:right w:val="none" w:sz="0" w:space="0" w:color="auto"/>
      </w:divBdr>
    </w:div>
    <w:div w:id="155919371">
      <w:bodyDiv w:val="1"/>
      <w:marLeft w:val="0"/>
      <w:marRight w:val="0"/>
      <w:marTop w:val="0"/>
      <w:marBottom w:val="0"/>
      <w:divBdr>
        <w:top w:val="none" w:sz="0" w:space="0" w:color="auto"/>
        <w:left w:val="none" w:sz="0" w:space="0" w:color="auto"/>
        <w:bottom w:val="none" w:sz="0" w:space="0" w:color="auto"/>
        <w:right w:val="none" w:sz="0" w:space="0" w:color="auto"/>
      </w:divBdr>
      <w:divsChild>
        <w:div w:id="1465587750">
          <w:marLeft w:val="0"/>
          <w:marRight w:val="0"/>
          <w:marTop w:val="0"/>
          <w:marBottom w:val="0"/>
          <w:divBdr>
            <w:top w:val="none" w:sz="0" w:space="0" w:color="auto"/>
            <w:left w:val="none" w:sz="0" w:space="0" w:color="auto"/>
            <w:bottom w:val="none" w:sz="0" w:space="0" w:color="auto"/>
            <w:right w:val="none" w:sz="0" w:space="0" w:color="auto"/>
          </w:divBdr>
          <w:divsChild>
            <w:div w:id="15549650">
              <w:marLeft w:val="0"/>
              <w:marRight w:val="0"/>
              <w:marTop w:val="0"/>
              <w:marBottom w:val="0"/>
              <w:divBdr>
                <w:top w:val="none" w:sz="0" w:space="0" w:color="auto"/>
                <w:left w:val="none" w:sz="0" w:space="0" w:color="auto"/>
                <w:bottom w:val="none" w:sz="0" w:space="0" w:color="auto"/>
                <w:right w:val="none" w:sz="0" w:space="0" w:color="auto"/>
              </w:divBdr>
              <w:divsChild>
                <w:div w:id="125285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031">
      <w:bodyDiv w:val="1"/>
      <w:marLeft w:val="0"/>
      <w:marRight w:val="0"/>
      <w:marTop w:val="0"/>
      <w:marBottom w:val="0"/>
      <w:divBdr>
        <w:top w:val="none" w:sz="0" w:space="0" w:color="auto"/>
        <w:left w:val="none" w:sz="0" w:space="0" w:color="auto"/>
        <w:bottom w:val="none" w:sz="0" w:space="0" w:color="auto"/>
        <w:right w:val="none" w:sz="0" w:space="0" w:color="auto"/>
      </w:divBdr>
    </w:div>
    <w:div w:id="230308600">
      <w:bodyDiv w:val="1"/>
      <w:marLeft w:val="0"/>
      <w:marRight w:val="0"/>
      <w:marTop w:val="0"/>
      <w:marBottom w:val="0"/>
      <w:divBdr>
        <w:top w:val="none" w:sz="0" w:space="0" w:color="auto"/>
        <w:left w:val="none" w:sz="0" w:space="0" w:color="auto"/>
        <w:bottom w:val="none" w:sz="0" w:space="0" w:color="auto"/>
        <w:right w:val="none" w:sz="0" w:space="0" w:color="auto"/>
      </w:divBdr>
    </w:div>
    <w:div w:id="298537097">
      <w:bodyDiv w:val="1"/>
      <w:marLeft w:val="0"/>
      <w:marRight w:val="0"/>
      <w:marTop w:val="0"/>
      <w:marBottom w:val="0"/>
      <w:divBdr>
        <w:top w:val="none" w:sz="0" w:space="0" w:color="auto"/>
        <w:left w:val="none" w:sz="0" w:space="0" w:color="auto"/>
        <w:bottom w:val="none" w:sz="0" w:space="0" w:color="auto"/>
        <w:right w:val="none" w:sz="0" w:space="0" w:color="auto"/>
      </w:divBdr>
      <w:divsChild>
        <w:div w:id="1896576709">
          <w:marLeft w:val="0"/>
          <w:marRight w:val="0"/>
          <w:marTop w:val="0"/>
          <w:marBottom w:val="0"/>
          <w:divBdr>
            <w:top w:val="none" w:sz="0" w:space="0" w:color="auto"/>
            <w:left w:val="none" w:sz="0" w:space="0" w:color="auto"/>
            <w:bottom w:val="none" w:sz="0" w:space="0" w:color="auto"/>
            <w:right w:val="none" w:sz="0" w:space="0" w:color="auto"/>
          </w:divBdr>
          <w:divsChild>
            <w:div w:id="944270453">
              <w:marLeft w:val="0"/>
              <w:marRight w:val="0"/>
              <w:marTop w:val="0"/>
              <w:marBottom w:val="0"/>
              <w:divBdr>
                <w:top w:val="none" w:sz="0" w:space="0" w:color="auto"/>
                <w:left w:val="none" w:sz="0" w:space="0" w:color="auto"/>
                <w:bottom w:val="none" w:sz="0" w:space="0" w:color="auto"/>
                <w:right w:val="none" w:sz="0" w:space="0" w:color="auto"/>
              </w:divBdr>
              <w:divsChild>
                <w:div w:id="8163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188654">
      <w:bodyDiv w:val="1"/>
      <w:marLeft w:val="0"/>
      <w:marRight w:val="0"/>
      <w:marTop w:val="0"/>
      <w:marBottom w:val="0"/>
      <w:divBdr>
        <w:top w:val="none" w:sz="0" w:space="0" w:color="auto"/>
        <w:left w:val="none" w:sz="0" w:space="0" w:color="auto"/>
        <w:bottom w:val="none" w:sz="0" w:space="0" w:color="auto"/>
        <w:right w:val="none" w:sz="0" w:space="0" w:color="auto"/>
      </w:divBdr>
    </w:div>
    <w:div w:id="403918941">
      <w:bodyDiv w:val="1"/>
      <w:marLeft w:val="0"/>
      <w:marRight w:val="0"/>
      <w:marTop w:val="0"/>
      <w:marBottom w:val="0"/>
      <w:divBdr>
        <w:top w:val="none" w:sz="0" w:space="0" w:color="auto"/>
        <w:left w:val="none" w:sz="0" w:space="0" w:color="auto"/>
        <w:bottom w:val="none" w:sz="0" w:space="0" w:color="auto"/>
        <w:right w:val="none" w:sz="0" w:space="0" w:color="auto"/>
      </w:divBdr>
    </w:div>
    <w:div w:id="467825147">
      <w:bodyDiv w:val="1"/>
      <w:marLeft w:val="0"/>
      <w:marRight w:val="0"/>
      <w:marTop w:val="0"/>
      <w:marBottom w:val="0"/>
      <w:divBdr>
        <w:top w:val="none" w:sz="0" w:space="0" w:color="auto"/>
        <w:left w:val="none" w:sz="0" w:space="0" w:color="auto"/>
        <w:bottom w:val="none" w:sz="0" w:space="0" w:color="auto"/>
        <w:right w:val="none" w:sz="0" w:space="0" w:color="auto"/>
      </w:divBdr>
    </w:div>
    <w:div w:id="496775382">
      <w:bodyDiv w:val="1"/>
      <w:marLeft w:val="0"/>
      <w:marRight w:val="0"/>
      <w:marTop w:val="0"/>
      <w:marBottom w:val="0"/>
      <w:divBdr>
        <w:top w:val="none" w:sz="0" w:space="0" w:color="auto"/>
        <w:left w:val="none" w:sz="0" w:space="0" w:color="auto"/>
        <w:bottom w:val="none" w:sz="0" w:space="0" w:color="auto"/>
        <w:right w:val="none" w:sz="0" w:space="0" w:color="auto"/>
      </w:divBdr>
    </w:div>
    <w:div w:id="540702507">
      <w:bodyDiv w:val="1"/>
      <w:marLeft w:val="0"/>
      <w:marRight w:val="0"/>
      <w:marTop w:val="0"/>
      <w:marBottom w:val="0"/>
      <w:divBdr>
        <w:top w:val="none" w:sz="0" w:space="0" w:color="auto"/>
        <w:left w:val="none" w:sz="0" w:space="0" w:color="auto"/>
        <w:bottom w:val="none" w:sz="0" w:space="0" w:color="auto"/>
        <w:right w:val="none" w:sz="0" w:space="0" w:color="auto"/>
      </w:divBdr>
    </w:div>
    <w:div w:id="543368562">
      <w:bodyDiv w:val="1"/>
      <w:marLeft w:val="0"/>
      <w:marRight w:val="0"/>
      <w:marTop w:val="0"/>
      <w:marBottom w:val="0"/>
      <w:divBdr>
        <w:top w:val="none" w:sz="0" w:space="0" w:color="auto"/>
        <w:left w:val="none" w:sz="0" w:space="0" w:color="auto"/>
        <w:bottom w:val="none" w:sz="0" w:space="0" w:color="auto"/>
        <w:right w:val="none" w:sz="0" w:space="0" w:color="auto"/>
      </w:divBdr>
    </w:div>
    <w:div w:id="773986518">
      <w:bodyDiv w:val="1"/>
      <w:marLeft w:val="0"/>
      <w:marRight w:val="0"/>
      <w:marTop w:val="0"/>
      <w:marBottom w:val="0"/>
      <w:divBdr>
        <w:top w:val="none" w:sz="0" w:space="0" w:color="auto"/>
        <w:left w:val="none" w:sz="0" w:space="0" w:color="auto"/>
        <w:bottom w:val="none" w:sz="0" w:space="0" w:color="auto"/>
        <w:right w:val="none" w:sz="0" w:space="0" w:color="auto"/>
      </w:divBdr>
    </w:div>
    <w:div w:id="818419540">
      <w:bodyDiv w:val="1"/>
      <w:marLeft w:val="0"/>
      <w:marRight w:val="0"/>
      <w:marTop w:val="0"/>
      <w:marBottom w:val="0"/>
      <w:divBdr>
        <w:top w:val="none" w:sz="0" w:space="0" w:color="auto"/>
        <w:left w:val="none" w:sz="0" w:space="0" w:color="auto"/>
        <w:bottom w:val="none" w:sz="0" w:space="0" w:color="auto"/>
        <w:right w:val="none" w:sz="0" w:space="0" w:color="auto"/>
      </w:divBdr>
    </w:div>
    <w:div w:id="840394936">
      <w:bodyDiv w:val="1"/>
      <w:marLeft w:val="0"/>
      <w:marRight w:val="0"/>
      <w:marTop w:val="0"/>
      <w:marBottom w:val="0"/>
      <w:divBdr>
        <w:top w:val="none" w:sz="0" w:space="0" w:color="auto"/>
        <w:left w:val="none" w:sz="0" w:space="0" w:color="auto"/>
        <w:bottom w:val="none" w:sz="0" w:space="0" w:color="auto"/>
        <w:right w:val="none" w:sz="0" w:space="0" w:color="auto"/>
      </w:divBdr>
      <w:divsChild>
        <w:div w:id="50352101">
          <w:marLeft w:val="0"/>
          <w:marRight w:val="0"/>
          <w:marTop w:val="0"/>
          <w:marBottom w:val="0"/>
          <w:divBdr>
            <w:top w:val="none" w:sz="0" w:space="0" w:color="auto"/>
            <w:left w:val="none" w:sz="0" w:space="0" w:color="auto"/>
            <w:bottom w:val="none" w:sz="0" w:space="0" w:color="auto"/>
            <w:right w:val="none" w:sz="0" w:space="0" w:color="auto"/>
          </w:divBdr>
          <w:divsChild>
            <w:div w:id="1150823197">
              <w:marLeft w:val="0"/>
              <w:marRight w:val="0"/>
              <w:marTop w:val="0"/>
              <w:marBottom w:val="0"/>
              <w:divBdr>
                <w:top w:val="none" w:sz="0" w:space="0" w:color="auto"/>
                <w:left w:val="none" w:sz="0" w:space="0" w:color="auto"/>
                <w:bottom w:val="none" w:sz="0" w:space="0" w:color="auto"/>
                <w:right w:val="none" w:sz="0" w:space="0" w:color="auto"/>
              </w:divBdr>
              <w:divsChild>
                <w:div w:id="1312754667">
                  <w:marLeft w:val="0"/>
                  <w:marRight w:val="0"/>
                  <w:marTop w:val="0"/>
                  <w:marBottom w:val="0"/>
                  <w:divBdr>
                    <w:top w:val="none" w:sz="0" w:space="0" w:color="auto"/>
                    <w:left w:val="none" w:sz="0" w:space="0" w:color="auto"/>
                    <w:bottom w:val="none" w:sz="0" w:space="0" w:color="auto"/>
                    <w:right w:val="none" w:sz="0" w:space="0" w:color="auto"/>
                  </w:divBdr>
                </w:div>
              </w:divsChild>
            </w:div>
            <w:div w:id="1815097366">
              <w:marLeft w:val="0"/>
              <w:marRight w:val="0"/>
              <w:marTop w:val="0"/>
              <w:marBottom w:val="0"/>
              <w:divBdr>
                <w:top w:val="none" w:sz="0" w:space="0" w:color="auto"/>
                <w:left w:val="none" w:sz="0" w:space="0" w:color="auto"/>
                <w:bottom w:val="none" w:sz="0" w:space="0" w:color="auto"/>
                <w:right w:val="none" w:sz="0" w:space="0" w:color="auto"/>
              </w:divBdr>
              <w:divsChild>
                <w:div w:id="162079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79851">
          <w:marLeft w:val="0"/>
          <w:marRight w:val="0"/>
          <w:marTop w:val="0"/>
          <w:marBottom w:val="0"/>
          <w:divBdr>
            <w:top w:val="none" w:sz="0" w:space="0" w:color="auto"/>
            <w:left w:val="none" w:sz="0" w:space="0" w:color="auto"/>
            <w:bottom w:val="none" w:sz="0" w:space="0" w:color="auto"/>
            <w:right w:val="none" w:sz="0" w:space="0" w:color="auto"/>
          </w:divBdr>
          <w:divsChild>
            <w:div w:id="1703020923">
              <w:marLeft w:val="0"/>
              <w:marRight w:val="0"/>
              <w:marTop w:val="0"/>
              <w:marBottom w:val="0"/>
              <w:divBdr>
                <w:top w:val="none" w:sz="0" w:space="0" w:color="auto"/>
                <w:left w:val="none" w:sz="0" w:space="0" w:color="auto"/>
                <w:bottom w:val="none" w:sz="0" w:space="0" w:color="auto"/>
                <w:right w:val="none" w:sz="0" w:space="0" w:color="auto"/>
              </w:divBdr>
              <w:divsChild>
                <w:div w:id="6646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645070">
      <w:bodyDiv w:val="1"/>
      <w:marLeft w:val="0"/>
      <w:marRight w:val="0"/>
      <w:marTop w:val="0"/>
      <w:marBottom w:val="0"/>
      <w:divBdr>
        <w:top w:val="none" w:sz="0" w:space="0" w:color="auto"/>
        <w:left w:val="none" w:sz="0" w:space="0" w:color="auto"/>
        <w:bottom w:val="none" w:sz="0" w:space="0" w:color="auto"/>
        <w:right w:val="none" w:sz="0" w:space="0" w:color="auto"/>
      </w:divBdr>
    </w:div>
    <w:div w:id="1004816541">
      <w:bodyDiv w:val="1"/>
      <w:marLeft w:val="0"/>
      <w:marRight w:val="0"/>
      <w:marTop w:val="0"/>
      <w:marBottom w:val="0"/>
      <w:divBdr>
        <w:top w:val="none" w:sz="0" w:space="0" w:color="auto"/>
        <w:left w:val="none" w:sz="0" w:space="0" w:color="auto"/>
        <w:bottom w:val="none" w:sz="0" w:space="0" w:color="auto"/>
        <w:right w:val="none" w:sz="0" w:space="0" w:color="auto"/>
      </w:divBdr>
    </w:div>
    <w:div w:id="1005478611">
      <w:bodyDiv w:val="1"/>
      <w:marLeft w:val="0"/>
      <w:marRight w:val="0"/>
      <w:marTop w:val="0"/>
      <w:marBottom w:val="0"/>
      <w:divBdr>
        <w:top w:val="none" w:sz="0" w:space="0" w:color="auto"/>
        <w:left w:val="none" w:sz="0" w:space="0" w:color="auto"/>
        <w:bottom w:val="none" w:sz="0" w:space="0" w:color="auto"/>
        <w:right w:val="none" w:sz="0" w:space="0" w:color="auto"/>
      </w:divBdr>
    </w:div>
    <w:div w:id="1046249331">
      <w:bodyDiv w:val="1"/>
      <w:marLeft w:val="0"/>
      <w:marRight w:val="0"/>
      <w:marTop w:val="0"/>
      <w:marBottom w:val="0"/>
      <w:divBdr>
        <w:top w:val="none" w:sz="0" w:space="0" w:color="auto"/>
        <w:left w:val="none" w:sz="0" w:space="0" w:color="auto"/>
        <w:bottom w:val="none" w:sz="0" w:space="0" w:color="auto"/>
        <w:right w:val="none" w:sz="0" w:space="0" w:color="auto"/>
      </w:divBdr>
    </w:div>
    <w:div w:id="1119030514">
      <w:bodyDiv w:val="1"/>
      <w:marLeft w:val="0"/>
      <w:marRight w:val="0"/>
      <w:marTop w:val="0"/>
      <w:marBottom w:val="0"/>
      <w:divBdr>
        <w:top w:val="none" w:sz="0" w:space="0" w:color="auto"/>
        <w:left w:val="none" w:sz="0" w:space="0" w:color="auto"/>
        <w:bottom w:val="none" w:sz="0" w:space="0" w:color="auto"/>
        <w:right w:val="none" w:sz="0" w:space="0" w:color="auto"/>
      </w:divBdr>
      <w:divsChild>
        <w:div w:id="1687170469">
          <w:marLeft w:val="0"/>
          <w:marRight w:val="0"/>
          <w:marTop w:val="150"/>
          <w:marBottom w:val="150"/>
          <w:divBdr>
            <w:top w:val="none" w:sz="0" w:space="0" w:color="auto"/>
            <w:left w:val="none" w:sz="0" w:space="0" w:color="auto"/>
            <w:bottom w:val="none" w:sz="0" w:space="0" w:color="auto"/>
            <w:right w:val="none" w:sz="0" w:space="0" w:color="auto"/>
          </w:divBdr>
        </w:div>
      </w:divsChild>
    </w:div>
    <w:div w:id="1130048168">
      <w:bodyDiv w:val="1"/>
      <w:marLeft w:val="0"/>
      <w:marRight w:val="0"/>
      <w:marTop w:val="0"/>
      <w:marBottom w:val="0"/>
      <w:divBdr>
        <w:top w:val="none" w:sz="0" w:space="0" w:color="auto"/>
        <w:left w:val="none" w:sz="0" w:space="0" w:color="auto"/>
        <w:bottom w:val="none" w:sz="0" w:space="0" w:color="auto"/>
        <w:right w:val="none" w:sz="0" w:space="0" w:color="auto"/>
      </w:divBdr>
    </w:div>
    <w:div w:id="1136489153">
      <w:bodyDiv w:val="1"/>
      <w:marLeft w:val="0"/>
      <w:marRight w:val="0"/>
      <w:marTop w:val="0"/>
      <w:marBottom w:val="0"/>
      <w:divBdr>
        <w:top w:val="none" w:sz="0" w:space="0" w:color="auto"/>
        <w:left w:val="none" w:sz="0" w:space="0" w:color="auto"/>
        <w:bottom w:val="none" w:sz="0" w:space="0" w:color="auto"/>
        <w:right w:val="none" w:sz="0" w:space="0" w:color="auto"/>
      </w:divBdr>
    </w:div>
    <w:div w:id="1157116499">
      <w:bodyDiv w:val="1"/>
      <w:marLeft w:val="0"/>
      <w:marRight w:val="0"/>
      <w:marTop w:val="0"/>
      <w:marBottom w:val="0"/>
      <w:divBdr>
        <w:top w:val="none" w:sz="0" w:space="0" w:color="auto"/>
        <w:left w:val="none" w:sz="0" w:space="0" w:color="auto"/>
        <w:bottom w:val="none" w:sz="0" w:space="0" w:color="auto"/>
        <w:right w:val="none" w:sz="0" w:space="0" w:color="auto"/>
      </w:divBdr>
    </w:div>
    <w:div w:id="1386568853">
      <w:bodyDiv w:val="1"/>
      <w:marLeft w:val="0"/>
      <w:marRight w:val="0"/>
      <w:marTop w:val="0"/>
      <w:marBottom w:val="0"/>
      <w:divBdr>
        <w:top w:val="none" w:sz="0" w:space="0" w:color="auto"/>
        <w:left w:val="none" w:sz="0" w:space="0" w:color="auto"/>
        <w:bottom w:val="none" w:sz="0" w:space="0" w:color="auto"/>
        <w:right w:val="none" w:sz="0" w:space="0" w:color="auto"/>
      </w:divBdr>
    </w:div>
    <w:div w:id="1437675398">
      <w:bodyDiv w:val="1"/>
      <w:marLeft w:val="0"/>
      <w:marRight w:val="0"/>
      <w:marTop w:val="0"/>
      <w:marBottom w:val="0"/>
      <w:divBdr>
        <w:top w:val="none" w:sz="0" w:space="0" w:color="auto"/>
        <w:left w:val="none" w:sz="0" w:space="0" w:color="auto"/>
        <w:bottom w:val="none" w:sz="0" w:space="0" w:color="auto"/>
        <w:right w:val="none" w:sz="0" w:space="0" w:color="auto"/>
      </w:divBdr>
    </w:div>
    <w:div w:id="1460804050">
      <w:bodyDiv w:val="1"/>
      <w:marLeft w:val="0"/>
      <w:marRight w:val="0"/>
      <w:marTop w:val="0"/>
      <w:marBottom w:val="0"/>
      <w:divBdr>
        <w:top w:val="none" w:sz="0" w:space="0" w:color="auto"/>
        <w:left w:val="none" w:sz="0" w:space="0" w:color="auto"/>
        <w:bottom w:val="none" w:sz="0" w:space="0" w:color="auto"/>
        <w:right w:val="none" w:sz="0" w:space="0" w:color="auto"/>
      </w:divBdr>
    </w:div>
    <w:div w:id="1471288584">
      <w:bodyDiv w:val="1"/>
      <w:marLeft w:val="0"/>
      <w:marRight w:val="0"/>
      <w:marTop w:val="0"/>
      <w:marBottom w:val="0"/>
      <w:divBdr>
        <w:top w:val="none" w:sz="0" w:space="0" w:color="auto"/>
        <w:left w:val="none" w:sz="0" w:space="0" w:color="auto"/>
        <w:bottom w:val="none" w:sz="0" w:space="0" w:color="auto"/>
        <w:right w:val="none" w:sz="0" w:space="0" w:color="auto"/>
      </w:divBdr>
    </w:div>
    <w:div w:id="1569610967">
      <w:bodyDiv w:val="1"/>
      <w:marLeft w:val="0"/>
      <w:marRight w:val="0"/>
      <w:marTop w:val="0"/>
      <w:marBottom w:val="0"/>
      <w:divBdr>
        <w:top w:val="none" w:sz="0" w:space="0" w:color="auto"/>
        <w:left w:val="none" w:sz="0" w:space="0" w:color="auto"/>
        <w:bottom w:val="none" w:sz="0" w:space="0" w:color="auto"/>
        <w:right w:val="none" w:sz="0" w:space="0" w:color="auto"/>
      </w:divBdr>
    </w:div>
    <w:div w:id="1594315264">
      <w:bodyDiv w:val="1"/>
      <w:marLeft w:val="0"/>
      <w:marRight w:val="0"/>
      <w:marTop w:val="0"/>
      <w:marBottom w:val="0"/>
      <w:divBdr>
        <w:top w:val="none" w:sz="0" w:space="0" w:color="auto"/>
        <w:left w:val="none" w:sz="0" w:space="0" w:color="auto"/>
        <w:bottom w:val="none" w:sz="0" w:space="0" w:color="auto"/>
        <w:right w:val="none" w:sz="0" w:space="0" w:color="auto"/>
      </w:divBdr>
    </w:div>
    <w:div w:id="1608804752">
      <w:bodyDiv w:val="1"/>
      <w:marLeft w:val="0"/>
      <w:marRight w:val="0"/>
      <w:marTop w:val="0"/>
      <w:marBottom w:val="0"/>
      <w:divBdr>
        <w:top w:val="none" w:sz="0" w:space="0" w:color="auto"/>
        <w:left w:val="none" w:sz="0" w:space="0" w:color="auto"/>
        <w:bottom w:val="none" w:sz="0" w:space="0" w:color="auto"/>
        <w:right w:val="none" w:sz="0" w:space="0" w:color="auto"/>
      </w:divBdr>
    </w:div>
    <w:div w:id="1609241576">
      <w:bodyDiv w:val="1"/>
      <w:marLeft w:val="0"/>
      <w:marRight w:val="0"/>
      <w:marTop w:val="0"/>
      <w:marBottom w:val="0"/>
      <w:divBdr>
        <w:top w:val="none" w:sz="0" w:space="0" w:color="auto"/>
        <w:left w:val="none" w:sz="0" w:space="0" w:color="auto"/>
        <w:bottom w:val="none" w:sz="0" w:space="0" w:color="auto"/>
        <w:right w:val="none" w:sz="0" w:space="0" w:color="auto"/>
      </w:divBdr>
    </w:div>
    <w:div w:id="1610308214">
      <w:bodyDiv w:val="1"/>
      <w:marLeft w:val="0"/>
      <w:marRight w:val="0"/>
      <w:marTop w:val="0"/>
      <w:marBottom w:val="0"/>
      <w:divBdr>
        <w:top w:val="none" w:sz="0" w:space="0" w:color="auto"/>
        <w:left w:val="none" w:sz="0" w:space="0" w:color="auto"/>
        <w:bottom w:val="none" w:sz="0" w:space="0" w:color="auto"/>
        <w:right w:val="none" w:sz="0" w:space="0" w:color="auto"/>
      </w:divBdr>
    </w:div>
    <w:div w:id="1621958946">
      <w:bodyDiv w:val="1"/>
      <w:marLeft w:val="0"/>
      <w:marRight w:val="0"/>
      <w:marTop w:val="0"/>
      <w:marBottom w:val="0"/>
      <w:divBdr>
        <w:top w:val="none" w:sz="0" w:space="0" w:color="auto"/>
        <w:left w:val="none" w:sz="0" w:space="0" w:color="auto"/>
        <w:bottom w:val="none" w:sz="0" w:space="0" w:color="auto"/>
        <w:right w:val="none" w:sz="0" w:space="0" w:color="auto"/>
      </w:divBdr>
    </w:div>
    <w:div w:id="1673950154">
      <w:bodyDiv w:val="1"/>
      <w:marLeft w:val="0"/>
      <w:marRight w:val="0"/>
      <w:marTop w:val="0"/>
      <w:marBottom w:val="0"/>
      <w:divBdr>
        <w:top w:val="none" w:sz="0" w:space="0" w:color="auto"/>
        <w:left w:val="none" w:sz="0" w:space="0" w:color="auto"/>
        <w:bottom w:val="none" w:sz="0" w:space="0" w:color="auto"/>
        <w:right w:val="none" w:sz="0" w:space="0" w:color="auto"/>
      </w:divBdr>
    </w:div>
    <w:div w:id="1697459115">
      <w:bodyDiv w:val="1"/>
      <w:marLeft w:val="0"/>
      <w:marRight w:val="0"/>
      <w:marTop w:val="0"/>
      <w:marBottom w:val="0"/>
      <w:divBdr>
        <w:top w:val="none" w:sz="0" w:space="0" w:color="auto"/>
        <w:left w:val="none" w:sz="0" w:space="0" w:color="auto"/>
        <w:bottom w:val="none" w:sz="0" w:space="0" w:color="auto"/>
        <w:right w:val="none" w:sz="0" w:space="0" w:color="auto"/>
      </w:divBdr>
    </w:div>
    <w:div w:id="1716812944">
      <w:bodyDiv w:val="1"/>
      <w:marLeft w:val="0"/>
      <w:marRight w:val="0"/>
      <w:marTop w:val="0"/>
      <w:marBottom w:val="0"/>
      <w:divBdr>
        <w:top w:val="none" w:sz="0" w:space="0" w:color="auto"/>
        <w:left w:val="none" w:sz="0" w:space="0" w:color="auto"/>
        <w:bottom w:val="none" w:sz="0" w:space="0" w:color="auto"/>
        <w:right w:val="none" w:sz="0" w:space="0" w:color="auto"/>
      </w:divBdr>
    </w:div>
    <w:div w:id="1735664078">
      <w:bodyDiv w:val="1"/>
      <w:marLeft w:val="0"/>
      <w:marRight w:val="0"/>
      <w:marTop w:val="0"/>
      <w:marBottom w:val="0"/>
      <w:divBdr>
        <w:top w:val="none" w:sz="0" w:space="0" w:color="auto"/>
        <w:left w:val="none" w:sz="0" w:space="0" w:color="auto"/>
        <w:bottom w:val="none" w:sz="0" w:space="0" w:color="auto"/>
        <w:right w:val="none" w:sz="0" w:space="0" w:color="auto"/>
      </w:divBdr>
      <w:divsChild>
        <w:div w:id="2010014426">
          <w:marLeft w:val="0"/>
          <w:marRight w:val="0"/>
          <w:marTop w:val="0"/>
          <w:marBottom w:val="0"/>
          <w:divBdr>
            <w:top w:val="none" w:sz="0" w:space="0" w:color="auto"/>
            <w:left w:val="none" w:sz="0" w:space="0" w:color="auto"/>
            <w:bottom w:val="none" w:sz="0" w:space="0" w:color="auto"/>
            <w:right w:val="none" w:sz="0" w:space="0" w:color="auto"/>
          </w:divBdr>
          <w:divsChild>
            <w:div w:id="1090348509">
              <w:marLeft w:val="0"/>
              <w:marRight w:val="0"/>
              <w:marTop w:val="0"/>
              <w:marBottom w:val="0"/>
              <w:divBdr>
                <w:top w:val="none" w:sz="0" w:space="0" w:color="auto"/>
                <w:left w:val="none" w:sz="0" w:space="0" w:color="auto"/>
                <w:bottom w:val="none" w:sz="0" w:space="0" w:color="auto"/>
                <w:right w:val="none" w:sz="0" w:space="0" w:color="auto"/>
              </w:divBdr>
              <w:divsChild>
                <w:div w:id="32462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582099">
      <w:bodyDiv w:val="1"/>
      <w:marLeft w:val="0"/>
      <w:marRight w:val="0"/>
      <w:marTop w:val="0"/>
      <w:marBottom w:val="0"/>
      <w:divBdr>
        <w:top w:val="none" w:sz="0" w:space="0" w:color="auto"/>
        <w:left w:val="none" w:sz="0" w:space="0" w:color="auto"/>
        <w:bottom w:val="none" w:sz="0" w:space="0" w:color="auto"/>
        <w:right w:val="none" w:sz="0" w:space="0" w:color="auto"/>
      </w:divBdr>
      <w:divsChild>
        <w:div w:id="313340847">
          <w:marLeft w:val="0"/>
          <w:marRight w:val="0"/>
          <w:marTop w:val="0"/>
          <w:marBottom w:val="0"/>
          <w:divBdr>
            <w:top w:val="none" w:sz="0" w:space="0" w:color="auto"/>
            <w:left w:val="none" w:sz="0" w:space="0" w:color="auto"/>
            <w:bottom w:val="none" w:sz="0" w:space="0" w:color="auto"/>
            <w:right w:val="none" w:sz="0" w:space="0" w:color="auto"/>
          </w:divBdr>
          <w:divsChild>
            <w:div w:id="460150744">
              <w:marLeft w:val="0"/>
              <w:marRight w:val="0"/>
              <w:marTop w:val="0"/>
              <w:marBottom w:val="0"/>
              <w:divBdr>
                <w:top w:val="none" w:sz="0" w:space="0" w:color="auto"/>
                <w:left w:val="none" w:sz="0" w:space="0" w:color="auto"/>
                <w:bottom w:val="none" w:sz="0" w:space="0" w:color="auto"/>
                <w:right w:val="none" w:sz="0" w:space="0" w:color="auto"/>
              </w:divBdr>
              <w:divsChild>
                <w:div w:id="47830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900075">
      <w:bodyDiv w:val="1"/>
      <w:marLeft w:val="0"/>
      <w:marRight w:val="0"/>
      <w:marTop w:val="0"/>
      <w:marBottom w:val="0"/>
      <w:divBdr>
        <w:top w:val="none" w:sz="0" w:space="0" w:color="auto"/>
        <w:left w:val="none" w:sz="0" w:space="0" w:color="auto"/>
        <w:bottom w:val="none" w:sz="0" w:space="0" w:color="auto"/>
        <w:right w:val="none" w:sz="0" w:space="0" w:color="auto"/>
      </w:divBdr>
    </w:div>
    <w:div w:id="1800106127">
      <w:bodyDiv w:val="1"/>
      <w:marLeft w:val="0"/>
      <w:marRight w:val="0"/>
      <w:marTop w:val="0"/>
      <w:marBottom w:val="0"/>
      <w:divBdr>
        <w:top w:val="none" w:sz="0" w:space="0" w:color="auto"/>
        <w:left w:val="none" w:sz="0" w:space="0" w:color="auto"/>
        <w:bottom w:val="none" w:sz="0" w:space="0" w:color="auto"/>
        <w:right w:val="none" w:sz="0" w:space="0" w:color="auto"/>
      </w:divBdr>
    </w:div>
    <w:div w:id="1883978474">
      <w:bodyDiv w:val="1"/>
      <w:marLeft w:val="0"/>
      <w:marRight w:val="0"/>
      <w:marTop w:val="0"/>
      <w:marBottom w:val="0"/>
      <w:divBdr>
        <w:top w:val="none" w:sz="0" w:space="0" w:color="auto"/>
        <w:left w:val="none" w:sz="0" w:space="0" w:color="auto"/>
        <w:bottom w:val="none" w:sz="0" w:space="0" w:color="auto"/>
        <w:right w:val="none" w:sz="0" w:space="0" w:color="auto"/>
      </w:divBdr>
    </w:div>
    <w:div w:id="1966766149">
      <w:bodyDiv w:val="1"/>
      <w:marLeft w:val="0"/>
      <w:marRight w:val="0"/>
      <w:marTop w:val="0"/>
      <w:marBottom w:val="0"/>
      <w:divBdr>
        <w:top w:val="none" w:sz="0" w:space="0" w:color="auto"/>
        <w:left w:val="none" w:sz="0" w:space="0" w:color="auto"/>
        <w:bottom w:val="none" w:sz="0" w:space="0" w:color="auto"/>
        <w:right w:val="none" w:sz="0" w:space="0" w:color="auto"/>
      </w:divBdr>
    </w:div>
    <w:div w:id="2006280997">
      <w:bodyDiv w:val="1"/>
      <w:marLeft w:val="0"/>
      <w:marRight w:val="0"/>
      <w:marTop w:val="0"/>
      <w:marBottom w:val="0"/>
      <w:divBdr>
        <w:top w:val="none" w:sz="0" w:space="0" w:color="auto"/>
        <w:left w:val="none" w:sz="0" w:space="0" w:color="auto"/>
        <w:bottom w:val="none" w:sz="0" w:space="0" w:color="auto"/>
        <w:right w:val="none" w:sz="0" w:space="0" w:color="auto"/>
      </w:divBdr>
      <w:divsChild>
        <w:div w:id="205991909">
          <w:marLeft w:val="0"/>
          <w:marRight w:val="0"/>
          <w:marTop w:val="0"/>
          <w:marBottom w:val="0"/>
          <w:divBdr>
            <w:top w:val="none" w:sz="0" w:space="0" w:color="auto"/>
            <w:left w:val="none" w:sz="0" w:space="0" w:color="auto"/>
            <w:bottom w:val="none" w:sz="0" w:space="0" w:color="auto"/>
            <w:right w:val="none" w:sz="0" w:space="0" w:color="auto"/>
          </w:divBdr>
          <w:divsChild>
            <w:div w:id="409542111">
              <w:marLeft w:val="0"/>
              <w:marRight w:val="0"/>
              <w:marTop w:val="0"/>
              <w:marBottom w:val="0"/>
              <w:divBdr>
                <w:top w:val="none" w:sz="0" w:space="0" w:color="auto"/>
                <w:left w:val="none" w:sz="0" w:space="0" w:color="auto"/>
                <w:bottom w:val="none" w:sz="0" w:space="0" w:color="auto"/>
                <w:right w:val="none" w:sz="0" w:space="0" w:color="auto"/>
              </w:divBdr>
              <w:divsChild>
                <w:div w:id="188463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701328">
      <w:bodyDiv w:val="1"/>
      <w:marLeft w:val="0"/>
      <w:marRight w:val="0"/>
      <w:marTop w:val="0"/>
      <w:marBottom w:val="0"/>
      <w:divBdr>
        <w:top w:val="none" w:sz="0" w:space="0" w:color="auto"/>
        <w:left w:val="none" w:sz="0" w:space="0" w:color="auto"/>
        <w:bottom w:val="none" w:sz="0" w:space="0" w:color="auto"/>
        <w:right w:val="none" w:sz="0" w:space="0" w:color="auto"/>
      </w:divBdr>
    </w:div>
    <w:div w:id="2090037155">
      <w:bodyDiv w:val="1"/>
      <w:marLeft w:val="0"/>
      <w:marRight w:val="0"/>
      <w:marTop w:val="0"/>
      <w:marBottom w:val="0"/>
      <w:divBdr>
        <w:top w:val="none" w:sz="0" w:space="0" w:color="auto"/>
        <w:left w:val="none" w:sz="0" w:space="0" w:color="auto"/>
        <w:bottom w:val="none" w:sz="0" w:space="0" w:color="auto"/>
        <w:right w:val="none" w:sz="0" w:space="0" w:color="auto"/>
      </w:divBdr>
    </w:div>
    <w:div w:id="2124349592">
      <w:bodyDiv w:val="1"/>
      <w:marLeft w:val="0"/>
      <w:marRight w:val="0"/>
      <w:marTop w:val="0"/>
      <w:marBottom w:val="0"/>
      <w:divBdr>
        <w:top w:val="none" w:sz="0" w:space="0" w:color="auto"/>
        <w:left w:val="none" w:sz="0" w:space="0" w:color="auto"/>
        <w:bottom w:val="none" w:sz="0" w:space="0" w:color="auto"/>
        <w:right w:val="none" w:sz="0" w:space="0" w:color="auto"/>
      </w:divBdr>
    </w:div>
    <w:div w:id="2133092117">
      <w:bodyDiv w:val="1"/>
      <w:marLeft w:val="0"/>
      <w:marRight w:val="0"/>
      <w:marTop w:val="0"/>
      <w:marBottom w:val="0"/>
      <w:divBdr>
        <w:top w:val="none" w:sz="0" w:space="0" w:color="auto"/>
        <w:left w:val="none" w:sz="0" w:space="0" w:color="auto"/>
        <w:bottom w:val="none" w:sz="0" w:space="0" w:color="auto"/>
        <w:right w:val="none" w:sz="0" w:space="0" w:color="auto"/>
      </w:divBdr>
    </w:div>
    <w:div w:id="214488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hyperlink" Target="https://zakon.rada.gov.ua/rada/show/v1723282-21" TargetMode="External"/><Relationship Id="rId39"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chart" Target="charts/chart2.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hyperlink" Target="https://zakon.rada.gov.ua/laws/show/333-2009-%D0%BF"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yperlink" Target="https://zakon.rada.gov.ua/rada/show/v1723282-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chart" Target="charts/chart5.xm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chart" Target="charts/chart4.xml"/><Relationship Id="rId28" Type="http://schemas.openxmlformats.org/officeDocument/2006/relationships/hyperlink" Target="https://zakon.rada.gov.ua/rada/show/v1723282-21" TargetMode="External"/><Relationship Id="rId10" Type="http://schemas.openxmlformats.org/officeDocument/2006/relationships/image" Target="media/image2.png"/><Relationship Id="rId19" Type="http://schemas.openxmlformats.org/officeDocument/2006/relationships/image" Target="media/image10.png"/><Relationship Id="rId31" Type="http://schemas.openxmlformats.org/officeDocument/2006/relationships/hyperlink" Target="https://zakon.rada.gov.ua/rada/show/v1723282-21" TargetMode="External"/><Relationship Id="rId4" Type="http://schemas.openxmlformats.org/officeDocument/2006/relationships/settings" Target="settings.xml"/><Relationship Id="rId9" Type="http://schemas.openxmlformats.org/officeDocument/2006/relationships/hyperlink" Target="https://zakon.rada.gov.ua/rada/show/v1723282-21" TargetMode="External"/><Relationship Id="rId14" Type="http://schemas.openxmlformats.org/officeDocument/2006/relationships/chart" Target="charts/chart1.xml"/><Relationship Id="rId22" Type="http://schemas.openxmlformats.org/officeDocument/2006/relationships/chart" Target="charts/chart3.xml"/><Relationship Id="rId27" Type="http://schemas.openxmlformats.org/officeDocument/2006/relationships/hyperlink" Target="https://zakon.rada.gov.ua/rada/show/v1723282-21" TargetMode="External"/><Relationship Id="rId30" Type="http://schemas.openxmlformats.org/officeDocument/2006/relationships/hyperlink" Target="https://zakon.rada.gov.ua/rada/show/v1723282-21" TargetMode="External"/><Relationship Id="rId35" Type="http://schemas.openxmlformats.org/officeDocument/2006/relationships/theme" Target="theme/theme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www.drlz.com.ua/ibp/ddsite.nsf/all/shlz1?opendocument&amp;stype=71B89A108D11BB9BC22587E300270C47" TargetMode="External"/><Relationship Id="rId13" Type="http://schemas.openxmlformats.org/officeDocument/2006/relationships/hyperlink" Target="https://zakon.rada.gov.ua/laws/show/5073-17" TargetMode="External"/><Relationship Id="rId18" Type="http://schemas.openxmlformats.org/officeDocument/2006/relationships/hyperlink" Target="https://uk.wikipedia.org/wiki/%D0%9F%D0%BE%D1%81%D1%82%D0%B0%D1%87%D0%B0%D0%BB%D1%8C%D0%BD%D0%B8%D0%BA" TargetMode="External"/><Relationship Id="rId3" Type="http://schemas.openxmlformats.org/officeDocument/2006/relationships/hyperlink" Target="https://www.orpha.net/consor/cgi-bin/Disease_Search.php?lng=EN&amp;data_id=644&amp;Disease_Disease_Search_diseaseGroup=Gaucher&amp;Disease_Disease_Search_diseaseType=Pat&amp;Dise" TargetMode="External"/><Relationship Id="rId7" Type="http://schemas.openxmlformats.org/officeDocument/2006/relationships/hyperlink" Target="http://www.drlz.com.ua/ibp/ddsite.nsf/all/shlz1?opendocument&amp;stype=64863D6650C32CE2C22586A10044699F" TargetMode="External"/><Relationship Id="rId12" Type="http://schemas.openxmlformats.org/officeDocument/2006/relationships/hyperlink" Target="https://documents-dds-ny.un.org/doc/RESOLUTION/GEN/NR0/217/92/PDF/NR021792.pdf?OpenElement" TargetMode="External"/><Relationship Id="rId17" Type="http://schemas.openxmlformats.org/officeDocument/2006/relationships/hyperlink" Target="https://uk.wikipedia.org/wiki/%D0%A2%D0%B5%D0%BD%D0%B4%D0%B5%D1%80_(%D0%BA%D0%BE%D0%BD%D0%BA%D1%83%D1%80%D1%81)" TargetMode="External"/><Relationship Id="rId2" Type="http://schemas.openxmlformats.org/officeDocument/2006/relationships/hyperlink" Target="https://rarediseases.org/rare-diseases/gaucher-disease/" TargetMode="External"/><Relationship Id="rId16" Type="http://schemas.openxmlformats.org/officeDocument/2006/relationships/hyperlink" Target="https://uk.wikipedia.org/wiki/%D0%97%D0%B0%D0%BC%D0%BE%D0%B2%D0%BD%D0%B8%D0%BA" TargetMode="External"/><Relationship Id="rId20" Type="http://schemas.openxmlformats.org/officeDocument/2006/relationships/hyperlink" Target="https://zakon.rada.gov.ua/laws/show/216-2022-%D0%BF" TargetMode="External"/><Relationship Id="rId1" Type="http://schemas.openxmlformats.org/officeDocument/2006/relationships/hyperlink" Target="https://www.pfizer.com/news/featured_stories/featured_stories_detail/pioneering_a_new_era_of_care_gene_therapy" TargetMode="External"/><Relationship Id="rId6" Type="http://schemas.openxmlformats.org/officeDocument/2006/relationships/hyperlink" Target="http://www.drlz.com.ua/ibp/ddsite.nsf/all/shlz1?opendocument&amp;stype=9E53150A3ABA67EDC225879100431C02" TargetMode="External"/><Relationship Id="rId11" Type="http://schemas.openxmlformats.org/officeDocument/2006/relationships/hyperlink" Target="http://www.drlz.com.ua/ibp/ddsite.nsf/all/shlz1?opendocument&amp;stype=71B89A108D11BB9BC22587E300270C47" TargetMode="External"/><Relationship Id="rId5" Type="http://schemas.openxmlformats.org/officeDocument/2006/relationships/hyperlink" Target="https://www.dec.gov.ua/mtd/hvoroba-goshe/" TargetMode="External"/><Relationship Id="rId15" Type="http://schemas.openxmlformats.org/officeDocument/2006/relationships/hyperlink" Target="https://uk.wikipedia.org/wiki/%D0%97%D0%B0%D0%BA%D1%83%D0%BF%D1%96%D0%B2%D0%BB%D1%8F" TargetMode="External"/><Relationship Id="rId10" Type="http://schemas.openxmlformats.org/officeDocument/2006/relationships/hyperlink" Target="http://www.drlz.com.ua/ibp/ddsite.nsf/all/shlz1?opendocument&amp;stype=64863D6650C32CE2C22586A10044699F" TargetMode="External"/><Relationship Id="rId19" Type="http://schemas.openxmlformats.org/officeDocument/2006/relationships/hyperlink" Target="https://medzakupivli.com/uk/likaryam/formuvannia-nomenklatury" TargetMode="External"/><Relationship Id="rId4" Type="http://schemas.openxmlformats.org/officeDocument/2006/relationships/hyperlink" Target="https://zakon.rada.gov.ua/laws/show/377-2021-%D1%80" TargetMode="External"/><Relationship Id="rId9" Type="http://schemas.openxmlformats.org/officeDocument/2006/relationships/hyperlink" Target="http://www.drlz.com.ua/ibp/ddsite.nsf/all/shlz1?opendocument&amp;stype=9E53150A3ABA67EDC225879100431C02" TargetMode="External"/><Relationship Id="rId14" Type="http://schemas.openxmlformats.org/officeDocument/2006/relationships/hyperlink" Target="https://zakon.rada.gov.ua/laws/show/377-2021-%D1%80"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1060;&#1040;&#1056;&#1052;&#1040;&#1062;&#1045;&#1042;&#1058;&#1048;&#1050;&#1040;\&#1043;&#1086;&#1096;&#1077;\&#1040;&#1085;&#1072;&#1083;&#1110;&#1079;%2025.09.202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chartUserShapes" Target="../drawings/drawing1.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86727880319947"/>
          <c:y val="4.6384145055871809E-2"/>
          <c:w val="0.83644877704772935"/>
          <c:h val="0.71301561688090698"/>
        </c:manualLayout>
      </c:layout>
      <c:barChart>
        <c:barDir val="col"/>
        <c:grouping val="clustered"/>
        <c:varyColors val="0"/>
        <c:ser>
          <c:idx val="0"/>
          <c:order val="0"/>
          <c:tx>
            <c:strRef>
              <c:f>Sheet1!$B$1</c:f>
              <c:strCache>
                <c:ptCount val="1"/>
                <c:pt idx="0">
                  <c:v>Вартість лікування на рік, дорослі</c:v>
                </c:pt>
              </c:strCache>
            </c:strRef>
          </c:tx>
          <c:spPr>
            <a:solidFill>
              <a:schemeClr val="accent1"/>
            </a:solidFill>
            <a:ln>
              <a:noFill/>
            </a:ln>
            <a:effectLst/>
          </c:spPr>
          <c:invertIfNegative val="0"/>
          <c:cat>
            <c:strRef>
              <c:f>Sheet1!$A$2:$A$4</c:f>
              <c:strCache>
                <c:ptCount val="3"/>
                <c:pt idx="0">
                  <c:v>«Церезим® 400 ОД» (іміглюцераза) </c:v>
                </c:pt>
                <c:pt idx="1">
                  <c:v>«Елелісо» (таліглюцераза альфа) </c:v>
                </c:pt>
                <c:pt idx="2">
                  <c:v>«Впрів» (велаглюцераза альфа) </c:v>
                </c:pt>
              </c:strCache>
            </c:strRef>
          </c:cat>
          <c:val>
            <c:numRef>
              <c:f>Sheet1!$B$2:$B$4</c:f>
              <c:numCache>
                <c:formatCode>General</c:formatCode>
                <c:ptCount val="3"/>
                <c:pt idx="0">
                  <c:v>8834211.0999999996</c:v>
                </c:pt>
                <c:pt idx="1">
                  <c:v>5585580</c:v>
                </c:pt>
                <c:pt idx="2">
                  <c:v>9698157.0399999991</c:v>
                </c:pt>
              </c:numCache>
            </c:numRef>
          </c:val>
          <c:extLst>
            <c:ext xmlns:c16="http://schemas.microsoft.com/office/drawing/2014/chart" uri="{C3380CC4-5D6E-409C-BE32-E72D297353CC}">
              <c16:uniqueId val="{00000000-F124-4F6D-A8A5-92335097E291}"/>
            </c:ext>
          </c:extLst>
        </c:ser>
        <c:ser>
          <c:idx val="1"/>
          <c:order val="1"/>
          <c:tx>
            <c:strRef>
              <c:f>Sheet1!$C$1</c:f>
              <c:strCache>
                <c:ptCount val="1"/>
                <c:pt idx="0">
                  <c:v>Вартість лікування на рік, діти</c:v>
                </c:pt>
              </c:strCache>
            </c:strRef>
          </c:tx>
          <c:spPr>
            <a:solidFill>
              <a:schemeClr val="accent2"/>
            </a:solidFill>
            <a:ln>
              <a:noFill/>
            </a:ln>
            <a:effectLst/>
          </c:spPr>
          <c:invertIfNegative val="0"/>
          <c:cat>
            <c:strRef>
              <c:f>Sheet1!$A$2:$A$4</c:f>
              <c:strCache>
                <c:ptCount val="3"/>
                <c:pt idx="0">
                  <c:v>«Церезим® 400 ОД» (іміглюцераза) </c:v>
                </c:pt>
                <c:pt idx="1">
                  <c:v>«Елелісо» (таліглюцераза альфа) </c:v>
                </c:pt>
                <c:pt idx="2">
                  <c:v>«Впрів» (велаглюцераза альфа) </c:v>
                </c:pt>
              </c:strCache>
            </c:strRef>
          </c:cat>
          <c:val>
            <c:numRef>
              <c:f>Sheet1!$C$2:$C$4</c:f>
              <c:numCache>
                <c:formatCode>General</c:formatCode>
                <c:ptCount val="3"/>
                <c:pt idx="0">
                  <c:v>4015550.5</c:v>
                </c:pt>
                <c:pt idx="1">
                  <c:v>2393820</c:v>
                </c:pt>
                <c:pt idx="2">
                  <c:v>4408253.2</c:v>
                </c:pt>
              </c:numCache>
            </c:numRef>
          </c:val>
          <c:extLst>
            <c:ext xmlns:c16="http://schemas.microsoft.com/office/drawing/2014/chart" uri="{C3380CC4-5D6E-409C-BE32-E72D297353CC}">
              <c16:uniqueId val="{00000001-F124-4F6D-A8A5-92335097E291}"/>
            </c:ext>
          </c:extLst>
        </c:ser>
        <c:dLbls>
          <c:showLegendKey val="0"/>
          <c:showVal val="0"/>
          <c:showCatName val="0"/>
          <c:showSerName val="0"/>
          <c:showPercent val="0"/>
          <c:showBubbleSize val="0"/>
        </c:dLbls>
        <c:gapWidth val="267"/>
        <c:overlap val="-43"/>
        <c:axId val="185277824"/>
        <c:axId val="185283712"/>
      </c:barChart>
      <c:catAx>
        <c:axId val="18527782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dk1">
                    <a:lumMod val="65000"/>
                    <a:lumOff val="35000"/>
                  </a:schemeClr>
                </a:solidFill>
                <a:latin typeface="+mn-lt"/>
                <a:ea typeface="+mn-ea"/>
                <a:cs typeface="+mn-cs"/>
              </a:defRPr>
            </a:pPr>
            <a:endParaRPr lang="ru-UA"/>
          </a:p>
        </c:txPr>
        <c:crossAx val="185283712"/>
        <c:crosses val="autoZero"/>
        <c:auto val="1"/>
        <c:lblAlgn val="ctr"/>
        <c:lblOffset val="100"/>
        <c:noMultiLvlLbl val="0"/>
      </c:catAx>
      <c:valAx>
        <c:axId val="185283712"/>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az-Cyrl-AZ"/>
                  <a:t>Вартість, грн</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ru-UA"/>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ru-UA"/>
          </a:p>
        </c:txPr>
        <c:crossAx val="185277824"/>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ru-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manualLayout>
          <c:layoutTarget val="inner"/>
          <c:xMode val="edge"/>
          <c:yMode val="edge"/>
          <c:x val="0.12458726109940482"/>
          <c:y val="3.8903625110521665E-2"/>
          <c:w val="0.74951092381058004"/>
          <c:h val="0.71885015699297516"/>
        </c:manualLayout>
      </c:layout>
      <c:barChart>
        <c:barDir val="col"/>
        <c:grouping val="clustered"/>
        <c:varyColors val="0"/>
        <c:ser>
          <c:idx val="0"/>
          <c:order val="0"/>
          <c:tx>
            <c:strRef>
              <c:f>Аркуш1!$B$1</c:f>
              <c:strCache>
                <c:ptCount val="1"/>
                <c:pt idx="0">
                  <c:v>Кількість флаконів, шт</c:v>
                </c:pt>
              </c:strCache>
            </c:strRef>
          </c:tx>
          <c:spPr>
            <a:solidFill>
              <a:schemeClr val="accent5">
                <a:shade val="76000"/>
              </a:schemeClr>
            </a:solidFill>
            <a:ln>
              <a:noFill/>
            </a:ln>
            <a:effectLst/>
          </c:spPr>
          <c:invertIfNegative val="0"/>
          <c:dPt>
            <c:idx val="3"/>
            <c:invertIfNegative val="0"/>
            <c:bubble3D val="0"/>
            <c:spPr>
              <a:solidFill>
                <a:schemeClr val="accent2"/>
              </a:solidFill>
              <a:ln w="25400">
                <a:noFill/>
              </a:ln>
              <a:effectLst/>
            </c:spPr>
            <c:extLst>
              <c:ext xmlns:c16="http://schemas.microsoft.com/office/drawing/2014/chart" uri="{C3380CC4-5D6E-409C-BE32-E72D297353CC}">
                <c16:uniqueId val="{00000001-B2DB-F64C-BD86-97349D3ADD68}"/>
              </c:ext>
            </c:extLst>
          </c:dPt>
          <c:cat>
            <c:strRef>
              <c:f>Аркуш1!$A$2:$A$11</c:f>
              <c:strCache>
                <c:ptCount val="9"/>
                <c:pt idx="0">
                  <c:v>Церезим ПРООН</c:v>
                </c:pt>
                <c:pt idx="1">
                  <c:v>Впрів  ПРООН</c:v>
                </c:pt>
                <c:pt idx="2">
                  <c:v>Елелісо ПРООН</c:v>
                </c:pt>
                <c:pt idx="3">
                  <c:v>Елелісо ПРООН Обєднаний лот</c:v>
                </c:pt>
                <c:pt idx="4">
                  <c:v>Церезим КМДА</c:v>
                </c:pt>
                <c:pt idx="5">
                  <c:v>Впрів КМДА</c:v>
                </c:pt>
                <c:pt idx="6">
                  <c:v>Елелісо  КМДА</c:v>
                </c:pt>
                <c:pt idx="7">
                  <c:v>Церезим гуманітарна допомога</c:v>
                </c:pt>
                <c:pt idx="8">
                  <c:v>Впрів гуманітарна допомога</c:v>
                </c:pt>
              </c:strCache>
            </c:strRef>
          </c:cat>
          <c:val>
            <c:numRef>
              <c:f>Аркуш1!$B$2:$B$11</c:f>
              <c:numCache>
                <c:formatCode>General</c:formatCode>
                <c:ptCount val="10"/>
                <c:pt idx="0">
                  <c:v>5001</c:v>
                </c:pt>
                <c:pt idx="1">
                  <c:v>834</c:v>
                </c:pt>
                <c:pt idx="2">
                  <c:v>987</c:v>
                </c:pt>
                <c:pt idx="3">
                  <c:v>1513</c:v>
                </c:pt>
                <c:pt idx="4">
                  <c:v>133</c:v>
                </c:pt>
                <c:pt idx="5">
                  <c:v>116</c:v>
                </c:pt>
                <c:pt idx="6">
                  <c:v>448</c:v>
                </c:pt>
                <c:pt idx="7">
                  <c:v>2492</c:v>
                </c:pt>
                <c:pt idx="8">
                  <c:v>1118</c:v>
                </c:pt>
              </c:numCache>
            </c:numRef>
          </c:val>
          <c:extLst>
            <c:ext xmlns:c16="http://schemas.microsoft.com/office/drawing/2014/chart" uri="{C3380CC4-5D6E-409C-BE32-E72D297353CC}">
              <c16:uniqueId val="{00000002-B2DB-F64C-BD86-97349D3ADD68}"/>
            </c:ext>
          </c:extLst>
        </c:ser>
        <c:dLbls>
          <c:showLegendKey val="0"/>
          <c:showVal val="0"/>
          <c:showCatName val="0"/>
          <c:showSerName val="0"/>
          <c:showPercent val="0"/>
          <c:showBubbleSize val="0"/>
        </c:dLbls>
        <c:gapWidth val="247"/>
        <c:axId val="186048512"/>
        <c:axId val="186050432"/>
      </c:barChart>
      <c:lineChart>
        <c:grouping val="standard"/>
        <c:varyColors val="0"/>
        <c:ser>
          <c:idx val="1"/>
          <c:order val="1"/>
          <c:tx>
            <c:strRef>
              <c:f>Аркуш1!$C$1</c:f>
              <c:strCache>
                <c:ptCount val="1"/>
                <c:pt idx="0">
                  <c:v>ціна реалізації за флакон</c:v>
                </c:pt>
              </c:strCache>
            </c:strRef>
          </c:tx>
          <c:spPr>
            <a:ln w="22225" cap="rnd">
              <a:solidFill>
                <a:schemeClr val="accent5">
                  <a:tint val="77000"/>
                </a:schemeClr>
              </a:solidFill>
              <a:round/>
            </a:ln>
            <a:effectLst/>
          </c:spPr>
          <c:marker>
            <c:symbol val="circle"/>
            <c:size val="6"/>
            <c:spPr>
              <a:solidFill>
                <a:schemeClr val="lt1"/>
              </a:solidFill>
              <a:ln w="15875">
                <a:solidFill>
                  <a:schemeClr val="accent5">
                    <a:tint val="77000"/>
                  </a:schemeClr>
                </a:solidFill>
                <a:round/>
              </a:ln>
              <a:effectLst/>
            </c:spPr>
          </c:marker>
          <c:cat>
            <c:strRef>
              <c:f>Аркуш1!$A$2:$A$11</c:f>
              <c:strCache>
                <c:ptCount val="9"/>
                <c:pt idx="0">
                  <c:v>Церезим ПРООН</c:v>
                </c:pt>
                <c:pt idx="1">
                  <c:v>Впрів  ПРООН</c:v>
                </c:pt>
                <c:pt idx="2">
                  <c:v>Елелісо ПРООН</c:v>
                </c:pt>
                <c:pt idx="3">
                  <c:v>Елелісо ПРООН Обєднаний лот</c:v>
                </c:pt>
                <c:pt idx="4">
                  <c:v>Церезим КМДА</c:v>
                </c:pt>
                <c:pt idx="5">
                  <c:v>Впрів КМДА</c:v>
                </c:pt>
                <c:pt idx="6">
                  <c:v>Елелісо  КМДА</c:v>
                </c:pt>
                <c:pt idx="7">
                  <c:v>Церезим гуманітарна допомога</c:v>
                </c:pt>
                <c:pt idx="8">
                  <c:v>Впрів гуманітарна допомога</c:v>
                </c:pt>
              </c:strCache>
            </c:strRef>
          </c:cat>
          <c:val>
            <c:numRef>
              <c:f>Аркуш1!$C$2:$C$11</c:f>
              <c:numCache>
                <c:formatCode>General</c:formatCode>
                <c:ptCount val="10"/>
                <c:pt idx="0">
                  <c:v>33771</c:v>
                </c:pt>
                <c:pt idx="1">
                  <c:v>37139.17</c:v>
                </c:pt>
                <c:pt idx="2">
                  <c:v>11186.86</c:v>
                </c:pt>
                <c:pt idx="3">
                  <c:v>10825</c:v>
                </c:pt>
                <c:pt idx="4">
                  <c:v>48613</c:v>
                </c:pt>
                <c:pt idx="5">
                  <c:v>37512</c:v>
                </c:pt>
                <c:pt idx="6">
                  <c:v>10895.05</c:v>
                </c:pt>
                <c:pt idx="7">
                  <c:v>0</c:v>
                </c:pt>
                <c:pt idx="8">
                  <c:v>0</c:v>
                </c:pt>
              </c:numCache>
            </c:numRef>
          </c:val>
          <c:smooth val="0"/>
          <c:extLst>
            <c:ext xmlns:c16="http://schemas.microsoft.com/office/drawing/2014/chart" uri="{C3380CC4-5D6E-409C-BE32-E72D297353CC}">
              <c16:uniqueId val="{00000003-B2DB-F64C-BD86-97349D3ADD68}"/>
            </c:ext>
          </c:extLst>
        </c:ser>
        <c:dLbls>
          <c:showLegendKey val="0"/>
          <c:showVal val="0"/>
          <c:showCatName val="0"/>
          <c:showSerName val="0"/>
          <c:showPercent val="0"/>
          <c:showBubbleSize val="0"/>
        </c:dLbls>
        <c:marker val="1"/>
        <c:smooth val="0"/>
        <c:axId val="187504512"/>
        <c:axId val="187502592"/>
      </c:lineChart>
      <c:catAx>
        <c:axId val="18604851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1" i="0" u="none" strike="noStrike" kern="1200" cap="none" spc="0" normalizeH="0" baseline="0">
                <a:solidFill>
                  <a:schemeClr val="dk1">
                    <a:lumMod val="65000"/>
                    <a:lumOff val="35000"/>
                  </a:schemeClr>
                </a:solidFill>
                <a:latin typeface="+mn-lt"/>
                <a:ea typeface="+mn-ea"/>
                <a:cs typeface="+mn-cs"/>
              </a:defRPr>
            </a:pPr>
            <a:endParaRPr lang="ru-UA"/>
          </a:p>
        </c:txPr>
        <c:crossAx val="186050432"/>
        <c:crosses val="autoZero"/>
        <c:auto val="1"/>
        <c:lblAlgn val="ctr"/>
        <c:lblOffset val="100"/>
        <c:noMultiLvlLbl val="0"/>
      </c:catAx>
      <c:valAx>
        <c:axId val="186050432"/>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uk-UA"/>
                  <a:t>Обсяг придбання лікарських засобів,</a:t>
                </a:r>
                <a:r>
                  <a:rPr lang="uk-UA" baseline="0"/>
                  <a:t> флакони</a:t>
                </a:r>
                <a:endParaRPr lang="uk-UA"/>
              </a:p>
            </c:rich>
          </c:tx>
          <c:layout>
            <c:manualLayout>
              <c:xMode val="edge"/>
              <c:yMode val="edge"/>
              <c:x val="1.6431924882629109E-2"/>
              <c:y val="8.0937084455954947E-2"/>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ru-UA"/>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UA"/>
          </a:p>
        </c:txPr>
        <c:crossAx val="186048512"/>
        <c:crosses val="autoZero"/>
        <c:crossBetween val="between"/>
      </c:valAx>
      <c:valAx>
        <c:axId val="187502592"/>
        <c:scaling>
          <c:orientation val="minMax"/>
        </c:scaling>
        <c:delete val="0"/>
        <c:axPos val="r"/>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uk-UA"/>
                  <a:t>Вартість придбання лікарського засобу,</a:t>
                </a:r>
                <a:r>
                  <a:rPr lang="uk-UA" baseline="0"/>
                  <a:t> грн</a:t>
                </a:r>
                <a:endParaRPr lang="uk-UA"/>
              </a:p>
            </c:rich>
          </c:tx>
          <c:layout>
            <c:manualLayout>
              <c:xMode val="edge"/>
              <c:yMode val="edge"/>
              <c:x val="0.95073934420169293"/>
              <c:y val="8.5826353933874971E-2"/>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ru-UA"/>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UA"/>
          </a:p>
        </c:txPr>
        <c:crossAx val="187504512"/>
        <c:crosses val="max"/>
        <c:crossBetween val="between"/>
      </c:valAx>
      <c:catAx>
        <c:axId val="187504512"/>
        <c:scaling>
          <c:orientation val="minMax"/>
        </c:scaling>
        <c:delete val="1"/>
        <c:axPos val="t"/>
        <c:numFmt formatCode="General" sourceLinked="1"/>
        <c:majorTickMark val="out"/>
        <c:minorTickMark val="none"/>
        <c:tickLblPos val="nextTo"/>
        <c:crossAx val="187502592"/>
        <c:crosses val="max"/>
        <c:auto val="1"/>
        <c:lblAlgn val="ctr"/>
        <c:lblOffset val="100"/>
        <c:noMultiLvlLbl val="0"/>
      </c:catAx>
      <c:spPr>
        <a:pattFill prst="ltDnDiag">
          <a:fgClr>
            <a:schemeClr val="dk1">
              <a:lumMod val="15000"/>
              <a:lumOff val="85000"/>
            </a:schemeClr>
          </a:fgClr>
          <a:bgClr>
            <a:schemeClr val="lt1"/>
          </a:bgClr>
        </a:pattFill>
        <a:ln>
          <a:noFill/>
        </a:ln>
        <a:effectLst/>
      </c:spPr>
    </c:plotArea>
    <c:legend>
      <c:legendPos val="b"/>
      <c:layout>
        <c:manualLayout>
          <c:xMode val="edge"/>
          <c:yMode val="edge"/>
          <c:x val="0.15963605781671658"/>
          <c:y val="0.88662642633861743"/>
          <c:w val="0.643169014084507"/>
          <c:h val="7.0562902405336483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ru-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Аркуш1!$B$1</c:f>
              <c:strCache>
                <c:ptCount val="1"/>
                <c:pt idx="0">
                  <c:v>Кількість флаконів, шт</c:v>
                </c:pt>
              </c:strCache>
            </c:strRef>
          </c:tx>
          <c:spPr>
            <a:solidFill>
              <a:schemeClr val="accent5">
                <a:shade val="76000"/>
              </a:schemeClr>
            </a:solidFill>
            <a:ln>
              <a:noFill/>
            </a:ln>
            <a:effectLst/>
          </c:spPr>
          <c:invertIfNegative val="0"/>
          <c:dPt>
            <c:idx val="3"/>
            <c:invertIfNegative val="0"/>
            <c:bubble3D val="0"/>
            <c:spPr>
              <a:solidFill>
                <a:schemeClr val="accent2"/>
              </a:solidFill>
              <a:ln>
                <a:noFill/>
              </a:ln>
              <a:effectLst/>
            </c:spPr>
            <c:extLst>
              <c:ext xmlns:c16="http://schemas.microsoft.com/office/drawing/2014/chart" uri="{C3380CC4-5D6E-409C-BE32-E72D297353CC}">
                <c16:uniqueId val="{00000001-8DDC-47CA-A336-FFD3AAB1E1C8}"/>
              </c:ext>
            </c:extLst>
          </c:dPt>
          <c:cat>
            <c:strRef>
              <c:f>Аркуш1!$A$2:$A$10</c:f>
              <c:strCache>
                <c:ptCount val="9"/>
                <c:pt idx="0">
                  <c:v>Церезим ДП МЗУ</c:v>
                </c:pt>
                <c:pt idx="1">
                  <c:v>Впрів ДП МЗУ</c:v>
                </c:pt>
                <c:pt idx="2">
                  <c:v>Елелісо  ДП МЗУ</c:v>
                </c:pt>
                <c:pt idx="3">
                  <c:v>Елелісо  ДП МЗУ Обєднаний лот</c:v>
                </c:pt>
                <c:pt idx="4">
                  <c:v>Церезим КМДА</c:v>
                </c:pt>
                <c:pt idx="5">
                  <c:v>Впрів КМДА</c:v>
                </c:pt>
                <c:pt idx="6">
                  <c:v>Елелісо КМДА</c:v>
                </c:pt>
                <c:pt idx="7">
                  <c:v>Церезим гуманітарна допомога</c:v>
                </c:pt>
                <c:pt idx="8">
                  <c:v>Впрів гуманітарна допомога</c:v>
                </c:pt>
              </c:strCache>
            </c:strRef>
          </c:cat>
          <c:val>
            <c:numRef>
              <c:f>Аркуш1!$B$2:$B$10</c:f>
              <c:numCache>
                <c:formatCode>General</c:formatCode>
                <c:ptCount val="9"/>
                <c:pt idx="0">
                  <c:v>8406</c:v>
                </c:pt>
                <c:pt idx="1">
                  <c:v>2380</c:v>
                </c:pt>
                <c:pt idx="2">
                  <c:v>1205</c:v>
                </c:pt>
                <c:pt idx="3">
                  <c:v>304</c:v>
                </c:pt>
                <c:pt idx="4">
                  <c:v>259</c:v>
                </c:pt>
                <c:pt idx="5">
                  <c:v>92</c:v>
                </c:pt>
                <c:pt idx="6">
                  <c:v>658</c:v>
                </c:pt>
                <c:pt idx="7">
                  <c:v>770</c:v>
                </c:pt>
                <c:pt idx="8">
                  <c:v>78</c:v>
                </c:pt>
              </c:numCache>
            </c:numRef>
          </c:val>
          <c:extLst>
            <c:ext xmlns:c16="http://schemas.microsoft.com/office/drawing/2014/chart" uri="{C3380CC4-5D6E-409C-BE32-E72D297353CC}">
              <c16:uniqueId val="{00000002-8DDC-47CA-A336-FFD3AAB1E1C8}"/>
            </c:ext>
          </c:extLst>
        </c:ser>
        <c:dLbls>
          <c:showLegendKey val="0"/>
          <c:showVal val="0"/>
          <c:showCatName val="0"/>
          <c:showSerName val="0"/>
          <c:showPercent val="0"/>
          <c:showBubbleSize val="0"/>
        </c:dLbls>
        <c:gapWidth val="247"/>
        <c:overlap val="-27"/>
        <c:axId val="187548800"/>
        <c:axId val="187550720"/>
      </c:barChart>
      <c:lineChart>
        <c:grouping val="standard"/>
        <c:varyColors val="0"/>
        <c:ser>
          <c:idx val="1"/>
          <c:order val="1"/>
          <c:tx>
            <c:strRef>
              <c:f>Аркуш1!$C$1</c:f>
              <c:strCache>
                <c:ptCount val="1"/>
                <c:pt idx="0">
                  <c:v>ціна реалізації за флакон</c:v>
                </c:pt>
              </c:strCache>
            </c:strRef>
          </c:tx>
          <c:spPr>
            <a:ln w="19050" cap="rnd">
              <a:solidFill>
                <a:schemeClr val="accent5">
                  <a:tint val="77000"/>
                </a:schemeClr>
              </a:solidFill>
              <a:round/>
            </a:ln>
            <a:effectLst/>
          </c:spPr>
          <c:marker>
            <c:symbol val="circle"/>
            <c:size val="6"/>
            <c:spPr>
              <a:solidFill>
                <a:schemeClr val="lt1"/>
              </a:solidFill>
              <a:ln w="15875">
                <a:solidFill>
                  <a:schemeClr val="accent5">
                    <a:tint val="77000"/>
                  </a:schemeClr>
                </a:solidFill>
                <a:round/>
              </a:ln>
              <a:effectLst/>
            </c:spPr>
          </c:marker>
          <c:cat>
            <c:strRef>
              <c:f>Аркуш1!$A$2:$A$10</c:f>
              <c:strCache>
                <c:ptCount val="9"/>
                <c:pt idx="0">
                  <c:v>Церезим ДП МЗУ</c:v>
                </c:pt>
                <c:pt idx="1">
                  <c:v>Впрів ДП МЗУ</c:v>
                </c:pt>
                <c:pt idx="2">
                  <c:v>Елелісо  ДП МЗУ</c:v>
                </c:pt>
                <c:pt idx="3">
                  <c:v>Елелісо  ДП МЗУ Обєднаний лот</c:v>
                </c:pt>
                <c:pt idx="4">
                  <c:v>Церезим КМДА</c:v>
                </c:pt>
                <c:pt idx="5">
                  <c:v>Впрів КМДА</c:v>
                </c:pt>
                <c:pt idx="6">
                  <c:v>Елелісо КМДА</c:v>
                </c:pt>
                <c:pt idx="7">
                  <c:v>Церезим гуманітарна допомога</c:v>
                </c:pt>
                <c:pt idx="8">
                  <c:v>Впрів гуманітарна допомога</c:v>
                </c:pt>
              </c:strCache>
            </c:strRef>
          </c:cat>
          <c:val>
            <c:numRef>
              <c:f>Аркуш1!$C$2:$C$10</c:f>
              <c:numCache>
                <c:formatCode>General</c:formatCode>
                <c:ptCount val="9"/>
                <c:pt idx="0">
                  <c:v>30888.85</c:v>
                </c:pt>
                <c:pt idx="1">
                  <c:v>33904.639999999999</c:v>
                </c:pt>
                <c:pt idx="2">
                  <c:v>10222.23</c:v>
                </c:pt>
                <c:pt idx="3">
                  <c:v>10230</c:v>
                </c:pt>
                <c:pt idx="4">
                  <c:v>45094.57</c:v>
                </c:pt>
                <c:pt idx="5">
                  <c:v>36100</c:v>
                </c:pt>
                <c:pt idx="6">
                  <c:v>10685</c:v>
                </c:pt>
                <c:pt idx="7">
                  <c:v>0</c:v>
                </c:pt>
                <c:pt idx="8">
                  <c:v>0</c:v>
                </c:pt>
              </c:numCache>
            </c:numRef>
          </c:val>
          <c:smooth val="0"/>
          <c:extLst>
            <c:ext xmlns:c16="http://schemas.microsoft.com/office/drawing/2014/chart" uri="{C3380CC4-5D6E-409C-BE32-E72D297353CC}">
              <c16:uniqueId val="{00000003-8DDC-47CA-A336-FFD3AAB1E1C8}"/>
            </c:ext>
          </c:extLst>
        </c:ser>
        <c:dLbls>
          <c:showLegendKey val="0"/>
          <c:showVal val="0"/>
          <c:showCatName val="0"/>
          <c:showSerName val="0"/>
          <c:showPercent val="0"/>
          <c:showBubbleSize val="0"/>
        </c:dLbls>
        <c:marker val="1"/>
        <c:smooth val="0"/>
        <c:axId val="187554816"/>
        <c:axId val="187552896"/>
      </c:lineChart>
      <c:catAx>
        <c:axId val="187548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out"/>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600" b="1" i="0" u="none" strike="noStrike" kern="1200" cap="none" spc="0" normalizeH="0" baseline="0">
                <a:solidFill>
                  <a:schemeClr val="dk1">
                    <a:lumMod val="65000"/>
                    <a:lumOff val="35000"/>
                  </a:schemeClr>
                </a:solidFill>
                <a:latin typeface="+mn-lt"/>
                <a:ea typeface="+mn-ea"/>
                <a:cs typeface="+mn-cs"/>
              </a:defRPr>
            </a:pPr>
            <a:endParaRPr lang="ru-UA"/>
          </a:p>
        </c:txPr>
        <c:crossAx val="187550720"/>
        <c:crosses val="autoZero"/>
        <c:auto val="1"/>
        <c:lblAlgn val="ctr"/>
        <c:lblOffset val="100"/>
        <c:noMultiLvlLbl val="0"/>
      </c:catAx>
      <c:valAx>
        <c:axId val="187550720"/>
        <c:scaling>
          <c:orientation val="minMax"/>
        </c:scaling>
        <c:delete val="0"/>
        <c:axPos val="l"/>
        <c:majorGridlines>
          <c:spPr>
            <a:ln w="9525" cap="flat" cmpd="sng" algn="ctr">
              <a:solidFill>
                <a:schemeClr val="dk1">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uk-UA"/>
                  <a:t>Обсяг придбання ліарських засобів,</a:t>
                </a:r>
                <a:r>
                  <a:rPr lang="uk-UA" baseline="0"/>
                  <a:t> флакони</a:t>
                </a:r>
                <a:endParaRPr lang="uk-UA"/>
              </a:p>
            </c:rich>
          </c:tx>
          <c:layout>
            <c:manualLayout>
              <c:xMode val="edge"/>
              <c:yMode val="edge"/>
              <c:x val="2.1064950263311878E-2"/>
              <c:y val="2.0855057351407715E-2"/>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ru-UA"/>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UA"/>
          </a:p>
        </c:txPr>
        <c:crossAx val="187548800"/>
        <c:crosses val="autoZero"/>
        <c:crossBetween val="between"/>
      </c:valAx>
      <c:valAx>
        <c:axId val="187552896"/>
        <c:scaling>
          <c:orientation val="minMax"/>
        </c:scaling>
        <c:delete val="0"/>
        <c:axPos val="r"/>
        <c:title>
          <c:tx>
            <c:rich>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r>
                  <a:rPr lang="uk-UA"/>
                  <a:t>Вартість придбання лікарських</a:t>
                </a:r>
                <a:r>
                  <a:rPr lang="uk-UA" baseline="0"/>
                  <a:t> засобів, грн</a:t>
                </a:r>
                <a:endParaRPr lang="uk-UA"/>
              </a:p>
            </c:rich>
          </c:tx>
          <c:layout>
            <c:manualLayout>
              <c:xMode val="edge"/>
              <c:yMode val="edge"/>
              <c:x val="0.95088346548840552"/>
              <c:y val="4.171011470281543E-2"/>
            </c:manualLayout>
          </c:layout>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ru-UA"/>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UA"/>
          </a:p>
        </c:txPr>
        <c:crossAx val="187554816"/>
        <c:crosses val="max"/>
        <c:crossBetween val="between"/>
      </c:valAx>
      <c:catAx>
        <c:axId val="187554816"/>
        <c:scaling>
          <c:orientation val="minMax"/>
        </c:scaling>
        <c:delete val="1"/>
        <c:axPos val="b"/>
        <c:numFmt formatCode="General" sourceLinked="1"/>
        <c:majorTickMark val="out"/>
        <c:minorTickMark val="none"/>
        <c:tickLblPos val="nextTo"/>
        <c:crossAx val="187552896"/>
        <c:crosses val="autoZero"/>
        <c:auto val="1"/>
        <c:lblAlgn val="ctr"/>
        <c:lblOffset val="100"/>
        <c:noMultiLvlLbl val="0"/>
      </c:cat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ru-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manualLayout>
          <c:layoutTarget val="inner"/>
          <c:xMode val="edge"/>
          <c:yMode val="edge"/>
          <c:x val="4.3910032079323418E-2"/>
          <c:y val="4.0080160320641281E-2"/>
          <c:w val="0.9190529308836396"/>
          <c:h val="0.79204450418374328"/>
        </c:manualLayout>
      </c:layout>
      <c:barChart>
        <c:barDir val="col"/>
        <c:grouping val="stacked"/>
        <c:varyColors val="0"/>
        <c:ser>
          <c:idx val="0"/>
          <c:order val="0"/>
          <c:tx>
            <c:strRef>
              <c:f>Аркуш1!$B$1</c:f>
              <c:strCache>
                <c:ptCount val="1"/>
                <c:pt idx="0">
                  <c:v>Іміглюцераза (церезим 400 од)</c:v>
                </c:pt>
              </c:strCache>
            </c:strRef>
          </c:tx>
          <c:spPr>
            <a:solidFill>
              <a:schemeClr val="accent5">
                <a:shade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numRef>
              <c:f>Аркуш1!$A$2:$A$5</c:f>
              <c:numCache>
                <c:formatCode>General</c:formatCode>
                <c:ptCount val="4"/>
                <c:pt idx="0">
                  <c:v>2019</c:v>
                </c:pt>
                <c:pt idx="1">
                  <c:v>2020</c:v>
                </c:pt>
                <c:pt idx="2">
                  <c:v>2021</c:v>
                </c:pt>
                <c:pt idx="3">
                  <c:v>2022</c:v>
                </c:pt>
              </c:numCache>
            </c:numRef>
          </c:cat>
          <c:val>
            <c:numRef>
              <c:f>Аркуш1!$B$2:$B$5</c:f>
              <c:numCache>
                <c:formatCode>General</c:formatCode>
                <c:ptCount val="4"/>
                <c:pt idx="0">
                  <c:v>51</c:v>
                </c:pt>
                <c:pt idx="1">
                  <c:v>52</c:v>
                </c:pt>
                <c:pt idx="2">
                  <c:v>52</c:v>
                </c:pt>
                <c:pt idx="3">
                  <c:v>42</c:v>
                </c:pt>
              </c:numCache>
            </c:numRef>
          </c:val>
          <c:extLst>
            <c:ext xmlns:c16="http://schemas.microsoft.com/office/drawing/2014/chart" uri="{C3380CC4-5D6E-409C-BE32-E72D297353CC}">
              <c16:uniqueId val="{00000000-2259-4DAA-939B-D6636A330C9D}"/>
            </c:ext>
          </c:extLst>
        </c:ser>
        <c:ser>
          <c:idx val="1"/>
          <c:order val="1"/>
          <c:tx>
            <c:strRef>
              <c:f>Аркуш1!$C$1</c:f>
              <c:strCache>
                <c:ptCount val="1"/>
                <c:pt idx="0">
                  <c:v>Таліглюцераза альфа (Елелісо)</c:v>
                </c:pt>
              </c:strCache>
            </c:strRef>
          </c:tx>
          <c:spPr>
            <a:solidFill>
              <a:schemeClr val="accent2">
                <a:lumMod val="60000"/>
                <a:lumOff val="40000"/>
              </a:schemeClr>
            </a:solidFill>
            <a:ln>
              <a:noFill/>
            </a:ln>
            <a:effectLst/>
          </c:spPr>
          <c:invertIfNegative val="0"/>
          <c:dLbls>
            <c:dLbl>
              <c:idx val="0"/>
              <c:layout>
                <c:manualLayout>
                  <c:x val="0"/>
                  <c:y val="1.587301587301587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59-4DAA-939B-D6636A330C9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numRef>
              <c:f>Аркуш1!$A$2:$A$5</c:f>
              <c:numCache>
                <c:formatCode>General</c:formatCode>
                <c:ptCount val="4"/>
                <c:pt idx="0">
                  <c:v>2019</c:v>
                </c:pt>
                <c:pt idx="1">
                  <c:v>2020</c:v>
                </c:pt>
                <c:pt idx="2">
                  <c:v>2021</c:v>
                </c:pt>
                <c:pt idx="3">
                  <c:v>2022</c:v>
                </c:pt>
              </c:numCache>
            </c:numRef>
          </c:cat>
          <c:val>
            <c:numRef>
              <c:f>Аркуш1!$C$2:$C$5</c:f>
              <c:numCache>
                <c:formatCode>General</c:formatCode>
                <c:ptCount val="4"/>
                <c:pt idx="0">
                  <c:v>1</c:v>
                </c:pt>
                <c:pt idx="1">
                  <c:v>2</c:v>
                </c:pt>
                <c:pt idx="2">
                  <c:v>4</c:v>
                </c:pt>
                <c:pt idx="3">
                  <c:v>5</c:v>
                </c:pt>
              </c:numCache>
            </c:numRef>
          </c:val>
          <c:extLst>
            <c:ext xmlns:c16="http://schemas.microsoft.com/office/drawing/2014/chart" uri="{C3380CC4-5D6E-409C-BE32-E72D297353CC}">
              <c16:uniqueId val="{00000002-2259-4DAA-939B-D6636A330C9D}"/>
            </c:ext>
          </c:extLst>
        </c:ser>
        <c:ser>
          <c:idx val="2"/>
          <c:order val="2"/>
          <c:tx>
            <c:strRef>
              <c:f>Аркуш1!$D$1</c:f>
              <c:strCache>
                <c:ptCount val="1"/>
                <c:pt idx="0">
                  <c:v>Велаглюцераза альфа (Впрів)</c:v>
                </c:pt>
              </c:strCache>
            </c:strRef>
          </c:tx>
          <c:spPr>
            <a:solidFill>
              <a:schemeClr val="accent5">
                <a:tint val="65000"/>
              </a:schemeClr>
            </a:solidFill>
            <a:ln>
              <a:noFill/>
            </a:ln>
            <a:effectLst/>
          </c:spPr>
          <c:invertIfNegative val="0"/>
          <c:dLbls>
            <c:dLbl>
              <c:idx val="0"/>
              <c:layout>
                <c:manualLayout>
                  <c:x val="2.3148148148147934E-3"/>
                  <c:y val="-1.190476190476194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259-4DAA-939B-D6636A330C9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UA"/>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numRef>
              <c:f>Аркуш1!$A$2:$A$5</c:f>
              <c:numCache>
                <c:formatCode>General</c:formatCode>
                <c:ptCount val="4"/>
                <c:pt idx="0">
                  <c:v>2019</c:v>
                </c:pt>
                <c:pt idx="1">
                  <c:v>2020</c:v>
                </c:pt>
                <c:pt idx="2">
                  <c:v>2021</c:v>
                </c:pt>
                <c:pt idx="3">
                  <c:v>2022</c:v>
                </c:pt>
              </c:numCache>
            </c:numRef>
          </c:cat>
          <c:val>
            <c:numRef>
              <c:f>Аркуш1!$D$2:$D$5</c:f>
              <c:numCache>
                <c:formatCode>General</c:formatCode>
                <c:ptCount val="4"/>
                <c:pt idx="0">
                  <c:v>2</c:v>
                </c:pt>
                <c:pt idx="1">
                  <c:v>9</c:v>
                </c:pt>
                <c:pt idx="2">
                  <c:v>11</c:v>
                </c:pt>
                <c:pt idx="3">
                  <c:v>10</c:v>
                </c:pt>
              </c:numCache>
            </c:numRef>
          </c:val>
          <c:extLst>
            <c:ext xmlns:c16="http://schemas.microsoft.com/office/drawing/2014/chart" uri="{C3380CC4-5D6E-409C-BE32-E72D297353CC}">
              <c16:uniqueId val="{00000004-2259-4DAA-939B-D6636A330C9D}"/>
            </c:ext>
          </c:extLst>
        </c:ser>
        <c:dLbls>
          <c:showLegendKey val="0"/>
          <c:showVal val="0"/>
          <c:showCatName val="0"/>
          <c:showSerName val="0"/>
          <c:showPercent val="0"/>
          <c:showBubbleSize val="0"/>
        </c:dLbls>
        <c:gapWidth val="150"/>
        <c:overlap val="100"/>
        <c:axId val="187692160"/>
        <c:axId val="187693696"/>
      </c:barChart>
      <c:catAx>
        <c:axId val="18769216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ru-UA"/>
          </a:p>
        </c:txPr>
        <c:crossAx val="187693696"/>
        <c:crosses val="autoZero"/>
        <c:auto val="1"/>
        <c:lblAlgn val="ctr"/>
        <c:lblOffset val="100"/>
        <c:noMultiLvlLbl val="0"/>
      </c:catAx>
      <c:valAx>
        <c:axId val="18769369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ru-UA"/>
          </a:p>
        </c:txPr>
        <c:crossAx val="187692160"/>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ru-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ru-UA"/>
    </a:p>
  </c:txPr>
  <c:externalData r:id="rId3">
    <c:autoUpdate val="0"/>
  </c:externalData>
  <c:userShapes r:id="rId4"/>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7"/>
    </mc:Choice>
    <mc:Fallback>
      <c:style val="7"/>
    </mc:Fallback>
  </mc:AlternateContent>
  <c:chart>
    <c:autoTitleDeleted val="1"/>
    <c:plotArea>
      <c:layout/>
      <c:barChart>
        <c:barDir val="col"/>
        <c:grouping val="clustered"/>
        <c:varyColors val="0"/>
        <c:ser>
          <c:idx val="0"/>
          <c:order val="0"/>
          <c:tx>
            <c:strRef>
              <c:f>Аркуш1!$B$1</c:f>
              <c:strCache>
                <c:ptCount val="1"/>
                <c:pt idx="0">
                  <c:v>Іміглюцераза (церезим 400 од)</c:v>
                </c:pt>
              </c:strCache>
            </c:strRef>
          </c:tx>
          <c:spPr>
            <a:solidFill>
              <a:schemeClr val="accent5">
                <a:shade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numRef>
              <c:f>Аркуш1!$A$2:$A$4</c:f>
              <c:numCache>
                <c:formatCode>General</c:formatCode>
                <c:ptCount val="3"/>
                <c:pt idx="0">
                  <c:v>2020</c:v>
                </c:pt>
                <c:pt idx="1">
                  <c:v>2021</c:v>
                </c:pt>
                <c:pt idx="2">
                  <c:v>2022</c:v>
                </c:pt>
              </c:numCache>
            </c:numRef>
          </c:cat>
          <c:val>
            <c:numRef>
              <c:f>Аркуш1!$B$2:$B$4</c:f>
              <c:numCache>
                <c:formatCode>General</c:formatCode>
                <c:ptCount val="3"/>
                <c:pt idx="0">
                  <c:v>1</c:v>
                </c:pt>
                <c:pt idx="1">
                  <c:v>1</c:v>
                </c:pt>
                <c:pt idx="2">
                  <c:v>1</c:v>
                </c:pt>
              </c:numCache>
            </c:numRef>
          </c:val>
          <c:extLst>
            <c:ext xmlns:c16="http://schemas.microsoft.com/office/drawing/2014/chart" uri="{C3380CC4-5D6E-409C-BE32-E72D297353CC}">
              <c16:uniqueId val="{00000000-7C21-4969-9339-15B13F07F892}"/>
            </c:ext>
          </c:extLst>
        </c:ser>
        <c:ser>
          <c:idx val="1"/>
          <c:order val="1"/>
          <c:tx>
            <c:strRef>
              <c:f>Аркуш1!$C$1</c:f>
              <c:strCache>
                <c:ptCount val="1"/>
                <c:pt idx="0">
                  <c:v>Таліглюцераза альфа (Елелісо)</c:v>
                </c:pt>
              </c:strCache>
            </c:strRef>
          </c:tx>
          <c:spPr>
            <a:solidFill>
              <a:schemeClr val="accent2">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numRef>
              <c:f>Аркуш1!$A$2:$A$4</c:f>
              <c:numCache>
                <c:formatCode>General</c:formatCode>
                <c:ptCount val="3"/>
                <c:pt idx="0">
                  <c:v>2020</c:v>
                </c:pt>
                <c:pt idx="1">
                  <c:v>2021</c:v>
                </c:pt>
                <c:pt idx="2">
                  <c:v>2022</c:v>
                </c:pt>
              </c:numCache>
            </c:numRef>
          </c:cat>
          <c:val>
            <c:numRef>
              <c:f>Аркуш1!$C$2:$C$4</c:f>
              <c:numCache>
                <c:formatCode>General</c:formatCode>
                <c:ptCount val="3"/>
                <c:pt idx="0">
                  <c:v>1</c:v>
                </c:pt>
                <c:pt idx="1">
                  <c:v>2</c:v>
                </c:pt>
                <c:pt idx="2">
                  <c:v>1</c:v>
                </c:pt>
              </c:numCache>
            </c:numRef>
          </c:val>
          <c:extLst>
            <c:ext xmlns:c16="http://schemas.microsoft.com/office/drawing/2014/chart" uri="{C3380CC4-5D6E-409C-BE32-E72D297353CC}">
              <c16:uniqueId val="{00000001-7C21-4969-9339-15B13F07F892}"/>
            </c:ext>
          </c:extLst>
        </c:ser>
        <c:ser>
          <c:idx val="2"/>
          <c:order val="2"/>
          <c:tx>
            <c:strRef>
              <c:f>Аркуш1!$D$1</c:f>
              <c:strCache>
                <c:ptCount val="1"/>
                <c:pt idx="0">
                  <c:v>Велаглюцераза альфа (Впрів)</c:v>
                </c:pt>
              </c:strCache>
            </c:strRef>
          </c:tx>
          <c:spPr>
            <a:solidFill>
              <a:schemeClr val="accent5">
                <a:tint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numRef>
              <c:f>Аркуш1!$A$2:$A$4</c:f>
              <c:numCache>
                <c:formatCode>General</c:formatCode>
                <c:ptCount val="3"/>
                <c:pt idx="0">
                  <c:v>2020</c:v>
                </c:pt>
                <c:pt idx="1">
                  <c:v>2021</c:v>
                </c:pt>
                <c:pt idx="2">
                  <c:v>2022</c:v>
                </c:pt>
              </c:numCache>
            </c:numRef>
          </c:cat>
          <c:val>
            <c:numRef>
              <c:f>Аркуш1!$D$2:$D$4</c:f>
              <c:numCache>
                <c:formatCode>General</c:formatCode>
                <c:ptCount val="3"/>
                <c:pt idx="0">
                  <c:v>7</c:v>
                </c:pt>
                <c:pt idx="1">
                  <c:v>3</c:v>
                </c:pt>
                <c:pt idx="2">
                  <c:v>0</c:v>
                </c:pt>
              </c:numCache>
            </c:numRef>
          </c:val>
          <c:extLst>
            <c:ext xmlns:c16="http://schemas.microsoft.com/office/drawing/2014/chart" uri="{C3380CC4-5D6E-409C-BE32-E72D297353CC}">
              <c16:uniqueId val="{00000002-7C21-4969-9339-15B13F07F892}"/>
            </c:ext>
          </c:extLst>
        </c:ser>
        <c:dLbls>
          <c:showLegendKey val="0"/>
          <c:showVal val="0"/>
          <c:showCatName val="0"/>
          <c:showSerName val="0"/>
          <c:showPercent val="0"/>
          <c:showBubbleSize val="0"/>
        </c:dLbls>
        <c:gapWidth val="267"/>
        <c:overlap val="-43"/>
        <c:axId val="187400960"/>
        <c:axId val="187402496"/>
      </c:barChart>
      <c:catAx>
        <c:axId val="18740096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dk1">
                    <a:lumMod val="65000"/>
                    <a:lumOff val="35000"/>
                  </a:schemeClr>
                </a:solidFill>
                <a:latin typeface="+mn-lt"/>
                <a:ea typeface="+mn-ea"/>
                <a:cs typeface="+mn-cs"/>
              </a:defRPr>
            </a:pPr>
            <a:endParaRPr lang="ru-UA"/>
          </a:p>
        </c:txPr>
        <c:crossAx val="187402496"/>
        <c:crosses val="autoZero"/>
        <c:auto val="1"/>
        <c:lblAlgn val="ctr"/>
        <c:lblOffset val="100"/>
        <c:noMultiLvlLbl val="0"/>
      </c:catAx>
      <c:valAx>
        <c:axId val="18740249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dk1">
                    <a:lumMod val="65000"/>
                    <a:lumOff val="35000"/>
                  </a:schemeClr>
                </a:solidFill>
                <a:latin typeface="+mn-lt"/>
                <a:ea typeface="+mn-ea"/>
                <a:cs typeface="+mn-cs"/>
              </a:defRPr>
            </a:pPr>
            <a:endParaRPr lang="ru-UA"/>
          </a:p>
        </c:txPr>
        <c:crossAx val="187400960"/>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ru-UA"/>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withinLinear" id="18">
  <a:schemeClr val="accent5"/>
</cs:colorStyle>
</file>

<file path=word/charts/colors3.xml><?xml version="1.0" encoding="utf-8"?>
<cs:colorStyle xmlns:cs="http://schemas.microsoft.com/office/drawing/2012/chartStyle" xmlns:a="http://schemas.openxmlformats.org/drawingml/2006/main" meth="withinLinear" id="18">
  <a:schemeClr val="accent5"/>
</cs:colorStyle>
</file>

<file path=word/charts/colors4.xml><?xml version="1.0" encoding="utf-8"?>
<cs:colorStyle xmlns:cs="http://schemas.microsoft.com/office/drawing/2012/chartStyle" xmlns:a="http://schemas.openxmlformats.org/drawingml/2006/main" meth="withinLinear" id="18">
  <a:schemeClr val="accent5"/>
</cs:colorStyle>
</file>

<file path=word/charts/colors5.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21">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21">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4.xml><?xml version="1.0" encoding="utf-8"?>
<cs:chartStyle xmlns:cs="http://schemas.microsoft.com/office/drawing/2012/chartStyle" xmlns:a="http://schemas.openxmlformats.org/drawingml/2006/main" id="303">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5.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drawings/drawing1.xml><?xml version="1.0" encoding="utf-8"?>
<c:userShapes xmlns:c="http://schemas.openxmlformats.org/drawingml/2006/chart">
  <cdr:relSizeAnchor xmlns:cdr="http://schemas.openxmlformats.org/drawingml/2006/chartDrawing">
    <cdr:from>
      <cdr:x>0.276</cdr:x>
      <cdr:y>0.04455</cdr:y>
    </cdr:from>
    <cdr:to>
      <cdr:x>0.73733</cdr:x>
      <cdr:y>0.82859</cdr:y>
    </cdr:to>
    <cdr:sp macro="" textlink="">
      <cdr:nvSpPr>
        <cdr:cNvPr id="6" name="Прямоугольник 5"/>
        <cdr:cNvSpPr/>
      </cdr:nvSpPr>
      <cdr:spPr>
        <a:xfrm xmlns:a="http://schemas.openxmlformats.org/drawingml/2006/main">
          <a:off x="1514246" y="155275"/>
          <a:ext cx="2531041" cy="2732788"/>
        </a:xfrm>
        <a:prstGeom xmlns:a="http://schemas.openxmlformats.org/drawingml/2006/main" prst="rect">
          <a:avLst/>
        </a:prstGeom>
        <a:noFill xmlns:a="http://schemas.openxmlformats.org/drawingml/2006/main"/>
        <a:ln xmlns:a="http://schemas.openxmlformats.org/drawingml/2006/main" w="12700">
          <a:solidFill>
            <a:schemeClr val="tx2"/>
          </a:solidFill>
          <a:prstDash val="sysDash"/>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x-none"/>
        </a:p>
      </cdr:txBody>
    </cdr:sp>
  </cdr:relSizeAnchor>
  <cdr:relSizeAnchor xmlns:cdr="http://schemas.openxmlformats.org/drawingml/2006/chartDrawing">
    <cdr:from>
      <cdr:x>0.27044</cdr:x>
      <cdr:y>0.04292</cdr:y>
    </cdr:from>
    <cdr:to>
      <cdr:x>0.72799</cdr:x>
      <cdr:y>0.10642</cdr:y>
    </cdr:to>
    <cdr:sp macro="" textlink="">
      <cdr:nvSpPr>
        <cdr:cNvPr id="7" name="Надпись 1"/>
        <cdr:cNvSpPr txBox="1"/>
      </cdr:nvSpPr>
      <cdr:spPr>
        <a:xfrm xmlns:a="http://schemas.openxmlformats.org/drawingml/2006/main">
          <a:off x="1483743" y="149600"/>
          <a:ext cx="2510288" cy="22133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uk-UA" sz="1000" b="1">
              <a:solidFill>
                <a:schemeClr val="tx2"/>
              </a:solidFill>
            </a:rPr>
            <a:t>Період</a:t>
          </a:r>
          <a:r>
            <a:rPr lang="uk-UA" sz="1000" b="1" baseline="0">
              <a:solidFill>
                <a:schemeClr val="tx2"/>
              </a:solidFill>
            </a:rPr>
            <a:t> застосування об'єднаних лотів</a:t>
          </a:r>
          <a:endParaRPr lang="x-none" sz="1000" b="1">
            <a:solidFill>
              <a:schemeClr val="tx2"/>
            </a:solidFill>
          </a:endParaRPr>
        </a:p>
      </cdr:txBody>
    </cdr:sp>
  </cdr:relSizeAnchor>
  <cdr:relSizeAnchor xmlns:cdr="http://schemas.openxmlformats.org/drawingml/2006/chartDrawing">
    <cdr:from>
      <cdr:x>0.26659</cdr:x>
      <cdr:y>0.76418</cdr:y>
    </cdr:from>
    <cdr:to>
      <cdr:x>0.73059</cdr:x>
      <cdr:y>0.86704</cdr:y>
    </cdr:to>
    <cdr:sp macro="" textlink="">
      <cdr:nvSpPr>
        <cdr:cNvPr id="4" name="Надпись 1"/>
        <cdr:cNvSpPr txBox="1"/>
      </cdr:nvSpPr>
      <cdr:spPr>
        <a:xfrm xmlns:a="http://schemas.openxmlformats.org/drawingml/2006/main">
          <a:off x="1462635" y="2663564"/>
          <a:ext cx="2545689" cy="3585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uk-UA" sz="1000" b="1">
              <a:solidFill>
                <a:schemeClr val="accent2">
                  <a:lumMod val="75000"/>
                </a:schemeClr>
              </a:solidFill>
            </a:rPr>
            <a:t>ПРООН                                МОЗ</a:t>
          </a:r>
          <a:endParaRPr lang="x-none" sz="1000" b="1">
            <a:solidFill>
              <a:schemeClr val="accent2">
                <a:lumMod val="75000"/>
              </a:schemeClr>
            </a:solidFill>
          </a:endParaRPr>
        </a:p>
      </cdr:txBody>
    </cdr:sp>
  </cdr:relSizeAnchor>
  <cdr:relSizeAnchor xmlns:cdr="http://schemas.openxmlformats.org/drawingml/2006/chartDrawing">
    <cdr:from>
      <cdr:x>0.50314</cdr:x>
      <cdr:y>0.14107</cdr:y>
    </cdr:from>
    <cdr:to>
      <cdr:x>0.96226</cdr:x>
      <cdr:y>0.83158</cdr:y>
    </cdr:to>
    <cdr:sp macro="" textlink="">
      <cdr:nvSpPr>
        <cdr:cNvPr id="5" name="Прямоугольник 4"/>
        <cdr:cNvSpPr/>
      </cdr:nvSpPr>
      <cdr:spPr>
        <a:xfrm xmlns:a="http://schemas.openxmlformats.org/drawingml/2006/main">
          <a:off x="2760453" y="491706"/>
          <a:ext cx="2518913" cy="2406769"/>
        </a:xfrm>
        <a:prstGeom xmlns:a="http://schemas.openxmlformats.org/drawingml/2006/main" prst="rect">
          <a:avLst/>
        </a:prstGeom>
        <a:solidFill xmlns:a="http://schemas.openxmlformats.org/drawingml/2006/main">
          <a:schemeClr val="accent2">
            <a:lumMod val="40000"/>
            <a:lumOff val="60000"/>
            <a:alpha val="20000"/>
          </a:schemeClr>
        </a:solidFill>
        <a:ln xmlns:a="http://schemas.openxmlformats.org/drawingml/2006/main" w="19050">
          <a:solidFill>
            <a:schemeClr val="accent2"/>
          </a:solidFill>
          <a:prstDash val="sysDash"/>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x-none"/>
        </a:p>
      </cdr:txBody>
    </cdr:sp>
  </cdr:relSizeAnchor>
  <cdr:relSizeAnchor xmlns:cdr="http://schemas.openxmlformats.org/drawingml/2006/chartDrawing">
    <cdr:from>
      <cdr:x>0.69025</cdr:x>
      <cdr:y>0.15154</cdr:y>
    </cdr:from>
    <cdr:to>
      <cdr:x>1</cdr:x>
      <cdr:y>0.21504</cdr:y>
    </cdr:to>
    <cdr:sp macro="" textlink="">
      <cdr:nvSpPr>
        <cdr:cNvPr id="8" name="Надпись 1"/>
        <cdr:cNvSpPr txBox="1"/>
      </cdr:nvSpPr>
      <cdr:spPr>
        <a:xfrm xmlns:a="http://schemas.openxmlformats.org/drawingml/2006/main">
          <a:off x="3786996" y="528204"/>
          <a:ext cx="1699403" cy="22133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uk-UA" sz="1000" b="1">
              <a:solidFill>
                <a:schemeClr val="accent2"/>
              </a:solidFill>
            </a:rPr>
            <a:t>Період</a:t>
          </a:r>
          <a:r>
            <a:rPr lang="uk-UA" sz="1000" b="1" baseline="0">
              <a:solidFill>
                <a:schemeClr val="accent2"/>
              </a:solidFill>
            </a:rPr>
            <a:t> порушення</a:t>
          </a:r>
          <a:endParaRPr lang="x-none" sz="1000" b="1">
            <a:solidFill>
              <a:schemeClr val="accent2"/>
            </a:solidFill>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0.35314</cdr:x>
      <cdr:y>0.04797</cdr:y>
    </cdr:from>
    <cdr:to>
      <cdr:x>0.97549</cdr:x>
      <cdr:y>0.82432</cdr:y>
    </cdr:to>
    <cdr:sp macro="" textlink="">
      <cdr:nvSpPr>
        <cdr:cNvPr id="2" name="Прямоугольник 1"/>
        <cdr:cNvSpPr/>
      </cdr:nvSpPr>
      <cdr:spPr>
        <a:xfrm xmlns:a="http://schemas.openxmlformats.org/drawingml/2006/main">
          <a:off x="1978740" y="156949"/>
          <a:ext cx="3487189" cy="2539843"/>
        </a:xfrm>
        <a:prstGeom xmlns:a="http://schemas.openxmlformats.org/drawingml/2006/main" prst="rect">
          <a:avLst/>
        </a:prstGeom>
        <a:solidFill xmlns:a="http://schemas.openxmlformats.org/drawingml/2006/main">
          <a:schemeClr val="accent2">
            <a:lumMod val="40000"/>
            <a:lumOff val="60000"/>
            <a:alpha val="20000"/>
          </a:schemeClr>
        </a:solidFill>
        <a:ln xmlns:a="http://schemas.openxmlformats.org/drawingml/2006/main" w="19050">
          <a:solidFill>
            <a:schemeClr val="accent2"/>
          </a:solidFill>
          <a:prstDash val="sysDash"/>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endParaRPr lang="x-none"/>
        </a:p>
      </cdr:txBody>
    </cdr:sp>
  </cdr:relSizeAnchor>
  <cdr:relSizeAnchor xmlns:cdr="http://schemas.openxmlformats.org/drawingml/2006/chartDrawing">
    <cdr:from>
      <cdr:x>0.44988</cdr:x>
      <cdr:y>0.07938</cdr:y>
    </cdr:from>
    <cdr:to>
      <cdr:x>0.86975</cdr:x>
      <cdr:y>0.15078</cdr:y>
    </cdr:to>
    <cdr:sp macro="" textlink="">
      <cdr:nvSpPr>
        <cdr:cNvPr id="3" name="Надпись 1"/>
        <cdr:cNvSpPr txBox="1"/>
      </cdr:nvSpPr>
      <cdr:spPr>
        <a:xfrm xmlns:a="http://schemas.openxmlformats.org/drawingml/2006/main">
          <a:off x="2520787" y="259692"/>
          <a:ext cx="2352657" cy="23357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uk-UA" sz="1000" b="1">
              <a:solidFill>
                <a:schemeClr val="accent2"/>
              </a:solidFill>
            </a:rPr>
            <a:t>Період</a:t>
          </a:r>
          <a:r>
            <a:rPr lang="uk-UA" sz="1000" b="1" baseline="0">
              <a:solidFill>
                <a:schemeClr val="accent2"/>
              </a:solidFill>
            </a:rPr>
            <a:t> порушення</a:t>
          </a:r>
          <a:endParaRPr lang="x-none" sz="1000" b="1">
            <a:solidFill>
              <a:schemeClr val="accent2"/>
            </a:solidFill>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895B6-B6ED-40B7-A016-F937160B7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69</Pages>
  <Words>26819</Words>
  <Characters>152869</Characters>
  <Application>Microsoft Office Word</Application>
  <DocSecurity>0</DocSecurity>
  <Lines>1273</Lines>
  <Paragraphs>358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Microsoft</Company>
  <LinksUpToDate>false</LinksUpToDate>
  <CharactersWithSpaces>179330</CharactersWithSpaces>
  <SharedDoc>false</SharedDoc>
  <HLinks>
    <vt:vector size="126" baseType="variant">
      <vt:variant>
        <vt:i4>3276900</vt:i4>
      </vt:variant>
      <vt:variant>
        <vt:i4>12</vt:i4>
      </vt:variant>
      <vt:variant>
        <vt:i4>0</vt:i4>
      </vt:variant>
      <vt:variant>
        <vt:i4>5</vt:i4>
      </vt:variant>
      <vt:variant>
        <vt:lpwstr>https://zakon.rada.gov.ua/laws/show/216-2022-%D0%BF</vt:lpwstr>
      </vt:variant>
      <vt:variant>
        <vt:lpwstr/>
      </vt:variant>
      <vt:variant>
        <vt:i4>655372</vt:i4>
      </vt:variant>
      <vt:variant>
        <vt:i4>9</vt:i4>
      </vt:variant>
      <vt:variant>
        <vt:i4>0</vt:i4>
      </vt:variant>
      <vt:variant>
        <vt:i4>5</vt:i4>
      </vt:variant>
      <vt:variant>
        <vt:lpwstr>https://zakon.rada.gov.ua/laws/show/333-2009-%D0%BF</vt:lpwstr>
      </vt:variant>
      <vt:variant>
        <vt:lpwstr>n15</vt:lpwstr>
      </vt:variant>
      <vt:variant>
        <vt:i4>2883684</vt:i4>
      </vt:variant>
      <vt:variant>
        <vt:i4>6</vt:i4>
      </vt:variant>
      <vt:variant>
        <vt:i4>0</vt:i4>
      </vt:variant>
      <vt:variant>
        <vt:i4>5</vt:i4>
      </vt:variant>
      <vt:variant>
        <vt:lpwstr>https://uk.wikipedia.org/wiki/%D0%93%D0%BE%D1%80%D0%BC%D0%BE%D0%BD</vt:lpwstr>
      </vt:variant>
      <vt:variant>
        <vt:lpwstr/>
      </vt:variant>
      <vt:variant>
        <vt:i4>5636216</vt:i4>
      </vt:variant>
      <vt:variant>
        <vt:i4>3</vt:i4>
      </vt:variant>
      <vt:variant>
        <vt:i4>0</vt:i4>
      </vt:variant>
      <vt:variant>
        <vt:i4>5</vt:i4>
      </vt:variant>
      <vt:variant>
        <vt:lpwstr>https://uk.wikipedia.org/wiki/%D0%9B%D0%B0%D1%82%D0%B8%D0%BD%D1%81%D1%8C%D0%BA%D0%B0_%D0%BC%D0%BE%D0%B2%D0%B0</vt:lpwstr>
      </vt:variant>
      <vt:variant>
        <vt:lpwstr/>
      </vt:variant>
      <vt:variant>
        <vt:i4>65549</vt:i4>
      </vt:variant>
      <vt:variant>
        <vt:i4>0</vt:i4>
      </vt:variant>
      <vt:variant>
        <vt:i4>0</vt:i4>
      </vt:variant>
      <vt:variant>
        <vt:i4>5</vt:i4>
      </vt:variant>
      <vt:variant>
        <vt:lpwstr>https://zakon.rada.gov.ua/laws/show/350-2020-%D0%BF</vt:lpwstr>
      </vt:variant>
      <vt:variant>
        <vt:lpwstr>n55</vt:lpwstr>
      </vt:variant>
      <vt:variant>
        <vt:i4>8060983</vt:i4>
      </vt:variant>
      <vt:variant>
        <vt:i4>39</vt:i4>
      </vt:variant>
      <vt:variant>
        <vt:i4>0</vt:i4>
      </vt:variant>
      <vt:variant>
        <vt:i4>5</vt:i4>
      </vt:variant>
      <vt:variant>
        <vt:lpwstr>https://www.dec.gov.ua/wp-content/uploads/biosimilars/3.pdf</vt:lpwstr>
      </vt:variant>
      <vt:variant>
        <vt:lpwstr/>
      </vt:variant>
      <vt:variant>
        <vt:i4>8060983</vt:i4>
      </vt:variant>
      <vt:variant>
        <vt:i4>36</vt:i4>
      </vt:variant>
      <vt:variant>
        <vt:i4>0</vt:i4>
      </vt:variant>
      <vt:variant>
        <vt:i4>5</vt:i4>
      </vt:variant>
      <vt:variant>
        <vt:lpwstr>https://www.dec.gov.ua/wp-content/uploads/biosimilars/3.pdf</vt:lpwstr>
      </vt:variant>
      <vt:variant>
        <vt:lpwstr/>
      </vt:variant>
      <vt:variant>
        <vt:i4>2097268</vt:i4>
      </vt:variant>
      <vt:variant>
        <vt:i4>33</vt:i4>
      </vt:variant>
      <vt:variant>
        <vt:i4>0</vt:i4>
      </vt:variant>
      <vt:variant>
        <vt:i4>5</vt:i4>
      </vt:variant>
      <vt:variant>
        <vt:lpwstr>https://www.gov.pl/web/attachment/5f42efe1-4155-43da-8fc1-8023e7612357</vt:lpwstr>
      </vt:variant>
      <vt:variant>
        <vt:lpwstr/>
      </vt:variant>
      <vt:variant>
        <vt:i4>4390987</vt:i4>
      </vt:variant>
      <vt:variant>
        <vt:i4>30</vt:i4>
      </vt:variant>
      <vt:variant>
        <vt:i4>0</vt:i4>
      </vt:variant>
      <vt:variant>
        <vt:i4>5</vt:i4>
      </vt:variant>
      <vt:variant>
        <vt:lpwstr>https://www.gov.pl/web/attachment/bb0da7aa-a559-486a-b805-41facd330a5</vt:lpwstr>
      </vt:variant>
      <vt:variant>
        <vt:lpwstr/>
      </vt:variant>
      <vt:variant>
        <vt:i4>4849741</vt:i4>
      </vt:variant>
      <vt:variant>
        <vt:i4>27</vt:i4>
      </vt:variant>
      <vt:variant>
        <vt:i4>0</vt:i4>
      </vt:variant>
      <vt:variant>
        <vt:i4>5</vt:i4>
      </vt:variant>
      <vt:variant>
        <vt:lpwstr>https://medzakupivli.com/uk/likaryam/formuvannia-nomenklatury</vt:lpwstr>
      </vt:variant>
      <vt:variant>
        <vt:lpwstr/>
      </vt:variant>
      <vt:variant>
        <vt:i4>7536680</vt:i4>
      </vt:variant>
      <vt:variant>
        <vt:i4>24</vt:i4>
      </vt:variant>
      <vt:variant>
        <vt:i4>0</vt:i4>
      </vt:variant>
      <vt:variant>
        <vt:i4>5</vt:i4>
      </vt:variant>
      <vt:variant>
        <vt:lpwstr>https://moz.gov.ua/article/ministry-mandates/nakaz-moz-ukraini-vid-10012022--30-pro-vnesennja-zmin-do-nakazu-ministerstva-ohoroni-zdorov%e2%80%99ja-ukraini-vid-11-serpnja-2021-roku--1723</vt:lpwstr>
      </vt:variant>
      <vt:variant>
        <vt:lpwstr/>
      </vt:variant>
      <vt:variant>
        <vt:i4>3407993</vt:i4>
      </vt:variant>
      <vt:variant>
        <vt:i4>21</vt:i4>
      </vt:variant>
      <vt:variant>
        <vt:i4>0</vt:i4>
      </vt:variant>
      <vt:variant>
        <vt:i4>5</vt:i4>
      </vt:variant>
      <vt:variant>
        <vt:lpwstr>http://www.drlz.com.ua/ibp/ddsite.nsf/all/shlz1?opendocument&amp;stype=71B89A108D11BB9BC22587E300270C47</vt:lpwstr>
      </vt:variant>
      <vt:variant>
        <vt:lpwstr/>
      </vt:variant>
      <vt:variant>
        <vt:i4>3670060</vt:i4>
      </vt:variant>
      <vt:variant>
        <vt:i4>18</vt:i4>
      </vt:variant>
      <vt:variant>
        <vt:i4>0</vt:i4>
      </vt:variant>
      <vt:variant>
        <vt:i4>5</vt:i4>
      </vt:variant>
      <vt:variant>
        <vt:lpwstr>http://www.drlz.com.ua/ibp/ddsite.nsf/all/shlz1?opendocument&amp;stype=64863D6650C32CE2C22586A10044699F</vt:lpwstr>
      </vt:variant>
      <vt:variant>
        <vt:lpwstr/>
      </vt:variant>
      <vt:variant>
        <vt:i4>7012387</vt:i4>
      </vt:variant>
      <vt:variant>
        <vt:i4>15</vt:i4>
      </vt:variant>
      <vt:variant>
        <vt:i4>0</vt:i4>
      </vt:variant>
      <vt:variant>
        <vt:i4>5</vt:i4>
      </vt:variant>
      <vt:variant>
        <vt:lpwstr>http://www.drlz.com.ua/ibp/ddsite.nsf/all/shlz1?opendocument&amp;stype=9E53150A3ABA67EDC225879100431C02</vt:lpwstr>
      </vt:variant>
      <vt:variant>
        <vt:lpwstr/>
      </vt:variant>
      <vt:variant>
        <vt:i4>5373979</vt:i4>
      </vt:variant>
      <vt:variant>
        <vt:i4>12</vt:i4>
      </vt:variant>
      <vt:variant>
        <vt:i4>0</vt:i4>
      </vt:variant>
      <vt:variant>
        <vt:i4>5</vt:i4>
      </vt:variant>
      <vt:variant>
        <vt:lpwstr>https://www.dec.gov.ua/mtd/hvoroba-goshe/</vt:lpwstr>
      </vt:variant>
      <vt:variant>
        <vt:lpwstr/>
      </vt:variant>
      <vt:variant>
        <vt:i4>8192104</vt:i4>
      </vt:variant>
      <vt:variant>
        <vt:i4>9</vt:i4>
      </vt:variant>
      <vt:variant>
        <vt:i4>0</vt:i4>
      </vt:variant>
      <vt:variant>
        <vt:i4>5</vt:i4>
      </vt:variant>
      <vt:variant>
        <vt:lpwstr>https://zakon.rada.gov.ua/laws/show/377-2021-%D1%80</vt:lpwstr>
      </vt:variant>
      <vt:variant>
        <vt:lpwstr>Text</vt:lpwstr>
      </vt:variant>
      <vt:variant>
        <vt:i4>5439552</vt:i4>
      </vt:variant>
      <vt:variant>
        <vt:i4>6</vt:i4>
      </vt:variant>
      <vt:variant>
        <vt:i4>0</vt:i4>
      </vt:variant>
      <vt:variant>
        <vt:i4>5</vt:i4>
      </vt:variant>
      <vt:variant>
        <vt:lpwstr>https://www.orpha.net/consor/cgi-bin/Disease_Search.php?lng=EN&amp;data_id=644&amp;Disease_Disease_Search_diseaseGroup=Gaucher&amp;Disease_Disease_Search_diseaseType=Pat&amp;Dise</vt:lpwstr>
      </vt:variant>
      <vt:variant>
        <vt:lpwstr/>
      </vt:variant>
      <vt:variant>
        <vt:i4>6160448</vt:i4>
      </vt:variant>
      <vt:variant>
        <vt:i4>3</vt:i4>
      </vt:variant>
      <vt:variant>
        <vt:i4>0</vt:i4>
      </vt:variant>
      <vt:variant>
        <vt:i4>5</vt:i4>
      </vt:variant>
      <vt:variant>
        <vt:lpwstr>https://rarediseases.org/rare-diseases/gaucher-disease/</vt:lpwstr>
      </vt:variant>
      <vt:variant>
        <vt:lpwstr>references</vt:lpwstr>
      </vt:variant>
      <vt:variant>
        <vt:i4>5439503</vt:i4>
      </vt:variant>
      <vt:variant>
        <vt:i4>0</vt:i4>
      </vt:variant>
      <vt:variant>
        <vt:i4>0</vt:i4>
      </vt:variant>
      <vt:variant>
        <vt:i4>5</vt:i4>
      </vt:variant>
      <vt:variant>
        <vt:lpwstr>https://www.pfizer.com/news/featured_stories/featured_stories_detail/pioneering_a_new_era_of_care_gene_therapy</vt:lpwstr>
      </vt:variant>
      <vt:variant>
        <vt:lpwstr/>
      </vt:variant>
      <vt:variant>
        <vt:i4>7012390</vt:i4>
      </vt:variant>
      <vt:variant>
        <vt:i4>3</vt:i4>
      </vt:variant>
      <vt:variant>
        <vt:i4>0</vt:i4>
      </vt:variant>
      <vt:variant>
        <vt:i4>5</vt:i4>
      </vt:variant>
      <vt:variant>
        <vt:lpwstr>https://zakon.rada.gov.ua/laws/show/1160-15</vt:lpwstr>
      </vt:variant>
      <vt:variant>
        <vt:lpwstr/>
      </vt:variant>
      <vt:variant>
        <vt:i4>5963788</vt:i4>
      </vt:variant>
      <vt:variant>
        <vt:i4>0</vt:i4>
      </vt:variant>
      <vt:variant>
        <vt:i4>0</vt:i4>
      </vt:variant>
      <vt:variant>
        <vt:i4>5</vt:i4>
      </vt:variant>
      <vt:variant>
        <vt:lpwstr>https://zakon.rada.gov.ua/laws/show/254%D0%BA/96-%D0%B2%D1%80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Лукіна Ірина Андріївна</dc:creator>
  <cp:keywords/>
  <dc:description/>
  <cp:lastModifiedBy>Чухліб Оксана Володимирівна</cp:lastModifiedBy>
  <cp:revision>48</cp:revision>
  <cp:lastPrinted>2023-10-25T11:26:00Z</cp:lastPrinted>
  <dcterms:created xsi:type="dcterms:W3CDTF">2023-10-25T06:30:00Z</dcterms:created>
  <dcterms:modified xsi:type="dcterms:W3CDTF">2023-10-26T08:57:00Z</dcterms:modified>
</cp:coreProperties>
</file>