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36F0" w:rsidRPr="00D8321A" w:rsidRDefault="00F318D0" w:rsidP="003936F0">
      <w:pPr>
        <w:jc w:val="center"/>
        <w:rPr>
          <w:sz w:val="16"/>
          <w:szCs w:val="16"/>
        </w:rPr>
      </w:pPr>
      <w:bookmarkStart w:id="0" w:name="_GoBack"/>
      <w:bookmarkEnd w:id="0"/>
      <w:r>
        <w:rPr>
          <w:noProof/>
          <w:lang w:val="ru-RU"/>
        </w:rPr>
        <w:drawing>
          <wp:inline distT="0" distB="0" distL="0" distR="0">
            <wp:extent cx="612775" cy="68135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775" cy="6813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936F0" w:rsidRPr="00D51590" w:rsidRDefault="003936F0" w:rsidP="003936F0">
      <w:pPr>
        <w:jc w:val="center"/>
        <w:rPr>
          <w:b/>
          <w:sz w:val="32"/>
          <w:szCs w:val="32"/>
          <w:lang w:val="ru-RU"/>
        </w:rPr>
      </w:pPr>
      <w:r w:rsidRPr="00D51590">
        <w:rPr>
          <w:b/>
          <w:sz w:val="32"/>
          <w:szCs w:val="32"/>
          <w:lang w:val="ru-RU"/>
        </w:rPr>
        <w:t>АНТИМОНОПОЛЬНИЙ   КОМІТЕТ   УКРАЇНИ</w:t>
      </w:r>
    </w:p>
    <w:p w:rsidR="003936F0" w:rsidRPr="00D51590" w:rsidRDefault="003936F0" w:rsidP="003936F0">
      <w:pPr>
        <w:tabs>
          <w:tab w:val="left" w:leader="hyphen" w:pos="10206"/>
        </w:tabs>
        <w:jc w:val="center"/>
        <w:rPr>
          <w:sz w:val="32"/>
          <w:szCs w:val="32"/>
        </w:rPr>
      </w:pPr>
    </w:p>
    <w:p w:rsidR="003936F0" w:rsidRPr="00C26774" w:rsidRDefault="003936F0" w:rsidP="003936F0">
      <w:pPr>
        <w:tabs>
          <w:tab w:val="left" w:leader="hyphen" w:pos="10206"/>
        </w:tabs>
        <w:jc w:val="center"/>
        <w:rPr>
          <w:b/>
          <w:sz w:val="32"/>
          <w:szCs w:val="32"/>
        </w:rPr>
      </w:pPr>
      <w:r w:rsidRPr="00C26774">
        <w:rPr>
          <w:b/>
          <w:sz w:val="32"/>
          <w:szCs w:val="32"/>
        </w:rPr>
        <w:t>РІШЕННЯ</w:t>
      </w:r>
    </w:p>
    <w:p w:rsidR="003936F0" w:rsidRPr="00295AD8" w:rsidRDefault="003936F0" w:rsidP="003936F0">
      <w:pPr>
        <w:tabs>
          <w:tab w:val="left" w:leader="hyphen" w:pos="10206"/>
        </w:tabs>
        <w:jc w:val="center"/>
        <w:rPr>
          <w:sz w:val="20"/>
          <w:szCs w:val="20"/>
        </w:rPr>
      </w:pPr>
    </w:p>
    <w:p w:rsidR="00925D0D" w:rsidRDefault="00925D0D" w:rsidP="00795DC5">
      <w:pPr>
        <w:tabs>
          <w:tab w:val="left" w:leader="hyphen" w:pos="10206"/>
        </w:tabs>
        <w:rPr>
          <w:bCs/>
          <w:sz w:val="22"/>
          <w:szCs w:val="22"/>
        </w:rPr>
      </w:pPr>
    </w:p>
    <w:p w:rsidR="00386A11" w:rsidRPr="00136EF4" w:rsidRDefault="000E0A4B" w:rsidP="00386A11">
      <w:pPr>
        <w:tabs>
          <w:tab w:val="left" w:leader="hyphen" w:pos="10206"/>
        </w:tabs>
      </w:pPr>
      <w:r>
        <w:rPr>
          <w:bCs/>
        </w:rPr>
        <w:t>04</w:t>
      </w:r>
      <w:r w:rsidR="00386A11">
        <w:rPr>
          <w:bCs/>
        </w:rPr>
        <w:t xml:space="preserve"> лютого</w:t>
      </w:r>
      <w:r w:rsidR="00386A11" w:rsidRPr="00136EF4">
        <w:rPr>
          <w:bCs/>
        </w:rPr>
        <w:t xml:space="preserve"> 20</w:t>
      </w:r>
      <w:r w:rsidR="00386A11">
        <w:rPr>
          <w:bCs/>
        </w:rPr>
        <w:t>21</w:t>
      </w:r>
      <w:r w:rsidR="00386A11" w:rsidRPr="00136EF4">
        <w:rPr>
          <w:bCs/>
        </w:rPr>
        <w:t xml:space="preserve"> р.</w:t>
      </w:r>
      <w:r w:rsidR="00386A11" w:rsidRPr="00136EF4">
        <w:t xml:space="preserve">                          </w:t>
      </w:r>
      <w:r w:rsidR="00386A11">
        <w:t xml:space="preserve">   </w:t>
      </w:r>
      <w:r w:rsidR="00386A11" w:rsidRPr="00136EF4">
        <w:t xml:space="preserve">  </w:t>
      </w:r>
      <w:r w:rsidR="00386A11">
        <w:t xml:space="preserve"> </w:t>
      </w:r>
      <w:r w:rsidR="00386A11" w:rsidRPr="00136EF4">
        <w:t xml:space="preserve">              Київ                                       </w:t>
      </w:r>
      <w:r w:rsidR="00386A11">
        <w:t xml:space="preserve"> </w:t>
      </w:r>
      <w:r w:rsidR="00386A11" w:rsidRPr="00136EF4">
        <w:t xml:space="preserve">                  </w:t>
      </w:r>
      <w:r w:rsidR="00386A11">
        <w:t xml:space="preserve"> </w:t>
      </w:r>
      <w:r w:rsidR="00386A11" w:rsidRPr="00136EF4">
        <w:t xml:space="preserve">   № </w:t>
      </w:r>
      <w:r w:rsidR="00FA047F">
        <w:t>66-р</w:t>
      </w:r>
    </w:p>
    <w:p w:rsidR="00061D6D" w:rsidRDefault="00061D6D" w:rsidP="003D2304">
      <w:pPr>
        <w:jc w:val="both"/>
      </w:pPr>
    </w:p>
    <w:p w:rsidR="00AB2944" w:rsidRDefault="00AB2944" w:rsidP="003D2304">
      <w:pPr>
        <w:jc w:val="both"/>
      </w:pPr>
    </w:p>
    <w:p w:rsidR="009B5B0A" w:rsidRPr="00136EF4" w:rsidRDefault="006F788D" w:rsidP="003D2304">
      <w:pPr>
        <w:jc w:val="both"/>
      </w:pPr>
      <w:r w:rsidRPr="00136EF4">
        <w:t>П</w:t>
      </w:r>
      <w:r w:rsidR="009B5B0A" w:rsidRPr="00136EF4">
        <w:t>ро надання дозволу</w:t>
      </w:r>
    </w:p>
    <w:p w:rsidR="009B5B0A" w:rsidRPr="00136EF4" w:rsidRDefault="009B5B0A" w:rsidP="003D2304">
      <w:pPr>
        <w:jc w:val="both"/>
      </w:pPr>
      <w:r w:rsidRPr="00136EF4">
        <w:t xml:space="preserve">на </w:t>
      </w:r>
      <w:r w:rsidR="00FF04E4" w:rsidRPr="00136EF4">
        <w:t>концентрацію</w:t>
      </w:r>
    </w:p>
    <w:p w:rsidR="00606AC1" w:rsidRPr="00136EF4" w:rsidRDefault="00606AC1" w:rsidP="002B4EA7">
      <w:pPr>
        <w:jc w:val="both"/>
      </w:pPr>
    </w:p>
    <w:p w:rsidR="00EC51DA" w:rsidRDefault="00E32FC7" w:rsidP="008E5CD9">
      <w:pPr>
        <w:ind w:firstLine="709"/>
        <w:jc w:val="both"/>
      </w:pPr>
      <w:r w:rsidRPr="00136EF4">
        <w:t>Антимонопольн</w:t>
      </w:r>
      <w:r w:rsidR="00FF30C3" w:rsidRPr="00136EF4">
        <w:t>ий комітет</w:t>
      </w:r>
      <w:r w:rsidRPr="00136EF4">
        <w:t xml:space="preserve"> України</w:t>
      </w:r>
      <w:r w:rsidR="00FF30C3" w:rsidRPr="00136EF4">
        <w:t xml:space="preserve">, розглянувши заяву </w:t>
      </w:r>
      <w:r w:rsidR="00970477" w:rsidRPr="006A4F14">
        <w:t>уповноважен</w:t>
      </w:r>
      <w:r w:rsidR="00970477">
        <w:t>их</w:t>
      </w:r>
      <w:r w:rsidR="00970477" w:rsidRPr="006A4F14">
        <w:t xml:space="preserve"> представник</w:t>
      </w:r>
      <w:r w:rsidR="00970477">
        <w:t>ів</w:t>
      </w:r>
      <w:r w:rsidR="00970477" w:rsidRPr="006A4F14">
        <w:t xml:space="preserve"> учасників концентраці</w:t>
      </w:r>
      <w:r w:rsidR="00970477">
        <w:t>ї</w:t>
      </w:r>
      <w:r w:rsidR="00970477" w:rsidRPr="005D7CEF">
        <w:t xml:space="preserve"> про надання дозволу </w:t>
      </w:r>
      <w:r w:rsidR="00D34F93" w:rsidRPr="00B8726A">
        <w:t>компані</w:t>
      </w:r>
      <w:r w:rsidR="00D34F93">
        <w:t>ї</w:t>
      </w:r>
      <w:r w:rsidR="00D34F93" w:rsidRPr="00B8726A">
        <w:t xml:space="preserve"> «DIC </w:t>
      </w:r>
      <w:proofErr w:type="spellStart"/>
      <w:r w:rsidR="00D34F93" w:rsidRPr="00B8726A">
        <w:t>Corporation</w:t>
      </w:r>
      <w:proofErr w:type="spellEnd"/>
      <w:r w:rsidR="00D34F93" w:rsidRPr="00B8726A">
        <w:t>» (м. Токіо, Японія)</w:t>
      </w:r>
      <w:r w:rsidR="00C82474">
        <w:t xml:space="preserve"> на придбання </w:t>
      </w:r>
      <w:r w:rsidR="00D34F93">
        <w:t>(безпосередньо або опосередковано, через підконтрольні їй компанії)</w:t>
      </w:r>
      <w:r w:rsidR="00D34F93" w:rsidRPr="00D34F93">
        <w:t xml:space="preserve"> </w:t>
      </w:r>
      <w:r w:rsidR="00D34F93">
        <w:t xml:space="preserve">акцій компанії </w:t>
      </w:r>
      <w:r w:rsidR="00B53A65">
        <w:t>«</w:t>
      </w:r>
      <w:r w:rsidR="00B53A65" w:rsidRPr="00D63F1C">
        <w:t xml:space="preserve">BASF </w:t>
      </w:r>
      <w:proofErr w:type="spellStart"/>
      <w:r w:rsidR="00B53A65" w:rsidRPr="00B8726A">
        <w:rPr>
          <w:rFonts w:eastAsia="MS Mincho"/>
        </w:rPr>
        <w:t>Colors</w:t>
      </w:r>
      <w:proofErr w:type="spellEnd"/>
      <w:r w:rsidR="00B53A65" w:rsidRPr="00B8726A">
        <w:rPr>
          <w:rFonts w:eastAsia="MS Mincho"/>
        </w:rPr>
        <w:t xml:space="preserve"> &amp; </w:t>
      </w:r>
      <w:proofErr w:type="spellStart"/>
      <w:r w:rsidR="00B53A65" w:rsidRPr="00B8726A">
        <w:rPr>
          <w:rFonts w:eastAsia="MS Mincho"/>
        </w:rPr>
        <w:t>Effects</w:t>
      </w:r>
      <w:proofErr w:type="spellEnd"/>
      <w:r w:rsidR="00B53A65" w:rsidRPr="00B8726A">
        <w:rPr>
          <w:rFonts w:eastAsia="MS Mincho"/>
        </w:rPr>
        <w:t xml:space="preserve"> </w:t>
      </w:r>
      <w:proofErr w:type="spellStart"/>
      <w:r w:rsidR="00B53A65" w:rsidRPr="00B8726A">
        <w:rPr>
          <w:rFonts w:eastAsia="MS Mincho"/>
        </w:rPr>
        <w:t>Iberia</w:t>
      </w:r>
      <w:proofErr w:type="spellEnd"/>
      <w:r w:rsidR="00B53A65" w:rsidRPr="00B8726A">
        <w:rPr>
          <w:rFonts w:eastAsia="MS Mincho"/>
        </w:rPr>
        <w:t xml:space="preserve"> S.L.</w:t>
      </w:r>
      <w:r w:rsidR="00B53A65">
        <w:t>» (</w:t>
      </w:r>
      <w:r w:rsidR="00B53A65" w:rsidRPr="00B8726A">
        <w:rPr>
          <w:rFonts w:eastAsia="MS Mincho"/>
        </w:rPr>
        <w:t>м. Барселона, Іспанія</w:t>
      </w:r>
      <w:r w:rsidR="00B53A65">
        <w:t>)</w:t>
      </w:r>
      <w:r w:rsidR="008E5CD9" w:rsidRPr="00986925">
        <w:t xml:space="preserve">, </w:t>
      </w:r>
    </w:p>
    <w:p w:rsidR="000C1EED" w:rsidRPr="00136EF4" w:rsidRDefault="000C1EED" w:rsidP="00ED5F8A">
      <w:pPr>
        <w:ind w:firstLine="720"/>
        <w:jc w:val="both"/>
      </w:pPr>
    </w:p>
    <w:p w:rsidR="009B5B0A" w:rsidRPr="00136EF4" w:rsidRDefault="009B5B0A" w:rsidP="00743E5F">
      <w:pPr>
        <w:tabs>
          <w:tab w:val="left" w:pos="4862"/>
        </w:tabs>
        <w:jc w:val="center"/>
      </w:pPr>
      <w:r w:rsidRPr="00136EF4">
        <w:t>ВСТАНОВИВ:</w:t>
      </w:r>
    </w:p>
    <w:p w:rsidR="00FC1FCF" w:rsidRPr="00136EF4" w:rsidRDefault="00FC1FCF" w:rsidP="00743E5F">
      <w:pPr>
        <w:ind w:firstLine="708"/>
        <w:jc w:val="both"/>
      </w:pPr>
    </w:p>
    <w:p w:rsidR="009B5B0A" w:rsidRPr="00136EF4" w:rsidRDefault="00386A11" w:rsidP="00C84D1B">
      <w:pPr>
        <w:pStyle w:val="a3"/>
        <w:ind w:firstLine="708"/>
      </w:pPr>
      <w:r w:rsidRPr="00136EF4">
        <w:t>Заявлен</w:t>
      </w:r>
      <w:r>
        <w:t>а</w:t>
      </w:r>
      <w:r w:rsidRPr="00136EF4">
        <w:t xml:space="preserve"> </w:t>
      </w:r>
      <w:r>
        <w:t xml:space="preserve">концентрація </w:t>
      </w:r>
      <w:r w:rsidRPr="00136EF4">
        <w:t>поляга</w:t>
      </w:r>
      <w:r>
        <w:t>є</w:t>
      </w:r>
      <w:r w:rsidRPr="00136EF4">
        <w:t xml:space="preserve"> у </w:t>
      </w:r>
      <w:r w:rsidR="00487041" w:rsidRPr="00136EF4">
        <w:t xml:space="preserve">придбанні </w:t>
      </w:r>
      <w:r w:rsidR="00C82474" w:rsidRPr="007238A2">
        <w:t>компані</w:t>
      </w:r>
      <w:r w:rsidR="00C82474">
        <w:t>єю</w:t>
      </w:r>
      <w:r w:rsidR="00C82474" w:rsidRPr="007238A2">
        <w:t xml:space="preserve"> </w:t>
      </w:r>
      <w:r w:rsidR="00D34F93" w:rsidRPr="00B8726A">
        <w:t>«DIC Corporation»</w:t>
      </w:r>
      <w:r w:rsidR="00C82474" w:rsidRPr="007238A2">
        <w:t xml:space="preserve"> </w:t>
      </w:r>
      <w:r w:rsidR="00D34F93">
        <w:t>(безпосередньо або опосередковано, через підконтрольні їй компанії)</w:t>
      </w:r>
      <w:r w:rsidR="00D34F93" w:rsidRPr="00D34F93">
        <w:t xml:space="preserve"> </w:t>
      </w:r>
      <w:r w:rsidR="00D34F93">
        <w:t xml:space="preserve">акцій компанії </w:t>
      </w:r>
      <w:r w:rsidR="00E41875" w:rsidRPr="00A01D68">
        <w:t>«</w:t>
      </w:r>
      <w:r w:rsidR="00B53A65" w:rsidRPr="0048238E">
        <w:t>BASF</w:t>
      </w:r>
      <w:r w:rsidR="00B53A65">
        <w:t xml:space="preserve"> </w:t>
      </w:r>
      <w:r w:rsidR="00B53A65" w:rsidRPr="0048238E">
        <w:t xml:space="preserve">Colors </w:t>
      </w:r>
      <w:r w:rsidR="00B53A65">
        <w:t xml:space="preserve">&amp; Effects </w:t>
      </w:r>
      <w:r w:rsidR="00B53A65" w:rsidRPr="0048238E">
        <w:t>Iberia S.L.</w:t>
      </w:r>
      <w:r w:rsidR="00E41875">
        <w:t>»</w:t>
      </w:r>
      <w:r w:rsidR="00970477" w:rsidRPr="00986925">
        <w:t xml:space="preserve">, що забезпечує перевищення 50 відсотків голосів у вищому органі управління </w:t>
      </w:r>
      <w:r w:rsidR="00D34F93">
        <w:t>компанії</w:t>
      </w:r>
      <w:r w:rsidR="00970477">
        <w:t>.</w:t>
      </w:r>
    </w:p>
    <w:p w:rsidR="00044BD7" w:rsidRPr="00136EF4" w:rsidRDefault="00044BD7" w:rsidP="0034592E">
      <w:pPr>
        <w:ind w:firstLine="709"/>
        <w:jc w:val="both"/>
      </w:pPr>
    </w:p>
    <w:p w:rsidR="00386A11" w:rsidRDefault="00386A11" w:rsidP="00386A11">
      <w:pPr>
        <w:ind w:firstLine="720"/>
        <w:jc w:val="both"/>
      </w:pPr>
      <w:r>
        <w:t xml:space="preserve">За інформацією заявників, </w:t>
      </w:r>
      <w:r w:rsidRPr="004A74FC">
        <w:t>сукупна частка учасників концентрації на одному і тому самому товарному ринку не перевищує 15 відсотків</w:t>
      </w:r>
      <w:r>
        <w:t>.</w:t>
      </w:r>
    </w:p>
    <w:p w:rsidR="00D34F93" w:rsidRDefault="00D34F93" w:rsidP="00D34F93">
      <w:pPr>
        <w:ind w:firstLine="720"/>
        <w:jc w:val="both"/>
      </w:pPr>
    </w:p>
    <w:p w:rsidR="00BC2315" w:rsidRDefault="00347FB3" w:rsidP="000C1EED">
      <w:pPr>
        <w:ind w:firstLine="708"/>
        <w:jc w:val="both"/>
      </w:pPr>
      <w:r w:rsidRPr="00136EF4">
        <w:t>З</w:t>
      </w:r>
      <w:r w:rsidR="00BC2315" w:rsidRPr="00136EF4">
        <w:t>аявлен</w:t>
      </w:r>
      <w:r w:rsidR="003266A0">
        <w:t>а концентрація</w:t>
      </w:r>
      <w:r w:rsidR="00FA62A7" w:rsidRPr="00136EF4">
        <w:t xml:space="preserve"> не призвод</w:t>
      </w:r>
      <w:r w:rsidR="003266A0">
        <w:t>и</w:t>
      </w:r>
      <w:r w:rsidR="00BC2315" w:rsidRPr="00136EF4">
        <w:t>ть до монополізації чи суттєвого обмеження конкуренції на товарних ринках України.</w:t>
      </w:r>
    </w:p>
    <w:p w:rsidR="003266A0" w:rsidRPr="00136EF4" w:rsidRDefault="003266A0" w:rsidP="000C1EED">
      <w:pPr>
        <w:ind w:firstLine="708"/>
        <w:jc w:val="both"/>
      </w:pPr>
    </w:p>
    <w:p w:rsidR="00851105" w:rsidRPr="00136EF4" w:rsidRDefault="00851105" w:rsidP="000C1EED">
      <w:pPr>
        <w:ind w:firstLine="708"/>
        <w:jc w:val="both"/>
      </w:pPr>
      <w:r w:rsidRPr="00136EF4">
        <w:t xml:space="preserve">Враховуючи викладене, керуючись статтею 7 Закону України «Про Антимонопольний комітет України», </w:t>
      </w:r>
      <w:r w:rsidR="00386A11" w:rsidRPr="00136EF4">
        <w:t>стат</w:t>
      </w:r>
      <w:r w:rsidR="00386A11">
        <w:t>тями</w:t>
      </w:r>
      <w:r w:rsidR="00386A11" w:rsidRPr="00136EF4">
        <w:t xml:space="preserve"> 25</w:t>
      </w:r>
      <w:r w:rsidR="00386A11">
        <w:t xml:space="preserve"> і 27</w:t>
      </w:r>
      <w:r w:rsidR="00386A11" w:rsidRPr="00136EF4">
        <w:t xml:space="preserve"> </w:t>
      </w:r>
      <w:r w:rsidRPr="00136EF4">
        <w:t xml:space="preserve">Закону України «Про захист економічної конкуренції» та підпунктом 1 пункту 6 розділу XII Положення про порядок подання та розгляду заяв про попереднє отримання дозволу Антимонопольного </w:t>
      </w:r>
      <w:r w:rsidR="00A234F1" w:rsidRPr="00136EF4">
        <w:t>к</w:t>
      </w:r>
      <w:r w:rsidRPr="00136EF4">
        <w:t xml:space="preserve">омітету України на концентрацію суб’єктів господарювання, затвердженого розпорядженням Антимонопольного комітету України від  19 лютого 2002 року  № 33-р, зареєстрованого в Міністерстві юстиції України 21 березня 2002 року за № 284/6572  (у редакції розпорядження Антимонопольного </w:t>
      </w:r>
      <w:r w:rsidR="00A234F1" w:rsidRPr="00136EF4">
        <w:t>к</w:t>
      </w:r>
      <w:r w:rsidRPr="00136EF4">
        <w:t xml:space="preserve">омітету України від  21.06.2016  № 14-рп), Антимонопольний комітет України </w:t>
      </w:r>
    </w:p>
    <w:p w:rsidR="009B5B0A" w:rsidRPr="00136EF4" w:rsidRDefault="009B5B0A" w:rsidP="000C1EED">
      <w:pPr>
        <w:pStyle w:val="a3"/>
        <w:ind w:firstLine="561"/>
        <w:rPr>
          <w:szCs w:val="24"/>
        </w:rPr>
      </w:pPr>
    </w:p>
    <w:p w:rsidR="00E32FC7" w:rsidRPr="00136EF4" w:rsidRDefault="009B5B0A" w:rsidP="000C1EED">
      <w:pPr>
        <w:pStyle w:val="a3"/>
        <w:tabs>
          <w:tab w:val="left" w:pos="4862"/>
        </w:tabs>
        <w:ind w:firstLine="561"/>
        <w:rPr>
          <w:szCs w:val="24"/>
        </w:rPr>
      </w:pPr>
      <w:r w:rsidRPr="00136EF4">
        <w:rPr>
          <w:szCs w:val="24"/>
        </w:rPr>
        <w:t xml:space="preserve">                                                       ПОСТАНОВИВ:</w:t>
      </w:r>
    </w:p>
    <w:p w:rsidR="00044BD7" w:rsidRPr="00136EF4" w:rsidRDefault="00044BD7" w:rsidP="00044BD7">
      <w:pPr>
        <w:ind w:firstLine="709"/>
        <w:jc w:val="both"/>
      </w:pPr>
    </w:p>
    <w:p w:rsidR="00C634DF" w:rsidRPr="00136EF4" w:rsidRDefault="003266A0" w:rsidP="000C1EED">
      <w:pPr>
        <w:pStyle w:val="a3"/>
        <w:tabs>
          <w:tab w:val="left" w:pos="4862"/>
        </w:tabs>
        <w:ind w:firstLine="561"/>
        <w:rPr>
          <w:szCs w:val="24"/>
        </w:rPr>
      </w:pPr>
      <w:r w:rsidRPr="0090186F">
        <w:t xml:space="preserve">Надати дозвіл </w:t>
      </w:r>
      <w:r w:rsidR="00447DEF" w:rsidRPr="00B8726A">
        <w:t>компані</w:t>
      </w:r>
      <w:r w:rsidR="00447DEF">
        <w:t>ї</w:t>
      </w:r>
      <w:r w:rsidR="00447DEF" w:rsidRPr="00B8726A">
        <w:t xml:space="preserve"> «DIC Corporation» (м. Токіо, Японія)</w:t>
      </w:r>
      <w:r w:rsidR="00447DEF">
        <w:t xml:space="preserve"> на придбання (безпосередньо або опосередковано, через підконтрольні їй компанії)</w:t>
      </w:r>
      <w:r w:rsidR="00447DEF" w:rsidRPr="00D34F93">
        <w:t xml:space="preserve"> </w:t>
      </w:r>
      <w:r w:rsidR="00447DEF">
        <w:t xml:space="preserve">акцій компанії </w:t>
      </w:r>
      <w:r w:rsidR="00B53A65">
        <w:t>«</w:t>
      </w:r>
      <w:r w:rsidR="00B53A65" w:rsidRPr="00D63F1C">
        <w:t xml:space="preserve">BASF </w:t>
      </w:r>
      <w:r w:rsidR="00B53A65" w:rsidRPr="00B8726A">
        <w:rPr>
          <w:rFonts w:eastAsia="MS Mincho"/>
        </w:rPr>
        <w:t>Colors &amp; Effects Iberia S.L.</w:t>
      </w:r>
      <w:r w:rsidR="00B53A65">
        <w:t>» (</w:t>
      </w:r>
      <w:r w:rsidR="00B53A65" w:rsidRPr="00B8726A">
        <w:rPr>
          <w:rFonts w:eastAsia="MS Mincho"/>
        </w:rPr>
        <w:t>м. Барселона, Іспанія</w:t>
      </w:r>
      <w:r w:rsidR="00B53A65">
        <w:t>)</w:t>
      </w:r>
      <w:r w:rsidRPr="007238A2">
        <w:t>, що забезпеч</w:t>
      </w:r>
      <w:r>
        <w:t>ує</w:t>
      </w:r>
      <w:r w:rsidRPr="007238A2">
        <w:t xml:space="preserve"> перевищення</w:t>
      </w:r>
      <w:r w:rsidR="00DC3438">
        <w:t xml:space="preserve"> </w:t>
      </w:r>
      <w:r w:rsidRPr="007238A2">
        <w:t>50</w:t>
      </w:r>
      <w:r>
        <w:t xml:space="preserve"> відсотків</w:t>
      </w:r>
      <w:r w:rsidRPr="007238A2">
        <w:t xml:space="preserve"> голосів у вищому органі управління </w:t>
      </w:r>
      <w:r w:rsidR="00447DEF">
        <w:t>компанії</w:t>
      </w:r>
      <w:r>
        <w:t>.</w:t>
      </w:r>
    </w:p>
    <w:p w:rsidR="000C1EED" w:rsidRPr="00136EF4" w:rsidRDefault="000C1EED" w:rsidP="0034592E">
      <w:pPr>
        <w:ind w:firstLine="709"/>
        <w:jc w:val="both"/>
      </w:pPr>
    </w:p>
    <w:p w:rsidR="003D2304" w:rsidRPr="00136EF4" w:rsidRDefault="003D2304" w:rsidP="000C1EED">
      <w:pPr>
        <w:ind w:firstLine="561"/>
        <w:jc w:val="both"/>
      </w:pPr>
    </w:p>
    <w:p w:rsidR="00386A11" w:rsidRPr="00136EF4" w:rsidRDefault="00386A11" w:rsidP="00386A11">
      <w:pPr>
        <w:rPr>
          <w:color w:val="000000"/>
          <w:lang w:val="ru-RU"/>
        </w:rPr>
      </w:pPr>
      <w:r w:rsidRPr="00136EF4">
        <w:rPr>
          <w:color w:val="000000"/>
        </w:rPr>
        <w:t>Голов</w:t>
      </w:r>
      <w:r>
        <w:rPr>
          <w:color w:val="000000"/>
        </w:rPr>
        <w:t>а</w:t>
      </w:r>
      <w:r w:rsidRPr="00136EF4">
        <w:rPr>
          <w:color w:val="000000"/>
        </w:rPr>
        <w:t xml:space="preserve"> Комітету                                                                               </w:t>
      </w:r>
      <w:r>
        <w:rPr>
          <w:color w:val="000000"/>
        </w:rPr>
        <w:t xml:space="preserve">             О. ПІЩАНСЬКА</w:t>
      </w:r>
    </w:p>
    <w:p w:rsidR="009B5B0A" w:rsidRPr="006C0BF9" w:rsidRDefault="009B5B0A" w:rsidP="00925D0D">
      <w:pPr>
        <w:jc w:val="both"/>
        <w:rPr>
          <w:lang w:val="ru-RU"/>
        </w:rPr>
      </w:pPr>
    </w:p>
    <w:sectPr w:rsidR="009B5B0A" w:rsidRPr="006C0BF9" w:rsidSect="00FA62A7">
      <w:headerReference w:type="even" r:id="rId9"/>
      <w:headerReference w:type="default" r:id="rId10"/>
      <w:pgSz w:w="11907" w:h="16840" w:code="9"/>
      <w:pgMar w:top="1134" w:right="567" w:bottom="1077" w:left="1701" w:header="709" w:footer="709" w:gutter="0"/>
      <w:cols w:space="708"/>
      <w:titlePg/>
      <w:docGrid w:linePitch="25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349F" w:rsidRDefault="0090349F">
      <w:r>
        <w:separator/>
      </w:r>
    </w:p>
  </w:endnote>
  <w:endnote w:type="continuationSeparator" w:id="0">
    <w:p w:rsidR="0090349F" w:rsidRDefault="009034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349F" w:rsidRDefault="0090349F">
      <w:r>
        <w:separator/>
      </w:r>
    </w:p>
  </w:footnote>
  <w:footnote w:type="continuationSeparator" w:id="0">
    <w:p w:rsidR="0090349F" w:rsidRDefault="0090349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10FF" w:rsidRDefault="00AB10FF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AB10FF" w:rsidRDefault="00AB10FF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10FF" w:rsidRDefault="00AB10FF">
    <w:pPr>
      <w:pStyle w:val="a5"/>
    </w:pPr>
  </w:p>
  <w:p w:rsidR="00AB10FF" w:rsidRDefault="00AB10FF" w:rsidP="00F026B0">
    <w:pPr>
      <w:pStyle w:val="a5"/>
      <w:framePr w:wrap="around" w:vAnchor="text" w:hAnchor="page" w:x="6494" w:y="76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386A11">
      <w:rPr>
        <w:rStyle w:val="a6"/>
        <w:noProof/>
      </w:rPr>
      <w:t>2</w:t>
    </w:r>
    <w:r>
      <w:rPr>
        <w:rStyle w:val="a6"/>
      </w:rPr>
      <w:fldChar w:fldCharType="end"/>
    </w:r>
  </w:p>
  <w:p w:rsidR="00AB10FF" w:rsidRDefault="00AB10FF">
    <w:pPr>
      <w:pStyle w:val="a5"/>
    </w:pPr>
  </w:p>
  <w:p w:rsidR="00AB10FF" w:rsidRPr="00B82EE1" w:rsidRDefault="00AB10FF">
    <w:pPr>
      <w:pStyle w:val="a5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B733E"/>
    <w:multiLevelType w:val="hybridMultilevel"/>
    <w:tmpl w:val="607286B4"/>
    <w:lvl w:ilvl="0" w:tplc="0422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2F0D3BE7"/>
    <w:multiLevelType w:val="hybridMultilevel"/>
    <w:tmpl w:val="13143E20"/>
    <w:lvl w:ilvl="0" w:tplc="2F367954">
      <w:start w:val="1"/>
      <w:numFmt w:val="decimal"/>
      <w:lvlText w:val="%1."/>
      <w:lvlJc w:val="left"/>
      <w:pPr>
        <w:tabs>
          <w:tab w:val="num" w:pos="1482"/>
        </w:tabs>
        <w:ind w:left="1482" w:hanging="9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87"/>
  <w:drawingGridVerticalSpacing w:val="127"/>
  <w:displayVerticalDrawingGridEvery w:val="2"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2036"/>
    <w:rsid w:val="0000098C"/>
    <w:rsid w:val="000162C6"/>
    <w:rsid w:val="00025297"/>
    <w:rsid w:val="000338BF"/>
    <w:rsid w:val="000363DE"/>
    <w:rsid w:val="000404D3"/>
    <w:rsid w:val="00040828"/>
    <w:rsid w:val="00044593"/>
    <w:rsid w:val="00044BD7"/>
    <w:rsid w:val="000464FA"/>
    <w:rsid w:val="00057020"/>
    <w:rsid w:val="00057031"/>
    <w:rsid w:val="000570E3"/>
    <w:rsid w:val="00057682"/>
    <w:rsid w:val="00061D6D"/>
    <w:rsid w:val="00066D86"/>
    <w:rsid w:val="00072E8C"/>
    <w:rsid w:val="00081401"/>
    <w:rsid w:val="00083B78"/>
    <w:rsid w:val="000934CE"/>
    <w:rsid w:val="00095A9F"/>
    <w:rsid w:val="000A52C3"/>
    <w:rsid w:val="000A69B8"/>
    <w:rsid w:val="000B151B"/>
    <w:rsid w:val="000B5EDA"/>
    <w:rsid w:val="000C1EED"/>
    <w:rsid w:val="000C548E"/>
    <w:rsid w:val="000C6342"/>
    <w:rsid w:val="000D5768"/>
    <w:rsid w:val="000D787E"/>
    <w:rsid w:val="000E0A4B"/>
    <w:rsid w:val="000E65F2"/>
    <w:rsid w:val="00100A72"/>
    <w:rsid w:val="001018FA"/>
    <w:rsid w:val="00110213"/>
    <w:rsid w:val="00115F21"/>
    <w:rsid w:val="00123C2C"/>
    <w:rsid w:val="001243D5"/>
    <w:rsid w:val="001318F8"/>
    <w:rsid w:val="00132783"/>
    <w:rsid w:val="0013473F"/>
    <w:rsid w:val="00135A14"/>
    <w:rsid w:val="00136EF4"/>
    <w:rsid w:val="001403E3"/>
    <w:rsid w:val="00143296"/>
    <w:rsid w:val="00143C00"/>
    <w:rsid w:val="00154854"/>
    <w:rsid w:val="0015612D"/>
    <w:rsid w:val="0016037E"/>
    <w:rsid w:val="001647CF"/>
    <w:rsid w:val="001655EA"/>
    <w:rsid w:val="001662C4"/>
    <w:rsid w:val="00167CEB"/>
    <w:rsid w:val="0017375E"/>
    <w:rsid w:val="00174333"/>
    <w:rsid w:val="0017672C"/>
    <w:rsid w:val="00183A1A"/>
    <w:rsid w:val="00184174"/>
    <w:rsid w:val="00186565"/>
    <w:rsid w:val="00197118"/>
    <w:rsid w:val="001A3C11"/>
    <w:rsid w:val="001A46D9"/>
    <w:rsid w:val="001A529C"/>
    <w:rsid w:val="001B2CF1"/>
    <w:rsid w:val="001B5B0A"/>
    <w:rsid w:val="001C3D90"/>
    <w:rsid w:val="001C47C1"/>
    <w:rsid w:val="001C51DC"/>
    <w:rsid w:val="001D138A"/>
    <w:rsid w:val="001D2920"/>
    <w:rsid w:val="001E0239"/>
    <w:rsid w:val="001F0AA9"/>
    <w:rsid w:val="001F2CC2"/>
    <w:rsid w:val="001F74EE"/>
    <w:rsid w:val="001F7BE8"/>
    <w:rsid w:val="0021068B"/>
    <w:rsid w:val="0021138E"/>
    <w:rsid w:val="00212559"/>
    <w:rsid w:val="00216D38"/>
    <w:rsid w:val="002173C0"/>
    <w:rsid w:val="00222461"/>
    <w:rsid w:val="00223782"/>
    <w:rsid w:val="00223AE0"/>
    <w:rsid w:val="00232B2E"/>
    <w:rsid w:val="00234A12"/>
    <w:rsid w:val="002437B2"/>
    <w:rsid w:val="00247023"/>
    <w:rsid w:val="0025214F"/>
    <w:rsid w:val="002526FD"/>
    <w:rsid w:val="002614B0"/>
    <w:rsid w:val="0026209A"/>
    <w:rsid w:val="00265E42"/>
    <w:rsid w:val="002705CB"/>
    <w:rsid w:val="0027520C"/>
    <w:rsid w:val="00283E46"/>
    <w:rsid w:val="002850C5"/>
    <w:rsid w:val="002869BE"/>
    <w:rsid w:val="002875E9"/>
    <w:rsid w:val="00292635"/>
    <w:rsid w:val="00295AD8"/>
    <w:rsid w:val="002B0A35"/>
    <w:rsid w:val="002B1A0B"/>
    <w:rsid w:val="002B4EA7"/>
    <w:rsid w:val="002B67BD"/>
    <w:rsid w:val="002C1398"/>
    <w:rsid w:val="002C5892"/>
    <w:rsid w:val="002F06F5"/>
    <w:rsid w:val="00302094"/>
    <w:rsid w:val="00303871"/>
    <w:rsid w:val="0030501F"/>
    <w:rsid w:val="003075F1"/>
    <w:rsid w:val="00311BA8"/>
    <w:rsid w:val="00312DDC"/>
    <w:rsid w:val="00313169"/>
    <w:rsid w:val="003164BA"/>
    <w:rsid w:val="003266A0"/>
    <w:rsid w:val="00332F25"/>
    <w:rsid w:val="00333A94"/>
    <w:rsid w:val="00340213"/>
    <w:rsid w:val="00343796"/>
    <w:rsid w:val="003437D7"/>
    <w:rsid w:val="0034592E"/>
    <w:rsid w:val="00347FB3"/>
    <w:rsid w:val="00350CF6"/>
    <w:rsid w:val="00354985"/>
    <w:rsid w:val="00355927"/>
    <w:rsid w:val="00360128"/>
    <w:rsid w:val="0036106E"/>
    <w:rsid w:val="00361E2D"/>
    <w:rsid w:val="003675F1"/>
    <w:rsid w:val="00373A7C"/>
    <w:rsid w:val="00373A9C"/>
    <w:rsid w:val="00374758"/>
    <w:rsid w:val="00382D6F"/>
    <w:rsid w:val="00386A11"/>
    <w:rsid w:val="00391172"/>
    <w:rsid w:val="003936F0"/>
    <w:rsid w:val="00394131"/>
    <w:rsid w:val="00397760"/>
    <w:rsid w:val="003A0AC3"/>
    <w:rsid w:val="003A0E24"/>
    <w:rsid w:val="003A58B1"/>
    <w:rsid w:val="003B11AE"/>
    <w:rsid w:val="003B4935"/>
    <w:rsid w:val="003C13B6"/>
    <w:rsid w:val="003D2304"/>
    <w:rsid w:val="003D6FBC"/>
    <w:rsid w:val="003E4CFF"/>
    <w:rsid w:val="003E7CB2"/>
    <w:rsid w:val="003F0089"/>
    <w:rsid w:val="003F02B0"/>
    <w:rsid w:val="003F4922"/>
    <w:rsid w:val="003F7B0C"/>
    <w:rsid w:val="004037E4"/>
    <w:rsid w:val="00407585"/>
    <w:rsid w:val="00416B3A"/>
    <w:rsid w:val="00423191"/>
    <w:rsid w:val="0042358B"/>
    <w:rsid w:val="004270BB"/>
    <w:rsid w:val="00431B8C"/>
    <w:rsid w:val="0043501B"/>
    <w:rsid w:val="00444E52"/>
    <w:rsid w:val="00447DEF"/>
    <w:rsid w:val="00451E5D"/>
    <w:rsid w:val="00463991"/>
    <w:rsid w:val="00464CA7"/>
    <w:rsid w:val="004663BE"/>
    <w:rsid w:val="0046747C"/>
    <w:rsid w:val="00487041"/>
    <w:rsid w:val="00493AF4"/>
    <w:rsid w:val="00495A43"/>
    <w:rsid w:val="004A01FA"/>
    <w:rsid w:val="004A385D"/>
    <w:rsid w:val="004B21A3"/>
    <w:rsid w:val="004C2B95"/>
    <w:rsid w:val="004C2C53"/>
    <w:rsid w:val="004C3F7D"/>
    <w:rsid w:val="004C43AA"/>
    <w:rsid w:val="004C67C1"/>
    <w:rsid w:val="004C6E06"/>
    <w:rsid w:val="004E1FD8"/>
    <w:rsid w:val="004E26FA"/>
    <w:rsid w:val="004E50E5"/>
    <w:rsid w:val="004E600A"/>
    <w:rsid w:val="004E62AA"/>
    <w:rsid w:val="004F0124"/>
    <w:rsid w:val="0050243C"/>
    <w:rsid w:val="00502FF5"/>
    <w:rsid w:val="005072CF"/>
    <w:rsid w:val="005110F0"/>
    <w:rsid w:val="00512AF5"/>
    <w:rsid w:val="005231D1"/>
    <w:rsid w:val="00525D6A"/>
    <w:rsid w:val="0053072D"/>
    <w:rsid w:val="00531A2C"/>
    <w:rsid w:val="00545921"/>
    <w:rsid w:val="00545D64"/>
    <w:rsid w:val="00555DBB"/>
    <w:rsid w:val="00561B0D"/>
    <w:rsid w:val="00566090"/>
    <w:rsid w:val="005672D9"/>
    <w:rsid w:val="00572C6C"/>
    <w:rsid w:val="00572EAF"/>
    <w:rsid w:val="00573BA1"/>
    <w:rsid w:val="00576C3B"/>
    <w:rsid w:val="0058075D"/>
    <w:rsid w:val="00583B28"/>
    <w:rsid w:val="00584494"/>
    <w:rsid w:val="005861DA"/>
    <w:rsid w:val="005902B3"/>
    <w:rsid w:val="00592AC2"/>
    <w:rsid w:val="00593CA9"/>
    <w:rsid w:val="005A2D50"/>
    <w:rsid w:val="005A4DB6"/>
    <w:rsid w:val="005B1B92"/>
    <w:rsid w:val="005B5648"/>
    <w:rsid w:val="005C295B"/>
    <w:rsid w:val="005C4756"/>
    <w:rsid w:val="005D3C9A"/>
    <w:rsid w:val="005D59C5"/>
    <w:rsid w:val="005F09DC"/>
    <w:rsid w:val="005F1EC1"/>
    <w:rsid w:val="005F2EEB"/>
    <w:rsid w:val="005F3FCB"/>
    <w:rsid w:val="005F5E1A"/>
    <w:rsid w:val="005F680B"/>
    <w:rsid w:val="006037D4"/>
    <w:rsid w:val="00606AC1"/>
    <w:rsid w:val="006123B6"/>
    <w:rsid w:val="00612E4B"/>
    <w:rsid w:val="006209CC"/>
    <w:rsid w:val="006237ED"/>
    <w:rsid w:val="00624D3B"/>
    <w:rsid w:val="00630592"/>
    <w:rsid w:val="00631A84"/>
    <w:rsid w:val="00634B61"/>
    <w:rsid w:val="00634C6A"/>
    <w:rsid w:val="00646C50"/>
    <w:rsid w:val="006546BA"/>
    <w:rsid w:val="00660990"/>
    <w:rsid w:val="00666AD4"/>
    <w:rsid w:val="0066744F"/>
    <w:rsid w:val="00672099"/>
    <w:rsid w:val="006732EE"/>
    <w:rsid w:val="00686378"/>
    <w:rsid w:val="00694398"/>
    <w:rsid w:val="0069494C"/>
    <w:rsid w:val="00695525"/>
    <w:rsid w:val="006970E1"/>
    <w:rsid w:val="00697282"/>
    <w:rsid w:val="006974FE"/>
    <w:rsid w:val="006A0BE4"/>
    <w:rsid w:val="006A78E5"/>
    <w:rsid w:val="006B0D6C"/>
    <w:rsid w:val="006B3F07"/>
    <w:rsid w:val="006B7EC9"/>
    <w:rsid w:val="006C0BF9"/>
    <w:rsid w:val="006C58D1"/>
    <w:rsid w:val="006D73AD"/>
    <w:rsid w:val="006E225A"/>
    <w:rsid w:val="006F5BBE"/>
    <w:rsid w:val="006F788D"/>
    <w:rsid w:val="00702B60"/>
    <w:rsid w:val="007035B6"/>
    <w:rsid w:val="00714BFA"/>
    <w:rsid w:val="0071700B"/>
    <w:rsid w:val="007175DB"/>
    <w:rsid w:val="00722F70"/>
    <w:rsid w:val="00726E01"/>
    <w:rsid w:val="00730365"/>
    <w:rsid w:val="007353A3"/>
    <w:rsid w:val="00735BF6"/>
    <w:rsid w:val="00737D77"/>
    <w:rsid w:val="00742666"/>
    <w:rsid w:val="00742AB4"/>
    <w:rsid w:val="007436FB"/>
    <w:rsid w:val="00743E5F"/>
    <w:rsid w:val="0074530A"/>
    <w:rsid w:val="0074593C"/>
    <w:rsid w:val="007475F5"/>
    <w:rsid w:val="00756F82"/>
    <w:rsid w:val="00763910"/>
    <w:rsid w:val="007673F7"/>
    <w:rsid w:val="00767DFA"/>
    <w:rsid w:val="00771F44"/>
    <w:rsid w:val="0077219C"/>
    <w:rsid w:val="0077602F"/>
    <w:rsid w:val="00776C51"/>
    <w:rsid w:val="00780408"/>
    <w:rsid w:val="00781016"/>
    <w:rsid w:val="00784C5D"/>
    <w:rsid w:val="00795DC5"/>
    <w:rsid w:val="007B01E1"/>
    <w:rsid w:val="007B606B"/>
    <w:rsid w:val="007C04E7"/>
    <w:rsid w:val="007C0B28"/>
    <w:rsid w:val="007C3AA4"/>
    <w:rsid w:val="007C4DA0"/>
    <w:rsid w:val="007C7F57"/>
    <w:rsid w:val="007D3A9F"/>
    <w:rsid w:val="007D7D8D"/>
    <w:rsid w:val="007E04ED"/>
    <w:rsid w:val="007E0E8B"/>
    <w:rsid w:val="007E1294"/>
    <w:rsid w:val="007E1A0E"/>
    <w:rsid w:val="007E5323"/>
    <w:rsid w:val="007E761E"/>
    <w:rsid w:val="008022CE"/>
    <w:rsid w:val="00802D78"/>
    <w:rsid w:val="00803F29"/>
    <w:rsid w:val="00807B45"/>
    <w:rsid w:val="008104E9"/>
    <w:rsid w:val="0081262E"/>
    <w:rsid w:val="0081707F"/>
    <w:rsid w:val="00820188"/>
    <w:rsid w:val="0082791E"/>
    <w:rsid w:val="0083124A"/>
    <w:rsid w:val="008359EF"/>
    <w:rsid w:val="00836455"/>
    <w:rsid w:val="00836EEA"/>
    <w:rsid w:val="0084167A"/>
    <w:rsid w:val="008466AB"/>
    <w:rsid w:val="00851105"/>
    <w:rsid w:val="00860B8D"/>
    <w:rsid w:val="008619CA"/>
    <w:rsid w:val="00864CF0"/>
    <w:rsid w:val="00866E79"/>
    <w:rsid w:val="008679AD"/>
    <w:rsid w:val="00880093"/>
    <w:rsid w:val="00882298"/>
    <w:rsid w:val="0088631A"/>
    <w:rsid w:val="0089308E"/>
    <w:rsid w:val="00893B39"/>
    <w:rsid w:val="00897B14"/>
    <w:rsid w:val="008B188D"/>
    <w:rsid w:val="008C705A"/>
    <w:rsid w:val="008C74CE"/>
    <w:rsid w:val="008C7717"/>
    <w:rsid w:val="008E1AD8"/>
    <w:rsid w:val="008E5CD9"/>
    <w:rsid w:val="008F1A12"/>
    <w:rsid w:val="008F30FC"/>
    <w:rsid w:val="00902C2C"/>
    <w:rsid w:val="0090349F"/>
    <w:rsid w:val="009122BC"/>
    <w:rsid w:val="00912CDA"/>
    <w:rsid w:val="00915CA8"/>
    <w:rsid w:val="00920FDA"/>
    <w:rsid w:val="0092595B"/>
    <w:rsid w:val="00925D0D"/>
    <w:rsid w:val="00926187"/>
    <w:rsid w:val="00935CD0"/>
    <w:rsid w:val="009418CB"/>
    <w:rsid w:val="00941FAC"/>
    <w:rsid w:val="009501EE"/>
    <w:rsid w:val="00950620"/>
    <w:rsid w:val="009573FF"/>
    <w:rsid w:val="0095798B"/>
    <w:rsid w:val="00970477"/>
    <w:rsid w:val="00971FD9"/>
    <w:rsid w:val="00973B7C"/>
    <w:rsid w:val="009761FD"/>
    <w:rsid w:val="0098003A"/>
    <w:rsid w:val="00980F95"/>
    <w:rsid w:val="009836C3"/>
    <w:rsid w:val="00994CE2"/>
    <w:rsid w:val="00996639"/>
    <w:rsid w:val="009B0411"/>
    <w:rsid w:val="009B0473"/>
    <w:rsid w:val="009B0D01"/>
    <w:rsid w:val="009B2B05"/>
    <w:rsid w:val="009B2CA9"/>
    <w:rsid w:val="009B46FD"/>
    <w:rsid w:val="009B5B0A"/>
    <w:rsid w:val="009C05A7"/>
    <w:rsid w:val="009C27DB"/>
    <w:rsid w:val="009C5DF9"/>
    <w:rsid w:val="009C6A90"/>
    <w:rsid w:val="009D122E"/>
    <w:rsid w:val="009D4A1F"/>
    <w:rsid w:val="009D5D04"/>
    <w:rsid w:val="009E033F"/>
    <w:rsid w:val="009E10E6"/>
    <w:rsid w:val="009E4615"/>
    <w:rsid w:val="009E5952"/>
    <w:rsid w:val="009F3BBE"/>
    <w:rsid w:val="009F57FB"/>
    <w:rsid w:val="009F5811"/>
    <w:rsid w:val="00A06BA8"/>
    <w:rsid w:val="00A13831"/>
    <w:rsid w:val="00A175BD"/>
    <w:rsid w:val="00A226CC"/>
    <w:rsid w:val="00A233DD"/>
    <w:rsid w:val="00A234F1"/>
    <w:rsid w:val="00A2392C"/>
    <w:rsid w:val="00A346A0"/>
    <w:rsid w:val="00A4012B"/>
    <w:rsid w:val="00A41A8C"/>
    <w:rsid w:val="00A4490F"/>
    <w:rsid w:val="00A47628"/>
    <w:rsid w:val="00A707BC"/>
    <w:rsid w:val="00A83C7A"/>
    <w:rsid w:val="00A85034"/>
    <w:rsid w:val="00A87B51"/>
    <w:rsid w:val="00A90343"/>
    <w:rsid w:val="00A904A9"/>
    <w:rsid w:val="00A92919"/>
    <w:rsid w:val="00A9466F"/>
    <w:rsid w:val="00A97C79"/>
    <w:rsid w:val="00AA0D58"/>
    <w:rsid w:val="00AA29F8"/>
    <w:rsid w:val="00AB10FF"/>
    <w:rsid w:val="00AB2944"/>
    <w:rsid w:val="00AB656B"/>
    <w:rsid w:val="00AC0037"/>
    <w:rsid w:val="00AC2C47"/>
    <w:rsid w:val="00AC2EC6"/>
    <w:rsid w:val="00AC375E"/>
    <w:rsid w:val="00AD19FE"/>
    <w:rsid w:val="00AD64FE"/>
    <w:rsid w:val="00AE7FBF"/>
    <w:rsid w:val="00AF6B1B"/>
    <w:rsid w:val="00B02DF2"/>
    <w:rsid w:val="00B12C1A"/>
    <w:rsid w:val="00B22C73"/>
    <w:rsid w:val="00B26E05"/>
    <w:rsid w:val="00B274B1"/>
    <w:rsid w:val="00B3105C"/>
    <w:rsid w:val="00B32966"/>
    <w:rsid w:val="00B33965"/>
    <w:rsid w:val="00B35727"/>
    <w:rsid w:val="00B41971"/>
    <w:rsid w:val="00B4245C"/>
    <w:rsid w:val="00B4362E"/>
    <w:rsid w:val="00B43F40"/>
    <w:rsid w:val="00B51723"/>
    <w:rsid w:val="00B5186F"/>
    <w:rsid w:val="00B523CE"/>
    <w:rsid w:val="00B53A65"/>
    <w:rsid w:val="00B556BB"/>
    <w:rsid w:val="00B73306"/>
    <w:rsid w:val="00B768A6"/>
    <w:rsid w:val="00B777F1"/>
    <w:rsid w:val="00B82EE1"/>
    <w:rsid w:val="00B839AF"/>
    <w:rsid w:val="00B86B80"/>
    <w:rsid w:val="00B91274"/>
    <w:rsid w:val="00B94723"/>
    <w:rsid w:val="00BA00E1"/>
    <w:rsid w:val="00BA3BB1"/>
    <w:rsid w:val="00BA5A41"/>
    <w:rsid w:val="00BB3794"/>
    <w:rsid w:val="00BB6D78"/>
    <w:rsid w:val="00BC2315"/>
    <w:rsid w:val="00BC47B5"/>
    <w:rsid w:val="00BC75F8"/>
    <w:rsid w:val="00BD028A"/>
    <w:rsid w:val="00BD0545"/>
    <w:rsid w:val="00BD2590"/>
    <w:rsid w:val="00BD4A1A"/>
    <w:rsid w:val="00BD5345"/>
    <w:rsid w:val="00BD6223"/>
    <w:rsid w:val="00BF283C"/>
    <w:rsid w:val="00BF336A"/>
    <w:rsid w:val="00BF400D"/>
    <w:rsid w:val="00BF6974"/>
    <w:rsid w:val="00C01F5F"/>
    <w:rsid w:val="00C03175"/>
    <w:rsid w:val="00C20745"/>
    <w:rsid w:val="00C20E40"/>
    <w:rsid w:val="00C27315"/>
    <w:rsid w:val="00C27574"/>
    <w:rsid w:val="00C3322D"/>
    <w:rsid w:val="00C4440C"/>
    <w:rsid w:val="00C525DD"/>
    <w:rsid w:val="00C52F7C"/>
    <w:rsid w:val="00C54562"/>
    <w:rsid w:val="00C55F41"/>
    <w:rsid w:val="00C634DF"/>
    <w:rsid w:val="00C640B0"/>
    <w:rsid w:val="00C82038"/>
    <w:rsid w:val="00C82474"/>
    <w:rsid w:val="00C82ACB"/>
    <w:rsid w:val="00C84D1B"/>
    <w:rsid w:val="00C90E6C"/>
    <w:rsid w:val="00C94093"/>
    <w:rsid w:val="00C9486E"/>
    <w:rsid w:val="00C97899"/>
    <w:rsid w:val="00CA0CEE"/>
    <w:rsid w:val="00CA6B22"/>
    <w:rsid w:val="00CA6DF6"/>
    <w:rsid w:val="00CB2CF3"/>
    <w:rsid w:val="00CC0ED6"/>
    <w:rsid w:val="00CC6E3F"/>
    <w:rsid w:val="00CC7632"/>
    <w:rsid w:val="00CD225D"/>
    <w:rsid w:val="00CD48F3"/>
    <w:rsid w:val="00CE00D4"/>
    <w:rsid w:val="00CE631E"/>
    <w:rsid w:val="00CE68ED"/>
    <w:rsid w:val="00CF33EB"/>
    <w:rsid w:val="00CF3D45"/>
    <w:rsid w:val="00CF69B4"/>
    <w:rsid w:val="00D1488C"/>
    <w:rsid w:val="00D150A5"/>
    <w:rsid w:val="00D215C1"/>
    <w:rsid w:val="00D2165E"/>
    <w:rsid w:val="00D227C8"/>
    <w:rsid w:val="00D2459D"/>
    <w:rsid w:val="00D254F5"/>
    <w:rsid w:val="00D313BE"/>
    <w:rsid w:val="00D34F93"/>
    <w:rsid w:val="00D51554"/>
    <w:rsid w:val="00D56D6F"/>
    <w:rsid w:val="00D60845"/>
    <w:rsid w:val="00D6600D"/>
    <w:rsid w:val="00D67A1A"/>
    <w:rsid w:val="00D70980"/>
    <w:rsid w:val="00D70DA6"/>
    <w:rsid w:val="00D7539D"/>
    <w:rsid w:val="00D80858"/>
    <w:rsid w:val="00D86CA7"/>
    <w:rsid w:val="00D87219"/>
    <w:rsid w:val="00D87C3B"/>
    <w:rsid w:val="00D911A8"/>
    <w:rsid w:val="00D96854"/>
    <w:rsid w:val="00D9698C"/>
    <w:rsid w:val="00DA60B1"/>
    <w:rsid w:val="00DA7508"/>
    <w:rsid w:val="00DB132C"/>
    <w:rsid w:val="00DC1842"/>
    <w:rsid w:val="00DC3438"/>
    <w:rsid w:val="00DC3514"/>
    <w:rsid w:val="00DC7CD9"/>
    <w:rsid w:val="00DD01AF"/>
    <w:rsid w:val="00DD1FDC"/>
    <w:rsid w:val="00DD2438"/>
    <w:rsid w:val="00DD3A38"/>
    <w:rsid w:val="00DF11CA"/>
    <w:rsid w:val="00DF4B72"/>
    <w:rsid w:val="00DF594D"/>
    <w:rsid w:val="00E114FF"/>
    <w:rsid w:val="00E22F1D"/>
    <w:rsid w:val="00E26745"/>
    <w:rsid w:val="00E31119"/>
    <w:rsid w:val="00E3165E"/>
    <w:rsid w:val="00E31C0B"/>
    <w:rsid w:val="00E32FC7"/>
    <w:rsid w:val="00E416E5"/>
    <w:rsid w:val="00E41875"/>
    <w:rsid w:val="00E42444"/>
    <w:rsid w:val="00E44AD3"/>
    <w:rsid w:val="00E50139"/>
    <w:rsid w:val="00E6488F"/>
    <w:rsid w:val="00E64B64"/>
    <w:rsid w:val="00E6503B"/>
    <w:rsid w:val="00E939DB"/>
    <w:rsid w:val="00E953FA"/>
    <w:rsid w:val="00E95DF8"/>
    <w:rsid w:val="00EA0917"/>
    <w:rsid w:val="00EA0D21"/>
    <w:rsid w:val="00EA1815"/>
    <w:rsid w:val="00EA2FBA"/>
    <w:rsid w:val="00EB0525"/>
    <w:rsid w:val="00EB74D0"/>
    <w:rsid w:val="00EC51DA"/>
    <w:rsid w:val="00EC7F18"/>
    <w:rsid w:val="00ED03E4"/>
    <w:rsid w:val="00ED0DC3"/>
    <w:rsid w:val="00ED16D8"/>
    <w:rsid w:val="00ED3967"/>
    <w:rsid w:val="00ED5F8A"/>
    <w:rsid w:val="00ED7098"/>
    <w:rsid w:val="00EE50ED"/>
    <w:rsid w:val="00EE604E"/>
    <w:rsid w:val="00EF0E81"/>
    <w:rsid w:val="00EF42AF"/>
    <w:rsid w:val="00EF5F62"/>
    <w:rsid w:val="00EF6314"/>
    <w:rsid w:val="00F026B0"/>
    <w:rsid w:val="00F15FC3"/>
    <w:rsid w:val="00F201E9"/>
    <w:rsid w:val="00F318D0"/>
    <w:rsid w:val="00F343AD"/>
    <w:rsid w:val="00F37E9D"/>
    <w:rsid w:val="00F416B7"/>
    <w:rsid w:val="00F500A9"/>
    <w:rsid w:val="00F54153"/>
    <w:rsid w:val="00F54ABE"/>
    <w:rsid w:val="00F566B4"/>
    <w:rsid w:val="00F57186"/>
    <w:rsid w:val="00F66DA4"/>
    <w:rsid w:val="00F7116D"/>
    <w:rsid w:val="00F73FFC"/>
    <w:rsid w:val="00F84D33"/>
    <w:rsid w:val="00F95313"/>
    <w:rsid w:val="00F95352"/>
    <w:rsid w:val="00FA047F"/>
    <w:rsid w:val="00FA2827"/>
    <w:rsid w:val="00FA62A7"/>
    <w:rsid w:val="00FA6C5A"/>
    <w:rsid w:val="00FA7F31"/>
    <w:rsid w:val="00FC1E8A"/>
    <w:rsid w:val="00FC1FCF"/>
    <w:rsid w:val="00FC3457"/>
    <w:rsid w:val="00FC6933"/>
    <w:rsid w:val="00FC69CD"/>
    <w:rsid w:val="00FD2982"/>
    <w:rsid w:val="00FD4D07"/>
    <w:rsid w:val="00FE4C68"/>
    <w:rsid w:val="00FE6CF6"/>
    <w:rsid w:val="00FF04E4"/>
    <w:rsid w:val="00FF1484"/>
    <w:rsid w:val="00FF2036"/>
    <w:rsid w:val="00FF30C3"/>
    <w:rsid w:val="00FF310A"/>
    <w:rsid w:val="00FF3357"/>
    <w:rsid w:val="00FF58D7"/>
    <w:rsid w:val="00FF78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  <w:lang w:val="uk-UA"/>
    </w:rPr>
  </w:style>
  <w:style w:type="paragraph" w:styleId="1">
    <w:name w:val="heading 1"/>
    <w:basedOn w:val="a"/>
    <w:next w:val="a"/>
    <w:qFormat/>
    <w:pPr>
      <w:keepNext/>
      <w:overflowPunct w:val="0"/>
      <w:autoSpaceDE w:val="0"/>
      <w:autoSpaceDN w:val="0"/>
      <w:adjustRightInd w:val="0"/>
      <w:ind w:left="708"/>
      <w:jc w:val="both"/>
      <w:textAlignment w:val="baseline"/>
      <w:outlineLvl w:val="0"/>
    </w:pPr>
    <w:rPr>
      <w:b/>
      <w:sz w:val="32"/>
      <w:szCs w:val="20"/>
    </w:rPr>
  </w:style>
  <w:style w:type="paragraph" w:styleId="2">
    <w:name w:val="heading 2"/>
    <w:basedOn w:val="a"/>
    <w:next w:val="a"/>
    <w:qFormat/>
    <w:pPr>
      <w:keepNext/>
      <w:overflowPunct w:val="0"/>
      <w:autoSpaceDE w:val="0"/>
      <w:autoSpaceDN w:val="0"/>
      <w:adjustRightInd w:val="0"/>
      <w:ind w:left="3540"/>
      <w:jc w:val="both"/>
      <w:textAlignment w:val="baseline"/>
      <w:outlineLvl w:val="1"/>
    </w:pPr>
    <w:rPr>
      <w:b/>
      <w:sz w:val="32"/>
      <w:szCs w:val="2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pPr>
      <w:overflowPunct w:val="0"/>
      <w:autoSpaceDE w:val="0"/>
      <w:autoSpaceDN w:val="0"/>
      <w:adjustRightInd w:val="0"/>
      <w:jc w:val="both"/>
      <w:textAlignment w:val="baseline"/>
    </w:pPr>
    <w:rPr>
      <w:noProof/>
      <w:szCs w:val="20"/>
    </w:rPr>
  </w:style>
  <w:style w:type="paragraph" w:customStyle="1" w:styleId="BodyText2">
    <w:name w:val="Body Text 2"/>
    <w:basedOn w:val="a"/>
    <w:pPr>
      <w:overflowPunct w:val="0"/>
      <w:autoSpaceDE w:val="0"/>
      <w:autoSpaceDN w:val="0"/>
      <w:adjustRightInd w:val="0"/>
      <w:ind w:firstLine="708"/>
      <w:jc w:val="both"/>
      <w:textAlignment w:val="baseline"/>
    </w:pPr>
    <w:rPr>
      <w:noProof/>
      <w:szCs w:val="20"/>
    </w:rPr>
  </w:style>
  <w:style w:type="paragraph" w:styleId="20">
    <w:name w:val="Body Text Indent 2"/>
    <w:basedOn w:val="a"/>
    <w:pPr>
      <w:autoSpaceDE w:val="0"/>
      <w:autoSpaceDN w:val="0"/>
      <w:adjustRightInd w:val="0"/>
      <w:ind w:firstLine="720"/>
      <w:jc w:val="both"/>
    </w:pPr>
    <w:rPr>
      <w:sz w:val="20"/>
    </w:rPr>
  </w:style>
  <w:style w:type="paragraph" w:styleId="a4">
    <w:name w:val="Body Text Indent"/>
    <w:basedOn w:val="a"/>
    <w:pPr>
      <w:autoSpaceDE w:val="0"/>
      <w:autoSpaceDN w:val="0"/>
      <w:adjustRightInd w:val="0"/>
      <w:ind w:firstLine="720"/>
      <w:jc w:val="both"/>
    </w:pPr>
    <w:rPr>
      <w:i/>
      <w:iCs/>
      <w:sz w:val="20"/>
    </w:rPr>
  </w:style>
  <w:style w:type="paragraph" w:styleId="a5">
    <w:name w:val="header"/>
    <w:basedOn w:val="a"/>
    <w:pPr>
      <w:tabs>
        <w:tab w:val="center" w:pos="4153"/>
        <w:tab w:val="right" w:pos="8306"/>
      </w:tabs>
    </w:pPr>
  </w:style>
  <w:style w:type="character" w:styleId="a6">
    <w:name w:val="page number"/>
    <w:basedOn w:val="a0"/>
  </w:style>
  <w:style w:type="character" w:styleId="a7">
    <w:name w:val="footnote reference"/>
    <w:semiHidden/>
    <w:rPr>
      <w:vertAlign w:val="superscript"/>
    </w:rPr>
  </w:style>
  <w:style w:type="paragraph" w:styleId="a8">
    <w:name w:val="footnote text"/>
    <w:basedOn w:val="a"/>
    <w:semiHidden/>
    <w:pPr>
      <w:autoSpaceDE w:val="0"/>
      <w:autoSpaceDN w:val="0"/>
      <w:adjustRightInd w:val="0"/>
    </w:pPr>
    <w:rPr>
      <w:sz w:val="20"/>
      <w:szCs w:val="20"/>
    </w:rPr>
  </w:style>
  <w:style w:type="paragraph" w:styleId="3">
    <w:name w:val="Body Text Indent 3"/>
    <w:basedOn w:val="a"/>
    <w:pPr>
      <w:ind w:firstLine="720"/>
      <w:jc w:val="both"/>
    </w:pPr>
  </w:style>
  <w:style w:type="character" w:styleId="a9">
    <w:name w:val="Hyperlink"/>
    <w:rPr>
      <w:color w:val="0000FF"/>
      <w:u w:val="single"/>
    </w:rPr>
  </w:style>
  <w:style w:type="paragraph" w:styleId="21">
    <w:name w:val="Body Text 2"/>
    <w:basedOn w:val="a"/>
    <w:pPr>
      <w:autoSpaceDE w:val="0"/>
      <w:autoSpaceDN w:val="0"/>
      <w:adjustRightInd w:val="0"/>
      <w:jc w:val="both"/>
    </w:pPr>
  </w:style>
  <w:style w:type="paragraph" w:styleId="aa">
    <w:name w:val="Balloon Text"/>
    <w:basedOn w:val="a"/>
    <w:semiHidden/>
    <w:rsid w:val="00CD48F3"/>
    <w:rPr>
      <w:rFonts w:ascii="Tahoma" w:hAnsi="Tahoma" w:cs="Tahoma"/>
      <w:sz w:val="16"/>
      <w:szCs w:val="16"/>
    </w:rPr>
  </w:style>
  <w:style w:type="paragraph" w:styleId="ab">
    <w:name w:val="footer"/>
    <w:basedOn w:val="a"/>
    <w:rsid w:val="003164BA"/>
    <w:pPr>
      <w:tabs>
        <w:tab w:val="center" w:pos="4153"/>
        <w:tab w:val="right" w:pos="8306"/>
      </w:tabs>
      <w:autoSpaceDE w:val="0"/>
      <w:autoSpaceDN w:val="0"/>
      <w:adjustRightInd w:val="0"/>
    </w:pPr>
  </w:style>
  <w:style w:type="paragraph" w:customStyle="1" w:styleId="1CharChar2">
    <w:name w:val="Знак Знак1 Char Char2"/>
    <w:basedOn w:val="a"/>
    <w:rsid w:val="007D7D8D"/>
    <w:pPr>
      <w:spacing w:after="240"/>
    </w:pPr>
    <w:rPr>
      <w:rFonts w:eastAsia="SimSun"/>
      <w:lang w:val="en-US" w:eastAsia="en-US"/>
    </w:rPr>
  </w:style>
  <w:style w:type="paragraph" w:customStyle="1" w:styleId="CharChar">
    <w:name w:val="Знак Знак Char Char"/>
    <w:basedOn w:val="a"/>
    <w:rsid w:val="00A4762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c">
    <w:name w:val=" Знак"/>
    <w:basedOn w:val="a"/>
    <w:rsid w:val="00592AC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d">
    <w:name w:val="Знак"/>
    <w:basedOn w:val="a"/>
    <w:rsid w:val="00584494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1CharChar">
    <w:name w:val=" Знак Знак1 Char Char"/>
    <w:basedOn w:val="a"/>
    <w:link w:val="a0"/>
    <w:rsid w:val="006123B6"/>
    <w:pPr>
      <w:spacing w:after="160" w:line="240" w:lineRule="exact"/>
    </w:pPr>
    <w:rPr>
      <w:sz w:val="20"/>
      <w:szCs w:val="20"/>
      <w:lang w:val="en-GB" w:eastAsia="ru-RU"/>
    </w:rPr>
  </w:style>
  <w:style w:type="character" w:customStyle="1" w:styleId="5">
    <w:name w:val="Основной текст (5)_"/>
    <w:link w:val="50"/>
    <w:rsid w:val="008104E9"/>
    <w:rPr>
      <w:i/>
      <w:iCs/>
      <w:sz w:val="22"/>
      <w:szCs w:val="22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8104E9"/>
    <w:pPr>
      <w:widowControl w:val="0"/>
      <w:shd w:val="clear" w:color="auto" w:fill="FFFFFF"/>
      <w:spacing w:before="240" w:line="274" w:lineRule="exact"/>
      <w:jc w:val="both"/>
    </w:pPr>
    <w:rPr>
      <w:i/>
      <w:iCs/>
      <w:sz w:val="22"/>
      <w:szCs w:val="22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  <w:lang w:val="uk-UA"/>
    </w:rPr>
  </w:style>
  <w:style w:type="paragraph" w:styleId="1">
    <w:name w:val="heading 1"/>
    <w:basedOn w:val="a"/>
    <w:next w:val="a"/>
    <w:qFormat/>
    <w:pPr>
      <w:keepNext/>
      <w:overflowPunct w:val="0"/>
      <w:autoSpaceDE w:val="0"/>
      <w:autoSpaceDN w:val="0"/>
      <w:adjustRightInd w:val="0"/>
      <w:ind w:left="708"/>
      <w:jc w:val="both"/>
      <w:textAlignment w:val="baseline"/>
      <w:outlineLvl w:val="0"/>
    </w:pPr>
    <w:rPr>
      <w:b/>
      <w:sz w:val="32"/>
      <w:szCs w:val="20"/>
    </w:rPr>
  </w:style>
  <w:style w:type="paragraph" w:styleId="2">
    <w:name w:val="heading 2"/>
    <w:basedOn w:val="a"/>
    <w:next w:val="a"/>
    <w:qFormat/>
    <w:pPr>
      <w:keepNext/>
      <w:overflowPunct w:val="0"/>
      <w:autoSpaceDE w:val="0"/>
      <w:autoSpaceDN w:val="0"/>
      <w:adjustRightInd w:val="0"/>
      <w:ind w:left="3540"/>
      <w:jc w:val="both"/>
      <w:textAlignment w:val="baseline"/>
      <w:outlineLvl w:val="1"/>
    </w:pPr>
    <w:rPr>
      <w:b/>
      <w:sz w:val="32"/>
      <w:szCs w:val="2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pPr>
      <w:overflowPunct w:val="0"/>
      <w:autoSpaceDE w:val="0"/>
      <w:autoSpaceDN w:val="0"/>
      <w:adjustRightInd w:val="0"/>
      <w:jc w:val="both"/>
      <w:textAlignment w:val="baseline"/>
    </w:pPr>
    <w:rPr>
      <w:noProof/>
      <w:szCs w:val="20"/>
    </w:rPr>
  </w:style>
  <w:style w:type="paragraph" w:customStyle="1" w:styleId="BodyText2">
    <w:name w:val="Body Text 2"/>
    <w:basedOn w:val="a"/>
    <w:pPr>
      <w:overflowPunct w:val="0"/>
      <w:autoSpaceDE w:val="0"/>
      <w:autoSpaceDN w:val="0"/>
      <w:adjustRightInd w:val="0"/>
      <w:ind w:firstLine="708"/>
      <w:jc w:val="both"/>
      <w:textAlignment w:val="baseline"/>
    </w:pPr>
    <w:rPr>
      <w:noProof/>
      <w:szCs w:val="20"/>
    </w:rPr>
  </w:style>
  <w:style w:type="paragraph" w:styleId="20">
    <w:name w:val="Body Text Indent 2"/>
    <w:basedOn w:val="a"/>
    <w:pPr>
      <w:autoSpaceDE w:val="0"/>
      <w:autoSpaceDN w:val="0"/>
      <w:adjustRightInd w:val="0"/>
      <w:ind w:firstLine="720"/>
      <w:jc w:val="both"/>
    </w:pPr>
    <w:rPr>
      <w:sz w:val="20"/>
    </w:rPr>
  </w:style>
  <w:style w:type="paragraph" w:styleId="a4">
    <w:name w:val="Body Text Indent"/>
    <w:basedOn w:val="a"/>
    <w:pPr>
      <w:autoSpaceDE w:val="0"/>
      <w:autoSpaceDN w:val="0"/>
      <w:adjustRightInd w:val="0"/>
      <w:ind w:firstLine="720"/>
      <w:jc w:val="both"/>
    </w:pPr>
    <w:rPr>
      <w:i/>
      <w:iCs/>
      <w:sz w:val="20"/>
    </w:rPr>
  </w:style>
  <w:style w:type="paragraph" w:styleId="a5">
    <w:name w:val="header"/>
    <w:basedOn w:val="a"/>
    <w:pPr>
      <w:tabs>
        <w:tab w:val="center" w:pos="4153"/>
        <w:tab w:val="right" w:pos="8306"/>
      </w:tabs>
    </w:pPr>
  </w:style>
  <w:style w:type="character" w:styleId="a6">
    <w:name w:val="page number"/>
    <w:basedOn w:val="a0"/>
  </w:style>
  <w:style w:type="character" w:styleId="a7">
    <w:name w:val="footnote reference"/>
    <w:semiHidden/>
    <w:rPr>
      <w:vertAlign w:val="superscript"/>
    </w:rPr>
  </w:style>
  <w:style w:type="paragraph" w:styleId="a8">
    <w:name w:val="footnote text"/>
    <w:basedOn w:val="a"/>
    <w:semiHidden/>
    <w:pPr>
      <w:autoSpaceDE w:val="0"/>
      <w:autoSpaceDN w:val="0"/>
      <w:adjustRightInd w:val="0"/>
    </w:pPr>
    <w:rPr>
      <w:sz w:val="20"/>
      <w:szCs w:val="20"/>
    </w:rPr>
  </w:style>
  <w:style w:type="paragraph" w:styleId="3">
    <w:name w:val="Body Text Indent 3"/>
    <w:basedOn w:val="a"/>
    <w:pPr>
      <w:ind w:firstLine="720"/>
      <w:jc w:val="both"/>
    </w:pPr>
  </w:style>
  <w:style w:type="character" w:styleId="a9">
    <w:name w:val="Hyperlink"/>
    <w:rPr>
      <w:color w:val="0000FF"/>
      <w:u w:val="single"/>
    </w:rPr>
  </w:style>
  <w:style w:type="paragraph" w:styleId="21">
    <w:name w:val="Body Text 2"/>
    <w:basedOn w:val="a"/>
    <w:pPr>
      <w:autoSpaceDE w:val="0"/>
      <w:autoSpaceDN w:val="0"/>
      <w:adjustRightInd w:val="0"/>
      <w:jc w:val="both"/>
    </w:pPr>
  </w:style>
  <w:style w:type="paragraph" w:styleId="aa">
    <w:name w:val="Balloon Text"/>
    <w:basedOn w:val="a"/>
    <w:semiHidden/>
    <w:rsid w:val="00CD48F3"/>
    <w:rPr>
      <w:rFonts w:ascii="Tahoma" w:hAnsi="Tahoma" w:cs="Tahoma"/>
      <w:sz w:val="16"/>
      <w:szCs w:val="16"/>
    </w:rPr>
  </w:style>
  <w:style w:type="paragraph" w:styleId="ab">
    <w:name w:val="footer"/>
    <w:basedOn w:val="a"/>
    <w:rsid w:val="003164BA"/>
    <w:pPr>
      <w:tabs>
        <w:tab w:val="center" w:pos="4153"/>
        <w:tab w:val="right" w:pos="8306"/>
      </w:tabs>
      <w:autoSpaceDE w:val="0"/>
      <w:autoSpaceDN w:val="0"/>
      <w:adjustRightInd w:val="0"/>
    </w:pPr>
  </w:style>
  <w:style w:type="paragraph" w:customStyle="1" w:styleId="1CharChar2">
    <w:name w:val="Знак Знак1 Char Char2"/>
    <w:basedOn w:val="a"/>
    <w:rsid w:val="007D7D8D"/>
    <w:pPr>
      <w:spacing w:after="240"/>
    </w:pPr>
    <w:rPr>
      <w:rFonts w:eastAsia="SimSun"/>
      <w:lang w:val="en-US" w:eastAsia="en-US"/>
    </w:rPr>
  </w:style>
  <w:style w:type="paragraph" w:customStyle="1" w:styleId="CharChar">
    <w:name w:val="Знак Знак Char Char"/>
    <w:basedOn w:val="a"/>
    <w:rsid w:val="00A4762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c">
    <w:name w:val=" Знак"/>
    <w:basedOn w:val="a"/>
    <w:rsid w:val="00592AC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d">
    <w:name w:val="Знак"/>
    <w:basedOn w:val="a"/>
    <w:rsid w:val="00584494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1CharChar">
    <w:name w:val=" Знак Знак1 Char Char"/>
    <w:basedOn w:val="a"/>
    <w:link w:val="a0"/>
    <w:rsid w:val="006123B6"/>
    <w:pPr>
      <w:spacing w:after="160" w:line="240" w:lineRule="exact"/>
    </w:pPr>
    <w:rPr>
      <w:sz w:val="20"/>
      <w:szCs w:val="20"/>
      <w:lang w:val="en-GB" w:eastAsia="ru-RU"/>
    </w:rPr>
  </w:style>
  <w:style w:type="character" w:customStyle="1" w:styleId="5">
    <w:name w:val="Основной текст (5)_"/>
    <w:link w:val="50"/>
    <w:rsid w:val="008104E9"/>
    <w:rPr>
      <w:i/>
      <w:iCs/>
      <w:sz w:val="22"/>
      <w:szCs w:val="22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8104E9"/>
    <w:pPr>
      <w:widowControl w:val="0"/>
      <w:shd w:val="clear" w:color="auto" w:fill="FFFFFF"/>
      <w:spacing w:before="240" w:line="274" w:lineRule="exact"/>
      <w:jc w:val="both"/>
    </w:pPr>
    <w:rPr>
      <w:i/>
      <w:iCs/>
      <w:sz w:val="22"/>
      <w:szCs w:val="22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080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11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13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46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248</Words>
  <Characters>1989</Characters>
  <Application>Microsoft Office Word</Application>
  <DocSecurity>4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AMCU</Company>
  <LinksUpToDate>false</LinksUpToDate>
  <CharactersWithSpaces>2233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Savenko</dc:creator>
  <cp:lastModifiedBy>Тітенко Вікторія Ігорівна</cp:lastModifiedBy>
  <cp:revision>2</cp:revision>
  <cp:lastPrinted>2021-02-17T11:28:00Z</cp:lastPrinted>
  <dcterms:created xsi:type="dcterms:W3CDTF">2021-02-17T12:24:00Z</dcterms:created>
  <dcterms:modified xsi:type="dcterms:W3CDTF">2021-02-17T12:24:00Z</dcterms:modified>
</cp:coreProperties>
</file>