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BE1B05" w:rsidRDefault="002D76BD" w:rsidP="002D76BD">
      <w:pPr>
        <w:rPr>
          <w:b/>
          <w:sz w:val="28"/>
          <w:szCs w:val="28"/>
          <w:lang w:val="en-US"/>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D24999" w:rsidTr="00D93ABC">
        <w:trPr>
          <w:trHeight w:val="707"/>
        </w:trPr>
        <w:tc>
          <w:tcPr>
            <w:tcW w:w="9747" w:type="dxa"/>
          </w:tcPr>
          <w:p w:rsidR="002D76BD" w:rsidRPr="00D24999" w:rsidRDefault="002D76BD" w:rsidP="002D76BD">
            <w:pPr>
              <w:jc w:val="center"/>
              <w:rPr>
                <w:sz w:val="32"/>
                <w:szCs w:val="32"/>
                <w:lang w:eastAsia="en-US"/>
              </w:rPr>
            </w:pPr>
            <w:r w:rsidRPr="00D24999">
              <w:rPr>
                <w:noProof/>
                <w:sz w:val="32"/>
                <w:szCs w:val="32"/>
                <w:lang w:val="ru-RU" w:eastAsia="ru-RU"/>
              </w:rPr>
              <w:drawing>
                <wp:inline distT="0" distB="0" distL="0" distR="0" wp14:anchorId="3F9B0ADD" wp14:editId="39FC910F">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D24999" w:rsidRDefault="002D76BD" w:rsidP="002D76BD">
            <w:pPr>
              <w:jc w:val="center"/>
              <w:rPr>
                <w:sz w:val="16"/>
                <w:szCs w:val="16"/>
              </w:rPr>
            </w:pPr>
          </w:p>
          <w:p w:rsidR="002D76BD" w:rsidRPr="00D24999" w:rsidRDefault="002D76BD" w:rsidP="002D76BD">
            <w:pPr>
              <w:jc w:val="center"/>
              <w:rPr>
                <w:sz w:val="32"/>
                <w:szCs w:val="32"/>
              </w:rPr>
            </w:pPr>
            <w:r w:rsidRPr="00D24999">
              <w:rPr>
                <w:b/>
                <w:sz w:val="32"/>
                <w:szCs w:val="32"/>
              </w:rPr>
              <w:t>АНТИМОНОПОЛЬНИЙ   КОМІТЕТ   УКРАЇНИ</w:t>
            </w:r>
          </w:p>
        </w:tc>
        <w:tc>
          <w:tcPr>
            <w:tcW w:w="5925" w:type="dxa"/>
          </w:tcPr>
          <w:p w:rsidR="002D76BD" w:rsidRPr="00D24999" w:rsidRDefault="002D76BD" w:rsidP="002D76BD">
            <w:pPr>
              <w:jc w:val="both"/>
              <w:rPr>
                <w:sz w:val="32"/>
                <w:szCs w:val="32"/>
              </w:rPr>
            </w:pPr>
          </w:p>
        </w:tc>
      </w:tr>
    </w:tbl>
    <w:p w:rsidR="002D76BD" w:rsidRPr="00D24999" w:rsidRDefault="002D76BD" w:rsidP="002D76BD">
      <w:pPr>
        <w:jc w:val="center"/>
        <w:rPr>
          <w:b/>
          <w:sz w:val="32"/>
          <w:szCs w:val="32"/>
        </w:rPr>
      </w:pPr>
      <w:r w:rsidRPr="00D24999">
        <w:rPr>
          <w:b/>
          <w:sz w:val="32"/>
          <w:szCs w:val="32"/>
        </w:rPr>
        <w:t>РІШЕННЯ</w:t>
      </w:r>
    </w:p>
    <w:p w:rsidR="002D76BD" w:rsidRPr="00D24999" w:rsidRDefault="002D76BD" w:rsidP="002D76BD">
      <w:pPr>
        <w:rPr>
          <w:sz w:val="28"/>
          <w:szCs w:val="28"/>
        </w:rPr>
      </w:pPr>
    </w:p>
    <w:p w:rsidR="002D76BD" w:rsidRPr="00D24999" w:rsidRDefault="00F1365B" w:rsidP="002D76BD">
      <w:pPr>
        <w:jc w:val="both"/>
      </w:pPr>
      <w:r>
        <w:t>04 лютого</w:t>
      </w:r>
      <w:r w:rsidR="000B283F" w:rsidRPr="00D24999">
        <w:t xml:space="preserve"> 202</w:t>
      </w:r>
      <w:r w:rsidR="005403B3" w:rsidRPr="00D24999">
        <w:t>1</w:t>
      </w:r>
      <w:r w:rsidR="002D76BD" w:rsidRPr="00D24999">
        <w:t xml:space="preserve"> р.</w:t>
      </w:r>
      <w:r w:rsidR="002D76BD" w:rsidRPr="00D24999">
        <w:tab/>
      </w:r>
      <w:r w:rsidR="002D76BD" w:rsidRPr="00D24999">
        <w:tab/>
        <w:t xml:space="preserve">    </w:t>
      </w:r>
      <w:r w:rsidR="00D53FF4" w:rsidRPr="00D24999">
        <w:t xml:space="preserve">        </w:t>
      </w:r>
      <w:r w:rsidR="00795F19" w:rsidRPr="00D24999">
        <w:t xml:space="preserve"> </w:t>
      </w:r>
      <w:r w:rsidR="00675E77" w:rsidRPr="00D24999">
        <w:t xml:space="preserve">      </w:t>
      </w:r>
      <w:r>
        <w:t xml:space="preserve">   </w:t>
      </w:r>
      <w:r w:rsidR="00675E77" w:rsidRPr="00D24999">
        <w:t xml:space="preserve">    </w:t>
      </w:r>
      <w:r w:rsidR="00795F19" w:rsidRPr="00D24999">
        <w:t xml:space="preserve">   Київ</w:t>
      </w:r>
      <w:r w:rsidR="00795F19" w:rsidRPr="00D24999">
        <w:tab/>
      </w:r>
      <w:r w:rsidR="00795F19" w:rsidRPr="00D24999">
        <w:tab/>
      </w:r>
      <w:r w:rsidR="00795F19" w:rsidRPr="00D24999">
        <w:tab/>
        <w:t xml:space="preserve">         </w:t>
      </w:r>
      <w:r w:rsidR="00675E77" w:rsidRPr="00D24999">
        <w:t xml:space="preserve">           </w:t>
      </w:r>
      <w:r w:rsidR="00795F19" w:rsidRPr="00D24999">
        <w:t xml:space="preserve"> </w:t>
      </w:r>
      <w:r>
        <w:rPr>
          <w:lang w:val="ru-RU"/>
        </w:rPr>
        <w:t xml:space="preserve"> </w:t>
      </w:r>
      <w:r w:rsidR="00AA5A04">
        <w:rPr>
          <w:lang w:val="ru-RU"/>
        </w:rPr>
        <w:t xml:space="preserve"> </w:t>
      </w:r>
      <w:r w:rsidR="00795F19" w:rsidRPr="00D24999">
        <w:t xml:space="preserve">   </w:t>
      </w:r>
      <w:r w:rsidR="00AC4CA4" w:rsidRPr="00D24999">
        <w:t xml:space="preserve">    </w:t>
      </w:r>
      <w:r w:rsidR="002D76BD" w:rsidRPr="00D24999">
        <w:t xml:space="preserve">№ </w:t>
      </w:r>
      <w:r>
        <w:t>79</w:t>
      </w:r>
      <w:r w:rsidR="002D76BD" w:rsidRPr="00D24999">
        <w:t xml:space="preserve">-р </w:t>
      </w:r>
    </w:p>
    <w:p w:rsidR="00582173" w:rsidRPr="00D24999" w:rsidRDefault="00582173" w:rsidP="00582173"/>
    <w:p w:rsidR="00582173" w:rsidRPr="00D24999" w:rsidRDefault="00582173" w:rsidP="00582173"/>
    <w:p w:rsidR="00582173" w:rsidRPr="00D24999" w:rsidRDefault="00582173" w:rsidP="00582173">
      <w:r w:rsidRPr="00D24999">
        <w:t xml:space="preserve">Про результати розгляду </w:t>
      </w:r>
    </w:p>
    <w:p w:rsidR="00582173" w:rsidRPr="00D24999" w:rsidRDefault="00582173" w:rsidP="00582173">
      <w:r w:rsidRPr="00D24999">
        <w:t>справи про державну допомогу</w:t>
      </w:r>
    </w:p>
    <w:p w:rsidR="00582173" w:rsidRPr="00D24999" w:rsidRDefault="00582173" w:rsidP="00582173">
      <w:pPr>
        <w:ind w:right="-567"/>
        <w:rPr>
          <w:rFonts w:ascii="Times New Roman CYR" w:hAnsi="Times New Roman CYR"/>
          <w:sz w:val="28"/>
          <w:szCs w:val="28"/>
          <w:highlight w:val="yellow"/>
        </w:rPr>
      </w:pPr>
    </w:p>
    <w:p w:rsidR="00582173" w:rsidRPr="00D24999" w:rsidRDefault="00AD2D7D" w:rsidP="00582173">
      <w:pPr>
        <w:ind w:firstLine="426"/>
        <w:jc w:val="both"/>
      </w:pPr>
      <w:r w:rsidRPr="00D24999">
        <w:t>За результатами розгляду повідомл</w:t>
      </w:r>
      <w:r w:rsidR="002450A2" w:rsidRPr="00D24999">
        <w:t>ення про нову державну допомогу</w:t>
      </w:r>
      <w:r w:rsidRPr="00D24999">
        <w:t xml:space="preserve"> </w:t>
      </w:r>
      <w:r w:rsidR="005403B3" w:rsidRPr="00D24999">
        <w:t>Управління житлово-комунального господарства Слов’янської міської ради, яке надійшло на Портал державної допомоги за реєстраційним номером у базі даних 37199 (вх. № 1522-ПДД/1                    від 28.05.2020)</w:t>
      </w:r>
      <w:r w:rsidR="00B3569B" w:rsidRPr="00D24999">
        <w:t xml:space="preserve"> (далі – Повідомлення), розпорядженням державного уповноваженого </w:t>
      </w:r>
      <w:r w:rsidR="005403B3" w:rsidRPr="00D24999">
        <w:t xml:space="preserve">                   </w:t>
      </w:r>
      <w:r w:rsidR="005403B3" w:rsidRPr="00D24999">
        <w:rPr>
          <w:color w:val="000000" w:themeColor="text1"/>
        </w:rPr>
        <w:t>від 04.08.2020 № 08/210-р</w:t>
      </w:r>
      <w:r w:rsidR="00132D44" w:rsidRPr="00D24999">
        <w:t xml:space="preserve"> розпочато розгляд справи № </w:t>
      </w:r>
      <w:r w:rsidR="005403B3" w:rsidRPr="00D24999">
        <w:rPr>
          <w:color w:val="000000" w:themeColor="text1"/>
        </w:rPr>
        <w:t>500-26.15/62-20-ДД</w:t>
      </w:r>
      <w:r w:rsidR="007B19C7" w:rsidRPr="00D24999">
        <w:t xml:space="preserve"> </w:t>
      </w:r>
      <w:r w:rsidRPr="00D24999">
        <w:t>про державну допомогу для проведення поглибленого аналізу допустимості державної допомоги для конкуренції (далі – Справа)</w:t>
      </w:r>
      <w:r w:rsidR="00582173" w:rsidRPr="00D24999">
        <w:t>.</w:t>
      </w:r>
    </w:p>
    <w:p w:rsidR="00582173" w:rsidRPr="00D24999" w:rsidRDefault="00582173" w:rsidP="00582173">
      <w:pPr>
        <w:ind w:firstLine="708"/>
        <w:jc w:val="both"/>
      </w:pPr>
      <w:r w:rsidRPr="00D24999">
        <w:t>Антимонопольний комітет України</w:t>
      </w:r>
      <w:r w:rsidR="009E445F" w:rsidRPr="00D24999">
        <w:t xml:space="preserve"> (далі – Комітет)</w:t>
      </w:r>
      <w:r w:rsidRPr="00D24999">
        <w:t xml:space="preserve">, розглянувши матеріали </w:t>
      </w:r>
      <w:r w:rsidR="00AB2CD0" w:rsidRPr="00D24999">
        <w:t>С</w:t>
      </w:r>
      <w:r w:rsidRPr="00D24999">
        <w:t xml:space="preserve">прави                           </w:t>
      </w:r>
      <w:r w:rsidR="00475ADE" w:rsidRPr="00D24999">
        <w:t xml:space="preserve">                    </w:t>
      </w:r>
      <w:r w:rsidRPr="00D24999">
        <w:t xml:space="preserve">та подання з попередніми висновками </w:t>
      </w:r>
      <w:r w:rsidR="00475ADE" w:rsidRPr="00D24999">
        <w:t xml:space="preserve">від </w:t>
      </w:r>
      <w:r w:rsidR="00DA0E24" w:rsidRPr="00D24999">
        <w:t>2</w:t>
      </w:r>
      <w:r w:rsidR="005403B3" w:rsidRPr="00D24999">
        <w:t>8</w:t>
      </w:r>
      <w:r w:rsidR="00DA0E24" w:rsidRPr="00D24999">
        <w:t>.0</w:t>
      </w:r>
      <w:r w:rsidR="005403B3" w:rsidRPr="00D24999">
        <w:t>1</w:t>
      </w:r>
      <w:r w:rsidR="00FB593B" w:rsidRPr="00D24999">
        <w:t>.202</w:t>
      </w:r>
      <w:r w:rsidR="005403B3" w:rsidRPr="00D24999">
        <w:t>1</w:t>
      </w:r>
      <w:r w:rsidR="009938C7" w:rsidRPr="00D24999">
        <w:t xml:space="preserve"> </w:t>
      </w:r>
      <w:r w:rsidR="00D53FF4" w:rsidRPr="00D24999">
        <w:t xml:space="preserve">№ </w:t>
      </w:r>
      <w:r w:rsidR="005403B3" w:rsidRPr="00D24999">
        <w:rPr>
          <w:color w:val="000000" w:themeColor="text1"/>
        </w:rPr>
        <w:t>500-26.15/62-20-ДД</w:t>
      </w:r>
      <w:r w:rsidR="00AD2D7D" w:rsidRPr="00D24999">
        <w:t>/</w:t>
      </w:r>
      <w:r w:rsidR="005403B3" w:rsidRPr="00D24999">
        <w:t>37</w:t>
      </w:r>
      <w:r w:rsidRPr="00D24999">
        <w:t xml:space="preserve">-спр, </w:t>
      </w:r>
    </w:p>
    <w:p w:rsidR="00582173" w:rsidRPr="00D24999" w:rsidRDefault="00582173" w:rsidP="00582173">
      <w:pPr>
        <w:ind w:firstLine="708"/>
        <w:jc w:val="both"/>
      </w:pPr>
    </w:p>
    <w:p w:rsidR="00582173" w:rsidRPr="00D24999" w:rsidRDefault="00582173" w:rsidP="00582173">
      <w:pPr>
        <w:ind w:firstLine="708"/>
        <w:jc w:val="center"/>
        <w:rPr>
          <w:b/>
        </w:rPr>
      </w:pPr>
      <w:r w:rsidRPr="00D24999">
        <w:rPr>
          <w:b/>
        </w:rPr>
        <w:t>ВСТАНОВИВ:</w:t>
      </w:r>
    </w:p>
    <w:p w:rsidR="00BC1C5E" w:rsidRPr="00D24999" w:rsidRDefault="00BC1C5E" w:rsidP="00BC1C5E">
      <w:pPr>
        <w:jc w:val="both"/>
      </w:pPr>
    </w:p>
    <w:p w:rsidR="00BC1C5E" w:rsidRPr="00D24999" w:rsidRDefault="00BC1C5E" w:rsidP="00BC1C5E">
      <w:pPr>
        <w:numPr>
          <w:ilvl w:val="0"/>
          <w:numId w:val="1"/>
        </w:numPr>
        <w:ind w:left="426" w:hanging="426"/>
        <w:jc w:val="both"/>
        <w:rPr>
          <w:b/>
        </w:rPr>
      </w:pPr>
      <w:r w:rsidRPr="00D24999">
        <w:rPr>
          <w:b/>
        </w:rPr>
        <w:t>ПОРЯДОК ПОВІДОМЛЕННЯ ПРО ПІДТРИМКУ</w:t>
      </w:r>
    </w:p>
    <w:p w:rsidR="00BC1C5E" w:rsidRPr="00D24999" w:rsidRDefault="00BC1C5E" w:rsidP="00BC1C5E">
      <w:pPr>
        <w:contextualSpacing/>
        <w:jc w:val="both"/>
        <w:rPr>
          <w:highlight w:val="yellow"/>
        </w:rPr>
      </w:pPr>
    </w:p>
    <w:p w:rsidR="005403B3" w:rsidRPr="00D24999" w:rsidRDefault="005403B3" w:rsidP="005403B3">
      <w:pPr>
        <w:pStyle w:val="rvps2"/>
        <w:numPr>
          <w:ilvl w:val="0"/>
          <w:numId w:val="10"/>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 xml:space="preserve">На Портал державної допомоги за реєстраційним номером у базі даних </w:t>
      </w:r>
      <w:r w:rsidRPr="00D24999">
        <w:rPr>
          <w:lang w:val="uk-UA" w:eastAsia="uk-UA"/>
        </w:rPr>
        <w:t>37199                       (вх. № 1522-ПДД/1 від 28.05.2020)</w:t>
      </w:r>
      <w:r w:rsidRPr="00D24999">
        <w:rPr>
          <w:color w:val="000000" w:themeColor="text1"/>
          <w:lang w:val="uk-UA" w:eastAsia="uk-UA"/>
        </w:rPr>
        <w:t xml:space="preserve"> </w:t>
      </w:r>
      <w:r w:rsidRPr="00D24999">
        <w:rPr>
          <w:lang w:val="uk-UA" w:eastAsia="uk-UA"/>
        </w:rPr>
        <w:t>Управлінням житлово-комунального господарства Слов’янської міської ради</w:t>
      </w:r>
      <w:r w:rsidRPr="00D24999">
        <w:rPr>
          <w:color w:val="000000" w:themeColor="text1"/>
          <w:lang w:val="uk-UA" w:eastAsia="uk-UA"/>
        </w:rPr>
        <w:t xml:space="preserve">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5403B3" w:rsidRPr="00D24999" w:rsidRDefault="005403B3" w:rsidP="005403B3">
      <w:pPr>
        <w:pStyle w:val="rvps2"/>
        <w:spacing w:before="0" w:beforeAutospacing="0" w:after="0" w:afterAutospacing="0"/>
        <w:ind w:left="567" w:hanging="567"/>
        <w:jc w:val="both"/>
        <w:rPr>
          <w:color w:val="000000" w:themeColor="text1"/>
          <w:lang w:val="uk-UA" w:eastAsia="uk-UA"/>
        </w:rPr>
      </w:pPr>
    </w:p>
    <w:p w:rsidR="005403B3" w:rsidRPr="00D24999" w:rsidRDefault="005403B3" w:rsidP="005403B3">
      <w:pPr>
        <w:pStyle w:val="rvps2"/>
        <w:numPr>
          <w:ilvl w:val="0"/>
          <w:numId w:val="10"/>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w:t>
      </w:r>
      <w:r w:rsidRPr="00D24999">
        <w:rPr>
          <w:color w:val="000000" w:themeColor="text1"/>
          <w:lang w:val="uk-UA"/>
        </w:rPr>
        <w:t>04.08.2020                 № 08/210-р</w:t>
      </w:r>
      <w:r w:rsidRPr="00D24999">
        <w:rPr>
          <w:color w:val="000000" w:themeColor="text1"/>
          <w:lang w:val="uk-UA" w:eastAsia="uk-UA"/>
        </w:rPr>
        <w:t xml:space="preserve"> розпочато розгляд справи </w:t>
      </w:r>
      <w:r w:rsidRPr="00D24999">
        <w:rPr>
          <w:color w:val="000000" w:themeColor="text1"/>
          <w:lang w:val="uk-UA"/>
        </w:rPr>
        <w:t xml:space="preserve">№ </w:t>
      </w:r>
      <w:r w:rsidRPr="00D24999">
        <w:rPr>
          <w:color w:val="000000" w:themeColor="text1"/>
          <w:lang w:val="uk-UA" w:eastAsia="uk-UA"/>
        </w:rPr>
        <w:t>500-26.15/62-20-ДД для проведення поглибленого аналізу допустимості державної допомоги для конкуренції. Листом Антимонопольного комі</w:t>
      </w:r>
      <w:r w:rsidR="00AB2CD0" w:rsidRPr="00D24999">
        <w:rPr>
          <w:color w:val="000000" w:themeColor="text1"/>
          <w:lang w:val="uk-UA" w:eastAsia="uk-UA"/>
        </w:rPr>
        <w:t>тету України</w:t>
      </w:r>
      <w:r w:rsidRPr="00D24999">
        <w:rPr>
          <w:color w:val="000000" w:themeColor="text1"/>
          <w:lang w:val="uk-UA" w:eastAsia="uk-UA"/>
        </w:rPr>
        <w:t xml:space="preserve"> від 04.08.2020 № 500-29/08-10778 направлено копію зазначеного розпорядження на адресу </w:t>
      </w:r>
      <w:r w:rsidRPr="00D24999">
        <w:rPr>
          <w:lang w:val="uk-UA" w:eastAsia="uk-UA"/>
        </w:rPr>
        <w:t>Управління житлово-комунального господарства Слов’янської міської ради</w:t>
      </w:r>
      <w:r w:rsidRPr="00D24999">
        <w:rPr>
          <w:color w:val="000000" w:themeColor="text1"/>
          <w:lang w:val="uk-UA" w:eastAsia="uk-UA"/>
        </w:rPr>
        <w:t xml:space="preserve">. На офіційному </w:t>
      </w:r>
      <w:proofErr w:type="spellStart"/>
      <w:r w:rsidRPr="00D24999">
        <w:rPr>
          <w:color w:val="000000" w:themeColor="text1"/>
          <w:lang w:val="uk-UA" w:eastAsia="uk-UA"/>
        </w:rPr>
        <w:t>вебпорталі</w:t>
      </w:r>
      <w:proofErr w:type="spellEnd"/>
      <w:r w:rsidRPr="00D24999">
        <w:rPr>
          <w:color w:val="000000" w:themeColor="text1"/>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5403B3" w:rsidRPr="00D24999" w:rsidRDefault="005403B3" w:rsidP="005403B3">
      <w:pPr>
        <w:pStyle w:val="rvps2"/>
        <w:spacing w:before="0" w:beforeAutospacing="0" w:after="0" w:afterAutospacing="0"/>
        <w:ind w:left="567" w:hanging="567"/>
        <w:jc w:val="both"/>
        <w:rPr>
          <w:color w:val="000000" w:themeColor="text1"/>
          <w:lang w:val="uk-UA" w:eastAsia="uk-UA"/>
        </w:rPr>
      </w:pPr>
    </w:p>
    <w:p w:rsidR="005403B3" w:rsidRPr="00D24999" w:rsidRDefault="005403B3" w:rsidP="005403B3">
      <w:pPr>
        <w:numPr>
          <w:ilvl w:val="0"/>
          <w:numId w:val="2"/>
        </w:numPr>
        <w:ind w:left="567" w:hanging="567"/>
        <w:jc w:val="both"/>
        <w:rPr>
          <w:color w:val="000000" w:themeColor="text1"/>
        </w:rPr>
      </w:pPr>
      <w:r w:rsidRPr="00D24999">
        <w:rPr>
          <w:color w:val="000000" w:themeColor="text1"/>
        </w:rPr>
        <w:t xml:space="preserve">Листом від 14.08.2020 № 500-29/08-11199 Комітет звернувся з вимогою до </w:t>
      </w:r>
      <w:r w:rsidRPr="00D24999">
        <w:t>Управління житлово-комунального господарства Слов’янської міської ради</w:t>
      </w:r>
      <w:r w:rsidRPr="00D24999">
        <w:rPr>
          <w:color w:val="000000" w:themeColor="text1"/>
        </w:rPr>
        <w:t xml:space="preserve"> щодо надання інформації, необхідної під час розгляду Справи.</w:t>
      </w:r>
    </w:p>
    <w:p w:rsidR="00AB2CD0" w:rsidRPr="00D24999" w:rsidRDefault="00AB2CD0" w:rsidP="00AB2CD0">
      <w:pPr>
        <w:ind w:left="567"/>
        <w:jc w:val="both"/>
        <w:rPr>
          <w:color w:val="000000" w:themeColor="text1"/>
        </w:rPr>
      </w:pPr>
    </w:p>
    <w:p w:rsidR="005403B3" w:rsidRPr="00D24999" w:rsidRDefault="005403B3" w:rsidP="005403B3">
      <w:pPr>
        <w:numPr>
          <w:ilvl w:val="0"/>
          <w:numId w:val="2"/>
        </w:numPr>
        <w:ind w:left="567" w:hanging="567"/>
        <w:jc w:val="both"/>
        <w:rPr>
          <w:color w:val="000000" w:themeColor="text1"/>
        </w:rPr>
      </w:pPr>
      <w:r w:rsidRPr="00D24999">
        <w:rPr>
          <w:color w:val="000000" w:themeColor="text1"/>
        </w:rPr>
        <w:lastRenderedPageBreak/>
        <w:t xml:space="preserve">Листами від 17.09.2020 № 01-30/1127 (вх. № 5-08/12138 від 21.09.2020), від 02.10.2020           № 01-30/1185 (вх. № 5-01/12790 від 12.10.2020) та від 24.11.2020 № 01-30/1357                 (вх. № 5-01/15737 від 01.12.2020) </w:t>
      </w:r>
      <w:r w:rsidRPr="00D24999">
        <w:t>Управління житлово-комунального господарства Слов’янської міської ради</w:t>
      </w:r>
      <w:r w:rsidRPr="00D24999">
        <w:rPr>
          <w:color w:val="000000" w:themeColor="text1"/>
        </w:rPr>
        <w:t xml:space="preserve"> надало додаткову інформацію. </w:t>
      </w:r>
    </w:p>
    <w:p w:rsidR="005403B3" w:rsidRPr="00D24999" w:rsidRDefault="005403B3" w:rsidP="005403B3">
      <w:pPr>
        <w:pStyle w:val="a3"/>
        <w:rPr>
          <w:color w:val="000000" w:themeColor="text1"/>
        </w:rPr>
      </w:pPr>
    </w:p>
    <w:p w:rsidR="00132D44" w:rsidRPr="00D24999" w:rsidRDefault="005403B3" w:rsidP="005403B3">
      <w:pPr>
        <w:numPr>
          <w:ilvl w:val="0"/>
          <w:numId w:val="2"/>
        </w:numPr>
        <w:ind w:left="567" w:hanging="567"/>
        <w:jc w:val="both"/>
        <w:rPr>
          <w:color w:val="000000" w:themeColor="text1"/>
        </w:rPr>
      </w:pPr>
      <w:r w:rsidRPr="00D24999">
        <w:rPr>
          <w:color w:val="000000" w:themeColor="text1"/>
        </w:rPr>
        <w:t xml:space="preserve">Листом від 21.01.2021 № 01-30/70 (вх. 5-01/789 від 21.01.2021) </w:t>
      </w:r>
      <w:r w:rsidRPr="00D24999">
        <w:t xml:space="preserve">Управління житлово-комунального господарства Слов’янської міської ради </w:t>
      </w:r>
      <w:r w:rsidRPr="00D24999">
        <w:rPr>
          <w:color w:val="000000" w:themeColor="text1"/>
        </w:rPr>
        <w:t>надало додаткову інформацію.</w:t>
      </w:r>
    </w:p>
    <w:p w:rsidR="00F617F7" w:rsidRPr="00D24999" w:rsidRDefault="00F617F7" w:rsidP="00F617F7">
      <w:pPr>
        <w:jc w:val="both"/>
        <w:rPr>
          <w:highlight w:val="yellow"/>
        </w:rPr>
      </w:pPr>
    </w:p>
    <w:p w:rsidR="006E6DC7" w:rsidRPr="00D24999" w:rsidRDefault="006E6DC7" w:rsidP="006E6DC7">
      <w:pPr>
        <w:pStyle w:val="rvps2"/>
        <w:numPr>
          <w:ilvl w:val="0"/>
          <w:numId w:val="1"/>
        </w:numPr>
        <w:spacing w:before="0" w:beforeAutospacing="0" w:after="0" w:afterAutospacing="0"/>
        <w:ind w:left="567" w:hanging="567"/>
        <w:jc w:val="both"/>
        <w:rPr>
          <w:b/>
          <w:lang w:val="uk-UA" w:eastAsia="uk-UA"/>
        </w:rPr>
      </w:pPr>
      <w:r w:rsidRPr="00D24999">
        <w:rPr>
          <w:b/>
          <w:lang w:val="uk-UA" w:eastAsia="uk-UA"/>
        </w:rPr>
        <w:t>ВІДОМОСТІ ТА ІНФОРМАЦІЯ ВІД НАДАВАЧА ПІДТРИМКИ</w:t>
      </w:r>
    </w:p>
    <w:p w:rsidR="006E6DC7" w:rsidRPr="00D24999" w:rsidRDefault="006E6DC7" w:rsidP="006E6DC7">
      <w:pPr>
        <w:pStyle w:val="rvps2"/>
        <w:spacing w:before="0" w:beforeAutospacing="0" w:after="0" w:afterAutospacing="0"/>
        <w:ind w:left="567"/>
        <w:jc w:val="both"/>
        <w:rPr>
          <w:b/>
          <w:lang w:val="uk-UA" w:eastAsia="uk-UA"/>
        </w:rPr>
      </w:pPr>
    </w:p>
    <w:p w:rsidR="00FE7E28" w:rsidRPr="00D24999" w:rsidRDefault="00FE7E28" w:rsidP="00FE7E28">
      <w:pPr>
        <w:pStyle w:val="rvps2"/>
        <w:numPr>
          <w:ilvl w:val="1"/>
          <w:numId w:val="1"/>
        </w:numPr>
        <w:spacing w:before="0" w:beforeAutospacing="0" w:after="0" w:afterAutospacing="0"/>
        <w:ind w:left="567" w:hanging="567"/>
        <w:jc w:val="both"/>
        <w:rPr>
          <w:b/>
          <w:lang w:val="uk-UA" w:eastAsia="uk-UA"/>
        </w:rPr>
      </w:pPr>
      <w:r w:rsidRPr="00D24999">
        <w:rPr>
          <w:b/>
          <w:lang w:val="uk-UA" w:eastAsia="uk-UA"/>
        </w:rPr>
        <w:t>Надавач підтримки</w:t>
      </w:r>
    </w:p>
    <w:p w:rsidR="00FE7E28" w:rsidRPr="00D24999" w:rsidRDefault="00FE7E28" w:rsidP="00FE7E28">
      <w:pPr>
        <w:pStyle w:val="a3"/>
        <w:ind w:left="567" w:hanging="567"/>
        <w:rPr>
          <w:highlight w:val="yellow"/>
        </w:rPr>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lang w:val="uk-UA" w:eastAsia="uk-UA"/>
        </w:rPr>
        <w:t>Управління житлово-комунального господарства Слов’янської міської ради (далі – Надавач) (84100, м. Слов’янськ, Донецька обл., площа Соборна, 3, ідентифікаційний код юридичної особи 03364636).</w:t>
      </w:r>
    </w:p>
    <w:p w:rsidR="005403B3" w:rsidRPr="00D24999" w:rsidRDefault="005403B3" w:rsidP="005403B3">
      <w:pPr>
        <w:pStyle w:val="rvps2"/>
        <w:spacing w:before="0" w:beforeAutospacing="0" w:after="0" w:afterAutospacing="0"/>
        <w:ind w:left="426"/>
        <w:jc w:val="both"/>
        <w:rPr>
          <w:lang w:val="uk-UA" w:eastAsia="uk-UA"/>
        </w:rPr>
      </w:pPr>
    </w:p>
    <w:p w:rsidR="005403B3" w:rsidRPr="00D24999" w:rsidRDefault="005403B3" w:rsidP="005403B3">
      <w:pPr>
        <w:pStyle w:val="rvps2"/>
        <w:numPr>
          <w:ilvl w:val="1"/>
          <w:numId w:val="1"/>
        </w:numPr>
        <w:spacing w:before="0" w:beforeAutospacing="0" w:after="0" w:afterAutospacing="0"/>
        <w:ind w:left="567" w:hanging="567"/>
        <w:jc w:val="both"/>
        <w:rPr>
          <w:b/>
          <w:lang w:val="uk-UA" w:eastAsia="uk-UA"/>
        </w:rPr>
      </w:pPr>
      <w:r w:rsidRPr="00D24999">
        <w:rPr>
          <w:b/>
          <w:lang w:val="uk-UA" w:eastAsia="uk-UA"/>
        </w:rPr>
        <w:t>Отримувач підтримки</w:t>
      </w:r>
    </w:p>
    <w:p w:rsidR="005403B3" w:rsidRPr="00D24999" w:rsidRDefault="005403B3" w:rsidP="005403B3">
      <w:pPr>
        <w:pStyle w:val="rvps2"/>
        <w:spacing w:before="0" w:beforeAutospacing="0" w:after="0" w:afterAutospacing="0"/>
        <w:ind w:left="567" w:hanging="567"/>
        <w:jc w:val="both"/>
        <w:rPr>
          <w:b/>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lang w:val="uk-UA" w:eastAsia="uk-UA"/>
        </w:rPr>
        <w:t>Комунальне підприємство «Слов’янське тролейбусне управління» Слов’янської міської ради (далі –</w:t>
      </w:r>
      <w:r w:rsidR="00605C2A">
        <w:rPr>
          <w:lang w:val="uk-UA" w:eastAsia="uk-UA"/>
        </w:rPr>
        <w:t xml:space="preserve"> </w:t>
      </w:r>
      <w:r w:rsidRPr="00D24999">
        <w:rPr>
          <w:lang w:val="uk-UA" w:eastAsia="uk-UA"/>
        </w:rPr>
        <w:t xml:space="preserve">КП «Слов’янське тролейбусне управління», Підприємство) (84116, </w:t>
      </w:r>
      <w:r w:rsidR="00AA5A04">
        <w:rPr>
          <w:lang w:val="uk-UA" w:eastAsia="uk-UA"/>
        </w:rPr>
        <w:t xml:space="preserve">                    </w:t>
      </w:r>
      <w:r w:rsidRPr="00D24999">
        <w:rPr>
          <w:lang w:val="uk-UA" w:eastAsia="uk-UA"/>
        </w:rPr>
        <w:t xml:space="preserve">м. Слов’янськ, Донецька обл., вул. Ясна, 34, ідентифікаційний код юридичної особи 33244567). </w:t>
      </w:r>
    </w:p>
    <w:p w:rsidR="005403B3" w:rsidRPr="00D24999" w:rsidRDefault="005403B3" w:rsidP="005403B3">
      <w:pPr>
        <w:pStyle w:val="rvps2"/>
        <w:spacing w:before="0" w:beforeAutospacing="0" w:after="0" w:afterAutospacing="0"/>
        <w:ind w:left="567" w:hanging="567"/>
        <w:jc w:val="both"/>
        <w:rPr>
          <w:lang w:val="uk-UA" w:eastAsia="uk-UA"/>
        </w:rPr>
      </w:pPr>
    </w:p>
    <w:p w:rsidR="005403B3" w:rsidRPr="00D24999" w:rsidRDefault="005403B3" w:rsidP="005403B3">
      <w:pPr>
        <w:pStyle w:val="rvps2"/>
        <w:numPr>
          <w:ilvl w:val="1"/>
          <w:numId w:val="1"/>
        </w:numPr>
        <w:spacing w:before="0" w:beforeAutospacing="0" w:after="0" w:afterAutospacing="0"/>
        <w:ind w:left="567" w:hanging="567"/>
        <w:jc w:val="both"/>
        <w:rPr>
          <w:b/>
          <w:lang w:val="uk-UA" w:eastAsia="uk-UA"/>
        </w:rPr>
      </w:pPr>
      <w:r w:rsidRPr="00D24999">
        <w:rPr>
          <w:b/>
          <w:lang w:val="uk-UA" w:eastAsia="uk-UA"/>
        </w:rPr>
        <w:t>Мета (ціль) підтримки</w:t>
      </w:r>
    </w:p>
    <w:p w:rsidR="005403B3" w:rsidRPr="00D24999" w:rsidRDefault="005403B3" w:rsidP="005403B3">
      <w:pPr>
        <w:pStyle w:val="rvps2"/>
        <w:spacing w:before="0" w:beforeAutospacing="0" w:after="0" w:afterAutospacing="0"/>
        <w:ind w:left="567" w:hanging="567"/>
        <w:jc w:val="both"/>
        <w:rPr>
          <w:b/>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lang w:val="uk-UA" w:eastAsia="uk-UA"/>
        </w:rPr>
        <w:t>Метою (ціллю) підтримки є збереження та розвиток міського електротранспорту, підвищення доступності та ефективності надання транспортних послуг шляхом збереження сталого функціонування та подальшого розвитку КП «Слов’янське тролейбусне управління».</w:t>
      </w:r>
    </w:p>
    <w:p w:rsidR="005403B3" w:rsidRPr="00D24999" w:rsidRDefault="005403B3" w:rsidP="005403B3">
      <w:pPr>
        <w:pStyle w:val="rvps2"/>
        <w:spacing w:before="0" w:beforeAutospacing="0" w:after="0" w:afterAutospacing="0"/>
        <w:ind w:left="567"/>
        <w:jc w:val="both"/>
        <w:rPr>
          <w:lang w:val="uk-UA" w:eastAsia="uk-UA"/>
        </w:rPr>
      </w:pPr>
    </w:p>
    <w:p w:rsidR="005403B3" w:rsidRPr="00D24999" w:rsidRDefault="005403B3" w:rsidP="005403B3">
      <w:pPr>
        <w:pStyle w:val="rvps2"/>
        <w:numPr>
          <w:ilvl w:val="1"/>
          <w:numId w:val="1"/>
        </w:numPr>
        <w:spacing w:before="0" w:beforeAutospacing="0" w:after="0" w:afterAutospacing="0"/>
        <w:ind w:left="567" w:hanging="567"/>
        <w:jc w:val="both"/>
        <w:rPr>
          <w:b/>
          <w:lang w:val="uk-UA" w:eastAsia="uk-UA"/>
        </w:rPr>
      </w:pPr>
      <w:r w:rsidRPr="00D24999">
        <w:rPr>
          <w:b/>
          <w:lang w:val="uk-UA" w:eastAsia="uk-UA"/>
        </w:rPr>
        <w:t>Очікуваний результат</w:t>
      </w:r>
    </w:p>
    <w:p w:rsidR="005403B3" w:rsidRPr="00D24999" w:rsidRDefault="005403B3" w:rsidP="005403B3">
      <w:pPr>
        <w:pStyle w:val="rvps2"/>
        <w:spacing w:before="0" w:beforeAutospacing="0" w:after="0" w:afterAutospacing="0"/>
        <w:ind w:left="567" w:hanging="567"/>
        <w:jc w:val="both"/>
        <w:rPr>
          <w:b/>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lang w:val="uk-UA" w:eastAsia="uk-UA"/>
        </w:rPr>
        <w:t>Очікуваним результатом є:</w:t>
      </w:r>
    </w:p>
    <w:p w:rsidR="005403B3" w:rsidRPr="00D24999" w:rsidRDefault="005403B3" w:rsidP="005403B3">
      <w:pPr>
        <w:pStyle w:val="rvps2"/>
        <w:numPr>
          <w:ilvl w:val="0"/>
          <w:numId w:val="6"/>
        </w:numPr>
        <w:spacing w:before="0" w:beforeAutospacing="0" w:after="0" w:afterAutospacing="0"/>
        <w:ind w:left="567" w:hanging="567"/>
        <w:jc w:val="both"/>
        <w:rPr>
          <w:lang w:val="uk-UA" w:eastAsia="uk-UA"/>
        </w:rPr>
      </w:pPr>
      <w:r w:rsidRPr="00D24999">
        <w:rPr>
          <w:lang w:val="uk-UA" w:eastAsia="uk-UA"/>
        </w:rPr>
        <w:t>придбання автошин у кількості 273 одиниц</w:t>
      </w:r>
      <w:r w:rsidR="00AA5A04">
        <w:rPr>
          <w:lang w:val="uk-UA" w:eastAsia="uk-UA"/>
        </w:rPr>
        <w:t>і</w:t>
      </w:r>
      <w:r w:rsidRPr="00D24999">
        <w:rPr>
          <w:lang w:val="uk-UA" w:eastAsia="uk-UA"/>
        </w:rPr>
        <w:t>;</w:t>
      </w:r>
    </w:p>
    <w:p w:rsidR="005403B3" w:rsidRPr="00D24999" w:rsidRDefault="005403B3" w:rsidP="005403B3">
      <w:pPr>
        <w:pStyle w:val="rvps2"/>
        <w:numPr>
          <w:ilvl w:val="0"/>
          <w:numId w:val="6"/>
        </w:numPr>
        <w:spacing w:before="0" w:beforeAutospacing="0" w:after="0" w:afterAutospacing="0"/>
        <w:ind w:left="567" w:hanging="567"/>
        <w:jc w:val="both"/>
        <w:rPr>
          <w:lang w:val="uk-UA" w:eastAsia="uk-UA"/>
        </w:rPr>
      </w:pPr>
      <w:r w:rsidRPr="00D24999">
        <w:rPr>
          <w:lang w:val="uk-UA" w:eastAsia="uk-UA"/>
        </w:rPr>
        <w:t>проведення капітальних ремонтів 3 тролейбусів;</w:t>
      </w:r>
    </w:p>
    <w:p w:rsidR="005403B3" w:rsidRPr="00D24999" w:rsidRDefault="005403B3" w:rsidP="005403B3">
      <w:pPr>
        <w:pStyle w:val="rvps2"/>
        <w:numPr>
          <w:ilvl w:val="0"/>
          <w:numId w:val="6"/>
        </w:numPr>
        <w:spacing w:before="0" w:beforeAutospacing="0" w:after="0" w:afterAutospacing="0"/>
        <w:ind w:left="567" w:hanging="567"/>
        <w:jc w:val="both"/>
        <w:rPr>
          <w:lang w:val="uk-UA" w:eastAsia="uk-UA"/>
        </w:rPr>
      </w:pPr>
      <w:r w:rsidRPr="00D24999">
        <w:rPr>
          <w:lang w:val="uk-UA" w:eastAsia="uk-UA"/>
        </w:rPr>
        <w:t>проведення капітального ремонту контактної мережі 2,5 км;</w:t>
      </w:r>
    </w:p>
    <w:p w:rsidR="005403B3" w:rsidRPr="00D24999" w:rsidRDefault="005403B3" w:rsidP="005403B3">
      <w:pPr>
        <w:pStyle w:val="rvps2"/>
        <w:numPr>
          <w:ilvl w:val="0"/>
          <w:numId w:val="6"/>
        </w:numPr>
        <w:spacing w:before="0" w:beforeAutospacing="0" w:after="0" w:afterAutospacing="0"/>
        <w:ind w:left="567" w:hanging="567"/>
        <w:jc w:val="both"/>
        <w:rPr>
          <w:lang w:val="uk-UA" w:eastAsia="uk-UA"/>
        </w:rPr>
      </w:pPr>
      <w:r w:rsidRPr="00D24999">
        <w:rPr>
          <w:lang w:val="uk-UA" w:eastAsia="uk-UA"/>
        </w:rPr>
        <w:t xml:space="preserve">капітальний ремонт систем протипожежного захисту в будівлях та тягових підстанціях КП «Слов’янське тролейбусне управління», </w:t>
      </w:r>
      <w:r w:rsidR="00AA5A04">
        <w:rPr>
          <w:lang w:val="uk-UA" w:eastAsia="uk-UA"/>
        </w:rPr>
        <w:t>у</w:t>
      </w:r>
      <w:r w:rsidRPr="00D24999">
        <w:rPr>
          <w:lang w:val="uk-UA" w:eastAsia="uk-UA"/>
        </w:rPr>
        <w:t xml:space="preserve"> тому числі розробка ПКД – 8 систем;</w:t>
      </w:r>
    </w:p>
    <w:p w:rsidR="005403B3" w:rsidRPr="00D24999" w:rsidRDefault="005403B3" w:rsidP="005403B3">
      <w:pPr>
        <w:pStyle w:val="rvps2"/>
        <w:numPr>
          <w:ilvl w:val="0"/>
          <w:numId w:val="6"/>
        </w:numPr>
        <w:spacing w:before="0" w:beforeAutospacing="0" w:after="0" w:afterAutospacing="0"/>
        <w:ind w:left="567" w:hanging="567"/>
        <w:jc w:val="both"/>
        <w:rPr>
          <w:lang w:val="uk-UA" w:eastAsia="uk-UA"/>
        </w:rPr>
      </w:pPr>
      <w:r w:rsidRPr="00D24999">
        <w:rPr>
          <w:lang w:val="uk-UA" w:eastAsia="uk-UA"/>
        </w:rPr>
        <w:t>фінансова підтримка для погашення заборгованості з оплати за енергоносії (у разі виникнення форс-мажорних обставин: збройні конфлікти, епідемії, повінь тощо)                    – 1 130,0 тис. кВт/год на рік;</w:t>
      </w:r>
    </w:p>
    <w:p w:rsidR="005403B3" w:rsidRPr="00D24999" w:rsidRDefault="005403B3" w:rsidP="005403B3">
      <w:pPr>
        <w:pStyle w:val="rvps2"/>
        <w:numPr>
          <w:ilvl w:val="0"/>
          <w:numId w:val="6"/>
        </w:numPr>
        <w:spacing w:before="0" w:beforeAutospacing="0" w:after="0" w:afterAutospacing="0"/>
        <w:ind w:left="567" w:hanging="567"/>
        <w:jc w:val="both"/>
        <w:rPr>
          <w:lang w:val="uk-UA" w:eastAsia="uk-UA"/>
        </w:rPr>
      </w:pPr>
      <w:r w:rsidRPr="00D24999">
        <w:rPr>
          <w:lang w:val="uk-UA"/>
        </w:rPr>
        <w:t xml:space="preserve">фінансова підтримка </w:t>
      </w:r>
      <w:r w:rsidRPr="00D24999">
        <w:rPr>
          <w:bCs/>
          <w:lang w:val="uk-UA"/>
        </w:rPr>
        <w:t xml:space="preserve">для погашення заборгованості </w:t>
      </w:r>
      <w:r w:rsidR="00F1365B">
        <w:rPr>
          <w:bCs/>
          <w:lang w:val="uk-UA"/>
        </w:rPr>
        <w:t>з</w:t>
      </w:r>
      <w:r w:rsidRPr="00D24999">
        <w:rPr>
          <w:bCs/>
          <w:lang w:val="uk-UA"/>
        </w:rPr>
        <w:t xml:space="preserve"> виплат</w:t>
      </w:r>
      <w:r w:rsidR="00F1365B">
        <w:rPr>
          <w:bCs/>
          <w:lang w:val="uk-UA"/>
        </w:rPr>
        <w:t>и</w:t>
      </w:r>
      <w:r w:rsidRPr="00D24999">
        <w:rPr>
          <w:bCs/>
          <w:lang w:val="uk-UA"/>
        </w:rPr>
        <w:t xml:space="preserve"> заробітної плати</w:t>
      </w:r>
      <w:r w:rsidRPr="00D24999">
        <w:rPr>
          <w:b/>
          <w:bCs/>
          <w:lang w:val="uk-UA"/>
        </w:rPr>
        <w:t xml:space="preserve"> </w:t>
      </w:r>
      <w:r w:rsidRPr="00D24999">
        <w:rPr>
          <w:bCs/>
          <w:lang w:val="uk-UA"/>
        </w:rPr>
        <w:t xml:space="preserve">(у разі виникнення форс-мажорних обставин: збройні конфлікти, епідемії, повінь тощо) </w:t>
      </w:r>
      <w:r w:rsidRPr="00D24999">
        <w:rPr>
          <w:lang w:val="uk-UA" w:eastAsia="uk-UA"/>
        </w:rPr>
        <w:t xml:space="preserve">– </w:t>
      </w:r>
      <w:r w:rsidR="00AA5A04">
        <w:rPr>
          <w:lang w:val="uk-UA" w:eastAsia="uk-UA"/>
        </w:rPr>
        <w:t xml:space="preserve">                </w:t>
      </w:r>
      <w:r w:rsidRPr="00D24999">
        <w:rPr>
          <w:lang w:val="uk-UA" w:eastAsia="uk-UA"/>
        </w:rPr>
        <w:t>141</w:t>
      </w:r>
      <w:r w:rsidR="00F1365B">
        <w:rPr>
          <w:lang w:val="uk-UA" w:eastAsia="uk-UA"/>
        </w:rPr>
        <w:t xml:space="preserve"> </w:t>
      </w:r>
      <w:r w:rsidR="00AA5A04">
        <w:rPr>
          <w:lang w:val="uk-UA" w:eastAsia="uk-UA"/>
        </w:rPr>
        <w:t>особа</w:t>
      </w:r>
      <w:r w:rsidRPr="00D24999">
        <w:rPr>
          <w:lang w:val="uk-UA" w:eastAsia="uk-UA"/>
        </w:rPr>
        <w:t>;</w:t>
      </w:r>
    </w:p>
    <w:p w:rsidR="005403B3" w:rsidRPr="00D24999" w:rsidRDefault="005403B3" w:rsidP="005403B3">
      <w:pPr>
        <w:pStyle w:val="rvps2"/>
        <w:numPr>
          <w:ilvl w:val="0"/>
          <w:numId w:val="6"/>
        </w:numPr>
        <w:spacing w:before="0" w:beforeAutospacing="0" w:after="0" w:afterAutospacing="0"/>
        <w:ind w:left="567" w:hanging="567"/>
        <w:jc w:val="both"/>
        <w:rPr>
          <w:lang w:val="uk-UA" w:eastAsia="uk-UA"/>
        </w:rPr>
      </w:pPr>
      <w:r w:rsidRPr="00D24999">
        <w:rPr>
          <w:lang w:val="uk-UA" w:eastAsia="uk-UA"/>
        </w:rPr>
        <w:t>комплексне обстеження пасажиропотоків на міських маршрутах громадського транспорту та оптимізація маршрутної мережі міста Слов’янськ –</w:t>
      </w:r>
      <w:r w:rsidR="00AA5A04">
        <w:rPr>
          <w:lang w:val="uk-UA" w:eastAsia="uk-UA"/>
        </w:rPr>
        <w:t xml:space="preserve"> один </w:t>
      </w:r>
      <w:r w:rsidRPr="00D24999">
        <w:rPr>
          <w:lang w:val="uk-UA" w:eastAsia="uk-UA"/>
        </w:rPr>
        <w:t>звіт про виконання робіт.</w:t>
      </w:r>
    </w:p>
    <w:p w:rsidR="005403B3" w:rsidRPr="00D24999" w:rsidRDefault="005403B3" w:rsidP="005403B3">
      <w:pPr>
        <w:pStyle w:val="rvps2"/>
        <w:spacing w:before="0" w:beforeAutospacing="0" w:after="0" w:afterAutospacing="0"/>
        <w:jc w:val="both"/>
        <w:rPr>
          <w:lang w:val="uk-UA" w:eastAsia="uk-UA"/>
        </w:rPr>
      </w:pPr>
    </w:p>
    <w:p w:rsidR="005403B3" w:rsidRDefault="005403B3" w:rsidP="005403B3">
      <w:pPr>
        <w:pStyle w:val="rvps2"/>
        <w:spacing w:before="0" w:beforeAutospacing="0" w:after="0" w:afterAutospacing="0"/>
        <w:jc w:val="both"/>
        <w:rPr>
          <w:lang w:val="uk-UA" w:eastAsia="uk-UA"/>
        </w:rPr>
      </w:pPr>
    </w:p>
    <w:p w:rsidR="00605C2A" w:rsidRPr="00D24999" w:rsidRDefault="00605C2A" w:rsidP="005403B3">
      <w:pPr>
        <w:pStyle w:val="rvps2"/>
        <w:spacing w:before="0" w:beforeAutospacing="0" w:after="0" w:afterAutospacing="0"/>
        <w:jc w:val="both"/>
        <w:rPr>
          <w:lang w:val="uk-UA" w:eastAsia="uk-UA"/>
        </w:rPr>
      </w:pPr>
    </w:p>
    <w:p w:rsidR="005403B3" w:rsidRPr="00D24999" w:rsidRDefault="005403B3" w:rsidP="005403B3">
      <w:pPr>
        <w:pStyle w:val="rvps2"/>
        <w:spacing w:before="0" w:beforeAutospacing="0" w:after="0" w:afterAutospacing="0"/>
        <w:jc w:val="both"/>
        <w:rPr>
          <w:lang w:val="uk-UA" w:eastAsia="uk-UA"/>
        </w:rPr>
      </w:pPr>
    </w:p>
    <w:p w:rsidR="005403B3" w:rsidRPr="00D24999" w:rsidRDefault="005403B3" w:rsidP="005403B3">
      <w:pPr>
        <w:pStyle w:val="rvps2"/>
        <w:spacing w:before="0" w:beforeAutospacing="0" w:after="0" w:afterAutospacing="0"/>
        <w:jc w:val="both"/>
        <w:rPr>
          <w:lang w:val="uk-UA" w:eastAsia="uk-UA"/>
        </w:rPr>
      </w:pPr>
    </w:p>
    <w:p w:rsidR="005403B3" w:rsidRPr="00D24999" w:rsidRDefault="005403B3" w:rsidP="005403B3">
      <w:pPr>
        <w:pStyle w:val="rvps2"/>
        <w:numPr>
          <w:ilvl w:val="1"/>
          <w:numId w:val="1"/>
        </w:numPr>
        <w:spacing w:before="0" w:beforeAutospacing="0" w:after="0" w:afterAutospacing="0"/>
        <w:ind w:left="567" w:hanging="567"/>
        <w:jc w:val="both"/>
        <w:rPr>
          <w:b/>
          <w:lang w:val="uk-UA" w:eastAsia="uk-UA"/>
        </w:rPr>
      </w:pPr>
      <w:r w:rsidRPr="00D24999">
        <w:rPr>
          <w:b/>
          <w:lang w:val="uk-UA" w:eastAsia="uk-UA"/>
        </w:rPr>
        <w:lastRenderedPageBreak/>
        <w:t>Підстава для надання підтримки</w:t>
      </w:r>
    </w:p>
    <w:p w:rsidR="005403B3" w:rsidRPr="00D24999" w:rsidRDefault="005403B3" w:rsidP="005403B3">
      <w:pPr>
        <w:pStyle w:val="rvps2"/>
        <w:spacing w:before="0" w:beforeAutospacing="0" w:after="0" w:afterAutospacing="0"/>
        <w:ind w:left="567" w:hanging="567"/>
        <w:jc w:val="both"/>
        <w:rPr>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lang w:val="uk-UA" w:eastAsia="uk-UA"/>
        </w:rPr>
        <w:t>Закон України «Про місцеве самоврядування в Україні».</w:t>
      </w:r>
    </w:p>
    <w:p w:rsidR="005403B3" w:rsidRPr="00D24999" w:rsidRDefault="005403B3" w:rsidP="005403B3">
      <w:pPr>
        <w:pStyle w:val="a3"/>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lang w:val="uk-UA" w:eastAsia="uk-UA"/>
        </w:rPr>
        <w:t>Закон України «Про міський електричний транспорт».</w:t>
      </w:r>
    </w:p>
    <w:p w:rsidR="005403B3" w:rsidRPr="00D24999" w:rsidRDefault="005403B3" w:rsidP="005403B3">
      <w:pPr>
        <w:pStyle w:val="a3"/>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lang w:val="uk-UA" w:eastAsia="uk-UA"/>
        </w:rPr>
        <w:t>Проект рішення Слов’янської міської ради «Про затвердження Програми розвитку міського електротранспорту міста Слов’янськ на 2020 – 2024 роки» (далі – Програма).</w:t>
      </w:r>
    </w:p>
    <w:p w:rsidR="005403B3" w:rsidRPr="00D24999" w:rsidRDefault="005403B3" w:rsidP="005403B3">
      <w:pPr>
        <w:pStyle w:val="rvps2"/>
        <w:spacing w:before="0" w:beforeAutospacing="0" w:after="0" w:afterAutospacing="0"/>
        <w:jc w:val="both"/>
        <w:rPr>
          <w:lang w:val="uk-UA" w:eastAsia="uk-UA"/>
        </w:rPr>
      </w:pPr>
    </w:p>
    <w:p w:rsidR="005403B3" w:rsidRPr="00D24999" w:rsidRDefault="005403B3" w:rsidP="005403B3">
      <w:pPr>
        <w:pStyle w:val="a3"/>
        <w:numPr>
          <w:ilvl w:val="1"/>
          <w:numId w:val="1"/>
        </w:numPr>
        <w:ind w:left="567" w:hanging="567"/>
        <w:rPr>
          <w:b/>
        </w:rPr>
      </w:pPr>
      <w:r w:rsidRPr="00D24999">
        <w:rPr>
          <w:b/>
        </w:rPr>
        <w:t>Форма підтримки</w:t>
      </w:r>
    </w:p>
    <w:p w:rsidR="005403B3" w:rsidRPr="00D24999" w:rsidRDefault="005403B3" w:rsidP="005403B3">
      <w:pPr>
        <w:pStyle w:val="a3"/>
        <w:ind w:left="567"/>
        <w:rPr>
          <w:b/>
        </w:rPr>
      </w:pPr>
    </w:p>
    <w:p w:rsidR="005403B3" w:rsidRPr="00D24999" w:rsidRDefault="005403B3" w:rsidP="005403B3">
      <w:pPr>
        <w:pStyle w:val="a3"/>
        <w:numPr>
          <w:ilvl w:val="0"/>
          <w:numId w:val="2"/>
        </w:numPr>
        <w:ind w:left="567" w:hanging="567"/>
      </w:pPr>
      <w:r w:rsidRPr="00D24999">
        <w:t>Капітальні та поточні трансферти.</w:t>
      </w:r>
    </w:p>
    <w:p w:rsidR="005403B3" w:rsidRPr="00D24999" w:rsidRDefault="005403B3" w:rsidP="005403B3">
      <w:pPr>
        <w:pStyle w:val="a3"/>
        <w:ind w:left="567"/>
      </w:pPr>
    </w:p>
    <w:p w:rsidR="005403B3" w:rsidRPr="00D24999" w:rsidRDefault="005403B3" w:rsidP="005403B3">
      <w:pPr>
        <w:pStyle w:val="a3"/>
        <w:numPr>
          <w:ilvl w:val="1"/>
          <w:numId w:val="1"/>
        </w:numPr>
        <w:ind w:left="567" w:hanging="567"/>
      </w:pPr>
      <w:r w:rsidRPr="00D24999">
        <w:rPr>
          <w:b/>
        </w:rPr>
        <w:t>Обсяг підтримки</w:t>
      </w:r>
    </w:p>
    <w:p w:rsidR="005403B3" w:rsidRPr="00D24999" w:rsidRDefault="005403B3" w:rsidP="005403B3">
      <w:pPr>
        <w:pStyle w:val="a3"/>
        <w:ind w:left="567"/>
      </w:pPr>
    </w:p>
    <w:p w:rsidR="005403B3" w:rsidRPr="00D24999" w:rsidRDefault="005403B3" w:rsidP="005403B3">
      <w:pPr>
        <w:pStyle w:val="rvps2"/>
        <w:numPr>
          <w:ilvl w:val="0"/>
          <w:numId w:val="2"/>
        </w:numPr>
        <w:tabs>
          <w:tab w:val="num" w:pos="0"/>
        </w:tabs>
        <w:spacing w:before="0" w:beforeAutospacing="0" w:after="0" w:afterAutospacing="0"/>
        <w:ind w:left="567" w:hanging="567"/>
        <w:jc w:val="both"/>
        <w:rPr>
          <w:lang w:val="uk-UA" w:eastAsia="uk-UA"/>
        </w:rPr>
      </w:pPr>
      <w:r w:rsidRPr="00D24999">
        <w:rPr>
          <w:lang w:val="uk-UA" w:eastAsia="uk-UA"/>
        </w:rPr>
        <w:t>Загальний обсяг підтримки – 68 031 300 грн,</w:t>
      </w:r>
    </w:p>
    <w:p w:rsidR="005403B3" w:rsidRPr="00D24999" w:rsidRDefault="005403B3" w:rsidP="005403B3">
      <w:pPr>
        <w:pStyle w:val="rvps2"/>
        <w:spacing w:before="0" w:beforeAutospacing="0" w:after="0" w:afterAutospacing="0"/>
        <w:ind w:left="567"/>
        <w:jc w:val="both"/>
        <w:rPr>
          <w:lang w:val="uk-UA" w:eastAsia="uk-UA"/>
        </w:rPr>
      </w:pPr>
      <w:r w:rsidRPr="00D24999">
        <w:rPr>
          <w:lang w:val="uk-UA" w:eastAsia="uk-UA"/>
        </w:rPr>
        <w:t>з них:</w:t>
      </w:r>
    </w:p>
    <w:p w:rsidR="005403B3" w:rsidRPr="00D24999" w:rsidRDefault="005403B3" w:rsidP="005403B3">
      <w:pPr>
        <w:pStyle w:val="rvps2"/>
        <w:spacing w:before="0" w:beforeAutospacing="0" w:after="0" w:afterAutospacing="0"/>
        <w:ind w:left="567"/>
        <w:jc w:val="both"/>
        <w:rPr>
          <w:lang w:val="uk-UA" w:eastAsia="uk-UA"/>
        </w:rPr>
      </w:pPr>
      <w:r w:rsidRPr="00D24999">
        <w:rPr>
          <w:lang w:val="uk-UA" w:eastAsia="uk-UA"/>
        </w:rPr>
        <w:t xml:space="preserve">2020 рік – </w:t>
      </w:r>
      <w:r w:rsidRPr="00D24999">
        <w:rPr>
          <w:lang w:val="uk-UA"/>
        </w:rPr>
        <w:t>13 165 400</w:t>
      </w:r>
      <w:r w:rsidRPr="00D24999">
        <w:rPr>
          <w:lang w:val="uk-UA" w:eastAsia="uk-UA"/>
        </w:rPr>
        <w:t xml:space="preserve"> грн; </w:t>
      </w:r>
    </w:p>
    <w:p w:rsidR="005403B3" w:rsidRPr="00D24999" w:rsidRDefault="005403B3" w:rsidP="005403B3">
      <w:pPr>
        <w:pStyle w:val="rvps2"/>
        <w:spacing w:before="0" w:beforeAutospacing="0" w:after="0" w:afterAutospacing="0"/>
        <w:ind w:left="567"/>
        <w:jc w:val="both"/>
        <w:rPr>
          <w:lang w:val="uk-UA" w:eastAsia="uk-UA"/>
        </w:rPr>
      </w:pPr>
      <w:r w:rsidRPr="00D24999">
        <w:rPr>
          <w:lang w:val="uk-UA" w:eastAsia="uk-UA"/>
        </w:rPr>
        <w:t xml:space="preserve">2021 рік – 14 417 800 грн; </w:t>
      </w:r>
    </w:p>
    <w:p w:rsidR="005403B3" w:rsidRPr="00D24999" w:rsidRDefault="005403B3" w:rsidP="005403B3">
      <w:pPr>
        <w:pStyle w:val="rvps2"/>
        <w:spacing w:before="0" w:beforeAutospacing="0" w:after="0" w:afterAutospacing="0"/>
        <w:ind w:left="567"/>
        <w:jc w:val="both"/>
        <w:rPr>
          <w:lang w:val="uk-UA" w:eastAsia="uk-UA"/>
        </w:rPr>
      </w:pPr>
      <w:r w:rsidRPr="00D24999">
        <w:rPr>
          <w:lang w:val="uk-UA" w:eastAsia="uk-UA"/>
        </w:rPr>
        <w:t>2022 рік – 14 269 200 грн;</w:t>
      </w:r>
    </w:p>
    <w:p w:rsidR="005403B3" w:rsidRPr="00D24999" w:rsidRDefault="005403B3" w:rsidP="005403B3">
      <w:pPr>
        <w:pStyle w:val="rvps2"/>
        <w:spacing w:before="0" w:beforeAutospacing="0" w:after="0" w:afterAutospacing="0"/>
        <w:ind w:left="567"/>
        <w:jc w:val="both"/>
        <w:rPr>
          <w:lang w:val="uk-UA" w:eastAsia="uk-UA"/>
        </w:rPr>
      </w:pPr>
      <w:r w:rsidRPr="00D24999">
        <w:rPr>
          <w:lang w:val="uk-UA" w:eastAsia="uk-UA"/>
        </w:rPr>
        <w:t>2023 рік – 14 156 400 грн;</w:t>
      </w:r>
    </w:p>
    <w:p w:rsidR="005403B3" w:rsidRPr="00D24999" w:rsidRDefault="005403B3" w:rsidP="005403B3">
      <w:pPr>
        <w:pStyle w:val="rvps2"/>
        <w:spacing w:before="0" w:beforeAutospacing="0" w:after="0" w:afterAutospacing="0"/>
        <w:ind w:left="567"/>
        <w:jc w:val="both"/>
        <w:rPr>
          <w:lang w:val="uk-UA" w:eastAsia="uk-UA"/>
        </w:rPr>
      </w:pPr>
      <w:r w:rsidRPr="00D24999">
        <w:rPr>
          <w:lang w:val="uk-UA" w:eastAsia="uk-UA"/>
        </w:rPr>
        <w:t>2024 рік – 12 022 500 грн.</w:t>
      </w:r>
    </w:p>
    <w:p w:rsidR="005403B3" w:rsidRPr="00D24999" w:rsidRDefault="005403B3" w:rsidP="005403B3">
      <w:pPr>
        <w:pStyle w:val="rvps2"/>
        <w:spacing w:before="0" w:beforeAutospacing="0" w:after="0" w:afterAutospacing="0"/>
        <w:ind w:left="567"/>
        <w:jc w:val="both"/>
        <w:rPr>
          <w:lang w:val="uk-UA" w:eastAsia="uk-UA"/>
        </w:rPr>
      </w:pPr>
    </w:p>
    <w:p w:rsidR="005403B3" w:rsidRPr="00D24999" w:rsidRDefault="005403B3" w:rsidP="005403B3">
      <w:pPr>
        <w:pStyle w:val="rvps2"/>
        <w:numPr>
          <w:ilvl w:val="1"/>
          <w:numId w:val="1"/>
        </w:numPr>
        <w:spacing w:before="0" w:beforeAutospacing="0" w:after="0" w:afterAutospacing="0"/>
        <w:ind w:left="567" w:hanging="567"/>
        <w:jc w:val="both"/>
        <w:rPr>
          <w:b/>
          <w:lang w:val="uk-UA" w:eastAsia="uk-UA"/>
        </w:rPr>
      </w:pPr>
      <w:r w:rsidRPr="00D24999">
        <w:rPr>
          <w:b/>
          <w:lang w:val="uk-UA" w:eastAsia="uk-UA"/>
        </w:rPr>
        <w:t>Тривалість підтримки</w:t>
      </w:r>
    </w:p>
    <w:p w:rsidR="005403B3" w:rsidRPr="00D24999" w:rsidRDefault="005403B3" w:rsidP="005403B3">
      <w:pPr>
        <w:pStyle w:val="rvps2"/>
        <w:spacing w:before="0" w:beforeAutospacing="0" w:after="0" w:afterAutospacing="0"/>
        <w:jc w:val="both"/>
        <w:rPr>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lang w:val="uk-UA" w:eastAsia="uk-UA"/>
        </w:rPr>
        <w:t>З 05.08.2020 по 24.12.2024.</w:t>
      </w:r>
    </w:p>
    <w:p w:rsidR="005403B3" w:rsidRPr="00D24999" w:rsidRDefault="005403B3" w:rsidP="005403B3">
      <w:pPr>
        <w:pStyle w:val="a3"/>
        <w:ind w:left="567"/>
        <w:rPr>
          <w:color w:val="000000" w:themeColor="text1"/>
        </w:rPr>
      </w:pPr>
    </w:p>
    <w:p w:rsidR="005403B3" w:rsidRPr="00D24999" w:rsidRDefault="005403B3" w:rsidP="005403B3">
      <w:pPr>
        <w:pStyle w:val="rvps2"/>
        <w:numPr>
          <w:ilvl w:val="0"/>
          <w:numId w:val="1"/>
        </w:numPr>
        <w:spacing w:before="0" w:beforeAutospacing="0" w:after="0" w:afterAutospacing="0"/>
        <w:ind w:left="567" w:hanging="567"/>
        <w:jc w:val="both"/>
        <w:rPr>
          <w:b/>
          <w:lang w:val="uk-UA" w:eastAsia="uk-UA"/>
        </w:rPr>
      </w:pPr>
      <w:r w:rsidRPr="00D24999">
        <w:rPr>
          <w:b/>
          <w:lang w:val="uk-UA" w:eastAsia="uk-UA"/>
        </w:rPr>
        <w:t>ПОЄДНАННЯ ФОРМ ПІДТРИМКИ</w:t>
      </w:r>
    </w:p>
    <w:p w:rsidR="005403B3" w:rsidRPr="00D24999" w:rsidRDefault="005403B3" w:rsidP="005403B3">
      <w:pPr>
        <w:pStyle w:val="rvps2"/>
        <w:spacing w:before="0" w:beforeAutospacing="0" w:after="0" w:afterAutospacing="0"/>
        <w:ind w:left="567"/>
        <w:jc w:val="both"/>
        <w:rPr>
          <w:b/>
          <w:lang w:val="uk-UA" w:eastAsia="uk-UA"/>
        </w:rPr>
      </w:pPr>
    </w:p>
    <w:p w:rsidR="005403B3" w:rsidRPr="00D24999" w:rsidRDefault="005403B3" w:rsidP="005403B3">
      <w:pPr>
        <w:pStyle w:val="a3"/>
        <w:numPr>
          <w:ilvl w:val="0"/>
          <w:numId w:val="2"/>
        </w:numPr>
        <w:ind w:left="567" w:hanging="567"/>
        <w:jc w:val="both"/>
        <w:rPr>
          <w:b/>
          <w:color w:val="000000" w:themeColor="text1"/>
        </w:rPr>
      </w:pPr>
      <w:r w:rsidRPr="00D24999">
        <w:rPr>
          <w:rFonts w:eastAsiaTheme="minorHAnsi"/>
          <w:color w:val="000000"/>
          <w:lang w:eastAsia="en-US"/>
        </w:rPr>
        <w:t xml:space="preserve">Рішенням Комітету від 03.07.2020 № 423-р встановлено, </w:t>
      </w:r>
      <w:r w:rsidRPr="00D24999">
        <w:t xml:space="preserve">що державна допомога, яка надається комунальному підприємству «Слов’янське тролейбусне управління» Слов’янської міської ради у формі субсидії та поточних трансфертів на компенсацію витрат за пільговий проїзд електротранспортом окремих категорій громадян, пільги яким гарантовано державою, а саме: </w:t>
      </w:r>
      <w:r w:rsidR="00F1365B">
        <w:t xml:space="preserve">з </w:t>
      </w:r>
      <w:r w:rsidRPr="00D24999">
        <w:t>оплати праці, відрахування на соціальні заходи, оплат</w:t>
      </w:r>
      <w:r w:rsidR="00F1365B">
        <w:t>и</w:t>
      </w:r>
      <w:r w:rsidRPr="00D24999">
        <w:t xml:space="preserve"> електроенергії, на період з 01.01.2020 по 31.12.2024 загальним обсягом </w:t>
      </w:r>
      <w:r w:rsidR="004A0CC7">
        <w:t xml:space="preserve">                      </w:t>
      </w:r>
      <w:r w:rsidRPr="00D24999">
        <w:t xml:space="preserve">75 000 000 гривень, є допустимою відповідно до статті 6 Закону України «Про державну допомогу суб’єктам господарювання» за умови виконання Управлінням соціального захисту населення Слов’янської міської ради таких зобов’язань: </w:t>
      </w:r>
    </w:p>
    <w:p w:rsidR="005403B3" w:rsidRPr="00D24999" w:rsidRDefault="005403B3" w:rsidP="005403B3">
      <w:pPr>
        <w:pStyle w:val="a3"/>
        <w:ind w:left="567" w:firstLine="567"/>
        <w:jc w:val="both"/>
      </w:pPr>
      <w:r w:rsidRPr="00D24999">
        <w:t>1) укласти договір про організацію надання транспортних послуг із перевезень міським електричним транспортом на підставі частини другої статті 4 Закону України «Про міський електричний транспорт», Статуту комунального підприємства «Слов’янське тролейбусне управління» Слов’янської міської ради та статті 4 Регламенту (ЄС) № 1370/2007 Європейського Парламенту і Ради від 23 жовтня 2007 року, передбачивши чіткий перелік маршрутів із зазначенням їх назви, на яких комунальне підприємство «Слов’янське тролейбусне управління» Слов’янської міської ради здійснюватиме перевезення пасажирів електричним транспортом</w:t>
      </w:r>
      <w:r w:rsidR="004A0CC7">
        <w:t>;</w:t>
      </w:r>
      <w:r w:rsidRPr="00D24999">
        <w:t xml:space="preserve"> </w:t>
      </w:r>
    </w:p>
    <w:p w:rsidR="005403B3" w:rsidRPr="00D24999" w:rsidRDefault="005403B3" w:rsidP="005403B3">
      <w:pPr>
        <w:pStyle w:val="a3"/>
        <w:ind w:left="567" w:firstLine="567"/>
        <w:jc w:val="both"/>
      </w:pPr>
      <w:r w:rsidRPr="00D24999">
        <w:t xml:space="preserve">2) розробити та затвердити нормативно-правовий або розпорядчий акт, в якому повинні бути чітко визначені: </w:t>
      </w:r>
    </w:p>
    <w:p w:rsidR="005403B3" w:rsidRPr="00D24999" w:rsidRDefault="005403B3" w:rsidP="005403B3">
      <w:pPr>
        <w:pStyle w:val="a3"/>
        <w:numPr>
          <w:ilvl w:val="0"/>
          <w:numId w:val="38"/>
        </w:numPr>
        <w:tabs>
          <w:tab w:val="left" w:pos="1701"/>
        </w:tabs>
        <w:ind w:left="567" w:firstLine="927"/>
        <w:jc w:val="both"/>
        <w:rPr>
          <w:b/>
          <w:color w:val="000000" w:themeColor="text1"/>
        </w:rPr>
      </w:pPr>
      <w:r w:rsidRPr="00D24999">
        <w:t xml:space="preserve">параметри, на підставі яких розраховується та переглядається компенсація за надання послуг із перевезення пасажирів міським електричним транспортом (метрополітеном), враховуючи, що сума компенсації не повинна перевищувати суми, необхідної для покриття чистих витрат (чистої фінансової різниці) між понесеними </w:t>
      </w:r>
      <w:r w:rsidRPr="00D24999">
        <w:lastRenderedPageBreak/>
        <w:t xml:space="preserve">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встановлених відповідно до законодавства; </w:t>
      </w:r>
    </w:p>
    <w:p w:rsidR="005403B3" w:rsidRPr="00D24999" w:rsidRDefault="005403B3" w:rsidP="005403B3">
      <w:pPr>
        <w:pStyle w:val="a3"/>
        <w:numPr>
          <w:ilvl w:val="0"/>
          <w:numId w:val="38"/>
        </w:numPr>
        <w:tabs>
          <w:tab w:val="left" w:pos="1701"/>
        </w:tabs>
        <w:ind w:left="567" w:firstLine="927"/>
        <w:jc w:val="both"/>
        <w:rPr>
          <w:b/>
          <w:color w:val="000000" w:themeColor="text1"/>
        </w:rPr>
      </w:pPr>
      <w:r w:rsidRPr="00D24999">
        <w:t xml:space="preserve">заходи щодо уникнення та повернення компенсації у випадку надання надмірної компенсації; </w:t>
      </w:r>
    </w:p>
    <w:p w:rsidR="005403B3" w:rsidRPr="00D24999" w:rsidRDefault="005403B3" w:rsidP="005403B3">
      <w:pPr>
        <w:tabs>
          <w:tab w:val="left" w:pos="1701"/>
        </w:tabs>
        <w:ind w:left="567" w:firstLine="567"/>
        <w:jc w:val="both"/>
        <w:rPr>
          <w:b/>
          <w:color w:val="000000" w:themeColor="text1"/>
        </w:rPr>
      </w:pPr>
      <w:r w:rsidRPr="00D24999">
        <w:t xml:space="preserve">3) 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w:t>
      </w:r>
      <w:r w:rsidRPr="00D24999">
        <w:rPr>
          <w:color w:val="000000" w:themeColor="text1"/>
        </w:rPr>
        <w:t>публічні</w:t>
      </w:r>
      <w:r w:rsidRPr="00D24999">
        <w:t xml:space="preserve"> послуги з перевезення пасажирів залізницею та автомобільними шляхами.</w:t>
      </w:r>
    </w:p>
    <w:p w:rsidR="00CB13FD" w:rsidRPr="00D24999" w:rsidRDefault="00C57DD3" w:rsidP="005403B3">
      <w:pPr>
        <w:pStyle w:val="rvps2"/>
        <w:spacing w:before="0" w:beforeAutospacing="0" w:after="0" w:afterAutospacing="0"/>
        <w:ind w:left="567"/>
        <w:jc w:val="both"/>
        <w:rPr>
          <w:highlight w:val="yellow"/>
          <w:lang w:val="uk-UA" w:eastAsia="uk-UA"/>
        </w:rPr>
      </w:pPr>
      <w:r>
        <w:rPr>
          <w:color w:val="000000" w:themeColor="text1"/>
          <w:lang w:val="uk-UA"/>
        </w:rPr>
        <w:t>Також</w:t>
      </w:r>
      <w:r w:rsidR="005403B3" w:rsidRPr="00D24999">
        <w:rPr>
          <w:color w:val="000000" w:themeColor="text1"/>
          <w:lang w:val="uk-UA"/>
        </w:rPr>
        <w:t xml:space="preserve"> цим рішенням встановлено, що </w:t>
      </w:r>
      <w:r w:rsidR="005403B3" w:rsidRPr="00D24999">
        <w:rPr>
          <w:lang w:val="uk-UA"/>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протягом шести місяців із дня оприлюднення рішення Антимонопольним комітетом України</w:t>
      </w:r>
      <w:r>
        <w:rPr>
          <w:lang w:val="uk-UA"/>
        </w:rPr>
        <w:t>,</w:t>
      </w:r>
      <w:r w:rsidR="005403B3" w:rsidRPr="00D24999">
        <w:rPr>
          <w:lang w:val="uk-UA"/>
        </w:rPr>
        <w:t xml:space="preserve"> </w:t>
      </w:r>
      <w:r w:rsidR="005403B3" w:rsidRPr="00D24999">
        <w:rPr>
          <w:lang w:val="uk-UA" w:bidi="he-IL"/>
        </w:rPr>
        <w:t xml:space="preserve">тобто до </w:t>
      </w:r>
      <w:r w:rsidR="005403B3" w:rsidRPr="00D24999">
        <w:rPr>
          <w:color w:val="000000" w:themeColor="text1"/>
          <w:lang w:val="uk-UA"/>
        </w:rPr>
        <w:t>03.01.2021.</w:t>
      </w:r>
    </w:p>
    <w:p w:rsidR="00520F5C" w:rsidRDefault="005567D4" w:rsidP="00520F5C">
      <w:pPr>
        <w:pStyle w:val="rvps2"/>
        <w:spacing w:before="0" w:beforeAutospacing="0" w:after="0" w:afterAutospacing="0"/>
        <w:ind w:left="567"/>
        <w:jc w:val="both"/>
        <w:rPr>
          <w:lang w:val="uk-UA" w:eastAsia="uk-UA"/>
        </w:rPr>
      </w:pPr>
      <w:r>
        <w:rPr>
          <w:lang w:val="uk-UA"/>
        </w:rPr>
        <w:t xml:space="preserve">Відповідно до пункту 24 Протоколу засідання Антимонопольного комітету України       від 28.01.2021 № 5, </w:t>
      </w:r>
      <w:r>
        <w:rPr>
          <w:lang w:val="uk-UA" w:eastAsia="uk-UA"/>
        </w:rPr>
        <w:t xml:space="preserve">зобов’язання, передбачені </w:t>
      </w:r>
      <w:r w:rsidR="00C57DD3">
        <w:rPr>
          <w:lang w:val="uk-UA" w:eastAsia="uk-UA"/>
        </w:rPr>
        <w:t>в</w:t>
      </w:r>
      <w:r>
        <w:rPr>
          <w:lang w:val="uk-UA" w:eastAsia="uk-UA"/>
        </w:rPr>
        <w:t xml:space="preserve"> резолютивній частині рішення Антимонопольного комітету України від 03.07.2020 № 423-р, визнано виконаними.</w:t>
      </w:r>
    </w:p>
    <w:p w:rsidR="005567D4" w:rsidRPr="00D24999" w:rsidRDefault="005567D4" w:rsidP="00520F5C">
      <w:pPr>
        <w:pStyle w:val="rvps2"/>
        <w:spacing w:before="0" w:beforeAutospacing="0" w:after="0" w:afterAutospacing="0"/>
        <w:ind w:left="567"/>
        <w:jc w:val="both"/>
        <w:rPr>
          <w:highlight w:val="yellow"/>
          <w:lang w:val="uk-UA" w:eastAsia="uk-UA"/>
        </w:rPr>
      </w:pPr>
    </w:p>
    <w:p w:rsidR="006E6DC7" w:rsidRPr="00D24999" w:rsidRDefault="006E6DC7" w:rsidP="00C23212">
      <w:pPr>
        <w:numPr>
          <w:ilvl w:val="0"/>
          <w:numId w:val="11"/>
        </w:numPr>
        <w:ind w:left="567" w:hanging="567"/>
        <w:jc w:val="both"/>
        <w:rPr>
          <w:b/>
        </w:rPr>
      </w:pPr>
      <w:r w:rsidRPr="00D24999">
        <w:rPr>
          <w:b/>
        </w:rPr>
        <w:t xml:space="preserve">ІНФОРМАЦІЯ ЩОДО ДЕРЖАВНОЇ </w:t>
      </w:r>
      <w:r w:rsidR="00E43E49" w:rsidRPr="00D24999">
        <w:rPr>
          <w:b/>
        </w:rPr>
        <w:t>ПІДТРИМКИ</w:t>
      </w:r>
    </w:p>
    <w:p w:rsidR="006E6DC7" w:rsidRPr="00D24999" w:rsidRDefault="006E6DC7" w:rsidP="006E6DC7">
      <w:pPr>
        <w:ind w:left="567" w:hanging="567"/>
        <w:rPr>
          <w:highlight w:val="yellow"/>
        </w:rPr>
      </w:pPr>
    </w:p>
    <w:p w:rsidR="005403B3" w:rsidRPr="00D24999" w:rsidRDefault="005403B3" w:rsidP="005403B3">
      <w:pPr>
        <w:pStyle w:val="rvps2"/>
        <w:numPr>
          <w:ilvl w:val="0"/>
          <w:numId w:val="2"/>
        </w:numPr>
        <w:spacing w:before="0" w:beforeAutospacing="0" w:after="0" w:afterAutospacing="0"/>
        <w:ind w:left="567" w:hanging="567"/>
        <w:contextualSpacing/>
        <w:jc w:val="both"/>
        <w:rPr>
          <w:lang w:val="uk-UA" w:eastAsia="uk-UA"/>
        </w:rPr>
      </w:pPr>
      <w:r w:rsidRPr="00D24999">
        <w:rPr>
          <w:lang w:val="uk-UA"/>
        </w:rPr>
        <w:t xml:space="preserve">Отримувачем підтримки є </w:t>
      </w:r>
      <w:r w:rsidRPr="00D24999">
        <w:rPr>
          <w:lang w:val="uk-UA" w:eastAsia="uk-UA"/>
        </w:rPr>
        <w:t>КП «Слов’янське тролейбусне управління»</w:t>
      </w:r>
      <w:r w:rsidRPr="00D24999">
        <w:rPr>
          <w:lang w:val="uk-UA"/>
        </w:rPr>
        <w:t xml:space="preserve">, що діє </w:t>
      </w:r>
      <w:r w:rsidRPr="00D24999">
        <w:rPr>
          <w:bCs/>
          <w:lang w:val="uk-UA"/>
        </w:rPr>
        <w:t>відповідно до Статуту Підприємства, затвердженого рішенням Виконавчого комітету Слов</w:t>
      </w:r>
      <w:r w:rsidRPr="00D24999">
        <w:rPr>
          <w:lang w:val="uk-UA" w:eastAsia="uk-UA"/>
        </w:rPr>
        <w:t>’</w:t>
      </w:r>
      <w:r w:rsidRPr="00D24999">
        <w:rPr>
          <w:bCs/>
          <w:lang w:val="uk-UA"/>
        </w:rPr>
        <w:t>янської міської ради від 16.02.2005 № 102 (далі – Статут)</w:t>
      </w:r>
      <w:r w:rsidRPr="00D24999">
        <w:rPr>
          <w:lang w:val="uk-UA"/>
        </w:rPr>
        <w:t>.</w:t>
      </w:r>
    </w:p>
    <w:p w:rsidR="005403B3" w:rsidRPr="00D24999" w:rsidRDefault="005403B3" w:rsidP="005403B3">
      <w:pPr>
        <w:pStyle w:val="rvps2"/>
        <w:spacing w:before="0" w:beforeAutospacing="0" w:after="0" w:afterAutospacing="0"/>
        <w:ind w:left="567"/>
        <w:contextualSpacing/>
        <w:jc w:val="both"/>
        <w:rPr>
          <w:lang w:val="uk-UA" w:eastAsia="uk-UA"/>
        </w:rPr>
      </w:pPr>
    </w:p>
    <w:p w:rsidR="005403B3" w:rsidRPr="00D24999" w:rsidRDefault="005403B3" w:rsidP="005403B3">
      <w:pPr>
        <w:pStyle w:val="rvps2"/>
        <w:numPr>
          <w:ilvl w:val="0"/>
          <w:numId w:val="2"/>
        </w:numPr>
        <w:spacing w:before="0" w:beforeAutospacing="0" w:after="0" w:afterAutospacing="0"/>
        <w:ind w:left="567" w:hanging="567"/>
        <w:contextualSpacing/>
        <w:jc w:val="both"/>
        <w:rPr>
          <w:lang w:val="uk-UA" w:eastAsia="uk-UA"/>
        </w:rPr>
      </w:pPr>
      <w:r w:rsidRPr="00D24999">
        <w:rPr>
          <w:lang w:val="uk-UA" w:eastAsia="uk-UA"/>
        </w:rPr>
        <w:t xml:space="preserve">Відповідно до пункту 1.7 розділу 1 Статуту метою КП «Слов’янське тролейбусне управління» є здійснення господарської діяльності для задоволення потреб населення міста в отриманні якісних комунальних послуг шляхом надання платних та безкоштовних послуг </w:t>
      </w:r>
      <w:r w:rsidR="00C57DD3">
        <w:rPr>
          <w:lang w:val="uk-UA" w:eastAsia="uk-UA"/>
        </w:rPr>
        <w:t>із</w:t>
      </w:r>
      <w:r w:rsidRPr="00D24999">
        <w:rPr>
          <w:lang w:val="uk-UA" w:eastAsia="uk-UA"/>
        </w:rPr>
        <w:t xml:space="preserve"> перевезенн</w:t>
      </w:r>
      <w:r w:rsidR="00C57DD3">
        <w:rPr>
          <w:lang w:val="uk-UA" w:eastAsia="uk-UA"/>
        </w:rPr>
        <w:t>я</w:t>
      </w:r>
      <w:r w:rsidRPr="00D24999">
        <w:rPr>
          <w:lang w:val="uk-UA" w:eastAsia="uk-UA"/>
        </w:rPr>
        <w:t xml:space="preserve"> пасажирів міським електричним транспортом та автотранспортом, здійснення іншої господарської діяльності</w:t>
      </w:r>
      <w:r w:rsidR="00C57DD3">
        <w:rPr>
          <w:lang w:val="uk-UA" w:eastAsia="uk-UA"/>
        </w:rPr>
        <w:t>,</w:t>
      </w:r>
      <w:r w:rsidRPr="00D24999">
        <w:rPr>
          <w:lang w:val="uk-UA" w:eastAsia="uk-UA"/>
        </w:rPr>
        <w:t xml:space="preserve"> не забороненої чинним законодавством.</w:t>
      </w:r>
    </w:p>
    <w:p w:rsidR="005403B3" w:rsidRPr="00D24999" w:rsidRDefault="005403B3" w:rsidP="005403B3">
      <w:pPr>
        <w:pStyle w:val="a3"/>
      </w:pPr>
    </w:p>
    <w:p w:rsidR="005403B3" w:rsidRPr="00D24999" w:rsidRDefault="005403B3" w:rsidP="005403B3">
      <w:pPr>
        <w:pStyle w:val="rvps2"/>
        <w:numPr>
          <w:ilvl w:val="0"/>
          <w:numId w:val="2"/>
        </w:numPr>
        <w:spacing w:before="0" w:beforeAutospacing="0" w:after="0" w:afterAutospacing="0"/>
        <w:ind w:left="567" w:hanging="567"/>
        <w:contextualSpacing/>
        <w:jc w:val="both"/>
        <w:rPr>
          <w:lang w:val="uk-UA" w:eastAsia="uk-UA"/>
        </w:rPr>
      </w:pPr>
      <w:r w:rsidRPr="00D24999">
        <w:rPr>
          <w:lang w:val="uk-UA" w:eastAsia="uk-UA"/>
        </w:rPr>
        <w:t xml:space="preserve">Відповідно до пункту 2.1 розділу 2 Статуту майно КП «Слов’янське тролейбусне управління» перебуває </w:t>
      </w:r>
      <w:r w:rsidR="00C57DD3">
        <w:rPr>
          <w:lang w:val="uk-UA" w:eastAsia="uk-UA"/>
        </w:rPr>
        <w:t>в</w:t>
      </w:r>
      <w:r w:rsidRPr="00D24999">
        <w:rPr>
          <w:lang w:val="uk-UA" w:eastAsia="uk-UA"/>
        </w:rPr>
        <w:t xml:space="preserve"> комунальній власності територіальної громади </w:t>
      </w:r>
      <w:r w:rsidR="00C57DD3">
        <w:rPr>
          <w:lang w:val="uk-UA" w:eastAsia="uk-UA"/>
        </w:rPr>
        <w:t>й</w:t>
      </w:r>
      <w:r w:rsidRPr="00D24999">
        <w:rPr>
          <w:lang w:val="uk-UA" w:eastAsia="uk-UA"/>
        </w:rPr>
        <w:t xml:space="preserve"> закріплюється за відповідним Підприємством на праві господарського відання.</w:t>
      </w:r>
    </w:p>
    <w:p w:rsidR="005403B3" w:rsidRPr="00D24999" w:rsidRDefault="005403B3" w:rsidP="005403B3">
      <w:pPr>
        <w:pStyle w:val="rvps2"/>
        <w:spacing w:before="0" w:beforeAutospacing="0" w:after="0" w:afterAutospacing="0"/>
        <w:contextualSpacing/>
        <w:jc w:val="both"/>
        <w:rPr>
          <w:lang w:val="uk-UA" w:eastAsia="uk-UA"/>
        </w:rPr>
      </w:pPr>
    </w:p>
    <w:p w:rsidR="005403B3" w:rsidRPr="00D24999" w:rsidRDefault="005403B3" w:rsidP="005403B3">
      <w:pPr>
        <w:pStyle w:val="a3"/>
        <w:numPr>
          <w:ilvl w:val="0"/>
          <w:numId w:val="2"/>
        </w:numPr>
        <w:ind w:left="567" w:hanging="567"/>
        <w:jc w:val="both"/>
      </w:pPr>
      <w:r w:rsidRPr="00D24999">
        <w:t xml:space="preserve">Відповідно до зазначеної в Повідомленні інформації підтримка надається </w:t>
      </w:r>
      <w:r w:rsidRPr="00D24999">
        <w:br/>
        <w:t xml:space="preserve">КП «Слов’янське тролейбусне управління» у формі поточних та капітальних трансфертів </w:t>
      </w:r>
      <w:r w:rsidR="00C57DD3">
        <w:t>і</w:t>
      </w:r>
      <w:r w:rsidRPr="00D24999">
        <w:t>з метою збереження та розвитку міського електротранспорту, підвищення доступності та ефективності надання транспортних послуг шляхом збереження сталого функціонування та подальшого розвитку КП «Слов’янське тролейбусне управління».</w:t>
      </w:r>
    </w:p>
    <w:p w:rsidR="005403B3" w:rsidRPr="00D24999" w:rsidRDefault="005403B3" w:rsidP="005403B3">
      <w:pPr>
        <w:pStyle w:val="a3"/>
      </w:pPr>
    </w:p>
    <w:p w:rsidR="005403B3" w:rsidRPr="00D24999" w:rsidRDefault="005403B3" w:rsidP="005403B3">
      <w:pPr>
        <w:pStyle w:val="a3"/>
        <w:numPr>
          <w:ilvl w:val="0"/>
          <w:numId w:val="2"/>
        </w:numPr>
        <w:ind w:left="567" w:hanging="567"/>
        <w:jc w:val="both"/>
      </w:pPr>
      <w:r w:rsidRPr="00D24999">
        <w:rPr>
          <w:szCs w:val="28"/>
        </w:rPr>
        <w:t xml:space="preserve">Відповідно до Програми обсяг витрат, на покриття яких </w:t>
      </w:r>
      <w:r w:rsidRPr="00D24999">
        <w:t>КП «Слов’янське тролейбусне управління»</w:t>
      </w:r>
      <w:r w:rsidRPr="00D24999">
        <w:rPr>
          <w:szCs w:val="28"/>
        </w:rPr>
        <w:t xml:space="preserve"> використовуватиме державну підтримку, становить:</w:t>
      </w:r>
    </w:p>
    <w:tbl>
      <w:tblPr>
        <w:tblStyle w:val="af1"/>
        <w:tblW w:w="0" w:type="auto"/>
        <w:tblInd w:w="675" w:type="dxa"/>
        <w:tblLayout w:type="fixed"/>
        <w:tblLook w:val="04A0" w:firstRow="1" w:lastRow="0" w:firstColumn="1" w:lastColumn="0" w:noHBand="0" w:noVBand="1"/>
      </w:tblPr>
      <w:tblGrid>
        <w:gridCol w:w="284"/>
        <w:gridCol w:w="1984"/>
        <w:gridCol w:w="1134"/>
        <w:gridCol w:w="1134"/>
        <w:gridCol w:w="1134"/>
        <w:gridCol w:w="1134"/>
        <w:gridCol w:w="1134"/>
        <w:gridCol w:w="1134"/>
      </w:tblGrid>
      <w:tr w:rsidR="005403B3" w:rsidRPr="00D24999" w:rsidTr="00106684">
        <w:tc>
          <w:tcPr>
            <w:tcW w:w="284" w:type="dxa"/>
            <w:vAlign w:val="center"/>
          </w:tcPr>
          <w:p w:rsidR="00F1365B" w:rsidRDefault="00F1365B" w:rsidP="00F1365B">
            <w:pPr>
              <w:pStyle w:val="a3"/>
              <w:rPr>
                <w:b/>
                <w:sz w:val="20"/>
                <w:szCs w:val="20"/>
              </w:rPr>
            </w:pPr>
          </w:p>
          <w:p w:rsidR="005403B3" w:rsidRPr="00D24999" w:rsidRDefault="005403B3" w:rsidP="00106684">
            <w:pPr>
              <w:pStyle w:val="a3"/>
              <w:ind w:left="-108"/>
              <w:jc w:val="center"/>
              <w:rPr>
                <w:b/>
                <w:sz w:val="20"/>
                <w:szCs w:val="20"/>
              </w:rPr>
            </w:pPr>
            <w:r w:rsidRPr="00D24999">
              <w:rPr>
                <w:b/>
                <w:sz w:val="20"/>
                <w:szCs w:val="20"/>
              </w:rPr>
              <w:t>№</w:t>
            </w:r>
          </w:p>
        </w:tc>
        <w:tc>
          <w:tcPr>
            <w:tcW w:w="1984" w:type="dxa"/>
            <w:vAlign w:val="center"/>
          </w:tcPr>
          <w:p w:rsidR="005403B3" w:rsidRPr="00D24999" w:rsidRDefault="005403B3" w:rsidP="00106684">
            <w:pPr>
              <w:pStyle w:val="a3"/>
              <w:ind w:left="0"/>
              <w:jc w:val="center"/>
              <w:rPr>
                <w:b/>
                <w:sz w:val="20"/>
                <w:szCs w:val="20"/>
              </w:rPr>
            </w:pPr>
            <w:r w:rsidRPr="00D24999">
              <w:rPr>
                <w:b/>
                <w:bCs/>
                <w:sz w:val="20"/>
                <w:szCs w:val="20"/>
              </w:rPr>
              <w:t>Зміст заходів</w:t>
            </w:r>
          </w:p>
        </w:tc>
        <w:tc>
          <w:tcPr>
            <w:tcW w:w="1134" w:type="dxa"/>
            <w:vAlign w:val="center"/>
          </w:tcPr>
          <w:p w:rsidR="005403B3" w:rsidRPr="00D24999" w:rsidRDefault="005403B3" w:rsidP="00106684">
            <w:pPr>
              <w:pStyle w:val="a3"/>
              <w:ind w:left="0"/>
              <w:jc w:val="center"/>
              <w:rPr>
                <w:b/>
                <w:sz w:val="20"/>
                <w:szCs w:val="20"/>
              </w:rPr>
            </w:pPr>
            <w:r w:rsidRPr="00D24999">
              <w:rPr>
                <w:b/>
                <w:sz w:val="20"/>
                <w:szCs w:val="20"/>
              </w:rPr>
              <w:t>2020 рік</w:t>
            </w:r>
          </w:p>
        </w:tc>
        <w:tc>
          <w:tcPr>
            <w:tcW w:w="1134" w:type="dxa"/>
            <w:vAlign w:val="center"/>
          </w:tcPr>
          <w:p w:rsidR="005403B3" w:rsidRPr="00D24999" w:rsidRDefault="005403B3" w:rsidP="00106684">
            <w:pPr>
              <w:pStyle w:val="a3"/>
              <w:ind w:left="0"/>
              <w:jc w:val="center"/>
              <w:rPr>
                <w:b/>
                <w:sz w:val="20"/>
                <w:szCs w:val="20"/>
              </w:rPr>
            </w:pPr>
            <w:r w:rsidRPr="00D24999">
              <w:rPr>
                <w:b/>
                <w:sz w:val="20"/>
                <w:szCs w:val="20"/>
              </w:rPr>
              <w:t>2021 рік</w:t>
            </w:r>
          </w:p>
        </w:tc>
        <w:tc>
          <w:tcPr>
            <w:tcW w:w="1134" w:type="dxa"/>
            <w:vAlign w:val="center"/>
          </w:tcPr>
          <w:p w:rsidR="005403B3" w:rsidRPr="00D24999" w:rsidRDefault="005403B3" w:rsidP="00106684">
            <w:pPr>
              <w:pStyle w:val="a3"/>
              <w:ind w:left="0"/>
              <w:jc w:val="center"/>
              <w:rPr>
                <w:b/>
                <w:sz w:val="20"/>
                <w:szCs w:val="20"/>
              </w:rPr>
            </w:pPr>
            <w:r w:rsidRPr="00D24999">
              <w:rPr>
                <w:b/>
                <w:sz w:val="20"/>
                <w:szCs w:val="20"/>
              </w:rPr>
              <w:t>2022 рік</w:t>
            </w:r>
          </w:p>
        </w:tc>
        <w:tc>
          <w:tcPr>
            <w:tcW w:w="1134" w:type="dxa"/>
            <w:vAlign w:val="center"/>
          </w:tcPr>
          <w:p w:rsidR="005403B3" w:rsidRPr="00D24999" w:rsidRDefault="005403B3" w:rsidP="00106684">
            <w:pPr>
              <w:pStyle w:val="a3"/>
              <w:ind w:left="0"/>
              <w:jc w:val="center"/>
              <w:rPr>
                <w:b/>
                <w:sz w:val="20"/>
                <w:szCs w:val="20"/>
              </w:rPr>
            </w:pPr>
            <w:r w:rsidRPr="00D24999">
              <w:rPr>
                <w:b/>
                <w:sz w:val="20"/>
                <w:szCs w:val="20"/>
              </w:rPr>
              <w:t>2023 рік</w:t>
            </w:r>
          </w:p>
        </w:tc>
        <w:tc>
          <w:tcPr>
            <w:tcW w:w="1134" w:type="dxa"/>
            <w:vAlign w:val="center"/>
          </w:tcPr>
          <w:p w:rsidR="005403B3" w:rsidRPr="00D24999" w:rsidRDefault="005403B3" w:rsidP="00106684">
            <w:pPr>
              <w:pStyle w:val="a3"/>
              <w:ind w:left="0"/>
              <w:jc w:val="center"/>
              <w:rPr>
                <w:b/>
                <w:sz w:val="20"/>
                <w:szCs w:val="20"/>
              </w:rPr>
            </w:pPr>
            <w:r w:rsidRPr="00D24999">
              <w:rPr>
                <w:b/>
                <w:sz w:val="20"/>
                <w:szCs w:val="20"/>
              </w:rPr>
              <w:t>2024 рік</w:t>
            </w:r>
          </w:p>
        </w:tc>
        <w:tc>
          <w:tcPr>
            <w:tcW w:w="1134" w:type="dxa"/>
            <w:vAlign w:val="center"/>
          </w:tcPr>
          <w:p w:rsidR="005403B3" w:rsidRPr="00D24999" w:rsidRDefault="005403B3" w:rsidP="00106684">
            <w:pPr>
              <w:pStyle w:val="a3"/>
              <w:ind w:left="0"/>
              <w:jc w:val="center"/>
              <w:rPr>
                <w:b/>
                <w:sz w:val="20"/>
                <w:szCs w:val="20"/>
              </w:rPr>
            </w:pPr>
            <w:r w:rsidRPr="00D24999">
              <w:rPr>
                <w:b/>
                <w:sz w:val="20"/>
                <w:szCs w:val="20"/>
              </w:rPr>
              <w:t>Загальна сума за захід</w:t>
            </w:r>
          </w:p>
        </w:tc>
      </w:tr>
      <w:tr w:rsidR="00F1365B" w:rsidRPr="00D24999" w:rsidTr="00106684">
        <w:tc>
          <w:tcPr>
            <w:tcW w:w="284" w:type="dxa"/>
            <w:vAlign w:val="center"/>
          </w:tcPr>
          <w:p w:rsidR="00F1365B" w:rsidRPr="00F1365B" w:rsidRDefault="00F1365B" w:rsidP="00F1365B">
            <w:pPr>
              <w:pStyle w:val="a3"/>
              <w:ind w:left="-108"/>
              <w:jc w:val="right"/>
              <w:rPr>
                <w:sz w:val="20"/>
                <w:szCs w:val="20"/>
              </w:rPr>
            </w:pPr>
            <w:r w:rsidRPr="00F1365B">
              <w:rPr>
                <w:sz w:val="20"/>
                <w:szCs w:val="20"/>
              </w:rPr>
              <w:t>1</w:t>
            </w:r>
          </w:p>
        </w:tc>
        <w:tc>
          <w:tcPr>
            <w:tcW w:w="1984" w:type="dxa"/>
            <w:vAlign w:val="center"/>
          </w:tcPr>
          <w:p w:rsidR="00F1365B" w:rsidRPr="00F1365B" w:rsidRDefault="00F1365B" w:rsidP="00F1365B">
            <w:pPr>
              <w:pStyle w:val="a3"/>
              <w:ind w:left="0"/>
              <w:jc w:val="center"/>
              <w:rPr>
                <w:bCs/>
                <w:sz w:val="20"/>
                <w:szCs w:val="20"/>
              </w:rPr>
            </w:pPr>
            <w:r w:rsidRPr="00F1365B">
              <w:rPr>
                <w:bCs/>
                <w:sz w:val="20"/>
                <w:szCs w:val="20"/>
              </w:rPr>
              <w:t>2</w:t>
            </w:r>
          </w:p>
        </w:tc>
        <w:tc>
          <w:tcPr>
            <w:tcW w:w="1134" w:type="dxa"/>
            <w:vAlign w:val="center"/>
          </w:tcPr>
          <w:p w:rsidR="00F1365B" w:rsidRPr="00F1365B" w:rsidRDefault="00F1365B" w:rsidP="00F1365B">
            <w:pPr>
              <w:pStyle w:val="a3"/>
              <w:ind w:left="0"/>
              <w:jc w:val="center"/>
              <w:rPr>
                <w:sz w:val="20"/>
                <w:szCs w:val="20"/>
              </w:rPr>
            </w:pPr>
            <w:r w:rsidRPr="00F1365B">
              <w:rPr>
                <w:sz w:val="20"/>
                <w:szCs w:val="20"/>
              </w:rPr>
              <w:t>3</w:t>
            </w:r>
          </w:p>
        </w:tc>
        <w:tc>
          <w:tcPr>
            <w:tcW w:w="1134" w:type="dxa"/>
            <w:vAlign w:val="center"/>
          </w:tcPr>
          <w:p w:rsidR="00F1365B" w:rsidRPr="00F1365B" w:rsidRDefault="00F1365B" w:rsidP="00F1365B">
            <w:pPr>
              <w:pStyle w:val="a3"/>
              <w:ind w:left="0"/>
              <w:jc w:val="center"/>
              <w:rPr>
                <w:sz w:val="20"/>
                <w:szCs w:val="20"/>
              </w:rPr>
            </w:pPr>
            <w:r w:rsidRPr="00F1365B">
              <w:rPr>
                <w:sz w:val="20"/>
                <w:szCs w:val="20"/>
              </w:rPr>
              <w:t>4</w:t>
            </w:r>
          </w:p>
        </w:tc>
        <w:tc>
          <w:tcPr>
            <w:tcW w:w="1134" w:type="dxa"/>
            <w:vAlign w:val="center"/>
          </w:tcPr>
          <w:p w:rsidR="00F1365B" w:rsidRPr="00F1365B" w:rsidRDefault="00F1365B" w:rsidP="00F1365B">
            <w:pPr>
              <w:pStyle w:val="a3"/>
              <w:ind w:left="0"/>
              <w:jc w:val="center"/>
              <w:rPr>
                <w:sz w:val="20"/>
                <w:szCs w:val="20"/>
              </w:rPr>
            </w:pPr>
            <w:r w:rsidRPr="00F1365B">
              <w:rPr>
                <w:sz w:val="20"/>
                <w:szCs w:val="20"/>
              </w:rPr>
              <w:t>5</w:t>
            </w:r>
          </w:p>
        </w:tc>
        <w:tc>
          <w:tcPr>
            <w:tcW w:w="1134" w:type="dxa"/>
            <w:vAlign w:val="center"/>
          </w:tcPr>
          <w:p w:rsidR="00F1365B" w:rsidRPr="00F1365B" w:rsidRDefault="00F1365B" w:rsidP="00F1365B">
            <w:pPr>
              <w:pStyle w:val="a3"/>
              <w:ind w:left="0"/>
              <w:jc w:val="center"/>
              <w:rPr>
                <w:sz w:val="20"/>
                <w:szCs w:val="20"/>
              </w:rPr>
            </w:pPr>
            <w:r w:rsidRPr="00F1365B">
              <w:rPr>
                <w:sz w:val="20"/>
                <w:szCs w:val="20"/>
              </w:rPr>
              <w:t>6</w:t>
            </w:r>
          </w:p>
        </w:tc>
        <w:tc>
          <w:tcPr>
            <w:tcW w:w="1134" w:type="dxa"/>
            <w:vAlign w:val="center"/>
          </w:tcPr>
          <w:p w:rsidR="00F1365B" w:rsidRPr="00F1365B" w:rsidRDefault="00F1365B" w:rsidP="00F1365B">
            <w:pPr>
              <w:pStyle w:val="a3"/>
              <w:ind w:left="0"/>
              <w:jc w:val="center"/>
              <w:rPr>
                <w:sz w:val="20"/>
                <w:szCs w:val="20"/>
              </w:rPr>
            </w:pPr>
            <w:r w:rsidRPr="00F1365B">
              <w:rPr>
                <w:sz w:val="20"/>
                <w:szCs w:val="20"/>
              </w:rPr>
              <w:t>7</w:t>
            </w:r>
          </w:p>
        </w:tc>
        <w:tc>
          <w:tcPr>
            <w:tcW w:w="1134" w:type="dxa"/>
            <w:vAlign w:val="center"/>
          </w:tcPr>
          <w:p w:rsidR="00F1365B" w:rsidRPr="00F1365B" w:rsidRDefault="00F1365B" w:rsidP="00F1365B">
            <w:pPr>
              <w:pStyle w:val="a3"/>
              <w:ind w:left="0"/>
              <w:jc w:val="center"/>
              <w:rPr>
                <w:sz w:val="20"/>
                <w:szCs w:val="20"/>
              </w:rPr>
            </w:pPr>
            <w:r w:rsidRPr="00F1365B">
              <w:rPr>
                <w:sz w:val="20"/>
                <w:szCs w:val="20"/>
              </w:rPr>
              <w:t>8</w:t>
            </w:r>
          </w:p>
        </w:tc>
      </w:tr>
      <w:tr w:rsidR="005403B3" w:rsidRPr="00D24999" w:rsidTr="00106684">
        <w:trPr>
          <w:trHeight w:val="977"/>
        </w:trPr>
        <w:tc>
          <w:tcPr>
            <w:tcW w:w="284" w:type="dxa"/>
          </w:tcPr>
          <w:p w:rsidR="005403B3" w:rsidRPr="00D24999" w:rsidRDefault="005403B3" w:rsidP="00106684">
            <w:pPr>
              <w:pStyle w:val="a3"/>
              <w:ind w:left="0"/>
              <w:jc w:val="both"/>
              <w:rPr>
                <w:sz w:val="20"/>
                <w:szCs w:val="20"/>
              </w:rPr>
            </w:pPr>
            <w:r w:rsidRPr="00D24999">
              <w:rPr>
                <w:sz w:val="20"/>
                <w:szCs w:val="20"/>
              </w:rPr>
              <w:t>1</w:t>
            </w:r>
          </w:p>
        </w:tc>
        <w:tc>
          <w:tcPr>
            <w:tcW w:w="1984" w:type="dxa"/>
            <w:vAlign w:val="center"/>
          </w:tcPr>
          <w:p w:rsidR="005403B3" w:rsidRPr="00D24999" w:rsidRDefault="005403B3" w:rsidP="00106684">
            <w:pPr>
              <w:pStyle w:val="a3"/>
              <w:ind w:left="0"/>
              <w:jc w:val="both"/>
              <w:rPr>
                <w:sz w:val="20"/>
                <w:szCs w:val="20"/>
              </w:rPr>
            </w:pPr>
            <w:r w:rsidRPr="00D24999">
              <w:rPr>
                <w:sz w:val="20"/>
                <w:szCs w:val="20"/>
              </w:rPr>
              <w:t>Капітальний ремонт рухомого складу міського електротранспорту</w:t>
            </w:r>
          </w:p>
        </w:tc>
        <w:tc>
          <w:tcPr>
            <w:tcW w:w="1134" w:type="dxa"/>
            <w:vAlign w:val="center"/>
          </w:tcPr>
          <w:p w:rsidR="005403B3" w:rsidRPr="00D24999" w:rsidRDefault="005403B3" w:rsidP="00106684">
            <w:pPr>
              <w:pStyle w:val="a3"/>
              <w:ind w:left="0"/>
              <w:jc w:val="center"/>
              <w:rPr>
                <w:sz w:val="20"/>
                <w:szCs w:val="20"/>
              </w:rPr>
            </w:pPr>
            <w:r w:rsidRPr="00D24999">
              <w:rPr>
                <w:sz w:val="20"/>
                <w:szCs w:val="20"/>
              </w:rPr>
              <w:t>-</w:t>
            </w:r>
          </w:p>
        </w:tc>
        <w:tc>
          <w:tcPr>
            <w:tcW w:w="1134" w:type="dxa"/>
            <w:vAlign w:val="center"/>
          </w:tcPr>
          <w:p w:rsidR="005403B3" w:rsidRPr="00D24999" w:rsidRDefault="005403B3" w:rsidP="00106684">
            <w:pPr>
              <w:jc w:val="center"/>
              <w:rPr>
                <w:sz w:val="20"/>
                <w:szCs w:val="20"/>
              </w:rPr>
            </w:pPr>
            <w:r w:rsidRPr="00D24999">
              <w:rPr>
                <w:rFonts w:eastAsia="Calibri"/>
                <w:sz w:val="20"/>
                <w:szCs w:val="20"/>
              </w:rPr>
              <w:t>2 300 000</w:t>
            </w:r>
          </w:p>
        </w:tc>
        <w:tc>
          <w:tcPr>
            <w:tcW w:w="1134" w:type="dxa"/>
            <w:vAlign w:val="center"/>
          </w:tcPr>
          <w:p w:rsidR="005403B3" w:rsidRPr="00D24999" w:rsidRDefault="005403B3" w:rsidP="00106684">
            <w:pPr>
              <w:jc w:val="center"/>
              <w:rPr>
                <w:sz w:val="20"/>
                <w:szCs w:val="20"/>
              </w:rPr>
            </w:pPr>
            <w:r w:rsidRPr="00D24999">
              <w:rPr>
                <w:rFonts w:eastAsia="Calibri"/>
                <w:sz w:val="20"/>
                <w:szCs w:val="20"/>
              </w:rPr>
              <w:t>2 300 000</w:t>
            </w:r>
          </w:p>
        </w:tc>
        <w:tc>
          <w:tcPr>
            <w:tcW w:w="1134" w:type="dxa"/>
            <w:vAlign w:val="center"/>
          </w:tcPr>
          <w:p w:rsidR="005403B3" w:rsidRPr="00D24999" w:rsidRDefault="005403B3" w:rsidP="00106684">
            <w:pPr>
              <w:jc w:val="center"/>
              <w:rPr>
                <w:sz w:val="20"/>
                <w:szCs w:val="20"/>
              </w:rPr>
            </w:pPr>
            <w:r w:rsidRPr="00D24999">
              <w:rPr>
                <w:rFonts w:eastAsia="Calibri"/>
                <w:sz w:val="20"/>
                <w:szCs w:val="20"/>
              </w:rPr>
              <w:t>2 300 000</w:t>
            </w:r>
          </w:p>
        </w:tc>
        <w:tc>
          <w:tcPr>
            <w:tcW w:w="1134" w:type="dxa"/>
            <w:vAlign w:val="center"/>
          </w:tcPr>
          <w:p w:rsidR="005403B3" w:rsidRPr="00D24999" w:rsidRDefault="005403B3" w:rsidP="00106684">
            <w:pPr>
              <w:pStyle w:val="a3"/>
              <w:ind w:left="0"/>
              <w:jc w:val="center"/>
              <w:rPr>
                <w:sz w:val="20"/>
                <w:szCs w:val="20"/>
              </w:rPr>
            </w:pPr>
            <w:r w:rsidRPr="00D24999">
              <w:rPr>
                <w:sz w:val="20"/>
                <w:szCs w:val="20"/>
              </w:rPr>
              <w:t>-</w:t>
            </w:r>
          </w:p>
        </w:tc>
        <w:tc>
          <w:tcPr>
            <w:tcW w:w="1134" w:type="dxa"/>
            <w:vAlign w:val="center"/>
          </w:tcPr>
          <w:p w:rsidR="005403B3" w:rsidRPr="00D24999" w:rsidRDefault="005403B3" w:rsidP="00106684">
            <w:pPr>
              <w:jc w:val="center"/>
              <w:rPr>
                <w:color w:val="000000"/>
                <w:sz w:val="20"/>
                <w:szCs w:val="20"/>
              </w:rPr>
            </w:pPr>
            <w:r w:rsidRPr="00D24999">
              <w:rPr>
                <w:color w:val="000000"/>
                <w:sz w:val="20"/>
                <w:szCs w:val="20"/>
              </w:rPr>
              <w:t>6 900 000</w:t>
            </w:r>
          </w:p>
        </w:tc>
      </w:tr>
      <w:tr w:rsidR="005403B3" w:rsidRPr="00D24999" w:rsidTr="00F1365B">
        <w:trPr>
          <w:trHeight w:val="527"/>
        </w:trPr>
        <w:tc>
          <w:tcPr>
            <w:tcW w:w="284" w:type="dxa"/>
          </w:tcPr>
          <w:p w:rsidR="005403B3" w:rsidRPr="00D24999" w:rsidRDefault="005403B3" w:rsidP="00106684">
            <w:pPr>
              <w:pStyle w:val="a3"/>
              <w:ind w:left="0"/>
              <w:jc w:val="both"/>
              <w:rPr>
                <w:sz w:val="20"/>
                <w:szCs w:val="20"/>
              </w:rPr>
            </w:pPr>
            <w:r w:rsidRPr="00D24999">
              <w:rPr>
                <w:sz w:val="20"/>
                <w:szCs w:val="20"/>
              </w:rPr>
              <w:t>2</w:t>
            </w:r>
          </w:p>
        </w:tc>
        <w:tc>
          <w:tcPr>
            <w:tcW w:w="1984" w:type="dxa"/>
            <w:vAlign w:val="center"/>
          </w:tcPr>
          <w:p w:rsidR="005403B3" w:rsidRPr="00D24999" w:rsidRDefault="005403B3" w:rsidP="00106684">
            <w:pPr>
              <w:jc w:val="both"/>
              <w:rPr>
                <w:sz w:val="20"/>
                <w:szCs w:val="20"/>
              </w:rPr>
            </w:pPr>
            <w:r w:rsidRPr="00D24999">
              <w:rPr>
                <w:rFonts w:eastAsia="Calibri"/>
                <w:sz w:val="20"/>
                <w:szCs w:val="20"/>
              </w:rPr>
              <w:t>Капітальний ремонт контактної мережі</w:t>
            </w:r>
          </w:p>
        </w:tc>
        <w:tc>
          <w:tcPr>
            <w:tcW w:w="1134" w:type="dxa"/>
            <w:vAlign w:val="center"/>
          </w:tcPr>
          <w:p w:rsidR="005403B3" w:rsidRPr="00D24999" w:rsidRDefault="005403B3" w:rsidP="00106684">
            <w:pPr>
              <w:jc w:val="center"/>
              <w:rPr>
                <w:sz w:val="20"/>
                <w:szCs w:val="20"/>
              </w:rPr>
            </w:pPr>
            <w:r w:rsidRPr="00D24999">
              <w:rPr>
                <w:rFonts w:eastAsia="Calibri"/>
                <w:bCs/>
                <w:sz w:val="20"/>
                <w:szCs w:val="20"/>
              </w:rPr>
              <w:t>250 000</w:t>
            </w:r>
          </w:p>
        </w:tc>
        <w:tc>
          <w:tcPr>
            <w:tcW w:w="1134" w:type="dxa"/>
            <w:vAlign w:val="center"/>
          </w:tcPr>
          <w:p w:rsidR="005403B3" w:rsidRPr="00D24999" w:rsidRDefault="005403B3" w:rsidP="00106684">
            <w:pPr>
              <w:jc w:val="center"/>
              <w:rPr>
                <w:sz w:val="20"/>
                <w:szCs w:val="20"/>
              </w:rPr>
            </w:pPr>
            <w:r w:rsidRPr="00D24999">
              <w:rPr>
                <w:rFonts w:eastAsia="Calibri"/>
                <w:bCs/>
                <w:sz w:val="20"/>
                <w:szCs w:val="20"/>
              </w:rPr>
              <w:t>250 000</w:t>
            </w:r>
          </w:p>
        </w:tc>
        <w:tc>
          <w:tcPr>
            <w:tcW w:w="1134" w:type="dxa"/>
            <w:vAlign w:val="center"/>
          </w:tcPr>
          <w:p w:rsidR="005403B3" w:rsidRPr="00D24999" w:rsidRDefault="005403B3" w:rsidP="00106684">
            <w:pPr>
              <w:jc w:val="center"/>
              <w:rPr>
                <w:sz w:val="20"/>
                <w:szCs w:val="20"/>
              </w:rPr>
            </w:pPr>
            <w:r w:rsidRPr="00D24999">
              <w:rPr>
                <w:rFonts w:eastAsia="Calibri"/>
                <w:bCs/>
                <w:sz w:val="20"/>
                <w:szCs w:val="20"/>
              </w:rPr>
              <w:t>250 000</w:t>
            </w:r>
          </w:p>
        </w:tc>
        <w:tc>
          <w:tcPr>
            <w:tcW w:w="1134" w:type="dxa"/>
            <w:vAlign w:val="center"/>
          </w:tcPr>
          <w:p w:rsidR="005403B3" w:rsidRPr="00D24999" w:rsidRDefault="005403B3" w:rsidP="00106684">
            <w:pPr>
              <w:jc w:val="center"/>
              <w:rPr>
                <w:sz w:val="20"/>
                <w:szCs w:val="20"/>
              </w:rPr>
            </w:pPr>
            <w:r w:rsidRPr="00D24999">
              <w:rPr>
                <w:rFonts w:eastAsia="Calibri"/>
                <w:bCs/>
                <w:sz w:val="20"/>
                <w:szCs w:val="20"/>
              </w:rPr>
              <w:t>250 000</w:t>
            </w:r>
          </w:p>
        </w:tc>
        <w:tc>
          <w:tcPr>
            <w:tcW w:w="1134" w:type="dxa"/>
            <w:vAlign w:val="center"/>
          </w:tcPr>
          <w:p w:rsidR="005403B3" w:rsidRPr="00D24999" w:rsidRDefault="005403B3" w:rsidP="00106684">
            <w:pPr>
              <w:jc w:val="center"/>
              <w:rPr>
                <w:sz w:val="20"/>
                <w:szCs w:val="20"/>
              </w:rPr>
            </w:pPr>
            <w:r w:rsidRPr="00D24999">
              <w:rPr>
                <w:rFonts w:eastAsia="Calibri"/>
                <w:bCs/>
                <w:sz w:val="20"/>
                <w:szCs w:val="20"/>
              </w:rPr>
              <w:t>250 000</w:t>
            </w:r>
          </w:p>
        </w:tc>
        <w:tc>
          <w:tcPr>
            <w:tcW w:w="1134" w:type="dxa"/>
            <w:vAlign w:val="center"/>
          </w:tcPr>
          <w:p w:rsidR="005403B3" w:rsidRPr="00D24999" w:rsidRDefault="005403B3" w:rsidP="00106684">
            <w:pPr>
              <w:jc w:val="center"/>
              <w:rPr>
                <w:color w:val="000000"/>
                <w:sz w:val="20"/>
                <w:szCs w:val="20"/>
              </w:rPr>
            </w:pPr>
            <w:r w:rsidRPr="00D24999">
              <w:rPr>
                <w:color w:val="000000"/>
                <w:sz w:val="20"/>
                <w:szCs w:val="20"/>
              </w:rPr>
              <w:t>1 250 000</w:t>
            </w:r>
          </w:p>
        </w:tc>
      </w:tr>
      <w:tr w:rsidR="00F1365B" w:rsidRPr="00D24999" w:rsidTr="00F1365B">
        <w:trPr>
          <w:trHeight w:val="289"/>
        </w:trPr>
        <w:tc>
          <w:tcPr>
            <w:tcW w:w="284" w:type="dxa"/>
            <w:vAlign w:val="center"/>
          </w:tcPr>
          <w:p w:rsidR="00F1365B" w:rsidRPr="00F1365B" w:rsidRDefault="00F1365B" w:rsidP="0038723C">
            <w:pPr>
              <w:pStyle w:val="a3"/>
              <w:ind w:left="-108"/>
              <w:jc w:val="right"/>
              <w:rPr>
                <w:sz w:val="20"/>
                <w:szCs w:val="20"/>
              </w:rPr>
            </w:pPr>
            <w:r w:rsidRPr="00F1365B">
              <w:rPr>
                <w:sz w:val="20"/>
                <w:szCs w:val="20"/>
              </w:rPr>
              <w:lastRenderedPageBreak/>
              <w:t>1</w:t>
            </w:r>
          </w:p>
        </w:tc>
        <w:tc>
          <w:tcPr>
            <w:tcW w:w="1984" w:type="dxa"/>
            <w:vAlign w:val="center"/>
          </w:tcPr>
          <w:p w:rsidR="00F1365B" w:rsidRPr="00F1365B" w:rsidRDefault="00F1365B" w:rsidP="0038723C">
            <w:pPr>
              <w:pStyle w:val="a3"/>
              <w:ind w:left="0"/>
              <w:jc w:val="center"/>
              <w:rPr>
                <w:bCs/>
                <w:sz w:val="20"/>
                <w:szCs w:val="20"/>
              </w:rPr>
            </w:pPr>
            <w:r w:rsidRPr="00F1365B">
              <w:rPr>
                <w:bCs/>
                <w:sz w:val="20"/>
                <w:szCs w:val="20"/>
              </w:rPr>
              <w:t>2</w:t>
            </w:r>
          </w:p>
        </w:tc>
        <w:tc>
          <w:tcPr>
            <w:tcW w:w="1134" w:type="dxa"/>
            <w:vAlign w:val="center"/>
          </w:tcPr>
          <w:p w:rsidR="00F1365B" w:rsidRPr="00F1365B" w:rsidRDefault="00F1365B" w:rsidP="0038723C">
            <w:pPr>
              <w:pStyle w:val="a3"/>
              <w:ind w:left="0"/>
              <w:jc w:val="center"/>
              <w:rPr>
                <w:sz w:val="20"/>
                <w:szCs w:val="20"/>
              </w:rPr>
            </w:pPr>
            <w:r w:rsidRPr="00F1365B">
              <w:rPr>
                <w:sz w:val="20"/>
                <w:szCs w:val="20"/>
              </w:rPr>
              <w:t>3</w:t>
            </w:r>
          </w:p>
        </w:tc>
        <w:tc>
          <w:tcPr>
            <w:tcW w:w="1134" w:type="dxa"/>
            <w:vAlign w:val="center"/>
          </w:tcPr>
          <w:p w:rsidR="00F1365B" w:rsidRPr="00F1365B" w:rsidRDefault="00F1365B" w:rsidP="0038723C">
            <w:pPr>
              <w:pStyle w:val="a3"/>
              <w:ind w:left="0"/>
              <w:jc w:val="center"/>
              <w:rPr>
                <w:sz w:val="20"/>
                <w:szCs w:val="20"/>
              </w:rPr>
            </w:pPr>
            <w:r w:rsidRPr="00F1365B">
              <w:rPr>
                <w:sz w:val="20"/>
                <w:szCs w:val="20"/>
              </w:rPr>
              <w:t>4</w:t>
            </w:r>
          </w:p>
        </w:tc>
        <w:tc>
          <w:tcPr>
            <w:tcW w:w="1134" w:type="dxa"/>
            <w:vAlign w:val="center"/>
          </w:tcPr>
          <w:p w:rsidR="00F1365B" w:rsidRPr="00F1365B" w:rsidRDefault="00F1365B" w:rsidP="0038723C">
            <w:pPr>
              <w:pStyle w:val="a3"/>
              <w:ind w:left="0"/>
              <w:jc w:val="center"/>
              <w:rPr>
                <w:sz w:val="20"/>
                <w:szCs w:val="20"/>
              </w:rPr>
            </w:pPr>
            <w:r w:rsidRPr="00F1365B">
              <w:rPr>
                <w:sz w:val="20"/>
                <w:szCs w:val="20"/>
              </w:rPr>
              <w:t>5</w:t>
            </w:r>
          </w:p>
        </w:tc>
        <w:tc>
          <w:tcPr>
            <w:tcW w:w="1134" w:type="dxa"/>
            <w:vAlign w:val="center"/>
          </w:tcPr>
          <w:p w:rsidR="00F1365B" w:rsidRPr="00F1365B" w:rsidRDefault="00F1365B" w:rsidP="0038723C">
            <w:pPr>
              <w:pStyle w:val="a3"/>
              <w:ind w:left="0"/>
              <w:jc w:val="center"/>
              <w:rPr>
                <w:sz w:val="20"/>
                <w:szCs w:val="20"/>
              </w:rPr>
            </w:pPr>
            <w:r w:rsidRPr="00F1365B">
              <w:rPr>
                <w:sz w:val="20"/>
                <w:szCs w:val="20"/>
              </w:rPr>
              <w:t>6</w:t>
            </w:r>
          </w:p>
        </w:tc>
        <w:tc>
          <w:tcPr>
            <w:tcW w:w="1134" w:type="dxa"/>
            <w:vAlign w:val="center"/>
          </w:tcPr>
          <w:p w:rsidR="00F1365B" w:rsidRPr="00F1365B" w:rsidRDefault="00F1365B" w:rsidP="0038723C">
            <w:pPr>
              <w:pStyle w:val="a3"/>
              <w:ind w:left="0"/>
              <w:jc w:val="center"/>
              <w:rPr>
                <w:sz w:val="20"/>
                <w:szCs w:val="20"/>
              </w:rPr>
            </w:pPr>
            <w:r w:rsidRPr="00F1365B">
              <w:rPr>
                <w:sz w:val="20"/>
                <w:szCs w:val="20"/>
              </w:rPr>
              <w:t>7</w:t>
            </w:r>
          </w:p>
        </w:tc>
        <w:tc>
          <w:tcPr>
            <w:tcW w:w="1134" w:type="dxa"/>
            <w:vAlign w:val="center"/>
          </w:tcPr>
          <w:p w:rsidR="00F1365B" w:rsidRPr="00F1365B" w:rsidRDefault="00F1365B" w:rsidP="0038723C">
            <w:pPr>
              <w:pStyle w:val="a3"/>
              <w:ind w:left="0"/>
              <w:jc w:val="center"/>
              <w:rPr>
                <w:sz w:val="20"/>
                <w:szCs w:val="20"/>
              </w:rPr>
            </w:pPr>
            <w:r w:rsidRPr="00F1365B">
              <w:rPr>
                <w:sz w:val="20"/>
                <w:szCs w:val="20"/>
              </w:rPr>
              <w:t>8</w:t>
            </w:r>
          </w:p>
        </w:tc>
      </w:tr>
      <w:tr w:rsidR="00F1365B" w:rsidRPr="00D24999" w:rsidTr="00106684">
        <w:trPr>
          <w:trHeight w:val="3097"/>
        </w:trPr>
        <w:tc>
          <w:tcPr>
            <w:tcW w:w="284" w:type="dxa"/>
          </w:tcPr>
          <w:p w:rsidR="00F1365B" w:rsidRPr="00D24999" w:rsidRDefault="00F1365B" w:rsidP="00106684">
            <w:pPr>
              <w:pStyle w:val="a3"/>
              <w:ind w:left="0"/>
              <w:jc w:val="both"/>
              <w:rPr>
                <w:sz w:val="20"/>
                <w:szCs w:val="20"/>
              </w:rPr>
            </w:pPr>
            <w:r w:rsidRPr="00D24999">
              <w:rPr>
                <w:sz w:val="20"/>
                <w:szCs w:val="20"/>
              </w:rPr>
              <w:t>3</w:t>
            </w:r>
          </w:p>
        </w:tc>
        <w:tc>
          <w:tcPr>
            <w:tcW w:w="1984" w:type="dxa"/>
            <w:vAlign w:val="center"/>
          </w:tcPr>
          <w:p w:rsidR="00F1365B" w:rsidRPr="00D24999" w:rsidRDefault="00F1365B" w:rsidP="00C57DD3">
            <w:pPr>
              <w:pStyle w:val="a3"/>
              <w:ind w:left="0"/>
              <w:jc w:val="both"/>
              <w:rPr>
                <w:sz w:val="20"/>
                <w:szCs w:val="20"/>
              </w:rPr>
            </w:pPr>
            <w:r w:rsidRPr="00D24999">
              <w:rPr>
                <w:bCs/>
                <w:sz w:val="20"/>
                <w:szCs w:val="20"/>
              </w:rPr>
              <w:t xml:space="preserve">Капітальний ремонт систем протипожежного захисту в будівлях та тягових підстанціях                  КП «Слов’янське тролейбусне управління», </w:t>
            </w:r>
            <w:r>
              <w:rPr>
                <w:bCs/>
                <w:sz w:val="20"/>
                <w:szCs w:val="20"/>
              </w:rPr>
              <w:t>у</w:t>
            </w:r>
            <w:r w:rsidRPr="00D24999">
              <w:rPr>
                <w:bCs/>
                <w:sz w:val="20"/>
                <w:szCs w:val="20"/>
              </w:rPr>
              <w:t xml:space="preserve"> тому числі розробка проектно-кошторисної документації</w:t>
            </w:r>
          </w:p>
        </w:tc>
        <w:tc>
          <w:tcPr>
            <w:tcW w:w="1134" w:type="dxa"/>
            <w:vAlign w:val="center"/>
          </w:tcPr>
          <w:p w:rsidR="00F1365B" w:rsidRPr="00D24999" w:rsidRDefault="00F1365B" w:rsidP="00106684">
            <w:pPr>
              <w:pStyle w:val="a3"/>
              <w:ind w:left="0"/>
              <w:jc w:val="center"/>
              <w:rPr>
                <w:sz w:val="20"/>
                <w:szCs w:val="20"/>
              </w:rPr>
            </w:pPr>
            <w:r w:rsidRPr="00D24999">
              <w:rPr>
                <w:sz w:val="20"/>
                <w:szCs w:val="20"/>
              </w:rPr>
              <w:t>1 200 000</w:t>
            </w:r>
          </w:p>
        </w:tc>
        <w:tc>
          <w:tcPr>
            <w:tcW w:w="1134" w:type="dxa"/>
            <w:vAlign w:val="center"/>
          </w:tcPr>
          <w:p w:rsidR="00F1365B" w:rsidRPr="00D24999" w:rsidRDefault="00F1365B" w:rsidP="00106684">
            <w:pPr>
              <w:jc w:val="center"/>
              <w:rPr>
                <w:sz w:val="20"/>
                <w:szCs w:val="20"/>
              </w:rPr>
            </w:pPr>
            <w:r w:rsidRPr="00D24999">
              <w:rPr>
                <w:sz w:val="20"/>
                <w:szCs w:val="20"/>
              </w:rPr>
              <w:t>-</w:t>
            </w:r>
          </w:p>
        </w:tc>
        <w:tc>
          <w:tcPr>
            <w:tcW w:w="1134" w:type="dxa"/>
            <w:vAlign w:val="center"/>
          </w:tcPr>
          <w:p w:rsidR="00F1365B" w:rsidRPr="00D24999" w:rsidRDefault="00F1365B" w:rsidP="00106684">
            <w:pPr>
              <w:jc w:val="center"/>
              <w:rPr>
                <w:sz w:val="20"/>
                <w:szCs w:val="20"/>
              </w:rPr>
            </w:pPr>
            <w:r w:rsidRPr="00D24999">
              <w:rPr>
                <w:sz w:val="20"/>
                <w:szCs w:val="20"/>
              </w:rPr>
              <w:t>-</w:t>
            </w:r>
          </w:p>
        </w:tc>
        <w:tc>
          <w:tcPr>
            <w:tcW w:w="1134" w:type="dxa"/>
            <w:vAlign w:val="center"/>
          </w:tcPr>
          <w:p w:rsidR="00F1365B" w:rsidRPr="00D24999" w:rsidRDefault="00F1365B" w:rsidP="00106684">
            <w:pPr>
              <w:jc w:val="center"/>
              <w:rPr>
                <w:sz w:val="20"/>
                <w:szCs w:val="20"/>
              </w:rPr>
            </w:pPr>
            <w:r w:rsidRPr="00D24999">
              <w:rPr>
                <w:sz w:val="20"/>
                <w:szCs w:val="20"/>
              </w:rPr>
              <w:t>-</w:t>
            </w:r>
          </w:p>
        </w:tc>
        <w:tc>
          <w:tcPr>
            <w:tcW w:w="1134" w:type="dxa"/>
            <w:vAlign w:val="center"/>
          </w:tcPr>
          <w:p w:rsidR="00F1365B" w:rsidRPr="00D24999" w:rsidRDefault="00F1365B" w:rsidP="00106684">
            <w:pPr>
              <w:jc w:val="center"/>
              <w:rPr>
                <w:sz w:val="20"/>
                <w:szCs w:val="20"/>
              </w:rPr>
            </w:pPr>
            <w:r w:rsidRPr="00D24999">
              <w:rPr>
                <w:sz w:val="20"/>
                <w:szCs w:val="20"/>
              </w:rPr>
              <w:t>-</w:t>
            </w:r>
          </w:p>
        </w:tc>
        <w:tc>
          <w:tcPr>
            <w:tcW w:w="1134" w:type="dxa"/>
            <w:vAlign w:val="center"/>
          </w:tcPr>
          <w:p w:rsidR="00F1365B" w:rsidRPr="00D24999" w:rsidRDefault="00F1365B" w:rsidP="00106684">
            <w:pPr>
              <w:jc w:val="center"/>
              <w:rPr>
                <w:sz w:val="20"/>
                <w:szCs w:val="20"/>
              </w:rPr>
            </w:pPr>
            <w:r w:rsidRPr="00D24999">
              <w:rPr>
                <w:sz w:val="20"/>
                <w:szCs w:val="20"/>
              </w:rPr>
              <w:t>1 200 000</w:t>
            </w:r>
          </w:p>
        </w:tc>
      </w:tr>
      <w:tr w:rsidR="00F1365B" w:rsidRPr="00D24999" w:rsidTr="00106684">
        <w:trPr>
          <w:trHeight w:val="289"/>
        </w:trPr>
        <w:tc>
          <w:tcPr>
            <w:tcW w:w="284" w:type="dxa"/>
          </w:tcPr>
          <w:p w:rsidR="00F1365B" w:rsidRPr="00D24999" w:rsidRDefault="00F1365B" w:rsidP="00106684">
            <w:pPr>
              <w:pStyle w:val="a3"/>
              <w:ind w:left="0"/>
              <w:jc w:val="both"/>
              <w:rPr>
                <w:sz w:val="20"/>
                <w:szCs w:val="20"/>
              </w:rPr>
            </w:pPr>
            <w:r w:rsidRPr="00D24999">
              <w:rPr>
                <w:sz w:val="20"/>
                <w:szCs w:val="20"/>
              </w:rPr>
              <w:t>4</w:t>
            </w:r>
          </w:p>
        </w:tc>
        <w:tc>
          <w:tcPr>
            <w:tcW w:w="1984" w:type="dxa"/>
            <w:vAlign w:val="center"/>
          </w:tcPr>
          <w:p w:rsidR="00F1365B" w:rsidRPr="00D24999" w:rsidRDefault="00F1365B" w:rsidP="00106684">
            <w:pPr>
              <w:jc w:val="both"/>
              <w:rPr>
                <w:bCs/>
                <w:sz w:val="20"/>
                <w:szCs w:val="20"/>
              </w:rPr>
            </w:pPr>
            <w:r w:rsidRPr="00D24999">
              <w:rPr>
                <w:rFonts w:eastAsia="Calibri"/>
                <w:sz w:val="20"/>
                <w:szCs w:val="20"/>
              </w:rPr>
              <w:t>Придбання автошин</w:t>
            </w:r>
          </w:p>
        </w:tc>
        <w:tc>
          <w:tcPr>
            <w:tcW w:w="1134" w:type="dxa"/>
            <w:vAlign w:val="center"/>
          </w:tcPr>
          <w:p w:rsidR="00F1365B" w:rsidRPr="00D24999" w:rsidRDefault="00F1365B" w:rsidP="00106684">
            <w:pPr>
              <w:pStyle w:val="a3"/>
              <w:ind w:left="0"/>
              <w:jc w:val="center"/>
              <w:rPr>
                <w:sz w:val="20"/>
                <w:szCs w:val="20"/>
              </w:rPr>
            </w:pPr>
            <w:r w:rsidRPr="00D24999">
              <w:rPr>
                <w:sz w:val="20"/>
                <w:szCs w:val="20"/>
              </w:rPr>
              <w:t>415 400</w:t>
            </w:r>
          </w:p>
        </w:tc>
        <w:tc>
          <w:tcPr>
            <w:tcW w:w="1134" w:type="dxa"/>
            <w:vAlign w:val="center"/>
          </w:tcPr>
          <w:p w:rsidR="00F1365B" w:rsidRPr="00D24999" w:rsidRDefault="00F1365B" w:rsidP="00106684">
            <w:pPr>
              <w:pStyle w:val="a3"/>
              <w:ind w:left="0"/>
              <w:jc w:val="center"/>
              <w:rPr>
                <w:sz w:val="20"/>
                <w:szCs w:val="20"/>
              </w:rPr>
            </w:pPr>
            <w:r w:rsidRPr="00D24999">
              <w:rPr>
                <w:sz w:val="20"/>
                <w:szCs w:val="20"/>
              </w:rPr>
              <w:t>317 800</w:t>
            </w:r>
          </w:p>
        </w:tc>
        <w:tc>
          <w:tcPr>
            <w:tcW w:w="1134" w:type="dxa"/>
            <w:vAlign w:val="center"/>
          </w:tcPr>
          <w:p w:rsidR="00F1365B" w:rsidRPr="00D24999" w:rsidRDefault="00F1365B" w:rsidP="00106684">
            <w:pPr>
              <w:pStyle w:val="a3"/>
              <w:ind w:left="0"/>
              <w:jc w:val="center"/>
              <w:rPr>
                <w:sz w:val="20"/>
                <w:szCs w:val="20"/>
              </w:rPr>
            </w:pPr>
            <w:r w:rsidRPr="00D24999">
              <w:rPr>
                <w:bCs/>
                <w:sz w:val="20"/>
                <w:szCs w:val="20"/>
              </w:rPr>
              <w:t>419 200</w:t>
            </w:r>
          </w:p>
        </w:tc>
        <w:tc>
          <w:tcPr>
            <w:tcW w:w="1134" w:type="dxa"/>
            <w:vAlign w:val="center"/>
          </w:tcPr>
          <w:p w:rsidR="00F1365B" w:rsidRPr="00D24999" w:rsidRDefault="00F1365B" w:rsidP="00106684">
            <w:pPr>
              <w:pStyle w:val="a3"/>
              <w:ind w:left="0"/>
              <w:jc w:val="center"/>
              <w:rPr>
                <w:sz w:val="20"/>
                <w:szCs w:val="20"/>
              </w:rPr>
            </w:pPr>
            <w:r w:rsidRPr="00D24999">
              <w:rPr>
                <w:bCs/>
                <w:sz w:val="20"/>
                <w:szCs w:val="20"/>
              </w:rPr>
              <w:t>306 400</w:t>
            </w:r>
          </w:p>
        </w:tc>
        <w:tc>
          <w:tcPr>
            <w:tcW w:w="1134" w:type="dxa"/>
            <w:vAlign w:val="center"/>
          </w:tcPr>
          <w:p w:rsidR="00F1365B" w:rsidRPr="00D24999" w:rsidRDefault="00F1365B" w:rsidP="00106684">
            <w:pPr>
              <w:pStyle w:val="a3"/>
              <w:ind w:left="0"/>
              <w:jc w:val="center"/>
              <w:rPr>
                <w:sz w:val="20"/>
                <w:szCs w:val="20"/>
              </w:rPr>
            </w:pPr>
            <w:r w:rsidRPr="00D24999">
              <w:rPr>
                <w:bCs/>
                <w:sz w:val="20"/>
                <w:szCs w:val="20"/>
              </w:rPr>
              <w:t>472 500</w:t>
            </w:r>
          </w:p>
        </w:tc>
        <w:tc>
          <w:tcPr>
            <w:tcW w:w="1134" w:type="dxa"/>
            <w:vAlign w:val="center"/>
          </w:tcPr>
          <w:p w:rsidR="00F1365B" w:rsidRPr="00D24999" w:rsidRDefault="00F1365B" w:rsidP="00106684">
            <w:pPr>
              <w:jc w:val="center"/>
              <w:rPr>
                <w:sz w:val="20"/>
                <w:szCs w:val="20"/>
              </w:rPr>
            </w:pPr>
            <w:r w:rsidRPr="00D24999">
              <w:rPr>
                <w:sz w:val="20"/>
                <w:szCs w:val="20"/>
              </w:rPr>
              <w:t>1 931 300</w:t>
            </w:r>
          </w:p>
        </w:tc>
      </w:tr>
      <w:tr w:rsidR="00F1365B" w:rsidRPr="00D24999" w:rsidTr="00106684">
        <w:trPr>
          <w:trHeight w:val="1706"/>
        </w:trPr>
        <w:tc>
          <w:tcPr>
            <w:tcW w:w="284" w:type="dxa"/>
          </w:tcPr>
          <w:p w:rsidR="00F1365B" w:rsidRPr="00D24999" w:rsidRDefault="00F1365B" w:rsidP="00106684">
            <w:pPr>
              <w:pStyle w:val="a3"/>
              <w:ind w:left="0"/>
              <w:jc w:val="both"/>
              <w:rPr>
                <w:sz w:val="20"/>
                <w:szCs w:val="20"/>
              </w:rPr>
            </w:pPr>
            <w:r w:rsidRPr="00D24999">
              <w:rPr>
                <w:sz w:val="20"/>
                <w:szCs w:val="20"/>
              </w:rPr>
              <w:t>5</w:t>
            </w:r>
          </w:p>
        </w:tc>
        <w:tc>
          <w:tcPr>
            <w:tcW w:w="1984" w:type="dxa"/>
            <w:vAlign w:val="center"/>
          </w:tcPr>
          <w:p w:rsidR="00F1365B" w:rsidRPr="00D24999" w:rsidRDefault="00F1365B" w:rsidP="00C57DD3">
            <w:pPr>
              <w:pStyle w:val="a3"/>
              <w:ind w:left="0"/>
              <w:jc w:val="both"/>
              <w:rPr>
                <w:sz w:val="20"/>
                <w:szCs w:val="20"/>
              </w:rPr>
            </w:pPr>
            <w:r w:rsidRPr="00D24999">
              <w:rPr>
                <w:bCs/>
                <w:sz w:val="20"/>
                <w:szCs w:val="20"/>
              </w:rPr>
              <w:t>Фінансова підтримка для погашення заборгованості з оплати за енергоносії (у разі виникнення форс-мажорних обставин: збройні конфлікти, епідемії, повінь тощо)</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3 500 000</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3 500 000</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3 500 000</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3 500 000</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3 500 000</w:t>
            </w:r>
          </w:p>
        </w:tc>
        <w:tc>
          <w:tcPr>
            <w:tcW w:w="1134" w:type="dxa"/>
            <w:vAlign w:val="center"/>
          </w:tcPr>
          <w:p w:rsidR="00F1365B" w:rsidRPr="00D24999" w:rsidRDefault="00F1365B" w:rsidP="00106684">
            <w:pPr>
              <w:jc w:val="center"/>
              <w:rPr>
                <w:sz w:val="20"/>
                <w:szCs w:val="20"/>
              </w:rPr>
            </w:pPr>
            <w:r w:rsidRPr="00D24999">
              <w:rPr>
                <w:sz w:val="20"/>
                <w:szCs w:val="20"/>
              </w:rPr>
              <w:t>17 500 000</w:t>
            </w:r>
          </w:p>
        </w:tc>
      </w:tr>
      <w:tr w:rsidR="00F1365B" w:rsidRPr="00D24999" w:rsidTr="00106684">
        <w:trPr>
          <w:trHeight w:val="2435"/>
        </w:trPr>
        <w:tc>
          <w:tcPr>
            <w:tcW w:w="284" w:type="dxa"/>
          </w:tcPr>
          <w:p w:rsidR="00F1365B" w:rsidRPr="00D24999" w:rsidRDefault="00F1365B" w:rsidP="00106684">
            <w:pPr>
              <w:pStyle w:val="a3"/>
              <w:ind w:left="0"/>
              <w:jc w:val="both"/>
              <w:rPr>
                <w:sz w:val="20"/>
                <w:szCs w:val="20"/>
              </w:rPr>
            </w:pPr>
            <w:r w:rsidRPr="00D24999">
              <w:rPr>
                <w:sz w:val="20"/>
                <w:szCs w:val="20"/>
              </w:rPr>
              <w:t>6</w:t>
            </w:r>
          </w:p>
        </w:tc>
        <w:tc>
          <w:tcPr>
            <w:tcW w:w="1984" w:type="dxa"/>
            <w:vAlign w:val="center"/>
          </w:tcPr>
          <w:p w:rsidR="00F1365B" w:rsidRPr="00D24999" w:rsidRDefault="00F1365B" w:rsidP="00106684">
            <w:pPr>
              <w:pStyle w:val="a3"/>
              <w:ind w:left="0"/>
              <w:jc w:val="both"/>
              <w:rPr>
                <w:sz w:val="20"/>
                <w:szCs w:val="20"/>
              </w:rPr>
            </w:pPr>
            <w:r w:rsidRPr="00D24999">
              <w:rPr>
                <w:sz w:val="20"/>
                <w:szCs w:val="20"/>
              </w:rPr>
              <w:t xml:space="preserve">Фінансова підтримка </w:t>
            </w:r>
            <w:r w:rsidRPr="00D24999">
              <w:rPr>
                <w:bCs/>
                <w:sz w:val="20"/>
                <w:szCs w:val="20"/>
              </w:rPr>
              <w:t>для погашення заборгованості по виплаті заробітної плати</w:t>
            </w:r>
            <w:r w:rsidRPr="00D24999">
              <w:rPr>
                <w:b/>
                <w:bCs/>
                <w:sz w:val="20"/>
                <w:szCs w:val="20"/>
              </w:rPr>
              <w:t xml:space="preserve"> </w:t>
            </w:r>
            <w:r w:rsidRPr="00D24999">
              <w:rPr>
                <w:bCs/>
                <w:sz w:val="20"/>
                <w:szCs w:val="20"/>
              </w:rPr>
              <w:t>(у разі виникнення форс-мажорних обставин: збройні конфлікти, епідемії, повінь тощо)</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7 800 000</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7 800 000</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7 800 000</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7 800 000</w:t>
            </w:r>
          </w:p>
        </w:tc>
        <w:tc>
          <w:tcPr>
            <w:tcW w:w="1134" w:type="dxa"/>
            <w:vAlign w:val="center"/>
          </w:tcPr>
          <w:p w:rsidR="00F1365B" w:rsidRPr="00D24999" w:rsidRDefault="00F1365B" w:rsidP="00106684">
            <w:pPr>
              <w:jc w:val="center"/>
              <w:rPr>
                <w:sz w:val="20"/>
                <w:szCs w:val="20"/>
              </w:rPr>
            </w:pPr>
            <w:r w:rsidRPr="00D24999">
              <w:rPr>
                <w:rFonts w:eastAsia="Calibri"/>
                <w:bCs/>
                <w:sz w:val="20"/>
                <w:szCs w:val="20"/>
              </w:rPr>
              <w:t>7 800 000</w:t>
            </w:r>
          </w:p>
        </w:tc>
        <w:tc>
          <w:tcPr>
            <w:tcW w:w="1134" w:type="dxa"/>
            <w:vAlign w:val="center"/>
          </w:tcPr>
          <w:p w:rsidR="00F1365B" w:rsidRPr="00D24999" w:rsidRDefault="00F1365B" w:rsidP="00106684">
            <w:pPr>
              <w:jc w:val="center"/>
              <w:rPr>
                <w:sz w:val="20"/>
                <w:szCs w:val="20"/>
              </w:rPr>
            </w:pPr>
            <w:r w:rsidRPr="00D24999">
              <w:rPr>
                <w:sz w:val="20"/>
                <w:szCs w:val="20"/>
              </w:rPr>
              <w:t>39 000 000</w:t>
            </w:r>
          </w:p>
        </w:tc>
      </w:tr>
      <w:tr w:rsidR="00F1365B" w:rsidRPr="00D24999" w:rsidTr="00106684">
        <w:trPr>
          <w:trHeight w:val="2005"/>
        </w:trPr>
        <w:tc>
          <w:tcPr>
            <w:tcW w:w="284" w:type="dxa"/>
          </w:tcPr>
          <w:p w:rsidR="00F1365B" w:rsidRPr="00D24999" w:rsidRDefault="00F1365B" w:rsidP="00106684">
            <w:pPr>
              <w:pStyle w:val="a3"/>
              <w:ind w:left="0"/>
              <w:jc w:val="both"/>
              <w:rPr>
                <w:sz w:val="20"/>
                <w:szCs w:val="20"/>
              </w:rPr>
            </w:pPr>
            <w:r w:rsidRPr="00D24999">
              <w:rPr>
                <w:sz w:val="20"/>
                <w:szCs w:val="20"/>
              </w:rPr>
              <w:t>7</w:t>
            </w:r>
          </w:p>
        </w:tc>
        <w:tc>
          <w:tcPr>
            <w:tcW w:w="1984" w:type="dxa"/>
            <w:vAlign w:val="center"/>
          </w:tcPr>
          <w:p w:rsidR="00F1365B" w:rsidRPr="00D24999" w:rsidRDefault="00F1365B" w:rsidP="00106684">
            <w:pPr>
              <w:pStyle w:val="a3"/>
              <w:ind w:left="0"/>
              <w:jc w:val="both"/>
              <w:rPr>
                <w:sz w:val="20"/>
                <w:szCs w:val="20"/>
              </w:rPr>
            </w:pPr>
            <w:r w:rsidRPr="00D24999">
              <w:rPr>
                <w:sz w:val="20"/>
                <w:szCs w:val="20"/>
              </w:rPr>
              <w:t>Комплексне обстеження пасажиропотоків на міських маршрутах громадського транспорту та оптимізація маршрутної мережі міста Слов’янськ</w:t>
            </w:r>
          </w:p>
        </w:tc>
        <w:tc>
          <w:tcPr>
            <w:tcW w:w="1134" w:type="dxa"/>
            <w:vAlign w:val="center"/>
          </w:tcPr>
          <w:p w:rsidR="00F1365B" w:rsidRPr="00D24999" w:rsidRDefault="00F1365B" w:rsidP="00106684">
            <w:pPr>
              <w:pStyle w:val="a3"/>
              <w:ind w:left="0"/>
              <w:jc w:val="center"/>
              <w:rPr>
                <w:sz w:val="20"/>
                <w:szCs w:val="20"/>
              </w:rPr>
            </w:pPr>
            <w:r w:rsidRPr="00D24999">
              <w:rPr>
                <w:sz w:val="20"/>
                <w:szCs w:val="20"/>
              </w:rPr>
              <w:t>-</w:t>
            </w:r>
          </w:p>
        </w:tc>
        <w:tc>
          <w:tcPr>
            <w:tcW w:w="1134" w:type="dxa"/>
            <w:vAlign w:val="center"/>
          </w:tcPr>
          <w:p w:rsidR="00F1365B" w:rsidRPr="00D24999" w:rsidRDefault="00F1365B" w:rsidP="00106684">
            <w:pPr>
              <w:pStyle w:val="a3"/>
              <w:ind w:left="0"/>
              <w:jc w:val="center"/>
              <w:rPr>
                <w:sz w:val="20"/>
                <w:szCs w:val="20"/>
              </w:rPr>
            </w:pPr>
            <w:r w:rsidRPr="00D24999">
              <w:rPr>
                <w:bCs/>
                <w:sz w:val="20"/>
                <w:szCs w:val="20"/>
              </w:rPr>
              <w:t>250 000</w:t>
            </w:r>
          </w:p>
        </w:tc>
        <w:tc>
          <w:tcPr>
            <w:tcW w:w="1134" w:type="dxa"/>
            <w:vAlign w:val="center"/>
          </w:tcPr>
          <w:p w:rsidR="00F1365B" w:rsidRPr="00D24999" w:rsidRDefault="00F1365B" w:rsidP="00106684">
            <w:pPr>
              <w:pStyle w:val="a3"/>
              <w:ind w:left="0"/>
              <w:jc w:val="center"/>
              <w:rPr>
                <w:sz w:val="20"/>
                <w:szCs w:val="20"/>
              </w:rPr>
            </w:pPr>
            <w:r w:rsidRPr="00D24999">
              <w:rPr>
                <w:sz w:val="20"/>
                <w:szCs w:val="20"/>
              </w:rPr>
              <w:t>-</w:t>
            </w:r>
          </w:p>
        </w:tc>
        <w:tc>
          <w:tcPr>
            <w:tcW w:w="1134" w:type="dxa"/>
            <w:vAlign w:val="center"/>
          </w:tcPr>
          <w:p w:rsidR="00F1365B" w:rsidRPr="00D24999" w:rsidRDefault="00F1365B" w:rsidP="00106684">
            <w:pPr>
              <w:pStyle w:val="a3"/>
              <w:ind w:left="0"/>
              <w:jc w:val="center"/>
              <w:rPr>
                <w:sz w:val="20"/>
                <w:szCs w:val="20"/>
              </w:rPr>
            </w:pPr>
            <w:r w:rsidRPr="00D24999">
              <w:rPr>
                <w:sz w:val="20"/>
                <w:szCs w:val="20"/>
              </w:rPr>
              <w:t>-</w:t>
            </w:r>
          </w:p>
        </w:tc>
        <w:tc>
          <w:tcPr>
            <w:tcW w:w="1134" w:type="dxa"/>
            <w:vAlign w:val="center"/>
          </w:tcPr>
          <w:p w:rsidR="00F1365B" w:rsidRPr="00D24999" w:rsidRDefault="00F1365B" w:rsidP="00106684">
            <w:pPr>
              <w:pStyle w:val="a3"/>
              <w:ind w:left="0"/>
              <w:jc w:val="center"/>
              <w:rPr>
                <w:sz w:val="20"/>
                <w:szCs w:val="20"/>
              </w:rPr>
            </w:pPr>
            <w:r w:rsidRPr="00D24999">
              <w:rPr>
                <w:sz w:val="20"/>
                <w:szCs w:val="20"/>
              </w:rPr>
              <w:t>-</w:t>
            </w:r>
          </w:p>
        </w:tc>
        <w:tc>
          <w:tcPr>
            <w:tcW w:w="1134" w:type="dxa"/>
            <w:tcBorders>
              <w:bottom w:val="single" w:sz="18" w:space="0" w:color="auto"/>
            </w:tcBorders>
            <w:vAlign w:val="center"/>
          </w:tcPr>
          <w:p w:rsidR="00F1365B" w:rsidRPr="00D24999" w:rsidRDefault="00F1365B" w:rsidP="00106684">
            <w:pPr>
              <w:jc w:val="center"/>
              <w:rPr>
                <w:sz w:val="20"/>
                <w:szCs w:val="20"/>
              </w:rPr>
            </w:pPr>
            <w:r w:rsidRPr="00D24999">
              <w:rPr>
                <w:sz w:val="20"/>
                <w:szCs w:val="20"/>
              </w:rPr>
              <w:t>250 000</w:t>
            </w:r>
          </w:p>
        </w:tc>
      </w:tr>
      <w:tr w:rsidR="00F1365B" w:rsidRPr="00D24999" w:rsidTr="00106684">
        <w:trPr>
          <w:trHeight w:val="326"/>
        </w:trPr>
        <w:tc>
          <w:tcPr>
            <w:tcW w:w="284" w:type="dxa"/>
          </w:tcPr>
          <w:p w:rsidR="00F1365B" w:rsidRPr="00D24999" w:rsidRDefault="00F1365B" w:rsidP="00106684">
            <w:pPr>
              <w:pStyle w:val="a3"/>
              <w:ind w:left="0"/>
              <w:jc w:val="both"/>
              <w:rPr>
                <w:sz w:val="20"/>
                <w:szCs w:val="20"/>
              </w:rPr>
            </w:pPr>
          </w:p>
        </w:tc>
        <w:tc>
          <w:tcPr>
            <w:tcW w:w="1984" w:type="dxa"/>
            <w:vAlign w:val="center"/>
          </w:tcPr>
          <w:p w:rsidR="00F1365B" w:rsidRPr="00D24999" w:rsidRDefault="00F1365B" w:rsidP="00106684">
            <w:pPr>
              <w:pStyle w:val="a3"/>
              <w:ind w:left="0"/>
              <w:rPr>
                <w:b/>
                <w:sz w:val="20"/>
                <w:szCs w:val="20"/>
              </w:rPr>
            </w:pPr>
            <w:r>
              <w:rPr>
                <w:b/>
                <w:sz w:val="20"/>
                <w:szCs w:val="20"/>
              </w:rPr>
              <w:t>Всього за рік</w:t>
            </w:r>
          </w:p>
        </w:tc>
        <w:tc>
          <w:tcPr>
            <w:tcW w:w="1134" w:type="dxa"/>
            <w:vAlign w:val="center"/>
          </w:tcPr>
          <w:p w:rsidR="00F1365B" w:rsidRPr="00D24999" w:rsidRDefault="00F1365B" w:rsidP="00106684">
            <w:pPr>
              <w:jc w:val="center"/>
              <w:rPr>
                <w:sz w:val="20"/>
                <w:szCs w:val="20"/>
              </w:rPr>
            </w:pPr>
            <w:r w:rsidRPr="00D24999">
              <w:rPr>
                <w:sz w:val="20"/>
                <w:szCs w:val="20"/>
              </w:rPr>
              <w:t>13 165 400</w:t>
            </w:r>
          </w:p>
        </w:tc>
        <w:tc>
          <w:tcPr>
            <w:tcW w:w="1134" w:type="dxa"/>
            <w:vAlign w:val="center"/>
          </w:tcPr>
          <w:p w:rsidR="00F1365B" w:rsidRPr="00D24999" w:rsidRDefault="00F1365B" w:rsidP="00106684">
            <w:pPr>
              <w:jc w:val="center"/>
              <w:rPr>
                <w:sz w:val="20"/>
                <w:szCs w:val="20"/>
              </w:rPr>
            </w:pPr>
            <w:r w:rsidRPr="00D24999">
              <w:rPr>
                <w:sz w:val="20"/>
                <w:szCs w:val="20"/>
              </w:rPr>
              <w:t>14 417 800</w:t>
            </w:r>
          </w:p>
        </w:tc>
        <w:tc>
          <w:tcPr>
            <w:tcW w:w="1134" w:type="dxa"/>
            <w:vAlign w:val="center"/>
          </w:tcPr>
          <w:p w:rsidR="00F1365B" w:rsidRPr="00D24999" w:rsidRDefault="00F1365B" w:rsidP="00106684">
            <w:pPr>
              <w:jc w:val="center"/>
              <w:rPr>
                <w:sz w:val="20"/>
                <w:szCs w:val="20"/>
              </w:rPr>
            </w:pPr>
            <w:r w:rsidRPr="00D24999">
              <w:rPr>
                <w:sz w:val="20"/>
                <w:szCs w:val="20"/>
              </w:rPr>
              <w:t>14 269 200</w:t>
            </w:r>
          </w:p>
        </w:tc>
        <w:tc>
          <w:tcPr>
            <w:tcW w:w="1134" w:type="dxa"/>
            <w:vAlign w:val="center"/>
          </w:tcPr>
          <w:p w:rsidR="00F1365B" w:rsidRPr="00D24999" w:rsidRDefault="00F1365B" w:rsidP="00106684">
            <w:pPr>
              <w:jc w:val="center"/>
              <w:rPr>
                <w:sz w:val="20"/>
                <w:szCs w:val="20"/>
              </w:rPr>
            </w:pPr>
            <w:r w:rsidRPr="00D24999">
              <w:rPr>
                <w:sz w:val="20"/>
                <w:szCs w:val="20"/>
              </w:rPr>
              <w:t>14 156 400</w:t>
            </w:r>
          </w:p>
        </w:tc>
        <w:tc>
          <w:tcPr>
            <w:tcW w:w="1134" w:type="dxa"/>
            <w:tcBorders>
              <w:right w:val="single" w:sz="18" w:space="0" w:color="auto"/>
            </w:tcBorders>
            <w:vAlign w:val="center"/>
          </w:tcPr>
          <w:p w:rsidR="00F1365B" w:rsidRPr="00D24999" w:rsidRDefault="00F1365B" w:rsidP="00106684">
            <w:pPr>
              <w:jc w:val="center"/>
              <w:rPr>
                <w:sz w:val="20"/>
                <w:szCs w:val="20"/>
              </w:rPr>
            </w:pPr>
            <w:r w:rsidRPr="00D24999">
              <w:rPr>
                <w:sz w:val="20"/>
                <w:szCs w:val="20"/>
              </w:rPr>
              <w:t>12 022 500</w:t>
            </w:r>
          </w:p>
        </w:tc>
        <w:tc>
          <w:tcPr>
            <w:tcW w:w="1134" w:type="dxa"/>
            <w:tcBorders>
              <w:top w:val="single" w:sz="18" w:space="0" w:color="auto"/>
              <w:left w:val="single" w:sz="18" w:space="0" w:color="auto"/>
              <w:bottom w:val="single" w:sz="18" w:space="0" w:color="auto"/>
              <w:right w:val="single" w:sz="18" w:space="0" w:color="auto"/>
            </w:tcBorders>
            <w:vAlign w:val="center"/>
          </w:tcPr>
          <w:p w:rsidR="00F1365B" w:rsidRPr="00D24999" w:rsidRDefault="00F1365B" w:rsidP="00106684">
            <w:pPr>
              <w:pStyle w:val="a3"/>
              <w:ind w:left="0"/>
              <w:jc w:val="center"/>
              <w:rPr>
                <w:b/>
                <w:sz w:val="20"/>
                <w:szCs w:val="20"/>
              </w:rPr>
            </w:pPr>
            <w:r w:rsidRPr="00D24999">
              <w:rPr>
                <w:b/>
                <w:sz w:val="20"/>
                <w:szCs w:val="20"/>
              </w:rPr>
              <w:t>68 031 300</w:t>
            </w:r>
          </w:p>
        </w:tc>
      </w:tr>
    </w:tbl>
    <w:p w:rsidR="005403B3" w:rsidRPr="00D24999" w:rsidRDefault="005403B3" w:rsidP="005403B3">
      <w:pPr>
        <w:pStyle w:val="a3"/>
        <w:ind w:left="567"/>
        <w:jc w:val="both"/>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t>КП «Слов’янське тролейбусне управління»</w:t>
      </w:r>
      <w:r w:rsidRPr="00D24999">
        <w:rPr>
          <w:color w:val="000000" w:themeColor="text1"/>
        </w:rPr>
        <w:t xml:space="preserve"> здійснює свою діяльність із перевезення пасажирів відповідно до Договору від 07.11.2020 про організацію надання транспортних послуг міським електричним транспорт</w:t>
      </w:r>
      <w:r w:rsidR="005567D4">
        <w:rPr>
          <w:color w:val="000000" w:themeColor="text1"/>
        </w:rPr>
        <w:t xml:space="preserve">ом. Договір укладений на строк </w:t>
      </w:r>
      <w:r w:rsidRPr="00D24999">
        <w:rPr>
          <w:color w:val="000000" w:themeColor="text1"/>
        </w:rPr>
        <w:t>з 01.01.2020 по 31.12.2020.</w:t>
      </w:r>
    </w:p>
    <w:p w:rsidR="005403B3" w:rsidRPr="00D24999" w:rsidRDefault="005403B3" w:rsidP="005403B3">
      <w:pPr>
        <w:pStyle w:val="a3"/>
        <w:autoSpaceDE w:val="0"/>
        <w:autoSpaceDN w:val="0"/>
        <w:adjustRightInd w:val="0"/>
        <w:ind w:left="567"/>
        <w:jc w:val="both"/>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t xml:space="preserve">Відповідно до листа Управління житлово-комунального господарства Слов’янської міської ради від 02.10.2020 № 01-30/1185 (вх. № 5-01/12790 від 12.10.2020) Договір про організацію надання транспортних послуг з перевезень міським електричним </w:t>
      </w:r>
      <w:r w:rsidRPr="005567D4">
        <w:t xml:space="preserve">транспортом укладається на поточний календарний рік у зв’язку зі щорічною зміною </w:t>
      </w:r>
      <w:r w:rsidRPr="005567D4">
        <w:lastRenderedPageBreak/>
        <w:t>собівартості складових послуги з перевезення міським електротранспортом – підвищенням заробітної плати, вартістю електроенергії.</w:t>
      </w:r>
      <w:r w:rsidRPr="00D24999">
        <w:rPr>
          <w:color w:val="000000" w:themeColor="text1"/>
        </w:rPr>
        <w:t xml:space="preserve"> </w:t>
      </w:r>
    </w:p>
    <w:p w:rsidR="005403B3" w:rsidRPr="00D24999" w:rsidRDefault="005403B3" w:rsidP="005403B3">
      <w:pPr>
        <w:pStyle w:val="a3"/>
        <w:autoSpaceDE w:val="0"/>
        <w:autoSpaceDN w:val="0"/>
        <w:adjustRightInd w:val="0"/>
        <w:ind w:left="567"/>
        <w:jc w:val="both"/>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rPr>
          <w:color w:val="000000" w:themeColor="text1"/>
        </w:rPr>
        <w:t xml:space="preserve">Відповідно до отриманої від Надавача інформації </w:t>
      </w:r>
      <w:r w:rsidRPr="00D24999">
        <w:t>КП «Слов’янське тролейбусне управління»</w:t>
      </w:r>
      <w:r w:rsidRPr="00D24999">
        <w:rPr>
          <w:color w:val="000000" w:themeColor="text1"/>
        </w:rPr>
        <w:t xml:space="preserve"> здійснює перевезення пасажирів </w:t>
      </w:r>
      <w:r w:rsidR="00C57DD3">
        <w:rPr>
          <w:color w:val="000000" w:themeColor="text1"/>
        </w:rPr>
        <w:t>у</w:t>
      </w:r>
      <w:r w:rsidRPr="00D24999">
        <w:rPr>
          <w:color w:val="000000" w:themeColor="text1"/>
        </w:rPr>
        <w:t xml:space="preserve"> міському електричному транспорті (тролейбусі) відповідно до тарифів, встановлених рішенням Слов</w:t>
      </w:r>
      <w:r w:rsidRPr="00D24999">
        <w:t>’</w:t>
      </w:r>
      <w:r w:rsidRPr="00D24999">
        <w:rPr>
          <w:color w:val="000000" w:themeColor="text1"/>
        </w:rPr>
        <w:t xml:space="preserve">янської міської ради «Про встановлення тарифів на перевезення пасажирів міським електротранспортом (тролейбусом)» від 20.11.2019 № 2215. Зазначене рішення </w:t>
      </w:r>
      <w:r w:rsidRPr="00D24999">
        <w:t>прийнято відповідно до норм Законів України «Про засади державної регуляторної політики у сфері господарської діяльності», «Про автомобільний транспорт», постанови Кабінету Міністрів України від 03.11.2020 № 996 «Про забезпечення участі громадськості у формуванні та реалізації державної політики» та наказу Міністерства інфраструктури України                    від 25.11.2013 № 940 «Про затвердження Порядку формування тарифів на послуги міського електричного транспорту (трамвай, тролейбус)», а саме, проведені наступні дії.</w:t>
      </w:r>
    </w:p>
    <w:p w:rsidR="005403B3" w:rsidRPr="00D24999" w:rsidRDefault="005403B3" w:rsidP="005403B3">
      <w:pPr>
        <w:pStyle w:val="a3"/>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rPr>
          <w:color w:val="000000" w:themeColor="text1"/>
        </w:rPr>
        <w:t>Відповідно до інформації, отриманої від Надавача</w:t>
      </w:r>
      <w:r w:rsidR="00C57DD3">
        <w:rPr>
          <w:color w:val="000000" w:themeColor="text1"/>
        </w:rPr>
        <w:t>,</w:t>
      </w:r>
      <w:r w:rsidRPr="00D24999">
        <w:rPr>
          <w:color w:val="000000" w:themeColor="text1"/>
        </w:rPr>
        <w:t xml:space="preserve"> д</w:t>
      </w:r>
      <w:r w:rsidRPr="00D24999">
        <w:t>о вищезазначеного тарифу на перевезення пасажирів наземним електричним транспортом включено амортизаційні нарахування щодо використання рухомого складу.</w:t>
      </w:r>
    </w:p>
    <w:p w:rsidR="005403B3" w:rsidRPr="00D24999" w:rsidRDefault="005403B3" w:rsidP="005403B3">
      <w:pPr>
        <w:autoSpaceDE w:val="0"/>
        <w:autoSpaceDN w:val="0"/>
        <w:adjustRightInd w:val="0"/>
        <w:jc w:val="both"/>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rPr>
          <w:bCs/>
        </w:rPr>
        <w:t xml:space="preserve">Управлінням соціального захисту населення </w:t>
      </w:r>
      <w:r w:rsidRPr="00D24999">
        <w:t>Слов’янської міської ради</w:t>
      </w:r>
      <w:r w:rsidRPr="00D24999">
        <w:rPr>
          <w:bCs/>
        </w:rPr>
        <w:t xml:space="preserve"> надано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w:t>
      </w:r>
      <w:r w:rsidRPr="00D24999">
        <w:t>Слов’янськ</w:t>
      </w:r>
      <w:r w:rsidRPr="00D24999">
        <w:rPr>
          <w:bCs/>
        </w:rPr>
        <w:t>, затверджену наказом Слов’янської  міської ради від 16.12.2020 № 1756 (далі – Методика).</w:t>
      </w:r>
    </w:p>
    <w:p w:rsidR="005403B3" w:rsidRPr="00D24999" w:rsidRDefault="005403B3" w:rsidP="005403B3">
      <w:pPr>
        <w:pStyle w:val="a3"/>
        <w:rPr>
          <w:color w:val="000000" w:themeColor="text1"/>
        </w:rPr>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lang w:val="uk-UA" w:eastAsia="uk-UA"/>
        </w:rPr>
        <w:t>Відповідно до Методики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послуг загального економічного інтересу (далі – ПЗЕІ) витратами та доходами суб’єкта господарювання від надання ПЗЕІ.</w:t>
      </w:r>
    </w:p>
    <w:p w:rsidR="005403B3" w:rsidRPr="00D24999" w:rsidRDefault="005403B3" w:rsidP="005403B3">
      <w:pPr>
        <w:pStyle w:val="rvps2"/>
        <w:spacing w:before="0" w:beforeAutospacing="0" w:after="0" w:afterAutospacing="0"/>
        <w:jc w:val="both"/>
        <w:rPr>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lang w:val="uk-UA" w:eastAsia="uk-UA"/>
        </w:rPr>
      </w:pPr>
      <w:r w:rsidRPr="00D24999">
        <w:rPr>
          <w:u w:color="000000"/>
          <w:lang w:val="uk-UA"/>
        </w:rPr>
        <w:t xml:space="preserve">Для обчислення чистої фінансової різниці </w:t>
      </w:r>
      <w:r w:rsidRPr="00D24999">
        <w:rPr>
          <w:bCs/>
          <w:lang w:val="uk-UA"/>
        </w:rPr>
        <w:t xml:space="preserve">Управління соціального захисту населення </w:t>
      </w:r>
      <w:r w:rsidRPr="00D24999">
        <w:rPr>
          <w:lang w:val="uk-UA" w:eastAsia="uk-UA"/>
        </w:rPr>
        <w:t>Слов’янської міської ради</w:t>
      </w:r>
      <w:r w:rsidRPr="00D24999">
        <w:rPr>
          <w:lang w:val="uk-UA"/>
        </w:rPr>
        <w:t xml:space="preserve"> керувалося такою</w:t>
      </w:r>
      <w:r w:rsidRPr="00D24999">
        <w:rPr>
          <w:u w:color="000000"/>
          <w:lang w:val="uk-UA"/>
        </w:rPr>
        <w:t xml:space="preserve"> формулою:</w:t>
      </w:r>
    </w:p>
    <w:p w:rsidR="005403B3" w:rsidRPr="00D24999" w:rsidRDefault="005403B3" w:rsidP="005403B3">
      <w:pPr>
        <w:pStyle w:val="a3"/>
        <w:ind w:left="567"/>
        <w:jc w:val="both"/>
        <w:rPr>
          <w:u w:color="000000"/>
        </w:rPr>
      </w:pPr>
      <w:r w:rsidRPr="00D24999">
        <w:rPr>
          <w:u w:color="000000"/>
        </w:rPr>
        <w:t>- витрати, понесені у зв’язку з виконанням зобов’язання з надання громадської послуги, що містяться в договорі про таку послугу;</w:t>
      </w:r>
    </w:p>
    <w:p w:rsidR="005403B3" w:rsidRPr="00D24999" w:rsidRDefault="005403B3" w:rsidP="005403B3">
      <w:pPr>
        <w:pStyle w:val="a3"/>
        <w:ind w:left="567"/>
        <w:jc w:val="both"/>
        <w:rPr>
          <w:u w:color="000000"/>
        </w:rPr>
      </w:pPr>
      <w:r w:rsidRPr="00D24999">
        <w:rPr>
          <w:u w:color="000000"/>
        </w:rPr>
        <w:t xml:space="preserve">- за вирахуванням будь-якого доходу, що виникає під час виконання зобов’язань </w:t>
      </w:r>
      <w:r w:rsidR="00C57DD3">
        <w:rPr>
          <w:u w:color="000000"/>
        </w:rPr>
        <w:t>і</w:t>
      </w:r>
      <w:r w:rsidRPr="00D24999">
        <w:rPr>
          <w:u w:color="000000"/>
        </w:rPr>
        <w:t>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w:t>
      </w:r>
    </w:p>
    <w:p w:rsidR="005403B3" w:rsidRPr="00D24999" w:rsidRDefault="005403B3" w:rsidP="005403B3">
      <w:pPr>
        <w:pStyle w:val="a3"/>
        <w:ind w:left="567"/>
        <w:jc w:val="both"/>
        <w:rPr>
          <w:u w:color="000000"/>
        </w:rPr>
      </w:pPr>
      <w:r w:rsidRPr="00D24999">
        <w:rPr>
          <w:u w:color="000000"/>
        </w:rPr>
        <w:t>- за вирахуванням надходжень від тарифу чи будь-якого іншого доходу, отриманого під час виконання відповідних зобов’язань щодо надання громадських послуг;</w:t>
      </w:r>
    </w:p>
    <w:p w:rsidR="005403B3" w:rsidRPr="00D24999" w:rsidRDefault="005403B3" w:rsidP="005403B3">
      <w:pPr>
        <w:pStyle w:val="a3"/>
        <w:autoSpaceDE w:val="0"/>
        <w:autoSpaceDN w:val="0"/>
        <w:adjustRightInd w:val="0"/>
        <w:ind w:left="567"/>
        <w:jc w:val="both"/>
        <w:rPr>
          <w:color w:val="000000" w:themeColor="text1"/>
        </w:rPr>
      </w:pPr>
      <w:r w:rsidRPr="00D24999">
        <w:rPr>
          <w:u w:color="000000"/>
        </w:rPr>
        <w:t>- дорівнює чистій фінансовій різниці.</w:t>
      </w:r>
    </w:p>
    <w:p w:rsidR="005403B3" w:rsidRPr="00D24999" w:rsidRDefault="005403B3" w:rsidP="005403B3">
      <w:pPr>
        <w:pStyle w:val="a3"/>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rPr>
          <w:color w:val="000000" w:themeColor="text1"/>
        </w:rPr>
        <w:t xml:space="preserve">Листом від 21.01.2021 № 01-30/70 (вх. </w:t>
      </w:r>
      <w:r w:rsidR="00C57DD3">
        <w:rPr>
          <w:color w:val="000000" w:themeColor="text1"/>
        </w:rPr>
        <w:t xml:space="preserve">№ </w:t>
      </w:r>
      <w:r w:rsidRPr="00D24999">
        <w:rPr>
          <w:color w:val="000000" w:themeColor="text1"/>
        </w:rPr>
        <w:t xml:space="preserve">5-01/789 від 21.01.2021) </w:t>
      </w:r>
      <w:r w:rsidRPr="00D24999">
        <w:t>Управління житлово-комунального господарства Слов’янської міської ради</w:t>
      </w:r>
      <w:r w:rsidRPr="00D24999">
        <w:rPr>
          <w:color w:val="000000" w:themeColor="text1"/>
        </w:rPr>
        <w:t xml:space="preserve"> повідомило Комітет, що </w:t>
      </w:r>
      <w:r w:rsidRPr="00D24999">
        <w:t>чиста фінансова різниця за 2021 рік становить 15 000 000 грн, а саме:</w:t>
      </w:r>
    </w:p>
    <w:p w:rsidR="005403B3" w:rsidRPr="00D24999" w:rsidRDefault="005403B3" w:rsidP="005403B3">
      <w:pPr>
        <w:pStyle w:val="rvps2"/>
        <w:numPr>
          <w:ilvl w:val="0"/>
          <w:numId w:val="40"/>
        </w:numPr>
        <w:spacing w:before="0" w:beforeAutospacing="0" w:after="0" w:afterAutospacing="0"/>
        <w:ind w:left="567" w:firstLine="0"/>
        <w:jc w:val="both"/>
        <w:rPr>
          <w:u w:color="000000"/>
          <w:lang w:val="uk-UA"/>
        </w:rPr>
      </w:pPr>
      <w:r w:rsidRPr="00D24999">
        <w:rPr>
          <w:u w:color="000000"/>
          <w:lang w:val="uk-UA"/>
        </w:rPr>
        <w:t>витрати, понесені у зв’язку з виконанням зобов’язанн</w:t>
      </w:r>
      <w:r w:rsidR="00C57DD3">
        <w:rPr>
          <w:u w:color="000000"/>
          <w:lang w:val="uk-UA"/>
        </w:rPr>
        <w:t>я з надання громадської послуги</w:t>
      </w:r>
      <w:r w:rsidRPr="00D24999">
        <w:rPr>
          <w:u w:color="000000"/>
          <w:lang w:val="uk-UA"/>
        </w:rPr>
        <w:t>: витрати на оплату праці, відрахування на соціальні заходи, матеріальні затрати, амортизацію, інші операційні витрати – 24 911 500  грн;</w:t>
      </w:r>
    </w:p>
    <w:p w:rsidR="005403B3" w:rsidRPr="00D24999" w:rsidRDefault="005403B3" w:rsidP="005403B3">
      <w:pPr>
        <w:pStyle w:val="rvps2"/>
        <w:numPr>
          <w:ilvl w:val="0"/>
          <w:numId w:val="40"/>
        </w:numPr>
        <w:spacing w:before="0" w:beforeAutospacing="0" w:after="0" w:afterAutospacing="0"/>
        <w:ind w:left="567" w:firstLine="0"/>
        <w:jc w:val="both"/>
        <w:rPr>
          <w:u w:color="000000"/>
          <w:lang w:val="uk-UA"/>
        </w:rPr>
      </w:pPr>
      <w:r w:rsidRPr="00D24999">
        <w:rPr>
          <w:u w:color="000000"/>
          <w:lang w:val="uk-UA"/>
        </w:rPr>
        <w:t xml:space="preserve">за вирахуванням будь-якого доходу, що виникає під час виконання зобов’язань </w:t>
      </w:r>
      <w:r w:rsidR="00C57DD3">
        <w:rPr>
          <w:u w:color="000000"/>
          <w:lang w:val="uk-UA"/>
        </w:rPr>
        <w:t>і</w:t>
      </w:r>
      <w:r w:rsidRPr="00D24999">
        <w:rPr>
          <w:u w:color="000000"/>
          <w:lang w:val="uk-UA"/>
        </w:rPr>
        <w:t xml:space="preserve">з надання відповідної громадської послуги, </w:t>
      </w:r>
      <w:r w:rsidR="00C57DD3">
        <w:rPr>
          <w:u w:color="000000"/>
          <w:lang w:val="uk-UA"/>
        </w:rPr>
        <w:t>у</w:t>
      </w:r>
      <w:r w:rsidRPr="00D24999">
        <w:rPr>
          <w:u w:color="000000"/>
          <w:lang w:val="uk-UA"/>
        </w:rPr>
        <w:t xml:space="preserve"> тому числі отримання доходу від реклами </w:t>
      </w:r>
      <w:r w:rsidRPr="00D24999">
        <w:rPr>
          <w:u w:color="000000"/>
          <w:lang w:val="uk-UA"/>
        </w:rPr>
        <w:lastRenderedPageBreak/>
        <w:t>чи будь-якої іншої діяльності, яка не пов'язана з наданням відповідної  громадської послуги, а саме інших послуг (реклами тощо) – 239 500 грн;</w:t>
      </w:r>
    </w:p>
    <w:p w:rsidR="005403B3" w:rsidRPr="00D24999" w:rsidRDefault="005403B3" w:rsidP="005403B3">
      <w:pPr>
        <w:pStyle w:val="rvps2"/>
        <w:numPr>
          <w:ilvl w:val="0"/>
          <w:numId w:val="40"/>
        </w:numPr>
        <w:spacing w:before="0" w:beforeAutospacing="0" w:after="0" w:afterAutospacing="0"/>
        <w:ind w:left="567" w:firstLine="0"/>
        <w:jc w:val="both"/>
        <w:rPr>
          <w:u w:color="000000"/>
          <w:lang w:val="uk-UA"/>
        </w:rPr>
      </w:pPr>
      <w:r w:rsidRPr="00D24999">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громадських послуг, – </w:t>
      </w:r>
      <w:r w:rsidRPr="00D24999">
        <w:rPr>
          <w:u w:color="000000"/>
          <w:lang w:val="uk-UA"/>
        </w:rPr>
        <w:br/>
        <w:t>9 672 000 грн.</w:t>
      </w:r>
    </w:p>
    <w:p w:rsidR="005403B3" w:rsidRPr="00D24999" w:rsidRDefault="005403B3" w:rsidP="005403B3">
      <w:pPr>
        <w:pStyle w:val="rvps2"/>
        <w:spacing w:before="0" w:beforeAutospacing="0" w:after="0" w:afterAutospacing="0"/>
        <w:ind w:left="720"/>
        <w:jc w:val="both"/>
        <w:rPr>
          <w:u w:color="000000"/>
          <w:lang w:val="uk-UA"/>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t>Відповідно до інформації, наданої в Повідомленні, максимальний розмір підтримки          КП «Слов’янське тролейбусне управління» у 2021 році становитиме 14 417 800 грн, що не перевищує чисту фінансову різницю.</w:t>
      </w:r>
    </w:p>
    <w:p w:rsidR="005403B3" w:rsidRPr="00D24999" w:rsidRDefault="005403B3" w:rsidP="005403B3">
      <w:pPr>
        <w:pStyle w:val="a3"/>
        <w:autoSpaceDE w:val="0"/>
        <w:autoSpaceDN w:val="0"/>
        <w:adjustRightInd w:val="0"/>
        <w:ind w:left="567"/>
        <w:jc w:val="both"/>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rPr>
          <w:color w:val="000000" w:themeColor="text1"/>
        </w:rPr>
        <w:t xml:space="preserve">Листом від 21.01.2021 № 01-30/70 (вх. № 5-01/789 від 21.01.2021) </w:t>
      </w:r>
      <w:r w:rsidRPr="00D24999">
        <w:t>Управління житлово-комунального господарства Слов’янської міської ради</w:t>
      </w:r>
      <w:r w:rsidRPr="00D24999">
        <w:rPr>
          <w:color w:val="000000" w:themeColor="text1"/>
        </w:rPr>
        <w:t xml:space="preserve"> повідомило</w:t>
      </w:r>
      <w:r w:rsidRPr="00D24999">
        <w:rPr>
          <w:bCs/>
          <w:color w:val="000000" w:themeColor="text1"/>
        </w:rPr>
        <w:t xml:space="preserve">, що в подальші роки </w:t>
      </w:r>
      <w:r w:rsidRPr="00D24999">
        <w:t>КП «Слов’янське тролейбусне управління» буде здійснювати обчислення суми, яка необхідна для покриття чистих витрат (чистої фінансової різниці) між понесеними при надан</w:t>
      </w:r>
      <w:r w:rsidR="00C57DD3">
        <w:t>н</w:t>
      </w:r>
      <w:r w:rsidRPr="00D24999">
        <w:t>і послуг, що становлять загальний економічний інтерес</w:t>
      </w:r>
      <w:r w:rsidR="00C57DD3">
        <w:t>,</w:t>
      </w:r>
      <w:r w:rsidRPr="00D24999">
        <w:t xml:space="preserve"> витратами та доходами КП «Слов’янське тролейбусне управління» від надання послуг, що становлять загальний економічний інтерес відповідно до Методики</w:t>
      </w:r>
      <w:r w:rsidRPr="00D24999">
        <w:rPr>
          <w:rFonts w:eastAsiaTheme="minorHAnsi"/>
          <w:color w:val="000000"/>
        </w:rPr>
        <w:t xml:space="preserve"> </w:t>
      </w:r>
      <w:r w:rsidRPr="00D24999">
        <w:rPr>
          <w:bCs/>
        </w:rPr>
        <w:t xml:space="preserve">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w:t>
      </w:r>
      <w:r w:rsidRPr="00D24999">
        <w:t>Слов’янськ</w:t>
      </w:r>
      <w:r w:rsidRPr="00D24999">
        <w:rPr>
          <w:rFonts w:eastAsiaTheme="minorHAnsi"/>
        </w:rPr>
        <w:t>.</w:t>
      </w:r>
    </w:p>
    <w:p w:rsidR="005403B3" w:rsidRPr="00D24999" w:rsidRDefault="005403B3" w:rsidP="005403B3">
      <w:pPr>
        <w:pStyle w:val="a3"/>
        <w:autoSpaceDE w:val="0"/>
        <w:autoSpaceDN w:val="0"/>
        <w:adjustRightInd w:val="0"/>
        <w:ind w:left="567"/>
        <w:jc w:val="both"/>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t>Управління житлово-комунального господарства Слов’янської міської ради</w:t>
      </w:r>
      <w:r w:rsidRPr="00D24999">
        <w:rPr>
          <w:color w:val="000000" w:themeColor="text1"/>
        </w:rPr>
        <w:t xml:space="preserve"> повідомило, що в</w:t>
      </w:r>
      <w:r w:rsidRPr="00D24999">
        <w:t xml:space="preserve">ідповідно до Закону України «Про внесення змін до Закону України «Про публічні закупівлі» та деяких інших законодавчих актів України щодо вдосконалення публічних закупівель» № 114.-ІХ від 19.09.2019, який вступив в силу 19.04.2020, всі закупівлі КП «Слов’янське тролейбусне управління» проводяться з </w:t>
      </w:r>
      <w:r w:rsidR="00C57DD3">
        <w:t xml:space="preserve">                  </w:t>
      </w:r>
      <w:r w:rsidRPr="00D24999">
        <w:t>19 квітня 2020 року через систему «</w:t>
      </w:r>
      <w:proofErr w:type="spellStart"/>
      <w:r w:rsidRPr="00D24999">
        <w:t>РгоZогго</w:t>
      </w:r>
      <w:proofErr w:type="spellEnd"/>
      <w:r w:rsidRPr="00D24999">
        <w:t>»</w:t>
      </w:r>
      <w:r w:rsidRPr="00D24999">
        <w:rPr>
          <w:color w:val="000000" w:themeColor="text1"/>
        </w:rPr>
        <w:t>.</w:t>
      </w:r>
    </w:p>
    <w:p w:rsidR="005403B3" w:rsidRPr="00D24999" w:rsidRDefault="005403B3" w:rsidP="005403B3">
      <w:pPr>
        <w:pStyle w:val="a3"/>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rPr>
          <w:color w:val="000000" w:themeColor="text1"/>
        </w:rPr>
        <w:t xml:space="preserve">Листом від 24.11.2020 № 01-30/1357 (вх. № 5-01/15737 від 01.12.2020) </w:t>
      </w:r>
      <w:r w:rsidRPr="00D24999">
        <w:t>Управління житлово-комунального господарства Слов’янської міської ради</w:t>
      </w:r>
      <w:r w:rsidRPr="00D24999">
        <w:rPr>
          <w:color w:val="000000" w:themeColor="text1"/>
        </w:rPr>
        <w:t xml:space="preserve"> повідомило, що </w:t>
      </w:r>
      <w:r w:rsidRPr="00D24999">
        <w:t>державна підтримка КП «Слов</w:t>
      </w:r>
      <w:r w:rsidR="009D7B6C" w:rsidRPr="00D24999">
        <w:t>’</w:t>
      </w:r>
      <w:r w:rsidRPr="00D24999">
        <w:t>янське тролейбусне управління» буде перераховуватис</w:t>
      </w:r>
      <w:r w:rsidR="00DF70F0">
        <w:t>ь</w:t>
      </w:r>
      <w:r w:rsidRPr="00D24999">
        <w:t xml:space="preserve"> на рахунки, відкриті в органах Державної казначейської служби України. Для фінансування поточних видатків господарської діяльності </w:t>
      </w:r>
      <w:r w:rsidR="00DF70F0">
        <w:t>П</w:t>
      </w:r>
      <w:r w:rsidRPr="00D24999">
        <w:t>ідприємство використовує рахунки</w:t>
      </w:r>
      <w:r w:rsidR="00DF70F0">
        <w:t>,</w:t>
      </w:r>
      <w:r w:rsidRPr="00D24999">
        <w:t xml:space="preserve"> відкриті в установах комерційних банків.</w:t>
      </w:r>
    </w:p>
    <w:p w:rsidR="005403B3" w:rsidRPr="00D24999" w:rsidRDefault="005403B3" w:rsidP="005403B3">
      <w:pPr>
        <w:pStyle w:val="a3"/>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t>Кошти на зазначену підтримку будуть виділятись лише після проведення процедури</w:t>
      </w:r>
      <w:r w:rsidR="00DF70F0">
        <w:t xml:space="preserve"> </w:t>
      </w:r>
      <w:r w:rsidRPr="00D24999">
        <w:t xml:space="preserve">закупівлі </w:t>
      </w:r>
      <w:r w:rsidR="00DF70F0">
        <w:t>й</w:t>
      </w:r>
      <w:r w:rsidRPr="00D24999">
        <w:t xml:space="preserve"> оголошення переможця закупівлі та фактичного фіксування ціни </w:t>
      </w:r>
      <w:r w:rsidR="00DF70F0">
        <w:t>в</w:t>
      </w:r>
      <w:r w:rsidRPr="00D24999">
        <w:t xml:space="preserve"> системі «</w:t>
      </w:r>
      <w:proofErr w:type="spellStart"/>
      <w:r w:rsidRPr="00D24999">
        <w:t>РгоZогго</w:t>
      </w:r>
      <w:proofErr w:type="spellEnd"/>
      <w:r w:rsidRPr="00D24999">
        <w:t>» в її межах, тому економія цих коштів буде залишатись у бюджеті міста Слов’янськ.</w:t>
      </w:r>
    </w:p>
    <w:p w:rsidR="005403B3" w:rsidRPr="00D24999" w:rsidRDefault="005403B3" w:rsidP="005403B3">
      <w:pPr>
        <w:pStyle w:val="a3"/>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t xml:space="preserve">Кошти державної підтримки, передбачені для погашення заборгованості </w:t>
      </w:r>
      <w:r w:rsidR="009D7B6C">
        <w:t>з</w:t>
      </w:r>
      <w:r w:rsidRPr="00D24999">
        <w:t xml:space="preserve"> виплат</w:t>
      </w:r>
      <w:r w:rsidR="009D7B6C">
        <w:t>и</w:t>
      </w:r>
      <w:r w:rsidRPr="00D24999">
        <w:t xml:space="preserve"> заробітної плати</w:t>
      </w:r>
      <w:r w:rsidRPr="00D24999">
        <w:rPr>
          <w:sz w:val="26"/>
          <w:szCs w:val="26"/>
        </w:rPr>
        <w:t xml:space="preserve"> </w:t>
      </w:r>
      <w:r w:rsidRPr="00D24999">
        <w:t>та оплати за енергоносії, будуть перераховуватис</w:t>
      </w:r>
      <w:r w:rsidR="009D7B6C">
        <w:t>ь</w:t>
      </w:r>
      <w:r w:rsidRPr="00D24999">
        <w:t xml:space="preserve"> КП «</w:t>
      </w:r>
      <w:r w:rsidR="009D7B6C" w:rsidRPr="00D24999">
        <w:t>Слов’янське</w:t>
      </w:r>
      <w:r w:rsidR="009D7B6C">
        <w:t xml:space="preserve"> </w:t>
      </w:r>
      <w:r w:rsidRPr="00D24999">
        <w:t xml:space="preserve"> тролейбусне управління» тільки </w:t>
      </w:r>
      <w:r w:rsidR="009D7B6C">
        <w:t>в</w:t>
      </w:r>
      <w:r w:rsidRPr="00D24999">
        <w:t xml:space="preserve"> разі виникнення форс-мажорних обставин: збройні конфлікти, епідемії, повінь тощо. Оплата за енергоносії здійснюється згідно</w:t>
      </w:r>
      <w:r w:rsidR="009D7B6C">
        <w:t xml:space="preserve"> з</w:t>
      </w:r>
      <w:r w:rsidRPr="00D24999">
        <w:t xml:space="preserve"> фактични</w:t>
      </w:r>
      <w:r w:rsidR="009D7B6C">
        <w:t>ми</w:t>
      </w:r>
      <w:r w:rsidRPr="00D24999">
        <w:t xml:space="preserve"> витрат</w:t>
      </w:r>
      <w:r w:rsidR="009D7B6C">
        <w:t>ами</w:t>
      </w:r>
      <w:r w:rsidRPr="00D24999">
        <w:t xml:space="preserve"> </w:t>
      </w:r>
      <w:r w:rsidR="009D7B6C">
        <w:t>за</w:t>
      </w:r>
      <w:r w:rsidRPr="00D24999">
        <w:t xml:space="preserve"> приладам</w:t>
      </w:r>
      <w:r w:rsidR="009D7B6C">
        <w:t>и</w:t>
      </w:r>
      <w:r w:rsidRPr="00D24999">
        <w:t xml:space="preserve"> обліку. Наперед кошти не отримуються, тому повернення коштів до бюджету немає.</w:t>
      </w:r>
    </w:p>
    <w:p w:rsidR="005403B3" w:rsidRPr="00D24999" w:rsidRDefault="005403B3" w:rsidP="005403B3">
      <w:pPr>
        <w:pStyle w:val="a3"/>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rPr>
          <w:color w:val="000000" w:themeColor="text1"/>
        </w:rPr>
        <w:t xml:space="preserve">Листом від 24.11.2020 № 01-30/1357 (вх. № 5-01/15737 від 01.12.2020) </w:t>
      </w:r>
      <w:r w:rsidRPr="00D24999">
        <w:t>Управління житлово-комунального господарства Слов’янської міської ради</w:t>
      </w:r>
      <w:r w:rsidRPr="00D24999">
        <w:rPr>
          <w:color w:val="000000" w:themeColor="text1"/>
        </w:rPr>
        <w:t xml:space="preserve"> повідомило, що </w:t>
      </w:r>
      <w:r w:rsidRPr="00D24999">
        <w:t>принципи, методи та процедури, які використовує КП «Слов</w:t>
      </w:r>
      <w:r w:rsidR="009D7B6C" w:rsidRPr="00D24999">
        <w:t>’</w:t>
      </w:r>
      <w:r w:rsidRPr="00D24999">
        <w:t>янське тролейбусне управління» для введення бухгалтерського обліку</w:t>
      </w:r>
      <w:r w:rsidR="00F1365B">
        <w:t>,</w:t>
      </w:r>
      <w:r w:rsidRPr="00D24999">
        <w:t xml:space="preserve"> регламентуються наказ</w:t>
      </w:r>
      <w:r w:rsidR="009D7B6C">
        <w:t>ом</w:t>
      </w:r>
      <w:r w:rsidRPr="00D24999">
        <w:t xml:space="preserve"> «Про </w:t>
      </w:r>
      <w:r w:rsidRPr="00D24999">
        <w:lastRenderedPageBreak/>
        <w:t xml:space="preserve">організацію бухгалтерського обліку та облікової політики на підприємстві» </w:t>
      </w:r>
      <w:r w:rsidR="009D7B6C">
        <w:t xml:space="preserve">                         </w:t>
      </w:r>
      <w:r w:rsidRPr="00D24999">
        <w:t>від 31.12.2011 № 212.</w:t>
      </w:r>
    </w:p>
    <w:p w:rsidR="005403B3" w:rsidRPr="00D24999" w:rsidRDefault="005403B3" w:rsidP="005403B3">
      <w:pPr>
        <w:pStyle w:val="a3"/>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t>Відповідно до підпункту 3 пункту 2 цього наказу та Інструкції про застосування Плану рахунків бухгалтерського обліку активів, капіталу, зобов</w:t>
      </w:r>
      <w:r w:rsidR="009D7B6C" w:rsidRPr="00D24999">
        <w:t>’</w:t>
      </w:r>
      <w:r w:rsidRPr="00D24999">
        <w:t>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«Слов</w:t>
      </w:r>
      <w:r w:rsidR="009D7B6C" w:rsidRPr="00D24999">
        <w:t>’</w:t>
      </w:r>
      <w:r w:rsidRPr="00D24999">
        <w:t>янське тролейбусне управління» ведеться облік та узагальнення інформації про наявність та рух коштів фінансування заходів цільового призначення (у тому числі отримана державна підтримка).</w:t>
      </w:r>
    </w:p>
    <w:p w:rsidR="005403B3" w:rsidRPr="00D24999" w:rsidRDefault="005403B3" w:rsidP="005403B3">
      <w:pPr>
        <w:autoSpaceDE w:val="0"/>
        <w:autoSpaceDN w:val="0"/>
        <w:adjustRightInd w:val="0"/>
        <w:jc w:val="both"/>
        <w:rPr>
          <w:color w:val="000000" w:themeColor="text1"/>
        </w:rPr>
      </w:pPr>
    </w:p>
    <w:p w:rsidR="005403B3" w:rsidRPr="00D24999" w:rsidRDefault="005403B3" w:rsidP="005403B3">
      <w:pPr>
        <w:pStyle w:val="a3"/>
        <w:numPr>
          <w:ilvl w:val="0"/>
          <w:numId w:val="2"/>
        </w:numPr>
        <w:autoSpaceDE w:val="0"/>
        <w:autoSpaceDN w:val="0"/>
        <w:adjustRightInd w:val="0"/>
        <w:ind w:left="567" w:hanging="567"/>
        <w:jc w:val="both"/>
        <w:rPr>
          <w:color w:val="000000" w:themeColor="text1"/>
        </w:rPr>
      </w:pPr>
      <w:r w:rsidRPr="00D24999">
        <w:rPr>
          <w:color w:val="000000" w:themeColor="text1"/>
        </w:rPr>
        <w:t xml:space="preserve">Відповідно до інформації, отриманої від Надавача, </w:t>
      </w:r>
      <w:r w:rsidRPr="00D24999">
        <w:t xml:space="preserve">КП «Слов’янське тролейбусне управління» не бере, не брало </w:t>
      </w:r>
      <w:r w:rsidR="009D7B6C">
        <w:t>й</w:t>
      </w:r>
      <w:r w:rsidRPr="00D24999">
        <w:t xml:space="preserve"> не буде брати участь в інших тендерах на надання послуг </w:t>
      </w:r>
      <w:r w:rsidR="009D7B6C">
        <w:t>і</w:t>
      </w:r>
      <w:r w:rsidRPr="00D24999">
        <w:t>з перевезення пасажирів міським електротранспортом за межами території Слов</w:t>
      </w:r>
      <w:r w:rsidR="009D7B6C" w:rsidRPr="00D24999">
        <w:t>’</w:t>
      </w:r>
      <w:r w:rsidRPr="00D24999">
        <w:t>янської міської ради.</w:t>
      </w:r>
    </w:p>
    <w:p w:rsidR="005403B3" w:rsidRPr="00D24999" w:rsidRDefault="005403B3" w:rsidP="005403B3">
      <w:pPr>
        <w:autoSpaceDE w:val="0"/>
        <w:autoSpaceDN w:val="0"/>
        <w:adjustRightInd w:val="0"/>
        <w:jc w:val="both"/>
        <w:rPr>
          <w:color w:val="000000" w:themeColor="text1"/>
        </w:rPr>
      </w:pPr>
    </w:p>
    <w:p w:rsidR="005403B3" w:rsidRPr="00D24999" w:rsidRDefault="005403B3" w:rsidP="005403B3">
      <w:pPr>
        <w:pStyle w:val="rvps2"/>
        <w:numPr>
          <w:ilvl w:val="0"/>
          <w:numId w:val="1"/>
        </w:numPr>
        <w:spacing w:before="0" w:beforeAutospacing="0" w:after="0" w:afterAutospacing="0"/>
        <w:ind w:left="567" w:hanging="567"/>
        <w:jc w:val="both"/>
        <w:rPr>
          <w:b/>
          <w:color w:val="000000" w:themeColor="text1"/>
          <w:lang w:val="uk-UA" w:eastAsia="uk-UA"/>
        </w:rPr>
      </w:pPr>
      <w:r w:rsidRPr="00D24999">
        <w:rPr>
          <w:b/>
          <w:color w:val="000000" w:themeColor="text1"/>
          <w:lang w:val="uk-UA" w:eastAsia="uk-UA"/>
        </w:rPr>
        <w:t>НОРМАТИВНО-ПРАВОВЕ РЕГУЛЮВАННЯ</w:t>
      </w:r>
    </w:p>
    <w:p w:rsidR="005403B3" w:rsidRPr="00D24999" w:rsidRDefault="005403B3" w:rsidP="005403B3">
      <w:pPr>
        <w:pStyle w:val="rvps2"/>
        <w:spacing w:before="0" w:beforeAutospacing="0" w:after="0" w:afterAutospacing="0"/>
        <w:ind w:left="567" w:hanging="567"/>
        <w:contextualSpacing/>
        <w:jc w:val="both"/>
        <w:rPr>
          <w:color w:val="000000" w:themeColor="text1"/>
          <w:lang w:val="uk-UA" w:eastAsia="uk-UA"/>
        </w:rPr>
      </w:pPr>
    </w:p>
    <w:p w:rsidR="005403B3" w:rsidRPr="00D24999" w:rsidRDefault="005403B3" w:rsidP="005403B3">
      <w:pPr>
        <w:numPr>
          <w:ilvl w:val="1"/>
          <w:numId w:val="1"/>
        </w:numPr>
        <w:ind w:left="567" w:hanging="567"/>
        <w:jc w:val="both"/>
        <w:rPr>
          <w:b/>
          <w:color w:val="000000" w:themeColor="text1"/>
        </w:rPr>
      </w:pPr>
      <w:r w:rsidRPr="00D24999">
        <w:rPr>
          <w:b/>
          <w:color w:val="000000" w:themeColor="text1"/>
        </w:rPr>
        <w:t>Щодо державної допомоги</w:t>
      </w:r>
    </w:p>
    <w:p w:rsidR="005403B3" w:rsidRPr="00D24999" w:rsidRDefault="005403B3" w:rsidP="005403B3">
      <w:pPr>
        <w:ind w:left="567" w:hanging="567"/>
        <w:contextualSpacing/>
        <w:jc w:val="both"/>
        <w:rPr>
          <w:color w:val="000000" w:themeColor="text1"/>
        </w:rPr>
      </w:pPr>
    </w:p>
    <w:p w:rsidR="005403B3" w:rsidRPr="00D24999" w:rsidRDefault="005403B3" w:rsidP="005403B3">
      <w:pPr>
        <w:numPr>
          <w:ilvl w:val="0"/>
          <w:numId w:val="2"/>
        </w:numPr>
        <w:ind w:left="567" w:hanging="567"/>
        <w:jc w:val="both"/>
        <w:rPr>
          <w:color w:val="000000" w:themeColor="text1"/>
        </w:rPr>
      </w:pPr>
      <w:r w:rsidRPr="00D24999">
        <w:rPr>
          <w:color w:val="000000" w:themeColor="text1"/>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403B3" w:rsidRPr="00D24999" w:rsidRDefault="005403B3" w:rsidP="005403B3">
      <w:pPr>
        <w:ind w:left="567" w:hanging="567"/>
        <w:jc w:val="both"/>
        <w:rPr>
          <w:color w:val="000000" w:themeColor="text1"/>
        </w:rPr>
      </w:pPr>
    </w:p>
    <w:p w:rsidR="005403B3" w:rsidRPr="00D24999" w:rsidRDefault="005403B3" w:rsidP="005403B3">
      <w:pPr>
        <w:numPr>
          <w:ilvl w:val="0"/>
          <w:numId w:val="2"/>
        </w:numPr>
        <w:ind w:left="567" w:hanging="567"/>
        <w:jc w:val="both"/>
        <w:rPr>
          <w:color w:val="000000" w:themeColor="text1"/>
        </w:rPr>
      </w:pPr>
      <w:r w:rsidRPr="00D24999">
        <w:rPr>
          <w:color w:val="000000" w:themeColor="text1"/>
        </w:rPr>
        <w:t>Отже, державна підтримка є державною допомогою, якщо одночасно виконуються такі умови:</w:t>
      </w:r>
    </w:p>
    <w:p w:rsidR="005403B3" w:rsidRPr="00D24999" w:rsidRDefault="005403B3" w:rsidP="005403B3">
      <w:pPr>
        <w:numPr>
          <w:ilvl w:val="0"/>
          <w:numId w:val="3"/>
        </w:numPr>
        <w:ind w:left="567" w:hanging="567"/>
        <w:jc w:val="both"/>
        <w:rPr>
          <w:color w:val="000000" w:themeColor="text1"/>
        </w:rPr>
      </w:pPr>
      <w:r w:rsidRPr="00D24999">
        <w:rPr>
          <w:color w:val="000000" w:themeColor="text1"/>
        </w:rPr>
        <w:t>підтримка надається суб’єкту господарювання;</w:t>
      </w:r>
    </w:p>
    <w:p w:rsidR="005403B3" w:rsidRPr="00D24999" w:rsidRDefault="005403B3" w:rsidP="005403B3">
      <w:pPr>
        <w:numPr>
          <w:ilvl w:val="0"/>
          <w:numId w:val="3"/>
        </w:numPr>
        <w:ind w:left="567" w:hanging="567"/>
        <w:jc w:val="both"/>
        <w:rPr>
          <w:color w:val="000000" w:themeColor="text1"/>
        </w:rPr>
      </w:pPr>
      <w:r w:rsidRPr="00D24999">
        <w:rPr>
          <w:color w:val="000000" w:themeColor="text1"/>
        </w:rPr>
        <w:t>державна підтримка здійснюється за рахунок ресурсів держави чи місцевих ресурсів;</w:t>
      </w:r>
    </w:p>
    <w:p w:rsidR="005403B3" w:rsidRPr="00D24999" w:rsidRDefault="005403B3" w:rsidP="005403B3">
      <w:pPr>
        <w:numPr>
          <w:ilvl w:val="0"/>
          <w:numId w:val="3"/>
        </w:numPr>
        <w:ind w:left="567" w:hanging="567"/>
        <w:jc w:val="both"/>
        <w:rPr>
          <w:color w:val="000000" w:themeColor="text1"/>
        </w:rPr>
      </w:pPr>
      <w:r w:rsidRPr="00D24999">
        <w:rPr>
          <w:color w:val="000000" w:themeColor="text1"/>
        </w:rPr>
        <w:t>підтримка створює переваги для виробництва окремих видів товарів чи провадження окремих видів господарської діяльності;</w:t>
      </w:r>
    </w:p>
    <w:p w:rsidR="005403B3" w:rsidRPr="00D24999" w:rsidRDefault="005403B3" w:rsidP="005403B3">
      <w:pPr>
        <w:numPr>
          <w:ilvl w:val="0"/>
          <w:numId w:val="3"/>
        </w:numPr>
        <w:ind w:left="567" w:hanging="567"/>
        <w:contextualSpacing/>
        <w:jc w:val="both"/>
        <w:rPr>
          <w:color w:val="000000" w:themeColor="text1"/>
        </w:rPr>
      </w:pPr>
      <w:r w:rsidRPr="00D24999">
        <w:rPr>
          <w:color w:val="000000" w:themeColor="text1"/>
        </w:rPr>
        <w:t>підтримка спотворює або загрожує спотворенням економічної конкуренції.</w:t>
      </w:r>
    </w:p>
    <w:p w:rsidR="005403B3" w:rsidRPr="00D24999" w:rsidRDefault="005403B3" w:rsidP="005403B3">
      <w:pPr>
        <w:ind w:left="567" w:hanging="567"/>
        <w:contextualSpacing/>
        <w:jc w:val="both"/>
        <w:rPr>
          <w:color w:val="000000" w:themeColor="text1"/>
        </w:rPr>
      </w:pPr>
    </w:p>
    <w:p w:rsidR="005403B3" w:rsidRPr="00D24999" w:rsidRDefault="005403B3" w:rsidP="005403B3">
      <w:pPr>
        <w:pStyle w:val="rvps2"/>
        <w:numPr>
          <w:ilvl w:val="1"/>
          <w:numId w:val="1"/>
        </w:numPr>
        <w:spacing w:before="0" w:beforeAutospacing="0" w:after="0" w:afterAutospacing="0"/>
        <w:ind w:left="426" w:hanging="426"/>
        <w:jc w:val="both"/>
        <w:rPr>
          <w:b/>
          <w:color w:val="000000" w:themeColor="text1"/>
          <w:lang w:val="uk-UA" w:eastAsia="uk-UA"/>
        </w:rPr>
      </w:pPr>
      <w:r w:rsidRPr="00D24999">
        <w:rPr>
          <w:b/>
          <w:color w:val="000000" w:themeColor="text1"/>
          <w:lang w:val="uk-UA"/>
        </w:rPr>
        <w:t xml:space="preserve"> </w:t>
      </w:r>
      <w:r w:rsidRPr="00D24999">
        <w:rPr>
          <w:b/>
          <w:color w:val="000000" w:themeColor="text1"/>
          <w:lang w:val="uk-UA" w:eastAsia="uk-UA"/>
        </w:rPr>
        <w:t>Послуги, що становлять загальний економічний інтерес</w:t>
      </w:r>
    </w:p>
    <w:p w:rsidR="005403B3" w:rsidRPr="00D24999" w:rsidRDefault="005403B3" w:rsidP="005403B3">
      <w:pPr>
        <w:ind w:left="426"/>
        <w:jc w:val="both"/>
        <w:rPr>
          <w:b/>
          <w:color w:val="000000" w:themeColor="text1"/>
        </w:rPr>
      </w:pPr>
    </w:p>
    <w:p w:rsidR="005403B3" w:rsidRPr="00D24999" w:rsidRDefault="005403B3" w:rsidP="005403B3">
      <w:pPr>
        <w:numPr>
          <w:ilvl w:val="0"/>
          <w:numId w:val="2"/>
        </w:numPr>
        <w:tabs>
          <w:tab w:val="left" w:pos="567"/>
        </w:tabs>
        <w:ind w:left="567" w:hanging="567"/>
        <w:contextualSpacing/>
        <w:jc w:val="both"/>
        <w:rPr>
          <w:color w:val="000000" w:themeColor="text1"/>
        </w:rPr>
      </w:pPr>
      <w:r w:rsidRPr="00D24999">
        <w:rPr>
          <w:color w:val="000000" w:themeColor="text1"/>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(далі – ПЗЕІ).</w:t>
      </w:r>
    </w:p>
    <w:p w:rsidR="005403B3" w:rsidRPr="00D24999" w:rsidRDefault="005403B3" w:rsidP="005403B3">
      <w:pPr>
        <w:tabs>
          <w:tab w:val="left" w:pos="567"/>
        </w:tabs>
        <w:ind w:left="567" w:hanging="567"/>
        <w:contextualSpacing/>
        <w:jc w:val="both"/>
        <w:rPr>
          <w:color w:val="000000" w:themeColor="text1"/>
        </w:rPr>
      </w:pPr>
      <w:r w:rsidRPr="00D24999">
        <w:rPr>
          <w:color w:val="000000" w:themeColor="text1"/>
        </w:rPr>
        <w:t xml:space="preserve"> </w:t>
      </w:r>
    </w:p>
    <w:p w:rsidR="005403B3" w:rsidRPr="00D24999" w:rsidRDefault="005403B3" w:rsidP="005403B3">
      <w:pPr>
        <w:numPr>
          <w:ilvl w:val="0"/>
          <w:numId w:val="2"/>
        </w:numPr>
        <w:tabs>
          <w:tab w:val="left" w:pos="567"/>
        </w:tabs>
        <w:ind w:left="567" w:hanging="567"/>
        <w:contextualSpacing/>
        <w:jc w:val="both"/>
        <w:rPr>
          <w:color w:val="000000" w:themeColor="text1"/>
        </w:rPr>
      </w:pPr>
      <w:r w:rsidRPr="00D24999">
        <w:rPr>
          <w:color w:val="000000" w:themeColor="text1"/>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5403B3" w:rsidRPr="00D24999" w:rsidRDefault="005403B3" w:rsidP="005403B3">
      <w:pPr>
        <w:tabs>
          <w:tab w:val="left" w:pos="567"/>
        </w:tabs>
        <w:ind w:left="567" w:hanging="567"/>
        <w:contextualSpacing/>
        <w:rPr>
          <w:color w:val="000000" w:themeColor="text1"/>
        </w:rPr>
      </w:pPr>
    </w:p>
    <w:p w:rsidR="005403B3" w:rsidRDefault="005403B3" w:rsidP="005403B3">
      <w:pPr>
        <w:numPr>
          <w:ilvl w:val="0"/>
          <w:numId w:val="2"/>
        </w:numPr>
        <w:tabs>
          <w:tab w:val="left" w:pos="567"/>
        </w:tabs>
        <w:ind w:left="567" w:hanging="567"/>
        <w:jc w:val="both"/>
        <w:rPr>
          <w:color w:val="000000" w:themeColor="text1"/>
        </w:rPr>
      </w:pPr>
      <w:r w:rsidRPr="00D24999">
        <w:rPr>
          <w:color w:val="000000" w:themeColor="text1"/>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w:t>
      </w:r>
      <w:r w:rsidRPr="00D24999">
        <w:rPr>
          <w:color w:val="000000" w:themeColor="text1"/>
        </w:rPr>
        <w:lastRenderedPageBreak/>
        <w:t>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F1365B" w:rsidRPr="00D24999" w:rsidRDefault="00F1365B" w:rsidP="00F1365B">
      <w:pPr>
        <w:tabs>
          <w:tab w:val="left" w:pos="567"/>
        </w:tabs>
        <w:jc w:val="both"/>
        <w:rPr>
          <w:color w:val="000000" w:themeColor="text1"/>
        </w:rPr>
      </w:pPr>
    </w:p>
    <w:p w:rsidR="005403B3" w:rsidRPr="00D24999" w:rsidRDefault="005403B3" w:rsidP="005403B3">
      <w:pPr>
        <w:numPr>
          <w:ilvl w:val="0"/>
          <w:numId w:val="2"/>
        </w:numPr>
        <w:tabs>
          <w:tab w:val="left" w:pos="567"/>
        </w:tabs>
        <w:ind w:left="567" w:hanging="567"/>
        <w:jc w:val="both"/>
        <w:rPr>
          <w:color w:val="000000" w:themeColor="text1"/>
        </w:rPr>
      </w:pPr>
      <w:r w:rsidRPr="00D24999">
        <w:rPr>
          <w:color w:val="000000" w:themeColor="text1"/>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w:t>
      </w:r>
      <w:r w:rsidR="009D7B6C">
        <w:rPr>
          <w:color w:val="000000" w:themeColor="text1"/>
        </w:rPr>
        <w:t>ь</w:t>
      </w:r>
      <w:r w:rsidRPr="00D24999">
        <w:rPr>
          <w:color w:val="000000" w:themeColor="text1"/>
        </w:rPr>
        <w:t xml:space="preserve">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5403B3" w:rsidRPr="00D24999" w:rsidRDefault="005403B3" w:rsidP="005403B3">
      <w:pPr>
        <w:tabs>
          <w:tab w:val="left" w:pos="567"/>
        </w:tabs>
        <w:ind w:left="567" w:hanging="567"/>
        <w:contextualSpacing/>
        <w:rPr>
          <w:color w:val="000000" w:themeColor="text1"/>
        </w:rPr>
      </w:pPr>
    </w:p>
    <w:p w:rsidR="005403B3" w:rsidRPr="00D24999" w:rsidRDefault="005403B3" w:rsidP="005403B3">
      <w:pPr>
        <w:numPr>
          <w:ilvl w:val="0"/>
          <w:numId w:val="2"/>
        </w:numPr>
        <w:tabs>
          <w:tab w:val="left" w:pos="567"/>
        </w:tabs>
        <w:ind w:left="567" w:hanging="567"/>
        <w:jc w:val="both"/>
        <w:rPr>
          <w:color w:val="000000" w:themeColor="text1"/>
        </w:rPr>
      </w:pPr>
      <w:r w:rsidRPr="00D24999">
        <w:rPr>
          <w:color w:val="000000" w:themeColor="text1"/>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5403B3" w:rsidRPr="00D24999" w:rsidRDefault="005403B3" w:rsidP="005403B3">
      <w:pPr>
        <w:numPr>
          <w:ilvl w:val="0"/>
          <w:numId w:val="31"/>
        </w:numPr>
        <w:ind w:left="567" w:hanging="425"/>
        <w:jc w:val="both"/>
        <w:rPr>
          <w:color w:val="000000" w:themeColor="text1"/>
        </w:rPr>
      </w:pPr>
      <w:r w:rsidRPr="00D24999">
        <w:rPr>
          <w:color w:val="000000" w:themeColor="text1"/>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5403B3" w:rsidRPr="00D24999" w:rsidRDefault="005403B3" w:rsidP="005403B3">
      <w:pPr>
        <w:numPr>
          <w:ilvl w:val="0"/>
          <w:numId w:val="31"/>
        </w:numPr>
        <w:ind w:left="567" w:hanging="425"/>
        <w:jc w:val="both"/>
        <w:rPr>
          <w:color w:val="000000" w:themeColor="text1"/>
        </w:rPr>
      </w:pPr>
      <w:r w:rsidRPr="00D24999">
        <w:rPr>
          <w:color w:val="000000" w:themeColor="text1"/>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D24999">
        <w:rPr>
          <w:color w:val="000000" w:themeColor="text1"/>
        </w:rPr>
        <w:t>методологій</w:t>
      </w:r>
      <w:proofErr w:type="spellEnd"/>
      <w:r w:rsidRPr="00D24999">
        <w:rPr>
          <w:color w:val="000000" w:themeColor="text1"/>
        </w:rPr>
        <w:t xml:space="preserve"> бухгалтерського обліку, зокрема калькуляції витрат за видом діяльності, та мають базуватися на даних аудиту.</w:t>
      </w:r>
    </w:p>
    <w:p w:rsidR="005403B3" w:rsidRPr="00D24999" w:rsidRDefault="005403B3" w:rsidP="005403B3">
      <w:pPr>
        <w:ind w:left="567"/>
        <w:jc w:val="both"/>
        <w:rPr>
          <w:color w:val="000000" w:themeColor="text1"/>
        </w:rPr>
      </w:pPr>
    </w:p>
    <w:p w:rsidR="005403B3" w:rsidRPr="00D24999" w:rsidRDefault="005403B3" w:rsidP="005403B3">
      <w:pPr>
        <w:numPr>
          <w:ilvl w:val="0"/>
          <w:numId w:val="2"/>
        </w:numPr>
        <w:ind w:left="567" w:hanging="567"/>
        <w:jc w:val="both"/>
        <w:rPr>
          <w:color w:val="000000" w:themeColor="text1"/>
        </w:rPr>
      </w:pPr>
      <w:r w:rsidRPr="00D24999">
        <w:rPr>
          <w:color w:val="000000" w:themeColor="text1"/>
        </w:rPr>
        <w:t xml:space="preserve">Відповідно до статті 262 (4) Угоди підприємства </w:t>
      </w:r>
      <w:r w:rsidR="009D7B6C">
        <w:rPr>
          <w:color w:val="000000" w:themeColor="text1"/>
        </w:rPr>
        <w:t>в</w:t>
      </w:r>
      <w:r w:rsidRPr="00D24999">
        <w:rPr>
          <w:color w:val="000000" w:themeColor="text1"/>
        </w:rPr>
        <w:t>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5403B3" w:rsidRPr="00D24999" w:rsidRDefault="005403B3" w:rsidP="005403B3">
      <w:pPr>
        <w:ind w:left="567" w:hanging="567"/>
        <w:jc w:val="both"/>
        <w:rPr>
          <w:color w:val="000000" w:themeColor="text1"/>
        </w:rPr>
      </w:pPr>
    </w:p>
    <w:p w:rsidR="005403B3" w:rsidRPr="00D24999" w:rsidRDefault="005403B3" w:rsidP="005403B3">
      <w:pPr>
        <w:numPr>
          <w:ilvl w:val="0"/>
          <w:numId w:val="2"/>
        </w:numPr>
        <w:ind w:left="567" w:hanging="567"/>
        <w:jc w:val="both"/>
        <w:rPr>
          <w:color w:val="000000" w:themeColor="text1"/>
        </w:rPr>
      </w:pPr>
      <w:r w:rsidRPr="00D24999">
        <w:rPr>
          <w:color w:val="000000" w:themeColor="text1"/>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5403B3" w:rsidRPr="00D24999" w:rsidRDefault="005403B3" w:rsidP="005403B3">
      <w:pPr>
        <w:ind w:left="567" w:hanging="567"/>
        <w:contextualSpacing/>
        <w:rPr>
          <w:color w:val="000000" w:themeColor="text1"/>
        </w:rPr>
      </w:pPr>
    </w:p>
    <w:p w:rsidR="005403B3" w:rsidRPr="00D24999" w:rsidRDefault="005403B3" w:rsidP="005403B3">
      <w:pPr>
        <w:numPr>
          <w:ilvl w:val="0"/>
          <w:numId w:val="2"/>
        </w:numPr>
        <w:ind w:left="567" w:hanging="567"/>
        <w:jc w:val="both"/>
        <w:rPr>
          <w:color w:val="000000" w:themeColor="text1"/>
        </w:rPr>
      </w:pPr>
      <w:r w:rsidRPr="00D24999">
        <w:rPr>
          <w:color w:val="000000" w:themeColor="text1"/>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5403B3" w:rsidRPr="00D24999" w:rsidRDefault="005403B3" w:rsidP="005403B3">
      <w:pPr>
        <w:jc w:val="both"/>
        <w:rPr>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w:t>
      </w:r>
      <w:r w:rsidRPr="00D24999">
        <w:rPr>
          <w:bCs/>
          <w:color w:val="000000" w:themeColor="text1"/>
        </w:rPr>
        <w:lastRenderedPageBreak/>
        <w:t>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5403B3" w:rsidRPr="00D24999" w:rsidRDefault="005403B3" w:rsidP="005403B3">
      <w:pPr>
        <w:ind w:left="567" w:hanging="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Комісія також вважає, що послуги, які визначаються як ПЗЕІ, повинні бути адресовані громадянам або бути в інтересах суспільства в цілому.</w:t>
      </w:r>
    </w:p>
    <w:p w:rsidR="005403B3" w:rsidRPr="00D24999" w:rsidRDefault="005403B3" w:rsidP="005403B3">
      <w:pPr>
        <w:contextualSpacing/>
        <w:jc w:val="both"/>
        <w:rPr>
          <w:bCs/>
          <w:color w:val="000000" w:themeColor="text1"/>
        </w:rPr>
      </w:pPr>
    </w:p>
    <w:p w:rsidR="005403B3" w:rsidRPr="00D24999" w:rsidRDefault="005403B3" w:rsidP="005403B3">
      <w:pPr>
        <w:numPr>
          <w:ilvl w:val="0"/>
          <w:numId w:val="2"/>
        </w:numPr>
        <w:ind w:left="567" w:hanging="567"/>
        <w:jc w:val="both"/>
        <w:rPr>
          <w:color w:val="000000" w:themeColor="text1"/>
        </w:rPr>
      </w:pPr>
      <w:r w:rsidRPr="00D24999">
        <w:rPr>
          <w:color w:val="000000" w:themeColor="text1"/>
        </w:rPr>
        <w:t xml:space="preserve">Додатково, відповідно до рішення Європейського суду від 24.07.2003 № 280/00 </w:t>
      </w:r>
      <w:proofErr w:type="spellStart"/>
      <w:r w:rsidRPr="00D24999">
        <w:rPr>
          <w:color w:val="000000" w:themeColor="text1"/>
        </w:rPr>
        <w:t>Altmark</w:t>
      </w:r>
      <w:proofErr w:type="spellEnd"/>
      <w:r w:rsidRPr="00D24999">
        <w:rPr>
          <w:color w:val="000000" w:themeColor="text1"/>
        </w:rPr>
        <w:t xml:space="preserve"> </w:t>
      </w:r>
      <w:proofErr w:type="spellStart"/>
      <w:r w:rsidRPr="00D24999">
        <w:rPr>
          <w:color w:val="000000" w:themeColor="text1"/>
        </w:rPr>
        <w:t>Trans</w:t>
      </w:r>
      <w:proofErr w:type="spellEnd"/>
      <w:r w:rsidRPr="00D24999">
        <w:rPr>
          <w:color w:val="000000" w:themeColor="text1"/>
        </w:rPr>
        <w:t xml:space="preserve"> </w:t>
      </w:r>
      <w:proofErr w:type="spellStart"/>
      <w:r w:rsidRPr="00D24999">
        <w:rPr>
          <w:color w:val="000000" w:themeColor="text1"/>
        </w:rPr>
        <w:t>Gmbh</w:t>
      </w:r>
      <w:proofErr w:type="spellEnd"/>
      <w:r w:rsidRPr="00D24999">
        <w:rPr>
          <w:color w:val="000000" w:themeColor="text1"/>
        </w:rPr>
        <w:t xml:space="preserve">, </w:t>
      </w:r>
      <w:proofErr w:type="spellStart"/>
      <w:r w:rsidRPr="00D24999">
        <w:rPr>
          <w:color w:val="000000" w:themeColor="text1"/>
        </w:rPr>
        <w:t>Regierungspräsidium</w:t>
      </w:r>
      <w:proofErr w:type="spellEnd"/>
      <w:r w:rsidRPr="00D24999">
        <w:rPr>
          <w:color w:val="000000" w:themeColor="text1"/>
        </w:rPr>
        <w:t xml:space="preserve"> </w:t>
      </w:r>
      <w:proofErr w:type="spellStart"/>
      <w:r w:rsidRPr="00D24999">
        <w:rPr>
          <w:color w:val="000000" w:themeColor="text1"/>
        </w:rPr>
        <w:t>Magdeburg</w:t>
      </w:r>
      <w:proofErr w:type="spellEnd"/>
      <w:r w:rsidRPr="00D24999">
        <w:rPr>
          <w:color w:val="000000" w:themeColor="text1"/>
        </w:rPr>
        <w:t xml:space="preserve"> v </w:t>
      </w:r>
      <w:proofErr w:type="spellStart"/>
      <w:r w:rsidRPr="00D24999">
        <w:rPr>
          <w:color w:val="000000" w:themeColor="text1"/>
        </w:rPr>
        <w:t>Nahverkehrsgesell</w:t>
      </w:r>
      <w:proofErr w:type="spellEnd"/>
      <w:r w:rsidRPr="00D24999">
        <w:rPr>
          <w:color w:val="000000" w:themeColor="text1"/>
        </w:rPr>
        <w:t xml:space="preserve"> – </w:t>
      </w:r>
      <w:proofErr w:type="spellStart"/>
      <w:r w:rsidRPr="00D24999">
        <w:rPr>
          <w:color w:val="000000" w:themeColor="text1"/>
        </w:rPr>
        <w:t>schaft</w:t>
      </w:r>
      <w:proofErr w:type="spellEnd"/>
      <w:r w:rsidRPr="00D24999">
        <w:rPr>
          <w:color w:val="000000" w:themeColor="text1"/>
        </w:rPr>
        <w:t xml:space="preserve"> </w:t>
      </w:r>
      <w:proofErr w:type="spellStart"/>
      <w:r w:rsidRPr="00D24999">
        <w:rPr>
          <w:color w:val="000000" w:themeColor="text1"/>
        </w:rPr>
        <w:t>Altmark</w:t>
      </w:r>
      <w:proofErr w:type="spellEnd"/>
      <w:r w:rsidRPr="00D24999">
        <w:rPr>
          <w:color w:val="000000" w:themeColor="text1"/>
        </w:rPr>
        <w:t xml:space="preserve"> </w:t>
      </w:r>
      <w:proofErr w:type="spellStart"/>
      <w:r w:rsidRPr="00D24999">
        <w:rPr>
          <w:color w:val="000000" w:themeColor="text1"/>
        </w:rPr>
        <w:t>Gmbh</w:t>
      </w:r>
      <w:proofErr w:type="spellEnd"/>
      <w:r w:rsidRPr="00D24999">
        <w:rPr>
          <w:color w:val="000000" w:themeColor="text1"/>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5403B3" w:rsidRPr="00D24999" w:rsidRDefault="005403B3" w:rsidP="005403B3">
      <w:pPr>
        <w:pStyle w:val="a3"/>
        <w:rPr>
          <w:color w:val="000000" w:themeColor="text1"/>
        </w:rPr>
      </w:pPr>
    </w:p>
    <w:p w:rsidR="005403B3" w:rsidRPr="00D24999" w:rsidRDefault="005403B3" w:rsidP="005403B3">
      <w:pPr>
        <w:numPr>
          <w:ilvl w:val="0"/>
          <w:numId w:val="2"/>
        </w:numPr>
        <w:ind w:left="567" w:hanging="567"/>
        <w:jc w:val="both"/>
        <w:rPr>
          <w:color w:val="000000" w:themeColor="text1"/>
        </w:rPr>
      </w:pPr>
      <w:r w:rsidRPr="00D24999">
        <w:rPr>
          <w:color w:val="000000" w:themeColor="text1"/>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5403B3" w:rsidRPr="00D24999" w:rsidRDefault="005403B3" w:rsidP="005403B3">
      <w:pPr>
        <w:numPr>
          <w:ilvl w:val="0"/>
          <w:numId w:val="32"/>
        </w:numPr>
        <w:ind w:left="567" w:hanging="425"/>
        <w:jc w:val="both"/>
        <w:rPr>
          <w:color w:val="000000" w:themeColor="text1"/>
        </w:rPr>
      </w:pPr>
      <w:r w:rsidRPr="00D24999">
        <w:rPr>
          <w:color w:val="000000" w:themeColor="text1"/>
        </w:rPr>
        <w:t>суб’єкт господарювання повинен виконувати зобов’язання з обслуговування населення, і ці зобов</w:t>
      </w:r>
      <w:r w:rsidR="009D7B6C" w:rsidRPr="00D24999">
        <w:t>’</w:t>
      </w:r>
      <w:r w:rsidRPr="00D24999">
        <w:rPr>
          <w:color w:val="000000" w:themeColor="text1"/>
        </w:rPr>
        <w:t>язання чітко встановлені та визначені;</w:t>
      </w:r>
    </w:p>
    <w:p w:rsidR="005403B3" w:rsidRPr="00D24999" w:rsidRDefault="005403B3" w:rsidP="005403B3">
      <w:pPr>
        <w:numPr>
          <w:ilvl w:val="0"/>
          <w:numId w:val="32"/>
        </w:numPr>
        <w:ind w:left="567" w:hanging="425"/>
        <w:jc w:val="both"/>
        <w:rPr>
          <w:color w:val="000000" w:themeColor="text1"/>
        </w:rPr>
      </w:pPr>
      <w:r w:rsidRPr="00D24999">
        <w:rPr>
          <w:color w:val="000000" w:themeColor="text1"/>
        </w:rPr>
        <w:t>параметри, на підставі яких розраховується компенсація, визначені заздалегідь об’єктивним і прозорим способом;</w:t>
      </w:r>
    </w:p>
    <w:p w:rsidR="005403B3" w:rsidRPr="00D24999" w:rsidRDefault="005403B3" w:rsidP="005403B3">
      <w:pPr>
        <w:numPr>
          <w:ilvl w:val="0"/>
          <w:numId w:val="32"/>
        </w:numPr>
        <w:ind w:left="567" w:hanging="425"/>
        <w:jc w:val="both"/>
        <w:rPr>
          <w:color w:val="000000" w:themeColor="text1"/>
        </w:rPr>
      </w:pPr>
      <w:r w:rsidRPr="00D24999">
        <w:rPr>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5403B3" w:rsidRPr="00D24999" w:rsidRDefault="005403B3" w:rsidP="005403B3">
      <w:pPr>
        <w:numPr>
          <w:ilvl w:val="0"/>
          <w:numId w:val="32"/>
        </w:numPr>
        <w:ind w:left="567" w:hanging="425"/>
        <w:jc w:val="both"/>
        <w:rPr>
          <w:color w:val="000000" w:themeColor="text1"/>
        </w:rPr>
      </w:pPr>
      <w:r w:rsidRPr="00D24999">
        <w:rPr>
          <w:color w:val="000000" w:themeColor="text1"/>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5403B3" w:rsidRPr="00D24999" w:rsidRDefault="005403B3" w:rsidP="005403B3">
      <w:pPr>
        <w:ind w:left="567"/>
        <w:jc w:val="both"/>
        <w:rPr>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5403B3" w:rsidRPr="00D24999" w:rsidRDefault="005403B3" w:rsidP="005403B3">
      <w:pPr>
        <w:ind w:left="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w:t>
      </w:r>
      <w:r w:rsidRPr="00D24999">
        <w:rPr>
          <w:color w:val="000000" w:themeColor="text1"/>
        </w:rPr>
        <w:t>публічних</w:t>
      </w:r>
      <w:r w:rsidRPr="00D24999">
        <w:rPr>
          <w:bCs/>
          <w:color w:val="000000" w:themeColor="text1"/>
        </w:rPr>
        <w:t xml:space="preserve">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rsidR="005403B3" w:rsidRPr="00D24999" w:rsidRDefault="005403B3" w:rsidP="005403B3">
      <w:pPr>
        <w:ind w:left="567" w:hanging="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lastRenderedPageBreak/>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5403B3" w:rsidRPr="00D24999" w:rsidRDefault="005403B3" w:rsidP="005403B3">
      <w:pPr>
        <w:ind w:left="567" w:hanging="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D24999">
        <w:rPr>
          <w:bCs/>
          <w:color w:val="000000" w:themeColor="text1"/>
        </w:rPr>
        <w:t>Altmark</w:t>
      </w:r>
      <w:proofErr w:type="spellEnd"/>
      <w:r w:rsidRPr="00D24999">
        <w:rPr>
          <w:bCs/>
          <w:color w:val="000000" w:themeColor="text1"/>
        </w:rPr>
        <w:t>.</w:t>
      </w:r>
    </w:p>
    <w:p w:rsidR="005403B3" w:rsidRPr="00D24999" w:rsidRDefault="005403B3" w:rsidP="005403B3">
      <w:pPr>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Так, відповідно до </w:t>
      </w:r>
      <w:r w:rsidRPr="00D24999">
        <w:rPr>
          <w:bCs/>
          <w:color w:val="000000" w:themeColor="text1"/>
          <w:u w:val="single"/>
        </w:rPr>
        <w:t>першого критерію</w:t>
      </w:r>
      <w:r w:rsidRPr="00D24999">
        <w:rPr>
          <w:bCs/>
          <w:color w:val="000000" w:themeColor="text1"/>
        </w:rPr>
        <w:t xml:space="preserve"> Рішення у справі </w:t>
      </w:r>
      <w:proofErr w:type="spellStart"/>
      <w:r w:rsidRPr="00D24999">
        <w:rPr>
          <w:bCs/>
          <w:color w:val="000000" w:themeColor="text1"/>
        </w:rPr>
        <w:t>Altmark</w:t>
      </w:r>
      <w:proofErr w:type="spellEnd"/>
      <w:r w:rsidRPr="00D24999">
        <w:rPr>
          <w:bCs/>
          <w:color w:val="000000" w:themeColor="text1"/>
        </w:rPr>
        <w:t xml:space="preserve"> передбачено покладання на суб’єкта господарювання зобов’язань із надання ПЗЕІ, які мають бути чітко визначені.</w:t>
      </w:r>
    </w:p>
    <w:p w:rsidR="005403B3" w:rsidRPr="00D24999" w:rsidRDefault="005403B3" w:rsidP="005403B3">
      <w:pPr>
        <w:ind w:left="567" w:hanging="567"/>
        <w:contextualSpacing/>
        <w:jc w:val="both"/>
        <w:rPr>
          <w:bCs/>
          <w:color w:val="000000" w:themeColor="text1"/>
        </w:rPr>
      </w:pPr>
      <w:r w:rsidRPr="00D24999">
        <w:rPr>
          <w:bCs/>
          <w:color w:val="000000" w:themeColor="text1"/>
        </w:rPr>
        <w:t xml:space="preserve">         Пунктом 52 Повідомлення Комісії передбачено, що покладання зобов’язання з надання ПЗЕІ повинно бути встановлен</w:t>
      </w:r>
      <w:r w:rsidR="009D7B6C">
        <w:rPr>
          <w:bCs/>
          <w:color w:val="000000" w:themeColor="text1"/>
        </w:rPr>
        <w:t>о</w:t>
      </w:r>
      <w:r w:rsidRPr="00D24999">
        <w:rPr>
          <w:bCs/>
          <w:color w:val="000000" w:themeColor="text1"/>
        </w:rPr>
        <w:t xml:space="preserve"> актом, який залежно від особливостей законодавства держави-члена може мати законодавчий або регуляторний характер, або оформлен</w:t>
      </w:r>
      <w:r w:rsidR="009D7B6C">
        <w:rPr>
          <w:bCs/>
          <w:color w:val="000000" w:themeColor="text1"/>
        </w:rPr>
        <w:t>о</w:t>
      </w:r>
      <w:r w:rsidRPr="00D24999">
        <w:rPr>
          <w:bCs/>
          <w:color w:val="000000" w:themeColor="text1"/>
        </w:rPr>
        <w:t xml:space="preserve">  договором. Ґрунтуючись на підході Комісії, у такому акті повинно, як мінімум, бути визначено:</w:t>
      </w:r>
    </w:p>
    <w:p w:rsidR="005403B3" w:rsidRPr="00D24999" w:rsidRDefault="005403B3" w:rsidP="005403B3">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D24999">
        <w:rPr>
          <w:color w:val="000000" w:themeColor="text1"/>
          <w:lang w:val="uk-UA"/>
        </w:rPr>
        <w:t xml:space="preserve">зміст і тривалість зобов’язань із надання ПЗЕІ; </w:t>
      </w:r>
    </w:p>
    <w:p w:rsidR="005403B3" w:rsidRPr="00D24999" w:rsidRDefault="005403B3" w:rsidP="005403B3">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D24999">
        <w:rPr>
          <w:color w:val="000000" w:themeColor="text1"/>
          <w:lang w:val="uk-UA"/>
        </w:rPr>
        <w:t>назв</w:t>
      </w:r>
      <w:r w:rsidR="009D7B6C">
        <w:rPr>
          <w:color w:val="000000" w:themeColor="text1"/>
          <w:lang w:val="uk-UA"/>
        </w:rPr>
        <w:t>у</w:t>
      </w:r>
      <w:r w:rsidRPr="00D24999">
        <w:rPr>
          <w:color w:val="000000" w:themeColor="text1"/>
          <w:lang w:val="uk-UA"/>
        </w:rPr>
        <w:t xml:space="preserve"> суб’єкта господарювання і, де це необхідно, територі</w:t>
      </w:r>
      <w:r w:rsidR="009D7B6C">
        <w:rPr>
          <w:color w:val="000000" w:themeColor="text1"/>
          <w:lang w:val="uk-UA"/>
        </w:rPr>
        <w:t>ю</w:t>
      </w:r>
      <w:r w:rsidRPr="00D24999">
        <w:rPr>
          <w:color w:val="000000" w:themeColor="text1"/>
          <w:lang w:val="uk-UA"/>
        </w:rPr>
        <w:t xml:space="preserve">, на яку поширюються його послуги; </w:t>
      </w:r>
    </w:p>
    <w:p w:rsidR="005403B3" w:rsidRPr="00D24999" w:rsidRDefault="005403B3" w:rsidP="005403B3">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D24999">
        <w:rPr>
          <w:color w:val="000000" w:themeColor="text1"/>
          <w:lang w:val="uk-UA"/>
        </w:rPr>
        <w:t>характер будь-яких виключних або спеціальних прав, які було надано державним органом влади суб’єкту господарювання щодо ПЗЕІ;</w:t>
      </w:r>
    </w:p>
    <w:p w:rsidR="005403B3" w:rsidRPr="00D24999" w:rsidRDefault="005403B3" w:rsidP="005403B3">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D24999">
        <w:rPr>
          <w:color w:val="000000" w:themeColor="text1"/>
          <w:lang w:val="uk-UA"/>
        </w:rPr>
        <w:t xml:space="preserve">методику розрахунку компенсації, контролю та перегляду компенсації; </w:t>
      </w:r>
    </w:p>
    <w:p w:rsidR="005403B3" w:rsidRPr="00D24999" w:rsidRDefault="005403B3" w:rsidP="005403B3">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D24999">
        <w:rPr>
          <w:color w:val="000000" w:themeColor="text1"/>
          <w:lang w:val="uk-UA"/>
        </w:rPr>
        <w:t>механізм для уникнення й повернення надмірної компенсації.</w:t>
      </w:r>
    </w:p>
    <w:p w:rsidR="005403B3" w:rsidRPr="00D24999" w:rsidRDefault="005403B3" w:rsidP="005403B3">
      <w:pPr>
        <w:pStyle w:val="rvps2"/>
        <w:suppressAutoHyphens/>
        <w:spacing w:before="0" w:beforeAutospacing="0" w:after="0" w:afterAutospacing="0"/>
        <w:ind w:left="567"/>
        <w:jc w:val="both"/>
        <w:rPr>
          <w:color w:val="000000" w:themeColor="text1"/>
          <w:lang w:val="uk-UA"/>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Зміст </w:t>
      </w:r>
      <w:r w:rsidRPr="00D24999">
        <w:rPr>
          <w:bCs/>
          <w:color w:val="000000" w:themeColor="text1"/>
          <w:u w:val="single"/>
        </w:rPr>
        <w:t>другого критерію</w:t>
      </w:r>
      <w:r w:rsidRPr="00D24999">
        <w:rPr>
          <w:bCs/>
          <w:color w:val="000000" w:themeColor="text1"/>
        </w:rPr>
        <w:t xml:space="preserve"> Рішення у справі </w:t>
      </w:r>
      <w:proofErr w:type="spellStart"/>
      <w:r w:rsidRPr="00D24999">
        <w:rPr>
          <w:bCs/>
          <w:color w:val="000000" w:themeColor="text1"/>
        </w:rPr>
        <w:t>Altmark</w:t>
      </w:r>
      <w:proofErr w:type="spellEnd"/>
      <w:r w:rsidRPr="00D24999">
        <w:rPr>
          <w:bCs/>
          <w:color w:val="000000" w:themeColor="text1"/>
        </w:rPr>
        <w:t xml:space="preserve"> розкрито в розділі 3.4 Повідомлення Комісії.</w:t>
      </w:r>
    </w:p>
    <w:p w:rsidR="005403B3" w:rsidRPr="00D24999" w:rsidRDefault="005403B3" w:rsidP="005403B3">
      <w:pPr>
        <w:ind w:left="567"/>
        <w:contextualSpacing/>
        <w:jc w:val="both"/>
        <w:rPr>
          <w:bCs/>
          <w:color w:val="000000" w:themeColor="text1"/>
        </w:rPr>
      </w:pPr>
      <w:r w:rsidRPr="00D24999">
        <w:rPr>
          <w:bCs/>
          <w:color w:val="000000" w:themeColor="text1"/>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5403B3" w:rsidRPr="00D24999" w:rsidRDefault="005403B3" w:rsidP="005403B3">
      <w:pPr>
        <w:ind w:left="567"/>
        <w:contextualSpacing/>
        <w:jc w:val="both"/>
        <w:rPr>
          <w:bCs/>
          <w:color w:val="000000" w:themeColor="text1"/>
        </w:rPr>
      </w:pPr>
      <w:r w:rsidRPr="00D24999">
        <w:rPr>
          <w:bCs/>
          <w:color w:val="000000" w:themeColor="text1"/>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5403B3" w:rsidRPr="00D24999" w:rsidRDefault="005403B3" w:rsidP="005403B3">
      <w:pPr>
        <w:ind w:left="567" w:hanging="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Стосовно </w:t>
      </w:r>
      <w:r w:rsidRPr="00D24999">
        <w:rPr>
          <w:bCs/>
          <w:color w:val="000000" w:themeColor="text1"/>
          <w:u w:val="single"/>
        </w:rPr>
        <w:t>третього критерію</w:t>
      </w:r>
      <w:r w:rsidRPr="00D24999">
        <w:rPr>
          <w:bCs/>
          <w:color w:val="000000" w:themeColor="text1"/>
        </w:rPr>
        <w:t xml:space="preserve"> Рішення у справі </w:t>
      </w:r>
      <w:proofErr w:type="spellStart"/>
      <w:r w:rsidRPr="00D24999">
        <w:rPr>
          <w:bCs/>
          <w:color w:val="000000" w:themeColor="text1"/>
        </w:rPr>
        <w:t>Altmark</w:t>
      </w:r>
      <w:proofErr w:type="spellEnd"/>
      <w:r w:rsidRPr="00D24999">
        <w:rPr>
          <w:bCs/>
          <w:color w:val="000000" w:themeColor="text1"/>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5403B3" w:rsidRPr="00D24999" w:rsidRDefault="005403B3" w:rsidP="005403B3">
      <w:pPr>
        <w:ind w:left="567" w:hanging="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Згідно з </w:t>
      </w:r>
      <w:r w:rsidRPr="00D24999">
        <w:rPr>
          <w:bCs/>
          <w:color w:val="000000" w:themeColor="text1"/>
          <w:u w:val="single"/>
        </w:rPr>
        <w:t>четвертим критерієм</w:t>
      </w:r>
      <w:r w:rsidRPr="00D24999">
        <w:rPr>
          <w:bCs/>
          <w:color w:val="000000" w:themeColor="text1"/>
        </w:rPr>
        <w:t xml:space="preserve">, передбаченим Рішенням у справі </w:t>
      </w:r>
      <w:proofErr w:type="spellStart"/>
      <w:r w:rsidRPr="00D24999">
        <w:rPr>
          <w:bCs/>
          <w:color w:val="000000" w:themeColor="text1"/>
        </w:rPr>
        <w:t>Altmark</w:t>
      </w:r>
      <w:proofErr w:type="spellEnd"/>
      <w:r w:rsidRPr="00D24999">
        <w:rPr>
          <w:bCs/>
          <w:color w:val="000000" w:themeColor="text1"/>
        </w:rPr>
        <w:t xml:space="preserve">,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w:t>
      </w:r>
      <w:r w:rsidR="009D7B6C">
        <w:rPr>
          <w:bCs/>
          <w:color w:val="000000" w:themeColor="text1"/>
        </w:rPr>
        <w:t>зазнав</w:t>
      </w:r>
      <w:r w:rsidRPr="00D24999">
        <w:rPr>
          <w:bCs/>
          <w:color w:val="000000" w:themeColor="text1"/>
        </w:rPr>
        <w:t xml:space="preserve"> би типовий суб’єкт господарювання під час надання таких послуг.</w:t>
      </w:r>
    </w:p>
    <w:p w:rsidR="005403B3" w:rsidRPr="00D24999" w:rsidRDefault="005403B3" w:rsidP="005403B3">
      <w:pPr>
        <w:ind w:left="567"/>
        <w:contextualSpacing/>
        <w:jc w:val="both"/>
        <w:rPr>
          <w:bCs/>
          <w:color w:val="000000" w:themeColor="text1"/>
        </w:rPr>
      </w:pPr>
      <w:r w:rsidRPr="00D24999">
        <w:rPr>
          <w:bCs/>
          <w:color w:val="000000" w:themeColor="text1"/>
        </w:rPr>
        <w:lastRenderedPageBreak/>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D24999">
        <w:rPr>
          <w:bCs/>
          <w:color w:val="000000" w:themeColor="text1"/>
        </w:rPr>
        <w:t>Altmark</w:t>
      </w:r>
      <w:proofErr w:type="spellEnd"/>
      <w:r w:rsidRPr="00D24999">
        <w:rPr>
          <w:bCs/>
          <w:color w:val="000000" w:themeColor="text1"/>
        </w:rPr>
        <w:t>.</w:t>
      </w:r>
    </w:p>
    <w:p w:rsidR="005403B3" w:rsidRPr="00D24999" w:rsidRDefault="005403B3" w:rsidP="005403B3">
      <w:pPr>
        <w:pStyle w:val="a3"/>
        <w:rPr>
          <w:bCs/>
          <w:color w:val="000000" w:themeColor="text1"/>
        </w:rPr>
      </w:pPr>
    </w:p>
    <w:p w:rsidR="005403B3" w:rsidRPr="00D24999" w:rsidRDefault="005403B3" w:rsidP="005403B3">
      <w:pPr>
        <w:pStyle w:val="rvps2"/>
        <w:numPr>
          <w:ilvl w:val="1"/>
          <w:numId w:val="1"/>
        </w:numPr>
        <w:spacing w:before="0" w:beforeAutospacing="0" w:after="0" w:afterAutospacing="0"/>
        <w:ind w:left="426" w:hanging="294"/>
        <w:jc w:val="both"/>
        <w:rPr>
          <w:b/>
          <w:lang w:val="uk-UA" w:eastAsia="uk-UA"/>
        </w:rPr>
      </w:pPr>
      <w:r w:rsidRPr="00D24999">
        <w:rPr>
          <w:b/>
          <w:lang w:val="uk-UA" w:eastAsia="uk-UA"/>
        </w:rPr>
        <w:t>Вимоги до компенсації витрат, пов’язаних із послугами громадського транспорту</w:t>
      </w:r>
    </w:p>
    <w:p w:rsidR="005403B3" w:rsidRPr="00D24999" w:rsidRDefault="005403B3" w:rsidP="005403B3">
      <w:pPr>
        <w:pStyle w:val="rvps2"/>
        <w:spacing w:before="0" w:beforeAutospacing="0" w:after="0" w:afterAutospacing="0"/>
        <w:ind w:left="567" w:hanging="567"/>
        <w:jc w:val="both"/>
        <w:rPr>
          <w:color w:val="000000" w:themeColor="text1"/>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bookmarkStart w:id="3" w:name="o250"/>
      <w:bookmarkStart w:id="4" w:name="o251"/>
      <w:bookmarkEnd w:id="3"/>
      <w:bookmarkEnd w:id="4"/>
      <w:r w:rsidRPr="00D24999">
        <w:rPr>
          <w:color w:val="000000" w:themeColor="text1"/>
          <w:lang w:val="uk-UA" w:eastAsia="uk-UA"/>
        </w:rPr>
        <w:t xml:space="preserve">Якщо критеріїв у справі </w:t>
      </w:r>
      <w:proofErr w:type="spellStart"/>
      <w:r w:rsidRPr="00D24999">
        <w:rPr>
          <w:color w:val="000000" w:themeColor="text1"/>
          <w:lang w:val="uk-UA" w:eastAsia="uk-UA"/>
        </w:rPr>
        <w:t>Altmark</w:t>
      </w:r>
      <w:proofErr w:type="spellEnd"/>
      <w:r w:rsidRPr="00D24999">
        <w:rPr>
          <w:color w:val="000000" w:themeColor="text1"/>
          <w:lang w:val="uk-UA" w:eastAsia="uk-UA"/>
        </w:rPr>
        <w:t xml:space="preserve"> не дотримано, з урахуванням положень статей 264 та 267 Угоди, для проведення відповідної оцінки </w:t>
      </w:r>
      <w:r w:rsidRPr="00D24999">
        <w:rPr>
          <w:iCs/>
          <w:color w:val="000000" w:themeColor="text1"/>
          <w:lang w:val="uk-UA"/>
        </w:rPr>
        <w:t>допустимості державної допомоги</w:t>
      </w:r>
      <w:r w:rsidRPr="00D24999">
        <w:rPr>
          <w:color w:val="000000" w:themeColor="text1"/>
          <w:lang w:val="uk-UA" w:eastAsia="uk-UA"/>
        </w:rPr>
        <w:t xml:space="preserve"> </w:t>
      </w:r>
      <w:r w:rsidRPr="00D24999">
        <w:rPr>
          <w:iCs/>
          <w:color w:val="000000" w:themeColor="text1"/>
          <w:lang w:val="uk-UA"/>
        </w:rPr>
        <w:t xml:space="preserve">під час надання послуг громадського транспорту для оцінки використовується </w:t>
      </w:r>
      <w:r w:rsidRPr="00D24999">
        <w:rPr>
          <w:color w:val="000000" w:themeColor="text1"/>
          <w:lang w:val="uk-UA" w:eastAsia="uk-UA"/>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w:t>
      </w:r>
      <w:r w:rsidRPr="00D24999">
        <w:rPr>
          <w:color w:val="000000" w:themeColor="text1"/>
          <w:lang w:val="uk-UA" w:eastAsia="uk-UA"/>
        </w:rPr>
        <w:br/>
        <w:t>№ 2016/2338) (далі – Регламент).</w:t>
      </w:r>
    </w:p>
    <w:p w:rsidR="005403B3" w:rsidRPr="00D24999" w:rsidRDefault="005403B3" w:rsidP="005403B3">
      <w:pPr>
        <w:pStyle w:val="rvps2"/>
        <w:spacing w:before="0" w:beforeAutospacing="0" w:after="0" w:afterAutospacing="0"/>
        <w:ind w:left="567" w:hanging="567"/>
        <w:jc w:val="both"/>
        <w:rPr>
          <w:color w:val="000000" w:themeColor="text1"/>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публічної послуги.</w:t>
      </w:r>
    </w:p>
    <w:p w:rsidR="005403B3" w:rsidRPr="00D24999" w:rsidRDefault="005403B3" w:rsidP="005403B3">
      <w:pPr>
        <w:pStyle w:val="rvps2"/>
        <w:spacing w:before="0" w:beforeAutospacing="0" w:after="0" w:afterAutospacing="0"/>
        <w:ind w:left="567" w:hanging="567"/>
        <w:jc w:val="both"/>
        <w:rPr>
          <w:color w:val="000000" w:themeColor="text1"/>
          <w:lang w:val="uk-UA" w:eastAsia="uk-UA"/>
        </w:rPr>
      </w:pPr>
    </w:p>
    <w:p w:rsidR="005403B3" w:rsidRPr="00D24999" w:rsidRDefault="005403B3" w:rsidP="005403B3">
      <w:pPr>
        <w:numPr>
          <w:ilvl w:val="0"/>
          <w:numId w:val="2"/>
        </w:numPr>
        <w:ind w:left="567" w:hanging="567"/>
        <w:contextualSpacing/>
        <w:jc w:val="both"/>
        <w:rPr>
          <w:color w:val="000000" w:themeColor="text1"/>
        </w:rPr>
      </w:pPr>
      <w:r w:rsidRPr="00D24999">
        <w:rPr>
          <w:bCs/>
          <w:color w:val="000000" w:themeColor="text1"/>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rsidR="005403B3" w:rsidRPr="00D24999" w:rsidRDefault="005403B3" w:rsidP="005403B3">
      <w:pPr>
        <w:pStyle w:val="rvps2"/>
        <w:spacing w:before="0" w:beforeAutospacing="0" w:after="0" w:afterAutospacing="0"/>
        <w:ind w:left="567" w:hanging="567"/>
        <w:jc w:val="both"/>
        <w:rPr>
          <w:color w:val="000000" w:themeColor="text1"/>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Відповідно до статті 2 Регламенту:</w:t>
      </w:r>
    </w:p>
    <w:p w:rsidR="005403B3" w:rsidRPr="00D24999" w:rsidRDefault="005403B3" w:rsidP="005403B3">
      <w:pPr>
        <w:pStyle w:val="rvps2"/>
        <w:spacing w:before="0" w:beforeAutospacing="0" w:after="0" w:afterAutospacing="0"/>
        <w:ind w:left="567"/>
        <w:jc w:val="both"/>
        <w:rPr>
          <w:color w:val="000000" w:themeColor="text1"/>
          <w:lang w:val="uk-UA" w:eastAsia="uk-UA"/>
        </w:rPr>
      </w:pPr>
      <w:r w:rsidRPr="00D24999">
        <w:rPr>
          <w:b/>
          <w:color w:val="000000" w:themeColor="text1"/>
          <w:lang w:val="uk-UA" w:eastAsia="uk-UA"/>
        </w:rPr>
        <w:t>договір на публічну послугу</w:t>
      </w:r>
      <w:r w:rsidRPr="00D24999">
        <w:rPr>
          <w:color w:val="000000" w:themeColor="text1"/>
          <w:lang w:val="uk-UA" w:eastAsia="uk-UA"/>
        </w:rPr>
        <w:t xml:space="preserve">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5403B3" w:rsidRPr="00D24999" w:rsidRDefault="005403B3" w:rsidP="005403B3">
      <w:pPr>
        <w:pStyle w:val="rvps2"/>
        <w:spacing w:before="0" w:beforeAutospacing="0" w:after="0" w:afterAutospacing="0"/>
        <w:ind w:left="567"/>
        <w:jc w:val="both"/>
        <w:rPr>
          <w:color w:val="000000" w:themeColor="text1"/>
          <w:lang w:val="uk-UA" w:eastAsia="uk-UA"/>
        </w:rPr>
      </w:pPr>
      <w:r w:rsidRPr="00D24999">
        <w:rPr>
          <w:b/>
          <w:color w:val="000000" w:themeColor="text1"/>
          <w:lang w:val="uk-UA" w:eastAsia="uk-UA"/>
        </w:rPr>
        <w:t>загальне правило означає</w:t>
      </w:r>
      <w:r w:rsidRPr="00D24999">
        <w:rPr>
          <w:color w:val="000000" w:themeColor="text1"/>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5403B3" w:rsidRPr="00D24999" w:rsidRDefault="005403B3" w:rsidP="005403B3">
      <w:pPr>
        <w:pStyle w:val="rvps2"/>
        <w:spacing w:before="0" w:beforeAutospacing="0" w:after="0" w:afterAutospacing="0"/>
        <w:ind w:left="567"/>
        <w:jc w:val="both"/>
        <w:rPr>
          <w:color w:val="000000" w:themeColor="text1"/>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5403B3" w:rsidRPr="00D24999" w:rsidRDefault="005403B3" w:rsidP="005403B3">
      <w:pPr>
        <w:pStyle w:val="rvps2"/>
        <w:spacing w:before="0" w:beforeAutospacing="0" w:after="0" w:afterAutospacing="0"/>
        <w:ind w:left="567" w:hanging="567"/>
        <w:jc w:val="both"/>
        <w:rPr>
          <w:color w:val="000000" w:themeColor="text1"/>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lastRenderedPageBreak/>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 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rsidR="005403B3" w:rsidRPr="00D24999" w:rsidRDefault="005403B3" w:rsidP="005403B3">
      <w:pPr>
        <w:pStyle w:val="a3"/>
        <w:ind w:left="567" w:hanging="567"/>
        <w:rPr>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Відповідно до статті 4 Регламенту договір про надання </w:t>
      </w:r>
      <w:r w:rsidRPr="00D24999">
        <w:rPr>
          <w:color w:val="000000" w:themeColor="text1"/>
        </w:rPr>
        <w:t>публічних</w:t>
      </w:r>
      <w:r w:rsidRPr="00D24999">
        <w:rPr>
          <w:bCs/>
          <w:color w:val="000000" w:themeColor="text1"/>
        </w:rPr>
        <w:t xml:space="preserve"> послуг та загальні правила повинні містити:</w:t>
      </w:r>
    </w:p>
    <w:p w:rsidR="005403B3" w:rsidRPr="00D24999" w:rsidRDefault="005403B3" w:rsidP="005403B3">
      <w:pPr>
        <w:pStyle w:val="rvps2"/>
        <w:numPr>
          <w:ilvl w:val="0"/>
          <w:numId w:val="3"/>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rsidR="005403B3" w:rsidRPr="00D24999" w:rsidRDefault="005403B3" w:rsidP="005403B3">
      <w:pPr>
        <w:pStyle w:val="rvps2"/>
        <w:numPr>
          <w:ilvl w:val="0"/>
          <w:numId w:val="3"/>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параметри, на підставі яких розраховується компенсація, та наявність будь-яких ексклюзивних прав;</w:t>
      </w:r>
    </w:p>
    <w:p w:rsidR="005403B3" w:rsidRPr="00D24999" w:rsidRDefault="005403B3" w:rsidP="005403B3">
      <w:pPr>
        <w:pStyle w:val="rvps2"/>
        <w:numPr>
          <w:ilvl w:val="0"/>
          <w:numId w:val="3"/>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5403B3" w:rsidRPr="00D24999" w:rsidRDefault="005403B3" w:rsidP="005403B3">
      <w:pPr>
        <w:pStyle w:val="rvps2"/>
        <w:numPr>
          <w:ilvl w:val="0"/>
          <w:numId w:val="3"/>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5403B3" w:rsidRPr="00D24999" w:rsidRDefault="005403B3" w:rsidP="005403B3">
      <w:pPr>
        <w:pStyle w:val="rvps2"/>
        <w:spacing w:before="0" w:beforeAutospacing="0" w:after="0" w:afterAutospacing="0"/>
        <w:ind w:left="567"/>
        <w:jc w:val="both"/>
        <w:rPr>
          <w:color w:val="000000" w:themeColor="text1"/>
          <w:lang w:val="uk-UA" w:eastAsia="uk-UA"/>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5403B3" w:rsidRPr="00D24999" w:rsidRDefault="005403B3" w:rsidP="005403B3">
      <w:pPr>
        <w:pStyle w:val="rvps2"/>
        <w:spacing w:before="0" w:beforeAutospacing="0" w:after="0" w:afterAutospacing="0"/>
        <w:ind w:left="567" w:hanging="567"/>
        <w:jc w:val="both"/>
        <w:rPr>
          <w:color w:val="000000" w:themeColor="text1"/>
          <w:lang w:val="uk-UA" w:eastAsia="uk-UA"/>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Пунктом 2 статті 5 Регламенту передбачено, зокрема, що будь-який компетентний орган місцевої влади, що забезпечує надання </w:t>
      </w:r>
      <w:r w:rsidRPr="00D24999">
        <w:rPr>
          <w:color w:val="000000" w:themeColor="text1"/>
        </w:rPr>
        <w:t>публічних</w:t>
      </w:r>
      <w:r w:rsidRPr="00D24999">
        <w:rPr>
          <w:bCs/>
          <w:color w:val="000000" w:themeColor="text1"/>
        </w:rPr>
        <w:t xml:space="preserve">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w:t>
      </w:r>
      <w:r w:rsidRPr="00D24999">
        <w:rPr>
          <w:color w:val="000000" w:themeColor="text1"/>
        </w:rPr>
        <w:t>публічних</w:t>
      </w:r>
      <w:r w:rsidRPr="00D24999">
        <w:rPr>
          <w:bCs/>
          <w:color w:val="000000" w:themeColor="text1"/>
        </w:rPr>
        <w:t xml:space="preserve">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5403B3" w:rsidRPr="00D24999" w:rsidRDefault="005403B3" w:rsidP="005403B3">
      <w:pPr>
        <w:pStyle w:val="rvps2"/>
        <w:numPr>
          <w:ilvl w:val="0"/>
          <w:numId w:val="3"/>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5403B3" w:rsidRPr="00D24999" w:rsidRDefault="005403B3" w:rsidP="005403B3">
      <w:pPr>
        <w:pStyle w:val="rvps2"/>
        <w:numPr>
          <w:ilvl w:val="0"/>
          <w:numId w:val="3"/>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5403B3" w:rsidRPr="00D24999" w:rsidRDefault="005403B3" w:rsidP="005403B3">
      <w:pPr>
        <w:ind w:left="567" w:hanging="567"/>
        <w:contextualSpacing/>
        <w:jc w:val="both"/>
        <w:rPr>
          <w:bCs/>
          <w:color w:val="000000" w:themeColor="text1"/>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з</w:t>
      </w:r>
      <w:r w:rsidR="009D7B6C">
        <w:rPr>
          <w:color w:val="000000" w:themeColor="text1"/>
          <w:lang w:val="uk-UA" w:eastAsia="uk-UA"/>
        </w:rPr>
        <w:t>і</w:t>
      </w:r>
      <w:r w:rsidRPr="00D24999">
        <w:rPr>
          <w:color w:val="000000" w:themeColor="text1"/>
          <w:lang w:val="uk-UA" w:eastAsia="uk-UA"/>
        </w:rPr>
        <w:t xml:space="preserve">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5403B3" w:rsidRPr="00D24999" w:rsidRDefault="005403B3" w:rsidP="005403B3">
      <w:pPr>
        <w:pStyle w:val="rvps2"/>
        <w:spacing w:before="0" w:beforeAutospacing="0" w:after="0" w:afterAutospacing="0"/>
        <w:ind w:left="567" w:hanging="567"/>
        <w:jc w:val="both"/>
        <w:rPr>
          <w:color w:val="000000" w:themeColor="text1"/>
          <w:lang w:val="uk-UA" w:eastAsia="uk-UA"/>
        </w:rPr>
      </w:pPr>
    </w:p>
    <w:p w:rsidR="005403B3"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lang w:val="uk-UA" w:eastAsia="uk-UA"/>
        </w:rPr>
        <w:lastRenderedPageBreak/>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F1365B" w:rsidRPr="00D24999" w:rsidRDefault="00F1365B" w:rsidP="00F1365B">
      <w:pPr>
        <w:pStyle w:val="rvps2"/>
        <w:spacing w:before="0" w:beforeAutospacing="0" w:after="0" w:afterAutospacing="0"/>
        <w:jc w:val="both"/>
        <w:rPr>
          <w:color w:val="000000" w:themeColor="text1"/>
          <w:lang w:val="uk-UA" w:eastAsia="uk-UA"/>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Отже, беручи до уваги зобов’язання України, передбачені статтею 264 Угоди, положення Регламенту та додатково – рішення Європейського </w:t>
      </w:r>
      <w:r w:rsidR="009D7B6C">
        <w:rPr>
          <w:bCs/>
          <w:color w:val="000000" w:themeColor="text1"/>
        </w:rPr>
        <w:t>с</w:t>
      </w:r>
      <w:r w:rsidRPr="00D24999">
        <w:rPr>
          <w:bCs/>
          <w:color w:val="000000" w:themeColor="text1"/>
        </w:rPr>
        <w:t xml:space="preserve">уду від 24.07.2003                № 280/00 у справі </w:t>
      </w:r>
      <w:proofErr w:type="spellStart"/>
      <w:r w:rsidRPr="00D24999">
        <w:rPr>
          <w:bCs/>
          <w:color w:val="000000" w:themeColor="text1"/>
        </w:rPr>
        <w:t>Altmark</w:t>
      </w:r>
      <w:proofErr w:type="spellEnd"/>
      <w:r w:rsidRPr="00D24999">
        <w:rPr>
          <w:bCs/>
          <w:color w:val="000000" w:themeColor="text1"/>
        </w:rPr>
        <w:t xml:space="preserve"> </w:t>
      </w:r>
      <w:proofErr w:type="spellStart"/>
      <w:r w:rsidRPr="00D24999">
        <w:rPr>
          <w:bCs/>
          <w:color w:val="000000" w:themeColor="text1"/>
        </w:rPr>
        <w:t>Trans</w:t>
      </w:r>
      <w:proofErr w:type="spellEnd"/>
      <w:r w:rsidRPr="00D24999">
        <w:rPr>
          <w:bCs/>
          <w:color w:val="000000" w:themeColor="text1"/>
        </w:rPr>
        <w:t xml:space="preserve"> </w:t>
      </w:r>
      <w:proofErr w:type="spellStart"/>
      <w:r w:rsidRPr="00D24999">
        <w:rPr>
          <w:bCs/>
          <w:color w:val="000000" w:themeColor="text1"/>
        </w:rPr>
        <w:t>Gmbh</w:t>
      </w:r>
      <w:proofErr w:type="spellEnd"/>
      <w:r w:rsidRPr="00D24999">
        <w:rPr>
          <w:bCs/>
          <w:color w:val="000000" w:themeColor="text1"/>
        </w:rPr>
        <w:t xml:space="preserve">, </w:t>
      </w:r>
      <w:proofErr w:type="spellStart"/>
      <w:r w:rsidRPr="00D24999">
        <w:rPr>
          <w:bCs/>
          <w:color w:val="000000" w:themeColor="text1"/>
        </w:rPr>
        <w:t>Regierungspräsidium</w:t>
      </w:r>
      <w:proofErr w:type="spellEnd"/>
      <w:r w:rsidRPr="00D24999">
        <w:rPr>
          <w:bCs/>
          <w:color w:val="000000" w:themeColor="text1"/>
        </w:rPr>
        <w:t xml:space="preserve"> </w:t>
      </w:r>
      <w:proofErr w:type="spellStart"/>
      <w:r w:rsidRPr="00D24999">
        <w:rPr>
          <w:bCs/>
          <w:color w:val="000000" w:themeColor="text1"/>
        </w:rPr>
        <w:t>Magdeburg</w:t>
      </w:r>
      <w:proofErr w:type="spellEnd"/>
      <w:r w:rsidRPr="00D24999">
        <w:rPr>
          <w:bCs/>
          <w:color w:val="000000" w:themeColor="text1"/>
        </w:rPr>
        <w:t xml:space="preserve"> v </w:t>
      </w:r>
      <w:proofErr w:type="spellStart"/>
      <w:r w:rsidRPr="00D24999">
        <w:rPr>
          <w:bCs/>
          <w:color w:val="000000" w:themeColor="text1"/>
        </w:rPr>
        <w:t>Nahverkehrsgesellschaft</w:t>
      </w:r>
      <w:proofErr w:type="spellEnd"/>
      <w:r w:rsidRPr="00D24999">
        <w:rPr>
          <w:bCs/>
          <w:color w:val="000000" w:themeColor="text1"/>
        </w:rPr>
        <w:t xml:space="preserve"> </w:t>
      </w:r>
      <w:proofErr w:type="spellStart"/>
      <w:r w:rsidRPr="00D24999">
        <w:rPr>
          <w:bCs/>
          <w:color w:val="000000" w:themeColor="text1"/>
        </w:rPr>
        <w:t>Altmark</w:t>
      </w:r>
      <w:proofErr w:type="spellEnd"/>
      <w:r w:rsidRPr="00D24999">
        <w:rPr>
          <w:bCs/>
          <w:color w:val="000000" w:themeColor="text1"/>
        </w:rPr>
        <w:t xml:space="preserve"> </w:t>
      </w:r>
      <w:proofErr w:type="spellStart"/>
      <w:r w:rsidRPr="00D24999">
        <w:rPr>
          <w:bCs/>
          <w:color w:val="000000" w:themeColor="text1"/>
        </w:rPr>
        <w:t>Gmbh</w:t>
      </w:r>
      <w:proofErr w:type="spellEnd"/>
      <w:r w:rsidRPr="00D24999">
        <w:rPr>
          <w:bCs/>
          <w:color w:val="000000" w:themeColor="text1"/>
        </w:rPr>
        <w:t>, компенсація витрат суб’єкта господарювання є сумісною із наданням послуг загального економічного інтересу, якщо:</w:t>
      </w:r>
    </w:p>
    <w:p w:rsidR="005403B3" w:rsidRPr="00D24999" w:rsidRDefault="005403B3" w:rsidP="005403B3">
      <w:pPr>
        <w:numPr>
          <w:ilvl w:val="0"/>
          <w:numId w:val="28"/>
        </w:numPr>
        <w:ind w:left="567" w:hanging="567"/>
        <w:jc w:val="both"/>
        <w:rPr>
          <w:color w:val="000000" w:themeColor="text1"/>
        </w:rPr>
      </w:pPr>
      <w:r w:rsidRPr="00D24999">
        <w:rPr>
          <w:color w:val="000000" w:themeColor="text1"/>
        </w:rPr>
        <w:t>суб’єкт господарювання має чітко визначені</w:t>
      </w:r>
      <w:r w:rsidRPr="00D24999" w:rsidDel="004D543E">
        <w:rPr>
          <w:color w:val="000000" w:themeColor="text1"/>
        </w:rPr>
        <w:t xml:space="preserve"> </w:t>
      </w:r>
      <w:r w:rsidRPr="00D24999">
        <w:rPr>
          <w:color w:val="000000" w:themeColor="text1"/>
        </w:rPr>
        <w:t>зобов’язання надавати публічні послуги (обслуговувати населення);</w:t>
      </w:r>
    </w:p>
    <w:p w:rsidR="005403B3" w:rsidRPr="00D24999" w:rsidRDefault="005403B3" w:rsidP="005403B3">
      <w:pPr>
        <w:numPr>
          <w:ilvl w:val="0"/>
          <w:numId w:val="28"/>
        </w:numPr>
        <w:ind w:left="567" w:hanging="567"/>
        <w:jc w:val="both"/>
        <w:rPr>
          <w:color w:val="000000" w:themeColor="text1"/>
        </w:rPr>
      </w:pPr>
      <w:r w:rsidRPr="00D24999">
        <w:rPr>
          <w:color w:val="000000" w:themeColor="text1"/>
        </w:rPr>
        <w:t>параметри, на підставі яких обчислюється компенсація, є визначеними заздалегідь  об’єктивним і прозорим способом;</w:t>
      </w:r>
    </w:p>
    <w:p w:rsidR="005403B3" w:rsidRPr="00D24999" w:rsidRDefault="005403B3" w:rsidP="005403B3">
      <w:pPr>
        <w:numPr>
          <w:ilvl w:val="0"/>
          <w:numId w:val="28"/>
        </w:numPr>
        <w:ind w:left="567" w:hanging="567"/>
        <w:jc w:val="both"/>
        <w:rPr>
          <w:color w:val="000000" w:themeColor="text1"/>
        </w:rPr>
      </w:pPr>
      <w:r w:rsidRPr="00D24999">
        <w:rPr>
          <w:color w:val="000000" w:themeColor="text1"/>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w:t>
      </w:r>
      <w:r w:rsidR="009D7B6C">
        <w:rPr>
          <w:color w:val="000000" w:themeColor="text1"/>
        </w:rPr>
        <w:t>в</w:t>
      </w:r>
      <w:r w:rsidRPr="00D24999">
        <w:rPr>
          <w:color w:val="000000" w:themeColor="text1"/>
        </w:rPr>
        <w:t xml:space="preserve">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5403B3" w:rsidRPr="00D24999" w:rsidRDefault="005403B3" w:rsidP="005403B3">
      <w:pPr>
        <w:numPr>
          <w:ilvl w:val="0"/>
          <w:numId w:val="28"/>
        </w:numPr>
        <w:ind w:left="567" w:hanging="567"/>
        <w:jc w:val="both"/>
        <w:rPr>
          <w:color w:val="000000" w:themeColor="text1"/>
        </w:rPr>
      </w:pPr>
      <w:r w:rsidRPr="00D24999">
        <w:rPr>
          <w:color w:val="000000" w:themeColor="text1"/>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5403B3" w:rsidRPr="00D24999" w:rsidRDefault="005403B3" w:rsidP="005403B3">
      <w:pPr>
        <w:numPr>
          <w:ilvl w:val="0"/>
          <w:numId w:val="28"/>
        </w:numPr>
        <w:ind w:left="567" w:hanging="567"/>
        <w:jc w:val="both"/>
        <w:rPr>
          <w:color w:val="000000" w:themeColor="text1"/>
        </w:rPr>
      </w:pPr>
      <w:r w:rsidRPr="00D24999">
        <w:rPr>
          <w:color w:val="000000" w:themeColor="text1"/>
        </w:rPr>
        <w:t xml:space="preserve">у разі укладення прямого договору між підконтрольним підприємством </w:t>
      </w:r>
      <w:r w:rsidR="009D7B6C">
        <w:rPr>
          <w:color w:val="000000" w:themeColor="text1"/>
        </w:rPr>
        <w:t>та</w:t>
      </w:r>
      <w:r w:rsidRPr="00D24999">
        <w:rPr>
          <w:color w:val="000000" w:themeColor="text1"/>
        </w:rPr>
        <w:t xml:space="preserve">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5403B3" w:rsidRPr="00D24999" w:rsidRDefault="005403B3" w:rsidP="005403B3">
      <w:pPr>
        <w:jc w:val="both"/>
        <w:rPr>
          <w:color w:val="000000" w:themeColor="text1"/>
        </w:rPr>
      </w:pPr>
    </w:p>
    <w:p w:rsidR="005403B3" w:rsidRPr="00D24999" w:rsidRDefault="005403B3" w:rsidP="005403B3">
      <w:pPr>
        <w:pStyle w:val="rvps2"/>
        <w:numPr>
          <w:ilvl w:val="0"/>
          <w:numId w:val="1"/>
        </w:numPr>
        <w:spacing w:before="0" w:beforeAutospacing="0" w:after="0" w:afterAutospacing="0"/>
        <w:ind w:left="567" w:hanging="567"/>
        <w:jc w:val="both"/>
        <w:rPr>
          <w:b/>
          <w:color w:val="000000" w:themeColor="text1"/>
          <w:lang w:val="uk-UA" w:eastAsia="uk-UA"/>
        </w:rPr>
      </w:pPr>
      <w:r w:rsidRPr="00D24999">
        <w:rPr>
          <w:b/>
          <w:bCs/>
          <w:color w:val="000000" w:themeColor="text1"/>
          <w:lang w:val="uk-UA"/>
        </w:rPr>
        <w:t>ВИСНОВКИ ЗА РЕЗУЛЬТАТАМИ РОЗГЛЯДУ СПРАВИ</w:t>
      </w:r>
    </w:p>
    <w:p w:rsidR="005403B3" w:rsidRPr="00D24999" w:rsidRDefault="005403B3" w:rsidP="005403B3">
      <w:pPr>
        <w:pStyle w:val="rvps2"/>
        <w:spacing w:before="0" w:beforeAutospacing="0" w:after="0" w:afterAutospacing="0"/>
        <w:ind w:left="567" w:hanging="567"/>
        <w:jc w:val="both"/>
        <w:rPr>
          <w:b/>
          <w:color w:val="000000" w:themeColor="text1"/>
          <w:lang w:val="uk-UA" w:eastAsia="uk-UA"/>
        </w:rPr>
      </w:pPr>
    </w:p>
    <w:p w:rsidR="005403B3" w:rsidRPr="00D24999" w:rsidRDefault="005403B3" w:rsidP="005403B3">
      <w:pPr>
        <w:pStyle w:val="rvps2"/>
        <w:numPr>
          <w:ilvl w:val="1"/>
          <w:numId w:val="1"/>
        </w:numPr>
        <w:spacing w:before="0" w:beforeAutospacing="0" w:after="0" w:afterAutospacing="0"/>
        <w:ind w:left="567" w:hanging="567"/>
        <w:jc w:val="both"/>
        <w:rPr>
          <w:b/>
          <w:color w:val="000000" w:themeColor="text1"/>
          <w:lang w:val="uk-UA" w:eastAsia="uk-UA"/>
        </w:rPr>
      </w:pPr>
      <w:r w:rsidRPr="00D24999">
        <w:rPr>
          <w:b/>
          <w:bCs/>
          <w:color w:val="000000" w:themeColor="text1"/>
          <w:lang w:val="uk-UA" w:eastAsia="uk-UA"/>
        </w:rPr>
        <w:t>Віднесення послуг громадського транспорту</w:t>
      </w:r>
      <w:r w:rsidRPr="00D24999">
        <w:rPr>
          <w:b/>
          <w:color w:val="000000" w:themeColor="text1"/>
          <w:lang w:val="uk-UA" w:eastAsia="uk-UA"/>
        </w:rPr>
        <w:t xml:space="preserve"> до ПЗЕІ</w:t>
      </w:r>
    </w:p>
    <w:p w:rsidR="005403B3" w:rsidRPr="00D24999" w:rsidRDefault="005403B3" w:rsidP="005403B3">
      <w:pPr>
        <w:ind w:left="567" w:hanging="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Відповідно до визначення ПЗЕІ, наведеного в Законі, до ПЗЕІ можуть бути віднесені послуги, які відповідають таким умовам:</w:t>
      </w:r>
    </w:p>
    <w:p w:rsidR="005403B3" w:rsidRPr="00D24999" w:rsidRDefault="005403B3" w:rsidP="005403B3">
      <w:pPr>
        <w:pStyle w:val="rvps2"/>
        <w:numPr>
          <w:ilvl w:val="0"/>
          <w:numId w:val="34"/>
        </w:numPr>
        <w:spacing w:before="0" w:beforeAutospacing="0" w:after="0" w:afterAutospacing="0"/>
        <w:ind w:left="567" w:hanging="567"/>
        <w:jc w:val="both"/>
        <w:rPr>
          <w:color w:val="000000" w:themeColor="text1"/>
          <w:lang w:val="uk-UA"/>
        </w:rPr>
      </w:pPr>
      <w:r w:rsidRPr="00D24999">
        <w:rPr>
          <w:color w:val="000000" w:themeColor="text1"/>
          <w:lang w:val="uk-UA"/>
        </w:rPr>
        <w:t>пов’язані із задоволенням особливо важливих загальних потреб громадян;</w:t>
      </w:r>
    </w:p>
    <w:p w:rsidR="005403B3" w:rsidRPr="00D24999" w:rsidRDefault="005403B3" w:rsidP="005403B3">
      <w:pPr>
        <w:pStyle w:val="rvps2"/>
        <w:numPr>
          <w:ilvl w:val="0"/>
          <w:numId w:val="34"/>
        </w:numPr>
        <w:spacing w:before="0" w:beforeAutospacing="0" w:after="0" w:afterAutospacing="0"/>
        <w:ind w:left="567" w:hanging="567"/>
        <w:jc w:val="both"/>
        <w:rPr>
          <w:color w:val="000000" w:themeColor="text1"/>
          <w:lang w:val="uk-UA"/>
        </w:rPr>
      </w:pPr>
      <w:r w:rsidRPr="00D24999">
        <w:rPr>
          <w:color w:val="000000" w:themeColor="text1"/>
          <w:lang w:val="uk-UA"/>
        </w:rPr>
        <w:t xml:space="preserve">не можуть надаватися на комерційній основі без державної підтримки. </w:t>
      </w:r>
    </w:p>
    <w:p w:rsidR="005403B3" w:rsidRPr="00D24999" w:rsidRDefault="005403B3" w:rsidP="005403B3">
      <w:pPr>
        <w:pStyle w:val="rvps2"/>
        <w:spacing w:before="0" w:beforeAutospacing="0" w:after="0" w:afterAutospacing="0"/>
        <w:ind w:left="567" w:hanging="567"/>
        <w:jc w:val="both"/>
        <w:rPr>
          <w:color w:val="000000" w:themeColor="text1"/>
          <w:lang w:val="uk-UA"/>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Роз’яснення термінів, що використовуються в частині другій глави 10 Угоди, наведено в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5403B3" w:rsidRPr="00D24999" w:rsidRDefault="005403B3" w:rsidP="005403B3">
      <w:pPr>
        <w:ind w:left="567" w:hanging="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lastRenderedPageBreak/>
        <w:t>Відповідно до статті 1 Закону України «Про міський електричний транспорт»:</w:t>
      </w:r>
    </w:p>
    <w:p w:rsidR="005403B3" w:rsidRPr="00D24999" w:rsidRDefault="005403B3" w:rsidP="005403B3">
      <w:pPr>
        <w:numPr>
          <w:ilvl w:val="0"/>
          <w:numId w:val="28"/>
        </w:numPr>
        <w:ind w:left="567" w:hanging="567"/>
        <w:jc w:val="both"/>
        <w:rPr>
          <w:color w:val="000000" w:themeColor="text1"/>
        </w:rPr>
      </w:pPr>
      <w:r w:rsidRPr="00D24999">
        <w:rPr>
          <w:color w:val="000000" w:themeColor="text1"/>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5403B3" w:rsidRPr="00D24999" w:rsidRDefault="005403B3" w:rsidP="005403B3">
      <w:pPr>
        <w:numPr>
          <w:ilvl w:val="0"/>
          <w:numId w:val="28"/>
        </w:numPr>
        <w:ind w:left="567" w:hanging="567"/>
        <w:jc w:val="both"/>
        <w:rPr>
          <w:color w:val="000000" w:themeColor="text1"/>
          <w:shd w:val="clear" w:color="auto" w:fill="FFFFFF"/>
        </w:rPr>
      </w:pPr>
      <w:r w:rsidRPr="00D24999">
        <w:rPr>
          <w:color w:val="000000" w:themeColor="text1"/>
          <w:shd w:val="clear" w:color="auto" w:fill="FFFFFF"/>
        </w:rPr>
        <w:t xml:space="preserve">тариф </w:t>
      </w:r>
      <w:r w:rsidRPr="00D24999">
        <w:rPr>
          <w:color w:val="000000" w:themeColor="text1"/>
        </w:rPr>
        <w:t>–</w:t>
      </w:r>
      <w:r w:rsidRPr="00D24999">
        <w:rPr>
          <w:color w:val="000000" w:themeColor="text1"/>
          <w:shd w:val="clear" w:color="auto" w:fill="FFFFFF"/>
        </w:rPr>
        <w:t xml:space="preserve">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p>
    <w:p w:rsidR="005403B3" w:rsidRPr="00D24999" w:rsidRDefault="005403B3" w:rsidP="005403B3">
      <w:pPr>
        <w:jc w:val="both"/>
        <w:rPr>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5403B3" w:rsidRPr="00D24999" w:rsidRDefault="005403B3" w:rsidP="005403B3">
      <w:pPr>
        <w:ind w:left="567" w:hanging="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5403B3" w:rsidRPr="00D24999" w:rsidRDefault="005403B3" w:rsidP="005403B3">
      <w:pPr>
        <w:numPr>
          <w:ilvl w:val="0"/>
          <w:numId w:val="3"/>
        </w:numPr>
        <w:ind w:left="567" w:hanging="567"/>
        <w:jc w:val="both"/>
        <w:rPr>
          <w:color w:val="000000" w:themeColor="text1"/>
        </w:rPr>
      </w:pPr>
      <w:r w:rsidRPr="00D24999">
        <w:rPr>
          <w:color w:val="000000" w:themeColor="text1"/>
        </w:rPr>
        <w:t>доступності транспортних послуг для усіх верств населення;</w:t>
      </w:r>
    </w:p>
    <w:p w:rsidR="005403B3" w:rsidRPr="00D24999" w:rsidRDefault="005403B3" w:rsidP="005403B3">
      <w:pPr>
        <w:numPr>
          <w:ilvl w:val="0"/>
          <w:numId w:val="3"/>
        </w:numPr>
        <w:ind w:left="567" w:hanging="567"/>
        <w:jc w:val="both"/>
        <w:rPr>
          <w:color w:val="000000" w:themeColor="text1"/>
        </w:rPr>
      </w:pPr>
      <w:r w:rsidRPr="00D24999">
        <w:rPr>
          <w:color w:val="000000" w:themeColor="text1"/>
        </w:rPr>
        <w:t>пріоритетності розвитку міського електричного транспорту у містах з підвищеним рівнем забруднення довкілля та курортних регіонах;</w:t>
      </w:r>
    </w:p>
    <w:p w:rsidR="005403B3" w:rsidRPr="00D24999" w:rsidRDefault="005403B3" w:rsidP="005403B3">
      <w:pPr>
        <w:numPr>
          <w:ilvl w:val="0"/>
          <w:numId w:val="3"/>
        </w:numPr>
        <w:ind w:left="567" w:hanging="567"/>
        <w:jc w:val="both"/>
        <w:rPr>
          <w:color w:val="000000" w:themeColor="text1"/>
        </w:rPr>
      </w:pPr>
      <w:r w:rsidRPr="00D24999">
        <w:rPr>
          <w:color w:val="000000" w:themeColor="text1"/>
        </w:rPr>
        <w:t>створення сприятливих умов для виробництва вітчизняного рухомого складу та його удосконалення;</w:t>
      </w:r>
    </w:p>
    <w:p w:rsidR="005403B3" w:rsidRPr="00D24999" w:rsidRDefault="005403B3" w:rsidP="005403B3">
      <w:pPr>
        <w:numPr>
          <w:ilvl w:val="0"/>
          <w:numId w:val="3"/>
        </w:numPr>
        <w:ind w:left="567" w:hanging="567"/>
        <w:jc w:val="both"/>
        <w:rPr>
          <w:color w:val="000000" w:themeColor="text1"/>
        </w:rPr>
      </w:pPr>
      <w:r w:rsidRPr="00D24999">
        <w:rPr>
          <w:color w:val="000000" w:themeColor="text1"/>
        </w:rPr>
        <w:t>беззбиткової роботи перевізників.</w:t>
      </w:r>
    </w:p>
    <w:p w:rsidR="005403B3" w:rsidRPr="00D24999" w:rsidRDefault="005403B3" w:rsidP="005403B3">
      <w:pPr>
        <w:ind w:left="567" w:hanging="567"/>
        <w:jc w:val="both"/>
        <w:rPr>
          <w:color w:val="000000" w:themeColor="text1"/>
        </w:rPr>
      </w:pPr>
    </w:p>
    <w:p w:rsidR="005403B3" w:rsidRPr="00D24999" w:rsidRDefault="005403B3" w:rsidP="005403B3">
      <w:pPr>
        <w:pStyle w:val="a3"/>
        <w:numPr>
          <w:ilvl w:val="0"/>
          <w:numId w:val="2"/>
        </w:numPr>
        <w:ind w:left="567" w:hanging="567"/>
        <w:jc w:val="both"/>
        <w:rPr>
          <w:bCs/>
          <w:color w:val="000000" w:themeColor="text1"/>
        </w:rPr>
      </w:pPr>
      <w:r w:rsidRPr="00D24999">
        <w:rPr>
          <w:color w:val="000000" w:themeColor="text1"/>
        </w:rPr>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D24999">
        <w:rPr>
          <w:bCs/>
          <w:color w:val="000000" w:themeColor="text1"/>
        </w:rPr>
        <w:t>.</w:t>
      </w:r>
    </w:p>
    <w:p w:rsidR="005403B3" w:rsidRPr="00D24999" w:rsidRDefault="005403B3" w:rsidP="005403B3">
      <w:pPr>
        <w:pStyle w:val="a3"/>
        <w:ind w:left="567"/>
        <w:jc w:val="both"/>
        <w:rPr>
          <w:bCs/>
          <w:color w:val="000000" w:themeColor="text1"/>
        </w:rPr>
      </w:pPr>
    </w:p>
    <w:p w:rsidR="005403B3" w:rsidRPr="00D24999" w:rsidRDefault="005403B3" w:rsidP="005403B3">
      <w:pPr>
        <w:pStyle w:val="a3"/>
        <w:numPr>
          <w:ilvl w:val="0"/>
          <w:numId w:val="2"/>
        </w:numPr>
        <w:ind w:left="567" w:hanging="567"/>
        <w:jc w:val="both"/>
        <w:rPr>
          <w:bCs/>
          <w:color w:val="000000" w:themeColor="text1"/>
        </w:rPr>
      </w:pPr>
      <w:r w:rsidRPr="00D24999">
        <w:rPr>
          <w:bCs/>
          <w:color w:val="000000" w:themeColor="text1"/>
        </w:rPr>
        <w:t xml:space="preserve">Згідно зі статтею 11 </w:t>
      </w:r>
      <w:r w:rsidRPr="00D24999">
        <w:rPr>
          <w:color w:val="000000" w:themeColor="text1"/>
        </w:rPr>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5403B3" w:rsidRPr="00D24999" w:rsidRDefault="005403B3" w:rsidP="005403B3">
      <w:pPr>
        <w:pStyle w:val="a3"/>
        <w:ind w:left="567"/>
        <w:jc w:val="both"/>
        <w:rPr>
          <w:bCs/>
          <w:color w:val="000000" w:themeColor="text1"/>
        </w:rPr>
      </w:pPr>
    </w:p>
    <w:p w:rsidR="005403B3" w:rsidRPr="00D24999" w:rsidRDefault="005403B3" w:rsidP="005403B3">
      <w:pPr>
        <w:pStyle w:val="a3"/>
        <w:numPr>
          <w:ilvl w:val="0"/>
          <w:numId w:val="2"/>
        </w:numPr>
        <w:ind w:left="567" w:hanging="567"/>
        <w:jc w:val="both"/>
        <w:rPr>
          <w:bCs/>
          <w:color w:val="000000" w:themeColor="text1"/>
        </w:rPr>
      </w:pPr>
      <w:r w:rsidRPr="00D24999">
        <w:rPr>
          <w:bCs/>
          <w:color w:val="000000" w:themeColor="text1"/>
        </w:rPr>
        <w:t xml:space="preserve">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5403B3" w:rsidRPr="00D24999" w:rsidRDefault="005403B3" w:rsidP="005403B3">
      <w:pPr>
        <w:contextualSpacing/>
        <w:jc w:val="both"/>
        <w:rPr>
          <w:bCs/>
          <w:color w:val="000000" w:themeColor="text1"/>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bCs/>
          <w:color w:val="000000" w:themeColor="text1"/>
          <w:lang w:val="uk-UA"/>
        </w:rPr>
        <w:t>Згідно із Статутом</w:t>
      </w:r>
      <w:r w:rsidRPr="00D24999">
        <w:rPr>
          <w:color w:val="000000" w:themeColor="text1"/>
          <w:lang w:val="uk-UA" w:eastAsia="uk-UA"/>
        </w:rPr>
        <w:t xml:space="preserve"> основною метою створення КП </w:t>
      </w:r>
      <w:r w:rsidRPr="00D24999">
        <w:rPr>
          <w:lang w:val="uk-UA" w:eastAsia="uk-UA"/>
        </w:rPr>
        <w:t xml:space="preserve">«Слов’янське тролейбусне управління» </w:t>
      </w:r>
      <w:r w:rsidRPr="00D24999">
        <w:rPr>
          <w:color w:val="000000" w:themeColor="text1"/>
          <w:lang w:val="uk-UA" w:eastAsia="uk-UA"/>
        </w:rPr>
        <w:t xml:space="preserve">є, зокрема, здійснення господарської діяльності для задоволення потреб населення міста в отриманні якісних комунальних послуг шляхом надання платних та </w:t>
      </w:r>
      <w:r w:rsidRPr="00D24999">
        <w:rPr>
          <w:color w:val="000000" w:themeColor="text1"/>
          <w:lang w:val="uk-UA" w:eastAsia="uk-UA"/>
        </w:rPr>
        <w:lastRenderedPageBreak/>
        <w:t xml:space="preserve">безкоштовних послуг </w:t>
      </w:r>
      <w:r w:rsidR="009D7B6C">
        <w:rPr>
          <w:color w:val="000000" w:themeColor="text1"/>
          <w:lang w:val="uk-UA" w:eastAsia="uk-UA"/>
        </w:rPr>
        <w:t>із</w:t>
      </w:r>
      <w:r w:rsidRPr="00D24999">
        <w:rPr>
          <w:color w:val="000000" w:themeColor="text1"/>
          <w:lang w:val="uk-UA" w:eastAsia="uk-UA"/>
        </w:rPr>
        <w:t xml:space="preserve"> перевезенн</w:t>
      </w:r>
      <w:r w:rsidR="009D7B6C">
        <w:rPr>
          <w:color w:val="000000" w:themeColor="text1"/>
          <w:lang w:val="uk-UA" w:eastAsia="uk-UA"/>
        </w:rPr>
        <w:t>я</w:t>
      </w:r>
      <w:r w:rsidRPr="00D24999">
        <w:rPr>
          <w:color w:val="000000" w:themeColor="text1"/>
          <w:lang w:val="uk-UA" w:eastAsia="uk-UA"/>
        </w:rPr>
        <w:t xml:space="preserve"> пасажирів міським електричним транспортом та автотранспортом.</w:t>
      </w:r>
    </w:p>
    <w:p w:rsidR="005403B3" w:rsidRPr="00D24999" w:rsidRDefault="005403B3" w:rsidP="005403B3">
      <w:pPr>
        <w:pStyle w:val="a3"/>
        <w:rPr>
          <w:color w:val="000000" w:themeColor="text1"/>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lang w:val="uk-UA"/>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5403B3" w:rsidRPr="00D24999" w:rsidRDefault="005403B3" w:rsidP="005403B3">
      <w:pPr>
        <w:pStyle w:val="a3"/>
        <w:rPr>
          <w:color w:val="000000" w:themeColor="text1"/>
          <w:szCs w:val="22"/>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color w:val="000000" w:themeColor="text1"/>
          <w:szCs w:val="22"/>
          <w:lang w:val="uk-UA"/>
        </w:rPr>
        <w:t>Відповідно до статті 17 Закону України «Про міський електричний транспорт» о</w:t>
      </w:r>
      <w:r w:rsidRPr="00D24999">
        <w:rPr>
          <w:color w:val="000000" w:themeColor="text1"/>
          <w:szCs w:val="22"/>
          <w:shd w:val="clear" w:color="auto" w:fill="FFFFFF"/>
          <w:lang w:val="uk-UA"/>
        </w:rPr>
        <w:t>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p>
    <w:p w:rsidR="005403B3" w:rsidRPr="00D24999" w:rsidRDefault="005403B3" w:rsidP="005403B3">
      <w:pPr>
        <w:pStyle w:val="a3"/>
        <w:rPr>
          <w:bCs/>
          <w:color w:val="000000" w:themeColor="text1"/>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bCs/>
          <w:color w:val="000000" w:themeColor="text1"/>
          <w:lang w:val="uk-UA"/>
        </w:rPr>
        <w:t>Враховуючи викладене,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електротранспортом (</w:t>
      </w:r>
      <w:r w:rsidRPr="00D24999">
        <w:rPr>
          <w:color w:val="000000" w:themeColor="text1"/>
          <w:lang w:val="uk-UA"/>
        </w:rPr>
        <w:t>тролейбусами)</w:t>
      </w:r>
      <w:r w:rsidRPr="00D24999">
        <w:rPr>
          <w:bCs/>
          <w:color w:val="000000" w:themeColor="text1"/>
          <w:lang w:val="uk-UA"/>
        </w:rPr>
        <w:t xml:space="preserve">, </w:t>
      </w:r>
      <w:r w:rsidRPr="00D24999">
        <w:rPr>
          <w:bCs/>
          <w:lang w:val="uk-UA"/>
        </w:rPr>
        <w:t>пов’язане із задоволенням особливо важливих загальних потреб громадян, що не можуть надаватис</w:t>
      </w:r>
      <w:r w:rsidR="009D7B6C">
        <w:rPr>
          <w:bCs/>
          <w:lang w:val="uk-UA"/>
        </w:rPr>
        <w:t>ь</w:t>
      </w:r>
      <w:r w:rsidRPr="00D24999">
        <w:rPr>
          <w:bCs/>
          <w:lang w:val="uk-UA"/>
        </w:rPr>
        <w:t xml:space="preserve"> на комерційній основі без державної підтримки та </w:t>
      </w:r>
      <w:r w:rsidRPr="00D24999">
        <w:rPr>
          <w:bCs/>
          <w:u w:val="single"/>
          <w:lang w:val="uk-UA"/>
        </w:rPr>
        <w:t>є послугами загального економічного інтересу.</w:t>
      </w:r>
    </w:p>
    <w:p w:rsidR="005403B3" w:rsidRPr="00D24999" w:rsidRDefault="005403B3" w:rsidP="005403B3">
      <w:pPr>
        <w:pStyle w:val="a3"/>
        <w:rPr>
          <w:bCs/>
        </w:rPr>
      </w:pPr>
    </w:p>
    <w:p w:rsidR="005403B3" w:rsidRPr="00D24999" w:rsidRDefault="005403B3" w:rsidP="005403B3">
      <w:pPr>
        <w:pStyle w:val="rvps2"/>
        <w:numPr>
          <w:ilvl w:val="0"/>
          <w:numId w:val="2"/>
        </w:numPr>
        <w:spacing w:before="0" w:beforeAutospacing="0" w:after="0" w:afterAutospacing="0"/>
        <w:ind w:left="567" w:hanging="567"/>
        <w:jc w:val="both"/>
        <w:rPr>
          <w:color w:val="000000" w:themeColor="text1"/>
          <w:lang w:val="uk-UA" w:eastAsia="uk-UA"/>
        </w:rPr>
      </w:pPr>
      <w:r w:rsidRPr="00D24999">
        <w:rPr>
          <w:bCs/>
          <w:lang w:val="uk-UA"/>
        </w:rPr>
        <w:t xml:space="preserve">Отже, надання підтримки </w:t>
      </w:r>
      <w:r w:rsidRPr="00D24999">
        <w:rPr>
          <w:color w:val="000000" w:themeColor="text1"/>
          <w:lang w:val="uk-UA" w:eastAsia="uk-UA"/>
        </w:rPr>
        <w:t xml:space="preserve">КП </w:t>
      </w:r>
      <w:r w:rsidRPr="00D24999">
        <w:rPr>
          <w:lang w:val="uk-UA" w:eastAsia="uk-UA"/>
        </w:rPr>
        <w:t>«Слов’янське тролейбусне управління»</w:t>
      </w:r>
      <w:r w:rsidRPr="00D24999">
        <w:rPr>
          <w:lang w:val="uk-UA"/>
        </w:rPr>
        <w:t xml:space="preserve"> </w:t>
      </w:r>
      <w:r w:rsidRPr="00D24999">
        <w:rPr>
          <w:bCs/>
          <w:lang w:val="uk-UA"/>
        </w:rPr>
        <w:t xml:space="preserve">у формі </w:t>
      </w:r>
      <w:r w:rsidRPr="00D24999">
        <w:rPr>
          <w:lang w:val="uk-UA" w:eastAsia="uk-UA"/>
        </w:rPr>
        <w:t>поточних та капітальних трансфертів</w:t>
      </w:r>
      <w:r w:rsidRPr="00D24999">
        <w:rPr>
          <w:bCs/>
          <w:lang w:val="uk-UA"/>
        </w:rPr>
        <w:t xml:space="preserve"> </w:t>
      </w:r>
      <w:r w:rsidR="009D7B6C">
        <w:rPr>
          <w:bCs/>
          <w:lang w:val="uk-UA"/>
        </w:rPr>
        <w:t>і</w:t>
      </w:r>
      <w:r w:rsidRPr="00D24999">
        <w:rPr>
          <w:lang w:val="uk-UA"/>
        </w:rPr>
        <w:t xml:space="preserve">з метою </w:t>
      </w:r>
      <w:r w:rsidRPr="00D24999">
        <w:rPr>
          <w:lang w:val="uk-UA" w:eastAsia="uk-UA"/>
        </w:rPr>
        <w:t>збереження та розвитку міського електротранспорту, підвищення доступності та ефективності надання транспортних послуг шляхом збереження сталого функціонування та подальшого розвитку                    КП «Слов’янське тролейбусне управління»</w:t>
      </w:r>
      <w:r w:rsidRPr="00D24999">
        <w:rPr>
          <w:bCs/>
          <w:color w:val="000000" w:themeColor="text1"/>
          <w:lang w:val="uk-UA"/>
        </w:rPr>
        <w:t xml:space="preserve">, </w:t>
      </w:r>
      <w:r w:rsidRPr="00D24999">
        <w:rPr>
          <w:bCs/>
          <w:color w:val="000000" w:themeColor="text1"/>
          <w:u w:val="single"/>
          <w:lang w:val="uk-UA"/>
        </w:rPr>
        <w:t>є компенсацією витрат, які пов’язані з наданням послуг, що становлять загальний економічний інтерес.</w:t>
      </w:r>
    </w:p>
    <w:p w:rsidR="005403B3" w:rsidRPr="00D24999" w:rsidRDefault="005403B3" w:rsidP="005403B3">
      <w:pPr>
        <w:contextualSpacing/>
        <w:jc w:val="both"/>
        <w:rPr>
          <w:bCs/>
          <w:color w:val="000000" w:themeColor="text1"/>
        </w:rPr>
      </w:pPr>
    </w:p>
    <w:p w:rsidR="005403B3" w:rsidRPr="00D24999" w:rsidRDefault="005403B3" w:rsidP="005403B3">
      <w:pPr>
        <w:pStyle w:val="a3"/>
        <w:numPr>
          <w:ilvl w:val="1"/>
          <w:numId w:val="1"/>
        </w:numPr>
        <w:ind w:left="567" w:hanging="567"/>
        <w:jc w:val="both"/>
        <w:rPr>
          <w:b/>
          <w:bCs/>
          <w:color w:val="000000" w:themeColor="text1"/>
        </w:rPr>
      </w:pPr>
      <w:r w:rsidRPr="00D24999">
        <w:rPr>
          <w:b/>
          <w:bCs/>
          <w:color w:val="000000" w:themeColor="text1"/>
        </w:rPr>
        <w:t xml:space="preserve">Оцінка заходу державної підтримки на відповідність критеріям у справі </w:t>
      </w:r>
      <w:proofErr w:type="spellStart"/>
      <w:r w:rsidRPr="00D24999">
        <w:rPr>
          <w:b/>
          <w:bCs/>
          <w:color w:val="000000" w:themeColor="text1"/>
        </w:rPr>
        <w:t>Altmark</w:t>
      </w:r>
      <w:proofErr w:type="spellEnd"/>
    </w:p>
    <w:p w:rsidR="005403B3" w:rsidRPr="00D24999" w:rsidRDefault="005403B3" w:rsidP="005403B3">
      <w:pPr>
        <w:pStyle w:val="a3"/>
        <w:ind w:left="567"/>
        <w:jc w:val="both"/>
        <w:rPr>
          <w:b/>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5403B3" w:rsidRPr="00D24999" w:rsidRDefault="005403B3" w:rsidP="005403B3">
      <w:pPr>
        <w:ind w:left="567"/>
        <w:contextualSpacing/>
        <w:jc w:val="both"/>
        <w:rPr>
          <w:bCs/>
          <w:color w:val="000000" w:themeColor="text1"/>
        </w:rPr>
      </w:pPr>
    </w:p>
    <w:p w:rsidR="005403B3" w:rsidRPr="00D24999" w:rsidRDefault="005403B3" w:rsidP="005403B3">
      <w:pPr>
        <w:numPr>
          <w:ilvl w:val="0"/>
          <w:numId w:val="2"/>
        </w:numPr>
        <w:ind w:left="567" w:hanging="567"/>
        <w:contextualSpacing/>
        <w:jc w:val="both"/>
        <w:rPr>
          <w:bCs/>
          <w:color w:val="000000" w:themeColor="text1"/>
        </w:rPr>
      </w:pPr>
      <w:r w:rsidRPr="00D24999">
        <w:rPr>
          <w:bCs/>
          <w:color w:val="000000" w:themeColor="text1"/>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w:t>
      </w:r>
      <w:proofErr w:type="spellStart"/>
      <w:r w:rsidRPr="00D24999">
        <w:rPr>
          <w:bCs/>
          <w:color w:val="000000" w:themeColor="text1"/>
        </w:rPr>
        <w:t>Altmark</w:t>
      </w:r>
      <w:proofErr w:type="spellEnd"/>
      <w:r w:rsidRPr="00D24999">
        <w:rPr>
          <w:bCs/>
          <w:color w:val="000000" w:themeColor="text1"/>
        </w:rPr>
        <w:t>:</w:t>
      </w:r>
    </w:p>
    <w:p w:rsidR="005403B3" w:rsidRPr="00D24999" w:rsidRDefault="005403B3" w:rsidP="005403B3">
      <w:pPr>
        <w:contextualSpacing/>
        <w:jc w:val="both"/>
        <w:rPr>
          <w:bCs/>
          <w:color w:val="000000" w:themeColor="text1"/>
        </w:rPr>
      </w:pPr>
    </w:p>
    <w:p w:rsidR="005403B3" w:rsidRPr="00D24999" w:rsidRDefault="005403B3" w:rsidP="005403B3">
      <w:pPr>
        <w:numPr>
          <w:ilvl w:val="0"/>
          <w:numId w:val="3"/>
        </w:numPr>
        <w:ind w:left="567" w:hanging="567"/>
        <w:contextualSpacing/>
        <w:jc w:val="both"/>
        <w:rPr>
          <w:i/>
          <w:color w:val="000000" w:themeColor="text1"/>
        </w:rPr>
      </w:pPr>
      <w:r w:rsidRPr="00D24999">
        <w:rPr>
          <w:i/>
          <w:color w:val="000000" w:themeColor="text1"/>
        </w:rPr>
        <w:t>суб’єкт господарювання повинен виконувати зобов’язання з обслуговування населення, і ці зобов</w:t>
      </w:r>
      <w:r w:rsidR="009D7B6C" w:rsidRPr="009D7B6C">
        <w:rPr>
          <w:i/>
        </w:rPr>
        <w:t>’</w:t>
      </w:r>
      <w:r w:rsidRPr="00D24999">
        <w:rPr>
          <w:i/>
          <w:color w:val="000000" w:themeColor="text1"/>
        </w:rPr>
        <w:t>язання чітко встановлені та визначені.</w:t>
      </w:r>
    </w:p>
    <w:p w:rsidR="005403B3" w:rsidRPr="00D24999" w:rsidRDefault="005403B3" w:rsidP="005403B3">
      <w:pPr>
        <w:ind w:left="567"/>
        <w:contextualSpacing/>
        <w:jc w:val="both"/>
        <w:rPr>
          <w:color w:val="000000" w:themeColor="text1"/>
        </w:rPr>
      </w:pPr>
      <w:r w:rsidRPr="00D24999">
        <w:rPr>
          <w:color w:val="000000" w:themeColor="text1"/>
        </w:rPr>
        <w:t xml:space="preserve">Зобов’язання КП </w:t>
      </w:r>
      <w:r w:rsidRPr="00D24999">
        <w:t>«Слов’янське тролейбусне управління»</w:t>
      </w:r>
      <w:r w:rsidRPr="00D24999">
        <w:rPr>
          <w:color w:val="000000" w:themeColor="text1"/>
        </w:rPr>
        <w:t xml:space="preserve"> з обслуговування населення чітко встановлені та визначені, зокрема, Законом України «Про міський електричний транспорт», Статутом та Договором від 07.11.2020 про організацію надання транспортних послуг міським електричним транспортом (далі – Договір). У Договорі зазначені маршрути, на яких КП </w:t>
      </w:r>
      <w:r w:rsidRPr="00D24999">
        <w:t>«Слов’янське тролейбусне управління»</w:t>
      </w:r>
      <w:r w:rsidRPr="00D24999">
        <w:rPr>
          <w:color w:val="000000" w:themeColor="text1"/>
        </w:rPr>
        <w:t xml:space="preserve"> здійснює перевезення пасажирів електричним транспортом (тролейбусами) та термін дії договору. </w:t>
      </w:r>
    </w:p>
    <w:p w:rsidR="005403B3" w:rsidRPr="00D24999" w:rsidRDefault="005403B3" w:rsidP="005403B3">
      <w:pPr>
        <w:ind w:left="567"/>
        <w:contextualSpacing/>
        <w:jc w:val="both"/>
        <w:rPr>
          <w:color w:val="000000" w:themeColor="text1"/>
        </w:rPr>
      </w:pPr>
      <w:r w:rsidRPr="00D24999">
        <w:rPr>
          <w:color w:val="000000" w:themeColor="text1"/>
          <w:u w:val="single"/>
        </w:rPr>
        <w:t xml:space="preserve">Отже, вимогу критерію дотримано; </w:t>
      </w:r>
    </w:p>
    <w:p w:rsidR="005403B3" w:rsidRPr="00D24999" w:rsidRDefault="005403B3" w:rsidP="005403B3">
      <w:pPr>
        <w:ind w:left="567" w:hanging="567"/>
        <w:contextualSpacing/>
        <w:jc w:val="both"/>
        <w:rPr>
          <w:color w:val="000000" w:themeColor="text1"/>
        </w:rPr>
      </w:pPr>
    </w:p>
    <w:p w:rsidR="005403B3" w:rsidRPr="00D24999" w:rsidRDefault="005403B3" w:rsidP="005403B3">
      <w:pPr>
        <w:numPr>
          <w:ilvl w:val="0"/>
          <w:numId w:val="3"/>
        </w:numPr>
        <w:ind w:left="567" w:hanging="567"/>
        <w:contextualSpacing/>
        <w:jc w:val="both"/>
        <w:rPr>
          <w:i/>
          <w:color w:val="000000" w:themeColor="text1"/>
        </w:rPr>
      </w:pPr>
      <w:r w:rsidRPr="00D24999">
        <w:rPr>
          <w:i/>
          <w:color w:val="000000" w:themeColor="text1"/>
        </w:rPr>
        <w:lastRenderedPageBreak/>
        <w:t>параметри, на підставі яких розраховується компенсація, визначені заздалегідь об’єктивним і прозорим способом.</w:t>
      </w:r>
    </w:p>
    <w:p w:rsidR="005403B3" w:rsidRPr="00D24999" w:rsidRDefault="005403B3" w:rsidP="005403B3">
      <w:pPr>
        <w:pStyle w:val="a3"/>
        <w:ind w:left="567"/>
        <w:jc w:val="both"/>
      </w:pPr>
      <w:r w:rsidRPr="00D24999">
        <w:rPr>
          <w:bCs/>
        </w:rPr>
        <w:t xml:space="preserve">Управлінням соціального захисту населення </w:t>
      </w:r>
      <w:r w:rsidRPr="00D24999">
        <w:t>Слов’янської міської ради</w:t>
      </w:r>
      <w:r w:rsidRPr="00D24999">
        <w:rPr>
          <w:bCs/>
        </w:rPr>
        <w:t xml:space="preserve"> надано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w:t>
      </w:r>
      <w:r w:rsidRPr="00D24999">
        <w:t>Слов’янськ</w:t>
      </w:r>
      <w:r w:rsidRPr="00D24999">
        <w:rPr>
          <w:bCs/>
        </w:rPr>
        <w:t>, затверджену наказом Слов’янської  міської ради від 16.12.2020 № 1756.</w:t>
      </w:r>
    </w:p>
    <w:p w:rsidR="005403B3" w:rsidRPr="00D24999" w:rsidRDefault="005403B3" w:rsidP="005403B3">
      <w:pPr>
        <w:pStyle w:val="a3"/>
        <w:ind w:left="567"/>
        <w:jc w:val="both"/>
      </w:pPr>
      <w:r w:rsidRPr="00D24999">
        <w:t>Відповідно до Методики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ПЗЕІ витратами та доходами суб’єкта господарювання від надання ПЗЕІ.</w:t>
      </w:r>
    </w:p>
    <w:p w:rsidR="005403B3" w:rsidRPr="00D24999" w:rsidRDefault="005403B3" w:rsidP="005403B3">
      <w:pPr>
        <w:pStyle w:val="a3"/>
        <w:ind w:left="567"/>
        <w:jc w:val="both"/>
        <w:rPr>
          <w:u w:val="single"/>
        </w:rPr>
      </w:pPr>
      <w:r w:rsidRPr="00D24999">
        <w:rPr>
          <w:u w:val="single"/>
        </w:rPr>
        <w:t>Отже, вимогу критерію дотримано;</w:t>
      </w:r>
    </w:p>
    <w:p w:rsidR="005403B3" w:rsidRPr="00D24999" w:rsidRDefault="005403B3" w:rsidP="005403B3">
      <w:pPr>
        <w:pStyle w:val="a3"/>
        <w:ind w:left="567"/>
        <w:jc w:val="both"/>
        <w:rPr>
          <w:color w:val="000000" w:themeColor="text1"/>
        </w:rPr>
      </w:pPr>
    </w:p>
    <w:p w:rsidR="005403B3" w:rsidRPr="00D24999" w:rsidRDefault="005403B3" w:rsidP="005403B3">
      <w:pPr>
        <w:numPr>
          <w:ilvl w:val="0"/>
          <w:numId w:val="3"/>
        </w:numPr>
        <w:ind w:left="567" w:hanging="567"/>
        <w:contextualSpacing/>
        <w:jc w:val="both"/>
        <w:rPr>
          <w:i/>
          <w:color w:val="000000" w:themeColor="text1"/>
        </w:rPr>
      </w:pPr>
      <w:r w:rsidRPr="00D24999">
        <w:rPr>
          <w:i/>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5403B3" w:rsidRPr="00D24999" w:rsidRDefault="005403B3" w:rsidP="005403B3">
      <w:pPr>
        <w:ind w:left="567"/>
        <w:jc w:val="both"/>
      </w:pPr>
      <w:r w:rsidRPr="00D24999">
        <w:rPr>
          <w:bCs/>
        </w:rPr>
        <w:t xml:space="preserve">Управлінням соціального захисту населення </w:t>
      </w:r>
      <w:r w:rsidRPr="00D24999">
        <w:t>Слов’янської міської ради</w:t>
      </w:r>
      <w:r w:rsidRPr="00D24999">
        <w:rPr>
          <w:bCs/>
        </w:rPr>
        <w:t xml:space="preserve"> надано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w:t>
      </w:r>
      <w:r w:rsidRPr="00D24999">
        <w:t>Слов’янськ</w:t>
      </w:r>
      <w:r w:rsidRPr="00D24999">
        <w:rPr>
          <w:bCs/>
        </w:rPr>
        <w:t>, затверджену наказом Слов’янської  міської ради від 16.12.2020 № 1756.</w:t>
      </w:r>
    </w:p>
    <w:p w:rsidR="005403B3" w:rsidRPr="00D24999" w:rsidRDefault="005403B3" w:rsidP="005403B3">
      <w:pPr>
        <w:ind w:left="567"/>
        <w:jc w:val="both"/>
      </w:pPr>
      <w:r w:rsidRPr="00D24999">
        <w:t xml:space="preserve">Методика містить у тому числі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та заходи щодо уникнення й повернення компенсації у випадку надання надмірної компенсації. </w:t>
      </w:r>
    </w:p>
    <w:p w:rsidR="005403B3" w:rsidRPr="00D24999" w:rsidRDefault="005403B3" w:rsidP="005403B3">
      <w:pPr>
        <w:pStyle w:val="a3"/>
        <w:autoSpaceDE w:val="0"/>
        <w:autoSpaceDN w:val="0"/>
        <w:adjustRightInd w:val="0"/>
        <w:ind w:left="567"/>
        <w:jc w:val="both"/>
        <w:rPr>
          <w:color w:val="000000" w:themeColor="text1"/>
        </w:rPr>
      </w:pPr>
      <w:r w:rsidRPr="00D24999">
        <w:t>Відповідно до інформації, наданої в Повідомленні, максимальний розмір підтримки          КП «Слов’янське тролейбусне управління» у 2021 році становитиме 14 417 800 грн, що не перевищує чисту фінансову різницю.</w:t>
      </w:r>
    </w:p>
    <w:p w:rsidR="005403B3" w:rsidRPr="00D24999" w:rsidRDefault="005403B3" w:rsidP="005403B3">
      <w:pPr>
        <w:pStyle w:val="a3"/>
        <w:autoSpaceDE w:val="0"/>
        <w:autoSpaceDN w:val="0"/>
        <w:adjustRightInd w:val="0"/>
        <w:ind w:left="567"/>
        <w:jc w:val="both"/>
        <w:rPr>
          <w:color w:val="000000" w:themeColor="text1"/>
        </w:rPr>
      </w:pPr>
      <w:r w:rsidRPr="00D24999">
        <w:rPr>
          <w:color w:val="000000" w:themeColor="text1"/>
        </w:rPr>
        <w:t xml:space="preserve">Листом від 21.01.2021 № 01-30/70 (вх. 5-01/789 від 21.01.2021) </w:t>
      </w:r>
      <w:r w:rsidRPr="00D24999">
        <w:t>Управління житлово-комунального господарства Слов’янської міської ради</w:t>
      </w:r>
      <w:r w:rsidRPr="00D24999">
        <w:rPr>
          <w:color w:val="000000" w:themeColor="text1"/>
        </w:rPr>
        <w:t xml:space="preserve"> повідомило</w:t>
      </w:r>
      <w:r w:rsidRPr="00D24999">
        <w:rPr>
          <w:bCs/>
          <w:color w:val="000000" w:themeColor="text1"/>
        </w:rPr>
        <w:t xml:space="preserve">, що в подальші роки </w:t>
      </w:r>
      <w:r w:rsidRPr="00D24999">
        <w:t>КП «Слов’янське тролейбусне управління» буде здійснювати обчислення суми, яка необхідна для покриття чистих витрат (чистої фінансової різниці) між понесеними при надан</w:t>
      </w:r>
      <w:r w:rsidR="009D7B6C">
        <w:t>н</w:t>
      </w:r>
      <w:r w:rsidRPr="00D24999">
        <w:t>і послуг, що становлять загальний економічний інтерес</w:t>
      </w:r>
      <w:r w:rsidR="00F70C8E">
        <w:t>,</w:t>
      </w:r>
      <w:r w:rsidRPr="00D24999">
        <w:t xml:space="preserve"> витратами та доходами КП «Слов’янське тролейбусне управління» від надання послуг, що становлять загальний економічний інтерес відповідно до Методики</w:t>
      </w:r>
      <w:r w:rsidRPr="00D24999">
        <w:rPr>
          <w:rFonts w:eastAsiaTheme="minorHAnsi"/>
          <w:color w:val="000000"/>
        </w:rPr>
        <w:t xml:space="preserve"> </w:t>
      </w:r>
      <w:r w:rsidRPr="00D24999">
        <w:rPr>
          <w:bCs/>
        </w:rPr>
        <w:t xml:space="preserve">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в місті </w:t>
      </w:r>
      <w:r w:rsidRPr="00D24999">
        <w:t>Слов’янськ</w:t>
      </w:r>
      <w:r w:rsidRPr="00D24999">
        <w:rPr>
          <w:rFonts w:eastAsiaTheme="minorHAnsi"/>
        </w:rPr>
        <w:t>.</w:t>
      </w:r>
    </w:p>
    <w:p w:rsidR="005403B3" w:rsidRPr="00D24999" w:rsidRDefault="005403B3" w:rsidP="005403B3">
      <w:pPr>
        <w:ind w:left="567"/>
        <w:contextualSpacing/>
        <w:jc w:val="both"/>
        <w:rPr>
          <w:color w:val="000000" w:themeColor="text1"/>
        </w:rPr>
      </w:pPr>
      <w:r w:rsidRPr="00D24999">
        <w:rPr>
          <w:color w:val="000000" w:themeColor="text1"/>
          <w:u w:val="single"/>
        </w:rPr>
        <w:t>Отже, вимогу критерію дотримано;</w:t>
      </w:r>
    </w:p>
    <w:p w:rsidR="005403B3" w:rsidRPr="00D24999" w:rsidRDefault="005403B3" w:rsidP="005403B3">
      <w:pPr>
        <w:jc w:val="both"/>
        <w:rPr>
          <w:color w:val="000000" w:themeColor="text1"/>
          <w:u w:val="single"/>
        </w:rPr>
      </w:pPr>
    </w:p>
    <w:p w:rsidR="005403B3" w:rsidRPr="00D24999" w:rsidRDefault="005403B3" w:rsidP="005403B3">
      <w:pPr>
        <w:numPr>
          <w:ilvl w:val="0"/>
          <w:numId w:val="3"/>
        </w:numPr>
        <w:ind w:left="567" w:hanging="567"/>
        <w:contextualSpacing/>
        <w:jc w:val="both"/>
        <w:rPr>
          <w:i/>
          <w:color w:val="000000" w:themeColor="text1"/>
        </w:rPr>
      </w:pPr>
      <w:r w:rsidRPr="00D24999">
        <w:rPr>
          <w:i/>
          <w:color w:val="000000" w:themeColor="text1"/>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D24999">
        <w:rPr>
          <w:color w:val="000000" w:themeColor="text1"/>
        </w:rPr>
        <w:t>.</w:t>
      </w:r>
    </w:p>
    <w:p w:rsidR="005403B3" w:rsidRPr="00D24999" w:rsidRDefault="005403B3" w:rsidP="005403B3">
      <w:pPr>
        <w:ind w:left="567"/>
        <w:jc w:val="both"/>
      </w:pPr>
      <w:r w:rsidRPr="00D24999">
        <w:t>Управлінням житлово-комунального господарства Слов’янської міської ради надано інформацію щодо аналізу витрат, які є типовими для цього суб’єкта господарювання (отримувача), а саме: витрат на оплату праці, відрахування на соціальні заходи, матеріальні затрати, амортизаці</w:t>
      </w:r>
      <w:r w:rsidR="00F70C8E">
        <w:t>ю</w:t>
      </w:r>
      <w:r w:rsidRPr="00D24999">
        <w:t xml:space="preserve">, інші операційні витрати, і належне забезпечення </w:t>
      </w:r>
      <w:r w:rsidRPr="00D24999">
        <w:lastRenderedPageBreak/>
        <w:t xml:space="preserve">транспортними засобами для здійснення цих послуг, враховуючи відповідний дохід </w:t>
      </w:r>
      <w:r w:rsidR="004A0CC7">
        <w:t>П</w:t>
      </w:r>
      <w:r w:rsidRPr="00D24999">
        <w:t>ідприємства.</w:t>
      </w:r>
    </w:p>
    <w:p w:rsidR="005403B3" w:rsidRPr="00D24999" w:rsidRDefault="005403B3" w:rsidP="005403B3">
      <w:pPr>
        <w:ind w:left="567"/>
        <w:contextualSpacing/>
        <w:jc w:val="both"/>
        <w:rPr>
          <w:color w:val="000000" w:themeColor="text1"/>
        </w:rPr>
      </w:pPr>
      <w:r w:rsidRPr="00D24999">
        <w:rPr>
          <w:color w:val="000000" w:themeColor="text1"/>
          <w:u w:val="single"/>
        </w:rPr>
        <w:t>Отже, вимогу критерію дотримано.</w:t>
      </w:r>
    </w:p>
    <w:p w:rsidR="005403B3" w:rsidRPr="00D24999" w:rsidRDefault="005403B3" w:rsidP="005403B3">
      <w:pPr>
        <w:contextualSpacing/>
        <w:jc w:val="both"/>
        <w:rPr>
          <w:bCs/>
          <w:color w:val="000000" w:themeColor="text1"/>
        </w:rPr>
      </w:pPr>
    </w:p>
    <w:p w:rsidR="005403B3" w:rsidRPr="00D24999" w:rsidRDefault="004A0CC7" w:rsidP="005403B3">
      <w:pPr>
        <w:numPr>
          <w:ilvl w:val="0"/>
          <w:numId w:val="2"/>
        </w:numPr>
        <w:ind w:left="567" w:hanging="567"/>
        <w:contextualSpacing/>
        <w:jc w:val="both"/>
        <w:rPr>
          <w:bCs/>
        </w:rPr>
      </w:pPr>
      <w:r>
        <w:rPr>
          <w:bCs/>
          <w:color w:val="000000" w:themeColor="text1"/>
        </w:rPr>
        <w:t>Тобто,</w:t>
      </w:r>
      <w:r w:rsidR="005403B3" w:rsidRPr="00D24999">
        <w:t xml:space="preserve"> Управління житлово-комунального господарства Слов’янської міської ради</w:t>
      </w:r>
      <w:r w:rsidR="005403B3" w:rsidRPr="00D24999">
        <w:rPr>
          <w:color w:val="000000" w:themeColor="text1"/>
        </w:rPr>
        <w:t xml:space="preserve"> </w:t>
      </w:r>
      <w:r w:rsidR="005403B3" w:rsidRPr="00D24999">
        <w:rPr>
          <w:u w:val="single"/>
        </w:rPr>
        <w:t>надало достатні обґрунтування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Також надано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5403B3" w:rsidRPr="00D24999" w:rsidRDefault="005403B3" w:rsidP="005403B3">
      <w:pPr>
        <w:ind w:left="567"/>
        <w:contextualSpacing/>
        <w:jc w:val="both"/>
        <w:rPr>
          <w:bCs/>
        </w:rPr>
      </w:pPr>
    </w:p>
    <w:p w:rsidR="005403B3" w:rsidRPr="00D24999" w:rsidRDefault="005403B3" w:rsidP="005403B3">
      <w:pPr>
        <w:numPr>
          <w:ilvl w:val="0"/>
          <w:numId w:val="2"/>
        </w:numPr>
        <w:ind w:left="567" w:hanging="567"/>
        <w:contextualSpacing/>
        <w:jc w:val="both"/>
        <w:rPr>
          <w:bCs/>
        </w:rPr>
      </w:pPr>
      <w:r w:rsidRPr="00D24999">
        <w:rPr>
          <w:bCs/>
          <w:u w:val="single"/>
        </w:rPr>
        <w:t xml:space="preserve">Враховуючи викладене, чотири сукупних критерії </w:t>
      </w:r>
      <w:proofErr w:type="spellStart"/>
      <w:r w:rsidRPr="00D24999">
        <w:rPr>
          <w:bCs/>
          <w:u w:val="single"/>
        </w:rPr>
        <w:t>Altmark</w:t>
      </w:r>
      <w:proofErr w:type="spellEnd"/>
      <w:r w:rsidRPr="00D24999">
        <w:rPr>
          <w:bCs/>
          <w:u w:val="single"/>
        </w:rPr>
        <w:t xml:space="preserve"> </w:t>
      </w:r>
      <w:proofErr w:type="spellStart"/>
      <w:r w:rsidRPr="00D24999">
        <w:rPr>
          <w:bCs/>
          <w:u w:val="single"/>
        </w:rPr>
        <w:t>кумулятивно</w:t>
      </w:r>
      <w:proofErr w:type="spellEnd"/>
      <w:r w:rsidRPr="00D24999">
        <w:rPr>
          <w:bCs/>
          <w:u w:val="single"/>
        </w:rPr>
        <w:t xml:space="preserve"> дотримано.</w:t>
      </w:r>
    </w:p>
    <w:p w:rsidR="005403B3" w:rsidRPr="00D24999" w:rsidRDefault="005403B3" w:rsidP="005403B3">
      <w:pPr>
        <w:ind w:left="567" w:hanging="567"/>
        <w:contextualSpacing/>
        <w:jc w:val="both"/>
        <w:rPr>
          <w:bCs/>
        </w:rPr>
      </w:pPr>
    </w:p>
    <w:p w:rsidR="005403B3" w:rsidRPr="00D24999" w:rsidRDefault="005403B3" w:rsidP="005403B3">
      <w:pPr>
        <w:numPr>
          <w:ilvl w:val="0"/>
          <w:numId w:val="2"/>
        </w:numPr>
        <w:ind w:left="567" w:hanging="567"/>
        <w:contextualSpacing/>
        <w:jc w:val="both"/>
        <w:rPr>
          <w:bCs/>
          <w:u w:val="single"/>
        </w:rPr>
      </w:pPr>
      <w:r w:rsidRPr="00D24999">
        <w:rPr>
          <w:bCs/>
        </w:rPr>
        <w:t xml:space="preserve">Отже, державна підтримка для здійснення заходів щодо компенсації витрат за ПЗЕІ у формі поточних </w:t>
      </w:r>
      <w:r w:rsidRPr="00D24999">
        <w:t>та капітальних трансфертів</w:t>
      </w:r>
      <w:r w:rsidRPr="00D24999">
        <w:rPr>
          <w:bCs/>
        </w:rPr>
        <w:t xml:space="preserve"> </w:t>
      </w:r>
      <w:r w:rsidRPr="00D24999">
        <w:t>з метою збереження та розвитку міського електротранспорту, підвищення доступності та ефективності надання транспортних послуг шляхом збереження сталого функціонування та подальшого розвитку                       КП «Слов’янське тролейбусне управління»,</w:t>
      </w:r>
      <w:r w:rsidRPr="00D24999">
        <w:rPr>
          <w:bCs/>
        </w:rPr>
        <w:t xml:space="preserve"> </w:t>
      </w:r>
      <w:r w:rsidRPr="00D24999">
        <w:rPr>
          <w:bCs/>
          <w:u w:val="single"/>
        </w:rPr>
        <w:t>є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5403B3" w:rsidRPr="00D24999" w:rsidRDefault="005403B3" w:rsidP="005403B3">
      <w:pPr>
        <w:pStyle w:val="a3"/>
        <w:rPr>
          <w:bCs/>
          <w:u w:val="single"/>
        </w:rPr>
      </w:pPr>
    </w:p>
    <w:p w:rsidR="005403B3" w:rsidRPr="00D24999" w:rsidRDefault="005403B3" w:rsidP="005403B3">
      <w:pPr>
        <w:numPr>
          <w:ilvl w:val="0"/>
          <w:numId w:val="2"/>
        </w:numPr>
        <w:ind w:left="567" w:hanging="567"/>
        <w:contextualSpacing/>
        <w:jc w:val="both"/>
        <w:rPr>
          <w:bCs/>
        </w:rPr>
      </w:pPr>
      <w:r w:rsidRPr="00D24999">
        <w:t xml:space="preserve">Враховуючи викладене, </w:t>
      </w:r>
      <w:r w:rsidRPr="00D24999">
        <w:rPr>
          <w:color w:val="000000" w:themeColor="text1"/>
        </w:rPr>
        <w:t xml:space="preserve">державна підтримка </w:t>
      </w:r>
      <w:r w:rsidRPr="00D24999">
        <w:rPr>
          <w:bCs/>
        </w:rPr>
        <w:t xml:space="preserve">у формі поточних </w:t>
      </w:r>
      <w:r w:rsidRPr="00D24999">
        <w:t>та капітальних трансфертів</w:t>
      </w:r>
      <w:r w:rsidRPr="00D24999">
        <w:rPr>
          <w:bCs/>
        </w:rPr>
        <w:t xml:space="preserve"> </w:t>
      </w:r>
      <w:r w:rsidR="004A0CC7">
        <w:rPr>
          <w:bCs/>
        </w:rPr>
        <w:t>і</w:t>
      </w:r>
      <w:r w:rsidRPr="00D24999">
        <w:t>з метою збереження та розвитку міського електротранспорту, підвищення доступності та ефективності надання транспортних послуг шляхом збереження сталого функціонування та подальшого розвитку КП «Слов’янське тролейбусне управління», що виділяється на підставі проекту рішення Слов’янської міської ради «Про затвердження Програми розвитку міського електротранспорту міста Слов’янськ на 2020 – 2024 роки» комунальному підприємству «Слов’янське тролейбусне управління»</w:t>
      </w:r>
      <w:r w:rsidRPr="00D24999">
        <w:rPr>
          <w:color w:val="000000" w:themeColor="text1"/>
        </w:rPr>
        <w:t xml:space="preserve"> </w:t>
      </w:r>
      <w:r w:rsidRPr="00D24999">
        <w:t>Слов’янської міської ради</w:t>
      </w:r>
      <w:r w:rsidRPr="00D24999">
        <w:rPr>
          <w:bCs/>
          <w:color w:val="000000" w:themeColor="text1"/>
        </w:rPr>
        <w:t xml:space="preserve"> на період з </w:t>
      </w:r>
      <w:r w:rsidRPr="00D24999">
        <w:t>05.08.2020 по 24.12.2024</w:t>
      </w:r>
      <w:r w:rsidRPr="00D24999">
        <w:rPr>
          <w:color w:val="000000" w:themeColor="text1"/>
        </w:rPr>
        <w:t xml:space="preserve"> у сумі </w:t>
      </w:r>
      <w:r w:rsidRPr="00D24999">
        <w:t xml:space="preserve">68 031 300 </w:t>
      </w:r>
      <w:r w:rsidRPr="00D24999">
        <w:rPr>
          <w:bCs/>
          <w:color w:val="000000" w:themeColor="text1"/>
        </w:rPr>
        <w:t>грн</w:t>
      </w:r>
      <w:r w:rsidRPr="00D24999">
        <w:rPr>
          <w:color w:val="000000" w:themeColor="text1"/>
        </w:rPr>
        <w:t xml:space="preserve">, </w:t>
      </w:r>
      <w:r w:rsidRPr="00D24999">
        <w:t>не є державною допомогою відповідно до частини другої статті 3 Закону України «Про державну допомогу суб’єктам господарювання».</w:t>
      </w:r>
    </w:p>
    <w:p w:rsidR="005403B3" w:rsidRPr="00D24999" w:rsidRDefault="005403B3" w:rsidP="005403B3">
      <w:pPr>
        <w:pStyle w:val="a3"/>
        <w:rPr>
          <w:color w:val="000000" w:themeColor="text1"/>
        </w:rPr>
      </w:pPr>
    </w:p>
    <w:p w:rsidR="00BC1C5E" w:rsidRPr="00D24999" w:rsidRDefault="005403B3" w:rsidP="005403B3">
      <w:pPr>
        <w:numPr>
          <w:ilvl w:val="0"/>
          <w:numId w:val="2"/>
        </w:numPr>
        <w:ind w:left="567" w:hanging="567"/>
        <w:contextualSpacing/>
        <w:jc w:val="both"/>
        <w:rPr>
          <w:bCs/>
        </w:rPr>
      </w:pPr>
      <w:r w:rsidRPr="00D24999">
        <w:rPr>
          <w:color w:val="000000" w:themeColor="text1"/>
        </w:rPr>
        <w:t xml:space="preserve">Разом із цим, </w:t>
      </w:r>
      <w:r w:rsidRPr="00D24999">
        <w:t>у разі включення амортизаційних нарахувань у вартість перевезення пасажирів електричним транспортом, який придбано (або оновлено) за кошти державної допомоги, забезпечити повернення КП «Слов’янське тролейбусне управління»</w:t>
      </w:r>
      <w:r w:rsidRPr="00D24999">
        <w:rPr>
          <w:bCs/>
        </w:rPr>
        <w:t xml:space="preserve"> </w:t>
      </w:r>
      <w:r w:rsidRPr="00D24999">
        <w:t>таких амортизаційних нарахувань.</w:t>
      </w:r>
    </w:p>
    <w:p w:rsidR="006A50F6" w:rsidRPr="00D24999" w:rsidRDefault="006A50F6" w:rsidP="00821779">
      <w:pPr>
        <w:contextualSpacing/>
        <w:jc w:val="both"/>
        <w:rPr>
          <w:bCs/>
          <w:highlight w:val="yellow"/>
        </w:rPr>
      </w:pPr>
    </w:p>
    <w:p w:rsidR="00344310" w:rsidRPr="00D24999" w:rsidRDefault="009938C7" w:rsidP="00344310">
      <w:pPr>
        <w:numPr>
          <w:ilvl w:val="0"/>
          <w:numId w:val="2"/>
        </w:numPr>
        <w:ind w:left="567" w:hanging="567"/>
        <w:contextualSpacing/>
        <w:jc w:val="both"/>
        <w:rPr>
          <w:bCs/>
        </w:rPr>
      </w:pPr>
      <w:r w:rsidRPr="00D24999">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5AA3" w:rsidRPr="00D24999" w:rsidRDefault="00925AA3" w:rsidP="00925AA3">
      <w:pPr>
        <w:contextualSpacing/>
        <w:jc w:val="both"/>
        <w:rPr>
          <w:bCs/>
          <w:highlight w:val="yellow"/>
        </w:rPr>
      </w:pPr>
    </w:p>
    <w:p w:rsidR="000B081B" w:rsidRPr="00D24999" w:rsidRDefault="00344310" w:rsidP="00DA0E24">
      <w:pPr>
        <w:numPr>
          <w:ilvl w:val="0"/>
          <w:numId w:val="2"/>
        </w:numPr>
        <w:ind w:left="567" w:hanging="567"/>
        <w:contextualSpacing/>
        <w:jc w:val="both"/>
        <w:rPr>
          <w:bCs/>
        </w:rPr>
      </w:pPr>
      <w:r w:rsidRPr="00D24999">
        <w:rPr>
          <w:bCs/>
        </w:rPr>
        <w:t xml:space="preserve">На подання з попередніми висновками </w:t>
      </w:r>
      <w:r w:rsidR="005403B3" w:rsidRPr="00D24999">
        <w:t xml:space="preserve">від 28.01.2021 № </w:t>
      </w:r>
      <w:r w:rsidR="005403B3" w:rsidRPr="00D24999">
        <w:rPr>
          <w:color w:val="000000" w:themeColor="text1"/>
        </w:rPr>
        <w:t>500-26.15/62-20-ДД</w:t>
      </w:r>
      <w:r w:rsidR="005403B3" w:rsidRPr="00D24999">
        <w:t>/37-спр</w:t>
      </w:r>
      <w:r w:rsidRPr="00D24999">
        <w:rPr>
          <w:bCs/>
        </w:rPr>
        <w:t xml:space="preserve">, надіслане листом від </w:t>
      </w:r>
      <w:r w:rsidR="005403B3" w:rsidRPr="00D24999">
        <w:t xml:space="preserve">28.01.2021 </w:t>
      </w:r>
      <w:r w:rsidRPr="00D24999">
        <w:t>№ 500-29/0</w:t>
      </w:r>
      <w:r w:rsidR="005403B3" w:rsidRPr="00D24999">
        <w:t>8</w:t>
      </w:r>
      <w:r w:rsidRPr="00D24999">
        <w:t>-</w:t>
      </w:r>
      <w:r w:rsidR="005403B3" w:rsidRPr="00D24999">
        <w:t>1352</w:t>
      </w:r>
      <w:r w:rsidRPr="00D24999">
        <w:rPr>
          <w:bCs/>
        </w:rPr>
        <w:t xml:space="preserve">, </w:t>
      </w:r>
      <w:r w:rsidR="005403B3" w:rsidRPr="00D24999">
        <w:t>Управління житлово-комунального господарства Слов’янської міської ради</w:t>
      </w:r>
      <w:r w:rsidRPr="00D24999">
        <w:rPr>
          <w:bCs/>
        </w:rPr>
        <w:t xml:space="preserve"> </w:t>
      </w:r>
      <w:r w:rsidR="00DA0E24" w:rsidRPr="00D24999">
        <w:t xml:space="preserve">листом від </w:t>
      </w:r>
      <w:r w:rsidR="005403B3" w:rsidRPr="00D24999">
        <w:t>29.01.2021</w:t>
      </w:r>
      <w:r w:rsidR="00DA0E24" w:rsidRPr="00D24999">
        <w:t xml:space="preserve"> № </w:t>
      </w:r>
      <w:r w:rsidR="005403B3" w:rsidRPr="00D24999">
        <w:t>01-11/117</w:t>
      </w:r>
      <w:r w:rsidR="00DA0E24" w:rsidRPr="00D24999">
        <w:t xml:space="preserve"> </w:t>
      </w:r>
      <w:r w:rsidR="005403B3" w:rsidRPr="00D24999">
        <w:t xml:space="preserve">                          </w:t>
      </w:r>
      <w:r w:rsidR="00DA0E24" w:rsidRPr="00D24999">
        <w:t xml:space="preserve">(вх. № </w:t>
      </w:r>
      <w:r w:rsidR="00CE5647">
        <w:rPr>
          <w:lang w:val="ru-RU"/>
        </w:rPr>
        <w:t>5-01/1179</w:t>
      </w:r>
      <w:r w:rsidR="00DA0E24" w:rsidRPr="00D24999">
        <w:t xml:space="preserve"> від </w:t>
      </w:r>
      <w:r w:rsidR="00CE5647">
        <w:rPr>
          <w:lang w:val="ru-RU"/>
        </w:rPr>
        <w:t>29.01</w:t>
      </w:r>
      <w:r w:rsidR="00456FC7" w:rsidRPr="00D24999">
        <w:t>.</w:t>
      </w:r>
      <w:r w:rsidR="00DA0E24" w:rsidRPr="00D24999">
        <w:t>202</w:t>
      </w:r>
      <w:r w:rsidR="005403B3" w:rsidRPr="00D24999">
        <w:t>1</w:t>
      </w:r>
      <w:r w:rsidR="00DA0E24" w:rsidRPr="00D24999">
        <w:t>)</w:t>
      </w:r>
      <w:r w:rsidR="00DA0E24" w:rsidRPr="00D24999">
        <w:rPr>
          <w:bCs/>
        </w:rPr>
        <w:t xml:space="preserve"> повідоми</w:t>
      </w:r>
      <w:r w:rsidR="009204CD" w:rsidRPr="00D24999">
        <w:rPr>
          <w:bCs/>
        </w:rPr>
        <w:t>ло</w:t>
      </w:r>
      <w:r w:rsidR="00DA0E24" w:rsidRPr="00D24999">
        <w:rPr>
          <w:bCs/>
        </w:rPr>
        <w:t xml:space="preserve"> про відсутність будь-яких зауважень та заперечень до подання. </w:t>
      </w:r>
    </w:p>
    <w:p w:rsidR="005403B3" w:rsidRPr="00D24999" w:rsidRDefault="005403B3" w:rsidP="005403B3">
      <w:pPr>
        <w:pStyle w:val="a3"/>
        <w:rPr>
          <w:bCs/>
          <w:highlight w:val="yellow"/>
        </w:rPr>
      </w:pPr>
    </w:p>
    <w:p w:rsidR="005403B3" w:rsidRPr="00D24999" w:rsidRDefault="005403B3" w:rsidP="005403B3">
      <w:pPr>
        <w:contextualSpacing/>
        <w:jc w:val="both"/>
        <w:rPr>
          <w:bCs/>
          <w:highlight w:val="yellow"/>
        </w:rPr>
      </w:pPr>
    </w:p>
    <w:p w:rsidR="00582173" w:rsidRPr="00D24999" w:rsidRDefault="00582173" w:rsidP="00D24B8A">
      <w:pPr>
        <w:pStyle w:val="rvps2"/>
        <w:spacing w:before="0" w:beforeAutospacing="0" w:after="0" w:afterAutospacing="0"/>
        <w:ind w:firstLine="567"/>
        <w:jc w:val="both"/>
        <w:rPr>
          <w:lang w:val="uk-UA" w:eastAsia="uk-UA"/>
        </w:rPr>
      </w:pPr>
      <w:r w:rsidRPr="00D24999">
        <w:rPr>
          <w:lang w:val="uk-UA" w:eastAsia="uk-UA"/>
        </w:rPr>
        <w:lastRenderedPageBreak/>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004A0CC7">
        <w:rPr>
          <w:lang w:val="uk-UA" w:eastAsia="uk-UA"/>
        </w:rPr>
        <w:t xml:space="preserve">                </w:t>
      </w:r>
      <w:r w:rsidRPr="00D24999">
        <w:rPr>
          <w:lang w:val="uk-UA" w:eastAsia="uk-UA"/>
        </w:rPr>
        <w:t>06 травня 2016 року за № 686/28816, Антимонопольний комітет України</w:t>
      </w:r>
    </w:p>
    <w:p w:rsidR="00533D2D" w:rsidRPr="00D24999" w:rsidRDefault="00533D2D" w:rsidP="006B7A48">
      <w:pPr>
        <w:ind w:left="284" w:hanging="284"/>
        <w:jc w:val="center"/>
        <w:rPr>
          <w:b/>
        </w:rPr>
      </w:pPr>
    </w:p>
    <w:p w:rsidR="00582173" w:rsidRPr="00D24999" w:rsidRDefault="00582173" w:rsidP="006B7A48">
      <w:pPr>
        <w:ind w:left="284" w:hanging="284"/>
        <w:jc w:val="center"/>
        <w:rPr>
          <w:b/>
        </w:rPr>
      </w:pPr>
      <w:r w:rsidRPr="00D24999">
        <w:rPr>
          <w:b/>
        </w:rPr>
        <w:t>ПОСТАНОВИВ:</w:t>
      </w:r>
    </w:p>
    <w:p w:rsidR="00344310" w:rsidRPr="00D24999" w:rsidRDefault="00344310" w:rsidP="006B7A48">
      <w:pPr>
        <w:ind w:left="284" w:hanging="284"/>
        <w:jc w:val="center"/>
        <w:rPr>
          <w:b/>
          <w:highlight w:val="yellow"/>
        </w:rPr>
      </w:pPr>
    </w:p>
    <w:p w:rsidR="00E83312" w:rsidRPr="00D24999" w:rsidRDefault="00E83312" w:rsidP="00E83312">
      <w:pPr>
        <w:pStyle w:val="a3"/>
        <w:tabs>
          <w:tab w:val="left" w:pos="851"/>
        </w:tabs>
        <w:ind w:left="0" w:firstLine="567"/>
        <w:jc w:val="both"/>
        <w:rPr>
          <w:b/>
        </w:rPr>
      </w:pPr>
      <w:r w:rsidRPr="00D24999">
        <w:rPr>
          <w:color w:val="000000" w:themeColor="text1"/>
        </w:rPr>
        <w:t xml:space="preserve">Визнати, що державна підтримка </w:t>
      </w:r>
      <w:r w:rsidRPr="00D24999">
        <w:rPr>
          <w:bCs/>
        </w:rPr>
        <w:t xml:space="preserve">у формі поточних </w:t>
      </w:r>
      <w:r w:rsidRPr="00D24999">
        <w:t>та капітальних трансфертів</w:t>
      </w:r>
      <w:r w:rsidRPr="00D24999">
        <w:rPr>
          <w:bCs/>
        </w:rPr>
        <w:t xml:space="preserve"> </w:t>
      </w:r>
      <w:r w:rsidR="004A0CC7">
        <w:rPr>
          <w:bCs/>
        </w:rPr>
        <w:t>і</w:t>
      </w:r>
      <w:r w:rsidRPr="00D24999">
        <w:t>з метою збереження та розвитку міського електротранспорту, підвищення доступності та ефективності надання транспортних послуг шляхом збереження сталого функціонування та подальшого розвитку комунального підприємства «Слов’янське тролейбусне управління» Слов’янської міської ради, що виділяється на підставі проекту рішення Слов’янської міської ради «Про затвердження Програми розвитку міського електротранспорту міста Слов’янськ на 2020 – 2024 роки» комунальному підприємству «Слов’янське тролейбусне управління»</w:t>
      </w:r>
      <w:r w:rsidRPr="00D24999">
        <w:rPr>
          <w:color w:val="000000" w:themeColor="text1"/>
        </w:rPr>
        <w:t xml:space="preserve"> </w:t>
      </w:r>
      <w:r w:rsidRPr="00D24999">
        <w:t>Слов’янської міської ради</w:t>
      </w:r>
      <w:r w:rsidRPr="00D24999">
        <w:rPr>
          <w:bCs/>
          <w:color w:val="000000" w:themeColor="text1"/>
        </w:rPr>
        <w:t xml:space="preserve"> на період з </w:t>
      </w:r>
      <w:r w:rsidRPr="00D24999">
        <w:t>05.08.2020 по 24.12.2024</w:t>
      </w:r>
      <w:r w:rsidRPr="00D24999">
        <w:rPr>
          <w:color w:val="000000" w:themeColor="text1"/>
        </w:rPr>
        <w:t xml:space="preserve"> у сумі </w:t>
      </w:r>
      <w:r w:rsidRPr="00D24999">
        <w:t xml:space="preserve">68 031 300 (шістдесят вісім мільйонів тридцять одна тисяча триста) </w:t>
      </w:r>
      <w:r w:rsidRPr="00D24999">
        <w:rPr>
          <w:bCs/>
          <w:color w:val="000000" w:themeColor="text1"/>
        </w:rPr>
        <w:t>гривень</w:t>
      </w:r>
      <w:r w:rsidRPr="00D24999">
        <w:rPr>
          <w:color w:val="000000" w:themeColor="text1"/>
        </w:rPr>
        <w:t xml:space="preserve">, </w:t>
      </w:r>
      <w:r w:rsidRPr="00D24999">
        <w:rPr>
          <w:b/>
        </w:rPr>
        <w:t>не є державною допомогою відповідно до Закону України «Про державну допомогу суб’єктам господарювання».</w:t>
      </w:r>
    </w:p>
    <w:p w:rsidR="009D26E8" w:rsidRPr="00D24999" w:rsidRDefault="00E83312" w:rsidP="00E83312">
      <w:pPr>
        <w:pStyle w:val="rvps2"/>
        <w:tabs>
          <w:tab w:val="left" w:pos="993"/>
        </w:tabs>
        <w:spacing w:before="0" w:beforeAutospacing="0" w:after="0" w:afterAutospacing="0"/>
        <w:ind w:left="567"/>
        <w:jc w:val="both"/>
        <w:rPr>
          <w:highlight w:val="yellow"/>
          <w:lang w:val="uk-UA" w:eastAsia="uk-UA"/>
        </w:rPr>
      </w:pPr>
      <w:r w:rsidRPr="00D24999">
        <w:rPr>
          <w:lang w:val="uk-UA"/>
        </w:rPr>
        <w:t xml:space="preserve">Пункт 94 цього </w:t>
      </w:r>
      <w:r w:rsidR="00AB2CD0" w:rsidRPr="00D24999">
        <w:rPr>
          <w:lang w:val="uk-UA"/>
        </w:rPr>
        <w:t>рішення</w:t>
      </w:r>
      <w:r w:rsidRPr="00D24999">
        <w:rPr>
          <w:lang w:val="uk-UA"/>
        </w:rPr>
        <w:t xml:space="preserve"> є обов’язковим для виконання.</w:t>
      </w:r>
    </w:p>
    <w:p w:rsidR="00DC7631" w:rsidRPr="00D24999" w:rsidRDefault="00DC7631" w:rsidP="009D26E8">
      <w:pPr>
        <w:pStyle w:val="rvps2"/>
        <w:tabs>
          <w:tab w:val="left" w:pos="993"/>
        </w:tabs>
        <w:spacing w:before="0" w:beforeAutospacing="0" w:after="0" w:afterAutospacing="0"/>
        <w:ind w:firstLine="567"/>
        <w:jc w:val="both"/>
        <w:rPr>
          <w:highlight w:val="yellow"/>
          <w:lang w:val="uk-UA" w:eastAsia="uk-UA"/>
        </w:rPr>
      </w:pPr>
    </w:p>
    <w:p w:rsidR="00582173" w:rsidRPr="00D24999" w:rsidRDefault="00582173" w:rsidP="00582173">
      <w:pPr>
        <w:ind w:firstLine="540"/>
        <w:jc w:val="both"/>
      </w:pPr>
      <w:r w:rsidRPr="00D24999">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D24999" w:rsidRDefault="00582173" w:rsidP="00582173">
      <w:pPr>
        <w:jc w:val="both"/>
      </w:pPr>
    </w:p>
    <w:p w:rsidR="001F157E" w:rsidRPr="00D24999" w:rsidRDefault="001F157E" w:rsidP="00582173">
      <w:pPr>
        <w:jc w:val="both"/>
      </w:pPr>
    </w:p>
    <w:p w:rsidR="00B040F0" w:rsidRPr="00D24999" w:rsidRDefault="00272044" w:rsidP="001F157E">
      <w:pPr>
        <w:jc w:val="both"/>
      </w:pPr>
      <w:r w:rsidRPr="00D24999">
        <w:t>Голов</w:t>
      </w:r>
      <w:r w:rsidR="00DC7631" w:rsidRPr="00D24999">
        <w:t>а</w:t>
      </w:r>
      <w:r w:rsidRPr="00D24999">
        <w:t xml:space="preserve"> Комітету                                       </w:t>
      </w:r>
      <w:r w:rsidR="00401E9E" w:rsidRPr="00D24999">
        <w:t xml:space="preserve">                </w:t>
      </w:r>
      <w:r w:rsidR="00C4340E" w:rsidRPr="00D24999">
        <w:t xml:space="preserve">       </w:t>
      </w:r>
      <w:r w:rsidR="00401E9E" w:rsidRPr="00D24999">
        <w:t xml:space="preserve">          </w:t>
      </w:r>
      <w:r w:rsidR="00D24999">
        <w:t xml:space="preserve">      </w:t>
      </w:r>
      <w:r w:rsidR="00401E9E" w:rsidRPr="00D24999">
        <w:t xml:space="preserve"> </w:t>
      </w:r>
      <w:r w:rsidR="00DC7631" w:rsidRPr="00D24999">
        <w:t xml:space="preserve">            </w:t>
      </w:r>
      <w:r w:rsidR="00401E9E" w:rsidRPr="00D24999">
        <w:t xml:space="preserve">    </w:t>
      </w:r>
      <w:r w:rsidR="00C550E7" w:rsidRPr="00D24999">
        <w:t xml:space="preserve"> </w:t>
      </w:r>
      <w:r w:rsidR="00DC7631" w:rsidRPr="00D24999">
        <w:t>О. ПІЩАНСЬКА</w:t>
      </w:r>
    </w:p>
    <w:sectPr w:rsidR="00B040F0" w:rsidRPr="00D24999" w:rsidSect="003B3DCF">
      <w:headerReference w:type="even" r:id="rId10"/>
      <w:head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E0F" w:rsidRDefault="00E07E0F">
      <w:r>
        <w:separator/>
      </w:r>
    </w:p>
  </w:endnote>
  <w:endnote w:type="continuationSeparator" w:id="0">
    <w:p w:rsidR="00E07E0F" w:rsidRDefault="00E07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E0F" w:rsidRDefault="00E07E0F">
      <w:r>
        <w:separator/>
      </w:r>
    </w:p>
  </w:footnote>
  <w:footnote w:type="continuationSeparator" w:id="0">
    <w:p w:rsidR="00E07E0F" w:rsidRDefault="00E07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F1891"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F1891"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BE1B05">
      <w:rPr>
        <w:rStyle w:val="a7"/>
        <w:noProof/>
      </w:rPr>
      <w:t>19</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1CC2A0D"/>
    <w:multiLevelType w:val="hybridMultilevel"/>
    <w:tmpl w:val="E84EA74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1407196"/>
    <w:multiLevelType w:val="hybridMultilevel"/>
    <w:tmpl w:val="B9244C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1E4E51"/>
    <w:multiLevelType w:val="hybridMultilevel"/>
    <w:tmpl w:val="5E4AAF84"/>
    <w:lvl w:ilvl="0" w:tplc="04190011">
      <w:start w:val="1"/>
      <w:numFmt w:val="decimal"/>
      <w:lvlText w:val="%1)"/>
      <w:lvlJc w:val="left"/>
      <w:pPr>
        <w:ind w:left="1648" w:hanging="360"/>
      </w:p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7">
    <w:nsid w:val="15A211D4"/>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229155C4"/>
    <w:multiLevelType w:val="hybridMultilevel"/>
    <w:tmpl w:val="2DA69AC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336999"/>
    <w:multiLevelType w:val="hybridMultilevel"/>
    <w:tmpl w:val="BB567CA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8865778"/>
    <w:multiLevelType w:val="hybridMultilevel"/>
    <w:tmpl w:val="D51C301A"/>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BED69BB"/>
    <w:multiLevelType w:val="hybridMultilevel"/>
    <w:tmpl w:val="EF589E8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4">
    <w:nsid w:val="2E4D74F2"/>
    <w:multiLevelType w:val="hybridMultilevel"/>
    <w:tmpl w:val="643CE0FE"/>
    <w:lvl w:ilvl="0" w:tplc="DEC4C13C">
      <w:numFmt w:val="bullet"/>
      <w:lvlText w:val="-"/>
      <w:lvlJc w:val="left"/>
      <w:pPr>
        <w:ind w:left="360"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31AC553C"/>
    <w:multiLevelType w:val="hybridMultilevel"/>
    <w:tmpl w:val="2A8EE1AE"/>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A02215A"/>
    <w:multiLevelType w:val="hybridMultilevel"/>
    <w:tmpl w:val="EC6EF3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D1172E0"/>
    <w:multiLevelType w:val="hybridMultilevel"/>
    <w:tmpl w:val="7660D442"/>
    <w:lvl w:ilvl="0" w:tplc="6172E5A4">
      <w:start w:val="17"/>
      <w:numFmt w:val="decimal"/>
      <w:lvlText w:val="(%1)"/>
      <w:lvlJc w:val="left"/>
      <w:pPr>
        <w:ind w:left="2801"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DB04F5A"/>
    <w:multiLevelType w:val="hybridMultilevel"/>
    <w:tmpl w:val="11A2E70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157389"/>
    <w:multiLevelType w:val="hybridMultilevel"/>
    <w:tmpl w:val="515E009E"/>
    <w:lvl w:ilvl="0" w:tplc="6772DDD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5EE48D0"/>
    <w:multiLevelType w:val="hybridMultilevel"/>
    <w:tmpl w:val="1D84BC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86293C"/>
    <w:multiLevelType w:val="hybridMultilevel"/>
    <w:tmpl w:val="4C92E95C"/>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1">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5DF70659"/>
    <w:multiLevelType w:val="hybridMultilevel"/>
    <w:tmpl w:val="B582C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6AC00D98"/>
    <w:multiLevelType w:val="hybridMultilevel"/>
    <w:tmpl w:val="5F8E6360"/>
    <w:lvl w:ilvl="0" w:tplc="6772DDD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D1F7C10"/>
    <w:multiLevelType w:val="hybridMultilevel"/>
    <w:tmpl w:val="A6408E3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8">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35"/>
  </w:num>
  <w:num w:numId="3">
    <w:abstractNumId w:val="4"/>
  </w:num>
  <w:num w:numId="4">
    <w:abstractNumId w:val="33"/>
  </w:num>
  <w:num w:numId="5">
    <w:abstractNumId w:val="2"/>
  </w:num>
  <w:num w:numId="6">
    <w:abstractNumId w:val="31"/>
  </w:num>
  <w:num w:numId="7">
    <w:abstractNumId w:val="24"/>
  </w:num>
  <w:num w:numId="8">
    <w:abstractNumId w:val="29"/>
  </w:num>
  <w:num w:numId="9">
    <w:abstractNumId w:val="18"/>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0"/>
  </w:num>
  <w:num w:numId="14">
    <w:abstractNumId w:val="3"/>
  </w:num>
  <w:num w:numId="15">
    <w:abstractNumId w:val="38"/>
  </w:num>
  <w:num w:numId="16">
    <w:abstractNumId w:val="28"/>
  </w:num>
  <w:num w:numId="17">
    <w:abstractNumId w:val="5"/>
  </w:num>
  <w:num w:numId="18">
    <w:abstractNumId w:val="12"/>
  </w:num>
  <w:num w:numId="19">
    <w:abstractNumId w:val="17"/>
  </w:num>
  <w:num w:numId="20">
    <w:abstractNumId w:val="15"/>
  </w:num>
  <w:num w:numId="21">
    <w:abstractNumId w:val="14"/>
  </w:num>
  <w:num w:numId="22">
    <w:abstractNumId w:val="25"/>
  </w:num>
  <w:num w:numId="23">
    <w:abstractNumId w:val="22"/>
  </w:num>
  <w:num w:numId="24">
    <w:abstractNumId w:val="11"/>
  </w:num>
  <w:num w:numId="25">
    <w:abstractNumId w:val="34"/>
  </w:num>
  <w:num w:numId="26">
    <w:abstractNumId w:val="1"/>
  </w:num>
  <w:num w:numId="27">
    <w:abstractNumId w:val="9"/>
  </w:num>
  <w:num w:numId="28">
    <w:abstractNumId w:val="37"/>
  </w:num>
  <w:num w:numId="29">
    <w:abstractNumId w:val="13"/>
  </w:num>
  <w:num w:numId="30">
    <w:abstractNumId w:val="19"/>
  </w:num>
  <w:num w:numId="31">
    <w:abstractNumId w:val="0"/>
  </w:num>
  <w:num w:numId="32">
    <w:abstractNumId w:val="16"/>
  </w:num>
  <w:num w:numId="33">
    <w:abstractNumId w:val="21"/>
  </w:num>
  <w:num w:numId="34">
    <w:abstractNumId w:val="27"/>
  </w:num>
  <w:num w:numId="35">
    <w:abstractNumId w:val="6"/>
  </w:num>
  <w:num w:numId="36">
    <w:abstractNumId w:val="30"/>
  </w:num>
  <w:num w:numId="37">
    <w:abstractNumId w:val="32"/>
  </w:num>
  <w:num w:numId="38">
    <w:abstractNumId w:val="23"/>
  </w:num>
  <w:num w:numId="39">
    <w:abstractNumId w:val="36"/>
  </w:num>
  <w:num w:numId="40">
    <w:abstractNumId w:val="26"/>
  </w:num>
  <w:num w:numId="4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3F51"/>
    <w:rsid w:val="0002492E"/>
    <w:rsid w:val="0003202D"/>
    <w:rsid w:val="00035A99"/>
    <w:rsid w:val="00043F7C"/>
    <w:rsid w:val="00045CFD"/>
    <w:rsid w:val="0004659B"/>
    <w:rsid w:val="00046770"/>
    <w:rsid w:val="000515E8"/>
    <w:rsid w:val="0005623C"/>
    <w:rsid w:val="00071051"/>
    <w:rsid w:val="000716DE"/>
    <w:rsid w:val="000735EC"/>
    <w:rsid w:val="00075C27"/>
    <w:rsid w:val="000839F8"/>
    <w:rsid w:val="00083A88"/>
    <w:rsid w:val="00084AAC"/>
    <w:rsid w:val="00085149"/>
    <w:rsid w:val="00096C89"/>
    <w:rsid w:val="00096EBD"/>
    <w:rsid w:val="000A345B"/>
    <w:rsid w:val="000A458B"/>
    <w:rsid w:val="000A732B"/>
    <w:rsid w:val="000B081B"/>
    <w:rsid w:val="000B1BA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26CBB"/>
    <w:rsid w:val="00132D44"/>
    <w:rsid w:val="001359B8"/>
    <w:rsid w:val="00147E78"/>
    <w:rsid w:val="00152809"/>
    <w:rsid w:val="001544B1"/>
    <w:rsid w:val="001548C7"/>
    <w:rsid w:val="00160B05"/>
    <w:rsid w:val="00165B17"/>
    <w:rsid w:val="00171071"/>
    <w:rsid w:val="00173CA4"/>
    <w:rsid w:val="00174E90"/>
    <w:rsid w:val="001846B6"/>
    <w:rsid w:val="00185989"/>
    <w:rsid w:val="00185D06"/>
    <w:rsid w:val="001908EA"/>
    <w:rsid w:val="00191D68"/>
    <w:rsid w:val="001A1D33"/>
    <w:rsid w:val="001A56EB"/>
    <w:rsid w:val="001B55DF"/>
    <w:rsid w:val="001C4711"/>
    <w:rsid w:val="001D1A66"/>
    <w:rsid w:val="001D1B8D"/>
    <w:rsid w:val="001D221E"/>
    <w:rsid w:val="001D50EE"/>
    <w:rsid w:val="001E1781"/>
    <w:rsid w:val="001E2F46"/>
    <w:rsid w:val="001E6FF0"/>
    <w:rsid w:val="001F157E"/>
    <w:rsid w:val="001F158F"/>
    <w:rsid w:val="001F3C33"/>
    <w:rsid w:val="001F6312"/>
    <w:rsid w:val="001F6A0A"/>
    <w:rsid w:val="002020AA"/>
    <w:rsid w:val="00204BC6"/>
    <w:rsid w:val="00211732"/>
    <w:rsid w:val="00213B48"/>
    <w:rsid w:val="00214B31"/>
    <w:rsid w:val="002232D3"/>
    <w:rsid w:val="00223868"/>
    <w:rsid w:val="002246B9"/>
    <w:rsid w:val="0022778C"/>
    <w:rsid w:val="00232E4C"/>
    <w:rsid w:val="00233A29"/>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705A0"/>
    <w:rsid w:val="002710E6"/>
    <w:rsid w:val="00272044"/>
    <w:rsid w:val="0027682E"/>
    <w:rsid w:val="0028183A"/>
    <w:rsid w:val="00283F44"/>
    <w:rsid w:val="00286B07"/>
    <w:rsid w:val="00291988"/>
    <w:rsid w:val="00293F61"/>
    <w:rsid w:val="0029456B"/>
    <w:rsid w:val="002951F3"/>
    <w:rsid w:val="002A43C6"/>
    <w:rsid w:val="002A54A2"/>
    <w:rsid w:val="002B2F6F"/>
    <w:rsid w:val="002C068E"/>
    <w:rsid w:val="002C3DFA"/>
    <w:rsid w:val="002C3E1D"/>
    <w:rsid w:val="002C5E83"/>
    <w:rsid w:val="002C66A9"/>
    <w:rsid w:val="002D09F1"/>
    <w:rsid w:val="002D23BE"/>
    <w:rsid w:val="002D278B"/>
    <w:rsid w:val="002D3908"/>
    <w:rsid w:val="002D4F3B"/>
    <w:rsid w:val="002D53EE"/>
    <w:rsid w:val="002D76BD"/>
    <w:rsid w:val="002E2A06"/>
    <w:rsid w:val="002F4B5E"/>
    <w:rsid w:val="003013C7"/>
    <w:rsid w:val="003015AF"/>
    <w:rsid w:val="00302512"/>
    <w:rsid w:val="00303711"/>
    <w:rsid w:val="003051E5"/>
    <w:rsid w:val="003114DF"/>
    <w:rsid w:val="003122CD"/>
    <w:rsid w:val="003129FB"/>
    <w:rsid w:val="0031370E"/>
    <w:rsid w:val="00320F0A"/>
    <w:rsid w:val="00321598"/>
    <w:rsid w:val="00322758"/>
    <w:rsid w:val="0032382E"/>
    <w:rsid w:val="00323C9F"/>
    <w:rsid w:val="00326C49"/>
    <w:rsid w:val="00331445"/>
    <w:rsid w:val="003317B3"/>
    <w:rsid w:val="0033425F"/>
    <w:rsid w:val="00340E78"/>
    <w:rsid w:val="003433EC"/>
    <w:rsid w:val="00344310"/>
    <w:rsid w:val="003445EA"/>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A3D9D"/>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64BB"/>
    <w:rsid w:val="003E7E02"/>
    <w:rsid w:val="003F0F91"/>
    <w:rsid w:val="003F1891"/>
    <w:rsid w:val="003F39B1"/>
    <w:rsid w:val="003F5D1D"/>
    <w:rsid w:val="003F605A"/>
    <w:rsid w:val="003F655C"/>
    <w:rsid w:val="003F7790"/>
    <w:rsid w:val="00400741"/>
    <w:rsid w:val="00401E9E"/>
    <w:rsid w:val="00402502"/>
    <w:rsid w:val="00403C3B"/>
    <w:rsid w:val="00405D39"/>
    <w:rsid w:val="00407D1B"/>
    <w:rsid w:val="00414A8F"/>
    <w:rsid w:val="00416C5A"/>
    <w:rsid w:val="004221C7"/>
    <w:rsid w:val="00423624"/>
    <w:rsid w:val="00425484"/>
    <w:rsid w:val="00427C54"/>
    <w:rsid w:val="00430048"/>
    <w:rsid w:val="0043099A"/>
    <w:rsid w:val="00436992"/>
    <w:rsid w:val="00436C53"/>
    <w:rsid w:val="004434E4"/>
    <w:rsid w:val="004471F8"/>
    <w:rsid w:val="00451C19"/>
    <w:rsid w:val="00453B05"/>
    <w:rsid w:val="00456FC7"/>
    <w:rsid w:val="00463BB6"/>
    <w:rsid w:val="00464042"/>
    <w:rsid w:val="0046554C"/>
    <w:rsid w:val="0046618B"/>
    <w:rsid w:val="004701B2"/>
    <w:rsid w:val="00473002"/>
    <w:rsid w:val="00475ADE"/>
    <w:rsid w:val="00480FFA"/>
    <w:rsid w:val="0048288C"/>
    <w:rsid w:val="00486199"/>
    <w:rsid w:val="004916EE"/>
    <w:rsid w:val="00491C03"/>
    <w:rsid w:val="004A0CC7"/>
    <w:rsid w:val="004A73A2"/>
    <w:rsid w:val="004B1029"/>
    <w:rsid w:val="004B2337"/>
    <w:rsid w:val="004B461E"/>
    <w:rsid w:val="004B764F"/>
    <w:rsid w:val="004C1A12"/>
    <w:rsid w:val="004D529C"/>
    <w:rsid w:val="004D5E26"/>
    <w:rsid w:val="004D7495"/>
    <w:rsid w:val="004E4671"/>
    <w:rsid w:val="004E6D2F"/>
    <w:rsid w:val="004F18A2"/>
    <w:rsid w:val="004F2C4C"/>
    <w:rsid w:val="004F2DAA"/>
    <w:rsid w:val="004F499A"/>
    <w:rsid w:val="004F69FD"/>
    <w:rsid w:val="00501AD2"/>
    <w:rsid w:val="005075DC"/>
    <w:rsid w:val="005144EF"/>
    <w:rsid w:val="00517E6F"/>
    <w:rsid w:val="00520D85"/>
    <w:rsid w:val="00520F5C"/>
    <w:rsid w:val="00525DD0"/>
    <w:rsid w:val="00532B05"/>
    <w:rsid w:val="00533D2D"/>
    <w:rsid w:val="005403B3"/>
    <w:rsid w:val="00540A42"/>
    <w:rsid w:val="00543F30"/>
    <w:rsid w:val="005549E7"/>
    <w:rsid w:val="00555997"/>
    <w:rsid w:val="005567D4"/>
    <w:rsid w:val="00567823"/>
    <w:rsid w:val="005711A6"/>
    <w:rsid w:val="00573307"/>
    <w:rsid w:val="00577691"/>
    <w:rsid w:val="00582173"/>
    <w:rsid w:val="0058244B"/>
    <w:rsid w:val="00587E8B"/>
    <w:rsid w:val="00592F0C"/>
    <w:rsid w:val="005A0A7C"/>
    <w:rsid w:val="005A1DD9"/>
    <w:rsid w:val="005A72F8"/>
    <w:rsid w:val="005A787C"/>
    <w:rsid w:val="005A7C66"/>
    <w:rsid w:val="005B1711"/>
    <w:rsid w:val="005C00E9"/>
    <w:rsid w:val="005D04A5"/>
    <w:rsid w:val="005D22FA"/>
    <w:rsid w:val="005D7AB2"/>
    <w:rsid w:val="005E0319"/>
    <w:rsid w:val="005E6197"/>
    <w:rsid w:val="005F1C2E"/>
    <w:rsid w:val="005F2729"/>
    <w:rsid w:val="00602AD9"/>
    <w:rsid w:val="00605C2A"/>
    <w:rsid w:val="00616B78"/>
    <w:rsid w:val="00617814"/>
    <w:rsid w:val="00624D57"/>
    <w:rsid w:val="00634089"/>
    <w:rsid w:val="0064271F"/>
    <w:rsid w:val="0064352E"/>
    <w:rsid w:val="0065519F"/>
    <w:rsid w:val="0066284A"/>
    <w:rsid w:val="0066433E"/>
    <w:rsid w:val="0066509F"/>
    <w:rsid w:val="00666AC0"/>
    <w:rsid w:val="00675E77"/>
    <w:rsid w:val="00676787"/>
    <w:rsid w:val="006804FF"/>
    <w:rsid w:val="006818F5"/>
    <w:rsid w:val="00685E7B"/>
    <w:rsid w:val="006863C5"/>
    <w:rsid w:val="006914A9"/>
    <w:rsid w:val="006951FF"/>
    <w:rsid w:val="006A4AAA"/>
    <w:rsid w:val="006A50F6"/>
    <w:rsid w:val="006B12FB"/>
    <w:rsid w:val="006B7A48"/>
    <w:rsid w:val="006B7D1E"/>
    <w:rsid w:val="006C5430"/>
    <w:rsid w:val="006C6614"/>
    <w:rsid w:val="006E25B9"/>
    <w:rsid w:val="006E38AE"/>
    <w:rsid w:val="006E5CB2"/>
    <w:rsid w:val="006E6DC7"/>
    <w:rsid w:val="006F16FC"/>
    <w:rsid w:val="006F1F23"/>
    <w:rsid w:val="006F3B1C"/>
    <w:rsid w:val="006F55E7"/>
    <w:rsid w:val="006F5B19"/>
    <w:rsid w:val="006F5DC9"/>
    <w:rsid w:val="006F5E85"/>
    <w:rsid w:val="006F6F5F"/>
    <w:rsid w:val="00704840"/>
    <w:rsid w:val="00706CA0"/>
    <w:rsid w:val="0071103A"/>
    <w:rsid w:val="007140EC"/>
    <w:rsid w:val="0072100D"/>
    <w:rsid w:val="007212A5"/>
    <w:rsid w:val="00721D1B"/>
    <w:rsid w:val="007233CC"/>
    <w:rsid w:val="00727FFC"/>
    <w:rsid w:val="0074155E"/>
    <w:rsid w:val="00743A15"/>
    <w:rsid w:val="00744558"/>
    <w:rsid w:val="0074595E"/>
    <w:rsid w:val="00746E95"/>
    <w:rsid w:val="00751FBD"/>
    <w:rsid w:val="007534AD"/>
    <w:rsid w:val="00770A7D"/>
    <w:rsid w:val="00771902"/>
    <w:rsid w:val="00771FFC"/>
    <w:rsid w:val="00774E28"/>
    <w:rsid w:val="00777711"/>
    <w:rsid w:val="00781CBC"/>
    <w:rsid w:val="00785D2F"/>
    <w:rsid w:val="00787666"/>
    <w:rsid w:val="00795AAF"/>
    <w:rsid w:val="00795F19"/>
    <w:rsid w:val="007A1609"/>
    <w:rsid w:val="007A30B4"/>
    <w:rsid w:val="007A3401"/>
    <w:rsid w:val="007A4A5F"/>
    <w:rsid w:val="007B19C7"/>
    <w:rsid w:val="007B73B4"/>
    <w:rsid w:val="007C00EE"/>
    <w:rsid w:val="007C201E"/>
    <w:rsid w:val="007C20E4"/>
    <w:rsid w:val="007D4F83"/>
    <w:rsid w:val="007D5894"/>
    <w:rsid w:val="007D7772"/>
    <w:rsid w:val="007E25A4"/>
    <w:rsid w:val="007E780B"/>
    <w:rsid w:val="007F0A60"/>
    <w:rsid w:val="00801C51"/>
    <w:rsid w:val="00810A86"/>
    <w:rsid w:val="008153BD"/>
    <w:rsid w:val="008202F1"/>
    <w:rsid w:val="0082168D"/>
    <w:rsid w:val="00821779"/>
    <w:rsid w:val="00822736"/>
    <w:rsid w:val="00823B7E"/>
    <w:rsid w:val="00824403"/>
    <w:rsid w:val="008257E6"/>
    <w:rsid w:val="00825E80"/>
    <w:rsid w:val="00835ACD"/>
    <w:rsid w:val="00840327"/>
    <w:rsid w:val="008455FF"/>
    <w:rsid w:val="00845A10"/>
    <w:rsid w:val="00847617"/>
    <w:rsid w:val="0085177F"/>
    <w:rsid w:val="00852F37"/>
    <w:rsid w:val="00854D31"/>
    <w:rsid w:val="00860D36"/>
    <w:rsid w:val="0086590C"/>
    <w:rsid w:val="00871804"/>
    <w:rsid w:val="00875E93"/>
    <w:rsid w:val="00877DA8"/>
    <w:rsid w:val="008803F3"/>
    <w:rsid w:val="0088620E"/>
    <w:rsid w:val="00887C87"/>
    <w:rsid w:val="00892442"/>
    <w:rsid w:val="008A15D5"/>
    <w:rsid w:val="008A4614"/>
    <w:rsid w:val="008A6134"/>
    <w:rsid w:val="008A7CF8"/>
    <w:rsid w:val="008B2B85"/>
    <w:rsid w:val="008C077D"/>
    <w:rsid w:val="008C0E61"/>
    <w:rsid w:val="008D2535"/>
    <w:rsid w:val="008D3B23"/>
    <w:rsid w:val="008E001F"/>
    <w:rsid w:val="008E48DA"/>
    <w:rsid w:val="008E6275"/>
    <w:rsid w:val="008F5D3A"/>
    <w:rsid w:val="0090056E"/>
    <w:rsid w:val="00900D83"/>
    <w:rsid w:val="00903C7D"/>
    <w:rsid w:val="009056E3"/>
    <w:rsid w:val="00905C59"/>
    <w:rsid w:val="0091222A"/>
    <w:rsid w:val="009154B7"/>
    <w:rsid w:val="009204CD"/>
    <w:rsid w:val="00925AA3"/>
    <w:rsid w:val="00935026"/>
    <w:rsid w:val="00941A64"/>
    <w:rsid w:val="009451C9"/>
    <w:rsid w:val="0094732D"/>
    <w:rsid w:val="00947425"/>
    <w:rsid w:val="0096318C"/>
    <w:rsid w:val="00964DFE"/>
    <w:rsid w:val="00967B0B"/>
    <w:rsid w:val="00971C54"/>
    <w:rsid w:val="0097489B"/>
    <w:rsid w:val="0097573C"/>
    <w:rsid w:val="009765CA"/>
    <w:rsid w:val="00985E23"/>
    <w:rsid w:val="009938C7"/>
    <w:rsid w:val="00995D09"/>
    <w:rsid w:val="009A1DDA"/>
    <w:rsid w:val="009A2091"/>
    <w:rsid w:val="009A3D3E"/>
    <w:rsid w:val="009A79A9"/>
    <w:rsid w:val="009B5A39"/>
    <w:rsid w:val="009B693A"/>
    <w:rsid w:val="009C01FD"/>
    <w:rsid w:val="009D26E8"/>
    <w:rsid w:val="009D57AA"/>
    <w:rsid w:val="009D7B6C"/>
    <w:rsid w:val="009E00AE"/>
    <w:rsid w:val="009E0D8C"/>
    <w:rsid w:val="009E1D96"/>
    <w:rsid w:val="009E270B"/>
    <w:rsid w:val="009E423F"/>
    <w:rsid w:val="009E445F"/>
    <w:rsid w:val="009E4F6A"/>
    <w:rsid w:val="009E58ED"/>
    <w:rsid w:val="009F1E39"/>
    <w:rsid w:val="009F4535"/>
    <w:rsid w:val="009F55B4"/>
    <w:rsid w:val="00A005A9"/>
    <w:rsid w:val="00A03005"/>
    <w:rsid w:val="00A0578C"/>
    <w:rsid w:val="00A06C46"/>
    <w:rsid w:val="00A06F82"/>
    <w:rsid w:val="00A1022F"/>
    <w:rsid w:val="00A1615F"/>
    <w:rsid w:val="00A17286"/>
    <w:rsid w:val="00A20A86"/>
    <w:rsid w:val="00A22E60"/>
    <w:rsid w:val="00A233E2"/>
    <w:rsid w:val="00A30E58"/>
    <w:rsid w:val="00A353BF"/>
    <w:rsid w:val="00A377E7"/>
    <w:rsid w:val="00A471BC"/>
    <w:rsid w:val="00A47760"/>
    <w:rsid w:val="00A5285A"/>
    <w:rsid w:val="00A5647F"/>
    <w:rsid w:val="00A60210"/>
    <w:rsid w:val="00A62A8E"/>
    <w:rsid w:val="00A66E91"/>
    <w:rsid w:val="00A70E7B"/>
    <w:rsid w:val="00A712BE"/>
    <w:rsid w:val="00A77061"/>
    <w:rsid w:val="00A82337"/>
    <w:rsid w:val="00A82451"/>
    <w:rsid w:val="00A82608"/>
    <w:rsid w:val="00A83B1D"/>
    <w:rsid w:val="00A85BFE"/>
    <w:rsid w:val="00AA16DC"/>
    <w:rsid w:val="00AA5A04"/>
    <w:rsid w:val="00AB1C0D"/>
    <w:rsid w:val="00AB2CD0"/>
    <w:rsid w:val="00AB4889"/>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17F97"/>
    <w:rsid w:val="00B21537"/>
    <w:rsid w:val="00B222FE"/>
    <w:rsid w:val="00B2410B"/>
    <w:rsid w:val="00B25242"/>
    <w:rsid w:val="00B30CB2"/>
    <w:rsid w:val="00B31BE5"/>
    <w:rsid w:val="00B3569B"/>
    <w:rsid w:val="00B3743B"/>
    <w:rsid w:val="00B40132"/>
    <w:rsid w:val="00B408CC"/>
    <w:rsid w:val="00B40DCF"/>
    <w:rsid w:val="00B456AE"/>
    <w:rsid w:val="00B45800"/>
    <w:rsid w:val="00B51969"/>
    <w:rsid w:val="00B535E2"/>
    <w:rsid w:val="00B53913"/>
    <w:rsid w:val="00B54A9B"/>
    <w:rsid w:val="00B715A2"/>
    <w:rsid w:val="00B73133"/>
    <w:rsid w:val="00B7449B"/>
    <w:rsid w:val="00B74DB2"/>
    <w:rsid w:val="00B857E0"/>
    <w:rsid w:val="00B87C26"/>
    <w:rsid w:val="00BA3C65"/>
    <w:rsid w:val="00BA5C5A"/>
    <w:rsid w:val="00BB0824"/>
    <w:rsid w:val="00BB3B08"/>
    <w:rsid w:val="00BB6ADD"/>
    <w:rsid w:val="00BB7F4D"/>
    <w:rsid w:val="00BC0D1B"/>
    <w:rsid w:val="00BC1C5E"/>
    <w:rsid w:val="00BC73D0"/>
    <w:rsid w:val="00BD4DDF"/>
    <w:rsid w:val="00BE1B05"/>
    <w:rsid w:val="00BE711C"/>
    <w:rsid w:val="00BE76F8"/>
    <w:rsid w:val="00BF227C"/>
    <w:rsid w:val="00BF5439"/>
    <w:rsid w:val="00BF7F3C"/>
    <w:rsid w:val="00C01223"/>
    <w:rsid w:val="00C013AE"/>
    <w:rsid w:val="00C013B6"/>
    <w:rsid w:val="00C027A9"/>
    <w:rsid w:val="00C16E5A"/>
    <w:rsid w:val="00C210EF"/>
    <w:rsid w:val="00C21885"/>
    <w:rsid w:val="00C23212"/>
    <w:rsid w:val="00C26014"/>
    <w:rsid w:val="00C4340E"/>
    <w:rsid w:val="00C45457"/>
    <w:rsid w:val="00C45BE9"/>
    <w:rsid w:val="00C52A95"/>
    <w:rsid w:val="00C550E7"/>
    <w:rsid w:val="00C56062"/>
    <w:rsid w:val="00C570CB"/>
    <w:rsid w:val="00C57DD3"/>
    <w:rsid w:val="00C6020F"/>
    <w:rsid w:val="00C61109"/>
    <w:rsid w:val="00C62464"/>
    <w:rsid w:val="00C64AF4"/>
    <w:rsid w:val="00C64DA1"/>
    <w:rsid w:val="00C65365"/>
    <w:rsid w:val="00C67375"/>
    <w:rsid w:val="00C73232"/>
    <w:rsid w:val="00C746C0"/>
    <w:rsid w:val="00C82E50"/>
    <w:rsid w:val="00C85402"/>
    <w:rsid w:val="00C930BE"/>
    <w:rsid w:val="00C96D42"/>
    <w:rsid w:val="00CA10D8"/>
    <w:rsid w:val="00CA1DCF"/>
    <w:rsid w:val="00CA2E48"/>
    <w:rsid w:val="00CA71A4"/>
    <w:rsid w:val="00CB0586"/>
    <w:rsid w:val="00CB13FD"/>
    <w:rsid w:val="00CB17B3"/>
    <w:rsid w:val="00CB3B6A"/>
    <w:rsid w:val="00CB4AB5"/>
    <w:rsid w:val="00CB54B6"/>
    <w:rsid w:val="00CC1016"/>
    <w:rsid w:val="00CC1960"/>
    <w:rsid w:val="00CC2A60"/>
    <w:rsid w:val="00CC7522"/>
    <w:rsid w:val="00CD5362"/>
    <w:rsid w:val="00CD66B8"/>
    <w:rsid w:val="00CD7677"/>
    <w:rsid w:val="00CE5647"/>
    <w:rsid w:val="00CF079B"/>
    <w:rsid w:val="00CF26E6"/>
    <w:rsid w:val="00CF75CF"/>
    <w:rsid w:val="00D13236"/>
    <w:rsid w:val="00D14405"/>
    <w:rsid w:val="00D17359"/>
    <w:rsid w:val="00D22776"/>
    <w:rsid w:val="00D2367C"/>
    <w:rsid w:val="00D23BD6"/>
    <w:rsid w:val="00D24999"/>
    <w:rsid w:val="00D24B8A"/>
    <w:rsid w:val="00D26359"/>
    <w:rsid w:val="00D2696B"/>
    <w:rsid w:val="00D31412"/>
    <w:rsid w:val="00D318C1"/>
    <w:rsid w:val="00D33847"/>
    <w:rsid w:val="00D34200"/>
    <w:rsid w:val="00D40B0A"/>
    <w:rsid w:val="00D44051"/>
    <w:rsid w:val="00D45E40"/>
    <w:rsid w:val="00D46E39"/>
    <w:rsid w:val="00D53FF4"/>
    <w:rsid w:val="00D5448F"/>
    <w:rsid w:val="00D707CB"/>
    <w:rsid w:val="00D73579"/>
    <w:rsid w:val="00D73B66"/>
    <w:rsid w:val="00D81172"/>
    <w:rsid w:val="00D82AE2"/>
    <w:rsid w:val="00D83C6B"/>
    <w:rsid w:val="00D85C36"/>
    <w:rsid w:val="00D87062"/>
    <w:rsid w:val="00D93ABC"/>
    <w:rsid w:val="00D970E7"/>
    <w:rsid w:val="00DA0E24"/>
    <w:rsid w:val="00DA2CDF"/>
    <w:rsid w:val="00DB0667"/>
    <w:rsid w:val="00DB5D7E"/>
    <w:rsid w:val="00DB60D1"/>
    <w:rsid w:val="00DC0282"/>
    <w:rsid w:val="00DC128B"/>
    <w:rsid w:val="00DC3B6D"/>
    <w:rsid w:val="00DC57B6"/>
    <w:rsid w:val="00DC7631"/>
    <w:rsid w:val="00DD5A29"/>
    <w:rsid w:val="00DE3ED6"/>
    <w:rsid w:val="00DE41C8"/>
    <w:rsid w:val="00DF2918"/>
    <w:rsid w:val="00DF47CE"/>
    <w:rsid w:val="00DF70F0"/>
    <w:rsid w:val="00E04D10"/>
    <w:rsid w:val="00E07E0F"/>
    <w:rsid w:val="00E147BB"/>
    <w:rsid w:val="00E16D3A"/>
    <w:rsid w:val="00E21661"/>
    <w:rsid w:val="00E23E6B"/>
    <w:rsid w:val="00E259FA"/>
    <w:rsid w:val="00E27D79"/>
    <w:rsid w:val="00E319C0"/>
    <w:rsid w:val="00E429C6"/>
    <w:rsid w:val="00E43E49"/>
    <w:rsid w:val="00E460B4"/>
    <w:rsid w:val="00E47A4F"/>
    <w:rsid w:val="00E50419"/>
    <w:rsid w:val="00E735C5"/>
    <w:rsid w:val="00E7367C"/>
    <w:rsid w:val="00E76C1A"/>
    <w:rsid w:val="00E77B1C"/>
    <w:rsid w:val="00E83312"/>
    <w:rsid w:val="00E87253"/>
    <w:rsid w:val="00E90230"/>
    <w:rsid w:val="00E95231"/>
    <w:rsid w:val="00EA5D4E"/>
    <w:rsid w:val="00EB08D0"/>
    <w:rsid w:val="00EB094B"/>
    <w:rsid w:val="00EB3A88"/>
    <w:rsid w:val="00EB74CD"/>
    <w:rsid w:val="00EC791A"/>
    <w:rsid w:val="00ED505C"/>
    <w:rsid w:val="00EE5881"/>
    <w:rsid w:val="00EF1D38"/>
    <w:rsid w:val="00EF28BE"/>
    <w:rsid w:val="00F00D37"/>
    <w:rsid w:val="00F01BCA"/>
    <w:rsid w:val="00F041D8"/>
    <w:rsid w:val="00F06D7D"/>
    <w:rsid w:val="00F10B38"/>
    <w:rsid w:val="00F1365B"/>
    <w:rsid w:val="00F17703"/>
    <w:rsid w:val="00F305B2"/>
    <w:rsid w:val="00F33904"/>
    <w:rsid w:val="00F37267"/>
    <w:rsid w:val="00F41E8B"/>
    <w:rsid w:val="00F46404"/>
    <w:rsid w:val="00F46CA3"/>
    <w:rsid w:val="00F50E5D"/>
    <w:rsid w:val="00F518D5"/>
    <w:rsid w:val="00F57AD5"/>
    <w:rsid w:val="00F60C6C"/>
    <w:rsid w:val="00F617F7"/>
    <w:rsid w:val="00F6585C"/>
    <w:rsid w:val="00F666B6"/>
    <w:rsid w:val="00F70234"/>
    <w:rsid w:val="00F70C8E"/>
    <w:rsid w:val="00F73C1A"/>
    <w:rsid w:val="00F745A9"/>
    <w:rsid w:val="00F761D8"/>
    <w:rsid w:val="00F80293"/>
    <w:rsid w:val="00F85B9D"/>
    <w:rsid w:val="00F867AC"/>
    <w:rsid w:val="00F96391"/>
    <w:rsid w:val="00FA0D22"/>
    <w:rsid w:val="00FA2D39"/>
    <w:rsid w:val="00FA69EB"/>
    <w:rsid w:val="00FB120D"/>
    <w:rsid w:val="00FB4D25"/>
    <w:rsid w:val="00FB593B"/>
    <w:rsid w:val="00FB7B34"/>
    <w:rsid w:val="00FC01AA"/>
    <w:rsid w:val="00FC03ED"/>
    <w:rsid w:val="00FC4920"/>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uiPriority w:val="99"/>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99"/>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uiPriority w:val="99"/>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99"/>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2A042-11D5-4513-91E3-C6139C7FF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8218</Words>
  <Characters>46849</Characters>
  <Application>Microsoft Office Word</Application>
  <DocSecurity>4</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2021-02-08T07:51:00Z</cp:lastPrinted>
  <dcterms:created xsi:type="dcterms:W3CDTF">2021-02-08T08:26:00Z</dcterms:created>
  <dcterms:modified xsi:type="dcterms:W3CDTF">2021-02-08T08:26:00Z</dcterms:modified>
</cp:coreProperties>
</file>