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B3063" w14:textId="77777777" w:rsidR="00C6686F" w:rsidRPr="008D0F2B" w:rsidRDefault="00C6686F" w:rsidP="00EB79FB">
      <w:pPr>
        <w:tabs>
          <w:tab w:val="left" w:pos="567"/>
          <w:tab w:val="left" w:pos="709"/>
        </w:tabs>
        <w:spacing w:after="100" w:line="238" w:lineRule="auto"/>
        <w:ind w:left="709" w:hanging="709"/>
        <w:jc w:val="center"/>
        <w:rPr>
          <w:rFonts w:ascii="Times New Roman" w:eastAsia="Times New Roman" w:hAnsi="Times New Roman" w:cs="Times New Roman"/>
          <w:bCs/>
          <w:sz w:val="16"/>
          <w:szCs w:val="16"/>
          <w:lang w:eastAsia="ru-RU"/>
        </w:rPr>
      </w:pPr>
      <w:r w:rsidRPr="00ED7377">
        <w:rPr>
          <w:rFonts w:ascii="Times New Roman" w:eastAsia="Times New Roman" w:hAnsi="Times New Roman" w:cs="Times New Roman"/>
          <w:bCs/>
          <w:sz w:val="24"/>
          <w:szCs w:val="24"/>
          <w:lang w:eastAsia="ru-RU"/>
        </w:rPr>
        <w:object w:dxaOrig="6241" w:dyaOrig="8401" w14:anchorId="41591C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46.95pt" o:ole="">
            <v:imagedata r:id="rId8" o:title=""/>
          </v:shape>
          <o:OLEObject Type="Embed" ProgID="MSDraw" ShapeID="_x0000_i1025" DrawAspect="Content" ObjectID="_1794831819" r:id="rId9">
            <o:FieldCodes>\* MERGEFORMAT</o:FieldCodes>
          </o:OLEObject>
        </w:object>
      </w:r>
    </w:p>
    <w:p w14:paraId="092D50AF" w14:textId="77777777" w:rsidR="00C6686F" w:rsidRPr="00ED7377" w:rsidRDefault="00C6686F" w:rsidP="00EB79FB">
      <w:pPr>
        <w:tabs>
          <w:tab w:val="left" w:pos="567"/>
          <w:tab w:val="left" w:pos="709"/>
        </w:tabs>
        <w:spacing w:after="100" w:line="238" w:lineRule="auto"/>
        <w:ind w:left="709" w:hanging="709"/>
        <w:jc w:val="center"/>
        <w:rPr>
          <w:rFonts w:ascii="Times New Roman" w:eastAsia="Times New Roman" w:hAnsi="Times New Roman" w:cs="Times New Roman"/>
          <w:b/>
          <w:bCs/>
          <w:sz w:val="32"/>
          <w:szCs w:val="32"/>
          <w:lang w:eastAsia="ru-RU"/>
        </w:rPr>
      </w:pPr>
      <w:r w:rsidRPr="00ED7377">
        <w:rPr>
          <w:rFonts w:ascii="Times New Roman" w:eastAsia="Times New Roman" w:hAnsi="Times New Roman" w:cs="Times New Roman"/>
          <w:b/>
          <w:bCs/>
          <w:sz w:val="32"/>
          <w:szCs w:val="32"/>
          <w:lang w:eastAsia="ru-RU"/>
        </w:rPr>
        <w:t>АНТИМОНОПОЛЬНИЙ   КОМІТЕТ   УКРАЇНИ</w:t>
      </w:r>
    </w:p>
    <w:p w14:paraId="2A7CF556" w14:textId="77777777" w:rsidR="00C6686F" w:rsidRPr="008D0F2B" w:rsidRDefault="00C6686F" w:rsidP="00EB79FB">
      <w:pPr>
        <w:tabs>
          <w:tab w:val="left" w:pos="567"/>
          <w:tab w:val="left" w:pos="709"/>
        </w:tabs>
        <w:spacing w:after="100" w:line="238" w:lineRule="auto"/>
        <w:ind w:left="709" w:hanging="709"/>
        <w:jc w:val="center"/>
        <w:rPr>
          <w:rFonts w:ascii="Times New Roman" w:eastAsia="Times New Roman" w:hAnsi="Times New Roman" w:cs="Times New Roman"/>
          <w:b/>
          <w:bCs/>
          <w:sz w:val="18"/>
          <w:szCs w:val="18"/>
          <w:lang w:eastAsia="ru-RU"/>
        </w:rPr>
      </w:pPr>
    </w:p>
    <w:p w14:paraId="16DC9AB8" w14:textId="77777777" w:rsidR="00C6686F" w:rsidRPr="00ED7377" w:rsidRDefault="00C6686F" w:rsidP="00EB79FB">
      <w:pPr>
        <w:tabs>
          <w:tab w:val="left" w:pos="567"/>
          <w:tab w:val="left" w:pos="709"/>
        </w:tabs>
        <w:spacing w:after="100" w:line="238" w:lineRule="auto"/>
        <w:ind w:left="709" w:hanging="709"/>
        <w:jc w:val="center"/>
        <w:rPr>
          <w:rFonts w:ascii="Times New Roman" w:eastAsia="Times New Roman" w:hAnsi="Times New Roman" w:cs="Times New Roman"/>
          <w:b/>
          <w:bCs/>
          <w:sz w:val="32"/>
          <w:szCs w:val="32"/>
          <w:lang w:eastAsia="ru-RU"/>
        </w:rPr>
      </w:pPr>
      <w:r w:rsidRPr="00ED7377">
        <w:rPr>
          <w:rFonts w:ascii="Times New Roman" w:eastAsia="Times New Roman" w:hAnsi="Times New Roman" w:cs="Times New Roman"/>
          <w:b/>
          <w:bCs/>
          <w:sz w:val="32"/>
          <w:szCs w:val="32"/>
          <w:lang w:eastAsia="ru-RU"/>
        </w:rPr>
        <w:t>РІШЕННЯ</w:t>
      </w:r>
    </w:p>
    <w:p w14:paraId="28283A58" w14:textId="77777777" w:rsidR="00C6686F" w:rsidRPr="00DB1AA9" w:rsidRDefault="00C6686F" w:rsidP="00EB79FB">
      <w:pPr>
        <w:tabs>
          <w:tab w:val="left" w:pos="1701"/>
        </w:tabs>
        <w:spacing w:after="100" w:line="238" w:lineRule="auto"/>
        <w:contextualSpacing/>
        <w:jc w:val="center"/>
        <w:rPr>
          <w:rFonts w:ascii="Times New Roman" w:eastAsia="Times New Roman" w:hAnsi="Times New Roman" w:cs="Times New Roman"/>
          <w:b/>
          <w:bCs/>
          <w:sz w:val="24"/>
          <w:szCs w:val="24"/>
          <w:lang w:eastAsia="ru-RU"/>
        </w:rPr>
      </w:pPr>
    </w:p>
    <w:p w14:paraId="2A530FF9" w14:textId="11BB0746" w:rsidR="00C6686F" w:rsidRPr="00ED7377" w:rsidRDefault="0011500B" w:rsidP="0011500B">
      <w:pPr>
        <w:tabs>
          <w:tab w:val="left" w:pos="567"/>
          <w:tab w:val="left" w:pos="709"/>
        </w:tabs>
        <w:spacing w:after="100" w:line="238"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21 листопада </w:t>
      </w:r>
      <w:r w:rsidR="00C6686F" w:rsidRPr="00ED7377">
        <w:rPr>
          <w:rFonts w:ascii="Times New Roman" w:eastAsia="Times New Roman" w:hAnsi="Times New Roman" w:cs="Times New Roman"/>
          <w:bCs/>
          <w:sz w:val="24"/>
          <w:szCs w:val="24"/>
          <w:lang w:eastAsia="ru-RU"/>
        </w:rPr>
        <w:t>202</w:t>
      </w:r>
      <w:r w:rsidR="00C6686F">
        <w:rPr>
          <w:rFonts w:ascii="Times New Roman" w:eastAsia="Times New Roman" w:hAnsi="Times New Roman" w:cs="Times New Roman"/>
          <w:bCs/>
          <w:sz w:val="24"/>
          <w:szCs w:val="24"/>
          <w:lang w:eastAsia="ru-RU"/>
        </w:rPr>
        <w:t>4</w:t>
      </w:r>
      <w:r w:rsidR="00C6686F" w:rsidRPr="00ED7377">
        <w:rPr>
          <w:rFonts w:ascii="Times New Roman" w:eastAsia="Times New Roman" w:hAnsi="Times New Roman" w:cs="Times New Roman"/>
          <w:bCs/>
          <w:sz w:val="24"/>
          <w:szCs w:val="24"/>
          <w:lang w:eastAsia="ru-RU"/>
        </w:rPr>
        <w:t xml:space="preserve"> р.                       </w:t>
      </w:r>
      <w:r w:rsidR="00C6686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ab/>
        <w:t xml:space="preserve">     </w:t>
      </w:r>
      <w:r w:rsidR="00C6686F" w:rsidRPr="00ED7377">
        <w:rPr>
          <w:rFonts w:ascii="Times New Roman" w:eastAsia="Times New Roman" w:hAnsi="Times New Roman" w:cs="Times New Roman"/>
          <w:bCs/>
          <w:sz w:val="24"/>
          <w:szCs w:val="24"/>
          <w:lang w:eastAsia="ru-RU"/>
        </w:rPr>
        <w:t xml:space="preserve">Київ                              </w:t>
      </w:r>
      <w:r w:rsidR="00C6686F">
        <w:rPr>
          <w:rFonts w:ascii="Times New Roman" w:eastAsia="Times New Roman" w:hAnsi="Times New Roman" w:cs="Times New Roman"/>
          <w:bCs/>
          <w:sz w:val="24"/>
          <w:szCs w:val="24"/>
          <w:lang w:eastAsia="ru-RU"/>
        </w:rPr>
        <w:tab/>
      </w:r>
      <w:r w:rsidR="00C6686F">
        <w:rPr>
          <w:rFonts w:ascii="Times New Roman" w:eastAsia="Times New Roman" w:hAnsi="Times New Roman" w:cs="Times New Roman"/>
          <w:bCs/>
          <w:sz w:val="24"/>
          <w:szCs w:val="24"/>
          <w:lang w:eastAsia="ru-RU"/>
        </w:rPr>
        <w:tab/>
      </w:r>
      <w:r w:rsidR="00C6686F">
        <w:rPr>
          <w:rFonts w:ascii="Times New Roman" w:eastAsia="Times New Roman" w:hAnsi="Times New Roman" w:cs="Times New Roman"/>
          <w:bCs/>
          <w:sz w:val="24"/>
          <w:szCs w:val="24"/>
          <w:lang w:eastAsia="ru-RU"/>
        </w:rPr>
        <w:tab/>
      </w:r>
      <w:r w:rsidR="00C6686F" w:rsidRPr="00ED7377">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465-</w:t>
      </w:r>
      <w:r w:rsidR="00C6686F">
        <w:rPr>
          <w:rFonts w:ascii="Times New Roman" w:eastAsia="Times New Roman" w:hAnsi="Times New Roman" w:cs="Times New Roman"/>
          <w:bCs/>
          <w:sz w:val="24"/>
          <w:szCs w:val="24"/>
          <w:lang w:eastAsia="ru-RU"/>
        </w:rPr>
        <w:t>р</w:t>
      </w:r>
    </w:p>
    <w:p w14:paraId="2798DAAE" w14:textId="77777777" w:rsidR="00C6686F" w:rsidRPr="00585EB3" w:rsidRDefault="00C6686F" w:rsidP="00EB79FB">
      <w:pPr>
        <w:tabs>
          <w:tab w:val="left" w:pos="567"/>
          <w:tab w:val="left" w:pos="709"/>
        </w:tabs>
        <w:spacing w:after="120" w:line="238" w:lineRule="auto"/>
        <w:contextualSpacing/>
        <w:jc w:val="both"/>
        <w:rPr>
          <w:rFonts w:ascii="Times New Roman" w:eastAsia="Times New Roman" w:hAnsi="Times New Roman" w:cs="Times New Roman"/>
          <w:bCs/>
          <w:sz w:val="24"/>
          <w:szCs w:val="24"/>
          <w:lang w:eastAsia="ru-RU"/>
        </w:rPr>
      </w:pPr>
    </w:p>
    <w:p w14:paraId="2E09FE9C" w14:textId="77777777" w:rsidR="00C6686F" w:rsidRPr="00585EB3" w:rsidRDefault="00C6686F" w:rsidP="00EB79FB">
      <w:pPr>
        <w:tabs>
          <w:tab w:val="left" w:pos="567"/>
          <w:tab w:val="left" w:pos="709"/>
        </w:tabs>
        <w:spacing w:after="120" w:line="238" w:lineRule="auto"/>
        <w:contextualSpacing/>
        <w:jc w:val="both"/>
        <w:rPr>
          <w:rFonts w:ascii="Times New Roman" w:eastAsia="Times New Roman" w:hAnsi="Times New Roman" w:cs="Times New Roman"/>
          <w:bCs/>
          <w:sz w:val="24"/>
          <w:szCs w:val="24"/>
          <w:lang w:eastAsia="ru-RU"/>
        </w:rPr>
      </w:pPr>
      <w:r w:rsidRPr="00585EB3">
        <w:rPr>
          <w:rFonts w:ascii="Times New Roman" w:eastAsia="Times New Roman" w:hAnsi="Times New Roman" w:cs="Times New Roman"/>
          <w:bCs/>
          <w:sz w:val="24"/>
          <w:szCs w:val="24"/>
          <w:lang w:eastAsia="ru-RU"/>
        </w:rPr>
        <w:t xml:space="preserve">Про закриття провадження </w:t>
      </w:r>
    </w:p>
    <w:p w14:paraId="50795F64" w14:textId="100CE021" w:rsidR="00C6686F" w:rsidRPr="00DB1AA9" w:rsidRDefault="00C6686F" w:rsidP="00EB79FB">
      <w:pPr>
        <w:tabs>
          <w:tab w:val="left" w:pos="567"/>
          <w:tab w:val="left" w:pos="709"/>
        </w:tabs>
        <w:spacing w:after="120" w:line="238" w:lineRule="auto"/>
        <w:contextualSpacing/>
        <w:jc w:val="both"/>
        <w:rPr>
          <w:rFonts w:ascii="Times New Roman" w:eastAsia="Times New Roman" w:hAnsi="Times New Roman" w:cs="Times New Roman"/>
          <w:bCs/>
          <w:sz w:val="24"/>
          <w:szCs w:val="24"/>
          <w:lang w:eastAsia="ru-RU"/>
        </w:rPr>
      </w:pPr>
      <w:r w:rsidRPr="00585EB3">
        <w:rPr>
          <w:rFonts w:ascii="Times New Roman" w:eastAsia="Times New Roman" w:hAnsi="Times New Roman" w:cs="Times New Roman"/>
          <w:bCs/>
          <w:sz w:val="24"/>
          <w:szCs w:val="24"/>
          <w:lang w:eastAsia="ru-RU"/>
        </w:rPr>
        <w:t xml:space="preserve">у справі </w:t>
      </w:r>
      <w:bookmarkStart w:id="0" w:name="_Hlk180683024"/>
      <w:r w:rsidRPr="00DB1AA9">
        <w:rPr>
          <w:rFonts w:ascii="Times New Roman" w:eastAsia="Times New Roman" w:hAnsi="Times New Roman" w:cs="Times New Roman"/>
          <w:bCs/>
          <w:sz w:val="24"/>
          <w:szCs w:val="24"/>
          <w:lang w:eastAsia="ru-RU"/>
        </w:rPr>
        <w:t>№ 128-26.13/</w:t>
      </w:r>
      <w:r>
        <w:rPr>
          <w:rFonts w:ascii="Times New Roman" w:eastAsia="Times New Roman" w:hAnsi="Times New Roman" w:cs="Times New Roman"/>
          <w:bCs/>
          <w:sz w:val="24"/>
          <w:szCs w:val="24"/>
          <w:lang w:eastAsia="ru-RU"/>
        </w:rPr>
        <w:t>65-21</w:t>
      </w:r>
      <w:bookmarkEnd w:id="0"/>
    </w:p>
    <w:p w14:paraId="4F11F6BD" w14:textId="77777777" w:rsidR="00AD0054" w:rsidRPr="00D1219E" w:rsidRDefault="00AD0054" w:rsidP="00EB79FB">
      <w:pPr>
        <w:tabs>
          <w:tab w:val="left" w:pos="567"/>
          <w:tab w:val="left" w:pos="709"/>
        </w:tabs>
        <w:spacing w:after="100" w:line="238" w:lineRule="auto"/>
        <w:rPr>
          <w:rFonts w:ascii="Times New Roman" w:eastAsia="Times New Roman" w:hAnsi="Times New Roman" w:cs="Times New Roman"/>
          <w:bCs/>
          <w:sz w:val="24"/>
          <w:szCs w:val="24"/>
          <w:lang w:eastAsia="ru-RU"/>
        </w:rPr>
      </w:pPr>
    </w:p>
    <w:p w14:paraId="19157A4A" w14:textId="3230EC6D" w:rsidR="00D23E93" w:rsidRDefault="00C6686F" w:rsidP="00EB79FB">
      <w:pPr>
        <w:tabs>
          <w:tab w:val="left" w:pos="567"/>
        </w:tabs>
        <w:spacing w:after="0" w:line="238"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Pr="00C6686F">
        <w:rPr>
          <w:rFonts w:ascii="Times New Roman" w:eastAsia="Times New Roman" w:hAnsi="Times New Roman" w:cs="Times New Roman"/>
          <w:bCs/>
          <w:sz w:val="24"/>
          <w:szCs w:val="24"/>
          <w:lang w:eastAsia="ru-RU"/>
        </w:rPr>
        <w:t>Антимонопольний комітет України, розглянувши матеріали справи</w:t>
      </w:r>
      <w:r w:rsidR="00F03FF9" w:rsidRPr="00EB387F">
        <w:rPr>
          <w:rFonts w:ascii="Times New Roman" w:eastAsia="Times New Roman" w:hAnsi="Times New Roman" w:cs="Times New Roman"/>
          <w:bCs/>
          <w:sz w:val="24"/>
          <w:szCs w:val="24"/>
          <w:lang w:eastAsia="ru-RU"/>
        </w:rPr>
        <w:t xml:space="preserve"> </w:t>
      </w:r>
      <w:r w:rsidRPr="00C6686F">
        <w:rPr>
          <w:rFonts w:ascii="Times New Roman" w:eastAsia="Times New Roman" w:hAnsi="Times New Roman" w:cs="Times New Roman"/>
          <w:bCs/>
          <w:sz w:val="24"/>
          <w:szCs w:val="24"/>
          <w:lang w:eastAsia="ru-RU"/>
        </w:rPr>
        <w:t>№ 128-26.13/</w:t>
      </w:r>
      <w:r>
        <w:rPr>
          <w:rFonts w:ascii="Times New Roman" w:eastAsia="Times New Roman" w:hAnsi="Times New Roman" w:cs="Times New Roman"/>
          <w:bCs/>
          <w:sz w:val="24"/>
          <w:szCs w:val="24"/>
          <w:lang w:eastAsia="ru-RU"/>
        </w:rPr>
        <w:t>65-21</w:t>
      </w:r>
      <w:r w:rsidR="00D23E93">
        <w:rPr>
          <w:rFonts w:ascii="Times New Roman" w:eastAsia="Times New Roman" w:hAnsi="Times New Roman" w:cs="Times New Roman"/>
          <w:bCs/>
          <w:sz w:val="24"/>
          <w:szCs w:val="24"/>
          <w:lang w:eastAsia="ru-RU"/>
        </w:rPr>
        <w:t xml:space="preserve"> </w:t>
      </w:r>
      <w:r w:rsidR="00D23E93" w:rsidRPr="00D1219E">
        <w:rPr>
          <w:rFonts w:ascii="Times New Roman" w:eastAsia="Times New Roman" w:hAnsi="Times New Roman" w:cs="Times New Roman"/>
          <w:bCs/>
          <w:sz w:val="24"/>
          <w:szCs w:val="24"/>
          <w:lang w:eastAsia="ru-RU"/>
        </w:rPr>
        <w:t xml:space="preserve">про </w:t>
      </w:r>
      <w:r w:rsidR="00CF51A4">
        <w:rPr>
          <w:rFonts w:ascii="Times New Roman" w:eastAsia="Times New Roman" w:hAnsi="Times New Roman" w:cs="Times New Roman"/>
          <w:bCs/>
          <w:sz w:val="24"/>
          <w:szCs w:val="24"/>
          <w:lang w:eastAsia="ru-RU"/>
        </w:rPr>
        <w:t xml:space="preserve">порушення </w:t>
      </w:r>
      <w:r w:rsidR="00C21879" w:rsidRPr="00EB387F">
        <w:rPr>
          <w:rFonts w:ascii="Times New Roman" w:eastAsia="Times New Roman" w:hAnsi="Times New Roman" w:cs="Times New Roman"/>
          <w:bCs/>
          <w:i/>
          <w:sz w:val="24"/>
          <w:szCs w:val="24"/>
          <w:lang w:eastAsia="ru-RU"/>
        </w:rPr>
        <w:t>[інформація, доступ до якої обмежено]</w:t>
      </w:r>
      <w:r w:rsidR="00D23E93" w:rsidRPr="00D1219E">
        <w:rPr>
          <w:rFonts w:ascii="Times New Roman" w:eastAsia="Times New Roman" w:hAnsi="Times New Roman" w:cs="Times New Roman"/>
          <w:bCs/>
          <w:sz w:val="24"/>
          <w:szCs w:val="24"/>
          <w:lang w:eastAsia="ru-RU"/>
        </w:rPr>
        <w:t xml:space="preserve"> законодавства про захист економічної конкуренції, розпочатої на підставі розпорядження державного уповноваженого</w:t>
      </w:r>
      <w:r w:rsidR="00EB387F">
        <w:rPr>
          <w:rFonts w:ascii="Times New Roman" w:eastAsia="Times New Roman" w:hAnsi="Times New Roman" w:cs="Times New Roman"/>
          <w:bCs/>
          <w:sz w:val="24"/>
          <w:szCs w:val="24"/>
          <w:lang w:eastAsia="ru-RU"/>
        </w:rPr>
        <w:t xml:space="preserve"> </w:t>
      </w:r>
      <w:r w:rsidR="00C21879">
        <w:rPr>
          <w:rFonts w:ascii="Times New Roman" w:eastAsia="Times New Roman" w:hAnsi="Times New Roman" w:cs="Times New Roman"/>
          <w:bCs/>
          <w:sz w:val="24"/>
          <w:szCs w:val="24"/>
          <w:lang w:eastAsia="ru-RU"/>
        </w:rPr>
        <w:t xml:space="preserve">                                 </w:t>
      </w:r>
      <w:r w:rsidR="00D23E93" w:rsidRPr="00D1219E">
        <w:rPr>
          <w:rFonts w:ascii="Times New Roman" w:eastAsia="Times New Roman" w:hAnsi="Times New Roman" w:cs="Times New Roman"/>
          <w:bCs/>
          <w:sz w:val="24"/>
          <w:szCs w:val="24"/>
          <w:lang w:eastAsia="ru-RU"/>
        </w:rPr>
        <w:t>від 19.05.2021 № 07/126-р</w:t>
      </w:r>
      <w:r w:rsidRPr="00C6686F">
        <w:rPr>
          <w:rFonts w:ascii="Times New Roman" w:eastAsia="Times New Roman" w:hAnsi="Times New Roman" w:cs="Times New Roman"/>
          <w:bCs/>
          <w:sz w:val="24"/>
          <w:szCs w:val="24"/>
          <w:lang w:eastAsia="ru-RU"/>
        </w:rPr>
        <w:t xml:space="preserve">,  подання Департаменту досліджень і розслідувань ринків паливно-енергетичного комплексу та житлово-комунального господарства </w:t>
      </w:r>
      <w:r w:rsidR="00D61E1A">
        <w:rPr>
          <w:rFonts w:ascii="Times New Roman" w:eastAsia="Times New Roman" w:hAnsi="Times New Roman" w:cs="Times New Roman"/>
          <w:bCs/>
          <w:sz w:val="24"/>
          <w:szCs w:val="24"/>
          <w:lang w:eastAsia="ru-RU"/>
        </w:rPr>
        <w:t xml:space="preserve">від 27.08.2024 </w:t>
      </w:r>
      <w:r w:rsidR="00C21879">
        <w:rPr>
          <w:rFonts w:ascii="Times New Roman" w:eastAsia="Times New Roman" w:hAnsi="Times New Roman" w:cs="Times New Roman"/>
          <w:bCs/>
          <w:sz w:val="24"/>
          <w:szCs w:val="24"/>
          <w:lang w:eastAsia="ru-RU"/>
        </w:rPr>
        <w:t xml:space="preserve">                                      </w:t>
      </w:r>
      <w:r w:rsidR="00D61E1A">
        <w:rPr>
          <w:rFonts w:ascii="Times New Roman" w:eastAsia="Times New Roman" w:hAnsi="Times New Roman" w:cs="Times New Roman"/>
          <w:bCs/>
          <w:sz w:val="24"/>
          <w:szCs w:val="24"/>
          <w:lang w:eastAsia="ru-RU"/>
        </w:rPr>
        <w:t>№ 128-26.13/65-2</w:t>
      </w:r>
      <w:r w:rsidR="002544CC">
        <w:rPr>
          <w:rFonts w:ascii="Times New Roman" w:eastAsia="Times New Roman" w:hAnsi="Times New Roman" w:cs="Times New Roman"/>
          <w:bCs/>
          <w:sz w:val="24"/>
          <w:szCs w:val="24"/>
          <w:lang w:eastAsia="ru-RU"/>
        </w:rPr>
        <w:t>1</w:t>
      </w:r>
      <w:r w:rsidR="00D61E1A">
        <w:rPr>
          <w:rFonts w:ascii="Times New Roman" w:eastAsia="Times New Roman" w:hAnsi="Times New Roman" w:cs="Times New Roman"/>
          <w:bCs/>
          <w:sz w:val="24"/>
          <w:szCs w:val="24"/>
          <w:lang w:eastAsia="ru-RU"/>
        </w:rPr>
        <w:t xml:space="preserve">/293-спр з </w:t>
      </w:r>
      <w:r w:rsidRPr="00C6686F">
        <w:rPr>
          <w:rFonts w:ascii="Times New Roman" w:eastAsia="Times New Roman" w:hAnsi="Times New Roman" w:cs="Times New Roman"/>
          <w:bCs/>
          <w:sz w:val="24"/>
          <w:szCs w:val="24"/>
          <w:lang w:eastAsia="ru-RU"/>
        </w:rPr>
        <w:t>попередні</w:t>
      </w:r>
      <w:r w:rsidR="00D61E1A">
        <w:rPr>
          <w:rFonts w:ascii="Times New Roman" w:eastAsia="Times New Roman" w:hAnsi="Times New Roman" w:cs="Times New Roman"/>
          <w:bCs/>
          <w:sz w:val="24"/>
          <w:szCs w:val="24"/>
          <w:lang w:eastAsia="ru-RU"/>
        </w:rPr>
        <w:t>ми</w:t>
      </w:r>
      <w:r w:rsidRPr="00C6686F">
        <w:rPr>
          <w:rFonts w:ascii="Times New Roman" w:eastAsia="Times New Roman" w:hAnsi="Times New Roman" w:cs="Times New Roman"/>
          <w:bCs/>
          <w:sz w:val="24"/>
          <w:szCs w:val="24"/>
          <w:lang w:eastAsia="ru-RU"/>
        </w:rPr>
        <w:t xml:space="preserve"> висновк</w:t>
      </w:r>
      <w:r w:rsidR="00D61E1A">
        <w:rPr>
          <w:rFonts w:ascii="Times New Roman" w:eastAsia="Times New Roman" w:hAnsi="Times New Roman" w:cs="Times New Roman"/>
          <w:bCs/>
          <w:sz w:val="24"/>
          <w:szCs w:val="24"/>
          <w:lang w:eastAsia="ru-RU"/>
        </w:rPr>
        <w:t xml:space="preserve">ами у справі </w:t>
      </w:r>
      <w:r w:rsidR="00D61E1A" w:rsidRPr="00DB1AA9">
        <w:rPr>
          <w:rFonts w:ascii="Times New Roman" w:eastAsia="Times New Roman" w:hAnsi="Times New Roman" w:cs="Times New Roman"/>
          <w:bCs/>
          <w:sz w:val="24"/>
          <w:szCs w:val="24"/>
          <w:lang w:eastAsia="ru-RU"/>
        </w:rPr>
        <w:t>№ 128-26.13/</w:t>
      </w:r>
      <w:r w:rsidR="00D61E1A">
        <w:rPr>
          <w:rFonts w:ascii="Times New Roman" w:eastAsia="Times New Roman" w:hAnsi="Times New Roman" w:cs="Times New Roman"/>
          <w:bCs/>
          <w:sz w:val="24"/>
          <w:szCs w:val="24"/>
          <w:lang w:eastAsia="ru-RU"/>
        </w:rPr>
        <w:t>65-21</w:t>
      </w:r>
      <w:r w:rsidRPr="00C6686F">
        <w:rPr>
          <w:rFonts w:ascii="Times New Roman" w:eastAsia="Times New Roman" w:hAnsi="Times New Roman" w:cs="Times New Roman"/>
          <w:bCs/>
          <w:sz w:val="24"/>
          <w:szCs w:val="24"/>
          <w:lang w:eastAsia="ru-RU"/>
        </w:rPr>
        <w:t>,</w:t>
      </w:r>
    </w:p>
    <w:p w14:paraId="11BD3827" w14:textId="77777777" w:rsidR="00D23E93" w:rsidRDefault="00D23E93" w:rsidP="00EB79FB">
      <w:pPr>
        <w:tabs>
          <w:tab w:val="left" w:pos="567"/>
        </w:tabs>
        <w:spacing w:after="0" w:line="238" w:lineRule="auto"/>
        <w:contextualSpacing/>
        <w:jc w:val="both"/>
        <w:rPr>
          <w:rFonts w:ascii="Times New Roman" w:eastAsia="Times New Roman" w:hAnsi="Times New Roman" w:cs="Times New Roman"/>
          <w:bCs/>
          <w:sz w:val="24"/>
          <w:szCs w:val="24"/>
          <w:lang w:eastAsia="ru-RU"/>
        </w:rPr>
      </w:pPr>
    </w:p>
    <w:p w14:paraId="768ECB18" w14:textId="604A2FB7" w:rsidR="00AD0054" w:rsidRPr="00D23E93" w:rsidRDefault="00AD0054" w:rsidP="00EB79FB">
      <w:pPr>
        <w:tabs>
          <w:tab w:val="left" w:pos="567"/>
        </w:tabs>
        <w:spacing w:after="0" w:line="238" w:lineRule="auto"/>
        <w:contextualSpacing/>
        <w:jc w:val="center"/>
        <w:rPr>
          <w:rFonts w:ascii="Times New Roman" w:eastAsia="Times New Roman" w:hAnsi="Times New Roman" w:cs="Times New Roman"/>
          <w:b/>
          <w:sz w:val="24"/>
          <w:szCs w:val="24"/>
          <w:lang w:eastAsia="ru-RU"/>
        </w:rPr>
      </w:pPr>
      <w:r w:rsidRPr="00D23E93">
        <w:rPr>
          <w:rFonts w:ascii="Times New Roman" w:eastAsia="Times New Roman" w:hAnsi="Times New Roman" w:cs="Times New Roman"/>
          <w:b/>
          <w:sz w:val="24"/>
          <w:szCs w:val="24"/>
          <w:lang w:eastAsia="ru-RU"/>
        </w:rPr>
        <w:t>ВСТАНОВИВ:</w:t>
      </w:r>
    </w:p>
    <w:p w14:paraId="33070CA1" w14:textId="77777777" w:rsidR="00D23E93" w:rsidRPr="00C6686F" w:rsidRDefault="00D23E93" w:rsidP="00EB79FB">
      <w:pPr>
        <w:tabs>
          <w:tab w:val="left" w:pos="567"/>
        </w:tabs>
        <w:spacing w:after="0" w:line="238" w:lineRule="auto"/>
        <w:contextualSpacing/>
        <w:jc w:val="both"/>
        <w:rPr>
          <w:rFonts w:ascii="Times New Roman" w:eastAsia="Times New Roman" w:hAnsi="Times New Roman" w:cs="Times New Roman"/>
          <w:bCs/>
          <w:sz w:val="24"/>
          <w:szCs w:val="24"/>
          <w:lang w:eastAsia="ru-RU"/>
        </w:rPr>
      </w:pPr>
    </w:p>
    <w:p w14:paraId="38A25287" w14:textId="7C8EBDBC" w:rsidR="005B2372" w:rsidRDefault="005B2372" w:rsidP="00EB79FB">
      <w:pPr>
        <w:pStyle w:val="a3"/>
        <w:numPr>
          <w:ilvl w:val="3"/>
          <w:numId w:val="1"/>
        </w:numPr>
        <w:tabs>
          <w:tab w:val="left" w:pos="426"/>
          <w:tab w:val="left" w:pos="709"/>
        </w:tabs>
        <w:spacing w:after="0" w:line="238" w:lineRule="auto"/>
        <w:ind w:left="567" w:hanging="851"/>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ПРЕДМЕТ СПРАВИ</w:t>
      </w:r>
    </w:p>
    <w:p w14:paraId="0B11D79A" w14:textId="77777777" w:rsidR="00F32EED" w:rsidRPr="00D1219E" w:rsidRDefault="00F32EED" w:rsidP="00F32EED">
      <w:pPr>
        <w:pStyle w:val="a3"/>
        <w:tabs>
          <w:tab w:val="left" w:pos="426"/>
          <w:tab w:val="left" w:pos="709"/>
        </w:tabs>
        <w:spacing w:after="0" w:line="238" w:lineRule="auto"/>
        <w:ind w:left="567"/>
        <w:jc w:val="both"/>
        <w:rPr>
          <w:rFonts w:ascii="Times New Roman" w:eastAsia="Times New Roman" w:hAnsi="Times New Roman" w:cs="Times New Roman"/>
          <w:b/>
          <w:bCs/>
          <w:sz w:val="24"/>
          <w:szCs w:val="24"/>
          <w:lang w:eastAsia="ru-RU"/>
        </w:rPr>
      </w:pPr>
    </w:p>
    <w:p w14:paraId="166F720B" w14:textId="76AA4660" w:rsidR="005B2372" w:rsidRPr="00D1219E" w:rsidRDefault="00D61E1A"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Вчинення п</w:t>
      </w:r>
      <w:r w:rsidR="005B2372" w:rsidRPr="00D1219E">
        <w:rPr>
          <w:rFonts w:ascii="Times New Roman" w:eastAsia="Times New Roman" w:hAnsi="Times New Roman" w:cs="Times New Roman"/>
          <w:bCs/>
          <w:sz w:val="24"/>
          <w:szCs w:val="24"/>
          <w:lang w:eastAsia="ru-RU"/>
        </w:rPr>
        <w:t xml:space="preserve">орушення </w:t>
      </w:r>
      <w:r w:rsidR="00CF51A4" w:rsidRPr="00EB387F">
        <w:rPr>
          <w:rFonts w:ascii="Times New Roman" w:eastAsia="Times New Roman" w:hAnsi="Times New Roman" w:cs="Times New Roman"/>
          <w:bCs/>
          <w:iCs/>
          <w:sz w:val="24"/>
          <w:szCs w:val="24"/>
          <w:lang w:eastAsia="ru-RU"/>
        </w:rPr>
        <w:t>Відповідач</w:t>
      </w:r>
      <w:r w:rsidR="00CF51A4">
        <w:rPr>
          <w:rFonts w:ascii="Times New Roman" w:eastAsia="Times New Roman" w:hAnsi="Times New Roman" w:cs="Times New Roman"/>
          <w:bCs/>
          <w:iCs/>
          <w:sz w:val="24"/>
          <w:szCs w:val="24"/>
          <w:lang w:eastAsia="ru-RU"/>
        </w:rPr>
        <w:t xml:space="preserve">ем </w:t>
      </w:r>
      <w:r w:rsidR="00CF51A4" w:rsidRPr="00EB387F">
        <w:rPr>
          <w:rFonts w:ascii="Times New Roman" w:eastAsia="Times New Roman" w:hAnsi="Times New Roman" w:cs="Times New Roman"/>
          <w:bCs/>
          <w:iCs/>
          <w:sz w:val="24"/>
          <w:szCs w:val="24"/>
          <w:lang w:eastAsia="ru-RU"/>
        </w:rPr>
        <w:t>1 та Відповідач</w:t>
      </w:r>
      <w:r w:rsidR="00CF51A4">
        <w:rPr>
          <w:rFonts w:ascii="Times New Roman" w:eastAsia="Times New Roman" w:hAnsi="Times New Roman" w:cs="Times New Roman"/>
          <w:bCs/>
          <w:iCs/>
          <w:sz w:val="24"/>
          <w:szCs w:val="24"/>
          <w:lang w:eastAsia="ru-RU"/>
        </w:rPr>
        <w:t>ем</w:t>
      </w:r>
      <w:r w:rsidR="00CF51A4" w:rsidRPr="00EB387F">
        <w:rPr>
          <w:rFonts w:ascii="Times New Roman" w:eastAsia="Times New Roman" w:hAnsi="Times New Roman" w:cs="Times New Roman"/>
          <w:bCs/>
          <w:iCs/>
          <w:sz w:val="24"/>
          <w:szCs w:val="24"/>
          <w:lang w:eastAsia="ru-RU"/>
        </w:rPr>
        <w:t xml:space="preserve"> 2</w:t>
      </w:r>
      <w:r w:rsidRPr="00D1219E">
        <w:rPr>
          <w:rFonts w:ascii="Times New Roman" w:eastAsia="Times New Roman" w:hAnsi="Times New Roman" w:cs="Times New Roman"/>
          <w:bCs/>
          <w:sz w:val="24"/>
          <w:szCs w:val="24"/>
          <w:lang w:eastAsia="ru-RU"/>
        </w:rPr>
        <w:t xml:space="preserve"> </w:t>
      </w:r>
      <w:r w:rsidR="005B2372" w:rsidRPr="00D1219E">
        <w:rPr>
          <w:rFonts w:ascii="Times New Roman" w:eastAsia="Times New Roman" w:hAnsi="Times New Roman" w:cs="Times New Roman"/>
          <w:bCs/>
          <w:sz w:val="24"/>
          <w:szCs w:val="24"/>
          <w:lang w:eastAsia="ru-RU"/>
        </w:rPr>
        <w:t xml:space="preserve">законодавства про захист економічної конкуренції, </w:t>
      </w:r>
      <w:r w:rsidR="00E5058D" w:rsidRPr="00D1219E">
        <w:rPr>
          <w:rFonts w:ascii="Times New Roman" w:eastAsia="Times New Roman" w:hAnsi="Times New Roman" w:cs="Times New Roman"/>
          <w:bCs/>
          <w:sz w:val="24"/>
          <w:szCs w:val="24"/>
          <w:lang w:eastAsia="ru-RU"/>
        </w:rPr>
        <w:t>передбачене пунктом 1 статті 50 та частиною третьою статті 6 Закону України «Про захист економічної конкуренції»</w:t>
      </w:r>
      <w:r w:rsidR="00B3769C">
        <w:rPr>
          <w:rFonts w:ascii="Times New Roman" w:eastAsia="Times New Roman" w:hAnsi="Times New Roman" w:cs="Times New Roman"/>
          <w:bCs/>
          <w:sz w:val="24"/>
          <w:szCs w:val="24"/>
          <w:lang w:eastAsia="ru-RU"/>
        </w:rPr>
        <w:t>,</w:t>
      </w:r>
      <w:r w:rsidR="00E5058D" w:rsidRPr="00D1219E">
        <w:rPr>
          <w:rFonts w:ascii="Times New Roman" w:eastAsia="Times New Roman" w:hAnsi="Times New Roman" w:cs="Times New Roman"/>
          <w:bCs/>
          <w:sz w:val="24"/>
          <w:szCs w:val="24"/>
          <w:lang w:eastAsia="ru-RU"/>
        </w:rPr>
        <w:t xml:space="preserve"> у вигляді </w:t>
      </w:r>
      <w:proofErr w:type="spellStart"/>
      <w:r w:rsidR="00E5058D" w:rsidRPr="00D1219E">
        <w:rPr>
          <w:rFonts w:ascii="Times New Roman" w:eastAsia="Times New Roman" w:hAnsi="Times New Roman" w:cs="Times New Roman"/>
          <w:bCs/>
          <w:sz w:val="24"/>
          <w:szCs w:val="24"/>
          <w:lang w:eastAsia="ru-RU"/>
        </w:rPr>
        <w:t>антиконкурентних</w:t>
      </w:r>
      <w:proofErr w:type="spellEnd"/>
      <w:r w:rsidR="00E5058D" w:rsidRPr="00D1219E">
        <w:rPr>
          <w:rFonts w:ascii="Times New Roman" w:eastAsia="Times New Roman" w:hAnsi="Times New Roman" w:cs="Times New Roman"/>
          <w:bCs/>
          <w:sz w:val="24"/>
          <w:szCs w:val="24"/>
          <w:lang w:eastAsia="ru-RU"/>
        </w:rPr>
        <w:t xml:space="preserve"> узгоджених дій шляхом вчинення схожих дій, які полягали у встановленні базових цін енергетичного вугілля на рівні, визначеному </w:t>
      </w:r>
      <w:r w:rsidR="003A0CBF" w:rsidRPr="00D1219E">
        <w:rPr>
          <w:rFonts w:ascii="Times New Roman" w:eastAsia="Times New Roman" w:hAnsi="Times New Roman" w:cs="Times New Roman"/>
          <w:bCs/>
          <w:sz w:val="24"/>
          <w:szCs w:val="24"/>
          <w:lang w:eastAsia="ru-RU"/>
        </w:rPr>
        <w:t>Міністерством енергетики та вугільної промисловості України</w:t>
      </w:r>
      <w:r w:rsidR="00E5058D" w:rsidRPr="00D1219E">
        <w:rPr>
          <w:rFonts w:ascii="Times New Roman" w:eastAsia="Times New Roman" w:hAnsi="Times New Roman" w:cs="Times New Roman"/>
          <w:bCs/>
          <w:sz w:val="24"/>
          <w:szCs w:val="24"/>
          <w:lang w:eastAsia="ru-RU"/>
        </w:rPr>
        <w:t>, які призвели до обмеження конкуренції на ринку генерації електричної енергії та вугільному секторі, при тому</w:t>
      </w:r>
      <w:r w:rsidR="00B3769C">
        <w:rPr>
          <w:rFonts w:ascii="Times New Roman" w:eastAsia="Times New Roman" w:hAnsi="Times New Roman" w:cs="Times New Roman"/>
          <w:bCs/>
          <w:sz w:val="24"/>
          <w:szCs w:val="24"/>
          <w:lang w:eastAsia="ru-RU"/>
        </w:rPr>
        <w:t>,</w:t>
      </w:r>
      <w:r w:rsidR="00E5058D" w:rsidRPr="00D1219E">
        <w:rPr>
          <w:rFonts w:ascii="Times New Roman" w:eastAsia="Times New Roman" w:hAnsi="Times New Roman" w:cs="Times New Roman"/>
          <w:bCs/>
          <w:sz w:val="24"/>
          <w:szCs w:val="24"/>
          <w:lang w:eastAsia="ru-RU"/>
        </w:rPr>
        <w:t xml:space="preserve"> що аналіз ситуації на ринку енергетичного вугілля спростовує наявність об’єктивних причин для вчинення таких дій</w:t>
      </w:r>
      <w:r w:rsidR="005B2372" w:rsidRPr="00D1219E">
        <w:rPr>
          <w:rFonts w:ascii="Times New Roman" w:eastAsia="Times New Roman" w:hAnsi="Times New Roman" w:cs="Times New Roman"/>
          <w:bCs/>
          <w:sz w:val="24"/>
          <w:szCs w:val="24"/>
          <w:lang w:eastAsia="ru-RU"/>
        </w:rPr>
        <w:t>.</w:t>
      </w:r>
    </w:p>
    <w:p w14:paraId="56C90124" w14:textId="77777777" w:rsidR="003366B7" w:rsidRPr="00D1219E" w:rsidRDefault="003366B7" w:rsidP="00EB79FB">
      <w:pPr>
        <w:tabs>
          <w:tab w:val="left" w:pos="426"/>
        </w:tabs>
        <w:spacing w:after="0" w:line="238" w:lineRule="auto"/>
        <w:ind w:left="425"/>
        <w:contextualSpacing/>
        <w:jc w:val="both"/>
        <w:rPr>
          <w:rFonts w:ascii="Times New Roman" w:eastAsia="Times New Roman" w:hAnsi="Times New Roman" w:cs="Times New Roman"/>
          <w:bCs/>
          <w:sz w:val="24"/>
          <w:szCs w:val="24"/>
          <w:lang w:eastAsia="ru-RU"/>
        </w:rPr>
      </w:pPr>
    </w:p>
    <w:p w14:paraId="1EC7B18E" w14:textId="4688DDA0" w:rsidR="00E5058D" w:rsidRDefault="00E5058D" w:rsidP="00EB79FB">
      <w:pPr>
        <w:pStyle w:val="a3"/>
        <w:numPr>
          <w:ilvl w:val="3"/>
          <w:numId w:val="1"/>
        </w:numPr>
        <w:tabs>
          <w:tab w:val="left" w:pos="426"/>
          <w:tab w:val="left" w:pos="709"/>
        </w:tabs>
        <w:spacing w:after="0" w:line="238" w:lineRule="auto"/>
        <w:ind w:left="567" w:hanging="851"/>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ВІДПОВІДАЧІ:</w:t>
      </w:r>
    </w:p>
    <w:p w14:paraId="0BAB2330" w14:textId="77777777" w:rsidR="00F32EED" w:rsidRPr="00D1219E" w:rsidRDefault="00F32EED" w:rsidP="00F32EED">
      <w:pPr>
        <w:pStyle w:val="a3"/>
        <w:tabs>
          <w:tab w:val="left" w:pos="426"/>
          <w:tab w:val="left" w:pos="709"/>
        </w:tabs>
        <w:spacing w:after="0" w:line="238" w:lineRule="auto"/>
        <w:ind w:left="567"/>
        <w:jc w:val="both"/>
        <w:rPr>
          <w:rFonts w:ascii="Times New Roman" w:eastAsia="Times New Roman" w:hAnsi="Times New Roman" w:cs="Times New Roman"/>
          <w:b/>
          <w:bCs/>
          <w:sz w:val="24"/>
          <w:szCs w:val="24"/>
          <w:lang w:eastAsia="ru-RU"/>
        </w:rPr>
      </w:pPr>
    </w:p>
    <w:p w14:paraId="5D6B9B95" w14:textId="573EF3F5" w:rsidR="005D55B6" w:rsidRPr="00D1219E" w:rsidRDefault="005D55B6" w:rsidP="00EB79FB">
      <w:pPr>
        <w:pStyle w:val="a3"/>
        <w:numPr>
          <w:ilvl w:val="1"/>
          <w:numId w:val="6"/>
        </w:numPr>
        <w:tabs>
          <w:tab w:val="left" w:pos="709"/>
        </w:tabs>
        <w:spacing w:after="0" w:line="238" w:lineRule="auto"/>
        <w:ind w:left="426" w:hanging="710"/>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 xml:space="preserve">Відповідач 1 – </w:t>
      </w:r>
      <w:r w:rsidR="00EB387F" w:rsidRPr="00EB387F">
        <w:rPr>
          <w:rFonts w:ascii="Times New Roman" w:eastAsia="Times New Roman" w:hAnsi="Times New Roman" w:cs="Times New Roman"/>
          <w:bCs/>
          <w:i/>
          <w:sz w:val="24"/>
          <w:szCs w:val="24"/>
          <w:lang w:eastAsia="ru-RU"/>
        </w:rPr>
        <w:t>[інформація, доступ до якої обмежено]</w:t>
      </w:r>
      <w:r w:rsidR="00EB387F">
        <w:rPr>
          <w:rFonts w:ascii="Times New Roman" w:eastAsia="Times New Roman" w:hAnsi="Times New Roman" w:cs="Times New Roman"/>
          <w:bCs/>
          <w:i/>
          <w:sz w:val="24"/>
          <w:szCs w:val="24"/>
          <w:lang w:eastAsia="ru-RU"/>
        </w:rPr>
        <w:t>.</w:t>
      </w:r>
    </w:p>
    <w:p w14:paraId="6DF35027" w14:textId="1F3141D5" w:rsidR="00E5058D" w:rsidRPr="00D1219E" w:rsidRDefault="00EB387F"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EB387F">
        <w:rPr>
          <w:rFonts w:ascii="Times New Roman" w:eastAsia="Times New Roman" w:hAnsi="Times New Roman" w:cs="Times New Roman"/>
          <w:bCs/>
          <w:i/>
          <w:sz w:val="24"/>
          <w:szCs w:val="24"/>
          <w:lang w:eastAsia="ru-RU"/>
        </w:rPr>
        <w:t>[інформація, доступ до якої обмежено]</w:t>
      </w:r>
      <w:r w:rsidR="00E5058D" w:rsidRPr="00D1219E">
        <w:rPr>
          <w:rFonts w:ascii="Times New Roman" w:eastAsia="Times New Roman" w:hAnsi="Times New Roman" w:cs="Times New Roman"/>
          <w:bCs/>
          <w:sz w:val="24"/>
          <w:szCs w:val="24"/>
          <w:lang w:eastAsia="ru-RU"/>
        </w:rPr>
        <w:t xml:space="preserve">.  </w:t>
      </w:r>
    </w:p>
    <w:p w14:paraId="15A1B98E" w14:textId="74F5C16A" w:rsidR="00E5058D" w:rsidRPr="00D1219E" w:rsidRDefault="00EB387F"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EB387F">
        <w:rPr>
          <w:rFonts w:ascii="Times New Roman" w:eastAsia="Times New Roman" w:hAnsi="Times New Roman" w:cs="Times New Roman"/>
          <w:bCs/>
          <w:i/>
          <w:sz w:val="24"/>
          <w:szCs w:val="24"/>
          <w:lang w:eastAsia="ru-RU"/>
        </w:rPr>
        <w:t>[інформація, доступ до якої обмежено]</w:t>
      </w:r>
      <w:r w:rsidR="00E5058D" w:rsidRPr="00D1219E">
        <w:rPr>
          <w:rFonts w:ascii="Times New Roman" w:eastAsia="Times New Roman" w:hAnsi="Times New Roman" w:cs="Times New Roman"/>
          <w:bCs/>
          <w:sz w:val="24"/>
          <w:szCs w:val="24"/>
          <w:lang w:eastAsia="ru-RU"/>
        </w:rPr>
        <w:t xml:space="preserve"> є юридичною особою</w:t>
      </w:r>
      <w:r w:rsidR="00B3769C">
        <w:rPr>
          <w:rFonts w:ascii="Times New Roman" w:eastAsia="Times New Roman" w:hAnsi="Times New Roman" w:cs="Times New Roman"/>
          <w:bCs/>
          <w:sz w:val="24"/>
          <w:szCs w:val="24"/>
          <w:lang w:eastAsia="ru-RU"/>
        </w:rPr>
        <w:t xml:space="preserve"> та</w:t>
      </w:r>
      <w:r w:rsidR="00E5058D" w:rsidRPr="00D1219E">
        <w:rPr>
          <w:rFonts w:ascii="Times New Roman" w:eastAsia="Times New Roman" w:hAnsi="Times New Roman" w:cs="Times New Roman"/>
          <w:bCs/>
          <w:sz w:val="24"/>
          <w:szCs w:val="24"/>
          <w:lang w:eastAsia="ru-RU"/>
        </w:rPr>
        <w:t xml:space="preserve"> здійснює діяльність відповідно до </w:t>
      </w:r>
      <w:r w:rsidR="00B3769C">
        <w:rPr>
          <w:rFonts w:ascii="Times New Roman" w:eastAsia="Times New Roman" w:hAnsi="Times New Roman" w:cs="Times New Roman"/>
          <w:bCs/>
          <w:sz w:val="24"/>
          <w:szCs w:val="24"/>
          <w:lang w:eastAsia="ru-RU"/>
        </w:rPr>
        <w:t>с</w:t>
      </w:r>
      <w:r w:rsidR="00E5058D" w:rsidRPr="00D1219E">
        <w:rPr>
          <w:rFonts w:ascii="Times New Roman" w:eastAsia="Times New Roman" w:hAnsi="Times New Roman" w:cs="Times New Roman"/>
          <w:bCs/>
          <w:sz w:val="24"/>
          <w:szCs w:val="24"/>
          <w:lang w:eastAsia="ru-RU"/>
        </w:rPr>
        <w:t>татуту</w:t>
      </w:r>
      <w:r w:rsidR="008E3966" w:rsidRPr="00D1219E">
        <w:rPr>
          <w:rFonts w:ascii="Times New Roman" w:eastAsia="Times New Roman" w:hAnsi="Times New Roman" w:cs="Times New Roman"/>
          <w:bCs/>
          <w:sz w:val="24"/>
          <w:szCs w:val="24"/>
          <w:lang w:eastAsia="ru-RU"/>
        </w:rPr>
        <w:t>.</w:t>
      </w:r>
      <w:r w:rsidR="00E5058D" w:rsidRPr="00D1219E">
        <w:rPr>
          <w:rFonts w:ascii="Times New Roman" w:eastAsia="Times New Roman" w:hAnsi="Times New Roman" w:cs="Times New Roman"/>
          <w:bCs/>
          <w:sz w:val="24"/>
          <w:szCs w:val="24"/>
          <w:lang w:eastAsia="ru-RU"/>
        </w:rPr>
        <w:t xml:space="preserve"> </w:t>
      </w:r>
    </w:p>
    <w:p w14:paraId="6D1E461E" w14:textId="01C63951" w:rsidR="00E5058D" w:rsidRPr="00D1219E" w:rsidRDefault="00E5058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Основним видом діяльності </w:t>
      </w:r>
      <w:r w:rsidR="00EB387F"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w:t>
      </w:r>
    </w:p>
    <w:p w14:paraId="3D74D13A" w14:textId="6601967B" w:rsidR="00E5058D" w:rsidRPr="00D1219E" w:rsidRDefault="00E5058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Відповідно до постанови Національної комісії, що здійснює державне регулювання у сферах енергетики та комунальних послуг </w:t>
      </w:r>
      <w:r w:rsidR="00EB387F"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w:t>
      </w:r>
    </w:p>
    <w:p w14:paraId="458B804D" w14:textId="47F9CB0A" w:rsidR="00E5058D" w:rsidRPr="00D1219E" w:rsidRDefault="005D55B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Отже </w:t>
      </w:r>
      <w:r w:rsidR="00EB387F" w:rsidRPr="00EB387F">
        <w:rPr>
          <w:rFonts w:ascii="Times New Roman" w:eastAsia="Times New Roman" w:hAnsi="Times New Roman" w:cs="Times New Roman"/>
          <w:bCs/>
          <w:i/>
          <w:sz w:val="24"/>
          <w:szCs w:val="24"/>
          <w:lang w:eastAsia="ru-RU"/>
        </w:rPr>
        <w:t>[інформація, доступ до якої обмежено]</w:t>
      </w:r>
      <w:r w:rsidR="00E5058D" w:rsidRPr="00D1219E">
        <w:rPr>
          <w:rFonts w:ascii="Times New Roman" w:eastAsia="Times New Roman" w:hAnsi="Times New Roman" w:cs="Times New Roman"/>
          <w:bCs/>
          <w:sz w:val="24"/>
          <w:szCs w:val="24"/>
          <w:lang w:eastAsia="ru-RU"/>
        </w:rPr>
        <w:t xml:space="preserve"> є суб’єктом господарювання в розумінні статті 1 Закону України «Про захист економічної конкуренції».</w:t>
      </w:r>
    </w:p>
    <w:p w14:paraId="13C5E8D6" w14:textId="75005AD0" w:rsidR="00E5058D" w:rsidRPr="00D1219E" w:rsidRDefault="003809D2" w:rsidP="00EB79FB">
      <w:pPr>
        <w:pStyle w:val="a3"/>
        <w:numPr>
          <w:ilvl w:val="1"/>
          <w:numId w:val="7"/>
        </w:numPr>
        <w:tabs>
          <w:tab w:val="left" w:pos="709"/>
        </w:tabs>
        <w:spacing w:after="0" w:line="238" w:lineRule="auto"/>
        <w:ind w:hanging="644"/>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 xml:space="preserve"> </w:t>
      </w:r>
      <w:r w:rsidR="00E5058D" w:rsidRPr="00D1219E">
        <w:rPr>
          <w:rFonts w:ascii="Times New Roman" w:eastAsia="Times New Roman" w:hAnsi="Times New Roman" w:cs="Times New Roman"/>
          <w:b/>
          <w:bCs/>
          <w:sz w:val="24"/>
          <w:szCs w:val="24"/>
          <w:lang w:eastAsia="ru-RU"/>
        </w:rPr>
        <w:t xml:space="preserve">Відповідач 2 – </w:t>
      </w:r>
      <w:r w:rsidR="00EB387F" w:rsidRPr="00EB387F">
        <w:rPr>
          <w:rFonts w:ascii="Times New Roman" w:eastAsia="Times New Roman" w:hAnsi="Times New Roman" w:cs="Times New Roman"/>
          <w:bCs/>
          <w:i/>
          <w:sz w:val="24"/>
          <w:szCs w:val="24"/>
          <w:lang w:eastAsia="ru-RU"/>
        </w:rPr>
        <w:t>[інформація, доступ до якої обмежено]</w:t>
      </w:r>
    </w:p>
    <w:p w14:paraId="769E68DC" w14:textId="4E72F866" w:rsidR="005D55B6" w:rsidRPr="00D1219E" w:rsidRDefault="00EB387F"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bookmarkStart w:id="1" w:name="_Hlk167952245"/>
      <w:r w:rsidRPr="00EB387F">
        <w:rPr>
          <w:rFonts w:ascii="Times New Roman" w:eastAsia="Times New Roman" w:hAnsi="Times New Roman" w:cs="Times New Roman"/>
          <w:bCs/>
          <w:i/>
          <w:sz w:val="24"/>
          <w:szCs w:val="24"/>
          <w:lang w:eastAsia="ru-RU"/>
        </w:rPr>
        <w:t>[інформація, доступ до якої обмежено]</w:t>
      </w:r>
      <w:r w:rsidR="005D55B6" w:rsidRPr="00D1219E">
        <w:rPr>
          <w:rFonts w:ascii="Times New Roman" w:eastAsia="Times New Roman" w:hAnsi="Times New Roman" w:cs="Times New Roman"/>
          <w:bCs/>
          <w:sz w:val="24"/>
          <w:szCs w:val="24"/>
          <w:lang w:eastAsia="ru-RU"/>
        </w:rPr>
        <w:t xml:space="preserve">. </w:t>
      </w:r>
    </w:p>
    <w:p w14:paraId="2A820B92" w14:textId="2220DCC1" w:rsidR="00E5058D" w:rsidRPr="00D1219E" w:rsidRDefault="00EB387F"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EB387F">
        <w:rPr>
          <w:rFonts w:ascii="Times New Roman" w:eastAsia="Times New Roman" w:hAnsi="Times New Roman" w:cs="Times New Roman"/>
          <w:bCs/>
          <w:i/>
          <w:sz w:val="24"/>
          <w:szCs w:val="24"/>
          <w:lang w:eastAsia="ru-RU"/>
        </w:rPr>
        <w:t>[інформація, доступ до якої обмежено]</w:t>
      </w:r>
      <w:r w:rsidR="00E5058D" w:rsidRPr="00D1219E">
        <w:rPr>
          <w:rFonts w:ascii="Times New Roman" w:eastAsia="Times New Roman" w:hAnsi="Times New Roman" w:cs="Times New Roman"/>
          <w:bCs/>
          <w:sz w:val="24"/>
          <w:szCs w:val="24"/>
          <w:lang w:eastAsia="ru-RU"/>
        </w:rPr>
        <w:t xml:space="preserve"> </w:t>
      </w:r>
      <w:bookmarkEnd w:id="1"/>
      <w:r w:rsidR="00E5058D" w:rsidRPr="00D1219E">
        <w:rPr>
          <w:rFonts w:ascii="Times New Roman" w:eastAsia="Times New Roman" w:hAnsi="Times New Roman" w:cs="Times New Roman"/>
          <w:bCs/>
          <w:sz w:val="24"/>
          <w:szCs w:val="24"/>
          <w:lang w:eastAsia="ru-RU"/>
        </w:rPr>
        <w:t xml:space="preserve">є юридичною особою, яка здійснює діяльність відповідно до </w:t>
      </w:r>
      <w:r w:rsidR="00B3769C">
        <w:rPr>
          <w:rFonts w:ascii="Times New Roman" w:eastAsia="Times New Roman" w:hAnsi="Times New Roman" w:cs="Times New Roman"/>
          <w:bCs/>
          <w:sz w:val="24"/>
          <w:szCs w:val="24"/>
          <w:lang w:eastAsia="ru-RU"/>
        </w:rPr>
        <w:t>с</w:t>
      </w:r>
      <w:r w:rsidR="00E5058D" w:rsidRPr="00D1219E">
        <w:rPr>
          <w:rFonts w:ascii="Times New Roman" w:eastAsia="Times New Roman" w:hAnsi="Times New Roman" w:cs="Times New Roman"/>
          <w:bCs/>
          <w:sz w:val="24"/>
          <w:szCs w:val="24"/>
          <w:lang w:eastAsia="ru-RU"/>
        </w:rPr>
        <w:t>татуту.</w:t>
      </w:r>
    </w:p>
    <w:p w14:paraId="5A02B1DC" w14:textId="5C312DB4" w:rsidR="00E5058D" w:rsidRPr="00D1219E" w:rsidRDefault="00E5058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Основним видом діяльності </w:t>
      </w:r>
      <w:r w:rsidR="00EB387F"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w:t>
      </w:r>
    </w:p>
    <w:p w14:paraId="346E2C40" w14:textId="570EB281" w:rsidR="00E5058D" w:rsidRPr="00D1219E" w:rsidRDefault="00E5058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Відповідно до постанови Національної комісії, що здійснює державне регулювання у сферах енергетики та комунальних послуг «</w:t>
      </w:r>
      <w:r w:rsidR="00BD7D69"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w:t>
      </w:r>
    </w:p>
    <w:p w14:paraId="01A4593D" w14:textId="40EAA8AE" w:rsidR="00E5058D" w:rsidRPr="00D1219E" w:rsidRDefault="003809D2"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lastRenderedPageBreak/>
        <w:t xml:space="preserve">Отже </w:t>
      </w:r>
      <w:r w:rsidR="00BD7D69" w:rsidRPr="00EB387F">
        <w:rPr>
          <w:rFonts w:ascii="Times New Roman" w:eastAsia="Times New Roman" w:hAnsi="Times New Roman" w:cs="Times New Roman"/>
          <w:bCs/>
          <w:i/>
          <w:sz w:val="24"/>
          <w:szCs w:val="24"/>
          <w:lang w:eastAsia="ru-RU"/>
        </w:rPr>
        <w:t>[інформація, доступ до якої обмежено]</w:t>
      </w:r>
      <w:r w:rsidR="00E5058D" w:rsidRPr="00D1219E">
        <w:rPr>
          <w:rFonts w:ascii="Times New Roman" w:eastAsia="Times New Roman" w:hAnsi="Times New Roman" w:cs="Times New Roman"/>
          <w:bCs/>
          <w:sz w:val="24"/>
          <w:szCs w:val="24"/>
          <w:lang w:eastAsia="ru-RU"/>
        </w:rPr>
        <w:t xml:space="preserve"> є суб’єктом господарювання в розумінні статті 1 Закону України «Про захист економічної конкуренції».</w:t>
      </w:r>
    </w:p>
    <w:p w14:paraId="1AF7EAB8" w14:textId="77777777" w:rsidR="003B0BE6" w:rsidRPr="00D1219E" w:rsidRDefault="003B0BE6" w:rsidP="00EB79FB">
      <w:pPr>
        <w:tabs>
          <w:tab w:val="left" w:pos="426"/>
        </w:tabs>
        <w:spacing w:after="0" w:line="238" w:lineRule="auto"/>
        <w:ind w:left="425"/>
        <w:contextualSpacing/>
        <w:jc w:val="both"/>
        <w:rPr>
          <w:rFonts w:ascii="Times New Roman" w:eastAsia="Times New Roman" w:hAnsi="Times New Roman" w:cs="Times New Roman"/>
          <w:bCs/>
          <w:sz w:val="24"/>
          <w:szCs w:val="24"/>
          <w:lang w:eastAsia="ru-RU"/>
        </w:rPr>
      </w:pPr>
    </w:p>
    <w:p w14:paraId="03ADFABD" w14:textId="77777777" w:rsidR="00F32EED" w:rsidRDefault="00AD0054" w:rsidP="00EB79FB">
      <w:pPr>
        <w:pStyle w:val="a3"/>
        <w:numPr>
          <w:ilvl w:val="3"/>
          <w:numId w:val="1"/>
        </w:numPr>
        <w:tabs>
          <w:tab w:val="left" w:pos="426"/>
          <w:tab w:val="left" w:pos="709"/>
        </w:tabs>
        <w:spacing w:after="0" w:line="238" w:lineRule="auto"/>
        <w:ind w:left="567" w:hanging="851"/>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ПРОЦЕСУАЛЬНІ ДІЇ</w:t>
      </w:r>
    </w:p>
    <w:p w14:paraId="7BE0D75B" w14:textId="3F7196AB" w:rsidR="00AD0054" w:rsidRPr="00D1219E" w:rsidRDefault="00AD0054" w:rsidP="00F32EED">
      <w:pPr>
        <w:pStyle w:val="a3"/>
        <w:tabs>
          <w:tab w:val="left" w:pos="426"/>
          <w:tab w:val="left" w:pos="709"/>
        </w:tabs>
        <w:spacing w:after="0" w:line="238" w:lineRule="auto"/>
        <w:ind w:left="567"/>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 xml:space="preserve"> </w:t>
      </w:r>
    </w:p>
    <w:p w14:paraId="5C75FE9B" w14:textId="13DF42B5" w:rsidR="00AD0054" w:rsidRPr="00D1219E" w:rsidRDefault="004D2D2B"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Р</w:t>
      </w:r>
      <w:r w:rsidR="00AD0054" w:rsidRPr="00D1219E">
        <w:rPr>
          <w:rFonts w:ascii="Times New Roman" w:eastAsia="Times New Roman" w:hAnsi="Times New Roman" w:cs="Times New Roman"/>
          <w:bCs/>
          <w:sz w:val="24"/>
          <w:szCs w:val="24"/>
          <w:lang w:eastAsia="ru-RU"/>
        </w:rPr>
        <w:t>озпорядження</w:t>
      </w:r>
      <w:r w:rsidRPr="00D1219E">
        <w:rPr>
          <w:rFonts w:ascii="Times New Roman" w:eastAsia="Times New Roman" w:hAnsi="Times New Roman" w:cs="Times New Roman"/>
          <w:bCs/>
          <w:sz w:val="24"/>
          <w:szCs w:val="24"/>
          <w:lang w:eastAsia="ru-RU"/>
        </w:rPr>
        <w:t>м</w:t>
      </w:r>
      <w:r w:rsidR="00AD0054" w:rsidRPr="00D1219E">
        <w:rPr>
          <w:rFonts w:ascii="Times New Roman" w:eastAsia="Times New Roman" w:hAnsi="Times New Roman" w:cs="Times New Roman"/>
          <w:bCs/>
          <w:sz w:val="24"/>
          <w:szCs w:val="24"/>
          <w:lang w:eastAsia="ru-RU"/>
        </w:rPr>
        <w:t xml:space="preserve"> державного уповноваженого Антимонопольного комітету України</w:t>
      </w:r>
      <w:r w:rsidR="000369E4">
        <w:rPr>
          <w:rFonts w:ascii="Times New Roman" w:eastAsia="Times New Roman" w:hAnsi="Times New Roman" w:cs="Times New Roman"/>
          <w:bCs/>
          <w:sz w:val="24"/>
          <w:szCs w:val="24"/>
          <w:lang w:eastAsia="ru-RU"/>
        </w:rPr>
        <w:t xml:space="preserve"> </w:t>
      </w:r>
      <w:r w:rsidR="00B3769C">
        <w:rPr>
          <w:rFonts w:ascii="Times New Roman" w:eastAsia="Times New Roman" w:hAnsi="Times New Roman" w:cs="Times New Roman"/>
          <w:bCs/>
          <w:sz w:val="24"/>
          <w:szCs w:val="24"/>
          <w:lang w:eastAsia="ru-RU"/>
        </w:rPr>
        <w:br/>
      </w:r>
      <w:r w:rsidR="00954090">
        <w:rPr>
          <w:rFonts w:ascii="Times New Roman" w:eastAsia="Times New Roman" w:hAnsi="Times New Roman" w:cs="Times New Roman"/>
          <w:bCs/>
          <w:sz w:val="24"/>
          <w:szCs w:val="24"/>
          <w:lang w:eastAsia="ru-RU"/>
        </w:rPr>
        <w:t>(</w:t>
      </w:r>
      <w:r w:rsidR="000369E4">
        <w:rPr>
          <w:rFonts w:ascii="Times New Roman" w:eastAsia="Times New Roman" w:hAnsi="Times New Roman" w:cs="Times New Roman"/>
          <w:bCs/>
          <w:sz w:val="24"/>
          <w:szCs w:val="24"/>
          <w:lang w:eastAsia="ru-RU"/>
        </w:rPr>
        <w:t>далі – Комітет)</w:t>
      </w:r>
      <w:r w:rsidR="00B3769C">
        <w:rPr>
          <w:rFonts w:ascii="Times New Roman" w:eastAsia="Times New Roman" w:hAnsi="Times New Roman" w:cs="Times New Roman"/>
          <w:bCs/>
          <w:sz w:val="24"/>
          <w:szCs w:val="24"/>
          <w:lang w:eastAsia="ru-RU"/>
        </w:rPr>
        <w:t xml:space="preserve"> </w:t>
      </w:r>
      <w:r w:rsidR="00AD0054" w:rsidRPr="00D1219E">
        <w:rPr>
          <w:rFonts w:ascii="Times New Roman" w:eastAsia="Times New Roman" w:hAnsi="Times New Roman" w:cs="Times New Roman"/>
          <w:bCs/>
          <w:sz w:val="24"/>
          <w:szCs w:val="24"/>
          <w:lang w:eastAsia="ru-RU"/>
        </w:rPr>
        <w:t>від 19.05.2021 № 07/126-р виділен</w:t>
      </w:r>
      <w:r w:rsidRPr="00D1219E">
        <w:rPr>
          <w:rFonts w:ascii="Times New Roman" w:eastAsia="Times New Roman" w:hAnsi="Times New Roman" w:cs="Times New Roman"/>
          <w:bCs/>
          <w:sz w:val="24"/>
          <w:szCs w:val="24"/>
          <w:lang w:eastAsia="ru-RU"/>
        </w:rPr>
        <w:t xml:space="preserve">о </w:t>
      </w:r>
      <w:r w:rsidR="00AD0054" w:rsidRPr="00D1219E">
        <w:rPr>
          <w:rFonts w:ascii="Times New Roman" w:eastAsia="Times New Roman" w:hAnsi="Times New Roman" w:cs="Times New Roman"/>
          <w:bCs/>
          <w:sz w:val="24"/>
          <w:szCs w:val="24"/>
          <w:lang w:eastAsia="ru-RU"/>
        </w:rPr>
        <w:t>матеріал</w:t>
      </w:r>
      <w:r w:rsidRPr="00D1219E">
        <w:rPr>
          <w:rFonts w:ascii="Times New Roman" w:eastAsia="Times New Roman" w:hAnsi="Times New Roman" w:cs="Times New Roman"/>
          <w:bCs/>
          <w:sz w:val="24"/>
          <w:szCs w:val="24"/>
          <w:lang w:eastAsia="ru-RU"/>
        </w:rPr>
        <w:t>и</w:t>
      </w:r>
      <w:r w:rsidR="00AD0054" w:rsidRPr="00D1219E">
        <w:rPr>
          <w:rFonts w:ascii="Times New Roman" w:eastAsia="Times New Roman" w:hAnsi="Times New Roman" w:cs="Times New Roman"/>
          <w:bCs/>
          <w:sz w:val="24"/>
          <w:szCs w:val="24"/>
          <w:lang w:eastAsia="ru-RU"/>
        </w:rPr>
        <w:t xml:space="preserve"> справи № 128-26.13/84-19, які стосуються ознак вчинення</w:t>
      </w:r>
      <w:r w:rsidR="003A0CBF" w:rsidRPr="00D1219E">
        <w:rPr>
          <w:rFonts w:ascii="Times New Roman" w:eastAsia="Times New Roman" w:hAnsi="Times New Roman" w:cs="Times New Roman"/>
          <w:bCs/>
          <w:sz w:val="24"/>
          <w:szCs w:val="24"/>
          <w:lang w:eastAsia="ru-RU"/>
        </w:rPr>
        <w:t xml:space="preserve"> </w:t>
      </w:r>
      <w:r w:rsidR="00BD7D69" w:rsidRPr="00EB387F">
        <w:rPr>
          <w:rFonts w:ascii="Times New Roman" w:eastAsia="Times New Roman" w:hAnsi="Times New Roman" w:cs="Times New Roman"/>
          <w:bCs/>
          <w:iCs/>
          <w:sz w:val="24"/>
          <w:szCs w:val="24"/>
          <w:lang w:eastAsia="ru-RU"/>
        </w:rPr>
        <w:t>Відповідач</w:t>
      </w:r>
      <w:r w:rsidR="00BD7D69">
        <w:rPr>
          <w:rFonts w:ascii="Times New Roman" w:eastAsia="Times New Roman" w:hAnsi="Times New Roman" w:cs="Times New Roman"/>
          <w:bCs/>
          <w:iCs/>
          <w:sz w:val="24"/>
          <w:szCs w:val="24"/>
          <w:lang w:eastAsia="ru-RU"/>
        </w:rPr>
        <w:t>ем</w:t>
      </w:r>
      <w:r w:rsidR="00BD7D69" w:rsidRPr="00EB387F">
        <w:rPr>
          <w:rFonts w:ascii="Times New Roman" w:eastAsia="Times New Roman" w:hAnsi="Times New Roman" w:cs="Times New Roman"/>
          <w:bCs/>
          <w:iCs/>
          <w:sz w:val="24"/>
          <w:szCs w:val="24"/>
          <w:lang w:eastAsia="ru-RU"/>
        </w:rPr>
        <w:t xml:space="preserve"> 1 та Відповідач</w:t>
      </w:r>
      <w:r w:rsidR="00BD7D69">
        <w:rPr>
          <w:rFonts w:ascii="Times New Roman" w:eastAsia="Times New Roman" w:hAnsi="Times New Roman" w:cs="Times New Roman"/>
          <w:bCs/>
          <w:iCs/>
          <w:sz w:val="24"/>
          <w:szCs w:val="24"/>
          <w:lang w:eastAsia="ru-RU"/>
        </w:rPr>
        <w:t>ем</w:t>
      </w:r>
      <w:r w:rsidR="00BD7D69" w:rsidRPr="00EB387F">
        <w:rPr>
          <w:rFonts w:ascii="Times New Roman" w:eastAsia="Times New Roman" w:hAnsi="Times New Roman" w:cs="Times New Roman"/>
          <w:bCs/>
          <w:iCs/>
          <w:sz w:val="24"/>
          <w:szCs w:val="24"/>
          <w:lang w:eastAsia="ru-RU"/>
        </w:rPr>
        <w:t xml:space="preserve"> 2</w:t>
      </w:r>
      <w:r w:rsidR="00AD0054" w:rsidRPr="00D1219E">
        <w:rPr>
          <w:rFonts w:ascii="Times New Roman" w:eastAsia="Times New Roman" w:hAnsi="Times New Roman" w:cs="Times New Roman"/>
          <w:bCs/>
          <w:sz w:val="24"/>
          <w:szCs w:val="24"/>
          <w:lang w:eastAsia="ru-RU"/>
        </w:rPr>
        <w:t xml:space="preserve"> порушення, передбаченого пунктом 1 статті 50 та частиною третьою статті 6 Закону України «Про захист економічної конкуренції», у вигляді </w:t>
      </w:r>
      <w:proofErr w:type="spellStart"/>
      <w:r w:rsidR="00AD0054" w:rsidRPr="00D1219E">
        <w:rPr>
          <w:rFonts w:ascii="Times New Roman" w:eastAsia="Times New Roman" w:hAnsi="Times New Roman" w:cs="Times New Roman"/>
          <w:bCs/>
          <w:sz w:val="24"/>
          <w:szCs w:val="24"/>
          <w:lang w:eastAsia="ru-RU"/>
        </w:rPr>
        <w:t>антиконкурентних</w:t>
      </w:r>
      <w:proofErr w:type="spellEnd"/>
      <w:r w:rsidR="00AD0054" w:rsidRPr="00D1219E">
        <w:rPr>
          <w:rFonts w:ascii="Times New Roman" w:eastAsia="Times New Roman" w:hAnsi="Times New Roman" w:cs="Times New Roman"/>
          <w:bCs/>
          <w:sz w:val="24"/>
          <w:szCs w:val="24"/>
          <w:lang w:eastAsia="ru-RU"/>
        </w:rPr>
        <w:t xml:space="preserve"> узгоджених дій шляхом вчинення схожих дій, які полягали у встановленні базових цін енергетичного вугілля на рівні, визначеному Міністерством енергетики та вугільної промисловості України, які призвели до обмеження конкуренції на ринку генерації електричної енергії та вугільному секторі, при тому, що аналіз ситуації на ринку енергетичного вугілля спростовує наявність об’єктивних причин для вчинення таких дій, в окреме провадження</w:t>
      </w:r>
      <w:r w:rsidRPr="00D1219E">
        <w:rPr>
          <w:rFonts w:ascii="Times New Roman" w:eastAsia="Times New Roman" w:hAnsi="Times New Roman" w:cs="Times New Roman"/>
          <w:bCs/>
          <w:sz w:val="24"/>
          <w:szCs w:val="24"/>
          <w:lang w:eastAsia="ru-RU"/>
        </w:rPr>
        <w:t xml:space="preserve"> </w:t>
      </w:r>
      <w:r w:rsidR="00570786" w:rsidRPr="00D1219E">
        <w:rPr>
          <w:rFonts w:ascii="Times New Roman" w:eastAsia="Times New Roman" w:hAnsi="Times New Roman" w:cs="Times New Roman"/>
          <w:bCs/>
          <w:sz w:val="24"/>
          <w:szCs w:val="24"/>
          <w:lang w:eastAsia="ru-RU"/>
        </w:rPr>
        <w:t>№ 128-26.13/65-2</w:t>
      </w:r>
      <w:r w:rsidR="00234393" w:rsidRPr="00D1219E">
        <w:rPr>
          <w:rFonts w:ascii="Times New Roman" w:eastAsia="Times New Roman" w:hAnsi="Times New Roman" w:cs="Times New Roman"/>
          <w:bCs/>
          <w:sz w:val="24"/>
          <w:szCs w:val="24"/>
          <w:lang w:eastAsia="ru-RU"/>
        </w:rPr>
        <w:t>1</w:t>
      </w:r>
      <w:r w:rsidR="00570786"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(далі</w:t>
      </w:r>
      <w:r w:rsidR="00570786" w:rsidRPr="00D1219E">
        <w:rPr>
          <w:rFonts w:ascii="Times New Roman" w:eastAsia="Times New Roman" w:hAnsi="Times New Roman" w:cs="Times New Roman"/>
          <w:bCs/>
          <w:sz w:val="24"/>
          <w:szCs w:val="24"/>
          <w:lang w:eastAsia="ru-RU"/>
        </w:rPr>
        <w:t xml:space="preserve"> – </w:t>
      </w:r>
      <w:r w:rsidRPr="00D1219E">
        <w:rPr>
          <w:rFonts w:ascii="Times New Roman" w:eastAsia="Times New Roman" w:hAnsi="Times New Roman" w:cs="Times New Roman"/>
          <w:bCs/>
          <w:sz w:val="24"/>
          <w:szCs w:val="24"/>
          <w:lang w:eastAsia="ru-RU"/>
        </w:rPr>
        <w:t>Розпорядження).</w:t>
      </w:r>
    </w:p>
    <w:p w14:paraId="6C69CDDE" w14:textId="2EB3C422" w:rsidR="004D2D2B" w:rsidRPr="00D1219E" w:rsidRDefault="004D2D2B"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Листом від </w:t>
      </w:r>
      <w:r w:rsidRPr="00D1219E">
        <w:rPr>
          <w:rFonts w:ascii="Times New Roman" w:eastAsia="Times New Roman" w:hAnsi="Times New Roman" w:cs="Times New Roman"/>
          <w:sz w:val="24"/>
          <w:szCs w:val="24"/>
        </w:rPr>
        <w:t>21.05.2021 № 128-26.13/07-7647</w:t>
      </w:r>
      <w:r w:rsidR="007E34EB" w:rsidRPr="00D1219E">
        <w:rPr>
          <w:rFonts w:ascii="Times New Roman" w:eastAsia="Times New Roman" w:hAnsi="Times New Roman" w:cs="Times New Roman"/>
          <w:sz w:val="24"/>
          <w:szCs w:val="24"/>
        </w:rPr>
        <w:t xml:space="preserve"> </w:t>
      </w:r>
      <w:r w:rsidR="00BD7D69" w:rsidRPr="00EB387F">
        <w:rPr>
          <w:rFonts w:ascii="Times New Roman" w:eastAsia="Times New Roman" w:hAnsi="Times New Roman" w:cs="Times New Roman"/>
          <w:bCs/>
          <w:iCs/>
          <w:sz w:val="24"/>
          <w:szCs w:val="24"/>
          <w:lang w:eastAsia="ru-RU"/>
        </w:rPr>
        <w:t>Відповідач</w:t>
      </w:r>
      <w:r w:rsidR="00BD7D69">
        <w:rPr>
          <w:rFonts w:ascii="Times New Roman" w:eastAsia="Times New Roman" w:hAnsi="Times New Roman" w:cs="Times New Roman"/>
          <w:bCs/>
          <w:iCs/>
          <w:sz w:val="24"/>
          <w:szCs w:val="24"/>
          <w:lang w:eastAsia="ru-RU"/>
        </w:rPr>
        <w:t>у 1</w:t>
      </w:r>
      <w:r w:rsidR="00BD7D69" w:rsidRPr="00EB387F">
        <w:rPr>
          <w:rFonts w:ascii="Times New Roman" w:eastAsia="Times New Roman" w:hAnsi="Times New Roman" w:cs="Times New Roman"/>
          <w:bCs/>
          <w:iCs/>
          <w:sz w:val="24"/>
          <w:szCs w:val="24"/>
          <w:lang w:eastAsia="ru-RU"/>
        </w:rPr>
        <w:t xml:space="preserve"> </w:t>
      </w:r>
      <w:r w:rsidR="007E34EB" w:rsidRPr="00D1219E">
        <w:rPr>
          <w:rFonts w:ascii="Times New Roman" w:eastAsia="Times New Roman" w:hAnsi="Times New Roman" w:cs="Times New Roman"/>
          <w:sz w:val="24"/>
          <w:szCs w:val="24"/>
        </w:rPr>
        <w:t>направлено копію Розпорядження.</w:t>
      </w:r>
      <w:r w:rsidR="00482F0A" w:rsidRPr="00D1219E">
        <w:rPr>
          <w:rFonts w:ascii="Times New Roman" w:eastAsia="Times New Roman" w:hAnsi="Times New Roman" w:cs="Times New Roman"/>
          <w:sz w:val="24"/>
          <w:szCs w:val="24"/>
        </w:rPr>
        <w:t xml:space="preserve"> Згідно з інформацією, наведеною </w:t>
      </w:r>
      <w:r w:rsidR="00B3769C">
        <w:rPr>
          <w:rFonts w:ascii="Times New Roman" w:eastAsia="Times New Roman" w:hAnsi="Times New Roman" w:cs="Times New Roman"/>
          <w:sz w:val="24"/>
          <w:szCs w:val="24"/>
        </w:rPr>
        <w:t>в</w:t>
      </w:r>
      <w:r w:rsidR="00482F0A" w:rsidRPr="00D1219E">
        <w:rPr>
          <w:rFonts w:ascii="Times New Roman" w:eastAsia="Times New Roman" w:hAnsi="Times New Roman" w:cs="Times New Roman"/>
          <w:sz w:val="24"/>
          <w:szCs w:val="24"/>
        </w:rPr>
        <w:t xml:space="preserve"> рекомендованому повідомленні про вручення поштового відправлення</w:t>
      </w:r>
      <w:r w:rsidR="005424FA" w:rsidRPr="00D1219E">
        <w:rPr>
          <w:rFonts w:ascii="Times New Roman" w:eastAsia="Times New Roman" w:hAnsi="Times New Roman" w:cs="Times New Roman"/>
          <w:sz w:val="24"/>
          <w:szCs w:val="24"/>
        </w:rPr>
        <w:t xml:space="preserve"> № 0303505612607</w:t>
      </w:r>
      <w:r w:rsidR="00482F0A" w:rsidRPr="00D1219E">
        <w:rPr>
          <w:rFonts w:ascii="Times New Roman" w:eastAsia="Times New Roman" w:hAnsi="Times New Roman" w:cs="Times New Roman"/>
          <w:sz w:val="24"/>
          <w:szCs w:val="24"/>
        </w:rPr>
        <w:t xml:space="preserve">, лист Комітету </w:t>
      </w:r>
      <w:r w:rsidR="00482F0A" w:rsidRPr="00D1219E">
        <w:rPr>
          <w:rFonts w:ascii="Times New Roman" w:eastAsia="Times New Roman" w:hAnsi="Times New Roman" w:cs="Times New Roman"/>
          <w:bCs/>
          <w:sz w:val="24"/>
          <w:szCs w:val="24"/>
          <w:lang w:eastAsia="ru-RU"/>
        </w:rPr>
        <w:t xml:space="preserve">від </w:t>
      </w:r>
      <w:r w:rsidR="00482F0A" w:rsidRPr="00D1219E">
        <w:rPr>
          <w:rFonts w:ascii="Times New Roman" w:eastAsia="Times New Roman" w:hAnsi="Times New Roman" w:cs="Times New Roman"/>
          <w:sz w:val="24"/>
          <w:szCs w:val="24"/>
        </w:rPr>
        <w:t xml:space="preserve">21.05.2021 </w:t>
      </w:r>
      <w:r w:rsidR="005424FA" w:rsidRPr="00D1219E">
        <w:rPr>
          <w:rFonts w:ascii="Times New Roman" w:eastAsia="Times New Roman" w:hAnsi="Times New Roman" w:cs="Times New Roman"/>
          <w:sz w:val="24"/>
          <w:szCs w:val="24"/>
        </w:rPr>
        <w:t xml:space="preserve">                          </w:t>
      </w:r>
      <w:r w:rsidR="00482F0A" w:rsidRPr="00D1219E">
        <w:rPr>
          <w:rFonts w:ascii="Times New Roman" w:eastAsia="Times New Roman" w:hAnsi="Times New Roman" w:cs="Times New Roman"/>
          <w:sz w:val="24"/>
          <w:szCs w:val="24"/>
        </w:rPr>
        <w:t>№ 128-26.13/07-7647 отримано представником Відповідача 1 – 27.05.2021.</w:t>
      </w:r>
    </w:p>
    <w:p w14:paraId="12FE2F00" w14:textId="7E496B8C" w:rsidR="007E34EB" w:rsidRPr="00B62479" w:rsidRDefault="007E34EB"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Листом від </w:t>
      </w:r>
      <w:r w:rsidRPr="00D1219E">
        <w:rPr>
          <w:rFonts w:ascii="Times New Roman" w:eastAsia="Times New Roman" w:hAnsi="Times New Roman" w:cs="Times New Roman"/>
          <w:sz w:val="24"/>
          <w:szCs w:val="24"/>
        </w:rPr>
        <w:t xml:space="preserve">21.05.2021 № 128-26.13/07-7646 </w:t>
      </w:r>
      <w:r w:rsidR="00BD7D69" w:rsidRPr="00EB387F">
        <w:rPr>
          <w:rFonts w:ascii="Times New Roman" w:eastAsia="Times New Roman" w:hAnsi="Times New Roman" w:cs="Times New Roman"/>
          <w:bCs/>
          <w:iCs/>
          <w:sz w:val="24"/>
          <w:szCs w:val="24"/>
          <w:lang w:eastAsia="ru-RU"/>
        </w:rPr>
        <w:t>Відповідач</w:t>
      </w:r>
      <w:r w:rsidR="00BD7D69">
        <w:rPr>
          <w:rFonts w:ascii="Times New Roman" w:eastAsia="Times New Roman" w:hAnsi="Times New Roman" w:cs="Times New Roman"/>
          <w:bCs/>
          <w:iCs/>
          <w:sz w:val="24"/>
          <w:szCs w:val="24"/>
          <w:lang w:eastAsia="ru-RU"/>
        </w:rPr>
        <w:t>у</w:t>
      </w:r>
      <w:r w:rsidR="00BD7D69" w:rsidRPr="00EB387F">
        <w:rPr>
          <w:rFonts w:ascii="Times New Roman" w:eastAsia="Times New Roman" w:hAnsi="Times New Roman" w:cs="Times New Roman"/>
          <w:bCs/>
          <w:iCs/>
          <w:sz w:val="24"/>
          <w:szCs w:val="24"/>
          <w:lang w:eastAsia="ru-RU"/>
        </w:rPr>
        <w:t xml:space="preserve"> 2</w:t>
      </w:r>
      <w:r w:rsidRPr="00D1219E">
        <w:rPr>
          <w:rFonts w:ascii="Times New Roman" w:eastAsia="Times New Roman" w:hAnsi="Times New Roman" w:cs="Times New Roman"/>
          <w:sz w:val="24"/>
          <w:szCs w:val="24"/>
        </w:rPr>
        <w:t xml:space="preserve"> направлено копію Розпорядження.</w:t>
      </w:r>
      <w:r w:rsidR="00482F0A" w:rsidRPr="00D1219E">
        <w:rPr>
          <w:rFonts w:ascii="Times New Roman" w:eastAsia="Times New Roman" w:hAnsi="Times New Roman" w:cs="Times New Roman"/>
          <w:sz w:val="24"/>
          <w:szCs w:val="24"/>
        </w:rPr>
        <w:t xml:space="preserve"> Згідно з інформацією, наведеною </w:t>
      </w:r>
      <w:r w:rsidR="00B3769C">
        <w:rPr>
          <w:rFonts w:ascii="Times New Roman" w:eastAsia="Times New Roman" w:hAnsi="Times New Roman" w:cs="Times New Roman"/>
          <w:sz w:val="24"/>
          <w:szCs w:val="24"/>
        </w:rPr>
        <w:t>в</w:t>
      </w:r>
      <w:r w:rsidR="00482F0A" w:rsidRPr="00D1219E">
        <w:rPr>
          <w:rFonts w:ascii="Times New Roman" w:eastAsia="Times New Roman" w:hAnsi="Times New Roman" w:cs="Times New Roman"/>
          <w:sz w:val="24"/>
          <w:szCs w:val="24"/>
        </w:rPr>
        <w:t xml:space="preserve"> рекомендованому повідомленні про вручення поштового відправлення</w:t>
      </w:r>
      <w:r w:rsidR="005424FA" w:rsidRPr="00D1219E">
        <w:rPr>
          <w:rFonts w:ascii="Times New Roman" w:eastAsia="Times New Roman" w:hAnsi="Times New Roman" w:cs="Times New Roman"/>
          <w:sz w:val="24"/>
          <w:szCs w:val="24"/>
        </w:rPr>
        <w:t xml:space="preserve"> № 0303505612615</w:t>
      </w:r>
      <w:r w:rsidR="00482F0A" w:rsidRPr="00D1219E">
        <w:rPr>
          <w:rFonts w:ascii="Times New Roman" w:eastAsia="Times New Roman" w:hAnsi="Times New Roman" w:cs="Times New Roman"/>
          <w:sz w:val="24"/>
          <w:szCs w:val="24"/>
        </w:rPr>
        <w:t xml:space="preserve">, лист Комітету </w:t>
      </w:r>
      <w:r w:rsidR="00482F0A" w:rsidRPr="00D1219E">
        <w:rPr>
          <w:rFonts w:ascii="Times New Roman" w:eastAsia="Times New Roman" w:hAnsi="Times New Roman" w:cs="Times New Roman"/>
          <w:bCs/>
          <w:sz w:val="24"/>
          <w:szCs w:val="24"/>
          <w:lang w:eastAsia="ru-RU"/>
        </w:rPr>
        <w:t xml:space="preserve">від </w:t>
      </w:r>
      <w:r w:rsidR="00482F0A" w:rsidRPr="00D1219E">
        <w:rPr>
          <w:rFonts w:ascii="Times New Roman" w:eastAsia="Times New Roman" w:hAnsi="Times New Roman" w:cs="Times New Roman"/>
          <w:sz w:val="24"/>
          <w:szCs w:val="24"/>
        </w:rPr>
        <w:t xml:space="preserve">21.05.2021 </w:t>
      </w:r>
      <w:r w:rsidR="00234393" w:rsidRPr="00D1219E">
        <w:rPr>
          <w:rFonts w:ascii="Times New Roman" w:eastAsia="Times New Roman" w:hAnsi="Times New Roman" w:cs="Times New Roman"/>
          <w:sz w:val="24"/>
          <w:szCs w:val="24"/>
        </w:rPr>
        <w:t xml:space="preserve">                        </w:t>
      </w:r>
      <w:r w:rsidR="00482F0A" w:rsidRPr="00D1219E">
        <w:rPr>
          <w:rFonts w:ascii="Times New Roman" w:eastAsia="Times New Roman" w:hAnsi="Times New Roman" w:cs="Times New Roman"/>
          <w:sz w:val="24"/>
          <w:szCs w:val="24"/>
        </w:rPr>
        <w:t>№ 128-26.13/07-7646 отримано представником Відповідача 2 – 31.05.2021</w:t>
      </w:r>
      <w:r w:rsidR="00B62479">
        <w:rPr>
          <w:rFonts w:ascii="Times New Roman" w:eastAsia="Times New Roman" w:hAnsi="Times New Roman" w:cs="Times New Roman"/>
          <w:sz w:val="24"/>
          <w:szCs w:val="24"/>
          <w:lang w:val="ru-RU"/>
        </w:rPr>
        <w:t>.</w:t>
      </w:r>
    </w:p>
    <w:p w14:paraId="1CD72FBE" w14:textId="214C54E4" w:rsidR="00B62479" w:rsidRPr="00B62479" w:rsidRDefault="00B62479"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B62479">
        <w:rPr>
          <w:rFonts w:ascii="Times New Roman" w:eastAsia="Times New Roman" w:hAnsi="Times New Roman" w:cs="Times New Roman"/>
          <w:sz w:val="24"/>
          <w:szCs w:val="24"/>
        </w:rPr>
        <w:t xml:space="preserve">До матеріалів цієї справи долучено </w:t>
      </w:r>
      <w:r>
        <w:rPr>
          <w:rFonts w:ascii="Times New Roman" w:eastAsia="Times New Roman" w:hAnsi="Times New Roman" w:cs="Times New Roman"/>
          <w:sz w:val="24"/>
          <w:szCs w:val="24"/>
        </w:rPr>
        <w:t xml:space="preserve">матеріали справ </w:t>
      </w:r>
      <w:r w:rsidRPr="00B62479">
        <w:rPr>
          <w:rFonts w:ascii="Times New Roman" w:eastAsia="Times New Roman" w:hAnsi="Times New Roman" w:cs="Times New Roman"/>
          <w:sz w:val="24"/>
          <w:szCs w:val="24"/>
        </w:rPr>
        <w:t>№ 128-26.13/84-19</w:t>
      </w:r>
      <w:r>
        <w:rPr>
          <w:rFonts w:ascii="Times New Roman" w:eastAsia="Times New Roman" w:hAnsi="Times New Roman" w:cs="Times New Roman"/>
          <w:sz w:val="24"/>
          <w:szCs w:val="24"/>
        </w:rPr>
        <w:t xml:space="preserve"> та                                           </w:t>
      </w:r>
      <w:r w:rsidRPr="00B62479">
        <w:rPr>
          <w:rFonts w:ascii="Times New Roman" w:eastAsia="Times New Roman" w:hAnsi="Times New Roman" w:cs="Times New Roman"/>
          <w:sz w:val="24"/>
          <w:szCs w:val="24"/>
        </w:rPr>
        <w:t>№ 128-26.13/85-19</w:t>
      </w:r>
      <w:r>
        <w:rPr>
          <w:rFonts w:ascii="Times New Roman" w:eastAsia="Times New Roman" w:hAnsi="Times New Roman" w:cs="Times New Roman"/>
          <w:sz w:val="24"/>
          <w:szCs w:val="24"/>
        </w:rPr>
        <w:t xml:space="preserve">, </w:t>
      </w:r>
      <w:r w:rsidRPr="00B62479">
        <w:rPr>
          <w:rFonts w:ascii="Times New Roman" w:eastAsia="Times New Roman" w:hAnsi="Times New Roman" w:cs="Times New Roman"/>
          <w:sz w:val="24"/>
          <w:szCs w:val="24"/>
        </w:rPr>
        <w:t xml:space="preserve">які стосуються </w:t>
      </w:r>
      <w:r w:rsidR="00BD7D69" w:rsidRPr="00EB387F">
        <w:rPr>
          <w:rFonts w:ascii="Times New Roman" w:eastAsia="Times New Roman" w:hAnsi="Times New Roman" w:cs="Times New Roman"/>
          <w:bCs/>
          <w:iCs/>
          <w:sz w:val="24"/>
          <w:szCs w:val="24"/>
          <w:lang w:eastAsia="ru-RU"/>
        </w:rPr>
        <w:t>Відповідач</w:t>
      </w:r>
      <w:r w:rsidR="00BD7D69">
        <w:rPr>
          <w:rFonts w:ascii="Times New Roman" w:eastAsia="Times New Roman" w:hAnsi="Times New Roman" w:cs="Times New Roman"/>
          <w:bCs/>
          <w:iCs/>
          <w:sz w:val="24"/>
          <w:szCs w:val="24"/>
          <w:lang w:eastAsia="ru-RU"/>
        </w:rPr>
        <w:t>а</w:t>
      </w:r>
      <w:r w:rsidR="00BD7D69" w:rsidRPr="00EB387F">
        <w:rPr>
          <w:rFonts w:ascii="Times New Roman" w:eastAsia="Times New Roman" w:hAnsi="Times New Roman" w:cs="Times New Roman"/>
          <w:bCs/>
          <w:iCs/>
          <w:sz w:val="24"/>
          <w:szCs w:val="24"/>
          <w:lang w:eastAsia="ru-RU"/>
        </w:rPr>
        <w:t xml:space="preserve"> 1 та Відповідач</w:t>
      </w:r>
      <w:r w:rsidR="00BD7D69">
        <w:rPr>
          <w:rFonts w:ascii="Times New Roman" w:eastAsia="Times New Roman" w:hAnsi="Times New Roman" w:cs="Times New Roman"/>
          <w:bCs/>
          <w:iCs/>
          <w:sz w:val="24"/>
          <w:szCs w:val="24"/>
          <w:lang w:eastAsia="ru-RU"/>
        </w:rPr>
        <w:t>а</w:t>
      </w:r>
      <w:r w:rsidR="00BD7D69" w:rsidRPr="00EB387F">
        <w:rPr>
          <w:rFonts w:ascii="Times New Roman" w:eastAsia="Times New Roman" w:hAnsi="Times New Roman" w:cs="Times New Roman"/>
          <w:bCs/>
          <w:iCs/>
          <w:sz w:val="24"/>
          <w:szCs w:val="24"/>
          <w:lang w:eastAsia="ru-RU"/>
        </w:rPr>
        <w:t xml:space="preserve"> 2</w:t>
      </w:r>
      <w:r>
        <w:rPr>
          <w:rFonts w:ascii="Times New Roman" w:eastAsia="Times New Roman" w:hAnsi="Times New Roman" w:cs="Times New Roman"/>
          <w:sz w:val="24"/>
          <w:szCs w:val="24"/>
        </w:rPr>
        <w:t>.</w:t>
      </w:r>
    </w:p>
    <w:p w14:paraId="32135D06" w14:textId="5726F0D7" w:rsidR="00AD0054" w:rsidRPr="00D1219E" w:rsidRDefault="00AD0054"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На адресу постачальників енергетичного вугілля, які </w:t>
      </w:r>
      <w:r w:rsidR="00B3769C">
        <w:rPr>
          <w:rFonts w:ascii="Times New Roman" w:eastAsia="Times New Roman" w:hAnsi="Times New Roman" w:cs="Times New Roman"/>
          <w:bCs/>
          <w:sz w:val="24"/>
          <w:szCs w:val="24"/>
          <w:lang w:eastAsia="ru-RU"/>
        </w:rPr>
        <w:t>в</w:t>
      </w:r>
      <w:r w:rsidR="00184508" w:rsidRPr="00D1219E">
        <w:rPr>
          <w:rFonts w:ascii="Times New Roman" w:eastAsia="Times New Roman" w:hAnsi="Times New Roman" w:cs="Times New Roman"/>
          <w:bCs/>
          <w:sz w:val="24"/>
          <w:szCs w:val="24"/>
          <w:lang w:eastAsia="ru-RU"/>
        </w:rPr>
        <w:t xml:space="preserve"> період </w:t>
      </w:r>
      <w:r w:rsidR="00B3769C">
        <w:rPr>
          <w:rFonts w:ascii="Times New Roman" w:eastAsia="Times New Roman" w:hAnsi="Times New Roman" w:cs="Times New Roman"/>
          <w:bCs/>
          <w:sz w:val="24"/>
          <w:szCs w:val="24"/>
          <w:lang w:eastAsia="ru-RU"/>
        </w:rPr>
        <w:t>і</w:t>
      </w:r>
      <w:r w:rsidR="00184508" w:rsidRPr="00D1219E">
        <w:rPr>
          <w:rFonts w:ascii="Times New Roman" w:eastAsia="Times New Roman" w:hAnsi="Times New Roman" w:cs="Times New Roman"/>
          <w:bCs/>
          <w:sz w:val="24"/>
          <w:szCs w:val="24"/>
          <w:lang w:eastAsia="ru-RU"/>
        </w:rPr>
        <w:t xml:space="preserve">з січня 2016 </w:t>
      </w:r>
      <w:r w:rsidR="00B3769C">
        <w:rPr>
          <w:rFonts w:ascii="Times New Roman" w:eastAsia="Times New Roman" w:hAnsi="Times New Roman" w:cs="Times New Roman"/>
          <w:bCs/>
          <w:sz w:val="24"/>
          <w:szCs w:val="24"/>
          <w:lang w:eastAsia="ru-RU"/>
        </w:rPr>
        <w:t xml:space="preserve">року </w:t>
      </w:r>
      <w:r w:rsidR="00184508" w:rsidRPr="00D1219E">
        <w:rPr>
          <w:rFonts w:ascii="Times New Roman" w:eastAsia="Times New Roman" w:hAnsi="Times New Roman" w:cs="Times New Roman"/>
          <w:bCs/>
          <w:sz w:val="24"/>
          <w:szCs w:val="24"/>
          <w:lang w:eastAsia="ru-RU"/>
        </w:rPr>
        <w:t>по серпень 2019 рок</w:t>
      </w:r>
      <w:r w:rsidR="00B3769C">
        <w:rPr>
          <w:rFonts w:ascii="Times New Roman" w:eastAsia="Times New Roman" w:hAnsi="Times New Roman" w:cs="Times New Roman"/>
          <w:bCs/>
          <w:sz w:val="24"/>
          <w:szCs w:val="24"/>
          <w:lang w:eastAsia="ru-RU"/>
        </w:rPr>
        <w:t>у</w:t>
      </w:r>
      <w:r w:rsidRPr="00D1219E">
        <w:rPr>
          <w:rFonts w:ascii="Times New Roman" w:eastAsia="Times New Roman" w:hAnsi="Times New Roman" w:cs="Times New Roman"/>
          <w:bCs/>
          <w:sz w:val="24"/>
          <w:szCs w:val="24"/>
          <w:lang w:eastAsia="ru-RU"/>
        </w:rPr>
        <w:t xml:space="preserve"> здійснювали постачання енергетичного вугілля для потреб</w:t>
      </w:r>
      <w:r w:rsidR="00855C46" w:rsidRPr="00D1219E">
        <w:rPr>
          <w:rFonts w:ascii="Times New Roman" w:eastAsia="Times New Roman" w:hAnsi="Times New Roman" w:cs="Times New Roman"/>
          <w:bCs/>
          <w:sz w:val="24"/>
          <w:szCs w:val="24"/>
          <w:lang w:eastAsia="ru-RU"/>
        </w:rPr>
        <w:t xml:space="preserve"> </w:t>
      </w:r>
      <w:r w:rsidR="00B3769C">
        <w:rPr>
          <w:rFonts w:ascii="Times New Roman" w:eastAsia="Times New Roman" w:hAnsi="Times New Roman" w:cs="Times New Roman"/>
          <w:bCs/>
          <w:sz w:val="24"/>
          <w:szCs w:val="24"/>
          <w:lang w:eastAsia="ru-RU"/>
        </w:rPr>
        <w:br/>
      </w:r>
      <w:r w:rsidR="00BD7D69" w:rsidRPr="00EB387F">
        <w:rPr>
          <w:rFonts w:ascii="Times New Roman" w:eastAsia="Times New Roman" w:hAnsi="Times New Roman" w:cs="Times New Roman"/>
          <w:bCs/>
          <w:iCs/>
          <w:sz w:val="24"/>
          <w:szCs w:val="24"/>
          <w:lang w:eastAsia="ru-RU"/>
        </w:rPr>
        <w:t>Відповідач</w:t>
      </w:r>
      <w:r w:rsidR="00BD7D69">
        <w:rPr>
          <w:rFonts w:ascii="Times New Roman" w:eastAsia="Times New Roman" w:hAnsi="Times New Roman" w:cs="Times New Roman"/>
          <w:bCs/>
          <w:iCs/>
          <w:sz w:val="24"/>
          <w:szCs w:val="24"/>
          <w:lang w:eastAsia="ru-RU"/>
        </w:rPr>
        <w:t>а</w:t>
      </w:r>
      <w:r w:rsidR="00BD7D69" w:rsidRPr="00EB387F">
        <w:rPr>
          <w:rFonts w:ascii="Times New Roman" w:eastAsia="Times New Roman" w:hAnsi="Times New Roman" w:cs="Times New Roman"/>
          <w:bCs/>
          <w:iCs/>
          <w:sz w:val="24"/>
          <w:szCs w:val="24"/>
          <w:lang w:eastAsia="ru-RU"/>
        </w:rPr>
        <w:t xml:space="preserve"> 1 та Відповідач</w:t>
      </w:r>
      <w:r w:rsidR="00BD7D69">
        <w:rPr>
          <w:rFonts w:ascii="Times New Roman" w:eastAsia="Times New Roman" w:hAnsi="Times New Roman" w:cs="Times New Roman"/>
          <w:bCs/>
          <w:iCs/>
          <w:sz w:val="24"/>
          <w:szCs w:val="24"/>
          <w:lang w:eastAsia="ru-RU"/>
        </w:rPr>
        <w:t>а</w:t>
      </w:r>
      <w:r w:rsidR="00BD7D69" w:rsidRPr="00EB387F">
        <w:rPr>
          <w:rFonts w:ascii="Times New Roman" w:eastAsia="Times New Roman" w:hAnsi="Times New Roman" w:cs="Times New Roman"/>
          <w:bCs/>
          <w:iCs/>
          <w:sz w:val="24"/>
          <w:szCs w:val="24"/>
          <w:lang w:eastAsia="ru-RU"/>
        </w:rPr>
        <w:t xml:space="preserve"> 2</w:t>
      </w:r>
      <w:r w:rsidR="00B3769C">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надіслано вимоги </w:t>
      </w:r>
      <w:r w:rsidR="005424FA" w:rsidRPr="00D1219E">
        <w:rPr>
          <w:rFonts w:ascii="Times New Roman" w:eastAsia="Times New Roman" w:hAnsi="Times New Roman" w:cs="Times New Roman"/>
          <w:bCs/>
          <w:sz w:val="24"/>
          <w:szCs w:val="24"/>
          <w:lang w:eastAsia="ru-RU"/>
        </w:rPr>
        <w:t xml:space="preserve">державного уповноваженого </w:t>
      </w:r>
      <w:r w:rsidRPr="00D1219E">
        <w:rPr>
          <w:rFonts w:ascii="Times New Roman" w:eastAsia="Times New Roman" w:hAnsi="Times New Roman" w:cs="Times New Roman"/>
          <w:bCs/>
          <w:sz w:val="24"/>
          <w:szCs w:val="24"/>
          <w:lang w:eastAsia="ru-RU"/>
        </w:rPr>
        <w:t>про надання інформації</w:t>
      </w:r>
      <w:r w:rsidR="0094256D" w:rsidRPr="0094256D">
        <w:rPr>
          <w:rFonts w:ascii="Times New Roman" w:eastAsia="Times New Roman" w:hAnsi="Times New Roman" w:cs="Times New Roman"/>
          <w:bCs/>
          <w:sz w:val="24"/>
          <w:szCs w:val="24"/>
          <w:lang w:eastAsia="ru-RU"/>
        </w:rPr>
        <w:t xml:space="preserve"> </w:t>
      </w:r>
      <w:r w:rsidR="0094256D">
        <w:rPr>
          <w:rFonts w:ascii="Times New Roman" w:eastAsia="Times New Roman" w:hAnsi="Times New Roman" w:cs="Times New Roman"/>
          <w:bCs/>
          <w:sz w:val="24"/>
          <w:szCs w:val="24"/>
          <w:lang w:eastAsia="ru-RU"/>
        </w:rPr>
        <w:t>(див. табл. 1)</w:t>
      </w:r>
      <w:r w:rsidRPr="00D1219E">
        <w:rPr>
          <w:rFonts w:ascii="Times New Roman" w:eastAsia="Times New Roman" w:hAnsi="Times New Roman" w:cs="Times New Roman"/>
          <w:bCs/>
          <w:sz w:val="24"/>
          <w:szCs w:val="24"/>
          <w:lang w:eastAsia="ru-RU"/>
        </w:rPr>
        <w:t>:</w:t>
      </w:r>
    </w:p>
    <w:p w14:paraId="68FBC8C3" w14:textId="250C2FE0" w:rsidR="003366B7" w:rsidRPr="00D1219E" w:rsidRDefault="0094256D" w:rsidP="0094256D">
      <w:pPr>
        <w:tabs>
          <w:tab w:val="left" w:pos="426"/>
        </w:tabs>
        <w:spacing w:after="0" w:line="238" w:lineRule="auto"/>
        <w:contextualSpacing/>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Таблиця 1</w:t>
      </w:r>
    </w:p>
    <w:tbl>
      <w:tblPr>
        <w:tblStyle w:val="a7"/>
        <w:tblW w:w="5000" w:type="pct"/>
        <w:tblLook w:val="04A0" w:firstRow="1" w:lastRow="0" w:firstColumn="1" w:lastColumn="0" w:noHBand="0" w:noVBand="1"/>
      </w:tblPr>
      <w:tblGrid>
        <w:gridCol w:w="2041"/>
        <w:gridCol w:w="2858"/>
        <w:gridCol w:w="4729"/>
      </w:tblGrid>
      <w:tr w:rsidR="0056421A" w:rsidRPr="00D1219E" w14:paraId="267D8612" w14:textId="77777777" w:rsidTr="0094256D">
        <w:tc>
          <w:tcPr>
            <w:tcW w:w="2544" w:type="pct"/>
            <w:gridSpan w:val="2"/>
            <w:vAlign w:val="center"/>
          </w:tcPr>
          <w:p w14:paraId="2BE47397" w14:textId="77777777" w:rsidR="00AD0054" w:rsidRPr="00D1219E" w:rsidRDefault="00AD0054" w:rsidP="00EB79FB">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Вимога Комітету</w:t>
            </w:r>
          </w:p>
        </w:tc>
        <w:tc>
          <w:tcPr>
            <w:tcW w:w="2456" w:type="pct"/>
            <w:vMerge w:val="restart"/>
            <w:vAlign w:val="center"/>
          </w:tcPr>
          <w:p w14:paraId="76333B79" w14:textId="77777777" w:rsidR="00AD0054" w:rsidRPr="00D1219E" w:rsidRDefault="00AD0054" w:rsidP="00EB79FB">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Суб’єкт господарювання</w:t>
            </w:r>
          </w:p>
        </w:tc>
      </w:tr>
      <w:tr w:rsidR="0056421A" w:rsidRPr="00D1219E" w14:paraId="522F1DC3" w14:textId="77777777" w:rsidTr="0094256D">
        <w:tc>
          <w:tcPr>
            <w:tcW w:w="1060" w:type="pct"/>
            <w:vAlign w:val="center"/>
          </w:tcPr>
          <w:p w14:paraId="388D36C8" w14:textId="77777777" w:rsidR="00AD0054" w:rsidRPr="00D1219E" w:rsidRDefault="00AD0054" w:rsidP="00EB79FB">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Дата</w:t>
            </w:r>
          </w:p>
        </w:tc>
        <w:tc>
          <w:tcPr>
            <w:tcW w:w="1484" w:type="pct"/>
            <w:vAlign w:val="center"/>
          </w:tcPr>
          <w:p w14:paraId="1C7B731F" w14:textId="77777777" w:rsidR="00AD0054" w:rsidRPr="00D1219E" w:rsidRDefault="00AD0054" w:rsidP="00EB79FB">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2456" w:type="pct"/>
            <w:vMerge/>
            <w:vAlign w:val="center"/>
          </w:tcPr>
          <w:p w14:paraId="46FC2548" w14:textId="77777777" w:rsidR="00AD0054" w:rsidRPr="00D1219E" w:rsidRDefault="00AD0054" w:rsidP="00EB79FB">
            <w:pPr>
              <w:spacing w:line="238" w:lineRule="auto"/>
              <w:contextualSpacing/>
              <w:jc w:val="center"/>
              <w:rPr>
                <w:rFonts w:ascii="Times New Roman" w:eastAsia="Times New Roman" w:hAnsi="Times New Roman" w:cs="Times New Roman"/>
                <w:sz w:val="24"/>
                <w:szCs w:val="24"/>
              </w:rPr>
            </w:pPr>
          </w:p>
        </w:tc>
      </w:tr>
      <w:tr w:rsidR="00BD7D69" w:rsidRPr="00D1219E" w14:paraId="391F39CC" w14:textId="77777777" w:rsidTr="0094256D">
        <w:tc>
          <w:tcPr>
            <w:tcW w:w="1060" w:type="pct"/>
            <w:vAlign w:val="center"/>
          </w:tcPr>
          <w:p w14:paraId="74959D2D"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2ABBB14C"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128-26.13/07-14626</w:t>
            </w:r>
          </w:p>
        </w:tc>
        <w:tc>
          <w:tcPr>
            <w:tcW w:w="2456" w:type="pct"/>
          </w:tcPr>
          <w:p w14:paraId="7D8D8473" w14:textId="6C129C3B"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3EE50D1A" w14:textId="77777777" w:rsidTr="0094256D">
        <w:tc>
          <w:tcPr>
            <w:tcW w:w="1060" w:type="pct"/>
            <w:vAlign w:val="center"/>
          </w:tcPr>
          <w:p w14:paraId="7DF9110F"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5710775D"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128-26.13/07-14625</w:t>
            </w:r>
          </w:p>
        </w:tc>
        <w:tc>
          <w:tcPr>
            <w:tcW w:w="2456" w:type="pct"/>
          </w:tcPr>
          <w:p w14:paraId="2DC021FF" w14:textId="28AD79A8" w:rsidR="00BD7D69" w:rsidRPr="00D1219E" w:rsidRDefault="00BD7D69" w:rsidP="00BD7D69">
            <w:pPr>
              <w:spacing w:line="238" w:lineRule="auto"/>
              <w:contextualSpacing/>
              <w:jc w:val="both"/>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5CDC3074" w14:textId="77777777" w:rsidTr="0094256D">
        <w:tc>
          <w:tcPr>
            <w:tcW w:w="1060" w:type="pct"/>
            <w:vAlign w:val="center"/>
          </w:tcPr>
          <w:p w14:paraId="743473A3"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1B452236"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128-26.13/07-14624</w:t>
            </w:r>
          </w:p>
        </w:tc>
        <w:tc>
          <w:tcPr>
            <w:tcW w:w="2456" w:type="pct"/>
          </w:tcPr>
          <w:p w14:paraId="463E3DF8" w14:textId="656017B5"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3B10B12A" w14:textId="77777777" w:rsidTr="0094256D">
        <w:tc>
          <w:tcPr>
            <w:tcW w:w="1060" w:type="pct"/>
            <w:vAlign w:val="center"/>
          </w:tcPr>
          <w:p w14:paraId="063BB86C"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3C1EB863"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128-26.13/07-14623</w:t>
            </w:r>
          </w:p>
        </w:tc>
        <w:tc>
          <w:tcPr>
            <w:tcW w:w="2456" w:type="pct"/>
          </w:tcPr>
          <w:p w14:paraId="01948DCD" w14:textId="1FAC3C1A"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0BA72881" w14:textId="77777777" w:rsidTr="0094256D">
        <w:tc>
          <w:tcPr>
            <w:tcW w:w="1060" w:type="pct"/>
            <w:vAlign w:val="center"/>
          </w:tcPr>
          <w:p w14:paraId="0A695AE0"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06CFEE50"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128-26.13/07-14622</w:t>
            </w:r>
          </w:p>
        </w:tc>
        <w:tc>
          <w:tcPr>
            <w:tcW w:w="2456" w:type="pct"/>
          </w:tcPr>
          <w:p w14:paraId="71F6299C" w14:textId="32489828"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7A040220" w14:textId="77777777" w:rsidTr="0094256D">
        <w:tc>
          <w:tcPr>
            <w:tcW w:w="1060" w:type="pct"/>
            <w:vAlign w:val="center"/>
          </w:tcPr>
          <w:p w14:paraId="26C9A6D2"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2111847B"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128-26.13/07-14621</w:t>
            </w:r>
          </w:p>
        </w:tc>
        <w:tc>
          <w:tcPr>
            <w:tcW w:w="2456" w:type="pct"/>
          </w:tcPr>
          <w:p w14:paraId="38143362" w14:textId="362CD5DA"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3B28EC5D" w14:textId="77777777" w:rsidTr="0094256D">
        <w:tc>
          <w:tcPr>
            <w:tcW w:w="1060" w:type="pct"/>
            <w:vAlign w:val="center"/>
          </w:tcPr>
          <w:p w14:paraId="06D2896D"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55EEE18E"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128-26.13/07-14620</w:t>
            </w:r>
          </w:p>
        </w:tc>
        <w:tc>
          <w:tcPr>
            <w:tcW w:w="2456" w:type="pct"/>
          </w:tcPr>
          <w:p w14:paraId="484FDEF3" w14:textId="47C17059"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4C86C042" w14:textId="77777777" w:rsidTr="0094256D">
        <w:tc>
          <w:tcPr>
            <w:tcW w:w="1060" w:type="pct"/>
            <w:vAlign w:val="center"/>
          </w:tcPr>
          <w:p w14:paraId="2C008EB1"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2C6EED26"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128-26.13/07-14619</w:t>
            </w:r>
          </w:p>
        </w:tc>
        <w:tc>
          <w:tcPr>
            <w:tcW w:w="2456" w:type="pct"/>
          </w:tcPr>
          <w:p w14:paraId="368CA445" w14:textId="0FC5ECF3"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09A03F3B" w14:textId="77777777" w:rsidTr="0094256D">
        <w:tc>
          <w:tcPr>
            <w:tcW w:w="1060" w:type="pct"/>
            <w:vAlign w:val="center"/>
          </w:tcPr>
          <w:p w14:paraId="688A91F8"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270EC9D0"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128-26.13/07-14618</w:t>
            </w:r>
          </w:p>
        </w:tc>
        <w:tc>
          <w:tcPr>
            <w:tcW w:w="2456" w:type="pct"/>
          </w:tcPr>
          <w:p w14:paraId="7D60E78E" w14:textId="5CC08979" w:rsidR="00BD7D69" w:rsidRPr="00D1219E" w:rsidRDefault="00BD7D69" w:rsidP="00BD7D69">
            <w:pPr>
              <w:spacing w:line="238" w:lineRule="auto"/>
              <w:contextualSpacing/>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6E650311" w14:textId="77777777" w:rsidTr="0094256D">
        <w:tc>
          <w:tcPr>
            <w:tcW w:w="1060" w:type="pct"/>
            <w:vAlign w:val="center"/>
          </w:tcPr>
          <w:p w14:paraId="63A66BA9"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027D1933"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128-26.13/07-14627</w:t>
            </w:r>
          </w:p>
        </w:tc>
        <w:tc>
          <w:tcPr>
            <w:tcW w:w="2456" w:type="pct"/>
          </w:tcPr>
          <w:p w14:paraId="143C7519" w14:textId="3F74D2F8" w:rsidR="00BD7D69" w:rsidRPr="00D1219E" w:rsidRDefault="00BD7D69" w:rsidP="00BD7D69">
            <w:pPr>
              <w:spacing w:line="238" w:lineRule="auto"/>
              <w:contextualSpacing/>
              <w:jc w:val="both"/>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r w:rsidR="00BD7D69" w:rsidRPr="00D1219E" w14:paraId="50B00313" w14:textId="77777777" w:rsidTr="0094256D">
        <w:tc>
          <w:tcPr>
            <w:tcW w:w="1060" w:type="pct"/>
            <w:vAlign w:val="center"/>
          </w:tcPr>
          <w:p w14:paraId="3433A2DB"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sz w:val="24"/>
                <w:szCs w:val="24"/>
                <w:lang w:eastAsia="ru-RU"/>
              </w:rPr>
              <w:t>08.10.2021</w:t>
            </w:r>
          </w:p>
        </w:tc>
        <w:tc>
          <w:tcPr>
            <w:tcW w:w="1484" w:type="pct"/>
            <w:vAlign w:val="center"/>
          </w:tcPr>
          <w:p w14:paraId="3BFB72D1" w14:textId="77777777" w:rsidR="00BD7D69" w:rsidRPr="00D1219E" w:rsidRDefault="00BD7D69" w:rsidP="00BD7D69">
            <w:pPr>
              <w:spacing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bCs/>
                <w:lang w:eastAsia="ru-RU"/>
              </w:rPr>
              <w:t>128-26.13/07-14628</w:t>
            </w:r>
          </w:p>
        </w:tc>
        <w:tc>
          <w:tcPr>
            <w:tcW w:w="2456" w:type="pct"/>
          </w:tcPr>
          <w:p w14:paraId="38708BCD" w14:textId="28B319F2" w:rsidR="00BD7D69" w:rsidRPr="00D1219E" w:rsidRDefault="00BD7D69" w:rsidP="00BD7D69">
            <w:pPr>
              <w:spacing w:line="238" w:lineRule="auto"/>
              <w:contextualSpacing/>
              <w:jc w:val="both"/>
              <w:rPr>
                <w:rFonts w:ascii="Times New Roman" w:eastAsia="Times New Roman" w:hAnsi="Times New Roman" w:cs="Times New Roman"/>
                <w:sz w:val="24"/>
                <w:szCs w:val="24"/>
              </w:rPr>
            </w:pPr>
            <w:r w:rsidRPr="004B05DB">
              <w:rPr>
                <w:rFonts w:ascii="Times New Roman" w:eastAsia="Times New Roman" w:hAnsi="Times New Roman" w:cs="Times New Roman"/>
                <w:bCs/>
                <w:i/>
                <w:sz w:val="24"/>
                <w:szCs w:val="24"/>
                <w:lang w:eastAsia="ru-RU"/>
              </w:rPr>
              <w:t>[інформація, доступ до якої обмежено]</w:t>
            </w:r>
          </w:p>
        </w:tc>
      </w:tr>
    </w:tbl>
    <w:p w14:paraId="15C4DF6E" w14:textId="77777777" w:rsidR="003366B7" w:rsidRDefault="003366B7" w:rsidP="00EB79FB">
      <w:pPr>
        <w:pStyle w:val="a3"/>
        <w:tabs>
          <w:tab w:val="left" w:pos="426"/>
          <w:tab w:val="left" w:pos="709"/>
        </w:tabs>
        <w:spacing w:after="0" w:line="238" w:lineRule="auto"/>
        <w:ind w:left="567"/>
        <w:jc w:val="both"/>
        <w:rPr>
          <w:rFonts w:ascii="Times New Roman" w:eastAsia="Times New Roman" w:hAnsi="Times New Roman" w:cs="Times New Roman"/>
          <w:b/>
          <w:bCs/>
          <w:sz w:val="24"/>
          <w:szCs w:val="24"/>
          <w:lang w:eastAsia="ru-RU"/>
        </w:rPr>
      </w:pPr>
    </w:p>
    <w:p w14:paraId="50FFF7EC" w14:textId="37C56B0C" w:rsidR="00B95A08" w:rsidRPr="00305288" w:rsidRDefault="00B95A0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305288">
        <w:rPr>
          <w:rFonts w:ascii="Times New Roman" w:eastAsia="Times New Roman" w:hAnsi="Times New Roman" w:cs="Times New Roman"/>
          <w:bCs/>
          <w:sz w:val="24"/>
          <w:szCs w:val="24"/>
          <w:lang w:eastAsia="ru-RU"/>
        </w:rPr>
        <w:t xml:space="preserve">Листом від 27.08.2024 № 128-26.13/07-8313е </w:t>
      </w:r>
      <w:r w:rsidR="00BD7D69" w:rsidRPr="00EB387F">
        <w:rPr>
          <w:rFonts w:ascii="Times New Roman" w:eastAsia="Times New Roman" w:hAnsi="Times New Roman" w:cs="Times New Roman"/>
          <w:bCs/>
          <w:iCs/>
          <w:sz w:val="24"/>
          <w:szCs w:val="24"/>
          <w:lang w:eastAsia="ru-RU"/>
        </w:rPr>
        <w:t>Відповідач</w:t>
      </w:r>
      <w:r w:rsidR="00BD7D69">
        <w:rPr>
          <w:rFonts w:ascii="Times New Roman" w:eastAsia="Times New Roman" w:hAnsi="Times New Roman" w:cs="Times New Roman"/>
          <w:bCs/>
          <w:iCs/>
          <w:sz w:val="24"/>
          <w:szCs w:val="24"/>
          <w:lang w:eastAsia="ru-RU"/>
        </w:rPr>
        <w:t>у</w:t>
      </w:r>
      <w:r w:rsidR="00BD7D69" w:rsidRPr="00EB387F">
        <w:rPr>
          <w:rFonts w:ascii="Times New Roman" w:eastAsia="Times New Roman" w:hAnsi="Times New Roman" w:cs="Times New Roman"/>
          <w:bCs/>
          <w:iCs/>
          <w:sz w:val="24"/>
          <w:szCs w:val="24"/>
          <w:lang w:eastAsia="ru-RU"/>
        </w:rPr>
        <w:t xml:space="preserve"> 1</w:t>
      </w:r>
      <w:r w:rsidRPr="00305288">
        <w:rPr>
          <w:rFonts w:ascii="Times New Roman" w:eastAsia="Times New Roman" w:hAnsi="Times New Roman" w:cs="Times New Roman"/>
          <w:bCs/>
          <w:sz w:val="24"/>
          <w:szCs w:val="24"/>
          <w:lang w:eastAsia="ru-RU"/>
        </w:rPr>
        <w:t xml:space="preserve"> направлено копію </w:t>
      </w:r>
      <w:bookmarkStart w:id="2" w:name="_Hlk180683146"/>
      <w:r w:rsidR="00D61E1A" w:rsidRPr="00305288">
        <w:rPr>
          <w:rFonts w:ascii="Times New Roman" w:eastAsia="Times New Roman" w:hAnsi="Times New Roman" w:cs="Times New Roman"/>
          <w:bCs/>
          <w:sz w:val="24"/>
          <w:szCs w:val="24"/>
          <w:lang w:eastAsia="ru-RU"/>
        </w:rPr>
        <w:t xml:space="preserve">подання </w:t>
      </w:r>
      <w:r w:rsidR="00CF51A4">
        <w:rPr>
          <w:rFonts w:ascii="Times New Roman" w:eastAsia="Times New Roman" w:hAnsi="Times New Roman" w:cs="Times New Roman"/>
          <w:bCs/>
          <w:sz w:val="24"/>
          <w:szCs w:val="24"/>
          <w:lang w:eastAsia="ru-RU"/>
        </w:rPr>
        <w:t xml:space="preserve">               </w:t>
      </w:r>
      <w:r w:rsidR="00D61E1A" w:rsidRPr="00305288">
        <w:rPr>
          <w:rFonts w:ascii="Times New Roman" w:eastAsia="Times New Roman" w:hAnsi="Times New Roman" w:cs="Times New Roman"/>
          <w:bCs/>
          <w:sz w:val="24"/>
          <w:szCs w:val="24"/>
          <w:lang w:eastAsia="ru-RU"/>
        </w:rPr>
        <w:t>від 27.08.2024 № 128-26.13/65-2</w:t>
      </w:r>
      <w:r w:rsidR="009403B0" w:rsidRPr="00305288">
        <w:rPr>
          <w:rFonts w:ascii="Times New Roman" w:eastAsia="Times New Roman" w:hAnsi="Times New Roman" w:cs="Times New Roman"/>
          <w:bCs/>
          <w:sz w:val="24"/>
          <w:szCs w:val="24"/>
          <w:lang w:eastAsia="ru-RU"/>
        </w:rPr>
        <w:t>1</w:t>
      </w:r>
      <w:r w:rsidR="00D61E1A" w:rsidRPr="00305288">
        <w:rPr>
          <w:rFonts w:ascii="Times New Roman" w:eastAsia="Times New Roman" w:hAnsi="Times New Roman" w:cs="Times New Roman"/>
          <w:bCs/>
          <w:sz w:val="24"/>
          <w:szCs w:val="24"/>
          <w:lang w:eastAsia="ru-RU"/>
        </w:rPr>
        <w:t>/293-спр з  попередніми висновками у справі</w:t>
      </w:r>
      <w:r w:rsidR="00CF51A4">
        <w:rPr>
          <w:rFonts w:ascii="Times New Roman" w:eastAsia="Times New Roman" w:hAnsi="Times New Roman" w:cs="Times New Roman"/>
          <w:bCs/>
          <w:sz w:val="24"/>
          <w:szCs w:val="24"/>
          <w:lang w:eastAsia="ru-RU"/>
        </w:rPr>
        <w:t xml:space="preserve">                                           </w:t>
      </w:r>
      <w:r w:rsidR="00D61E1A" w:rsidRPr="00305288">
        <w:rPr>
          <w:rFonts w:ascii="Times New Roman" w:eastAsia="Times New Roman" w:hAnsi="Times New Roman" w:cs="Times New Roman"/>
          <w:bCs/>
          <w:sz w:val="24"/>
          <w:szCs w:val="24"/>
          <w:lang w:eastAsia="ru-RU"/>
        </w:rPr>
        <w:t>№ 128-26.13/65-21</w:t>
      </w:r>
      <w:bookmarkEnd w:id="2"/>
      <w:r w:rsidR="000369E4" w:rsidRPr="00305288">
        <w:rPr>
          <w:rFonts w:ascii="Times New Roman" w:eastAsia="Times New Roman" w:hAnsi="Times New Roman" w:cs="Times New Roman"/>
          <w:bCs/>
          <w:sz w:val="24"/>
          <w:szCs w:val="24"/>
          <w:lang w:eastAsia="ru-RU"/>
        </w:rPr>
        <w:t xml:space="preserve"> (далі – Подання)</w:t>
      </w:r>
      <w:r w:rsidRPr="00305288">
        <w:rPr>
          <w:rFonts w:ascii="Times New Roman" w:eastAsia="Times New Roman" w:hAnsi="Times New Roman" w:cs="Times New Roman"/>
          <w:bCs/>
          <w:sz w:val="24"/>
          <w:szCs w:val="24"/>
          <w:lang w:eastAsia="ru-RU"/>
        </w:rPr>
        <w:t>.</w:t>
      </w:r>
      <w:r w:rsidR="00BB1D62" w:rsidRPr="00305288">
        <w:rPr>
          <w:rFonts w:ascii="Times New Roman" w:eastAsia="Times New Roman" w:hAnsi="Times New Roman" w:cs="Times New Roman"/>
          <w:bCs/>
          <w:sz w:val="24"/>
          <w:szCs w:val="24"/>
          <w:lang w:val="ru-RU" w:eastAsia="ru-RU"/>
        </w:rPr>
        <w:t xml:space="preserve"> </w:t>
      </w:r>
      <w:r w:rsidR="00BB1D62" w:rsidRPr="00305288">
        <w:rPr>
          <w:rFonts w:ascii="Times New Roman" w:eastAsia="Times New Roman" w:hAnsi="Times New Roman" w:cs="Times New Roman"/>
          <w:bCs/>
          <w:sz w:val="24"/>
          <w:szCs w:val="24"/>
          <w:lang w:eastAsia="ru-RU"/>
        </w:rPr>
        <w:t>Відповідно до рекомендованого повідомлення про вручення поштового відправлення</w:t>
      </w:r>
      <w:r w:rsidR="00305288">
        <w:rPr>
          <w:rFonts w:ascii="Times New Roman" w:eastAsia="Times New Roman" w:hAnsi="Times New Roman" w:cs="Times New Roman"/>
          <w:bCs/>
          <w:sz w:val="24"/>
          <w:szCs w:val="24"/>
          <w:lang w:eastAsia="ru-RU"/>
        </w:rPr>
        <w:t xml:space="preserve"> </w:t>
      </w:r>
      <w:r w:rsidR="00BB1D62" w:rsidRPr="00305288">
        <w:rPr>
          <w:rFonts w:ascii="Times New Roman" w:eastAsia="Times New Roman" w:hAnsi="Times New Roman" w:cs="Times New Roman"/>
          <w:bCs/>
          <w:sz w:val="24"/>
          <w:szCs w:val="24"/>
          <w:lang w:eastAsia="ru-RU"/>
        </w:rPr>
        <w:t xml:space="preserve">№ </w:t>
      </w:r>
      <w:bookmarkStart w:id="3" w:name="_Hlk184119513"/>
      <w:r w:rsidR="0094256D">
        <w:rPr>
          <w:rFonts w:ascii="Times New Roman" w:eastAsia="Times New Roman" w:hAnsi="Times New Roman" w:cs="Times New Roman"/>
          <w:bCs/>
          <w:sz w:val="24"/>
          <w:szCs w:val="24"/>
          <w:lang w:eastAsia="ru-RU"/>
        </w:rPr>
        <w:t>0303516248869</w:t>
      </w:r>
      <w:bookmarkEnd w:id="3"/>
      <w:r w:rsidR="00BB1D62" w:rsidRPr="00305288">
        <w:rPr>
          <w:rFonts w:ascii="Times New Roman" w:eastAsia="Times New Roman" w:hAnsi="Times New Roman" w:cs="Times New Roman"/>
          <w:bCs/>
          <w:sz w:val="24"/>
          <w:szCs w:val="24"/>
          <w:lang w:eastAsia="ru-RU"/>
        </w:rPr>
        <w:t xml:space="preserve"> </w:t>
      </w:r>
      <w:r w:rsidR="00CF51A4" w:rsidRPr="00EB387F">
        <w:rPr>
          <w:rFonts w:ascii="Times New Roman" w:eastAsia="Times New Roman" w:hAnsi="Times New Roman" w:cs="Times New Roman"/>
          <w:bCs/>
          <w:iCs/>
          <w:sz w:val="24"/>
          <w:szCs w:val="24"/>
          <w:lang w:eastAsia="ru-RU"/>
        </w:rPr>
        <w:t>Відповідач 1</w:t>
      </w:r>
      <w:r w:rsidR="00BB1D62" w:rsidRPr="00305288">
        <w:rPr>
          <w:rFonts w:ascii="Times New Roman" w:eastAsia="Times New Roman" w:hAnsi="Times New Roman" w:cs="Times New Roman"/>
          <w:bCs/>
          <w:sz w:val="24"/>
          <w:szCs w:val="24"/>
          <w:lang w:eastAsia="ru-RU"/>
        </w:rPr>
        <w:t xml:space="preserve"> отрима</w:t>
      </w:r>
      <w:r w:rsidR="00CF51A4">
        <w:rPr>
          <w:rFonts w:ascii="Times New Roman" w:eastAsia="Times New Roman" w:hAnsi="Times New Roman" w:cs="Times New Roman"/>
          <w:bCs/>
          <w:sz w:val="24"/>
          <w:szCs w:val="24"/>
          <w:lang w:eastAsia="ru-RU"/>
        </w:rPr>
        <w:t>в</w:t>
      </w:r>
      <w:r w:rsidR="006C4473">
        <w:rPr>
          <w:rFonts w:ascii="Times New Roman" w:eastAsia="Times New Roman" w:hAnsi="Times New Roman" w:cs="Times New Roman"/>
          <w:bCs/>
          <w:sz w:val="24"/>
          <w:szCs w:val="24"/>
          <w:lang w:eastAsia="ru-RU"/>
        </w:rPr>
        <w:t xml:space="preserve"> зазначений</w:t>
      </w:r>
      <w:r w:rsidR="00BB1D62" w:rsidRPr="00305288">
        <w:rPr>
          <w:rFonts w:ascii="Times New Roman" w:eastAsia="Times New Roman" w:hAnsi="Times New Roman" w:cs="Times New Roman"/>
          <w:bCs/>
          <w:sz w:val="24"/>
          <w:szCs w:val="24"/>
          <w:lang w:eastAsia="ru-RU"/>
        </w:rPr>
        <w:t xml:space="preserve"> лист</w:t>
      </w:r>
      <w:r w:rsidR="006C4473">
        <w:rPr>
          <w:rFonts w:ascii="Times New Roman" w:eastAsia="Times New Roman" w:hAnsi="Times New Roman" w:cs="Times New Roman"/>
          <w:bCs/>
          <w:sz w:val="24"/>
          <w:szCs w:val="24"/>
          <w:lang w:eastAsia="ru-RU"/>
        </w:rPr>
        <w:t xml:space="preserve"> </w:t>
      </w:r>
      <w:r w:rsidR="00BB1D62" w:rsidRPr="00305288">
        <w:rPr>
          <w:rFonts w:ascii="Times New Roman" w:eastAsia="Times New Roman" w:hAnsi="Times New Roman" w:cs="Times New Roman"/>
          <w:bCs/>
          <w:sz w:val="24"/>
          <w:szCs w:val="24"/>
          <w:lang w:eastAsia="ru-RU"/>
        </w:rPr>
        <w:t>– 12.09.2024.</w:t>
      </w:r>
    </w:p>
    <w:p w14:paraId="4886A575" w14:textId="4E642BF3" w:rsidR="00BB1D62" w:rsidRPr="00305288" w:rsidRDefault="00B95A0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305288">
        <w:rPr>
          <w:rFonts w:ascii="Times New Roman" w:eastAsia="Times New Roman" w:hAnsi="Times New Roman" w:cs="Times New Roman"/>
          <w:bCs/>
          <w:sz w:val="24"/>
          <w:szCs w:val="24"/>
          <w:lang w:eastAsia="ru-RU"/>
        </w:rPr>
        <w:lastRenderedPageBreak/>
        <w:t xml:space="preserve">Листом від 28.08.2024 № 128-26.13/07-8351е </w:t>
      </w:r>
      <w:r w:rsidR="00CF51A4" w:rsidRPr="00EB387F">
        <w:rPr>
          <w:rFonts w:ascii="Times New Roman" w:eastAsia="Times New Roman" w:hAnsi="Times New Roman" w:cs="Times New Roman"/>
          <w:bCs/>
          <w:iCs/>
          <w:sz w:val="24"/>
          <w:szCs w:val="24"/>
          <w:lang w:eastAsia="ru-RU"/>
        </w:rPr>
        <w:t>Відповідач</w:t>
      </w:r>
      <w:r w:rsidR="00CF51A4">
        <w:rPr>
          <w:rFonts w:ascii="Times New Roman" w:eastAsia="Times New Roman" w:hAnsi="Times New Roman" w:cs="Times New Roman"/>
          <w:bCs/>
          <w:iCs/>
          <w:sz w:val="24"/>
          <w:szCs w:val="24"/>
          <w:lang w:eastAsia="ru-RU"/>
        </w:rPr>
        <w:t>у</w:t>
      </w:r>
      <w:r w:rsidR="00CF51A4" w:rsidRPr="00EB387F">
        <w:rPr>
          <w:rFonts w:ascii="Times New Roman" w:eastAsia="Times New Roman" w:hAnsi="Times New Roman" w:cs="Times New Roman"/>
          <w:bCs/>
          <w:iCs/>
          <w:sz w:val="24"/>
          <w:szCs w:val="24"/>
          <w:lang w:eastAsia="ru-RU"/>
        </w:rPr>
        <w:t xml:space="preserve"> </w:t>
      </w:r>
      <w:r w:rsidR="00CF51A4">
        <w:rPr>
          <w:rFonts w:ascii="Times New Roman" w:eastAsia="Times New Roman" w:hAnsi="Times New Roman" w:cs="Times New Roman"/>
          <w:bCs/>
          <w:iCs/>
          <w:sz w:val="24"/>
          <w:szCs w:val="24"/>
          <w:lang w:eastAsia="ru-RU"/>
        </w:rPr>
        <w:t>2</w:t>
      </w:r>
      <w:r w:rsidRPr="00305288">
        <w:rPr>
          <w:rFonts w:ascii="Times New Roman" w:eastAsia="Times New Roman" w:hAnsi="Times New Roman" w:cs="Times New Roman"/>
          <w:bCs/>
          <w:sz w:val="24"/>
          <w:szCs w:val="24"/>
          <w:lang w:eastAsia="ru-RU"/>
        </w:rPr>
        <w:t xml:space="preserve"> направлено копію </w:t>
      </w:r>
      <w:r w:rsidR="000369E4" w:rsidRPr="00305288">
        <w:rPr>
          <w:rFonts w:ascii="Times New Roman" w:eastAsia="Times New Roman" w:hAnsi="Times New Roman" w:cs="Times New Roman"/>
          <w:bCs/>
          <w:sz w:val="24"/>
          <w:szCs w:val="24"/>
          <w:lang w:eastAsia="ru-RU"/>
        </w:rPr>
        <w:t>П</w:t>
      </w:r>
      <w:r w:rsidR="00D61E1A" w:rsidRPr="00305288">
        <w:rPr>
          <w:rFonts w:ascii="Times New Roman" w:eastAsia="Times New Roman" w:hAnsi="Times New Roman" w:cs="Times New Roman"/>
          <w:bCs/>
          <w:sz w:val="24"/>
          <w:szCs w:val="24"/>
          <w:lang w:eastAsia="ru-RU"/>
        </w:rPr>
        <w:t>одання</w:t>
      </w:r>
      <w:r w:rsidRPr="00305288">
        <w:rPr>
          <w:rFonts w:ascii="Times New Roman" w:eastAsia="Times New Roman" w:hAnsi="Times New Roman" w:cs="Times New Roman"/>
          <w:bCs/>
          <w:sz w:val="24"/>
          <w:szCs w:val="24"/>
          <w:lang w:eastAsia="ru-RU"/>
        </w:rPr>
        <w:t>.</w:t>
      </w:r>
      <w:r w:rsidR="00305288">
        <w:rPr>
          <w:rFonts w:ascii="Times New Roman" w:eastAsia="Times New Roman" w:hAnsi="Times New Roman" w:cs="Times New Roman"/>
          <w:bCs/>
          <w:sz w:val="24"/>
          <w:szCs w:val="24"/>
          <w:lang w:eastAsia="ru-RU"/>
        </w:rPr>
        <w:t xml:space="preserve"> </w:t>
      </w:r>
      <w:r w:rsidR="00BB1D62" w:rsidRPr="00305288">
        <w:rPr>
          <w:rFonts w:ascii="Times New Roman" w:eastAsia="Times New Roman" w:hAnsi="Times New Roman" w:cs="Times New Roman"/>
          <w:bCs/>
          <w:sz w:val="24"/>
          <w:szCs w:val="24"/>
          <w:lang w:eastAsia="ru-RU"/>
        </w:rPr>
        <w:t>Відповідно до рекомендованого повідомлення про вручення поштового відправлення</w:t>
      </w:r>
      <w:r w:rsidR="006C4473">
        <w:rPr>
          <w:rFonts w:ascii="Times New Roman" w:eastAsia="Times New Roman" w:hAnsi="Times New Roman" w:cs="Times New Roman"/>
          <w:bCs/>
          <w:sz w:val="24"/>
          <w:szCs w:val="24"/>
          <w:lang w:eastAsia="ru-RU"/>
        </w:rPr>
        <w:t xml:space="preserve"> </w:t>
      </w:r>
      <w:r w:rsidR="0094256D">
        <w:rPr>
          <w:rFonts w:ascii="Times New Roman" w:eastAsia="Times New Roman" w:hAnsi="Times New Roman" w:cs="Times New Roman"/>
          <w:bCs/>
          <w:sz w:val="24"/>
          <w:szCs w:val="24"/>
          <w:lang w:eastAsia="ru-RU"/>
        </w:rPr>
        <w:t>0303516248699</w:t>
      </w:r>
      <w:r w:rsidR="00BB1D62" w:rsidRPr="00305288">
        <w:rPr>
          <w:rFonts w:ascii="Times New Roman" w:eastAsia="Times New Roman" w:hAnsi="Times New Roman" w:cs="Times New Roman"/>
          <w:bCs/>
          <w:sz w:val="24"/>
          <w:szCs w:val="24"/>
          <w:lang w:eastAsia="ru-RU"/>
        </w:rPr>
        <w:t xml:space="preserve"> </w:t>
      </w:r>
      <w:r w:rsidR="00CF51A4" w:rsidRPr="00EB387F">
        <w:rPr>
          <w:rFonts w:ascii="Times New Roman" w:eastAsia="Times New Roman" w:hAnsi="Times New Roman" w:cs="Times New Roman"/>
          <w:bCs/>
          <w:iCs/>
          <w:sz w:val="24"/>
          <w:szCs w:val="24"/>
          <w:lang w:eastAsia="ru-RU"/>
        </w:rPr>
        <w:t>Відповідач</w:t>
      </w:r>
      <w:r w:rsidR="00CF51A4">
        <w:rPr>
          <w:rFonts w:ascii="Times New Roman" w:eastAsia="Times New Roman" w:hAnsi="Times New Roman" w:cs="Times New Roman"/>
          <w:bCs/>
          <w:iCs/>
          <w:sz w:val="24"/>
          <w:szCs w:val="24"/>
          <w:lang w:eastAsia="ru-RU"/>
        </w:rPr>
        <w:t>а</w:t>
      </w:r>
      <w:r w:rsidR="00CF51A4" w:rsidRPr="00EB387F">
        <w:rPr>
          <w:rFonts w:ascii="Times New Roman" w:eastAsia="Times New Roman" w:hAnsi="Times New Roman" w:cs="Times New Roman"/>
          <w:bCs/>
          <w:iCs/>
          <w:sz w:val="24"/>
          <w:szCs w:val="24"/>
          <w:lang w:eastAsia="ru-RU"/>
        </w:rPr>
        <w:t xml:space="preserve"> 1</w:t>
      </w:r>
      <w:r w:rsidR="00BB1D62" w:rsidRPr="00305288">
        <w:rPr>
          <w:rFonts w:ascii="Times New Roman" w:eastAsia="Times New Roman" w:hAnsi="Times New Roman" w:cs="Times New Roman"/>
          <w:bCs/>
          <w:sz w:val="24"/>
          <w:szCs w:val="24"/>
          <w:lang w:eastAsia="ru-RU"/>
        </w:rPr>
        <w:t xml:space="preserve"> </w:t>
      </w:r>
      <w:r w:rsidR="006C4473">
        <w:rPr>
          <w:rFonts w:ascii="Times New Roman" w:eastAsia="Times New Roman" w:hAnsi="Times New Roman" w:cs="Times New Roman"/>
          <w:bCs/>
          <w:sz w:val="24"/>
          <w:szCs w:val="24"/>
          <w:lang w:eastAsia="ru-RU"/>
        </w:rPr>
        <w:t>отрима</w:t>
      </w:r>
      <w:r w:rsidR="00CF51A4">
        <w:rPr>
          <w:rFonts w:ascii="Times New Roman" w:eastAsia="Times New Roman" w:hAnsi="Times New Roman" w:cs="Times New Roman"/>
          <w:bCs/>
          <w:sz w:val="24"/>
          <w:szCs w:val="24"/>
          <w:lang w:eastAsia="ru-RU"/>
        </w:rPr>
        <w:t>в</w:t>
      </w:r>
      <w:r w:rsidR="006C4473">
        <w:rPr>
          <w:rFonts w:ascii="Times New Roman" w:eastAsia="Times New Roman" w:hAnsi="Times New Roman" w:cs="Times New Roman"/>
          <w:bCs/>
          <w:sz w:val="24"/>
          <w:szCs w:val="24"/>
          <w:lang w:eastAsia="ru-RU"/>
        </w:rPr>
        <w:t xml:space="preserve"> зазначений лист</w:t>
      </w:r>
      <w:r w:rsidR="00BB1D62" w:rsidRPr="00305288">
        <w:rPr>
          <w:rFonts w:ascii="Times New Roman" w:eastAsia="Times New Roman" w:hAnsi="Times New Roman" w:cs="Times New Roman"/>
          <w:bCs/>
          <w:sz w:val="24"/>
          <w:szCs w:val="24"/>
          <w:lang w:eastAsia="ru-RU"/>
        </w:rPr>
        <w:t xml:space="preserve"> – </w:t>
      </w:r>
      <w:r w:rsidR="009403B0" w:rsidRPr="00305288">
        <w:rPr>
          <w:rFonts w:ascii="Times New Roman" w:eastAsia="Times New Roman" w:hAnsi="Times New Roman" w:cs="Times New Roman"/>
          <w:bCs/>
          <w:sz w:val="24"/>
          <w:szCs w:val="24"/>
          <w:lang w:eastAsia="ru-RU"/>
        </w:rPr>
        <w:t>08.10.2024</w:t>
      </w:r>
      <w:r w:rsidR="00BB1D62" w:rsidRPr="00305288">
        <w:rPr>
          <w:rFonts w:ascii="Times New Roman" w:eastAsia="Times New Roman" w:hAnsi="Times New Roman" w:cs="Times New Roman"/>
          <w:bCs/>
          <w:sz w:val="24"/>
          <w:szCs w:val="24"/>
          <w:lang w:eastAsia="ru-RU"/>
        </w:rPr>
        <w:t xml:space="preserve">. </w:t>
      </w:r>
    </w:p>
    <w:p w14:paraId="768085D7" w14:textId="77777777" w:rsidR="00BB1D62" w:rsidRPr="00305288" w:rsidRDefault="00BB1D62" w:rsidP="00EB79FB">
      <w:pPr>
        <w:tabs>
          <w:tab w:val="left" w:pos="426"/>
        </w:tabs>
        <w:spacing w:after="0" w:line="238" w:lineRule="auto"/>
        <w:ind w:left="425"/>
        <w:contextualSpacing/>
        <w:jc w:val="both"/>
        <w:rPr>
          <w:rFonts w:ascii="Times New Roman" w:eastAsia="Times New Roman" w:hAnsi="Times New Roman" w:cs="Times New Roman"/>
          <w:bCs/>
          <w:sz w:val="24"/>
          <w:szCs w:val="24"/>
          <w:lang w:val="ru-RU" w:eastAsia="ru-RU"/>
        </w:rPr>
      </w:pPr>
    </w:p>
    <w:p w14:paraId="2D84EAB3" w14:textId="4478C541" w:rsidR="00CA71F1" w:rsidRDefault="002076EF" w:rsidP="00EB79FB">
      <w:pPr>
        <w:pStyle w:val="a3"/>
        <w:numPr>
          <w:ilvl w:val="3"/>
          <w:numId w:val="1"/>
        </w:numPr>
        <w:tabs>
          <w:tab w:val="left" w:pos="567"/>
        </w:tabs>
        <w:spacing w:after="0" w:line="238" w:lineRule="auto"/>
        <w:ind w:left="567" w:hanging="851"/>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ОБСТАВИНИ СП</w:t>
      </w:r>
      <w:r w:rsidR="00E12BA0" w:rsidRPr="00D1219E">
        <w:rPr>
          <w:rFonts w:ascii="Times New Roman" w:eastAsia="Times New Roman" w:hAnsi="Times New Roman" w:cs="Times New Roman"/>
          <w:b/>
          <w:bCs/>
          <w:sz w:val="24"/>
          <w:szCs w:val="24"/>
          <w:lang w:eastAsia="ru-RU"/>
        </w:rPr>
        <w:t>РА</w:t>
      </w:r>
      <w:r w:rsidRPr="00D1219E">
        <w:rPr>
          <w:rFonts w:ascii="Times New Roman" w:eastAsia="Times New Roman" w:hAnsi="Times New Roman" w:cs="Times New Roman"/>
          <w:b/>
          <w:bCs/>
          <w:sz w:val="24"/>
          <w:szCs w:val="24"/>
          <w:lang w:eastAsia="ru-RU"/>
        </w:rPr>
        <w:t>ВИ</w:t>
      </w:r>
    </w:p>
    <w:p w14:paraId="683428FA" w14:textId="77777777" w:rsidR="00F32EED" w:rsidRPr="00D1219E" w:rsidRDefault="00F32EED" w:rsidP="00F32EED">
      <w:pPr>
        <w:pStyle w:val="a3"/>
        <w:tabs>
          <w:tab w:val="left" w:pos="567"/>
        </w:tabs>
        <w:spacing w:after="0" w:line="238" w:lineRule="auto"/>
        <w:ind w:left="567"/>
        <w:jc w:val="both"/>
        <w:rPr>
          <w:rFonts w:ascii="Times New Roman" w:eastAsia="Times New Roman" w:hAnsi="Times New Roman" w:cs="Times New Roman"/>
          <w:b/>
          <w:bCs/>
          <w:sz w:val="24"/>
          <w:szCs w:val="24"/>
          <w:lang w:eastAsia="ru-RU"/>
        </w:rPr>
      </w:pPr>
    </w:p>
    <w:p w14:paraId="623F9478" w14:textId="4AF7A7CE" w:rsidR="00855C46" w:rsidRPr="00D1219E" w:rsidRDefault="00B3769C"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Під час </w:t>
      </w:r>
      <w:r w:rsidR="00855C46" w:rsidRPr="00D1219E">
        <w:rPr>
          <w:rFonts w:ascii="Times New Roman" w:eastAsia="Times New Roman" w:hAnsi="Times New Roman" w:cs="Times New Roman"/>
          <w:bCs/>
          <w:sz w:val="24"/>
          <w:szCs w:val="24"/>
          <w:lang w:eastAsia="ru-RU"/>
        </w:rPr>
        <w:t xml:space="preserve">здійснення контролю за дотриманням законодавства про захист економічної конкуренції на сайті Міністерства енергетики та вугільної промисловості України (далі – </w:t>
      </w:r>
      <w:proofErr w:type="spellStart"/>
      <w:r w:rsidR="00855C46" w:rsidRPr="00D1219E">
        <w:rPr>
          <w:rFonts w:ascii="Times New Roman" w:eastAsia="Times New Roman" w:hAnsi="Times New Roman" w:cs="Times New Roman"/>
          <w:bCs/>
          <w:sz w:val="24"/>
          <w:szCs w:val="24"/>
          <w:lang w:eastAsia="ru-RU"/>
        </w:rPr>
        <w:t>Міненерговугілля</w:t>
      </w:r>
      <w:proofErr w:type="spellEnd"/>
      <w:r w:rsidR="00855C46" w:rsidRPr="00D1219E">
        <w:rPr>
          <w:rFonts w:ascii="Times New Roman" w:eastAsia="Times New Roman" w:hAnsi="Times New Roman" w:cs="Times New Roman"/>
          <w:bCs/>
          <w:sz w:val="24"/>
          <w:szCs w:val="24"/>
          <w:lang w:eastAsia="ru-RU"/>
        </w:rPr>
        <w:t>)</w:t>
      </w:r>
      <w:r w:rsidR="009E7788" w:rsidRPr="00D1219E">
        <w:rPr>
          <w:rFonts w:ascii="Times New Roman" w:eastAsia="Times New Roman" w:hAnsi="Times New Roman" w:cs="Times New Roman"/>
          <w:bCs/>
          <w:sz w:val="24"/>
          <w:szCs w:val="24"/>
          <w:lang w:eastAsia="ru-RU"/>
        </w:rPr>
        <w:t xml:space="preserve"> Комітет</w:t>
      </w:r>
      <w:r w:rsidR="00855C46" w:rsidRPr="00D1219E">
        <w:rPr>
          <w:rFonts w:ascii="Times New Roman" w:eastAsia="Times New Roman" w:hAnsi="Times New Roman" w:cs="Times New Roman"/>
          <w:bCs/>
          <w:sz w:val="24"/>
          <w:szCs w:val="24"/>
          <w:lang w:eastAsia="ru-RU"/>
        </w:rPr>
        <w:t xml:space="preserve"> вияв</w:t>
      </w:r>
      <w:r>
        <w:rPr>
          <w:rFonts w:ascii="Times New Roman" w:eastAsia="Times New Roman" w:hAnsi="Times New Roman" w:cs="Times New Roman"/>
          <w:bCs/>
          <w:sz w:val="24"/>
          <w:szCs w:val="24"/>
          <w:lang w:eastAsia="ru-RU"/>
        </w:rPr>
        <w:t>ив</w:t>
      </w:r>
      <w:r w:rsidR="00855C46" w:rsidRPr="00D1219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низку</w:t>
      </w:r>
      <w:r w:rsidR="00855C46" w:rsidRPr="00D1219E">
        <w:rPr>
          <w:rFonts w:ascii="Times New Roman" w:eastAsia="Times New Roman" w:hAnsi="Times New Roman" w:cs="Times New Roman"/>
          <w:bCs/>
          <w:sz w:val="24"/>
          <w:szCs w:val="24"/>
          <w:lang w:eastAsia="ru-RU"/>
        </w:rPr>
        <w:t xml:space="preserve"> протоколів нарад з питань визначення граничної ціни на вугільну продукцію</w:t>
      </w:r>
      <w:r w:rsidR="001C0AF8" w:rsidRPr="00D1219E">
        <w:rPr>
          <w:rFonts w:ascii="Times New Roman" w:eastAsia="Times New Roman" w:hAnsi="Times New Roman" w:cs="Times New Roman"/>
          <w:bCs/>
          <w:sz w:val="24"/>
          <w:szCs w:val="24"/>
          <w:lang w:eastAsia="ru-RU"/>
        </w:rPr>
        <w:t xml:space="preserve"> (далі </w:t>
      </w:r>
      <w:r w:rsidR="00D84136" w:rsidRPr="00D1219E">
        <w:rPr>
          <w:rFonts w:ascii="Times New Roman" w:eastAsia="Times New Roman" w:hAnsi="Times New Roman" w:cs="Times New Roman"/>
          <w:bCs/>
          <w:sz w:val="24"/>
          <w:szCs w:val="24"/>
          <w:lang w:eastAsia="ru-RU"/>
        </w:rPr>
        <w:t xml:space="preserve">– </w:t>
      </w:r>
      <w:r w:rsidR="001C0AF8" w:rsidRPr="00D1219E">
        <w:rPr>
          <w:rFonts w:ascii="Times New Roman" w:eastAsia="Times New Roman" w:hAnsi="Times New Roman" w:cs="Times New Roman"/>
          <w:bCs/>
          <w:sz w:val="24"/>
          <w:szCs w:val="24"/>
          <w:lang w:eastAsia="ru-RU"/>
        </w:rPr>
        <w:t>Протоколи)</w:t>
      </w:r>
      <w:r w:rsidR="005424FA" w:rsidRPr="00D1219E">
        <w:rPr>
          <w:rFonts w:ascii="Times New Roman" w:eastAsia="Times New Roman" w:hAnsi="Times New Roman" w:cs="Times New Roman"/>
          <w:bCs/>
          <w:sz w:val="24"/>
          <w:szCs w:val="24"/>
          <w:lang w:eastAsia="ru-RU"/>
        </w:rPr>
        <w:t xml:space="preserve">, які </w:t>
      </w:r>
      <w:proofErr w:type="spellStart"/>
      <w:r w:rsidR="005424FA" w:rsidRPr="00D1219E">
        <w:rPr>
          <w:rFonts w:ascii="Times New Roman" w:eastAsia="Times New Roman" w:hAnsi="Times New Roman" w:cs="Times New Roman"/>
          <w:bCs/>
          <w:sz w:val="24"/>
          <w:szCs w:val="24"/>
          <w:lang w:eastAsia="ru-RU"/>
        </w:rPr>
        <w:t>Міненерговугілля</w:t>
      </w:r>
      <w:proofErr w:type="spellEnd"/>
      <w:r w:rsidR="005424FA" w:rsidRPr="00D1219E">
        <w:rPr>
          <w:rFonts w:ascii="Times New Roman" w:eastAsia="Times New Roman" w:hAnsi="Times New Roman" w:cs="Times New Roman"/>
          <w:bCs/>
          <w:sz w:val="24"/>
          <w:szCs w:val="24"/>
          <w:lang w:eastAsia="ru-RU"/>
        </w:rPr>
        <w:t xml:space="preserve"> проводило </w:t>
      </w:r>
      <w:r w:rsidR="009E7788" w:rsidRPr="00D1219E">
        <w:rPr>
          <w:rFonts w:ascii="Times New Roman" w:eastAsia="Times New Roman" w:hAnsi="Times New Roman" w:cs="Times New Roman"/>
          <w:bCs/>
          <w:sz w:val="24"/>
          <w:szCs w:val="24"/>
          <w:lang w:eastAsia="ru-RU"/>
        </w:rPr>
        <w:t>протягом 2016–2019 років</w:t>
      </w:r>
      <w:r w:rsidR="00CF0D06" w:rsidRPr="00D1219E">
        <w:rPr>
          <w:rFonts w:ascii="Times New Roman" w:eastAsia="Times New Roman" w:hAnsi="Times New Roman" w:cs="Times New Roman"/>
          <w:bCs/>
          <w:sz w:val="24"/>
          <w:szCs w:val="24"/>
          <w:lang w:eastAsia="ru-RU"/>
        </w:rPr>
        <w:t>.</w:t>
      </w:r>
    </w:p>
    <w:p w14:paraId="6D2C8CFD" w14:textId="59350288" w:rsidR="00CF0D06" w:rsidRPr="00D1219E" w:rsidRDefault="00704FAB"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За результатом аналізу інформації, наведеної у протоколах нарад з питань визначення граничної ціни на вугільну продукцію, </w:t>
      </w:r>
      <w:r w:rsidR="00601F11">
        <w:rPr>
          <w:rFonts w:ascii="Times New Roman" w:eastAsia="Times New Roman" w:hAnsi="Times New Roman" w:cs="Times New Roman"/>
          <w:bCs/>
          <w:sz w:val="24"/>
          <w:szCs w:val="24"/>
          <w:lang w:eastAsia="ru-RU"/>
        </w:rPr>
        <w:t>які</w:t>
      </w:r>
      <w:r w:rsidR="00B3769C">
        <w:rPr>
          <w:rFonts w:ascii="Times New Roman" w:eastAsia="Times New Roman" w:hAnsi="Times New Roman" w:cs="Times New Roman"/>
          <w:bCs/>
          <w:sz w:val="24"/>
          <w:szCs w:val="24"/>
          <w:lang w:eastAsia="ru-RU"/>
        </w:rPr>
        <w:t>,</w:t>
      </w:r>
      <w:r w:rsidR="00601F11">
        <w:rPr>
          <w:rFonts w:ascii="Times New Roman" w:eastAsia="Times New Roman" w:hAnsi="Times New Roman" w:cs="Times New Roman"/>
          <w:bCs/>
          <w:sz w:val="24"/>
          <w:szCs w:val="24"/>
          <w:lang w:eastAsia="ru-RU"/>
        </w:rPr>
        <w:t xml:space="preserve"> </w:t>
      </w:r>
      <w:r w:rsidR="00B3769C">
        <w:rPr>
          <w:rFonts w:ascii="Times New Roman" w:eastAsia="Times New Roman" w:hAnsi="Times New Roman" w:cs="Times New Roman"/>
          <w:bCs/>
          <w:sz w:val="24"/>
          <w:szCs w:val="24"/>
          <w:lang w:eastAsia="ru-RU"/>
        </w:rPr>
        <w:t>у</w:t>
      </w:r>
      <w:r w:rsidR="00601F11">
        <w:rPr>
          <w:rFonts w:ascii="Times New Roman" w:eastAsia="Times New Roman" w:hAnsi="Times New Roman" w:cs="Times New Roman"/>
          <w:bCs/>
          <w:sz w:val="24"/>
          <w:szCs w:val="24"/>
          <w:lang w:eastAsia="ru-RU"/>
        </w:rPr>
        <w:t xml:space="preserve"> тому числі були надані </w:t>
      </w:r>
      <w:r w:rsidRPr="00D1219E">
        <w:rPr>
          <w:rFonts w:ascii="Times New Roman" w:eastAsia="Times New Roman" w:hAnsi="Times New Roman" w:cs="Times New Roman"/>
          <w:bCs/>
          <w:sz w:val="24"/>
          <w:szCs w:val="24"/>
          <w:lang w:eastAsia="ru-RU"/>
        </w:rPr>
        <w:t xml:space="preserve">листом </w:t>
      </w:r>
      <w:proofErr w:type="spellStart"/>
      <w:r w:rsidRPr="00D1219E">
        <w:rPr>
          <w:rFonts w:ascii="Times New Roman" w:eastAsia="Times New Roman" w:hAnsi="Times New Roman" w:cs="Times New Roman"/>
          <w:bCs/>
          <w:sz w:val="24"/>
          <w:szCs w:val="24"/>
          <w:lang w:eastAsia="ru-RU"/>
        </w:rPr>
        <w:t>Міненерговугілля</w:t>
      </w:r>
      <w:proofErr w:type="spellEnd"/>
      <w:r w:rsidRPr="00D1219E">
        <w:rPr>
          <w:rFonts w:ascii="Times New Roman" w:eastAsia="Times New Roman" w:hAnsi="Times New Roman" w:cs="Times New Roman"/>
          <w:bCs/>
          <w:sz w:val="24"/>
          <w:szCs w:val="24"/>
          <w:lang w:eastAsia="ru-RU"/>
        </w:rPr>
        <w:t xml:space="preserve"> </w:t>
      </w:r>
      <w:r w:rsidR="003A59E4" w:rsidRPr="00D1219E">
        <w:rPr>
          <w:rFonts w:ascii="Times New Roman" w:eastAsia="Times New Roman" w:hAnsi="Times New Roman" w:cs="Times New Roman"/>
          <w:bCs/>
          <w:sz w:val="24"/>
          <w:szCs w:val="24"/>
          <w:lang w:eastAsia="ru-RU"/>
        </w:rPr>
        <w:t>від 27.09.2019 № 01/13-9157 (</w:t>
      </w:r>
      <w:proofErr w:type="spellStart"/>
      <w:r w:rsidR="003A59E4" w:rsidRPr="00D1219E">
        <w:rPr>
          <w:rFonts w:ascii="Times New Roman" w:eastAsia="Times New Roman" w:hAnsi="Times New Roman" w:cs="Times New Roman"/>
          <w:bCs/>
          <w:sz w:val="24"/>
          <w:szCs w:val="24"/>
          <w:lang w:eastAsia="ru-RU"/>
        </w:rPr>
        <w:t>вх</w:t>
      </w:r>
      <w:proofErr w:type="spellEnd"/>
      <w:r w:rsidR="003A59E4" w:rsidRPr="00D1219E">
        <w:rPr>
          <w:rFonts w:ascii="Times New Roman" w:eastAsia="Times New Roman" w:hAnsi="Times New Roman" w:cs="Times New Roman"/>
          <w:bCs/>
          <w:sz w:val="24"/>
          <w:szCs w:val="24"/>
          <w:lang w:eastAsia="ru-RU"/>
        </w:rPr>
        <w:t>. Комітету № 6-01/12023 від 17.10.2019)</w:t>
      </w:r>
      <w:r w:rsidR="00B3769C">
        <w:rPr>
          <w:rFonts w:ascii="Times New Roman" w:eastAsia="Times New Roman" w:hAnsi="Times New Roman" w:cs="Times New Roman"/>
          <w:bCs/>
          <w:sz w:val="24"/>
          <w:szCs w:val="24"/>
          <w:lang w:eastAsia="ru-RU"/>
        </w:rPr>
        <w:t>,</w:t>
      </w:r>
      <w:r w:rsidR="00795932" w:rsidRPr="00D1219E">
        <w:rPr>
          <w:rFonts w:ascii="Times New Roman" w:eastAsia="Times New Roman" w:hAnsi="Times New Roman" w:cs="Times New Roman"/>
          <w:bCs/>
          <w:sz w:val="24"/>
          <w:szCs w:val="24"/>
          <w:lang w:eastAsia="ru-RU"/>
        </w:rPr>
        <w:t xml:space="preserve"> встановлено, що</w:t>
      </w:r>
      <w:r w:rsidR="003A59E4" w:rsidRPr="00D1219E">
        <w:rPr>
          <w:rFonts w:ascii="Times New Roman" w:eastAsia="Times New Roman" w:hAnsi="Times New Roman" w:cs="Times New Roman"/>
          <w:bCs/>
          <w:sz w:val="24"/>
          <w:szCs w:val="24"/>
          <w:lang w:eastAsia="ru-RU"/>
        </w:rPr>
        <w:t xml:space="preserve"> </w:t>
      </w:r>
      <w:r w:rsidR="00CF0D06" w:rsidRPr="00D1219E">
        <w:rPr>
          <w:rFonts w:ascii="Times New Roman" w:eastAsia="Times New Roman" w:hAnsi="Times New Roman" w:cs="Times New Roman"/>
          <w:bCs/>
          <w:sz w:val="24"/>
          <w:szCs w:val="24"/>
          <w:lang w:eastAsia="ru-RU"/>
        </w:rPr>
        <w:t xml:space="preserve">за результатом проведення нарад з питань визначення граничної ціни на вугільну продукцію </w:t>
      </w:r>
      <w:proofErr w:type="spellStart"/>
      <w:r w:rsidR="00CF0D06" w:rsidRPr="00D1219E">
        <w:rPr>
          <w:rFonts w:ascii="Times New Roman" w:eastAsia="Times New Roman" w:hAnsi="Times New Roman" w:cs="Times New Roman"/>
          <w:bCs/>
          <w:sz w:val="24"/>
          <w:szCs w:val="24"/>
          <w:lang w:eastAsia="ru-RU"/>
        </w:rPr>
        <w:t>Міненерговугілля</w:t>
      </w:r>
      <w:proofErr w:type="spellEnd"/>
      <w:r w:rsidR="00CF0D06" w:rsidRPr="00D1219E">
        <w:rPr>
          <w:rFonts w:ascii="Times New Roman" w:eastAsia="Times New Roman" w:hAnsi="Times New Roman" w:cs="Times New Roman"/>
          <w:bCs/>
          <w:sz w:val="24"/>
          <w:szCs w:val="24"/>
          <w:lang w:eastAsia="ru-RU"/>
        </w:rPr>
        <w:t xml:space="preserve"> рекомендувало з певної дати підвищити для державних підприємств граничний рівень ціни </w:t>
      </w:r>
      <w:r w:rsidR="004878C3">
        <w:rPr>
          <w:rFonts w:ascii="Times New Roman" w:eastAsia="Times New Roman" w:hAnsi="Times New Roman" w:cs="Times New Roman"/>
          <w:bCs/>
          <w:sz w:val="24"/>
          <w:szCs w:val="24"/>
          <w:lang w:eastAsia="ru-RU"/>
        </w:rPr>
        <w:t xml:space="preserve">за </w:t>
      </w:r>
      <w:r w:rsidR="00CF0D06" w:rsidRPr="00D1219E">
        <w:rPr>
          <w:rFonts w:ascii="Times New Roman" w:eastAsia="Times New Roman" w:hAnsi="Times New Roman" w:cs="Times New Roman"/>
          <w:bCs/>
          <w:sz w:val="24"/>
          <w:szCs w:val="24"/>
          <w:lang w:eastAsia="ru-RU"/>
        </w:rPr>
        <w:t>1 тонн</w:t>
      </w:r>
      <w:r w:rsidR="004878C3">
        <w:rPr>
          <w:rFonts w:ascii="Times New Roman" w:eastAsia="Times New Roman" w:hAnsi="Times New Roman" w:cs="Times New Roman"/>
          <w:bCs/>
          <w:sz w:val="24"/>
          <w:szCs w:val="24"/>
          <w:lang w:eastAsia="ru-RU"/>
        </w:rPr>
        <w:t>у</w:t>
      </w:r>
      <w:r w:rsidR="00CF0D06" w:rsidRPr="00D1219E">
        <w:rPr>
          <w:rFonts w:ascii="Times New Roman" w:eastAsia="Times New Roman" w:hAnsi="Times New Roman" w:cs="Times New Roman"/>
          <w:bCs/>
          <w:sz w:val="24"/>
          <w:szCs w:val="24"/>
          <w:lang w:eastAsia="ru-RU"/>
        </w:rPr>
        <w:t xml:space="preserve"> вугільної продукції для потреб теплових електростанцій енергогенеруючих компаній </w:t>
      </w:r>
      <w:r w:rsidR="00795932" w:rsidRPr="00D1219E">
        <w:rPr>
          <w:rFonts w:ascii="Times New Roman" w:eastAsia="Times New Roman" w:hAnsi="Times New Roman" w:cs="Times New Roman"/>
          <w:bCs/>
          <w:sz w:val="24"/>
          <w:szCs w:val="24"/>
          <w:lang w:eastAsia="ru-RU"/>
        </w:rPr>
        <w:t xml:space="preserve">(далі – ГК ТЕС) </w:t>
      </w:r>
      <w:r w:rsidR="00CF0D06" w:rsidRPr="00D1219E">
        <w:rPr>
          <w:rFonts w:ascii="Times New Roman" w:eastAsia="Times New Roman" w:hAnsi="Times New Roman" w:cs="Times New Roman"/>
          <w:bCs/>
          <w:sz w:val="24"/>
          <w:szCs w:val="24"/>
          <w:lang w:eastAsia="ru-RU"/>
        </w:rPr>
        <w:t xml:space="preserve">та теплових електроцентралей </w:t>
      </w:r>
      <w:r w:rsidR="00795932" w:rsidRPr="00D1219E">
        <w:rPr>
          <w:rFonts w:ascii="Times New Roman" w:eastAsia="Times New Roman" w:hAnsi="Times New Roman" w:cs="Times New Roman"/>
          <w:bCs/>
          <w:sz w:val="24"/>
          <w:szCs w:val="24"/>
          <w:lang w:eastAsia="ru-RU"/>
        </w:rPr>
        <w:t xml:space="preserve">(далі </w:t>
      </w:r>
      <w:r w:rsidR="00682E5C">
        <w:rPr>
          <w:rFonts w:ascii="Times New Roman" w:eastAsia="Times New Roman" w:hAnsi="Times New Roman" w:cs="Times New Roman"/>
          <w:bCs/>
          <w:sz w:val="24"/>
          <w:szCs w:val="24"/>
          <w:lang w:eastAsia="ru-RU"/>
        </w:rPr>
        <w:t>‒</w:t>
      </w:r>
      <w:r w:rsidR="00795932" w:rsidRPr="00D1219E">
        <w:rPr>
          <w:rFonts w:ascii="Times New Roman" w:eastAsia="Times New Roman" w:hAnsi="Times New Roman" w:cs="Times New Roman"/>
          <w:bCs/>
          <w:sz w:val="24"/>
          <w:szCs w:val="24"/>
          <w:lang w:eastAsia="ru-RU"/>
        </w:rPr>
        <w:t xml:space="preserve"> ТЕЦ) </w:t>
      </w:r>
      <w:r w:rsidR="00CF0D06" w:rsidRPr="00D1219E">
        <w:rPr>
          <w:rFonts w:ascii="Times New Roman" w:eastAsia="Times New Roman" w:hAnsi="Times New Roman" w:cs="Times New Roman"/>
          <w:bCs/>
          <w:sz w:val="24"/>
          <w:szCs w:val="24"/>
          <w:lang w:eastAsia="ru-RU"/>
        </w:rPr>
        <w:t>до певної (визначеної) ціни (без ПДВ та витрат на транспортування) з урахуванням базових показників якості.</w:t>
      </w:r>
    </w:p>
    <w:p w14:paraId="060D9115" w14:textId="61AEFCA9" w:rsidR="00EB751C" w:rsidRDefault="00EB751C"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Згідно з інформацією, наведеною у Протоколах, граничний рівень ціни </w:t>
      </w:r>
      <w:r w:rsidR="00F6189B">
        <w:rPr>
          <w:rFonts w:ascii="Times New Roman" w:eastAsia="Times New Roman" w:hAnsi="Times New Roman" w:cs="Times New Roman"/>
          <w:bCs/>
          <w:sz w:val="24"/>
          <w:szCs w:val="24"/>
          <w:lang w:eastAsia="ru-RU"/>
        </w:rPr>
        <w:t xml:space="preserve">за </w:t>
      </w:r>
      <w:r w:rsidR="00795932" w:rsidRPr="00D1219E">
        <w:rPr>
          <w:rFonts w:ascii="Times New Roman" w:eastAsia="Times New Roman" w:hAnsi="Times New Roman" w:cs="Times New Roman"/>
          <w:bCs/>
          <w:sz w:val="24"/>
          <w:szCs w:val="24"/>
          <w:lang w:eastAsia="ru-RU"/>
        </w:rPr>
        <w:t>1</w:t>
      </w:r>
      <w:r w:rsidRPr="00D1219E">
        <w:rPr>
          <w:rFonts w:ascii="Times New Roman" w:eastAsia="Times New Roman" w:hAnsi="Times New Roman" w:cs="Times New Roman"/>
          <w:bCs/>
          <w:sz w:val="24"/>
          <w:szCs w:val="24"/>
          <w:lang w:eastAsia="ru-RU"/>
        </w:rPr>
        <w:t xml:space="preserve"> тонн</w:t>
      </w:r>
      <w:r w:rsidR="00F6189B">
        <w:rPr>
          <w:rFonts w:ascii="Times New Roman" w:eastAsia="Times New Roman" w:hAnsi="Times New Roman" w:cs="Times New Roman"/>
          <w:bCs/>
          <w:sz w:val="24"/>
          <w:szCs w:val="24"/>
          <w:lang w:eastAsia="ru-RU"/>
        </w:rPr>
        <w:t>у</w:t>
      </w:r>
      <w:r w:rsidRPr="00D1219E">
        <w:rPr>
          <w:rFonts w:ascii="Times New Roman" w:eastAsia="Times New Roman" w:hAnsi="Times New Roman" w:cs="Times New Roman"/>
          <w:bCs/>
          <w:sz w:val="24"/>
          <w:szCs w:val="24"/>
          <w:lang w:eastAsia="ru-RU"/>
        </w:rPr>
        <w:t xml:space="preserve"> вугільної продукції</w:t>
      </w:r>
      <w:r w:rsidR="00795932" w:rsidRPr="00D1219E">
        <w:rPr>
          <w:rFonts w:ascii="Times New Roman" w:eastAsia="Times New Roman" w:hAnsi="Times New Roman" w:cs="Times New Roman"/>
          <w:bCs/>
          <w:sz w:val="24"/>
          <w:szCs w:val="24"/>
          <w:lang w:eastAsia="ru-RU"/>
        </w:rPr>
        <w:t xml:space="preserve"> </w:t>
      </w:r>
      <w:r w:rsidR="003F4302" w:rsidRPr="00D1219E">
        <w:rPr>
          <w:rFonts w:ascii="Times New Roman" w:eastAsia="Times New Roman" w:hAnsi="Times New Roman" w:cs="Times New Roman"/>
          <w:bCs/>
          <w:sz w:val="24"/>
          <w:szCs w:val="24"/>
          <w:lang w:eastAsia="ru-RU"/>
        </w:rPr>
        <w:t xml:space="preserve">визначався </w:t>
      </w:r>
      <w:r w:rsidR="00795932" w:rsidRPr="00D1219E">
        <w:rPr>
          <w:rFonts w:ascii="Times New Roman" w:eastAsia="Times New Roman" w:hAnsi="Times New Roman" w:cs="Times New Roman"/>
          <w:bCs/>
          <w:sz w:val="24"/>
          <w:szCs w:val="24"/>
          <w:lang w:eastAsia="ru-RU"/>
        </w:rPr>
        <w:t>для</w:t>
      </w:r>
      <w:r w:rsidRPr="00D1219E">
        <w:rPr>
          <w:rFonts w:ascii="Times New Roman" w:eastAsia="Times New Roman" w:hAnsi="Times New Roman" w:cs="Times New Roman"/>
          <w:bCs/>
          <w:sz w:val="24"/>
          <w:szCs w:val="24"/>
          <w:lang w:eastAsia="ru-RU"/>
        </w:rPr>
        <w:t xml:space="preserve"> </w:t>
      </w:r>
      <w:r w:rsidR="00795932" w:rsidRPr="00D1219E">
        <w:rPr>
          <w:rFonts w:ascii="Times New Roman" w:eastAsia="Times New Roman" w:hAnsi="Times New Roman" w:cs="Times New Roman"/>
          <w:bCs/>
          <w:sz w:val="24"/>
          <w:szCs w:val="24"/>
          <w:lang w:eastAsia="ru-RU"/>
        </w:rPr>
        <w:t xml:space="preserve">українського вугілля газової групи </w:t>
      </w:r>
      <w:r w:rsidRPr="00D1219E">
        <w:rPr>
          <w:rFonts w:ascii="Times New Roman" w:eastAsia="Times New Roman" w:hAnsi="Times New Roman" w:cs="Times New Roman"/>
          <w:bCs/>
          <w:sz w:val="24"/>
          <w:szCs w:val="24"/>
          <w:lang w:eastAsia="ru-RU"/>
        </w:rPr>
        <w:t xml:space="preserve">при середній калорійності </w:t>
      </w:r>
      <w:r w:rsidR="00E11477" w:rsidRPr="00D1219E">
        <w:rPr>
          <w:rFonts w:ascii="Times New Roman" w:eastAsia="Times New Roman" w:hAnsi="Times New Roman" w:cs="Times New Roman"/>
          <w:bCs/>
          <w:sz w:val="24"/>
          <w:szCs w:val="24"/>
          <w:lang w:eastAsia="ru-RU"/>
        </w:rPr>
        <w:t xml:space="preserve">5000 </w:t>
      </w:r>
      <w:r w:rsidR="006F5306"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5200</w:t>
      </w:r>
      <w:r w:rsidR="006F5306" w:rsidRPr="00D1219E">
        <w:rPr>
          <w:rFonts w:ascii="Times New Roman" w:eastAsia="Times New Roman" w:hAnsi="Times New Roman" w:cs="Times New Roman"/>
          <w:bCs/>
          <w:sz w:val="24"/>
          <w:szCs w:val="24"/>
          <w:lang w:eastAsia="ru-RU"/>
        </w:rPr>
        <w:t xml:space="preserve"> </w:t>
      </w:r>
      <w:proofErr w:type="spellStart"/>
      <w:r w:rsidR="00D1219E">
        <w:rPr>
          <w:rFonts w:ascii="Times New Roman" w:eastAsia="Times New Roman" w:hAnsi="Times New Roman" w:cs="Times New Roman"/>
          <w:bCs/>
          <w:sz w:val="24"/>
          <w:szCs w:val="24"/>
          <w:lang w:eastAsia="ru-RU"/>
        </w:rPr>
        <w:t>кК</w:t>
      </w:r>
      <w:r w:rsidRPr="00D1219E">
        <w:rPr>
          <w:rFonts w:ascii="Times New Roman" w:eastAsia="Times New Roman" w:hAnsi="Times New Roman" w:cs="Times New Roman"/>
          <w:bCs/>
          <w:sz w:val="24"/>
          <w:szCs w:val="24"/>
          <w:lang w:eastAsia="ru-RU"/>
        </w:rPr>
        <w:t>ал</w:t>
      </w:r>
      <w:proofErr w:type="spellEnd"/>
      <w:r w:rsidRPr="00D1219E">
        <w:rPr>
          <w:rFonts w:ascii="Times New Roman" w:eastAsia="Times New Roman" w:hAnsi="Times New Roman" w:cs="Times New Roman"/>
          <w:bCs/>
          <w:sz w:val="24"/>
          <w:szCs w:val="24"/>
          <w:lang w:eastAsia="ru-RU"/>
        </w:rPr>
        <w:t xml:space="preserve">. </w:t>
      </w:r>
    </w:p>
    <w:p w14:paraId="12779B2B" w14:textId="4BA141E7" w:rsidR="00D1219E" w:rsidRPr="00D1219E" w:rsidRDefault="00D1219E"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На наради запрошувались представники ГК ТЕС </w:t>
      </w:r>
      <w:r w:rsidR="00682E5C">
        <w:rPr>
          <w:rFonts w:ascii="Times New Roman" w:eastAsia="Times New Roman" w:hAnsi="Times New Roman" w:cs="Times New Roman"/>
          <w:bCs/>
          <w:sz w:val="24"/>
          <w:szCs w:val="24"/>
          <w:lang w:eastAsia="ru-RU"/>
        </w:rPr>
        <w:t>і</w:t>
      </w:r>
      <w:r w:rsidRPr="00D1219E">
        <w:rPr>
          <w:rFonts w:ascii="Times New Roman" w:eastAsia="Times New Roman" w:hAnsi="Times New Roman" w:cs="Times New Roman"/>
          <w:bCs/>
          <w:sz w:val="24"/>
          <w:szCs w:val="24"/>
          <w:lang w:eastAsia="ru-RU"/>
        </w:rPr>
        <w:t xml:space="preserve"> ТЕЦ та представники суб’єктів господарювання, які здійснювали постачання вугільної продукції для потреб ГК ТЕС </w:t>
      </w:r>
      <w:r w:rsidR="00682E5C">
        <w:rPr>
          <w:rFonts w:ascii="Times New Roman" w:eastAsia="Times New Roman" w:hAnsi="Times New Roman" w:cs="Times New Roman"/>
          <w:bCs/>
          <w:sz w:val="24"/>
          <w:szCs w:val="24"/>
          <w:lang w:eastAsia="ru-RU"/>
        </w:rPr>
        <w:br/>
        <w:t>і</w:t>
      </w:r>
      <w:r w:rsidRPr="00D1219E">
        <w:rPr>
          <w:rFonts w:ascii="Times New Roman" w:eastAsia="Times New Roman" w:hAnsi="Times New Roman" w:cs="Times New Roman"/>
          <w:bCs/>
          <w:sz w:val="24"/>
          <w:szCs w:val="24"/>
          <w:lang w:eastAsia="ru-RU"/>
        </w:rPr>
        <w:t xml:space="preserve"> ТЕЦ.</w:t>
      </w:r>
    </w:p>
    <w:p w14:paraId="18E65E50" w14:textId="046A29AA" w:rsidR="009C4523" w:rsidRPr="00D1219E" w:rsidRDefault="009C4523"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Копії зазначених протоколів надсилались </w:t>
      </w:r>
      <w:proofErr w:type="spellStart"/>
      <w:r w:rsidRPr="00D1219E">
        <w:rPr>
          <w:rFonts w:ascii="Times New Roman" w:eastAsia="Times New Roman" w:hAnsi="Times New Roman" w:cs="Times New Roman"/>
          <w:bCs/>
          <w:sz w:val="24"/>
          <w:szCs w:val="24"/>
          <w:lang w:eastAsia="ru-RU"/>
        </w:rPr>
        <w:t>Міненерговугіллям</w:t>
      </w:r>
      <w:proofErr w:type="spellEnd"/>
      <w:r w:rsidRPr="00D1219E">
        <w:rPr>
          <w:rFonts w:ascii="Times New Roman" w:eastAsia="Times New Roman" w:hAnsi="Times New Roman" w:cs="Times New Roman"/>
          <w:bCs/>
          <w:sz w:val="24"/>
          <w:szCs w:val="24"/>
          <w:lang w:eastAsia="ru-RU"/>
        </w:rPr>
        <w:t xml:space="preserve"> учасникам нарад для врахування в роботі, </w:t>
      </w:r>
      <w:r w:rsidR="00682E5C">
        <w:rPr>
          <w:rFonts w:ascii="Times New Roman" w:eastAsia="Times New Roman" w:hAnsi="Times New Roman" w:cs="Times New Roman"/>
          <w:bCs/>
          <w:sz w:val="24"/>
          <w:szCs w:val="24"/>
          <w:lang w:eastAsia="ru-RU"/>
        </w:rPr>
        <w:t>у</w:t>
      </w:r>
      <w:r w:rsidRPr="00D1219E">
        <w:rPr>
          <w:rFonts w:ascii="Times New Roman" w:eastAsia="Times New Roman" w:hAnsi="Times New Roman" w:cs="Times New Roman"/>
          <w:bCs/>
          <w:sz w:val="24"/>
          <w:szCs w:val="24"/>
          <w:lang w:eastAsia="ru-RU"/>
        </w:rPr>
        <w:t xml:space="preserve"> тому числі Відповідачам у цій справі.</w:t>
      </w:r>
    </w:p>
    <w:p w14:paraId="5CA821A1" w14:textId="13ED7AB1" w:rsidR="007364E8" w:rsidRPr="00D1219E" w:rsidRDefault="003F4302"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П</w:t>
      </w:r>
      <w:r w:rsidR="009C4523" w:rsidRPr="00D1219E">
        <w:rPr>
          <w:rFonts w:ascii="Times New Roman" w:eastAsia="Times New Roman" w:hAnsi="Times New Roman" w:cs="Times New Roman"/>
          <w:bCs/>
          <w:sz w:val="24"/>
          <w:szCs w:val="24"/>
          <w:lang w:eastAsia="ru-RU"/>
        </w:rPr>
        <w:t xml:space="preserve">рисутні на нарадах </w:t>
      </w:r>
      <w:r w:rsidR="003A59E4" w:rsidRPr="00D1219E">
        <w:rPr>
          <w:rFonts w:ascii="Times New Roman" w:eastAsia="Times New Roman" w:hAnsi="Times New Roman" w:cs="Times New Roman"/>
          <w:bCs/>
          <w:sz w:val="24"/>
          <w:szCs w:val="24"/>
          <w:lang w:eastAsia="ru-RU"/>
        </w:rPr>
        <w:t xml:space="preserve">представники суб’єктів господарювання </w:t>
      </w:r>
      <w:r w:rsidR="007364E8" w:rsidRPr="00D1219E">
        <w:rPr>
          <w:rFonts w:ascii="Times New Roman" w:eastAsia="Times New Roman" w:hAnsi="Times New Roman" w:cs="Times New Roman"/>
          <w:bCs/>
          <w:sz w:val="24"/>
          <w:szCs w:val="24"/>
          <w:lang w:eastAsia="ru-RU"/>
        </w:rPr>
        <w:t xml:space="preserve">підтримували пропозиції </w:t>
      </w:r>
      <w:proofErr w:type="spellStart"/>
      <w:r w:rsidR="007364E8" w:rsidRPr="00D1219E">
        <w:rPr>
          <w:rFonts w:ascii="Times New Roman" w:eastAsia="Times New Roman" w:hAnsi="Times New Roman" w:cs="Times New Roman"/>
          <w:bCs/>
          <w:sz w:val="24"/>
          <w:szCs w:val="24"/>
          <w:lang w:eastAsia="ru-RU"/>
        </w:rPr>
        <w:t>Міненерговугілля</w:t>
      </w:r>
      <w:proofErr w:type="spellEnd"/>
      <w:r w:rsidR="007364E8" w:rsidRPr="00D1219E">
        <w:rPr>
          <w:rFonts w:ascii="Times New Roman" w:eastAsia="Times New Roman" w:hAnsi="Times New Roman" w:cs="Times New Roman"/>
          <w:bCs/>
          <w:sz w:val="24"/>
          <w:szCs w:val="24"/>
          <w:lang w:eastAsia="ru-RU"/>
        </w:rPr>
        <w:t xml:space="preserve"> щодо необхідності підняття індикативної ціни </w:t>
      </w:r>
      <w:r w:rsidR="00F6189B">
        <w:rPr>
          <w:rFonts w:ascii="Times New Roman" w:eastAsia="Times New Roman" w:hAnsi="Times New Roman" w:cs="Times New Roman"/>
          <w:bCs/>
          <w:sz w:val="24"/>
          <w:szCs w:val="24"/>
          <w:lang w:eastAsia="ru-RU"/>
        </w:rPr>
        <w:t xml:space="preserve">за </w:t>
      </w:r>
      <w:r w:rsidR="007364E8" w:rsidRPr="00D1219E">
        <w:rPr>
          <w:rFonts w:ascii="Times New Roman" w:eastAsia="Times New Roman" w:hAnsi="Times New Roman" w:cs="Times New Roman"/>
          <w:bCs/>
          <w:sz w:val="24"/>
          <w:szCs w:val="24"/>
          <w:lang w:eastAsia="ru-RU"/>
        </w:rPr>
        <w:t>1 тонн</w:t>
      </w:r>
      <w:r w:rsidR="00F6189B">
        <w:rPr>
          <w:rFonts w:ascii="Times New Roman" w:eastAsia="Times New Roman" w:hAnsi="Times New Roman" w:cs="Times New Roman"/>
          <w:bCs/>
          <w:sz w:val="24"/>
          <w:szCs w:val="24"/>
          <w:lang w:eastAsia="ru-RU"/>
        </w:rPr>
        <w:t>у</w:t>
      </w:r>
      <w:r w:rsidR="007364E8" w:rsidRPr="00D1219E">
        <w:rPr>
          <w:rFonts w:ascii="Times New Roman" w:eastAsia="Times New Roman" w:hAnsi="Times New Roman" w:cs="Times New Roman"/>
          <w:bCs/>
          <w:sz w:val="24"/>
          <w:szCs w:val="24"/>
          <w:lang w:eastAsia="ru-RU"/>
        </w:rPr>
        <w:t xml:space="preserve"> вугільної продукції з визначеної дати до запропонованого рівня при середній калорійності українського вугілля газової групи </w:t>
      </w:r>
      <w:r w:rsidRPr="00D1219E">
        <w:rPr>
          <w:rFonts w:ascii="Times New Roman" w:eastAsia="Times New Roman" w:hAnsi="Times New Roman" w:cs="Times New Roman"/>
          <w:bCs/>
          <w:sz w:val="24"/>
          <w:szCs w:val="24"/>
          <w:lang w:eastAsia="ru-RU"/>
        </w:rPr>
        <w:t xml:space="preserve">5000 – </w:t>
      </w:r>
      <w:r w:rsidR="007364E8" w:rsidRPr="00D1219E">
        <w:rPr>
          <w:rFonts w:ascii="Times New Roman" w:eastAsia="Times New Roman" w:hAnsi="Times New Roman" w:cs="Times New Roman"/>
          <w:bCs/>
          <w:sz w:val="24"/>
          <w:szCs w:val="24"/>
          <w:lang w:eastAsia="ru-RU"/>
        </w:rPr>
        <w:t>5200</w:t>
      </w:r>
      <w:r w:rsidRPr="00D1219E">
        <w:rPr>
          <w:rFonts w:ascii="Times New Roman" w:eastAsia="Times New Roman" w:hAnsi="Times New Roman" w:cs="Times New Roman"/>
          <w:bCs/>
          <w:sz w:val="24"/>
          <w:szCs w:val="24"/>
          <w:lang w:eastAsia="ru-RU"/>
        </w:rPr>
        <w:t xml:space="preserve"> </w:t>
      </w:r>
      <w:r w:rsidR="007364E8" w:rsidRPr="00D1219E">
        <w:rPr>
          <w:rFonts w:ascii="Times New Roman" w:eastAsia="Times New Roman" w:hAnsi="Times New Roman" w:cs="Times New Roman"/>
          <w:bCs/>
          <w:sz w:val="24"/>
          <w:szCs w:val="24"/>
          <w:lang w:eastAsia="ru-RU"/>
        </w:rPr>
        <w:t>Ккал для ГК ТЕС та ТЕЦ.</w:t>
      </w:r>
    </w:p>
    <w:p w14:paraId="6B1FC7A4" w14:textId="4BD40708" w:rsidR="007364E8" w:rsidRPr="00D1219E" w:rsidRDefault="003F4302"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При цьому</w:t>
      </w:r>
      <w:r w:rsidR="00D1219E">
        <w:rPr>
          <w:rFonts w:ascii="Times New Roman" w:eastAsia="Times New Roman" w:hAnsi="Times New Roman" w:cs="Times New Roman"/>
          <w:bCs/>
          <w:sz w:val="24"/>
          <w:szCs w:val="24"/>
          <w:lang w:eastAsia="ru-RU"/>
        </w:rPr>
        <w:t xml:space="preserve"> суб’єкти господарювання, представники яких б</w:t>
      </w:r>
      <w:r w:rsidR="00601F11">
        <w:rPr>
          <w:rFonts w:ascii="Times New Roman" w:eastAsia="Times New Roman" w:hAnsi="Times New Roman" w:cs="Times New Roman"/>
          <w:bCs/>
          <w:sz w:val="24"/>
          <w:szCs w:val="24"/>
          <w:lang w:eastAsia="ru-RU"/>
        </w:rPr>
        <w:t>у</w:t>
      </w:r>
      <w:r w:rsidR="00D1219E">
        <w:rPr>
          <w:rFonts w:ascii="Times New Roman" w:eastAsia="Times New Roman" w:hAnsi="Times New Roman" w:cs="Times New Roman"/>
          <w:bCs/>
          <w:sz w:val="24"/>
          <w:szCs w:val="24"/>
          <w:lang w:eastAsia="ru-RU"/>
        </w:rPr>
        <w:t xml:space="preserve">ли присутніми на нарадах, </w:t>
      </w:r>
      <w:r w:rsidRPr="00D1219E">
        <w:rPr>
          <w:rFonts w:ascii="Times New Roman" w:eastAsia="Times New Roman" w:hAnsi="Times New Roman" w:cs="Times New Roman"/>
          <w:bCs/>
          <w:sz w:val="24"/>
          <w:szCs w:val="24"/>
          <w:lang w:eastAsia="ru-RU"/>
        </w:rPr>
        <w:t xml:space="preserve"> </w:t>
      </w:r>
      <w:r w:rsidR="007364E8" w:rsidRPr="00D1219E">
        <w:rPr>
          <w:rFonts w:ascii="Times New Roman" w:eastAsia="Times New Roman" w:hAnsi="Times New Roman" w:cs="Times New Roman"/>
          <w:bCs/>
          <w:sz w:val="24"/>
          <w:szCs w:val="24"/>
          <w:lang w:eastAsia="ru-RU"/>
        </w:rPr>
        <w:t>здійснюють діяльність на ринках електричної енергії та енергетичного вугілля та є між собою потенційними конкурентами.</w:t>
      </w:r>
    </w:p>
    <w:p w14:paraId="56D2AC73" w14:textId="201E8F81" w:rsidR="005837FB" w:rsidRPr="00D1219E" w:rsidRDefault="00D1219E"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Тобто </w:t>
      </w:r>
      <w:r w:rsidR="007364E8" w:rsidRPr="00D1219E">
        <w:rPr>
          <w:rFonts w:ascii="Times New Roman" w:eastAsia="Times New Roman" w:hAnsi="Times New Roman" w:cs="Times New Roman"/>
          <w:bCs/>
          <w:sz w:val="24"/>
          <w:szCs w:val="24"/>
          <w:lang w:eastAsia="ru-RU"/>
        </w:rPr>
        <w:t xml:space="preserve">дії </w:t>
      </w:r>
      <w:r>
        <w:rPr>
          <w:rFonts w:ascii="Times New Roman" w:eastAsia="Times New Roman" w:hAnsi="Times New Roman" w:cs="Times New Roman"/>
          <w:bCs/>
          <w:sz w:val="24"/>
          <w:szCs w:val="24"/>
          <w:lang w:eastAsia="ru-RU"/>
        </w:rPr>
        <w:t>суб’єктів господарювання</w:t>
      </w:r>
      <w:r w:rsidR="007364E8" w:rsidRPr="00D1219E">
        <w:rPr>
          <w:rFonts w:ascii="Times New Roman" w:eastAsia="Times New Roman" w:hAnsi="Times New Roman" w:cs="Times New Roman"/>
          <w:bCs/>
          <w:sz w:val="24"/>
          <w:szCs w:val="24"/>
          <w:lang w:eastAsia="ru-RU"/>
        </w:rPr>
        <w:t xml:space="preserve">, які полягали </w:t>
      </w:r>
      <w:r w:rsidR="00682E5C">
        <w:rPr>
          <w:rFonts w:ascii="Times New Roman" w:eastAsia="Times New Roman" w:hAnsi="Times New Roman" w:cs="Times New Roman"/>
          <w:bCs/>
          <w:sz w:val="24"/>
          <w:szCs w:val="24"/>
          <w:lang w:eastAsia="ru-RU"/>
        </w:rPr>
        <w:t>в</w:t>
      </w:r>
      <w:r w:rsidR="007364E8" w:rsidRPr="00D1219E">
        <w:rPr>
          <w:rFonts w:ascii="Times New Roman" w:eastAsia="Times New Roman" w:hAnsi="Times New Roman" w:cs="Times New Roman"/>
          <w:bCs/>
          <w:sz w:val="24"/>
          <w:szCs w:val="24"/>
          <w:lang w:eastAsia="ru-RU"/>
        </w:rPr>
        <w:t xml:space="preserve"> підтриманні пропозицій щодо підняття індикативних цін вугільної продукції для </w:t>
      </w:r>
      <w:r w:rsidR="003F4302" w:rsidRPr="00D1219E">
        <w:rPr>
          <w:rFonts w:ascii="Times New Roman" w:eastAsia="Times New Roman" w:hAnsi="Times New Roman" w:cs="Times New Roman"/>
          <w:bCs/>
          <w:sz w:val="24"/>
          <w:szCs w:val="24"/>
          <w:lang w:eastAsia="ru-RU"/>
        </w:rPr>
        <w:t xml:space="preserve">потреб ГК </w:t>
      </w:r>
      <w:r w:rsidR="007364E8" w:rsidRPr="00D1219E">
        <w:rPr>
          <w:rFonts w:ascii="Times New Roman" w:eastAsia="Times New Roman" w:hAnsi="Times New Roman" w:cs="Times New Roman"/>
          <w:bCs/>
          <w:sz w:val="24"/>
          <w:szCs w:val="24"/>
          <w:lang w:eastAsia="ru-RU"/>
        </w:rPr>
        <w:t>ТЕС та ТЕЦ до узгодженого рівня, могли призвести до спотворення конкуренції на ринках електричної енергії</w:t>
      </w:r>
      <w:r>
        <w:rPr>
          <w:rFonts w:ascii="Times New Roman" w:eastAsia="Times New Roman" w:hAnsi="Times New Roman" w:cs="Times New Roman"/>
          <w:bCs/>
          <w:sz w:val="24"/>
          <w:szCs w:val="24"/>
          <w:lang w:eastAsia="ru-RU"/>
        </w:rPr>
        <w:t>.</w:t>
      </w:r>
    </w:p>
    <w:p w14:paraId="03A00724" w14:textId="4D73833F" w:rsidR="00855C46" w:rsidRPr="00D1219E" w:rsidRDefault="001F4647"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 зв’язку з наведеним, р</w:t>
      </w:r>
      <w:r w:rsidR="00855C46" w:rsidRPr="00D1219E">
        <w:rPr>
          <w:rFonts w:ascii="Times New Roman" w:eastAsia="Times New Roman" w:hAnsi="Times New Roman" w:cs="Times New Roman"/>
          <w:bCs/>
          <w:sz w:val="24"/>
          <w:szCs w:val="24"/>
          <w:lang w:eastAsia="ru-RU"/>
        </w:rPr>
        <w:t xml:space="preserve">озпорядженням Голови Комітету </w:t>
      </w:r>
      <w:r w:rsidR="00682E5C">
        <w:rPr>
          <w:rFonts w:ascii="Times New Roman" w:eastAsia="Times New Roman" w:hAnsi="Times New Roman" w:cs="Times New Roman"/>
          <w:bCs/>
          <w:sz w:val="24"/>
          <w:szCs w:val="24"/>
          <w:lang w:eastAsia="ru-RU"/>
        </w:rPr>
        <w:t>‒</w:t>
      </w:r>
      <w:r w:rsidR="00855C46" w:rsidRPr="00D1219E">
        <w:rPr>
          <w:rFonts w:ascii="Times New Roman" w:eastAsia="Times New Roman" w:hAnsi="Times New Roman" w:cs="Times New Roman"/>
          <w:bCs/>
          <w:sz w:val="24"/>
          <w:szCs w:val="24"/>
          <w:lang w:eastAsia="ru-RU"/>
        </w:rPr>
        <w:t xml:space="preserve"> державного уповноваженого від 16.08.2019</w:t>
      </w:r>
      <w:r>
        <w:rPr>
          <w:rFonts w:ascii="Times New Roman" w:eastAsia="Times New Roman" w:hAnsi="Times New Roman" w:cs="Times New Roman"/>
          <w:bCs/>
          <w:sz w:val="24"/>
          <w:szCs w:val="24"/>
          <w:lang w:eastAsia="ru-RU"/>
        </w:rPr>
        <w:t xml:space="preserve"> </w:t>
      </w:r>
      <w:r w:rsidR="00855C46" w:rsidRPr="00D1219E">
        <w:rPr>
          <w:rFonts w:ascii="Times New Roman" w:eastAsia="Times New Roman" w:hAnsi="Times New Roman" w:cs="Times New Roman"/>
          <w:bCs/>
          <w:sz w:val="24"/>
          <w:szCs w:val="24"/>
          <w:lang w:eastAsia="ru-RU"/>
        </w:rPr>
        <w:t xml:space="preserve">№ 01/268-р розпочато розгляд справи № 128-26.13/84-19 за ознаками вчинення </w:t>
      </w:r>
      <w:r w:rsidR="00CF51A4" w:rsidRPr="00EB387F">
        <w:rPr>
          <w:rFonts w:ascii="Times New Roman" w:eastAsia="Times New Roman" w:hAnsi="Times New Roman" w:cs="Times New Roman"/>
          <w:bCs/>
          <w:i/>
          <w:sz w:val="24"/>
          <w:szCs w:val="24"/>
          <w:lang w:eastAsia="ru-RU"/>
        </w:rPr>
        <w:t>[інформація, доступ до якої обмежено]</w:t>
      </w:r>
      <w:r w:rsidR="00855C46" w:rsidRPr="00D1219E">
        <w:rPr>
          <w:rFonts w:ascii="Times New Roman" w:eastAsia="Times New Roman" w:hAnsi="Times New Roman" w:cs="Times New Roman"/>
          <w:bCs/>
          <w:sz w:val="24"/>
          <w:szCs w:val="24"/>
          <w:lang w:eastAsia="ru-RU"/>
        </w:rPr>
        <w:t xml:space="preserve"> порушення, передбаченого пунктом 1 статті 50 та частиною першою статті 6 Закону України «Про захист економічної конкуренції», у вигляді </w:t>
      </w:r>
      <w:proofErr w:type="spellStart"/>
      <w:r w:rsidR="00855C46" w:rsidRPr="00D1219E">
        <w:rPr>
          <w:rFonts w:ascii="Times New Roman" w:eastAsia="Times New Roman" w:hAnsi="Times New Roman" w:cs="Times New Roman"/>
          <w:bCs/>
          <w:sz w:val="24"/>
          <w:szCs w:val="24"/>
          <w:lang w:eastAsia="ru-RU"/>
        </w:rPr>
        <w:t>антиконкурентних</w:t>
      </w:r>
      <w:proofErr w:type="spellEnd"/>
      <w:r w:rsidR="00855C46" w:rsidRPr="00D1219E">
        <w:rPr>
          <w:rFonts w:ascii="Times New Roman" w:eastAsia="Times New Roman" w:hAnsi="Times New Roman" w:cs="Times New Roman"/>
          <w:bCs/>
          <w:sz w:val="24"/>
          <w:szCs w:val="24"/>
          <w:lang w:eastAsia="ru-RU"/>
        </w:rPr>
        <w:t xml:space="preserve"> узгоджених дій, які могли призвести до спотворення конкуренції на ринках електричної енергії. </w:t>
      </w:r>
    </w:p>
    <w:p w14:paraId="2D3EAF8B" w14:textId="13A3E565" w:rsidR="00855C46" w:rsidRPr="00D1219E" w:rsidRDefault="00D84136"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Р</w:t>
      </w:r>
      <w:r w:rsidR="00855C46" w:rsidRPr="00D1219E">
        <w:rPr>
          <w:rFonts w:ascii="Times New Roman" w:eastAsia="Times New Roman" w:hAnsi="Times New Roman" w:cs="Times New Roman"/>
          <w:bCs/>
          <w:sz w:val="24"/>
          <w:szCs w:val="24"/>
          <w:lang w:eastAsia="ru-RU"/>
        </w:rPr>
        <w:t>озпоряджен</w:t>
      </w:r>
      <w:r w:rsidRPr="00D1219E">
        <w:rPr>
          <w:rFonts w:ascii="Times New Roman" w:eastAsia="Times New Roman" w:hAnsi="Times New Roman" w:cs="Times New Roman"/>
          <w:bCs/>
          <w:sz w:val="24"/>
          <w:szCs w:val="24"/>
          <w:lang w:eastAsia="ru-RU"/>
        </w:rPr>
        <w:t xml:space="preserve">нями </w:t>
      </w:r>
      <w:r w:rsidR="00855C46" w:rsidRPr="00D1219E">
        <w:rPr>
          <w:rFonts w:ascii="Times New Roman" w:eastAsia="Times New Roman" w:hAnsi="Times New Roman" w:cs="Times New Roman"/>
          <w:bCs/>
          <w:sz w:val="24"/>
          <w:szCs w:val="24"/>
          <w:lang w:eastAsia="ru-RU"/>
        </w:rPr>
        <w:t xml:space="preserve">Голови Комітету – державного уповноваженого від 29.11.2019 </w:t>
      </w:r>
      <w:r w:rsidRPr="00D1219E">
        <w:rPr>
          <w:rFonts w:ascii="Times New Roman" w:eastAsia="Times New Roman" w:hAnsi="Times New Roman" w:cs="Times New Roman"/>
          <w:bCs/>
          <w:sz w:val="24"/>
          <w:szCs w:val="24"/>
          <w:lang w:eastAsia="ru-RU"/>
        </w:rPr>
        <w:t xml:space="preserve">                           </w:t>
      </w:r>
      <w:r w:rsidR="00855C46" w:rsidRPr="00D1219E">
        <w:rPr>
          <w:rFonts w:ascii="Times New Roman" w:eastAsia="Times New Roman" w:hAnsi="Times New Roman" w:cs="Times New Roman"/>
          <w:bCs/>
          <w:sz w:val="24"/>
          <w:szCs w:val="24"/>
          <w:lang w:eastAsia="ru-RU"/>
        </w:rPr>
        <w:t>№ 01/437-р та від 21.01.2020 № 01/23-р,</w:t>
      </w:r>
      <w:r w:rsidRPr="00D1219E">
        <w:rPr>
          <w:rFonts w:ascii="Times New Roman" w:eastAsia="Times New Roman" w:hAnsi="Times New Roman" w:cs="Times New Roman"/>
          <w:bCs/>
          <w:sz w:val="24"/>
          <w:szCs w:val="24"/>
          <w:lang w:eastAsia="ru-RU"/>
        </w:rPr>
        <w:t xml:space="preserve"> </w:t>
      </w:r>
      <w:r w:rsidR="00855C46" w:rsidRPr="00D1219E">
        <w:rPr>
          <w:rFonts w:ascii="Times New Roman" w:eastAsia="Times New Roman" w:hAnsi="Times New Roman" w:cs="Times New Roman"/>
          <w:bCs/>
          <w:sz w:val="24"/>
          <w:szCs w:val="24"/>
          <w:lang w:eastAsia="ru-RU"/>
        </w:rPr>
        <w:t>№ 01/24-р, № 01/25-р, № 01/26-р до справи були залучені як співвідповідачі</w:t>
      </w:r>
      <w:r w:rsidR="00682E5C">
        <w:rPr>
          <w:rFonts w:ascii="Times New Roman" w:eastAsia="Times New Roman" w:hAnsi="Times New Roman" w:cs="Times New Roman"/>
          <w:bCs/>
          <w:sz w:val="24"/>
          <w:szCs w:val="24"/>
          <w:lang w:eastAsia="ru-RU"/>
        </w:rPr>
        <w:t xml:space="preserve"> </w:t>
      </w:r>
      <w:r w:rsidR="00CF51A4" w:rsidRPr="00EB387F">
        <w:rPr>
          <w:rFonts w:ascii="Times New Roman" w:eastAsia="Times New Roman" w:hAnsi="Times New Roman" w:cs="Times New Roman"/>
          <w:bCs/>
          <w:i/>
          <w:sz w:val="24"/>
          <w:szCs w:val="24"/>
          <w:lang w:eastAsia="ru-RU"/>
        </w:rPr>
        <w:t>[інформація, доступ до якої обмежено]</w:t>
      </w:r>
      <w:r w:rsidR="00855C46" w:rsidRPr="00D1219E">
        <w:rPr>
          <w:rFonts w:ascii="Times New Roman" w:eastAsia="Times New Roman" w:hAnsi="Times New Roman" w:cs="Times New Roman"/>
          <w:bCs/>
          <w:sz w:val="24"/>
          <w:szCs w:val="24"/>
          <w:lang w:eastAsia="ru-RU"/>
        </w:rPr>
        <w:t xml:space="preserve">. </w:t>
      </w:r>
    </w:p>
    <w:p w14:paraId="58E13B90" w14:textId="5DF2DFF0" w:rsidR="00855C46" w:rsidRPr="00D1219E" w:rsidRDefault="00855C46"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З</w:t>
      </w:r>
      <w:r w:rsidR="001F4647">
        <w:rPr>
          <w:rFonts w:ascii="Times New Roman" w:eastAsia="Times New Roman" w:hAnsi="Times New Roman" w:cs="Times New Roman"/>
          <w:bCs/>
          <w:sz w:val="24"/>
          <w:szCs w:val="24"/>
          <w:lang w:eastAsia="ru-RU"/>
        </w:rPr>
        <w:t>а</w:t>
      </w:r>
      <w:r w:rsidRPr="00D1219E">
        <w:rPr>
          <w:rFonts w:ascii="Times New Roman" w:eastAsia="Times New Roman" w:hAnsi="Times New Roman" w:cs="Times New Roman"/>
          <w:bCs/>
          <w:sz w:val="24"/>
          <w:szCs w:val="24"/>
          <w:lang w:eastAsia="ru-RU"/>
        </w:rPr>
        <w:t xml:space="preserve"> результатом  збору та аналізу доказів у справі № 136-26.13/84-19 Комітет прийня</w:t>
      </w:r>
      <w:r w:rsidR="00682E5C">
        <w:rPr>
          <w:rFonts w:ascii="Times New Roman" w:eastAsia="Times New Roman" w:hAnsi="Times New Roman" w:cs="Times New Roman"/>
          <w:bCs/>
          <w:sz w:val="24"/>
          <w:szCs w:val="24"/>
          <w:lang w:eastAsia="ru-RU"/>
        </w:rPr>
        <w:t>в</w:t>
      </w:r>
      <w:r w:rsidRPr="00D1219E">
        <w:rPr>
          <w:rFonts w:ascii="Times New Roman" w:eastAsia="Times New Roman" w:hAnsi="Times New Roman" w:cs="Times New Roman"/>
          <w:bCs/>
          <w:sz w:val="24"/>
          <w:szCs w:val="24"/>
          <w:lang w:eastAsia="ru-RU"/>
        </w:rPr>
        <w:t xml:space="preserve"> рішення  від 29.04.2021 № 236-р, яким визнано, що </w:t>
      </w:r>
      <w:r w:rsidR="00CF51A4"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вчинили порушення, передбачене пунктом 1 статті 50 та частиною третьою статті 6 Закону України «Про захист економічної конкуренції»</w:t>
      </w:r>
      <w:r w:rsidR="00682E5C">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у вигляді </w:t>
      </w:r>
      <w:proofErr w:type="spellStart"/>
      <w:r w:rsidRPr="00D1219E">
        <w:rPr>
          <w:rFonts w:ascii="Times New Roman" w:eastAsia="Times New Roman" w:hAnsi="Times New Roman" w:cs="Times New Roman"/>
          <w:bCs/>
          <w:sz w:val="24"/>
          <w:szCs w:val="24"/>
          <w:lang w:eastAsia="ru-RU"/>
        </w:rPr>
        <w:t>антиконкурентних</w:t>
      </w:r>
      <w:proofErr w:type="spellEnd"/>
      <w:r w:rsidRPr="00D1219E">
        <w:rPr>
          <w:rFonts w:ascii="Times New Roman" w:eastAsia="Times New Roman" w:hAnsi="Times New Roman" w:cs="Times New Roman"/>
          <w:bCs/>
          <w:sz w:val="24"/>
          <w:szCs w:val="24"/>
          <w:lang w:eastAsia="ru-RU"/>
        </w:rPr>
        <w:t xml:space="preserve"> узгоджених дій, шляхом вчинення схожих дій, які полягали у </w:t>
      </w:r>
      <w:r w:rsidRPr="00D1219E">
        <w:rPr>
          <w:rFonts w:ascii="Times New Roman" w:eastAsia="Times New Roman" w:hAnsi="Times New Roman" w:cs="Times New Roman"/>
          <w:bCs/>
          <w:sz w:val="24"/>
          <w:szCs w:val="24"/>
          <w:lang w:eastAsia="ru-RU"/>
        </w:rPr>
        <w:lastRenderedPageBreak/>
        <w:t xml:space="preserve">встановленні базових цін енергетичного вугілля на рівні, визначеному </w:t>
      </w:r>
      <w:proofErr w:type="spellStart"/>
      <w:r w:rsidRPr="00D1219E">
        <w:rPr>
          <w:rFonts w:ascii="Times New Roman" w:eastAsia="Times New Roman" w:hAnsi="Times New Roman" w:cs="Times New Roman"/>
          <w:bCs/>
          <w:sz w:val="24"/>
          <w:szCs w:val="24"/>
          <w:lang w:eastAsia="ru-RU"/>
        </w:rPr>
        <w:t>Міненерговугіллям</w:t>
      </w:r>
      <w:proofErr w:type="spellEnd"/>
      <w:r w:rsidRPr="00D1219E">
        <w:rPr>
          <w:rFonts w:ascii="Times New Roman" w:eastAsia="Times New Roman" w:hAnsi="Times New Roman" w:cs="Times New Roman"/>
          <w:bCs/>
          <w:sz w:val="24"/>
          <w:szCs w:val="24"/>
          <w:lang w:eastAsia="ru-RU"/>
        </w:rPr>
        <w:t>, які призвели до обмеження конкуренції на ринку генерації електричної енергії та вугільному секторі, при тому</w:t>
      </w:r>
      <w:r w:rsidR="00682E5C">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що аналіз ситуації на ринку енергетичного вугілля спростовує наявність об’єктивних причин для вчинення таких дій.</w:t>
      </w:r>
    </w:p>
    <w:p w14:paraId="53B6FBDF" w14:textId="078B385D" w:rsidR="00855C46" w:rsidRPr="00D1219E" w:rsidRDefault="00855C46"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За вказані порушення на </w:t>
      </w:r>
      <w:r w:rsidR="00C37E85"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накладено штрафи.</w:t>
      </w:r>
    </w:p>
    <w:p w14:paraId="2DE97DD1" w14:textId="62D11FB4" w:rsidR="00855C46" w:rsidRPr="00D1219E" w:rsidRDefault="00855C46"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Провадження у справі № 128-26.13/84-19 в частині </w:t>
      </w:r>
      <w:r w:rsidR="00C37E85"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закрито за </w:t>
      </w:r>
      <w:proofErr w:type="spellStart"/>
      <w:r w:rsidRPr="00D1219E">
        <w:rPr>
          <w:rFonts w:ascii="Times New Roman" w:eastAsia="Times New Roman" w:hAnsi="Times New Roman" w:cs="Times New Roman"/>
          <w:bCs/>
          <w:sz w:val="24"/>
          <w:szCs w:val="24"/>
          <w:lang w:eastAsia="ru-RU"/>
        </w:rPr>
        <w:t>недоведенням</w:t>
      </w:r>
      <w:proofErr w:type="spellEnd"/>
      <w:r w:rsidRPr="00D1219E">
        <w:rPr>
          <w:rFonts w:ascii="Times New Roman" w:eastAsia="Times New Roman" w:hAnsi="Times New Roman" w:cs="Times New Roman"/>
          <w:bCs/>
          <w:sz w:val="24"/>
          <w:szCs w:val="24"/>
          <w:lang w:eastAsia="ru-RU"/>
        </w:rPr>
        <w:t>.</w:t>
      </w:r>
    </w:p>
    <w:p w14:paraId="718C92AA" w14:textId="7910900A" w:rsidR="00855C46" w:rsidRPr="00D1219E" w:rsidRDefault="001C0AF8"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Водночас під</w:t>
      </w:r>
      <w:r w:rsidR="00682E5C">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час проведення засідання Комітету з розгляду справи № 1</w:t>
      </w:r>
      <w:r w:rsidR="0094256D" w:rsidRPr="0094256D">
        <w:rPr>
          <w:rFonts w:ascii="Times New Roman" w:eastAsia="Times New Roman" w:hAnsi="Times New Roman" w:cs="Times New Roman"/>
          <w:bCs/>
          <w:sz w:val="24"/>
          <w:szCs w:val="24"/>
          <w:lang w:eastAsia="ru-RU"/>
        </w:rPr>
        <w:t>28</w:t>
      </w:r>
      <w:r w:rsidRPr="00D1219E">
        <w:rPr>
          <w:rFonts w:ascii="Times New Roman" w:eastAsia="Times New Roman" w:hAnsi="Times New Roman" w:cs="Times New Roman"/>
          <w:bCs/>
          <w:sz w:val="24"/>
          <w:szCs w:val="24"/>
          <w:lang w:eastAsia="ru-RU"/>
        </w:rPr>
        <w:t xml:space="preserve">-26.13/84-19 </w:t>
      </w:r>
      <w:r w:rsidR="00C37E85" w:rsidRPr="00EB387F">
        <w:rPr>
          <w:rFonts w:ascii="Times New Roman" w:eastAsia="Times New Roman" w:hAnsi="Times New Roman" w:cs="Times New Roman"/>
          <w:bCs/>
          <w:iCs/>
          <w:sz w:val="24"/>
          <w:szCs w:val="24"/>
          <w:lang w:eastAsia="ru-RU"/>
        </w:rPr>
        <w:t>Відповідач</w:t>
      </w:r>
      <w:r w:rsidR="00C37E85">
        <w:rPr>
          <w:rFonts w:ascii="Times New Roman" w:eastAsia="Times New Roman" w:hAnsi="Times New Roman" w:cs="Times New Roman"/>
          <w:bCs/>
          <w:iCs/>
          <w:sz w:val="24"/>
          <w:szCs w:val="24"/>
          <w:lang w:eastAsia="ru-RU"/>
        </w:rPr>
        <w:t xml:space="preserve"> </w:t>
      </w:r>
      <w:r w:rsidR="00C37E85" w:rsidRPr="00EB387F">
        <w:rPr>
          <w:rFonts w:ascii="Times New Roman" w:eastAsia="Times New Roman" w:hAnsi="Times New Roman" w:cs="Times New Roman"/>
          <w:bCs/>
          <w:iCs/>
          <w:sz w:val="24"/>
          <w:szCs w:val="24"/>
          <w:lang w:eastAsia="ru-RU"/>
        </w:rPr>
        <w:t>1 та Відповідач 2</w:t>
      </w:r>
      <w:r w:rsidRPr="00D1219E">
        <w:rPr>
          <w:rFonts w:ascii="Times New Roman" w:eastAsia="Times New Roman" w:hAnsi="Times New Roman" w:cs="Times New Roman"/>
          <w:bCs/>
          <w:sz w:val="24"/>
          <w:szCs w:val="24"/>
          <w:lang w:eastAsia="ru-RU"/>
        </w:rPr>
        <w:t xml:space="preserve"> надали додаткові пояснення, відповідно до яких: </w:t>
      </w:r>
    </w:p>
    <w:p w14:paraId="38E3787F" w14:textId="122CD36A" w:rsidR="00855C46" w:rsidRPr="00D1219E" w:rsidRDefault="00855C46" w:rsidP="00EB79FB">
      <w:pPr>
        <w:numPr>
          <w:ilvl w:val="1"/>
          <w:numId w:val="5"/>
        </w:numPr>
        <w:tabs>
          <w:tab w:val="left" w:pos="567"/>
          <w:tab w:val="left" w:pos="709"/>
        </w:tabs>
        <w:spacing w:after="0" w:line="238" w:lineRule="auto"/>
        <w:ind w:left="1134" w:hanging="567"/>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зазначені товариства під час провадження господарської діяльності </w:t>
      </w:r>
      <w:r w:rsidR="00926B57"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w:t>
      </w:r>
    </w:p>
    <w:p w14:paraId="099279FB" w14:textId="33713B13" w:rsidR="00855C46" w:rsidRPr="00D1219E" w:rsidRDefault="00855C46" w:rsidP="00EB79FB">
      <w:pPr>
        <w:numPr>
          <w:ilvl w:val="1"/>
          <w:numId w:val="5"/>
        </w:numPr>
        <w:tabs>
          <w:tab w:val="left" w:pos="567"/>
          <w:tab w:val="left" w:pos="709"/>
        </w:tabs>
        <w:spacing w:after="0" w:line="238" w:lineRule="auto"/>
        <w:ind w:left="1134" w:hanging="567"/>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постачальники зазначених товариств не були присутні на нарадах з визначення граничної ціни на вугільну продукцію та, за твердженням </w:t>
      </w:r>
      <w:r w:rsidR="00926B57" w:rsidRPr="00EB387F">
        <w:rPr>
          <w:rFonts w:ascii="Times New Roman" w:eastAsia="Times New Roman" w:hAnsi="Times New Roman" w:cs="Times New Roman"/>
          <w:bCs/>
          <w:iCs/>
          <w:sz w:val="24"/>
          <w:szCs w:val="24"/>
          <w:lang w:eastAsia="ru-RU"/>
        </w:rPr>
        <w:t>Відповідач</w:t>
      </w:r>
      <w:r w:rsidR="00926B57">
        <w:rPr>
          <w:rFonts w:ascii="Times New Roman" w:eastAsia="Times New Roman" w:hAnsi="Times New Roman" w:cs="Times New Roman"/>
          <w:bCs/>
          <w:iCs/>
          <w:sz w:val="24"/>
          <w:szCs w:val="24"/>
          <w:lang w:eastAsia="ru-RU"/>
        </w:rPr>
        <w:t xml:space="preserve">а </w:t>
      </w:r>
      <w:r w:rsidR="00926B57" w:rsidRPr="00EB387F">
        <w:rPr>
          <w:rFonts w:ascii="Times New Roman" w:eastAsia="Times New Roman" w:hAnsi="Times New Roman" w:cs="Times New Roman"/>
          <w:bCs/>
          <w:iCs/>
          <w:sz w:val="24"/>
          <w:szCs w:val="24"/>
          <w:lang w:eastAsia="ru-RU"/>
        </w:rPr>
        <w:t>1 та Відповідач</w:t>
      </w:r>
      <w:r w:rsidR="00926B57">
        <w:rPr>
          <w:rFonts w:ascii="Times New Roman" w:eastAsia="Times New Roman" w:hAnsi="Times New Roman" w:cs="Times New Roman"/>
          <w:bCs/>
          <w:iCs/>
          <w:sz w:val="24"/>
          <w:szCs w:val="24"/>
          <w:lang w:eastAsia="ru-RU"/>
        </w:rPr>
        <w:t>а</w:t>
      </w:r>
      <w:r w:rsidR="00926B57" w:rsidRPr="00EB387F">
        <w:rPr>
          <w:rFonts w:ascii="Times New Roman" w:eastAsia="Times New Roman" w:hAnsi="Times New Roman" w:cs="Times New Roman"/>
          <w:bCs/>
          <w:iCs/>
          <w:sz w:val="24"/>
          <w:szCs w:val="24"/>
          <w:lang w:eastAsia="ru-RU"/>
        </w:rPr>
        <w:t xml:space="preserve"> 2</w:t>
      </w:r>
      <w:r w:rsidRPr="00D1219E">
        <w:rPr>
          <w:rFonts w:ascii="Times New Roman" w:eastAsia="Times New Roman" w:hAnsi="Times New Roman" w:cs="Times New Roman"/>
          <w:bCs/>
          <w:sz w:val="24"/>
          <w:szCs w:val="24"/>
          <w:lang w:eastAsia="ru-RU"/>
        </w:rPr>
        <w:t xml:space="preserve">, здійснювали постачання </w:t>
      </w:r>
      <w:r w:rsidR="00926B57" w:rsidRPr="00D1219E">
        <w:rPr>
          <w:rFonts w:ascii="Times New Roman" w:eastAsia="Times New Roman" w:hAnsi="Times New Roman" w:cs="Times New Roman"/>
          <w:bCs/>
          <w:sz w:val="24"/>
          <w:szCs w:val="24"/>
          <w:lang w:eastAsia="ru-RU"/>
        </w:rPr>
        <w:t xml:space="preserve">діяльності </w:t>
      </w:r>
      <w:r w:rsidR="00926B57" w:rsidRPr="00EB387F">
        <w:rPr>
          <w:rFonts w:ascii="Times New Roman" w:eastAsia="Times New Roman" w:hAnsi="Times New Roman" w:cs="Times New Roman"/>
          <w:bCs/>
          <w:i/>
          <w:sz w:val="24"/>
          <w:szCs w:val="24"/>
          <w:lang w:eastAsia="ru-RU"/>
        </w:rPr>
        <w:t>[інформація, доступ до якої обмежено]</w:t>
      </w:r>
      <w:r w:rsidR="00570786" w:rsidRPr="00926B57">
        <w:rPr>
          <w:rFonts w:ascii="Times New Roman" w:eastAsia="Times New Roman" w:hAnsi="Times New Roman" w:cs="Times New Roman"/>
          <w:bCs/>
          <w:sz w:val="24"/>
          <w:szCs w:val="24"/>
          <w:lang w:eastAsia="ru-RU"/>
        </w:rPr>
        <w:t>.</w:t>
      </w:r>
    </w:p>
    <w:p w14:paraId="6169E429" w14:textId="78E4564E" w:rsidR="00855C46" w:rsidRPr="00D1219E" w:rsidRDefault="00A833AE"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Враховуючи додаткові пояснення, які ма</w:t>
      </w:r>
      <w:r w:rsidR="00601F11">
        <w:rPr>
          <w:rFonts w:ascii="Times New Roman" w:eastAsia="Times New Roman" w:hAnsi="Times New Roman" w:cs="Times New Roman"/>
          <w:bCs/>
          <w:sz w:val="24"/>
          <w:szCs w:val="24"/>
          <w:lang w:eastAsia="ru-RU"/>
        </w:rPr>
        <w:t>ли</w:t>
      </w:r>
      <w:r w:rsidRPr="00D1219E">
        <w:rPr>
          <w:rFonts w:ascii="Times New Roman" w:eastAsia="Times New Roman" w:hAnsi="Times New Roman" w:cs="Times New Roman"/>
          <w:bCs/>
          <w:sz w:val="24"/>
          <w:szCs w:val="24"/>
          <w:lang w:eastAsia="ru-RU"/>
        </w:rPr>
        <w:t xml:space="preserve"> значення для справи, </w:t>
      </w:r>
      <w:r w:rsidR="00B55770" w:rsidRPr="00D1219E">
        <w:rPr>
          <w:rFonts w:ascii="Times New Roman" w:eastAsia="Times New Roman" w:hAnsi="Times New Roman" w:cs="Times New Roman"/>
          <w:bCs/>
          <w:sz w:val="24"/>
          <w:szCs w:val="24"/>
          <w:lang w:eastAsia="ru-RU"/>
        </w:rPr>
        <w:t xml:space="preserve">Комітет вирішив </w:t>
      </w:r>
      <w:r w:rsidR="00682E5C">
        <w:rPr>
          <w:rFonts w:ascii="Times New Roman" w:eastAsia="Times New Roman" w:hAnsi="Times New Roman" w:cs="Times New Roman"/>
          <w:bCs/>
          <w:sz w:val="24"/>
          <w:szCs w:val="24"/>
          <w:lang w:eastAsia="ru-RU"/>
        </w:rPr>
        <w:br/>
      </w:r>
      <w:r w:rsidR="00855C46" w:rsidRPr="00D1219E">
        <w:rPr>
          <w:rFonts w:ascii="Times New Roman" w:eastAsia="Times New Roman" w:hAnsi="Times New Roman" w:cs="Times New Roman"/>
          <w:bCs/>
          <w:sz w:val="24"/>
          <w:szCs w:val="24"/>
          <w:lang w:eastAsia="ru-RU"/>
        </w:rPr>
        <w:t xml:space="preserve">(пункт 2 протокольного рішення від 29.04.2021 № 24) виділити матеріали справи </w:t>
      </w:r>
      <w:r w:rsidR="005D174C">
        <w:rPr>
          <w:rFonts w:ascii="Times New Roman" w:eastAsia="Times New Roman" w:hAnsi="Times New Roman" w:cs="Times New Roman"/>
          <w:bCs/>
          <w:sz w:val="24"/>
          <w:szCs w:val="24"/>
          <w:lang w:eastAsia="ru-RU"/>
        </w:rPr>
        <w:t xml:space="preserve">                                   </w:t>
      </w:r>
      <w:r w:rsidR="00855C46" w:rsidRPr="00D1219E">
        <w:rPr>
          <w:rFonts w:ascii="Times New Roman" w:eastAsia="Times New Roman" w:hAnsi="Times New Roman" w:cs="Times New Roman"/>
          <w:bCs/>
          <w:sz w:val="24"/>
          <w:szCs w:val="24"/>
          <w:lang w:eastAsia="ru-RU"/>
        </w:rPr>
        <w:t xml:space="preserve">№ 128-26.13/84-19, а саме питання  щодо наявності в діях </w:t>
      </w:r>
      <w:r w:rsidR="00C37E85" w:rsidRPr="00EB387F">
        <w:rPr>
          <w:rFonts w:ascii="Times New Roman" w:eastAsia="Times New Roman" w:hAnsi="Times New Roman" w:cs="Times New Roman"/>
          <w:bCs/>
          <w:iCs/>
          <w:sz w:val="24"/>
          <w:szCs w:val="24"/>
          <w:lang w:eastAsia="ru-RU"/>
        </w:rPr>
        <w:t>Відповідач</w:t>
      </w:r>
      <w:r w:rsidR="00C37E85">
        <w:rPr>
          <w:rFonts w:ascii="Times New Roman" w:eastAsia="Times New Roman" w:hAnsi="Times New Roman" w:cs="Times New Roman"/>
          <w:bCs/>
          <w:iCs/>
          <w:sz w:val="24"/>
          <w:szCs w:val="24"/>
          <w:lang w:eastAsia="ru-RU"/>
        </w:rPr>
        <w:t xml:space="preserve">а </w:t>
      </w:r>
      <w:r w:rsidR="00C37E85" w:rsidRPr="00EB387F">
        <w:rPr>
          <w:rFonts w:ascii="Times New Roman" w:eastAsia="Times New Roman" w:hAnsi="Times New Roman" w:cs="Times New Roman"/>
          <w:bCs/>
          <w:iCs/>
          <w:sz w:val="24"/>
          <w:szCs w:val="24"/>
          <w:lang w:eastAsia="ru-RU"/>
        </w:rPr>
        <w:t>1 та Відповідач</w:t>
      </w:r>
      <w:r w:rsidR="00C37E85">
        <w:rPr>
          <w:rFonts w:ascii="Times New Roman" w:eastAsia="Times New Roman" w:hAnsi="Times New Roman" w:cs="Times New Roman"/>
          <w:bCs/>
          <w:iCs/>
          <w:sz w:val="24"/>
          <w:szCs w:val="24"/>
          <w:lang w:eastAsia="ru-RU"/>
        </w:rPr>
        <w:t>а</w:t>
      </w:r>
      <w:r w:rsidR="00C37E85" w:rsidRPr="00EB387F">
        <w:rPr>
          <w:rFonts w:ascii="Times New Roman" w:eastAsia="Times New Roman" w:hAnsi="Times New Roman" w:cs="Times New Roman"/>
          <w:bCs/>
          <w:iCs/>
          <w:sz w:val="24"/>
          <w:szCs w:val="24"/>
          <w:lang w:eastAsia="ru-RU"/>
        </w:rPr>
        <w:t xml:space="preserve"> 2</w:t>
      </w:r>
      <w:r w:rsidR="00855C46" w:rsidRPr="00D1219E">
        <w:rPr>
          <w:rFonts w:ascii="Times New Roman" w:eastAsia="Times New Roman" w:hAnsi="Times New Roman" w:cs="Times New Roman"/>
          <w:bCs/>
          <w:sz w:val="24"/>
          <w:szCs w:val="24"/>
          <w:lang w:eastAsia="ru-RU"/>
        </w:rPr>
        <w:t xml:space="preserve"> ознак порушення, передбаченого пунктом 1 статті 50 та частиною третьою статті 6 Закону України «Про захист економічної конкуренції»</w:t>
      </w:r>
      <w:r w:rsidR="00682E5C">
        <w:rPr>
          <w:rFonts w:ascii="Times New Roman" w:eastAsia="Times New Roman" w:hAnsi="Times New Roman" w:cs="Times New Roman"/>
          <w:bCs/>
          <w:sz w:val="24"/>
          <w:szCs w:val="24"/>
          <w:lang w:eastAsia="ru-RU"/>
        </w:rPr>
        <w:t>,</w:t>
      </w:r>
      <w:r w:rsidR="00855C46" w:rsidRPr="00D1219E">
        <w:rPr>
          <w:rFonts w:ascii="Times New Roman" w:eastAsia="Times New Roman" w:hAnsi="Times New Roman" w:cs="Times New Roman"/>
          <w:bCs/>
          <w:sz w:val="24"/>
          <w:szCs w:val="24"/>
          <w:lang w:eastAsia="ru-RU"/>
        </w:rPr>
        <w:t xml:space="preserve"> у вигляді </w:t>
      </w:r>
      <w:proofErr w:type="spellStart"/>
      <w:r w:rsidR="00855C46" w:rsidRPr="00D1219E">
        <w:rPr>
          <w:rFonts w:ascii="Times New Roman" w:eastAsia="Times New Roman" w:hAnsi="Times New Roman" w:cs="Times New Roman"/>
          <w:bCs/>
          <w:sz w:val="24"/>
          <w:szCs w:val="24"/>
          <w:lang w:eastAsia="ru-RU"/>
        </w:rPr>
        <w:t>антиконкурентних</w:t>
      </w:r>
      <w:proofErr w:type="spellEnd"/>
      <w:r w:rsidR="00855C46" w:rsidRPr="00D1219E">
        <w:rPr>
          <w:rFonts w:ascii="Times New Roman" w:eastAsia="Times New Roman" w:hAnsi="Times New Roman" w:cs="Times New Roman"/>
          <w:bCs/>
          <w:sz w:val="24"/>
          <w:szCs w:val="24"/>
          <w:lang w:eastAsia="ru-RU"/>
        </w:rPr>
        <w:t xml:space="preserve"> узгоджених дій шляхом вчинення схожих дій, які полягали у встановленні базових цін енергетичного вугілля на рівні, визначеному </w:t>
      </w:r>
      <w:proofErr w:type="spellStart"/>
      <w:r w:rsidR="00855C46" w:rsidRPr="00D1219E">
        <w:rPr>
          <w:rFonts w:ascii="Times New Roman" w:eastAsia="Times New Roman" w:hAnsi="Times New Roman" w:cs="Times New Roman"/>
          <w:bCs/>
          <w:sz w:val="24"/>
          <w:szCs w:val="24"/>
          <w:lang w:eastAsia="ru-RU"/>
        </w:rPr>
        <w:t>Міненерговугіллям</w:t>
      </w:r>
      <w:proofErr w:type="spellEnd"/>
      <w:r w:rsidR="00855C46" w:rsidRPr="00D1219E">
        <w:rPr>
          <w:rFonts w:ascii="Times New Roman" w:eastAsia="Times New Roman" w:hAnsi="Times New Roman" w:cs="Times New Roman"/>
          <w:bCs/>
          <w:sz w:val="24"/>
          <w:szCs w:val="24"/>
          <w:lang w:eastAsia="ru-RU"/>
        </w:rPr>
        <w:t>, які призвели до обмеження конкуренції на ринку генерації електричної енергії та вугільному секторі, при тому</w:t>
      </w:r>
      <w:r w:rsidR="00682E5C">
        <w:rPr>
          <w:rFonts w:ascii="Times New Roman" w:eastAsia="Times New Roman" w:hAnsi="Times New Roman" w:cs="Times New Roman"/>
          <w:bCs/>
          <w:sz w:val="24"/>
          <w:szCs w:val="24"/>
          <w:lang w:eastAsia="ru-RU"/>
        </w:rPr>
        <w:t>,</w:t>
      </w:r>
      <w:r w:rsidR="00855C46" w:rsidRPr="00D1219E">
        <w:rPr>
          <w:rFonts w:ascii="Times New Roman" w:eastAsia="Times New Roman" w:hAnsi="Times New Roman" w:cs="Times New Roman"/>
          <w:bCs/>
          <w:sz w:val="24"/>
          <w:szCs w:val="24"/>
          <w:lang w:eastAsia="ru-RU"/>
        </w:rPr>
        <w:t xml:space="preserve"> що аналіз ситуації на ринку енергетичного вугілля спростовує наявність об’єктивних причин для вчинення таких дій, в окреме провадження для подальшого розслідування</w:t>
      </w:r>
      <w:r w:rsidR="007D6A85" w:rsidRPr="00D1219E">
        <w:rPr>
          <w:rFonts w:ascii="Times New Roman" w:eastAsia="Times New Roman" w:hAnsi="Times New Roman" w:cs="Times New Roman"/>
          <w:bCs/>
          <w:sz w:val="24"/>
          <w:szCs w:val="24"/>
          <w:lang w:eastAsia="ru-RU"/>
        </w:rPr>
        <w:t xml:space="preserve"> (справа</w:t>
      </w:r>
      <w:r w:rsidR="007D6A85" w:rsidRPr="00D1219E">
        <w:rPr>
          <w:rFonts w:ascii="Times New Roman" w:eastAsia="Times New Roman" w:hAnsi="Times New Roman" w:cs="Times New Roman"/>
          <w:b/>
          <w:i/>
          <w:iCs/>
          <w:sz w:val="24"/>
          <w:szCs w:val="24"/>
          <w:lang w:eastAsia="ru-RU"/>
        </w:rPr>
        <w:t xml:space="preserve"> </w:t>
      </w:r>
      <w:r w:rsidR="00C37E85">
        <w:rPr>
          <w:rFonts w:ascii="Times New Roman" w:eastAsia="Times New Roman" w:hAnsi="Times New Roman" w:cs="Times New Roman"/>
          <w:b/>
          <w:i/>
          <w:iCs/>
          <w:sz w:val="24"/>
          <w:szCs w:val="24"/>
          <w:lang w:eastAsia="ru-RU"/>
        </w:rPr>
        <w:t xml:space="preserve">                                             </w:t>
      </w:r>
      <w:r w:rsidR="007D6A85" w:rsidRPr="00D1219E">
        <w:rPr>
          <w:rFonts w:ascii="Times New Roman" w:eastAsia="Times New Roman" w:hAnsi="Times New Roman" w:cs="Times New Roman"/>
          <w:bCs/>
          <w:sz w:val="24"/>
          <w:szCs w:val="24"/>
          <w:lang w:eastAsia="ru-RU"/>
        </w:rPr>
        <w:t>№ 128-26.13/65-2</w:t>
      </w:r>
      <w:r w:rsidR="00234393" w:rsidRPr="00D1219E">
        <w:rPr>
          <w:rFonts w:ascii="Times New Roman" w:eastAsia="Times New Roman" w:hAnsi="Times New Roman" w:cs="Times New Roman"/>
          <w:bCs/>
          <w:sz w:val="24"/>
          <w:szCs w:val="24"/>
          <w:lang w:eastAsia="ru-RU"/>
        </w:rPr>
        <w:t>1</w:t>
      </w:r>
      <w:r w:rsidR="007D6A85" w:rsidRPr="00D1219E">
        <w:rPr>
          <w:rFonts w:ascii="Times New Roman" w:eastAsia="Times New Roman" w:hAnsi="Times New Roman" w:cs="Times New Roman"/>
          <w:bCs/>
          <w:sz w:val="24"/>
          <w:szCs w:val="24"/>
          <w:lang w:eastAsia="ru-RU"/>
        </w:rPr>
        <w:t>)</w:t>
      </w:r>
      <w:r w:rsidR="00855C46" w:rsidRPr="00D1219E">
        <w:rPr>
          <w:rFonts w:ascii="Times New Roman" w:eastAsia="Times New Roman" w:hAnsi="Times New Roman" w:cs="Times New Roman"/>
          <w:bCs/>
          <w:sz w:val="24"/>
          <w:szCs w:val="24"/>
          <w:lang w:eastAsia="ru-RU"/>
        </w:rPr>
        <w:t>.</w:t>
      </w:r>
    </w:p>
    <w:p w14:paraId="29D57FB8" w14:textId="62CB4BD7" w:rsidR="001F4647" w:rsidRDefault="00682E5C" w:rsidP="00EB79FB">
      <w:pPr>
        <w:tabs>
          <w:tab w:val="left" w:pos="426"/>
        </w:tabs>
        <w:spacing w:after="0" w:line="238" w:lineRule="auto"/>
        <w:ind w:left="426"/>
        <w:contextualSpacing/>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Під час </w:t>
      </w:r>
      <w:r w:rsidR="001F4647">
        <w:rPr>
          <w:rFonts w:ascii="Times New Roman" w:eastAsia="Times New Roman" w:hAnsi="Times New Roman" w:cs="Times New Roman"/>
          <w:bCs/>
          <w:color w:val="000000" w:themeColor="text1"/>
          <w:sz w:val="24"/>
          <w:szCs w:val="24"/>
          <w:lang w:eastAsia="ru-RU"/>
        </w:rPr>
        <w:t>розгляду справи встановлено:</w:t>
      </w:r>
    </w:p>
    <w:p w14:paraId="4484680A" w14:textId="0DC508B9" w:rsidR="00E22E53" w:rsidRPr="00D1219E" w:rsidRDefault="00C37E85"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color w:val="000000" w:themeColor="text1"/>
          <w:sz w:val="24"/>
          <w:szCs w:val="24"/>
          <w:lang w:eastAsia="ru-RU"/>
        </w:rPr>
      </w:pPr>
      <w:r w:rsidRPr="00EB387F">
        <w:rPr>
          <w:rFonts w:ascii="Times New Roman" w:eastAsia="Times New Roman" w:hAnsi="Times New Roman" w:cs="Times New Roman"/>
          <w:bCs/>
          <w:iCs/>
          <w:sz w:val="24"/>
          <w:szCs w:val="24"/>
          <w:lang w:eastAsia="ru-RU"/>
        </w:rPr>
        <w:t>Відповідач</w:t>
      </w:r>
      <w:r>
        <w:rPr>
          <w:rFonts w:ascii="Times New Roman" w:eastAsia="Times New Roman" w:hAnsi="Times New Roman" w:cs="Times New Roman"/>
          <w:bCs/>
          <w:iCs/>
          <w:sz w:val="24"/>
          <w:szCs w:val="24"/>
          <w:lang w:eastAsia="ru-RU"/>
        </w:rPr>
        <w:t xml:space="preserve"> </w:t>
      </w:r>
      <w:r w:rsidRPr="00EB387F">
        <w:rPr>
          <w:rFonts w:ascii="Times New Roman" w:eastAsia="Times New Roman" w:hAnsi="Times New Roman" w:cs="Times New Roman"/>
          <w:bCs/>
          <w:iCs/>
          <w:sz w:val="24"/>
          <w:szCs w:val="24"/>
          <w:lang w:eastAsia="ru-RU"/>
        </w:rPr>
        <w:t xml:space="preserve">1 </w:t>
      </w:r>
      <w:r w:rsidR="00E22E53" w:rsidRPr="00D1219E">
        <w:rPr>
          <w:rFonts w:ascii="Times New Roman" w:eastAsia="Times New Roman" w:hAnsi="Times New Roman" w:cs="Times New Roman"/>
          <w:bCs/>
          <w:color w:val="000000" w:themeColor="text1"/>
          <w:sz w:val="24"/>
          <w:szCs w:val="24"/>
          <w:lang w:eastAsia="ru-RU"/>
        </w:rPr>
        <w:t xml:space="preserve">є </w:t>
      </w:r>
      <w:r w:rsidRPr="00EB387F">
        <w:rPr>
          <w:rFonts w:ascii="Times New Roman" w:eastAsia="Times New Roman" w:hAnsi="Times New Roman" w:cs="Times New Roman"/>
          <w:bCs/>
          <w:i/>
          <w:sz w:val="24"/>
          <w:szCs w:val="24"/>
          <w:lang w:eastAsia="ru-RU"/>
        </w:rPr>
        <w:t>[інформація, доступ до якої обмежено]</w:t>
      </w:r>
      <w:r w:rsidR="00E22E53" w:rsidRPr="00D1219E">
        <w:rPr>
          <w:rFonts w:ascii="Times New Roman" w:eastAsia="Times New Roman" w:hAnsi="Times New Roman" w:cs="Times New Roman"/>
          <w:bCs/>
          <w:color w:val="000000" w:themeColor="text1"/>
          <w:sz w:val="24"/>
          <w:szCs w:val="24"/>
          <w:lang w:eastAsia="ru-RU"/>
        </w:rPr>
        <w:t>.</w:t>
      </w:r>
    </w:p>
    <w:p w14:paraId="33BB0F85" w14:textId="4B670DCE" w:rsidR="00E22E53" w:rsidRPr="00D1219E" w:rsidRDefault="00EE2F49"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color w:val="000000" w:themeColor="text1"/>
          <w:sz w:val="24"/>
          <w:szCs w:val="24"/>
          <w:lang w:eastAsia="ru-RU"/>
        </w:rPr>
      </w:pPr>
      <w:r w:rsidRPr="00D1219E">
        <w:rPr>
          <w:rFonts w:ascii="Times New Roman" w:eastAsia="Times New Roman" w:hAnsi="Times New Roman" w:cs="Times New Roman"/>
          <w:bCs/>
          <w:color w:val="000000" w:themeColor="text1"/>
          <w:sz w:val="24"/>
          <w:szCs w:val="24"/>
          <w:lang w:eastAsia="ru-RU"/>
        </w:rPr>
        <w:t xml:space="preserve">Разом </w:t>
      </w:r>
      <w:r w:rsidR="00682E5C">
        <w:rPr>
          <w:rFonts w:ascii="Times New Roman" w:eastAsia="Times New Roman" w:hAnsi="Times New Roman" w:cs="Times New Roman"/>
          <w:bCs/>
          <w:color w:val="000000" w:themeColor="text1"/>
          <w:sz w:val="24"/>
          <w:szCs w:val="24"/>
          <w:lang w:eastAsia="ru-RU"/>
        </w:rPr>
        <w:t>і</w:t>
      </w:r>
      <w:r w:rsidRPr="00D1219E">
        <w:rPr>
          <w:rFonts w:ascii="Times New Roman" w:eastAsia="Times New Roman" w:hAnsi="Times New Roman" w:cs="Times New Roman"/>
          <w:bCs/>
          <w:color w:val="000000" w:themeColor="text1"/>
          <w:sz w:val="24"/>
          <w:szCs w:val="24"/>
          <w:lang w:eastAsia="ru-RU"/>
        </w:rPr>
        <w:t xml:space="preserve">з тим, за інформацією Відповідача 1, </w:t>
      </w:r>
      <w:r w:rsidR="00184508" w:rsidRPr="00D1219E">
        <w:rPr>
          <w:rFonts w:ascii="Times New Roman" w:eastAsia="Times New Roman" w:hAnsi="Times New Roman" w:cs="Times New Roman"/>
          <w:bCs/>
          <w:sz w:val="24"/>
          <w:szCs w:val="24"/>
          <w:lang w:eastAsia="ru-RU"/>
        </w:rPr>
        <w:t xml:space="preserve">у період </w:t>
      </w:r>
      <w:r w:rsidR="00682E5C">
        <w:rPr>
          <w:rFonts w:ascii="Times New Roman" w:eastAsia="Times New Roman" w:hAnsi="Times New Roman" w:cs="Times New Roman"/>
          <w:bCs/>
          <w:sz w:val="24"/>
          <w:szCs w:val="24"/>
          <w:lang w:eastAsia="ru-RU"/>
        </w:rPr>
        <w:t>і</w:t>
      </w:r>
      <w:r w:rsidR="00184508" w:rsidRPr="00D1219E">
        <w:rPr>
          <w:rFonts w:ascii="Times New Roman" w:eastAsia="Times New Roman" w:hAnsi="Times New Roman" w:cs="Times New Roman"/>
          <w:bCs/>
          <w:sz w:val="24"/>
          <w:szCs w:val="24"/>
          <w:lang w:eastAsia="ru-RU"/>
        </w:rPr>
        <w:t xml:space="preserve">з січня 2016 </w:t>
      </w:r>
      <w:r w:rsidR="00682E5C">
        <w:rPr>
          <w:rFonts w:ascii="Times New Roman" w:eastAsia="Times New Roman" w:hAnsi="Times New Roman" w:cs="Times New Roman"/>
          <w:bCs/>
          <w:sz w:val="24"/>
          <w:szCs w:val="24"/>
          <w:lang w:eastAsia="ru-RU"/>
        </w:rPr>
        <w:t xml:space="preserve">року </w:t>
      </w:r>
      <w:r w:rsidR="00184508" w:rsidRPr="00D1219E">
        <w:rPr>
          <w:rFonts w:ascii="Times New Roman" w:eastAsia="Times New Roman" w:hAnsi="Times New Roman" w:cs="Times New Roman"/>
          <w:bCs/>
          <w:sz w:val="24"/>
          <w:szCs w:val="24"/>
          <w:lang w:eastAsia="ru-RU"/>
        </w:rPr>
        <w:t xml:space="preserve">по серпень </w:t>
      </w:r>
      <w:r w:rsidR="00682E5C">
        <w:rPr>
          <w:rFonts w:ascii="Times New Roman" w:eastAsia="Times New Roman" w:hAnsi="Times New Roman" w:cs="Times New Roman"/>
          <w:bCs/>
          <w:sz w:val="24"/>
          <w:szCs w:val="24"/>
          <w:lang w:eastAsia="ru-RU"/>
        </w:rPr>
        <w:br/>
      </w:r>
      <w:r w:rsidR="00184508" w:rsidRPr="00D1219E">
        <w:rPr>
          <w:rFonts w:ascii="Times New Roman" w:eastAsia="Times New Roman" w:hAnsi="Times New Roman" w:cs="Times New Roman"/>
          <w:bCs/>
          <w:sz w:val="24"/>
          <w:szCs w:val="24"/>
          <w:lang w:eastAsia="ru-RU"/>
        </w:rPr>
        <w:t>2019 рок</w:t>
      </w:r>
      <w:r w:rsidR="00682E5C">
        <w:rPr>
          <w:rFonts w:ascii="Times New Roman" w:eastAsia="Times New Roman" w:hAnsi="Times New Roman" w:cs="Times New Roman"/>
          <w:bCs/>
          <w:sz w:val="24"/>
          <w:szCs w:val="24"/>
          <w:lang w:eastAsia="ru-RU"/>
        </w:rPr>
        <w:t>у</w:t>
      </w:r>
      <w:r w:rsidR="00412EB5" w:rsidRPr="00D1219E">
        <w:rPr>
          <w:rFonts w:ascii="Times New Roman" w:eastAsia="Times New Roman" w:hAnsi="Times New Roman" w:cs="Times New Roman"/>
          <w:bCs/>
          <w:color w:val="000000" w:themeColor="text1"/>
          <w:sz w:val="24"/>
          <w:szCs w:val="24"/>
          <w:lang w:eastAsia="ru-RU"/>
        </w:rPr>
        <w:t xml:space="preserve"> </w:t>
      </w:r>
      <w:r w:rsidR="00C37E85" w:rsidRPr="00EB387F">
        <w:rPr>
          <w:rFonts w:ascii="Times New Roman" w:eastAsia="Times New Roman" w:hAnsi="Times New Roman" w:cs="Times New Roman"/>
          <w:bCs/>
          <w:iCs/>
          <w:sz w:val="24"/>
          <w:szCs w:val="24"/>
          <w:lang w:eastAsia="ru-RU"/>
        </w:rPr>
        <w:t>Відповідач</w:t>
      </w:r>
      <w:r w:rsidR="00C37E85">
        <w:rPr>
          <w:rFonts w:ascii="Times New Roman" w:eastAsia="Times New Roman" w:hAnsi="Times New Roman" w:cs="Times New Roman"/>
          <w:bCs/>
          <w:iCs/>
          <w:sz w:val="24"/>
          <w:szCs w:val="24"/>
          <w:lang w:eastAsia="ru-RU"/>
        </w:rPr>
        <w:t xml:space="preserve"> </w:t>
      </w:r>
      <w:r w:rsidR="00C37E85" w:rsidRPr="00EB387F">
        <w:rPr>
          <w:rFonts w:ascii="Times New Roman" w:eastAsia="Times New Roman" w:hAnsi="Times New Roman" w:cs="Times New Roman"/>
          <w:bCs/>
          <w:iCs/>
          <w:sz w:val="24"/>
          <w:szCs w:val="24"/>
          <w:lang w:eastAsia="ru-RU"/>
        </w:rPr>
        <w:t>1</w:t>
      </w:r>
      <w:r w:rsidR="00412EB5" w:rsidRPr="00D1219E">
        <w:rPr>
          <w:rFonts w:ascii="Times New Roman" w:eastAsia="Times New Roman" w:hAnsi="Times New Roman" w:cs="Times New Roman"/>
          <w:bCs/>
          <w:color w:val="000000" w:themeColor="text1"/>
          <w:sz w:val="24"/>
          <w:szCs w:val="24"/>
          <w:lang w:eastAsia="ru-RU"/>
        </w:rPr>
        <w:t xml:space="preserve"> </w:t>
      </w:r>
      <w:r w:rsidR="000D621D" w:rsidRPr="00EB387F">
        <w:rPr>
          <w:rFonts w:ascii="Times New Roman" w:eastAsia="Times New Roman" w:hAnsi="Times New Roman" w:cs="Times New Roman"/>
          <w:bCs/>
          <w:i/>
          <w:sz w:val="24"/>
          <w:szCs w:val="24"/>
          <w:lang w:eastAsia="ru-RU"/>
        </w:rPr>
        <w:t>[інформація, доступ до якої обмежено]</w:t>
      </w:r>
      <w:r w:rsidR="00412EB5" w:rsidRPr="00D1219E">
        <w:rPr>
          <w:rFonts w:ascii="Times New Roman" w:eastAsia="Times New Roman" w:hAnsi="Times New Roman" w:cs="Times New Roman"/>
          <w:bCs/>
          <w:color w:val="000000" w:themeColor="text1"/>
          <w:sz w:val="24"/>
          <w:szCs w:val="24"/>
          <w:lang w:eastAsia="ru-RU"/>
        </w:rPr>
        <w:t xml:space="preserve">. Відповідно, рішення </w:t>
      </w:r>
      <w:proofErr w:type="spellStart"/>
      <w:r w:rsidR="00412EB5" w:rsidRPr="00D1219E">
        <w:rPr>
          <w:rFonts w:ascii="Times New Roman" w:eastAsia="Times New Roman" w:hAnsi="Times New Roman" w:cs="Times New Roman"/>
          <w:bCs/>
          <w:color w:val="000000" w:themeColor="text1"/>
          <w:sz w:val="24"/>
          <w:szCs w:val="24"/>
          <w:lang w:eastAsia="ru-RU"/>
        </w:rPr>
        <w:t>Міненерговугілля</w:t>
      </w:r>
      <w:proofErr w:type="spellEnd"/>
      <w:r w:rsidR="00682E5C">
        <w:rPr>
          <w:rFonts w:ascii="Times New Roman" w:eastAsia="Times New Roman" w:hAnsi="Times New Roman" w:cs="Times New Roman"/>
          <w:bCs/>
          <w:color w:val="000000" w:themeColor="text1"/>
          <w:sz w:val="24"/>
          <w:szCs w:val="24"/>
          <w:lang w:eastAsia="ru-RU"/>
        </w:rPr>
        <w:t>,</w:t>
      </w:r>
      <w:r w:rsidR="00412EB5" w:rsidRPr="00D1219E">
        <w:rPr>
          <w:rFonts w:ascii="Times New Roman" w:eastAsia="Times New Roman" w:hAnsi="Times New Roman" w:cs="Times New Roman"/>
          <w:bCs/>
          <w:color w:val="000000" w:themeColor="text1"/>
          <w:sz w:val="24"/>
          <w:szCs w:val="24"/>
          <w:lang w:eastAsia="ru-RU"/>
        </w:rPr>
        <w:t xml:space="preserve"> </w:t>
      </w:r>
      <w:r w:rsidR="00682E5C">
        <w:rPr>
          <w:rFonts w:ascii="Times New Roman" w:eastAsia="Times New Roman" w:hAnsi="Times New Roman" w:cs="Times New Roman"/>
          <w:bCs/>
          <w:color w:val="000000" w:themeColor="text1"/>
          <w:sz w:val="24"/>
          <w:szCs w:val="24"/>
          <w:lang w:eastAsia="ru-RU"/>
        </w:rPr>
        <w:t>у</w:t>
      </w:r>
      <w:r w:rsidR="00412EB5" w:rsidRPr="00D1219E">
        <w:rPr>
          <w:rFonts w:ascii="Times New Roman" w:eastAsia="Times New Roman" w:hAnsi="Times New Roman" w:cs="Times New Roman"/>
          <w:bCs/>
          <w:color w:val="000000" w:themeColor="text1"/>
          <w:sz w:val="24"/>
          <w:szCs w:val="24"/>
          <w:lang w:eastAsia="ru-RU"/>
        </w:rPr>
        <w:t xml:space="preserve"> яких визначалась індикативна ціна </w:t>
      </w:r>
      <w:r w:rsidR="00F6189B">
        <w:rPr>
          <w:rFonts w:ascii="Times New Roman" w:eastAsia="Times New Roman" w:hAnsi="Times New Roman" w:cs="Times New Roman"/>
          <w:bCs/>
          <w:color w:val="000000" w:themeColor="text1"/>
          <w:sz w:val="24"/>
          <w:szCs w:val="24"/>
          <w:lang w:eastAsia="ru-RU"/>
        </w:rPr>
        <w:t xml:space="preserve">за </w:t>
      </w:r>
      <w:r w:rsidR="00412EB5" w:rsidRPr="00D1219E">
        <w:rPr>
          <w:rFonts w:ascii="Times New Roman" w:eastAsia="Times New Roman" w:hAnsi="Times New Roman" w:cs="Times New Roman"/>
          <w:bCs/>
          <w:color w:val="000000" w:themeColor="text1"/>
          <w:sz w:val="24"/>
          <w:szCs w:val="24"/>
          <w:lang w:eastAsia="ru-RU"/>
        </w:rPr>
        <w:t>1 тонн</w:t>
      </w:r>
      <w:r w:rsidR="00F6189B">
        <w:rPr>
          <w:rFonts w:ascii="Times New Roman" w:eastAsia="Times New Roman" w:hAnsi="Times New Roman" w:cs="Times New Roman"/>
          <w:bCs/>
          <w:color w:val="000000" w:themeColor="text1"/>
          <w:sz w:val="24"/>
          <w:szCs w:val="24"/>
          <w:lang w:eastAsia="ru-RU"/>
        </w:rPr>
        <w:t>у</w:t>
      </w:r>
      <w:r w:rsidR="00412EB5" w:rsidRPr="00D1219E">
        <w:rPr>
          <w:rFonts w:ascii="Times New Roman" w:eastAsia="Times New Roman" w:hAnsi="Times New Roman" w:cs="Times New Roman"/>
          <w:bCs/>
          <w:color w:val="000000" w:themeColor="text1"/>
          <w:sz w:val="24"/>
          <w:szCs w:val="24"/>
          <w:lang w:eastAsia="ru-RU"/>
        </w:rPr>
        <w:t xml:space="preserve"> вугілля для генеруючих компаній ТЕС та ТЕЦ України, не враховувались </w:t>
      </w:r>
      <w:r w:rsidRPr="00D1219E">
        <w:rPr>
          <w:rFonts w:ascii="Times New Roman" w:eastAsia="Times New Roman" w:hAnsi="Times New Roman" w:cs="Times New Roman"/>
          <w:bCs/>
          <w:color w:val="000000" w:themeColor="text1"/>
          <w:sz w:val="24"/>
          <w:szCs w:val="24"/>
          <w:lang w:eastAsia="ru-RU"/>
        </w:rPr>
        <w:t>т</w:t>
      </w:r>
      <w:r w:rsidR="00412EB5" w:rsidRPr="00D1219E">
        <w:rPr>
          <w:rFonts w:ascii="Times New Roman" w:eastAsia="Times New Roman" w:hAnsi="Times New Roman" w:cs="Times New Roman"/>
          <w:bCs/>
          <w:color w:val="000000" w:themeColor="text1"/>
          <w:sz w:val="24"/>
          <w:szCs w:val="24"/>
          <w:lang w:eastAsia="ru-RU"/>
        </w:rPr>
        <w:t>овариством при закупівлі вугілля.</w:t>
      </w:r>
    </w:p>
    <w:p w14:paraId="6A9C2666" w14:textId="6BE960F1" w:rsidR="00B904FD" w:rsidRPr="00D1219E" w:rsidRDefault="000D621D"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EB387F">
        <w:rPr>
          <w:rFonts w:ascii="Times New Roman" w:eastAsia="Times New Roman" w:hAnsi="Times New Roman" w:cs="Times New Roman"/>
          <w:bCs/>
          <w:iCs/>
          <w:sz w:val="24"/>
          <w:szCs w:val="24"/>
          <w:lang w:eastAsia="ru-RU"/>
        </w:rPr>
        <w:t>Відповідач</w:t>
      </w:r>
      <w:r>
        <w:rPr>
          <w:rFonts w:ascii="Times New Roman" w:eastAsia="Times New Roman" w:hAnsi="Times New Roman" w:cs="Times New Roman"/>
          <w:bCs/>
          <w:iCs/>
          <w:sz w:val="24"/>
          <w:szCs w:val="24"/>
          <w:lang w:eastAsia="ru-RU"/>
        </w:rPr>
        <w:t xml:space="preserve"> 2</w:t>
      </w:r>
      <w:r w:rsidRPr="00D1219E">
        <w:rPr>
          <w:rFonts w:ascii="Times New Roman" w:eastAsia="Times New Roman" w:hAnsi="Times New Roman" w:cs="Times New Roman"/>
          <w:bCs/>
          <w:color w:val="000000" w:themeColor="text1"/>
          <w:sz w:val="24"/>
          <w:szCs w:val="24"/>
          <w:lang w:eastAsia="ru-RU"/>
        </w:rPr>
        <w:t xml:space="preserve"> </w:t>
      </w:r>
      <w:r w:rsidRPr="00EB387F">
        <w:rPr>
          <w:rFonts w:ascii="Times New Roman" w:eastAsia="Times New Roman" w:hAnsi="Times New Roman" w:cs="Times New Roman"/>
          <w:bCs/>
          <w:i/>
          <w:sz w:val="24"/>
          <w:szCs w:val="24"/>
          <w:lang w:eastAsia="ru-RU"/>
        </w:rPr>
        <w:t>[інформація, доступ до якої обмежено]</w:t>
      </w:r>
      <w:r w:rsidR="00B904FD" w:rsidRPr="00D1219E">
        <w:rPr>
          <w:rFonts w:ascii="Times New Roman" w:eastAsia="Times New Roman" w:hAnsi="Times New Roman" w:cs="Times New Roman"/>
          <w:bCs/>
          <w:sz w:val="24"/>
          <w:szCs w:val="24"/>
          <w:lang w:eastAsia="ru-RU"/>
        </w:rPr>
        <w:t xml:space="preserve">. </w:t>
      </w:r>
    </w:p>
    <w:p w14:paraId="5E1BC46D" w14:textId="48D61333" w:rsidR="00B904FD" w:rsidRPr="00D1219E" w:rsidRDefault="00B904F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Листом від 17.07.2020 № 851 (</w:t>
      </w:r>
      <w:proofErr w:type="spellStart"/>
      <w:r w:rsidRPr="00D1219E">
        <w:rPr>
          <w:rFonts w:ascii="Times New Roman" w:eastAsia="Times New Roman" w:hAnsi="Times New Roman" w:cs="Times New Roman"/>
          <w:bCs/>
          <w:sz w:val="24"/>
          <w:szCs w:val="24"/>
          <w:lang w:eastAsia="ru-RU"/>
        </w:rPr>
        <w:t>вх</w:t>
      </w:r>
      <w:proofErr w:type="spellEnd"/>
      <w:r w:rsidRPr="00D1219E">
        <w:rPr>
          <w:rFonts w:ascii="Times New Roman" w:eastAsia="Times New Roman" w:hAnsi="Times New Roman" w:cs="Times New Roman"/>
          <w:bCs/>
          <w:sz w:val="24"/>
          <w:szCs w:val="24"/>
          <w:lang w:eastAsia="ru-RU"/>
        </w:rPr>
        <w:t xml:space="preserve">. Комітету № 8-01/9294 від 20.07.2020) </w:t>
      </w:r>
      <w:r w:rsidR="000D621D" w:rsidRPr="00EB387F">
        <w:rPr>
          <w:rFonts w:ascii="Times New Roman" w:eastAsia="Times New Roman" w:hAnsi="Times New Roman" w:cs="Times New Roman"/>
          <w:bCs/>
          <w:iCs/>
          <w:sz w:val="24"/>
          <w:szCs w:val="24"/>
          <w:lang w:eastAsia="ru-RU"/>
        </w:rPr>
        <w:t>Відповідач</w:t>
      </w:r>
      <w:r w:rsidR="000D621D">
        <w:rPr>
          <w:rFonts w:ascii="Times New Roman" w:eastAsia="Times New Roman" w:hAnsi="Times New Roman" w:cs="Times New Roman"/>
          <w:bCs/>
          <w:iCs/>
          <w:sz w:val="24"/>
          <w:szCs w:val="24"/>
          <w:lang w:eastAsia="ru-RU"/>
        </w:rPr>
        <w:t xml:space="preserve"> 2</w:t>
      </w:r>
      <w:r w:rsidR="000D621D" w:rsidRPr="00D1219E">
        <w:rPr>
          <w:rFonts w:ascii="Times New Roman" w:eastAsia="Times New Roman" w:hAnsi="Times New Roman" w:cs="Times New Roman"/>
          <w:bCs/>
          <w:color w:val="000000" w:themeColor="text1"/>
          <w:sz w:val="24"/>
          <w:szCs w:val="24"/>
          <w:lang w:eastAsia="ru-RU"/>
        </w:rPr>
        <w:t xml:space="preserve"> </w:t>
      </w:r>
      <w:r w:rsidR="000D621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w:t>
      </w:r>
    </w:p>
    <w:p w14:paraId="35EF05DF" w14:textId="791C9B22" w:rsidR="00EA54F6" w:rsidRPr="00D1219E" w:rsidRDefault="00EA54F6"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При цьому Відповідач 2 звертає увагу на те, що рішення </w:t>
      </w:r>
      <w:proofErr w:type="spellStart"/>
      <w:r w:rsidRPr="00D1219E">
        <w:rPr>
          <w:rFonts w:ascii="Times New Roman" w:eastAsia="Times New Roman" w:hAnsi="Times New Roman" w:cs="Times New Roman"/>
          <w:bCs/>
          <w:sz w:val="24"/>
          <w:szCs w:val="24"/>
          <w:lang w:eastAsia="ru-RU"/>
        </w:rPr>
        <w:t>Міненерговугілля</w:t>
      </w:r>
      <w:proofErr w:type="spellEnd"/>
      <w:r w:rsidRPr="00D1219E">
        <w:rPr>
          <w:rFonts w:ascii="Times New Roman" w:eastAsia="Times New Roman" w:hAnsi="Times New Roman" w:cs="Times New Roman"/>
          <w:bCs/>
          <w:sz w:val="24"/>
          <w:szCs w:val="24"/>
          <w:lang w:eastAsia="ru-RU"/>
        </w:rPr>
        <w:t xml:space="preserve"> прийняті на нарадах з питань визначення граничної ціни на вугільну продукцію не могли стосуватись </w:t>
      </w:r>
      <w:r w:rsidR="000D621D" w:rsidRPr="00EB387F">
        <w:rPr>
          <w:rFonts w:ascii="Times New Roman" w:eastAsia="Times New Roman" w:hAnsi="Times New Roman" w:cs="Times New Roman"/>
          <w:bCs/>
          <w:iCs/>
          <w:sz w:val="24"/>
          <w:szCs w:val="24"/>
          <w:lang w:eastAsia="ru-RU"/>
        </w:rPr>
        <w:t>Відповідач</w:t>
      </w:r>
      <w:r w:rsidR="000D621D">
        <w:rPr>
          <w:rFonts w:ascii="Times New Roman" w:eastAsia="Times New Roman" w:hAnsi="Times New Roman" w:cs="Times New Roman"/>
          <w:bCs/>
          <w:iCs/>
          <w:sz w:val="24"/>
          <w:szCs w:val="24"/>
          <w:lang w:eastAsia="ru-RU"/>
        </w:rPr>
        <w:t>а 2</w:t>
      </w:r>
      <w:r w:rsidRPr="00D1219E">
        <w:rPr>
          <w:rFonts w:ascii="Times New Roman" w:eastAsia="Times New Roman" w:hAnsi="Times New Roman" w:cs="Times New Roman"/>
          <w:bCs/>
          <w:sz w:val="24"/>
          <w:szCs w:val="24"/>
          <w:lang w:eastAsia="ru-RU"/>
        </w:rPr>
        <w:t xml:space="preserve">, оскільки </w:t>
      </w:r>
      <w:r w:rsidR="00B820C4">
        <w:rPr>
          <w:rFonts w:ascii="Times New Roman" w:eastAsia="Times New Roman" w:hAnsi="Times New Roman" w:cs="Times New Roman"/>
          <w:bCs/>
          <w:sz w:val="24"/>
          <w:szCs w:val="24"/>
          <w:lang w:eastAsia="ru-RU"/>
        </w:rPr>
        <w:t>в</w:t>
      </w:r>
      <w:r w:rsidR="002060D9" w:rsidRPr="00D1219E">
        <w:rPr>
          <w:rFonts w:ascii="Times New Roman" w:eastAsia="Times New Roman" w:hAnsi="Times New Roman" w:cs="Times New Roman"/>
          <w:bCs/>
          <w:sz w:val="24"/>
          <w:szCs w:val="24"/>
          <w:lang w:eastAsia="ru-RU"/>
        </w:rPr>
        <w:t xml:space="preserve"> період </w:t>
      </w:r>
      <w:r w:rsidR="00B820C4">
        <w:rPr>
          <w:rFonts w:ascii="Times New Roman" w:eastAsia="Times New Roman" w:hAnsi="Times New Roman" w:cs="Times New Roman"/>
          <w:bCs/>
          <w:sz w:val="24"/>
          <w:szCs w:val="24"/>
          <w:lang w:eastAsia="ru-RU"/>
        </w:rPr>
        <w:t>і</w:t>
      </w:r>
      <w:r w:rsidR="002060D9" w:rsidRPr="00D1219E">
        <w:rPr>
          <w:rFonts w:ascii="Times New Roman" w:eastAsia="Times New Roman" w:hAnsi="Times New Roman" w:cs="Times New Roman"/>
          <w:bCs/>
          <w:sz w:val="24"/>
          <w:szCs w:val="24"/>
          <w:lang w:eastAsia="ru-RU"/>
        </w:rPr>
        <w:t>з січня 2016</w:t>
      </w:r>
      <w:r w:rsidR="00B820C4">
        <w:rPr>
          <w:rFonts w:ascii="Times New Roman" w:eastAsia="Times New Roman" w:hAnsi="Times New Roman" w:cs="Times New Roman"/>
          <w:bCs/>
          <w:sz w:val="24"/>
          <w:szCs w:val="24"/>
          <w:lang w:eastAsia="ru-RU"/>
        </w:rPr>
        <w:t xml:space="preserve"> року</w:t>
      </w:r>
      <w:r w:rsidR="002060D9" w:rsidRPr="00D1219E">
        <w:rPr>
          <w:rFonts w:ascii="Times New Roman" w:eastAsia="Times New Roman" w:hAnsi="Times New Roman" w:cs="Times New Roman"/>
          <w:bCs/>
          <w:sz w:val="24"/>
          <w:szCs w:val="24"/>
          <w:lang w:eastAsia="ru-RU"/>
        </w:rPr>
        <w:t xml:space="preserve"> по серпень 2019 рок</w:t>
      </w:r>
      <w:r w:rsidR="00B820C4">
        <w:rPr>
          <w:rFonts w:ascii="Times New Roman" w:eastAsia="Times New Roman" w:hAnsi="Times New Roman" w:cs="Times New Roman"/>
          <w:bCs/>
          <w:sz w:val="24"/>
          <w:szCs w:val="24"/>
          <w:lang w:eastAsia="ru-RU"/>
        </w:rPr>
        <w:t>у</w:t>
      </w:r>
      <w:r w:rsidR="002060D9"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товариство </w:t>
      </w:r>
      <w:r w:rsidR="000D621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w:t>
      </w:r>
    </w:p>
    <w:p w14:paraId="50365307" w14:textId="130DBE28" w:rsidR="00683876" w:rsidRPr="00D1219E" w:rsidRDefault="00EE2F49" w:rsidP="00EB79FB">
      <w:pPr>
        <w:numPr>
          <w:ilvl w:val="0"/>
          <w:numId w:val="4"/>
        </w:numPr>
        <w:tabs>
          <w:tab w:val="left" w:pos="426"/>
        </w:tabs>
        <w:spacing w:after="0" w:line="238" w:lineRule="auto"/>
        <w:ind w:left="426" w:hanging="710"/>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Враховуючи викладене</w:t>
      </w:r>
      <w:r w:rsidR="00B820C4">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w:t>
      </w:r>
      <w:r w:rsidR="00683876" w:rsidRPr="00D1219E">
        <w:rPr>
          <w:rFonts w:ascii="Times New Roman" w:eastAsia="Times New Roman" w:hAnsi="Times New Roman" w:cs="Times New Roman"/>
          <w:bCs/>
          <w:sz w:val="24"/>
          <w:szCs w:val="24"/>
          <w:lang w:eastAsia="ru-RU"/>
        </w:rPr>
        <w:t xml:space="preserve">Комітетом проведено аналіз </w:t>
      </w:r>
      <w:r w:rsidR="00231817" w:rsidRPr="00D1219E">
        <w:rPr>
          <w:rFonts w:ascii="Times New Roman" w:eastAsia="Times New Roman" w:hAnsi="Times New Roman" w:cs="Times New Roman"/>
          <w:bCs/>
          <w:sz w:val="24"/>
          <w:szCs w:val="24"/>
          <w:lang w:eastAsia="ru-RU"/>
        </w:rPr>
        <w:t xml:space="preserve">властивостей марок енергетичного вугілля на предмет їх </w:t>
      </w:r>
      <w:r w:rsidR="00683876" w:rsidRPr="00D1219E">
        <w:rPr>
          <w:rFonts w:ascii="Times New Roman" w:eastAsia="Times New Roman" w:hAnsi="Times New Roman" w:cs="Times New Roman"/>
          <w:bCs/>
          <w:sz w:val="24"/>
          <w:szCs w:val="24"/>
          <w:lang w:eastAsia="ru-RU"/>
        </w:rPr>
        <w:t>взаємозамінності</w:t>
      </w:r>
      <w:r w:rsidR="00231817" w:rsidRPr="00D1219E">
        <w:rPr>
          <w:rFonts w:ascii="Times New Roman" w:eastAsia="Times New Roman" w:hAnsi="Times New Roman" w:cs="Times New Roman"/>
          <w:bCs/>
          <w:sz w:val="24"/>
          <w:szCs w:val="24"/>
          <w:lang w:eastAsia="ru-RU"/>
        </w:rPr>
        <w:t>.</w:t>
      </w:r>
      <w:r w:rsidR="00683876" w:rsidRPr="00D1219E">
        <w:rPr>
          <w:rFonts w:ascii="Times New Roman" w:eastAsia="Times New Roman" w:hAnsi="Times New Roman" w:cs="Times New Roman"/>
          <w:bCs/>
          <w:sz w:val="24"/>
          <w:szCs w:val="24"/>
          <w:lang w:eastAsia="ru-RU"/>
        </w:rPr>
        <w:t xml:space="preserve"> </w:t>
      </w:r>
    </w:p>
    <w:p w14:paraId="04D51C46" w14:textId="6031BE80" w:rsidR="00683876" w:rsidRPr="00D1219E" w:rsidRDefault="0068387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За інформацією держа</w:t>
      </w:r>
      <w:r w:rsidR="00601F11">
        <w:rPr>
          <w:rFonts w:ascii="Times New Roman" w:eastAsia="Times New Roman" w:hAnsi="Times New Roman" w:cs="Times New Roman"/>
          <w:bCs/>
          <w:sz w:val="24"/>
          <w:szCs w:val="24"/>
          <w:lang w:eastAsia="ru-RU"/>
        </w:rPr>
        <w:t>в</w:t>
      </w:r>
      <w:r w:rsidRPr="00D1219E">
        <w:rPr>
          <w:rFonts w:ascii="Times New Roman" w:eastAsia="Times New Roman" w:hAnsi="Times New Roman" w:cs="Times New Roman"/>
          <w:bCs/>
          <w:sz w:val="24"/>
          <w:szCs w:val="24"/>
          <w:lang w:eastAsia="ru-RU"/>
        </w:rPr>
        <w:t>ного підприємства «</w:t>
      </w:r>
      <w:proofErr w:type="spellStart"/>
      <w:r w:rsidRPr="00D1219E">
        <w:rPr>
          <w:rFonts w:ascii="Times New Roman" w:eastAsia="Times New Roman" w:hAnsi="Times New Roman" w:cs="Times New Roman"/>
          <w:bCs/>
          <w:sz w:val="24"/>
          <w:szCs w:val="24"/>
          <w:lang w:eastAsia="ru-RU"/>
        </w:rPr>
        <w:t>Укрпромзовнішекспертиза</w:t>
      </w:r>
      <w:proofErr w:type="spellEnd"/>
      <w:r w:rsidRPr="00D1219E">
        <w:rPr>
          <w:rFonts w:ascii="Times New Roman" w:eastAsia="Times New Roman" w:hAnsi="Times New Roman" w:cs="Times New Roman"/>
          <w:bCs/>
          <w:sz w:val="24"/>
          <w:szCs w:val="24"/>
          <w:lang w:eastAsia="ru-RU"/>
        </w:rPr>
        <w:t>» (далі –                                   ДП «</w:t>
      </w:r>
      <w:proofErr w:type="spellStart"/>
      <w:r w:rsidRPr="00D1219E">
        <w:rPr>
          <w:rFonts w:ascii="Times New Roman" w:eastAsia="Times New Roman" w:hAnsi="Times New Roman" w:cs="Times New Roman"/>
          <w:bCs/>
          <w:sz w:val="24"/>
          <w:szCs w:val="24"/>
          <w:lang w:eastAsia="ru-RU"/>
        </w:rPr>
        <w:t>Укрпромзовнішекспертиза</w:t>
      </w:r>
      <w:proofErr w:type="spellEnd"/>
      <w:r w:rsidRPr="00D1219E">
        <w:rPr>
          <w:rFonts w:ascii="Times New Roman" w:eastAsia="Times New Roman" w:hAnsi="Times New Roman" w:cs="Times New Roman"/>
          <w:bCs/>
          <w:sz w:val="24"/>
          <w:szCs w:val="24"/>
          <w:lang w:eastAsia="ru-RU"/>
        </w:rPr>
        <w:t xml:space="preserve">»), наданою листом </w:t>
      </w:r>
      <w:proofErr w:type="spellStart"/>
      <w:r w:rsidRPr="00D1219E">
        <w:rPr>
          <w:rFonts w:ascii="Times New Roman" w:eastAsia="Times New Roman" w:hAnsi="Times New Roman" w:cs="Times New Roman"/>
          <w:bCs/>
          <w:sz w:val="24"/>
          <w:szCs w:val="24"/>
          <w:lang w:eastAsia="ru-RU"/>
        </w:rPr>
        <w:t>Міненерговугілля</w:t>
      </w:r>
      <w:proofErr w:type="spellEnd"/>
      <w:r w:rsidRPr="00D1219E">
        <w:rPr>
          <w:rFonts w:ascii="Times New Roman" w:eastAsia="Times New Roman" w:hAnsi="Times New Roman" w:cs="Times New Roman"/>
          <w:bCs/>
          <w:sz w:val="24"/>
          <w:szCs w:val="24"/>
          <w:lang w:eastAsia="ru-RU"/>
        </w:rPr>
        <w:t xml:space="preserve"> від 28.07.2020            № 26/1.1-17.2.3-17543 (</w:t>
      </w:r>
      <w:proofErr w:type="spellStart"/>
      <w:r w:rsidRPr="00D1219E">
        <w:rPr>
          <w:rFonts w:ascii="Times New Roman" w:eastAsia="Times New Roman" w:hAnsi="Times New Roman" w:cs="Times New Roman"/>
          <w:bCs/>
          <w:sz w:val="24"/>
          <w:szCs w:val="24"/>
          <w:lang w:eastAsia="ru-RU"/>
        </w:rPr>
        <w:t>вх</w:t>
      </w:r>
      <w:proofErr w:type="spellEnd"/>
      <w:r w:rsidRPr="00D1219E">
        <w:rPr>
          <w:rFonts w:ascii="Times New Roman" w:eastAsia="Times New Roman" w:hAnsi="Times New Roman" w:cs="Times New Roman"/>
          <w:bCs/>
          <w:sz w:val="24"/>
          <w:szCs w:val="24"/>
          <w:lang w:eastAsia="ru-RU"/>
        </w:rPr>
        <w:t>. Комітету № 6-01/9690 від 28.07.2020) маркування кам</w:t>
      </w:r>
      <w:r w:rsidR="00B820C4">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яного вугілля запроваджено з метою його раціонального використання. В основі поділу вугілля на марки покладені параметри, які характеризують хімічний склад вугілля та його поведінку в процесі термічної дії на нього.</w:t>
      </w:r>
    </w:p>
    <w:p w14:paraId="7EAA5F73" w14:textId="4F087620" w:rsidR="00683876" w:rsidRDefault="0068387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Згідно </w:t>
      </w:r>
      <w:r w:rsidR="00B820C4">
        <w:rPr>
          <w:rFonts w:ascii="Times New Roman" w:eastAsia="Times New Roman" w:hAnsi="Times New Roman" w:cs="Times New Roman"/>
          <w:bCs/>
          <w:sz w:val="24"/>
          <w:szCs w:val="24"/>
          <w:lang w:eastAsia="ru-RU"/>
        </w:rPr>
        <w:t xml:space="preserve">із </w:t>
      </w:r>
      <w:r w:rsidRPr="00D1219E">
        <w:rPr>
          <w:rFonts w:ascii="Times New Roman" w:eastAsia="Times New Roman" w:hAnsi="Times New Roman" w:cs="Times New Roman"/>
          <w:bCs/>
          <w:sz w:val="24"/>
          <w:szCs w:val="24"/>
          <w:lang w:eastAsia="ru-RU"/>
        </w:rPr>
        <w:t xml:space="preserve">ДСТУ 3472-96 «Вугілля буре, кам’яне, та антрацит. Класифікація» вугілля розподіляється на марки за 5 показниками. </w:t>
      </w:r>
      <w:r w:rsidR="00B820C4">
        <w:rPr>
          <w:rFonts w:ascii="Times New Roman" w:eastAsia="Times New Roman" w:hAnsi="Times New Roman" w:cs="Times New Roman"/>
          <w:bCs/>
          <w:sz w:val="24"/>
          <w:szCs w:val="24"/>
          <w:lang w:eastAsia="ru-RU"/>
        </w:rPr>
        <w:t>З</w:t>
      </w:r>
      <w:r w:rsidRPr="00D1219E">
        <w:rPr>
          <w:rFonts w:ascii="Times New Roman" w:eastAsia="Times New Roman" w:hAnsi="Times New Roman" w:cs="Times New Roman"/>
          <w:bCs/>
          <w:sz w:val="24"/>
          <w:szCs w:val="24"/>
          <w:lang w:eastAsia="ru-RU"/>
        </w:rPr>
        <w:t xml:space="preserve">алежно від значень середнього показника відбиття </w:t>
      </w:r>
      <w:proofErr w:type="spellStart"/>
      <w:r w:rsidRPr="00D1219E">
        <w:rPr>
          <w:rFonts w:ascii="Times New Roman" w:eastAsia="Times New Roman" w:hAnsi="Times New Roman" w:cs="Times New Roman"/>
          <w:bCs/>
          <w:sz w:val="24"/>
          <w:szCs w:val="24"/>
          <w:lang w:eastAsia="ru-RU"/>
        </w:rPr>
        <w:t>вітриніту</w:t>
      </w:r>
      <w:proofErr w:type="spellEnd"/>
      <w:r w:rsidRPr="00D1219E">
        <w:rPr>
          <w:rFonts w:ascii="Times New Roman" w:eastAsia="Times New Roman" w:hAnsi="Times New Roman" w:cs="Times New Roman"/>
          <w:bCs/>
          <w:sz w:val="24"/>
          <w:szCs w:val="24"/>
          <w:lang w:eastAsia="ru-RU"/>
        </w:rPr>
        <w:t xml:space="preserve"> </w:t>
      </w:r>
      <w:proofErr w:type="spellStart"/>
      <w:r w:rsidRPr="00D1219E">
        <w:rPr>
          <w:rFonts w:ascii="Times New Roman" w:eastAsia="Times New Roman" w:hAnsi="Times New Roman" w:cs="Times New Roman"/>
          <w:bCs/>
          <w:sz w:val="24"/>
          <w:szCs w:val="24"/>
          <w:lang w:eastAsia="ru-RU"/>
        </w:rPr>
        <w:t>Ro</w:t>
      </w:r>
      <w:proofErr w:type="spellEnd"/>
      <w:r w:rsidRPr="00D1219E">
        <w:rPr>
          <w:rFonts w:ascii="Times New Roman" w:eastAsia="Times New Roman" w:hAnsi="Times New Roman" w:cs="Times New Roman"/>
          <w:bCs/>
          <w:sz w:val="24"/>
          <w:szCs w:val="24"/>
          <w:lang w:eastAsia="ru-RU"/>
        </w:rPr>
        <w:t xml:space="preserve">, виходу летких речовин </w:t>
      </w:r>
      <w:proofErr w:type="spellStart"/>
      <w:r w:rsidRPr="00D1219E">
        <w:rPr>
          <w:rFonts w:ascii="Times New Roman" w:eastAsia="Times New Roman" w:hAnsi="Times New Roman" w:cs="Times New Roman"/>
          <w:bCs/>
          <w:sz w:val="24"/>
          <w:szCs w:val="24"/>
          <w:lang w:eastAsia="ru-RU"/>
        </w:rPr>
        <w:t>Vdaf</w:t>
      </w:r>
      <w:proofErr w:type="spellEnd"/>
      <w:r w:rsidRPr="00D1219E">
        <w:rPr>
          <w:rFonts w:ascii="Times New Roman" w:eastAsia="Times New Roman" w:hAnsi="Times New Roman" w:cs="Times New Roman"/>
          <w:bCs/>
          <w:sz w:val="24"/>
          <w:szCs w:val="24"/>
          <w:lang w:eastAsia="ru-RU"/>
        </w:rPr>
        <w:t xml:space="preserve">, теплоти згоряння на сухий </w:t>
      </w:r>
      <w:proofErr w:type="spellStart"/>
      <w:r w:rsidRPr="00D1219E">
        <w:rPr>
          <w:rFonts w:ascii="Times New Roman" w:eastAsia="Times New Roman" w:hAnsi="Times New Roman" w:cs="Times New Roman"/>
          <w:bCs/>
          <w:sz w:val="24"/>
          <w:szCs w:val="24"/>
          <w:lang w:eastAsia="ru-RU"/>
        </w:rPr>
        <w:t>беззольний</w:t>
      </w:r>
      <w:proofErr w:type="spellEnd"/>
      <w:r w:rsidRPr="00D1219E">
        <w:rPr>
          <w:rFonts w:ascii="Times New Roman" w:eastAsia="Times New Roman" w:hAnsi="Times New Roman" w:cs="Times New Roman"/>
          <w:bCs/>
          <w:sz w:val="24"/>
          <w:szCs w:val="24"/>
          <w:lang w:eastAsia="ru-RU"/>
        </w:rPr>
        <w:t xml:space="preserve"> (</w:t>
      </w:r>
      <w:proofErr w:type="spellStart"/>
      <w:r w:rsidRPr="00D1219E">
        <w:rPr>
          <w:rFonts w:ascii="Times New Roman" w:eastAsia="Times New Roman" w:hAnsi="Times New Roman" w:cs="Times New Roman"/>
          <w:bCs/>
          <w:sz w:val="24"/>
          <w:szCs w:val="24"/>
          <w:lang w:eastAsia="ru-RU"/>
        </w:rPr>
        <w:t>Qsdaf</w:t>
      </w:r>
      <w:proofErr w:type="spellEnd"/>
      <w:r w:rsidRPr="00D1219E">
        <w:rPr>
          <w:rFonts w:ascii="Times New Roman" w:eastAsia="Times New Roman" w:hAnsi="Times New Roman" w:cs="Times New Roman"/>
          <w:bCs/>
          <w:sz w:val="24"/>
          <w:szCs w:val="24"/>
          <w:lang w:eastAsia="ru-RU"/>
        </w:rPr>
        <w:t xml:space="preserve">) чи вологий </w:t>
      </w:r>
      <w:proofErr w:type="spellStart"/>
      <w:r w:rsidRPr="00D1219E">
        <w:rPr>
          <w:rFonts w:ascii="Times New Roman" w:eastAsia="Times New Roman" w:hAnsi="Times New Roman" w:cs="Times New Roman"/>
          <w:bCs/>
          <w:sz w:val="24"/>
          <w:szCs w:val="24"/>
          <w:lang w:eastAsia="ru-RU"/>
        </w:rPr>
        <w:t>беззольний</w:t>
      </w:r>
      <w:proofErr w:type="spellEnd"/>
      <w:r w:rsidRPr="00D1219E">
        <w:rPr>
          <w:rFonts w:ascii="Times New Roman" w:eastAsia="Times New Roman" w:hAnsi="Times New Roman" w:cs="Times New Roman"/>
          <w:bCs/>
          <w:sz w:val="24"/>
          <w:szCs w:val="24"/>
          <w:lang w:eastAsia="ru-RU"/>
        </w:rPr>
        <w:t xml:space="preserve"> (</w:t>
      </w:r>
      <w:proofErr w:type="spellStart"/>
      <w:r w:rsidRPr="00D1219E">
        <w:rPr>
          <w:rFonts w:ascii="Times New Roman" w:eastAsia="Times New Roman" w:hAnsi="Times New Roman" w:cs="Times New Roman"/>
          <w:bCs/>
          <w:sz w:val="24"/>
          <w:szCs w:val="24"/>
          <w:lang w:eastAsia="ru-RU"/>
        </w:rPr>
        <w:t>Qsaf</w:t>
      </w:r>
      <w:proofErr w:type="spellEnd"/>
      <w:r w:rsidRPr="00D1219E">
        <w:rPr>
          <w:rFonts w:ascii="Times New Roman" w:eastAsia="Times New Roman" w:hAnsi="Times New Roman" w:cs="Times New Roman"/>
          <w:bCs/>
          <w:sz w:val="24"/>
          <w:szCs w:val="24"/>
          <w:lang w:eastAsia="ru-RU"/>
        </w:rPr>
        <w:t xml:space="preserve">) стан і спікливості, вираженої товщиною пластичного </w:t>
      </w:r>
      <w:r w:rsidRPr="00D1219E">
        <w:rPr>
          <w:rFonts w:ascii="Times New Roman" w:eastAsia="Times New Roman" w:hAnsi="Times New Roman" w:cs="Times New Roman"/>
          <w:bCs/>
          <w:sz w:val="24"/>
          <w:szCs w:val="24"/>
          <w:lang w:eastAsia="ru-RU"/>
        </w:rPr>
        <w:lastRenderedPageBreak/>
        <w:t>шару Y та індексом Рога R1, вугілля України поділяється на дев</w:t>
      </w:r>
      <w:r w:rsidR="00B820C4">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ять основних марок</w:t>
      </w:r>
      <w:r w:rsidR="0094256D">
        <w:rPr>
          <w:rFonts w:ascii="Times New Roman" w:eastAsia="Times New Roman" w:hAnsi="Times New Roman" w:cs="Times New Roman"/>
          <w:bCs/>
          <w:sz w:val="24"/>
          <w:szCs w:val="24"/>
          <w:lang w:eastAsia="ru-RU"/>
        </w:rPr>
        <w:t>(див. табл. 2)</w:t>
      </w:r>
      <w:r w:rsidRPr="00D1219E">
        <w:rPr>
          <w:rFonts w:ascii="Times New Roman" w:eastAsia="Times New Roman" w:hAnsi="Times New Roman" w:cs="Times New Roman"/>
          <w:bCs/>
          <w:sz w:val="24"/>
          <w:szCs w:val="24"/>
          <w:lang w:eastAsia="ru-RU"/>
        </w:rPr>
        <w:t>.</w:t>
      </w:r>
    </w:p>
    <w:p w14:paraId="4017F186" w14:textId="7724723E" w:rsidR="0011500B" w:rsidRDefault="0094256D" w:rsidP="0094256D">
      <w:pPr>
        <w:pStyle w:val="afc"/>
        <w:spacing w:line="238" w:lineRule="auto"/>
        <w:contextualSpacing/>
        <w:jc w:val="right"/>
      </w:pPr>
      <w:r>
        <w:t>Таблиця 2</w:t>
      </w:r>
    </w:p>
    <w:p w14:paraId="691CBD8E" w14:textId="2867D3D4" w:rsidR="00683876" w:rsidRPr="00D1219E" w:rsidRDefault="00683876" w:rsidP="00EB79FB">
      <w:pPr>
        <w:pStyle w:val="afc"/>
        <w:spacing w:line="238" w:lineRule="auto"/>
        <w:contextualSpacing/>
        <w:jc w:val="center"/>
      </w:pPr>
      <w:r w:rsidRPr="00D1219E">
        <w:t>Марочна належність вугілля України за ДСТУ 3472-96</w:t>
      </w:r>
    </w:p>
    <w:tbl>
      <w:tblPr>
        <w:tblOverlap w:val="never"/>
        <w:tblW w:w="5000" w:type="pct"/>
        <w:jc w:val="center"/>
        <w:tblCellMar>
          <w:left w:w="10" w:type="dxa"/>
          <w:right w:w="10" w:type="dxa"/>
        </w:tblCellMar>
        <w:tblLook w:val="04A0" w:firstRow="1" w:lastRow="0" w:firstColumn="1" w:lastColumn="0" w:noHBand="0" w:noVBand="1"/>
      </w:tblPr>
      <w:tblGrid>
        <w:gridCol w:w="2217"/>
        <w:gridCol w:w="1321"/>
        <w:gridCol w:w="1472"/>
        <w:gridCol w:w="1174"/>
        <w:gridCol w:w="1303"/>
        <w:gridCol w:w="875"/>
        <w:gridCol w:w="1266"/>
      </w:tblGrid>
      <w:tr w:rsidR="00683876" w:rsidRPr="00D1219E" w14:paraId="733C2027" w14:textId="77777777" w:rsidTr="0094256D">
        <w:trPr>
          <w:trHeight w:hRule="exact" w:val="422"/>
          <w:jc w:val="center"/>
        </w:trPr>
        <w:tc>
          <w:tcPr>
            <w:tcW w:w="1161" w:type="pct"/>
            <w:vMerge w:val="restart"/>
            <w:tcBorders>
              <w:top w:val="single" w:sz="4" w:space="0" w:color="auto"/>
              <w:left w:val="single" w:sz="4" w:space="0" w:color="auto"/>
            </w:tcBorders>
            <w:shd w:val="clear" w:color="auto" w:fill="FFFFFF"/>
            <w:vAlign w:val="center"/>
          </w:tcPr>
          <w:p w14:paraId="4B70F30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Марка вугілля</w:t>
            </w:r>
          </w:p>
        </w:tc>
        <w:tc>
          <w:tcPr>
            <w:tcW w:w="696" w:type="pct"/>
            <w:vMerge w:val="restart"/>
            <w:tcBorders>
              <w:top w:val="single" w:sz="4" w:space="0" w:color="auto"/>
              <w:left w:val="single" w:sz="4" w:space="0" w:color="auto"/>
            </w:tcBorders>
            <w:shd w:val="clear" w:color="auto" w:fill="FFFFFF"/>
            <w:vAlign w:val="center"/>
          </w:tcPr>
          <w:p w14:paraId="47281AA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Позначення марки</w:t>
            </w:r>
          </w:p>
        </w:tc>
        <w:tc>
          <w:tcPr>
            <w:tcW w:w="3143" w:type="pct"/>
            <w:gridSpan w:val="5"/>
            <w:tcBorders>
              <w:top w:val="single" w:sz="4" w:space="0" w:color="auto"/>
              <w:left w:val="single" w:sz="4" w:space="0" w:color="auto"/>
              <w:right w:val="single" w:sz="4" w:space="0" w:color="auto"/>
            </w:tcBorders>
            <w:shd w:val="clear" w:color="auto" w:fill="FFFFFF"/>
            <w:vAlign w:val="center"/>
          </w:tcPr>
          <w:p w14:paraId="68933A9A"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Класифікаційні показники</w:t>
            </w:r>
          </w:p>
        </w:tc>
      </w:tr>
      <w:tr w:rsidR="00683876" w:rsidRPr="00D1219E" w14:paraId="6AA8318B" w14:textId="77777777" w:rsidTr="0094256D">
        <w:trPr>
          <w:trHeight w:hRule="exact" w:val="1477"/>
          <w:jc w:val="center"/>
        </w:trPr>
        <w:tc>
          <w:tcPr>
            <w:tcW w:w="1161" w:type="pct"/>
            <w:vMerge/>
            <w:tcBorders>
              <w:left w:val="single" w:sz="4" w:space="0" w:color="auto"/>
            </w:tcBorders>
            <w:shd w:val="clear" w:color="auto" w:fill="FFFFFF"/>
            <w:vAlign w:val="center"/>
          </w:tcPr>
          <w:p w14:paraId="64AA5BD2"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
        </w:tc>
        <w:tc>
          <w:tcPr>
            <w:tcW w:w="696" w:type="pct"/>
            <w:vMerge/>
            <w:tcBorders>
              <w:left w:val="single" w:sz="4" w:space="0" w:color="auto"/>
            </w:tcBorders>
            <w:shd w:val="clear" w:color="auto" w:fill="FFFFFF"/>
            <w:vAlign w:val="center"/>
          </w:tcPr>
          <w:p w14:paraId="7691779B"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
        </w:tc>
        <w:tc>
          <w:tcPr>
            <w:tcW w:w="774" w:type="pct"/>
            <w:tcBorders>
              <w:top w:val="single" w:sz="4" w:space="0" w:color="auto"/>
              <w:left w:val="single" w:sz="4" w:space="0" w:color="auto"/>
            </w:tcBorders>
            <w:shd w:val="clear" w:color="auto" w:fill="FFFFFF"/>
          </w:tcPr>
          <w:p w14:paraId="45A659DD"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Середній показник відбиття </w:t>
            </w:r>
            <w:proofErr w:type="spellStart"/>
            <w:r w:rsidRPr="00D1219E">
              <w:rPr>
                <w:rFonts w:ascii="Times New Roman" w:eastAsia="Times New Roman" w:hAnsi="Times New Roman" w:cs="Times New Roman"/>
                <w:sz w:val="24"/>
                <w:szCs w:val="24"/>
              </w:rPr>
              <w:t>вітринізу</w:t>
            </w:r>
            <w:proofErr w:type="spellEnd"/>
            <w:r w:rsidRPr="00D1219E">
              <w:rPr>
                <w:rFonts w:ascii="Times New Roman" w:eastAsia="Times New Roman" w:hAnsi="Times New Roman" w:cs="Times New Roman"/>
                <w:sz w:val="24"/>
                <w:szCs w:val="24"/>
              </w:rPr>
              <w:t xml:space="preserve"> </w:t>
            </w:r>
            <w:proofErr w:type="spellStart"/>
            <w:r w:rsidRPr="00D1219E">
              <w:rPr>
                <w:rFonts w:ascii="Times New Roman" w:eastAsia="Times New Roman" w:hAnsi="Times New Roman" w:cs="Times New Roman"/>
                <w:sz w:val="24"/>
                <w:szCs w:val="24"/>
              </w:rPr>
              <w:t>Ro</w:t>
            </w:r>
            <w:proofErr w:type="spellEnd"/>
            <w:r w:rsidRPr="00D1219E">
              <w:rPr>
                <w:rFonts w:ascii="Times New Roman" w:eastAsia="Times New Roman" w:hAnsi="Times New Roman" w:cs="Times New Roman"/>
                <w:sz w:val="24"/>
                <w:szCs w:val="24"/>
              </w:rPr>
              <w:t>, %</w:t>
            </w:r>
          </w:p>
        </w:tc>
        <w:tc>
          <w:tcPr>
            <w:tcW w:w="619" w:type="pct"/>
            <w:tcBorders>
              <w:top w:val="single" w:sz="4" w:space="0" w:color="auto"/>
              <w:left w:val="single" w:sz="4" w:space="0" w:color="auto"/>
            </w:tcBorders>
            <w:shd w:val="clear" w:color="auto" w:fill="FFFFFF"/>
            <w:vAlign w:val="center"/>
          </w:tcPr>
          <w:p w14:paraId="19D24423"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Вихід летких речовин </w:t>
            </w:r>
            <w:proofErr w:type="spellStart"/>
            <w:r w:rsidRPr="00D1219E">
              <w:rPr>
                <w:rFonts w:ascii="Times New Roman" w:eastAsia="Times New Roman" w:hAnsi="Times New Roman" w:cs="Times New Roman"/>
                <w:sz w:val="24"/>
                <w:szCs w:val="24"/>
              </w:rPr>
              <w:t>Vdaf</w:t>
            </w:r>
            <w:proofErr w:type="spellEnd"/>
            <w:r w:rsidRPr="00D1219E">
              <w:rPr>
                <w:rFonts w:ascii="Times New Roman" w:eastAsia="Times New Roman" w:hAnsi="Times New Roman" w:cs="Times New Roman"/>
                <w:sz w:val="24"/>
                <w:szCs w:val="24"/>
              </w:rPr>
              <w:t>, %</w:t>
            </w:r>
          </w:p>
        </w:tc>
        <w:tc>
          <w:tcPr>
            <w:tcW w:w="619" w:type="pct"/>
            <w:tcBorders>
              <w:top w:val="single" w:sz="4" w:space="0" w:color="auto"/>
              <w:left w:val="single" w:sz="4" w:space="0" w:color="auto"/>
            </w:tcBorders>
            <w:shd w:val="clear" w:color="auto" w:fill="FFFFFF"/>
            <w:vAlign w:val="center"/>
          </w:tcPr>
          <w:p w14:paraId="328CA5D1"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Товщина пластичного шару Y, мм</w:t>
            </w:r>
          </w:p>
        </w:tc>
        <w:tc>
          <w:tcPr>
            <w:tcW w:w="464" w:type="pct"/>
            <w:tcBorders>
              <w:top w:val="single" w:sz="4" w:space="0" w:color="auto"/>
              <w:left w:val="single" w:sz="4" w:space="0" w:color="auto"/>
            </w:tcBorders>
            <w:shd w:val="clear" w:color="auto" w:fill="FFFFFF"/>
            <w:vAlign w:val="center"/>
          </w:tcPr>
          <w:p w14:paraId="58C2181E"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Індекс Рога RI, од.</w:t>
            </w:r>
          </w:p>
        </w:tc>
        <w:tc>
          <w:tcPr>
            <w:tcW w:w="668" w:type="pct"/>
            <w:tcBorders>
              <w:top w:val="single" w:sz="4" w:space="0" w:color="auto"/>
              <w:left w:val="single" w:sz="4" w:space="0" w:color="auto"/>
              <w:right w:val="single" w:sz="4" w:space="0" w:color="auto"/>
            </w:tcBorders>
            <w:shd w:val="clear" w:color="auto" w:fill="FFFFFF"/>
            <w:vAlign w:val="center"/>
          </w:tcPr>
          <w:p w14:paraId="292424E5"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Теплота згоряння </w:t>
            </w:r>
            <w:proofErr w:type="spellStart"/>
            <w:r w:rsidRPr="00D1219E">
              <w:rPr>
                <w:rFonts w:ascii="Times New Roman" w:eastAsia="Times New Roman" w:hAnsi="Times New Roman" w:cs="Times New Roman"/>
                <w:sz w:val="24"/>
                <w:szCs w:val="24"/>
              </w:rPr>
              <w:t>Qsdaf</w:t>
            </w:r>
            <w:proofErr w:type="spellEnd"/>
            <w:r w:rsidRPr="00D1219E">
              <w:rPr>
                <w:rFonts w:ascii="Times New Roman" w:eastAsia="Times New Roman" w:hAnsi="Times New Roman" w:cs="Times New Roman"/>
                <w:sz w:val="24"/>
                <w:szCs w:val="24"/>
              </w:rPr>
              <w:t>, МДж/кг</w:t>
            </w:r>
          </w:p>
        </w:tc>
      </w:tr>
      <w:tr w:rsidR="00683876" w:rsidRPr="00D1219E" w14:paraId="377F94D9" w14:textId="77777777" w:rsidTr="0094256D">
        <w:trPr>
          <w:trHeight w:hRule="exact" w:val="760"/>
          <w:jc w:val="center"/>
        </w:trPr>
        <w:tc>
          <w:tcPr>
            <w:tcW w:w="1161" w:type="pct"/>
            <w:tcBorders>
              <w:top w:val="single" w:sz="4" w:space="0" w:color="auto"/>
              <w:left w:val="single" w:sz="4" w:space="0" w:color="auto"/>
            </w:tcBorders>
            <w:shd w:val="clear" w:color="auto" w:fill="FFFFFF"/>
            <w:vAlign w:val="center"/>
          </w:tcPr>
          <w:p w14:paraId="51817EDB"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Буре</w:t>
            </w:r>
          </w:p>
        </w:tc>
        <w:tc>
          <w:tcPr>
            <w:tcW w:w="696" w:type="pct"/>
            <w:tcBorders>
              <w:top w:val="single" w:sz="4" w:space="0" w:color="auto"/>
              <w:left w:val="single" w:sz="4" w:space="0" w:color="auto"/>
            </w:tcBorders>
            <w:shd w:val="clear" w:color="auto" w:fill="FFFFFF"/>
            <w:vAlign w:val="center"/>
          </w:tcPr>
          <w:p w14:paraId="6FEC7DD5"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Б</w:t>
            </w:r>
          </w:p>
        </w:tc>
        <w:tc>
          <w:tcPr>
            <w:tcW w:w="774" w:type="pct"/>
            <w:tcBorders>
              <w:top w:val="single" w:sz="4" w:space="0" w:color="auto"/>
              <w:left w:val="single" w:sz="4" w:space="0" w:color="auto"/>
            </w:tcBorders>
            <w:shd w:val="clear" w:color="auto" w:fill="FFFFFF"/>
            <w:vAlign w:val="center"/>
          </w:tcPr>
          <w:p w14:paraId="5EA45242"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Менше 0,40</w:t>
            </w:r>
          </w:p>
        </w:tc>
        <w:tc>
          <w:tcPr>
            <w:tcW w:w="619" w:type="pct"/>
            <w:tcBorders>
              <w:top w:val="single" w:sz="4" w:space="0" w:color="auto"/>
              <w:left w:val="single" w:sz="4" w:space="0" w:color="auto"/>
            </w:tcBorders>
            <w:shd w:val="clear" w:color="auto" w:fill="FFFFFF"/>
          </w:tcPr>
          <w:p w14:paraId="60F48DCF"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Від 50 до 70 </w:t>
            </w:r>
            <w:proofErr w:type="spellStart"/>
            <w:r w:rsidRPr="00D1219E">
              <w:rPr>
                <w:rFonts w:ascii="Times New Roman" w:eastAsia="Times New Roman" w:hAnsi="Times New Roman" w:cs="Times New Roman"/>
                <w:sz w:val="24"/>
                <w:szCs w:val="24"/>
              </w:rPr>
              <w:t>вкл</w:t>
            </w:r>
            <w:proofErr w:type="spellEnd"/>
            <w:r w:rsidRPr="00D1219E">
              <w:rPr>
                <w:rFonts w:ascii="Times New Roman" w:eastAsia="Times New Roman" w:hAnsi="Times New Roman" w:cs="Times New Roman"/>
                <w:sz w:val="24"/>
                <w:szCs w:val="24"/>
              </w:rPr>
              <w:t>.</w:t>
            </w:r>
          </w:p>
        </w:tc>
        <w:tc>
          <w:tcPr>
            <w:tcW w:w="619" w:type="pct"/>
            <w:tcBorders>
              <w:top w:val="single" w:sz="4" w:space="0" w:color="auto"/>
              <w:left w:val="single" w:sz="4" w:space="0" w:color="auto"/>
            </w:tcBorders>
            <w:shd w:val="clear" w:color="auto" w:fill="FFFFFF"/>
            <w:vAlign w:val="center"/>
          </w:tcPr>
          <w:p w14:paraId="20F12441"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464" w:type="pct"/>
            <w:tcBorders>
              <w:top w:val="single" w:sz="4" w:space="0" w:color="auto"/>
              <w:left w:val="single" w:sz="4" w:space="0" w:color="auto"/>
            </w:tcBorders>
            <w:shd w:val="clear" w:color="auto" w:fill="FFFFFF"/>
            <w:vAlign w:val="center"/>
          </w:tcPr>
          <w:p w14:paraId="5E089439"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right w:val="single" w:sz="4" w:space="0" w:color="auto"/>
            </w:tcBorders>
            <w:shd w:val="clear" w:color="auto" w:fill="FFFFFF"/>
            <w:vAlign w:val="center"/>
          </w:tcPr>
          <w:p w14:paraId="0A2B3AE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Менше 24,0*</w:t>
            </w:r>
          </w:p>
        </w:tc>
      </w:tr>
      <w:tr w:rsidR="00683876" w:rsidRPr="00D1219E" w14:paraId="69A2F182" w14:textId="77777777" w:rsidTr="0094256D">
        <w:trPr>
          <w:trHeight w:hRule="exact" w:val="700"/>
          <w:jc w:val="center"/>
        </w:trPr>
        <w:tc>
          <w:tcPr>
            <w:tcW w:w="1161" w:type="pct"/>
            <w:tcBorders>
              <w:top w:val="single" w:sz="4" w:space="0" w:color="auto"/>
              <w:left w:val="single" w:sz="4" w:space="0" w:color="auto"/>
            </w:tcBorders>
            <w:shd w:val="clear" w:color="auto" w:fill="FFFFFF"/>
          </w:tcPr>
          <w:p w14:paraId="347E1602"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Довго-</w:t>
            </w:r>
            <w:proofErr w:type="spellStart"/>
            <w:r w:rsidRPr="00D1219E">
              <w:rPr>
                <w:rFonts w:ascii="Times New Roman" w:eastAsia="Times New Roman" w:hAnsi="Times New Roman" w:cs="Times New Roman"/>
                <w:sz w:val="24"/>
                <w:szCs w:val="24"/>
              </w:rPr>
              <w:t>полум’яневе</w:t>
            </w:r>
            <w:proofErr w:type="spellEnd"/>
          </w:p>
        </w:tc>
        <w:tc>
          <w:tcPr>
            <w:tcW w:w="696" w:type="pct"/>
            <w:tcBorders>
              <w:top w:val="single" w:sz="4" w:space="0" w:color="auto"/>
              <w:left w:val="single" w:sz="4" w:space="0" w:color="auto"/>
            </w:tcBorders>
            <w:shd w:val="clear" w:color="auto" w:fill="FFFFFF"/>
            <w:vAlign w:val="center"/>
          </w:tcPr>
          <w:p w14:paraId="641F2803"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w:t>
            </w:r>
          </w:p>
        </w:tc>
        <w:tc>
          <w:tcPr>
            <w:tcW w:w="774" w:type="pct"/>
            <w:tcBorders>
              <w:top w:val="single" w:sz="4" w:space="0" w:color="auto"/>
              <w:left w:val="single" w:sz="4" w:space="0" w:color="auto"/>
            </w:tcBorders>
            <w:shd w:val="clear" w:color="auto" w:fill="FFFFFF"/>
          </w:tcPr>
          <w:p w14:paraId="1A4EDA6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Від 0,40 до 0,60 </w:t>
            </w:r>
            <w:proofErr w:type="spellStart"/>
            <w:r w:rsidRPr="00D1219E">
              <w:rPr>
                <w:rFonts w:ascii="Times New Roman" w:eastAsia="Times New Roman" w:hAnsi="Times New Roman" w:cs="Times New Roman"/>
                <w:sz w:val="24"/>
                <w:szCs w:val="24"/>
              </w:rPr>
              <w:t>вкл</w:t>
            </w:r>
            <w:proofErr w:type="spellEnd"/>
            <w:r w:rsidRPr="00D1219E">
              <w:rPr>
                <w:rFonts w:ascii="Times New Roman" w:eastAsia="Times New Roman" w:hAnsi="Times New Roman" w:cs="Times New Roman"/>
                <w:sz w:val="24"/>
                <w:szCs w:val="24"/>
              </w:rPr>
              <w:t>.</w:t>
            </w:r>
          </w:p>
        </w:tc>
        <w:tc>
          <w:tcPr>
            <w:tcW w:w="619" w:type="pct"/>
            <w:tcBorders>
              <w:top w:val="single" w:sz="4" w:space="0" w:color="auto"/>
              <w:left w:val="single" w:sz="4" w:space="0" w:color="auto"/>
            </w:tcBorders>
            <w:shd w:val="clear" w:color="auto" w:fill="FFFFFF"/>
            <w:vAlign w:val="center"/>
          </w:tcPr>
          <w:p w14:paraId="5E1D56B1"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35-50</w:t>
            </w:r>
          </w:p>
        </w:tc>
        <w:tc>
          <w:tcPr>
            <w:tcW w:w="619" w:type="pct"/>
            <w:tcBorders>
              <w:top w:val="single" w:sz="4" w:space="0" w:color="auto"/>
              <w:left w:val="single" w:sz="4" w:space="0" w:color="auto"/>
            </w:tcBorders>
            <w:shd w:val="clear" w:color="auto" w:fill="FFFFFF"/>
            <w:vAlign w:val="center"/>
          </w:tcPr>
          <w:p w14:paraId="2693A3C3"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Менше 6</w:t>
            </w:r>
          </w:p>
        </w:tc>
        <w:tc>
          <w:tcPr>
            <w:tcW w:w="464" w:type="pct"/>
            <w:tcBorders>
              <w:top w:val="single" w:sz="4" w:space="0" w:color="auto"/>
              <w:left w:val="single" w:sz="4" w:space="0" w:color="auto"/>
            </w:tcBorders>
            <w:shd w:val="clear" w:color="auto" w:fill="FFFFFF"/>
            <w:vAlign w:val="center"/>
          </w:tcPr>
          <w:p w14:paraId="08FE330E"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right w:val="single" w:sz="4" w:space="0" w:color="auto"/>
            </w:tcBorders>
            <w:shd w:val="clear" w:color="auto" w:fill="FFFFFF"/>
            <w:vAlign w:val="center"/>
          </w:tcPr>
          <w:p w14:paraId="1AF950F1"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r>
      <w:tr w:rsidR="00683876" w:rsidRPr="00D1219E" w14:paraId="4F9CAD59" w14:textId="77777777" w:rsidTr="0094256D">
        <w:trPr>
          <w:trHeight w:hRule="exact" w:val="709"/>
          <w:jc w:val="center"/>
        </w:trPr>
        <w:tc>
          <w:tcPr>
            <w:tcW w:w="1161" w:type="pct"/>
            <w:tcBorders>
              <w:top w:val="single" w:sz="4" w:space="0" w:color="auto"/>
              <w:left w:val="single" w:sz="4" w:space="0" w:color="auto"/>
            </w:tcBorders>
            <w:shd w:val="clear" w:color="auto" w:fill="FFFFFF"/>
          </w:tcPr>
          <w:p w14:paraId="2B17FEC4"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Довго-</w:t>
            </w:r>
            <w:proofErr w:type="spellStart"/>
            <w:r w:rsidRPr="00D1219E">
              <w:rPr>
                <w:rFonts w:ascii="Times New Roman" w:eastAsia="Times New Roman" w:hAnsi="Times New Roman" w:cs="Times New Roman"/>
                <w:sz w:val="24"/>
                <w:szCs w:val="24"/>
              </w:rPr>
              <w:t>полум’яневе</w:t>
            </w:r>
            <w:proofErr w:type="spellEnd"/>
            <w:r w:rsidRPr="00D1219E">
              <w:rPr>
                <w:rFonts w:ascii="Times New Roman" w:eastAsia="Times New Roman" w:hAnsi="Times New Roman" w:cs="Times New Roman"/>
                <w:sz w:val="24"/>
                <w:szCs w:val="24"/>
              </w:rPr>
              <w:t xml:space="preserve"> газове</w:t>
            </w:r>
          </w:p>
        </w:tc>
        <w:tc>
          <w:tcPr>
            <w:tcW w:w="696" w:type="pct"/>
            <w:tcBorders>
              <w:top w:val="single" w:sz="4" w:space="0" w:color="auto"/>
              <w:left w:val="single" w:sz="4" w:space="0" w:color="auto"/>
            </w:tcBorders>
            <w:shd w:val="clear" w:color="auto" w:fill="FFFFFF"/>
            <w:vAlign w:val="center"/>
          </w:tcPr>
          <w:p w14:paraId="52956651"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ДГ</w:t>
            </w:r>
          </w:p>
        </w:tc>
        <w:tc>
          <w:tcPr>
            <w:tcW w:w="774" w:type="pct"/>
            <w:tcBorders>
              <w:top w:val="single" w:sz="4" w:space="0" w:color="auto"/>
              <w:left w:val="single" w:sz="4" w:space="0" w:color="auto"/>
            </w:tcBorders>
            <w:shd w:val="clear" w:color="auto" w:fill="FFFFFF"/>
            <w:vAlign w:val="center"/>
          </w:tcPr>
          <w:p w14:paraId="4883055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0,50-0, 80</w:t>
            </w:r>
          </w:p>
        </w:tc>
        <w:tc>
          <w:tcPr>
            <w:tcW w:w="619" w:type="pct"/>
            <w:tcBorders>
              <w:top w:val="single" w:sz="4" w:space="0" w:color="auto"/>
              <w:left w:val="single" w:sz="4" w:space="0" w:color="auto"/>
            </w:tcBorders>
            <w:shd w:val="clear" w:color="auto" w:fill="FFFFFF"/>
            <w:vAlign w:val="center"/>
          </w:tcPr>
          <w:p w14:paraId="6570EB9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35-48</w:t>
            </w:r>
          </w:p>
        </w:tc>
        <w:tc>
          <w:tcPr>
            <w:tcW w:w="619" w:type="pct"/>
            <w:tcBorders>
              <w:top w:val="single" w:sz="4" w:space="0" w:color="auto"/>
              <w:left w:val="single" w:sz="4" w:space="0" w:color="auto"/>
            </w:tcBorders>
            <w:shd w:val="clear" w:color="auto" w:fill="FFFFFF"/>
            <w:vAlign w:val="center"/>
          </w:tcPr>
          <w:p w14:paraId="380AEBE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Від 6 до 9 </w:t>
            </w:r>
            <w:proofErr w:type="spellStart"/>
            <w:r w:rsidRPr="00D1219E">
              <w:rPr>
                <w:rFonts w:ascii="Times New Roman" w:eastAsia="Times New Roman" w:hAnsi="Times New Roman" w:cs="Times New Roman"/>
                <w:sz w:val="24"/>
                <w:szCs w:val="24"/>
              </w:rPr>
              <w:t>вкл</w:t>
            </w:r>
            <w:proofErr w:type="spellEnd"/>
            <w:r w:rsidRPr="00D1219E">
              <w:rPr>
                <w:rFonts w:ascii="Times New Roman" w:eastAsia="Times New Roman" w:hAnsi="Times New Roman" w:cs="Times New Roman"/>
                <w:sz w:val="24"/>
                <w:szCs w:val="24"/>
              </w:rPr>
              <w:t>.</w:t>
            </w:r>
          </w:p>
        </w:tc>
        <w:tc>
          <w:tcPr>
            <w:tcW w:w="464" w:type="pct"/>
            <w:tcBorders>
              <w:top w:val="single" w:sz="4" w:space="0" w:color="auto"/>
              <w:left w:val="single" w:sz="4" w:space="0" w:color="auto"/>
            </w:tcBorders>
            <w:shd w:val="clear" w:color="auto" w:fill="FFFFFF"/>
            <w:vAlign w:val="center"/>
          </w:tcPr>
          <w:p w14:paraId="1608D3EA"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right w:val="single" w:sz="4" w:space="0" w:color="auto"/>
            </w:tcBorders>
            <w:shd w:val="clear" w:color="auto" w:fill="FFFFFF"/>
            <w:vAlign w:val="center"/>
          </w:tcPr>
          <w:p w14:paraId="6BB6670F"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r>
      <w:tr w:rsidR="00683876" w:rsidRPr="00D1219E" w14:paraId="74BDFD18" w14:textId="77777777" w:rsidTr="0094256D">
        <w:trPr>
          <w:trHeight w:hRule="exact" w:val="436"/>
          <w:jc w:val="center"/>
        </w:trPr>
        <w:tc>
          <w:tcPr>
            <w:tcW w:w="1161" w:type="pct"/>
            <w:tcBorders>
              <w:top w:val="single" w:sz="4" w:space="0" w:color="auto"/>
              <w:left w:val="single" w:sz="4" w:space="0" w:color="auto"/>
            </w:tcBorders>
            <w:shd w:val="clear" w:color="auto" w:fill="FFFFFF"/>
            <w:vAlign w:val="center"/>
          </w:tcPr>
          <w:p w14:paraId="48B315C2"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Газове</w:t>
            </w:r>
          </w:p>
        </w:tc>
        <w:tc>
          <w:tcPr>
            <w:tcW w:w="696" w:type="pct"/>
            <w:tcBorders>
              <w:top w:val="single" w:sz="4" w:space="0" w:color="auto"/>
              <w:left w:val="single" w:sz="4" w:space="0" w:color="auto"/>
            </w:tcBorders>
            <w:shd w:val="clear" w:color="auto" w:fill="FFFFFF"/>
            <w:vAlign w:val="center"/>
          </w:tcPr>
          <w:p w14:paraId="195698EF"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Г</w:t>
            </w:r>
          </w:p>
        </w:tc>
        <w:tc>
          <w:tcPr>
            <w:tcW w:w="774" w:type="pct"/>
            <w:tcBorders>
              <w:top w:val="single" w:sz="4" w:space="0" w:color="auto"/>
              <w:left w:val="single" w:sz="4" w:space="0" w:color="auto"/>
            </w:tcBorders>
            <w:shd w:val="clear" w:color="auto" w:fill="FFFFFF"/>
            <w:vAlign w:val="center"/>
          </w:tcPr>
          <w:p w14:paraId="2A35BA0E"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0,50-1,00</w:t>
            </w:r>
          </w:p>
        </w:tc>
        <w:tc>
          <w:tcPr>
            <w:tcW w:w="619" w:type="pct"/>
            <w:tcBorders>
              <w:top w:val="single" w:sz="4" w:space="0" w:color="auto"/>
              <w:left w:val="single" w:sz="4" w:space="0" w:color="auto"/>
            </w:tcBorders>
            <w:shd w:val="clear" w:color="auto" w:fill="FFFFFF"/>
            <w:vAlign w:val="center"/>
          </w:tcPr>
          <w:p w14:paraId="6A2F6B8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33-46</w:t>
            </w:r>
          </w:p>
        </w:tc>
        <w:tc>
          <w:tcPr>
            <w:tcW w:w="619" w:type="pct"/>
            <w:tcBorders>
              <w:top w:val="single" w:sz="4" w:space="0" w:color="auto"/>
              <w:left w:val="single" w:sz="4" w:space="0" w:color="auto"/>
            </w:tcBorders>
            <w:shd w:val="clear" w:color="auto" w:fill="FFFFFF"/>
            <w:vAlign w:val="center"/>
          </w:tcPr>
          <w:p w14:paraId="383CD59D"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10-16**</w:t>
            </w:r>
          </w:p>
        </w:tc>
        <w:tc>
          <w:tcPr>
            <w:tcW w:w="464" w:type="pct"/>
            <w:tcBorders>
              <w:top w:val="single" w:sz="4" w:space="0" w:color="auto"/>
              <w:left w:val="single" w:sz="4" w:space="0" w:color="auto"/>
            </w:tcBorders>
            <w:shd w:val="clear" w:color="auto" w:fill="FFFFFF"/>
            <w:vAlign w:val="center"/>
          </w:tcPr>
          <w:p w14:paraId="10DBAB0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right w:val="single" w:sz="4" w:space="0" w:color="auto"/>
            </w:tcBorders>
            <w:shd w:val="clear" w:color="auto" w:fill="FFFFFF"/>
            <w:vAlign w:val="center"/>
          </w:tcPr>
          <w:p w14:paraId="563CC77D"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r>
      <w:tr w:rsidR="00683876" w:rsidRPr="00D1219E" w14:paraId="63B804F0" w14:textId="77777777" w:rsidTr="0094256D">
        <w:trPr>
          <w:trHeight w:hRule="exact" w:val="384"/>
          <w:jc w:val="center"/>
        </w:trPr>
        <w:tc>
          <w:tcPr>
            <w:tcW w:w="1161" w:type="pct"/>
            <w:tcBorders>
              <w:top w:val="single" w:sz="4" w:space="0" w:color="auto"/>
              <w:left w:val="single" w:sz="4" w:space="0" w:color="auto"/>
            </w:tcBorders>
            <w:shd w:val="clear" w:color="auto" w:fill="FFFFFF"/>
            <w:vAlign w:val="center"/>
          </w:tcPr>
          <w:p w14:paraId="37A37722"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Жирне</w:t>
            </w:r>
          </w:p>
        </w:tc>
        <w:tc>
          <w:tcPr>
            <w:tcW w:w="696" w:type="pct"/>
            <w:tcBorders>
              <w:top w:val="single" w:sz="4" w:space="0" w:color="auto"/>
              <w:left w:val="single" w:sz="4" w:space="0" w:color="auto"/>
            </w:tcBorders>
            <w:shd w:val="clear" w:color="auto" w:fill="FFFFFF"/>
            <w:vAlign w:val="center"/>
          </w:tcPr>
          <w:p w14:paraId="151E1F1B"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Ж</w:t>
            </w:r>
          </w:p>
        </w:tc>
        <w:tc>
          <w:tcPr>
            <w:tcW w:w="774" w:type="pct"/>
            <w:tcBorders>
              <w:top w:val="single" w:sz="4" w:space="0" w:color="auto"/>
              <w:left w:val="single" w:sz="4" w:space="0" w:color="auto"/>
            </w:tcBorders>
            <w:shd w:val="clear" w:color="auto" w:fill="FFFFFF"/>
            <w:vAlign w:val="center"/>
          </w:tcPr>
          <w:p w14:paraId="3F9C1AC9"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0,85-1,20</w:t>
            </w:r>
          </w:p>
        </w:tc>
        <w:tc>
          <w:tcPr>
            <w:tcW w:w="619" w:type="pct"/>
            <w:tcBorders>
              <w:top w:val="single" w:sz="4" w:space="0" w:color="auto"/>
              <w:left w:val="single" w:sz="4" w:space="0" w:color="auto"/>
            </w:tcBorders>
            <w:shd w:val="clear" w:color="auto" w:fill="FFFFFF"/>
            <w:vAlign w:val="center"/>
          </w:tcPr>
          <w:p w14:paraId="62BC71E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28-36</w:t>
            </w:r>
          </w:p>
        </w:tc>
        <w:tc>
          <w:tcPr>
            <w:tcW w:w="619" w:type="pct"/>
            <w:tcBorders>
              <w:top w:val="single" w:sz="4" w:space="0" w:color="auto"/>
              <w:left w:val="single" w:sz="4" w:space="0" w:color="auto"/>
            </w:tcBorders>
            <w:shd w:val="clear" w:color="auto" w:fill="FFFFFF"/>
            <w:vAlign w:val="center"/>
          </w:tcPr>
          <w:p w14:paraId="726A7F6F"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17-38</w:t>
            </w:r>
          </w:p>
        </w:tc>
        <w:tc>
          <w:tcPr>
            <w:tcW w:w="464" w:type="pct"/>
            <w:tcBorders>
              <w:top w:val="single" w:sz="4" w:space="0" w:color="auto"/>
              <w:left w:val="single" w:sz="4" w:space="0" w:color="auto"/>
            </w:tcBorders>
            <w:shd w:val="clear" w:color="auto" w:fill="FFFFFF"/>
            <w:vAlign w:val="center"/>
          </w:tcPr>
          <w:p w14:paraId="7AA7C154"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right w:val="single" w:sz="4" w:space="0" w:color="auto"/>
            </w:tcBorders>
            <w:shd w:val="clear" w:color="auto" w:fill="FFFFFF"/>
            <w:vAlign w:val="center"/>
          </w:tcPr>
          <w:p w14:paraId="10B0A509"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r>
      <w:tr w:rsidR="00683876" w:rsidRPr="00D1219E" w14:paraId="5E17AE23" w14:textId="77777777" w:rsidTr="0094256D">
        <w:trPr>
          <w:trHeight w:hRule="exact" w:val="346"/>
          <w:jc w:val="center"/>
        </w:trPr>
        <w:tc>
          <w:tcPr>
            <w:tcW w:w="1161" w:type="pct"/>
            <w:tcBorders>
              <w:top w:val="single" w:sz="4" w:space="0" w:color="auto"/>
              <w:left w:val="single" w:sz="4" w:space="0" w:color="auto"/>
            </w:tcBorders>
            <w:shd w:val="clear" w:color="auto" w:fill="FFFFFF"/>
            <w:vAlign w:val="center"/>
          </w:tcPr>
          <w:p w14:paraId="25A24DA5"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Коксове</w:t>
            </w:r>
          </w:p>
        </w:tc>
        <w:tc>
          <w:tcPr>
            <w:tcW w:w="696" w:type="pct"/>
            <w:tcBorders>
              <w:top w:val="single" w:sz="4" w:space="0" w:color="auto"/>
              <w:left w:val="single" w:sz="4" w:space="0" w:color="auto"/>
            </w:tcBorders>
            <w:shd w:val="clear" w:color="auto" w:fill="FFFFFF"/>
            <w:vAlign w:val="center"/>
          </w:tcPr>
          <w:p w14:paraId="5E89805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К</w:t>
            </w:r>
          </w:p>
        </w:tc>
        <w:tc>
          <w:tcPr>
            <w:tcW w:w="774" w:type="pct"/>
            <w:tcBorders>
              <w:top w:val="single" w:sz="4" w:space="0" w:color="auto"/>
              <w:left w:val="single" w:sz="4" w:space="0" w:color="auto"/>
            </w:tcBorders>
            <w:shd w:val="clear" w:color="auto" w:fill="FFFFFF"/>
            <w:vAlign w:val="center"/>
          </w:tcPr>
          <w:p w14:paraId="5C0D7BCB"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1,21-1,60</w:t>
            </w:r>
          </w:p>
        </w:tc>
        <w:tc>
          <w:tcPr>
            <w:tcW w:w="619" w:type="pct"/>
            <w:tcBorders>
              <w:top w:val="single" w:sz="4" w:space="0" w:color="auto"/>
              <w:left w:val="single" w:sz="4" w:space="0" w:color="auto"/>
            </w:tcBorders>
            <w:shd w:val="clear" w:color="auto" w:fill="FFFFFF"/>
            <w:vAlign w:val="center"/>
          </w:tcPr>
          <w:p w14:paraId="0C53140F"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18-28</w:t>
            </w:r>
          </w:p>
        </w:tc>
        <w:tc>
          <w:tcPr>
            <w:tcW w:w="619" w:type="pct"/>
            <w:tcBorders>
              <w:top w:val="single" w:sz="4" w:space="0" w:color="auto"/>
              <w:left w:val="single" w:sz="4" w:space="0" w:color="auto"/>
            </w:tcBorders>
            <w:shd w:val="clear" w:color="auto" w:fill="FFFFFF"/>
            <w:vAlign w:val="center"/>
          </w:tcPr>
          <w:p w14:paraId="6A3539D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13-28</w:t>
            </w:r>
          </w:p>
        </w:tc>
        <w:tc>
          <w:tcPr>
            <w:tcW w:w="464" w:type="pct"/>
            <w:tcBorders>
              <w:top w:val="single" w:sz="4" w:space="0" w:color="auto"/>
              <w:left w:val="single" w:sz="4" w:space="0" w:color="auto"/>
            </w:tcBorders>
            <w:shd w:val="clear" w:color="auto" w:fill="FFFFFF"/>
            <w:vAlign w:val="center"/>
          </w:tcPr>
          <w:p w14:paraId="16F90EBB"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right w:val="single" w:sz="4" w:space="0" w:color="auto"/>
            </w:tcBorders>
            <w:shd w:val="clear" w:color="auto" w:fill="FFFFFF"/>
            <w:vAlign w:val="center"/>
          </w:tcPr>
          <w:p w14:paraId="6BB6C7B0"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r>
      <w:tr w:rsidR="00683876" w:rsidRPr="00D1219E" w14:paraId="086B5AE8" w14:textId="77777777" w:rsidTr="0094256D">
        <w:trPr>
          <w:trHeight w:hRule="exact" w:val="619"/>
          <w:jc w:val="center"/>
        </w:trPr>
        <w:tc>
          <w:tcPr>
            <w:tcW w:w="1161" w:type="pct"/>
            <w:tcBorders>
              <w:top w:val="single" w:sz="4" w:space="0" w:color="auto"/>
              <w:left w:val="single" w:sz="4" w:space="0" w:color="auto"/>
            </w:tcBorders>
            <w:shd w:val="clear" w:color="auto" w:fill="FFFFFF"/>
            <w:vAlign w:val="center"/>
          </w:tcPr>
          <w:p w14:paraId="4D8050A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Спінене спікливе</w:t>
            </w:r>
          </w:p>
        </w:tc>
        <w:tc>
          <w:tcPr>
            <w:tcW w:w="696" w:type="pct"/>
            <w:tcBorders>
              <w:top w:val="single" w:sz="4" w:space="0" w:color="auto"/>
              <w:left w:val="single" w:sz="4" w:space="0" w:color="auto"/>
            </w:tcBorders>
            <w:shd w:val="clear" w:color="auto" w:fill="FFFFFF"/>
            <w:vAlign w:val="center"/>
          </w:tcPr>
          <w:p w14:paraId="4EA2EBA3"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ОС</w:t>
            </w:r>
          </w:p>
        </w:tc>
        <w:tc>
          <w:tcPr>
            <w:tcW w:w="774" w:type="pct"/>
            <w:tcBorders>
              <w:top w:val="single" w:sz="4" w:space="0" w:color="auto"/>
              <w:left w:val="single" w:sz="4" w:space="0" w:color="auto"/>
            </w:tcBorders>
            <w:shd w:val="clear" w:color="auto" w:fill="FFFFFF"/>
            <w:vAlign w:val="center"/>
          </w:tcPr>
          <w:p w14:paraId="5B36A54E"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1,30-1,90</w:t>
            </w:r>
          </w:p>
        </w:tc>
        <w:tc>
          <w:tcPr>
            <w:tcW w:w="619" w:type="pct"/>
            <w:tcBorders>
              <w:top w:val="single" w:sz="4" w:space="0" w:color="auto"/>
              <w:left w:val="single" w:sz="4" w:space="0" w:color="auto"/>
            </w:tcBorders>
            <w:shd w:val="clear" w:color="auto" w:fill="FFFFFF"/>
            <w:vAlign w:val="center"/>
          </w:tcPr>
          <w:p w14:paraId="5A707A0D"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14-22</w:t>
            </w:r>
          </w:p>
        </w:tc>
        <w:tc>
          <w:tcPr>
            <w:tcW w:w="619" w:type="pct"/>
            <w:tcBorders>
              <w:top w:val="single" w:sz="4" w:space="0" w:color="auto"/>
              <w:left w:val="single" w:sz="4" w:space="0" w:color="auto"/>
            </w:tcBorders>
            <w:shd w:val="clear" w:color="auto" w:fill="FFFFFF"/>
            <w:vAlign w:val="center"/>
          </w:tcPr>
          <w:p w14:paraId="280720F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6-12</w:t>
            </w:r>
          </w:p>
        </w:tc>
        <w:tc>
          <w:tcPr>
            <w:tcW w:w="464" w:type="pct"/>
            <w:tcBorders>
              <w:top w:val="single" w:sz="4" w:space="0" w:color="auto"/>
              <w:left w:val="single" w:sz="4" w:space="0" w:color="auto"/>
            </w:tcBorders>
            <w:shd w:val="clear" w:color="auto" w:fill="FFFFFF"/>
            <w:vAlign w:val="center"/>
          </w:tcPr>
          <w:p w14:paraId="348847D9"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Від 13 до 50 </w:t>
            </w:r>
            <w:proofErr w:type="spellStart"/>
            <w:r w:rsidRPr="00D1219E">
              <w:rPr>
                <w:rFonts w:ascii="Times New Roman" w:eastAsia="Times New Roman" w:hAnsi="Times New Roman" w:cs="Times New Roman"/>
                <w:sz w:val="24"/>
                <w:szCs w:val="24"/>
              </w:rPr>
              <w:t>вкл</w:t>
            </w:r>
            <w:proofErr w:type="spellEnd"/>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right w:val="single" w:sz="4" w:space="0" w:color="auto"/>
            </w:tcBorders>
            <w:shd w:val="clear" w:color="auto" w:fill="FFFFFF"/>
            <w:vAlign w:val="center"/>
          </w:tcPr>
          <w:p w14:paraId="6B39186F"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r>
      <w:tr w:rsidR="00683876" w:rsidRPr="00D1219E" w14:paraId="19B01852" w14:textId="77777777" w:rsidTr="0094256D">
        <w:trPr>
          <w:trHeight w:hRule="exact" w:val="785"/>
          <w:jc w:val="center"/>
        </w:trPr>
        <w:tc>
          <w:tcPr>
            <w:tcW w:w="1161" w:type="pct"/>
            <w:tcBorders>
              <w:top w:val="single" w:sz="4" w:space="0" w:color="auto"/>
              <w:left w:val="single" w:sz="4" w:space="0" w:color="auto"/>
            </w:tcBorders>
            <w:shd w:val="clear" w:color="auto" w:fill="FFFFFF"/>
            <w:vAlign w:val="center"/>
          </w:tcPr>
          <w:p w14:paraId="198B1E12"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Пісне</w:t>
            </w:r>
          </w:p>
        </w:tc>
        <w:tc>
          <w:tcPr>
            <w:tcW w:w="696" w:type="pct"/>
            <w:tcBorders>
              <w:top w:val="single" w:sz="4" w:space="0" w:color="auto"/>
              <w:left w:val="single" w:sz="4" w:space="0" w:color="auto"/>
            </w:tcBorders>
            <w:shd w:val="clear" w:color="auto" w:fill="FFFFFF"/>
            <w:vAlign w:val="center"/>
          </w:tcPr>
          <w:p w14:paraId="090D5D54"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П</w:t>
            </w:r>
          </w:p>
        </w:tc>
        <w:tc>
          <w:tcPr>
            <w:tcW w:w="774" w:type="pct"/>
            <w:tcBorders>
              <w:top w:val="single" w:sz="4" w:space="0" w:color="auto"/>
              <w:left w:val="single" w:sz="4" w:space="0" w:color="auto"/>
            </w:tcBorders>
            <w:shd w:val="clear" w:color="auto" w:fill="FFFFFF"/>
            <w:vAlign w:val="center"/>
          </w:tcPr>
          <w:p w14:paraId="60C20940"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1,60-2,59</w:t>
            </w:r>
          </w:p>
        </w:tc>
        <w:tc>
          <w:tcPr>
            <w:tcW w:w="619" w:type="pct"/>
            <w:tcBorders>
              <w:top w:val="single" w:sz="4" w:space="0" w:color="auto"/>
              <w:left w:val="single" w:sz="4" w:space="0" w:color="auto"/>
            </w:tcBorders>
            <w:shd w:val="clear" w:color="auto" w:fill="FFFFFF"/>
            <w:vAlign w:val="center"/>
          </w:tcPr>
          <w:p w14:paraId="0EE9BCC3"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8-18***</w:t>
            </w:r>
          </w:p>
        </w:tc>
        <w:tc>
          <w:tcPr>
            <w:tcW w:w="619" w:type="pct"/>
            <w:tcBorders>
              <w:top w:val="single" w:sz="4" w:space="0" w:color="auto"/>
              <w:left w:val="single" w:sz="4" w:space="0" w:color="auto"/>
            </w:tcBorders>
            <w:shd w:val="clear" w:color="auto" w:fill="FFFFFF"/>
            <w:vAlign w:val="center"/>
          </w:tcPr>
          <w:p w14:paraId="37FB3685"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Менше 6</w:t>
            </w:r>
          </w:p>
        </w:tc>
        <w:tc>
          <w:tcPr>
            <w:tcW w:w="464" w:type="pct"/>
            <w:tcBorders>
              <w:top w:val="single" w:sz="4" w:space="0" w:color="auto"/>
              <w:left w:val="single" w:sz="4" w:space="0" w:color="auto"/>
            </w:tcBorders>
            <w:shd w:val="clear" w:color="auto" w:fill="FFFFFF"/>
            <w:vAlign w:val="center"/>
          </w:tcPr>
          <w:p w14:paraId="3B675034"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Менше 13</w:t>
            </w:r>
          </w:p>
        </w:tc>
        <w:tc>
          <w:tcPr>
            <w:tcW w:w="668" w:type="pct"/>
            <w:tcBorders>
              <w:top w:val="single" w:sz="4" w:space="0" w:color="auto"/>
              <w:left w:val="single" w:sz="4" w:space="0" w:color="auto"/>
              <w:right w:val="single" w:sz="4" w:space="0" w:color="auto"/>
            </w:tcBorders>
            <w:shd w:val="clear" w:color="auto" w:fill="FFFFFF"/>
          </w:tcPr>
          <w:p w14:paraId="057CA419"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Від 35,2 до 36,5 </w:t>
            </w:r>
            <w:proofErr w:type="spellStart"/>
            <w:r w:rsidRPr="00D1219E">
              <w:rPr>
                <w:rFonts w:ascii="Times New Roman" w:eastAsia="Times New Roman" w:hAnsi="Times New Roman" w:cs="Times New Roman"/>
                <w:sz w:val="24"/>
                <w:szCs w:val="24"/>
              </w:rPr>
              <w:t>вкл</w:t>
            </w:r>
            <w:proofErr w:type="spellEnd"/>
            <w:r w:rsidRPr="00D1219E">
              <w:rPr>
                <w:rFonts w:ascii="Times New Roman" w:eastAsia="Times New Roman" w:hAnsi="Times New Roman" w:cs="Times New Roman"/>
                <w:sz w:val="24"/>
                <w:szCs w:val="24"/>
              </w:rPr>
              <w:t>.</w:t>
            </w:r>
          </w:p>
        </w:tc>
      </w:tr>
      <w:tr w:rsidR="00683876" w:rsidRPr="00D1219E" w14:paraId="41FF4A72" w14:textId="77777777" w:rsidTr="0094256D">
        <w:trPr>
          <w:trHeight w:hRule="exact" w:val="779"/>
          <w:jc w:val="center"/>
        </w:trPr>
        <w:tc>
          <w:tcPr>
            <w:tcW w:w="1161" w:type="pct"/>
            <w:tcBorders>
              <w:top w:val="single" w:sz="4" w:space="0" w:color="auto"/>
              <w:left w:val="single" w:sz="4" w:space="0" w:color="auto"/>
              <w:bottom w:val="single" w:sz="4" w:space="0" w:color="auto"/>
            </w:tcBorders>
            <w:shd w:val="clear" w:color="auto" w:fill="FFFFFF"/>
            <w:vAlign w:val="center"/>
          </w:tcPr>
          <w:p w14:paraId="13A1AEF9"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Антрацит</w:t>
            </w:r>
          </w:p>
        </w:tc>
        <w:tc>
          <w:tcPr>
            <w:tcW w:w="696" w:type="pct"/>
            <w:tcBorders>
              <w:top w:val="single" w:sz="4" w:space="0" w:color="auto"/>
              <w:left w:val="single" w:sz="4" w:space="0" w:color="auto"/>
              <w:bottom w:val="single" w:sz="4" w:space="0" w:color="auto"/>
            </w:tcBorders>
            <w:shd w:val="clear" w:color="auto" w:fill="FFFFFF"/>
            <w:vAlign w:val="center"/>
          </w:tcPr>
          <w:p w14:paraId="3CC24E3D"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А</w:t>
            </w:r>
          </w:p>
        </w:tc>
        <w:tc>
          <w:tcPr>
            <w:tcW w:w="774" w:type="pct"/>
            <w:tcBorders>
              <w:top w:val="single" w:sz="4" w:space="0" w:color="auto"/>
              <w:left w:val="single" w:sz="4" w:space="0" w:color="auto"/>
              <w:bottom w:val="single" w:sz="4" w:space="0" w:color="auto"/>
            </w:tcBorders>
            <w:shd w:val="clear" w:color="auto" w:fill="FFFFFF"/>
            <w:vAlign w:val="center"/>
          </w:tcPr>
          <w:p w14:paraId="05405474"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2,60-5,60</w:t>
            </w:r>
          </w:p>
        </w:tc>
        <w:tc>
          <w:tcPr>
            <w:tcW w:w="619" w:type="pct"/>
            <w:tcBorders>
              <w:top w:val="single" w:sz="4" w:space="0" w:color="auto"/>
              <w:left w:val="single" w:sz="4" w:space="0" w:color="auto"/>
              <w:bottom w:val="single" w:sz="4" w:space="0" w:color="auto"/>
            </w:tcBorders>
            <w:shd w:val="clear" w:color="auto" w:fill="FFFFFF"/>
            <w:vAlign w:val="center"/>
          </w:tcPr>
          <w:p w14:paraId="0FF494E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Менше 8</w:t>
            </w:r>
          </w:p>
        </w:tc>
        <w:tc>
          <w:tcPr>
            <w:tcW w:w="619" w:type="pct"/>
            <w:tcBorders>
              <w:top w:val="single" w:sz="4" w:space="0" w:color="auto"/>
              <w:left w:val="single" w:sz="4" w:space="0" w:color="auto"/>
              <w:bottom w:val="single" w:sz="4" w:space="0" w:color="auto"/>
            </w:tcBorders>
            <w:shd w:val="clear" w:color="auto" w:fill="FFFFFF"/>
            <w:vAlign w:val="center"/>
          </w:tcPr>
          <w:p w14:paraId="3500FC3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464" w:type="pct"/>
            <w:tcBorders>
              <w:top w:val="single" w:sz="4" w:space="0" w:color="auto"/>
              <w:left w:val="single" w:sz="4" w:space="0" w:color="auto"/>
              <w:bottom w:val="single" w:sz="4" w:space="0" w:color="auto"/>
            </w:tcBorders>
            <w:shd w:val="clear" w:color="auto" w:fill="FFFFFF"/>
            <w:vAlign w:val="center"/>
          </w:tcPr>
          <w:p w14:paraId="01D8C0D2"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w:t>
            </w: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7369EEE9"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Менше 35,2</w:t>
            </w:r>
          </w:p>
        </w:tc>
      </w:tr>
    </w:tbl>
    <w:p w14:paraId="79D7D43F" w14:textId="77777777" w:rsidR="00683876" w:rsidRPr="00D1219E" w:rsidRDefault="00683876" w:rsidP="00EB79FB">
      <w:pPr>
        <w:pStyle w:val="afc"/>
        <w:spacing w:line="238" w:lineRule="auto"/>
        <w:ind w:left="705"/>
        <w:contextualSpacing/>
      </w:pPr>
    </w:p>
    <w:p w14:paraId="67F6771C" w14:textId="5E5C2430" w:rsidR="00683876" w:rsidRPr="00D1219E" w:rsidRDefault="00683876" w:rsidP="00B820C4">
      <w:pPr>
        <w:pStyle w:val="afc"/>
        <w:spacing w:line="238" w:lineRule="auto"/>
        <w:ind w:left="284" w:hanging="284"/>
        <w:contextualSpacing/>
        <w:jc w:val="both"/>
      </w:pPr>
      <w:r w:rsidRPr="00D1219E">
        <w:t xml:space="preserve">*      Теплота згоряння приведена на вологий </w:t>
      </w:r>
      <w:proofErr w:type="spellStart"/>
      <w:r w:rsidRPr="00D1219E">
        <w:t>беззольний</w:t>
      </w:r>
      <w:proofErr w:type="spellEnd"/>
      <w:r w:rsidRPr="00D1219E">
        <w:t xml:space="preserve"> стан, </w:t>
      </w:r>
      <w:proofErr w:type="spellStart"/>
      <w:r w:rsidRPr="00D1219E">
        <w:t>Qsaf</w:t>
      </w:r>
      <w:proofErr w:type="spellEnd"/>
      <w:r w:rsidRPr="00D1219E">
        <w:t>.</w:t>
      </w:r>
    </w:p>
    <w:p w14:paraId="754461AF" w14:textId="47FA5649" w:rsidR="00683876" w:rsidRPr="00D1219E" w:rsidRDefault="00683876" w:rsidP="00B820C4">
      <w:pPr>
        <w:pStyle w:val="afc"/>
        <w:spacing w:line="238" w:lineRule="auto"/>
        <w:ind w:left="426" w:hanging="426"/>
        <w:contextualSpacing/>
        <w:jc w:val="both"/>
      </w:pPr>
      <w:r w:rsidRPr="00D1219E">
        <w:t xml:space="preserve">**  При значенні показника відбиття </w:t>
      </w:r>
      <w:proofErr w:type="spellStart"/>
      <w:r w:rsidRPr="00D1219E">
        <w:t>вітриніту</w:t>
      </w:r>
      <w:proofErr w:type="spellEnd"/>
      <w:r w:rsidRPr="00D1219E">
        <w:t xml:space="preserve"> менше 0,85% і товщині пластичного шару</w:t>
      </w:r>
      <w:r w:rsidR="001A3983">
        <w:t xml:space="preserve"> </w:t>
      </w:r>
      <w:r w:rsidRPr="00D1219E">
        <w:t xml:space="preserve">більше  </w:t>
      </w:r>
      <w:r w:rsidR="00B820C4">
        <w:br/>
      </w:r>
      <w:r w:rsidRPr="00D1219E">
        <w:t>16</w:t>
      </w:r>
      <w:r w:rsidR="00B820C4">
        <w:t xml:space="preserve"> </w:t>
      </w:r>
      <w:r w:rsidRPr="00D1219E">
        <w:t>мм вугілля відноситься до марки Г.</w:t>
      </w:r>
    </w:p>
    <w:p w14:paraId="5B6461B8" w14:textId="7CAC21B9" w:rsidR="00683876" w:rsidRPr="00D1219E" w:rsidRDefault="00683876" w:rsidP="00B820C4">
      <w:pPr>
        <w:pStyle w:val="13"/>
        <w:spacing w:line="238" w:lineRule="auto"/>
        <w:ind w:left="426" w:hanging="426"/>
        <w:contextualSpacing/>
        <w:jc w:val="both"/>
      </w:pPr>
      <w:r w:rsidRPr="00D1219E">
        <w:t>***  При виході летких речовин менше 8% і теплоті згоряння 35,2 МДж/кг і більше вугілля відноситься</w:t>
      </w:r>
      <w:r w:rsidR="00B820C4">
        <w:t xml:space="preserve"> </w:t>
      </w:r>
      <w:r w:rsidRPr="00D1219E">
        <w:t>до марки П.</w:t>
      </w:r>
    </w:p>
    <w:p w14:paraId="3505C675" w14:textId="797DDAAF" w:rsidR="00683876" w:rsidRPr="00D1219E" w:rsidRDefault="00683876" w:rsidP="00EB79FB">
      <w:pPr>
        <w:tabs>
          <w:tab w:val="left" w:pos="567"/>
        </w:tabs>
        <w:spacing w:after="0" w:line="238" w:lineRule="auto"/>
        <w:ind w:left="-284"/>
        <w:contextualSpacing/>
        <w:jc w:val="both"/>
        <w:rPr>
          <w:rFonts w:ascii="Times New Roman" w:eastAsia="Times New Roman" w:hAnsi="Times New Roman" w:cs="Times New Roman"/>
          <w:sz w:val="24"/>
          <w:szCs w:val="24"/>
          <w:lang w:eastAsia="ru-RU" w:bidi="uk-UA"/>
        </w:rPr>
      </w:pPr>
      <w:r w:rsidRPr="00D1219E">
        <w:rPr>
          <w:rFonts w:ascii="Times New Roman" w:eastAsia="Times New Roman" w:hAnsi="Times New Roman" w:cs="Times New Roman"/>
          <w:sz w:val="24"/>
          <w:szCs w:val="24"/>
          <w:lang w:eastAsia="ru-RU" w:bidi="uk-UA"/>
        </w:rPr>
        <w:tab/>
        <w:t xml:space="preserve">Кам’яне вугілля, як первинний енергоносій, використовується </w:t>
      </w:r>
      <w:r w:rsidR="00B820C4">
        <w:rPr>
          <w:rFonts w:ascii="Times New Roman" w:eastAsia="Times New Roman" w:hAnsi="Times New Roman" w:cs="Times New Roman"/>
          <w:sz w:val="24"/>
          <w:szCs w:val="24"/>
          <w:lang w:eastAsia="ru-RU" w:bidi="uk-UA"/>
        </w:rPr>
        <w:t>в</w:t>
      </w:r>
      <w:r w:rsidRPr="00D1219E">
        <w:rPr>
          <w:rFonts w:ascii="Times New Roman" w:eastAsia="Times New Roman" w:hAnsi="Times New Roman" w:cs="Times New Roman"/>
          <w:sz w:val="24"/>
          <w:szCs w:val="24"/>
          <w:lang w:eastAsia="ru-RU" w:bidi="uk-UA"/>
        </w:rPr>
        <w:t xml:space="preserve"> різних галузях господарства, зокрема</w:t>
      </w:r>
      <w:r w:rsidR="008529A3">
        <w:rPr>
          <w:rFonts w:ascii="Times New Roman" w:eastAsia="Times New Roman" w:hAnsi="Times New Roman" w:cs="Times New Roman"/>
          <w:sz w:val="24"/>
          <w:szCs w:val="24"/>
          <w:lang w:eastAsia="ru-RU" w:bidi="uk-UA"/>
        </w:rPr>
        <w:t xml:space="preserve"> </w:t>
      </w:r>
      <w:bookmarkStart w:id="4" w:name="_Hlk184126497"/>
      <w:r w:rsidR="008529A3">
        <w:rPr>
          <w:rFonts w:ascii="Times New Roman" w:eastAsia="Times New Roman" w:hAnsi="Times New Roman" w:cs="Times New Roman"/>
          <w:bCs/>
          <w:sz w:val="24"/>
          <w:szCs w:val="24"/>
          <w:lang w:eastAsia="ru-RU"/>
        </w:rPr>
        <w:t>(див. табл. 3)</w:t>
      </w:r>
      <w:bookmarkEnd w:id="4"/>
      <w:r w:rsidRPr="00D1219E">
        <w:rPr>
          <w:rFonts w:ascii="Times New Roman" w:eastAsia="Times New Roman" w:hAnsi="Times New Roman" w:cs="Times New Roman"/>
          <w:sz w:val="24"/>
          <w:szCs w:val="24"/>
          <w:lang w:eastAsia="ru-RU" w:bidi="uk-UA"/>
        </w:rPr>
        <w:t>:</w:t>
      </w:r>
    </w:p>
    <w:p w14:paraId="3B33C5EF" w14:textId="20B1CBC4" w:rsidR="0094256D" w:rsidRPr="0094256D" w:rsidRDefault="0094256D" w:rsidP="0094256D">
      <w:pPr>
        <w:tabs>
          <w:tab w:val="left" w:pos="567"/>
        </w:tabs>
        <w:spacing w:after="0" w:line="238" w:lineRule="auto"/>
        <w:ind w:left="-284"/>
        <w:contextualSpacing/>
        <w:jc w:val="right"/>
        <w:rPr>
          <w:rFonts w:ascii="Times New Roman" w:eastAsia="Times New Roman" w:hAnsi="Times New Roman" w:cs="Times New Roman"/>
          <w:sz w:val="24"/>
          <w:szCs w:val="24"/>
          <w:lang w:val="en-US" w:eastAsia="ru-RU" w:bidi="uk-UA"/>
        </w:rPr>
      </w:pPr>
      <w:r w:rsidRPr="0094256D">
        <w:rPr>
          <w:rFonts w:ascii="Times New Roman" w:eastAsia="Times New Roman" w:hAnsi="Times New Roman" w:cs="Times New Roman"/>
          <w:sz w:val="24"/>
          <w:szCs w:val="24"/>
          <w:lang w:eastAsia="ru-RU" w:bidi="uk-UA"/>
        </w:rPr>
        <w:t xml:space="preserve">Таблиця </w:t>
      </w:r>
      <w:r>
        <w:rPr>
          <w:rFonts w:ascii="Times New Roman" w:eastAsia="Times New Roman" w:hAnsi="Times New Roman" w:cs="Times New Roman"/>
          <w:sz w:val="24"/>
          <w:szCs w:val="24"/>
          <w:lang w:val="en-US" w:eastAsia="ru-RU" w:bidi="uk-UA"/>
        </w:rPr>
        <w:t>3</w:t>
      </w:r>
    </w:p>
    <w:p w14:paraId="399B3E96" w14:textId="489C9CAF" w:rsidR="00683876" w:rsidRPr="00D1219E" w:rsidRDefault="00683876" w:rsidP="00EB79FB">
      <w:pPr>
        <w:tabs>
          <w:tab w:val="left" w:pos="567"/>
        </w:tabs>
        <w:spacing w:after="0" w:line="238" w:lineRule="auto"/>
        <w:ind w:left="-284"/>
        <w:contextualSpacing/>
        <w:jc w:val="center"/>
        <w:rPr>
          <w:rFonts w:ascii="Times New Roman" w:eastAsia="Times New Roman" w:hAnsi="Times New Roman" w:cs="Times New Roman"/>
          <w:sz w:val="24"/>
          <w:szCs w:val="24"/>
          <w:lang w:eastAsia="ru-RU" w:bidi="uk-UA"/>
        </w:rPr>
      </w:pPr>
      <w:r w:rsidRPr="00D1219E">
        <w:rPr>
          <w:rFonts w:ascii="Times New Roman" w:eastAsia="Times New Roman" w:hAnsi="Times New Roman" w:cs="Times New Roman"/>
          <w:sz w:val="24"/>
          <w:szCs w:val="24"/>
          <w:lang w:eastAsia="ru-RU" w:bidi="uk-UA"/>
        </w:rPr>
        <w:t>Сфери застосування вугілля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46"/>
        <w:gridCol w:w="2276"/>
        <w:gridCol w:w="4206"/>
      </w:tblGrid>
      <w:tr w:rsidR="00683876" w:rsidRPr="00D1219E" w14:paraId="798CEC16" w14:textId="77777777" w:rsidTr="004878C3">
        <w:trPr>
          <w:trHeight w:hRule="exact" w:val="365"/>
          <w:jc w:val="center"/>
        </w:trPr>
        <w:tc>
          <w:tcPr>
            <w:tcW w:w="1634" w:type="pct"/>
            <w:shd w:val="clear" w:color="auto" w:fill="FFFFFF"/>
          </w:tcPr>
          <w:p w14:paraId="13BCD04B"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Сфера застосування</w:t>
            </w:r>
          </w:p>
        </w:tc>
        <w:tc>
          <w:tcPr>
            <w:tcW w:w="1182" w:type="pct"/>
            <w:shd w:val="clear" w:color="auto" w:fill="FFFFFF"/>
          </w:tcPr>
          <w:p w14:paraId="4D8F91E1"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Марка вугілля</w:t>
            </w:r>
          </w:p>
        </w:tc>
        <w:tc>
          <w:tcPr>
            <w:tcW w:w="2184" w:type="pct"/>
            <w:shd w:val="clear" w:color="auto" w:fill="FFFFFF"/>
          </w:tcPr>
          <w:p w14:paraId="17DC4D44"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Примітка</w:t>
            </w:r>
          </w:p>
        </w:tc>
      </w:tr>
      <w:tr w:rsidR="00683876" w:rsidRPr="00D1219E" w14:paraId="2540D32D" w14:textId="77777777" w:rsidTr="004878C3">
        <w:trPr>
          <w:trHeight w:hRule="exact" w:val="688"/>
          <w:jc w:val="center"/>
        </w:trPr>
        <w:tc>
          <w:tcPr>
            <w:tcW w:w="1634" w:type="pct"/>
            <w:vMerge w:val="restart"/>
            <w:shd w:val="clear" w:color="auto" w:fill="FFFFFF"/>
            <w:vAlign w:val="center"/>
          </w:tcPr>
          <w:p w14:paraId="2E4A05A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Теплова енергетика (виробництво електроенергії та тепла)</w:t>
            </w:r>
          </w:p>
        </w:tc>
        <w:tc>
          <w:tcPr>
            <w:tcW w:w="1182" w:type="pct"/>
            <w:shd w:val="clear" w:color="auto" w:fill="FFFFFF"/>
            <w:vAlign w:val="center"/>
          </w:tcPr>
          <w:p w14:paraId="68C77C4E"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Антрацити і пісне </w:t>
            </w:r>
          </w:p>
          <w:p w14:paraId="47F8B5B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(А, П)</w:t>
            </w:r>
          </w:p>
        </w:tc>
        <w:tc>
          <w:tcPr>
            <w:tcW w:w="2184" w:type="pct"/>
            <w:shd w:val="clear" w:color="auto" w:fill="FFFFFF"/>
            <w:vAlign w:val="center"/>
          </w:tcPr>
          <w:p w14:paraId="2B603793"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roofErr w:type="spellStart"/>
            <w:r w:rsidRPr="00D1219E">
              <w:rPr>
                <w:rFonts w:ascii="Times New Roman" w:eastAsia="Times New Roman" w:hAnsi="Times New Roman" w:cs="Times New Roman"/>
                <w:sz w:val="24"/>
                <w:szCs w:val="24"/>
              </w:rPr>
              <w:t>Низьколетке</w:t>
            </w:r>
            <w:proofErr w:type="spellEnd"/>
            <w:r w:rsidRPr="00D1219E">
              <w:rPr>
                <w:rFonts w:ascii="Times New Roman" w:eastAsia="Times New Roman" w:hAnsi="Times New Roman" w:cs="Times New Roman"/>
                <w:sz w:val="24"/>
                <w:szCs w:val="24"/>
              </w:rPr>
              <w:t xml:space="preserve"> вугілля (</w:t>
            </w:r>
            <w:proofErr w:type="spellStart"/>
            <w:r w:rsidRPr="00D1219E">
              <w:rPr>
                <w:rFonts w:ascii="Times New Roman" w:eastAsia="Times New Roman" w:hAnsi="Times New Roman" w:cs="Times New Roman"/>
                <w:sz w:val="24"/>
                <w:szCs w:val="24"/>
              </w:rPr>
              <w:t>Vdaf</w:t>
            </w:r>
            <w:proofErr w:type="spellEnd"/>
            <w:r w:rsidRPr="00D1219E">
              <w:rPr>
                <w:rFonts w:ascii="Times New Roman" w:eastAsia="Times New Roman" w:hAnsi="Times New Roman" w:cs="Times New Roman"/>
                <w:sz w:val="24"/>
                <w:szCs w:val="24"/>
              </w:rPr>
              <w:t xml:space="preserve"> &lt;18%)</w:t>
            </w:r>
          </w:p>
        </w:tc>
      </w:tr>
      <w:tr w:rsidR="00683876" w:rsidRPr="00D1219E" w14:paraId="33F3C2BA" w14:textId="77777777" w:rsidTr="004878C3">
        <w:trPr>
          <w:trHeight w:hRule="exact" w:val="841"/>
          <w:jc w:val="center"/>
        </w:trPr>
        <w:tc>
          <w:tcPr>
            <w:tcW w:w="1634" w:type="pct"/>
            <w:vMerge/>
            <w:shd w:val="clear" w:color="auto" w:fill="FFFFFF"/>
            <w:vAlign w:val="center"/>
          </w:tcPr>
          <w:p w14:paraId="42F237D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
        </w:tc>
        <w:tc>
          <w:tcPr>
            <w:tcW w:w="1182" w:type="pct"/>
            <w:shd w:val="clear" w:color="auto" w:fill="FFFFFF"/>
            <w:vAlign w:val="center"/>
          </w:tcPr>
          <w:p w14:paraId="615532C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Газові марки </w:t>
            </w:r>
          </w:p>
          <w:p w14:paraId="1C8A104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 ДГ, Д)</w:t>
            </w:r>
          </w:p>
        </w:tc>
        <w:tc>
          <w:tcPr>
            <w:tcW w:w="2184" w:type="pct"/>
            <w:shd w:val="clear" w:color="auto" w:fill="FFFFFF"/>
            <w:vAlign w:val="center"/>
          </w:tcPr>
          <w:p w14:paraId="779F43AA"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roofErr w:type="spellStart"/>
            <w:r w:rsidRPr="00D1219E">
              <w:rPr>
                <w:rFonts w:ascii="Times New Roman" w:eastAsia="Times New Roman" w:hAnsi="Times New Roman" w:cs="Times New Roman"/>
                <w:sz w:val="24"/>
                <w:szCs w:val="24"/>
              </w:rPr>
              <w:t>Високолетке</w:t>
            </w:r>
            <w:proofErr w:type="spellEnd"/>
            <w:r w:rsidRPr="00D1219E">
              <w:rPr>
                <w:rFonts w:ascii="Times New Roman" w:eastAsia="Times New Roman" w:hAnsi="Times New Roman" w:cs="Times New Roman"/>
                <w:sz w:val="24"/>
                <w:szCs w:val="24"/>
              </w:rPr>
              <w:t xml:space="preserve"> вугілля (</w:t>
            </w:r>
            <w:proofErr w:type="spellStart"/>
            <w:r w:rsidRPr="00D1219E">
              <w:rPr>
                <w:rFonts w:ascii="Times New Roman" w:eastAsia="Times New Roman" w:hAnsi="Times New Roman" w:cs="Times New Roman"/>
                <w:sz w:val="24"/>
                <w:szCs w:val="24"/>
              </w:rPr>
              <w:t>Vdaf</w:t>
            </w:r>
            <w:proofErr w:type="spellEnd"/>
            <w:r w:rsidRPr="00D1219E">
              <w:rPr>
                <w:rFonts w:ascii="Times New Roman" w:eastAsia="Times New Roman" w:hAnsi="Times New Roman" w:cs="Times New Roman"/>
                <w:sz w:val="24"/>
                <w:szCs w:val="24"/>
              </w:rPr>
              <w:t xml:space="preserve"> &gt;30%)</w:t>
            </w:r>
          </w:p>
        </w:tc>
      </w:tr>
      <w:tr w:rsidR="00683876" w:rsidRPr="00D1219E" w14:paraId="4B7B1FC3" w14:textId="77777777" w:rsidTr="004878C3">
        <w:trPr>
          <w:trHeight w:hRule="exact" w:val="994"/>
          <w:jc w:val="center"/>
        </w:trPr>
        <w:tc>
          <w:tcPr>
            <w:tcW w:w="1634" w:type="pct"/>
            <w:shd w:val="clear" w:color="auto" w:fill="FFFFFF"/>
            <w:vAlign w:val="center"/>
          </w:tcPr>
          <w:p w14:paraId="298217B0"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Виробництво коксу</w:t>
            </w:r>
          </w:p>
        </w:tc>
        <w:tc>
          <w:tcPr>
            <w:tcW w:w="1182" w:type="pct"/>
            <w:shd w:val="clear" w:color="auto" w:fill="FFFFFF"/>
            <w:vAlign w:val="center"/>
          </w:tcPr>
          <w:p w14:paraId="7ED384AA"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 xml:space="preserve">К, Ж, ОС, </w:t>
            </w:r>
          </w:p>
          <w:p w14:paraId="139563C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частково Г</w:t>
            </w:r>
          </w:p>
        </w:tc>
        <w:tc>
          <w:tcPr>
            <w:tcW w:w="2184" w:type="pct"/>
            <w:shd w:val="clear" w:color="auto" w:fill="FFFFFF"/>
            <w:vAlign w:val="center"/>
          </w:tcPr>
          <w:p w14:paraId="652159B3"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Вугілля із хорошими властивостями спікання (Індекс Рога RI &gt;13 од., товщина пластичного шару &gt;13 мм)</w:t>
            </w:r>
          </w:p>
        </w:tc>
      </w:tr>
      <w:tr w:rsidR="00683876" w:rsidRPr="00D1219E" w14:paraId="0DE1FF5A" w14:textId="77777777" w:rsidTr="004878C3">
        <w:trPr>
          <w:trHeight w:hRule="exact" w:val="696"/>
          <w:jc w:val="center"/>
        </w:trPr>
        <w:tc>
          <w:tcPr>
            <w:tcW w:w="1634" w:type="pct"/>
            <w:shd w:val="clear" w:color="auto" w:fill="FFFFFF"/>
            <w:vAlign w:val="center"/>
          </w:tcPr>
          <w:p w14:paraId="4D7E5FB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lastRenderedPageBreak/>
              <w:t>Агломерація металевих</w:t>
            </w:r>
          </w:p>
          <w:p w14:paraId="042AF48F"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руд</w:t>
            </w:r>
          </w:p>
        </w:tc>
        <w:tc>
          <w:tcPr>
            <w:tcW w:w="1182" w:type="pct"/>
            <w:shd w:val="clear" w:color="auto" w:fill="FFFFFF"/>
            <w:vAlign w:val="center"/>
          </w:tcPr>
          <w:p w14:paraId="7EF4B5D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А, П</w:t>
            </w:r>
          </w:p>
        </w:tc>
        <w:tc>
          <w:tcPr>
            <w:tcW w:w="2184" w:type="pct"/>
            <w:vMerge w:val="restart"/>
            <w:shd w:val="clear" w:color="auto" w:fill="FFFFFF"/>
            <w:vAlign w:val="center"/>
          </w:tcPr>
          <w:p w14:paraId="0CF0D32C"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Використовують вугілля з низьким вмістом сірки (&lt;1%)</w:t>
            </w:r>
          </w:p>
        </w:tc>
      </w:tr>
      <w:tr w:rsidR="00683876" w:rsidRPr="00D1219E" w14:paraId="6C296E80" w14:textId="77777777" w:rsidTr="004878C3">
        <w:trPr>
          <w:trHeight w:hRule="exact" w:val="716"/>
          <w:jc w:val="center"/>
        </w:trPr>
        <w:tc>
          <w:tcPr>
            <w:tcW w:w="1634" w:type="pct"/>
            <w:shd w:val="clear" w:color="auto" w:fill="FFFFFF"/>
            <w:vAlign w:val="center"/>
          </w:tcPr>
          <w:p w14:paraId="320DD44C"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Доменне виробництво (пиловугільне паливо)</w:t>
            </w:r>
          </w:p>
        </w:tc>
        <w:tc>
          <w:tcPr>
            <w:tcW w:w="1182" w:type="pct"/>
            <w:shd w:val="clear" w:color="auto" w:fill="FFFFFF"/>
            <w:vAlign w:val="center"/>
          </w:tcPr>
          <w:p w14:paraId="57962EB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А, П</w:t>
            </w:r>
          </w:p>
        </w:tc>
        <w:tc>
          <w:tcPr>
            <w:tcW w:w="2184" w:type="pct"/>
            <w:vMerge/>
            <w:shd w:val="clear" w:color="auto" w:fill="FFFFFF"/>
            <w:vAlign w:val="center"/>
          </w:tcPr>
          <w:p w14:paraId="378B0AC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
        </w:tc>
      </w:tr>
      <w:tr w:rsidR="00683876" w:rsidRPr="00D1219E" w14:paraId="1DB509A5" w14:textId="77777777" w:rsidTr="004878C3">
        <w:trPr>
          <w:trHeight w:hRule="exact" w:val="702"/>
          <w:jc w:val="center"/>
        </w:trPr>
        <w:tc>
          <w:tcPr>
            <w:tcW w:w="1634" w:type="pct"/>
            <w:shd w:val="clear" w:color="auto" w:fill="FFFFFF"/>
            <w:vAlign w:val="center"/>
          </w:tcPr>
          <w:p w14:paraId="0C81082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Виробництво цементу і вапна</w:t>
            </w:r>
          </w:p>
        </w:tc>
        <w:tc>
          <w:tcPr>
            <w:tcW w:w="1182" w:type="pct"/>
            <w:shd w:val="clear" w:color="auto" w:fill="FFFFFF"/>
            <w:vAlign w:val="center"/>
          </w:tcPr>
          <w:p w14:paraId="4D22B07C"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 ДГ</w:t>
            </w:r>
          </w:p>
        </w:tc>
        <w:tc>
          <w:tcPr>
            <w:tcW w:w="2184" w:type="pct"/>
            <w:vMerge w:val="restart"/>
            <w:shd w:val="clear" w:color="auto" w:fill="FFFFFF"/>
            <w:vAlign w:val="center"/>
          </w:tcPr>
          <w:p w14:paraId="46D9699A"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Використовують вугілля 3 низьким вмістом сірки (&lt;1%)</w:t>
            </w:r>
          </w:p>
        </w:tc>
      </w:tr>
      <w:tr w:rsidR="00683876" w:rsidRPr="00D1219E" w14:paraId="28B0E0C8" w14:textId="77777777" w:rsidTr="004878C3">
        <w:trPr>
          <w:trHeight w:hRule="exact" w:val="646"/>
          <w:jc w:val="center"/>
        </w:trPr>
        <w:tc>
          <w:tcPr>
            <w:tcW w:w="1634" w:type="pct"/>
            <w:shd w:val="clear" w:color="auto" w:fill="FFFFFF"/>
            <w:vAlign w:val="center"/>
          </w:tcPr>
          <w:p w14:paraId="453FCA7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Виробництво вугільних абсорбентів</w:t>
            </w:r>
          </w:p>
        </w:tc>
        <w:tc>
          <w:tcPr>
            <w:tcW w:w="1182" w:type="pct"/>
            <w:shd w:val="clear" w:color="auto" w:fill="FFFFFF"/>
            <w:vAlign w:val="center"/>
          </w:tcPr>
          <w:p w14:paraId="3B473B08"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Д, Г</w:t>
            </w:r>
          </w:p>
        </w:tc>
        <w:tc>
          <w:tcPr>
            <w:tcW w:w="2184" w:type="pct"/>
            <w:vMerge/>
            <w:shd w:val="clear" w:color="auto" w:fill="FFFFFF"/>
            <w:vAlign w:val="center"/>
          </w:tcPr>
          <w:p w14:paraId="36B068CA"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
        </w:tc>
      </w:tr>
      <w:tr w:rsidR="00683876" w:rsidRPr="00D1219E" w14:paraId="425926A3" w14:textId="77777777" w:rsidTr="004878C3">
        <w:trPr>
          <w:trHeight w:hRule="exact" w:val="996"/>
          <w:jc w:val="center"/>
        </w:trPr>
        <w:tc>
          <w:tcPr>
            <w:tcW w:w="1634" w:type="pct"/>
            <w:shd w:val="clear" w:color="auto" w:fill="FFFFFF"/>
            <w:vAlign w:val="center"/>
          </w:tcPr>
          <w:p w14:paraId="24AC1281"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Виробництво вугільних електродів</w:t>
            </w:r>
          </w:p>
        </w:tc>
        <w:tc>
          <w:tcPr>
            <w:tcW w:w="1182" w:type="pct"/>
            <w:shd w:val="clear" w:color="auto" w:fill="FFFFFF"/>
            <w:vAlign w:val="center"/>
          </w:tcPr>
          <w:p w14:paraId="784E9B0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А</w:t>
            </w:r>
          </w:p>
        </w:tc>
        <w:tc>
          <w:tcPr>
            <w:tcW w:w="2184" w:type="pct"/>
            <w:shd w:val="clear" w:color="auto" w:fill="FFFFFF"/>
            <w:vAlign w:val="center"/>
          </w:tcPr>
          <w:p w14:paraId="7A9E5646"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r w:rsidRPr="00D1219E">
              <w:rPr>
                <w:rFonts w:ascii="Times New Roman" w:eastAsia="Times New Roman" w:hAnsi="Times New Roman" w:cs="Times New Roman"/>
                <w:sz w:val="24"/>
                <w:szCs w:val="24"/>
              </w:rPr>
              <w:t>Використовують вугілля 3 низьким вмістом сірки (&lt;1%) і летючих речовин (</w:t>
            </w:r>
            <w:proofErr w:type="spellStart"/>
            <w:r w:rsidRPr="00D1219E">
              <w:rPr>
                <w:rFonts w:ascii="Times New Roman" w:eastAsia="Times New Roman" w:hAnsi="Times New Roman" w:cs="Times New Roman"/>
                <w:sz w:val="24"/>
                <w:szCs w:val="24"/>
              </w:rPr>
              <w:t>Vdaf</w:t>
            </w:r>
            <w:proofErr w:type="spellEnd"/>
            <w:r w:rsidRPr="00D1219E">
              <w:rPr>
                <w:rFonts w:ascii="Times New Roman" w:eastAsia="Times New Roman" w:hAnsi="Times New Roman" w:cs="Times New Roman"/>
                <w:sz w:val="24"/>
                <w:szCs w:val="24"/>
              </w:rPr>
              <w:t xml:space="preserve"> &lt;5%)</w:t>
            </w:r>
          </w:p>
          <w:p w14:paraId="2760A9A7" w14:textId="77777777" w:rsidR="00683876" w:rsidRPr="00D1219E" w:rsidRDefault="00683876" w:rsidP="00EB79FB">
            <w:pPr>
              <w:spacing w:after="0" w:line="238" w:lineRule="auto"/>
              <w:contextualSpacing/>
              <w:jc w:val="center"/>
              <w:rPr>
                <w:rFonts w:ascii="Times New Roman" w:eastAsia="Times New Roman" w:hAnsi="Times New Roman" w:cs="Times New Roman"/>
                <w:sz w:val="24"/>
                <w:szCs w:val="24"/>
              </w:rPr>
            </w:pPr>
          </w:p>
        </w:tc>
      </w:tr>
    </w:tbl>
    <w:p w14:paraId="712C132E" w14:textId="77777777" w:rsidR="00683876" w:rsidRPr="00D1219E" w:rsidRDefault="00683876" w:rsidP="00EB79FB">
      <w:pPr>
        <w:tabs>
          <w:tab w:val="left" w:pos="567"/>
        </w:tabs>
        <w:spacing w:after="0" w:line="238" w:lineRule="auto"/>
        <w:ind w:left="567"/>
        <w:contextualSpacing/>
        <w:jc w:val="both"/>
        <w:rPr>
          <w:rFonts w:ascii="Times New Roman" w:eastAsia="Times New Roman" w:hAnsi="Times New Roman" w:cs="Times New Roman"/>
          <w:bCs/>
          <w:sz w:val="24"/>
          <w:szCs w:val="24"/>
          <w:lang w:eastAsia="ru-RU" w:bidi="uk-UA"/>
        </w:rPr>
      </w:pPr>
    </w:p>
    <w:p w14:paraId="43972272" w14:textId="24B07CED" w:rsidR="00A85E25" w:rsidRPr="00D1219E" w:rsidRDefault="006F530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За інформацією ДП «</w:t>
      </w:r>
      <w:proofErr w:type="spellStart"/>
      <w:r w:rsidRPr="00D1219E">
        <w:rPr>
          <w:rFonts w:ascii="Times New Roman" w:eastAsia="Times New Roman" w:hAnsi="Times New Roman" w:cs="Times New Roman"/>
          <w:bCs/>
          <w:sz w:val="24"/>
          <w:szCs w:val="24"/>
          <w:lang w:eastAsia="ru-RU"/>
        </w:rPr>
        <w:t>Укрпромзовнішекспертиза</w:t>
      </w:r>
      <w:proofErr w:type="spellEnd"/>
      <w:r w:rsidRPr="00D1219E">
        <w:rPr>
          <w:rFonts w:ascii="Times New Roman" w:eastAsia="Times New Roman" w:hAnsi="Times New Roman" w:cs="Times New Roman"/>
          <w:bCs/>
          <w:sz w:val="24"/>
          <w:szCs w:val="24"/>
          <w:lang w:eastAsia="ru-RU"/>
        </w:rPr>
        <w:t>»</w:t>
      </w:r>
      <w:r w:rsidR="00B820C4">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д</w:t>
      </w:r>
      <w:r w:rsidR="00A85E25" w:rsidRPr="00D1219E">
        <w:rPr>
          <w:rFonts w:ascii="Times New Roman" w:eastAsia="Times New Roman" w:hAnsi="Times New Roman" w:cs="Times New Roman"/>
          <w:bCs/>
          <w:sz w:val="24"/>
          <w:szCs w:val="24"/>
          <w:lang w:eastAsia="ru-RU" w:bidi="uk-UA"/>
        </w:rPr>
        <w:t>ля виробництва коксу використовують вугілля з низьким вмістом летючих речовин (</w:t>
      </w:r>
      <w:proofErr w:type="spellStart"/>
      <w:r w:rsidR="00A85E25" w:rsidRPr="00D1219E">
        <w:rPr>
          <w:rFonts w:ascii="Times New Roman" w:eastAsia="Times New Roman" w:hAnsi="Times New Roman" w:cs="Times New Roman"/>
          <w:bCs/>
          <w:sz w:val="24"/>
          <w:szCs w:val="24"/>
          <w:lang w:eastAsia="ru-RU" w:bidi="uk-UA"/>
        </w:rPr>
        <w:t>Vdaf</w:t>
      </w:r>
      <w:proofErr w:type="spellEnd"/>
      <w:r w:rsidR="00A85E25" w:rsidRPr="00D1219E">
        <w:rPr>
          <w:rFonts w:ascii="Times New Roman" w:eastAsia="Times New Roman" w:hAnsi="Times New Roman" w:cs="Times New Roman"/>
          <w:bCs/>
          <w:sz w:val="24"/>
          <w:szCs w:val="24"/>
          <w:lang w:eastAsia="ru-RU" w:bidi="uk-UA"/>
        </w:rPr>
        <w:t xml:space="preserve"> &lt; 30%) і хорошим спіканням (число спікання по Рога &gt;13 од., товщина пластичного шару &gt;13 мм). Це вугілля марок К, Ж, ОС і частково Г (з вмістом летких речовин до 30%). Ці марки формують групу коксівного вугілля.</w:t>
      </w:r>
    </w:p>
    <w:p w14:paraId="6FF839B8" w14:textId="1085A7EF" w:rsidR="00601D35" w:rsidRPr="00D1219E" w:rsidRDefault="00601D35"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Вугілля марок Д, ДГ і Г не може бути використане у виробництві коксу, оскільки має високий вміст летких речовини (&gt;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30%) і погано спікається (Індекс Рога</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R1 &lt;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13 од., товщина пластичного шару &lt;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9 мм). Відповідно лише невеликі домішки цих марок можуть бути використані для приготування коксової шихти. </w:t>
      </w:r>
    </w:p>
    <w:p w14:paraId="20CB42A7" w14:textId="685A5159" w:rsidR="00601D35" w:rsidRPr="00D1219E" w:rsidRDefault="00601D35"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Вугілля марок А і П хоча і має низький вміст летких речовини (&lt;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18%), однак практично не спікається (Індекс Рога RI &lt;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13 од., товщина пластичного шару &lt;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6 мм</w:t>
      </w:r>
      <w:r w:rsidR="00210CD1" w:rsidRPr="00210CD1">
        <w:rPr>
          <w:rFonts w:ascii="Times New Roman" w:eastAsia="Times New Roman" w:hAnsi="Times New Roman" w:cs="Times New Roman"/>
          <w:bCs/>
          <w:sz w:val="24"/>
          <w:szCs w:val="24"/>
          <w:lang w:val="ru-RU" w:eastAsia="ru-RU"/>
        </w:rPr>
        <w:t>)</w:t>
      </w:r>
      <w:r w:rsidRPr="00D1219E">
        <w:rPr>
          <w:rFonts w:ascii="Times New Roman" w:eastAsia="Times New Roman" w:hAnsi="Times New Roman" w:cs="Times New Roman"/>
          <w:bCs/>
          <w:sz w:val="24"/>
          <w:szCs w:val="24"/>
          <w:lang w:eastAsia="ru-RU"/>
        </w:rPr>
        <w:t>.</w:t>
      </w:r>
    </w:p>
    <w:p w14:paraId="3C5881A1" w14:textId="1522D190" w:rsidR="00601D35" w:rsidRPr="00D1219E" w:rsidRDefault="00601D35"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Тому вугілля</w:t>
      </w:r>
      <w:r w:rsidR="00A85E25" w:rsidRPr="00D1219E">
        <w:rPr>
          <w:rFonts w:ascii="Times New Roman" w:eastAsia="Times New Roman" w:hAnsi="Times New Roman" w:cs="Times New Roman"/>
          <w:bCs/>
          <w:sz w:val="24"/>
          <w:szCs w:val="24"/>
          <w:lang w:eastAsia="ru-RU"/>
        </w:rPr>
        <w:t xml:space="preserve"> марок Д, ДГ, Г, А і П </w:t>
      </w:r>
      <w:r w:rsidRPr="00D1219E">
        <w:rPr>
          <w:rFonts w:ascii="Times New Roman" w:eastAsia="Times New Roman" w:hAnsi="Times New Roman" w:cs="Times New Roman"/>
          <w:bCs/>
          <w:sz w:val="24"/>
          <w:szCs w:val="24"/>
          <w:lang w:eastAsia="ru-RU"/>
        </w:rPr>
        <w:t>використовуються в енергетиці</w:t>
      </w:r>
      <w:r w:rsidR="00A85E25" w:rsidRPr="00D1219E">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Енергетичне вугілля залежно від вмісту летючих речовин (</w:t>
      </w:r>
      <w:proofErr w:type="spellStart"/>
      <w:r w:rsidRPr="00D1219E">
        <w:rPr>
          <w:rFonts w:ascii="Times New Roman" w:eastAsia="Times New Roman" w:hAnsi="Times New Roman" w:cs="Times New Roman"/>
          <w:bCs/>
          <w:sz w:val="24"/>
          <w:szCs w:val="24"/>
          <w:lang w:eastAsia="ru-RU"/>
        </w:rPr>
        <w:t>Vdaf</w:t>
      </w:r>
      <w:proofErr w:type="spellEnd"/>
      <w:r w:rsidRPr="00D1219E">
        <w:rPr>
          <w:rFonts w:ascii="Times New Roman" w:eastAsia="Times New Roman" w:hAnsi="Times New Roman" w:cs="Times New Roman"/>
          <w:bCs/>
          <w:sz w:val="24"/>
          <w:szCs w:val="24"/>
          <w:lang w:eastAsia="ru-RU"/>
        </w:rPr>
        <w:t xml:space="preserve">) ділиться на дві підгрупи - </w:t>
      </w:r>
      <w:proofErr w:type="spellStart"/>
      <w:r w:rsidRPr="00D1219E">
        <w:rPr>
          <w:rFonts w:ascii="Times New Roman" w:eastAsia="Times New Roman" w:hAnsi="Times New Roman" w:cs="Times New Roman"/>
          <w:bCs/>
          <w:sz w:val="24"/>
          <w:szCs w:val="24"/>
          <w:lang w:eastAsia="ru-RU"/>
        </w:rPr>
        <w:t>низьколетке</w:t>
      </w:r>
      <w:proofErr w:type="spellEnd"/>
      <w:r w:rsidRPr="00D1219E">
        <w:rPr>
          <w:rFonts w:ascii="Times New Roman" w:eastAsia="Times New Roman" w:hAnsi="Times New Roman" w:cs="Times New Roman"/>
          <w:bCs/>
          <w:sz w:val="24"/>
          <w:szCs w:val="24"/>
          <w:lang w:eastAsia="ru-RU"/>
        </w:rPr>
        <w:t xml:space="preserve"> енергетичне вугілля (</w:t>
      </w:r>
      <w:proofErr w:type="spellStart"/>
      <w:r w:rsidRPr="00D1219E">
        <w:rPr>
          <w:rFonts w:ascii="Times New Roman" w:eastAsia="Times New Roman" w:hAnsi="Times New Roman" w:cs="Times New Roman"/>
          <w:bCs/>
          <w:sz w:val="24"/>
          <w:szCs w:val="24"/>
          <w:lang w:eastAsia="ru-RU"/>
        </w:rPr>
        <w:t>Vdaf</w:t>
      </w:r>
      <w:proofErr w:type="spellEnd"/>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&lt;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18%) і </w:t>
      </w:r>
      <w:proofErr w:type="spellStart"/>
      <w:r w:rsidRPr="00D1219E">
        <w:rPr>
          <w:rFonts w:ascii="Times New Roman" w:eastAsia="Times New Roman" w:hAnsi="Times New Roman" w:cs="Times New Roman"/>
          <w:bCs/>
          <w:sz w:val="24"/>
          <w:szCs w:val="24"/>
          <w:lang w:eastAsia="ru-RU"/>
        </w:rPr>
        <w:t>високолетке</w:t>
      </w:r>
      <w:proofErr w:type="spellEnd"/>
      <w:r w:rsidRPr="00D1219E">
        <w:rPr>
          <w:rFonts w:ascii="Times New Roman" w:eastAsia="Times New Roman" w:hAnsi="Times New Roman" w:cs="Times New Roman"/>
          <w:bCs/>
          <w:sz w:val="24"/>
          <w:szCs w:val="24"/>
          <w:lang w:eastAsia="ru-RU"/>
        </w:rPr>
        <w:t xml:space="preserve"> енергетичне вугілля (</w:t>
      </w:r>
      <w:proofErr w:type="spellStart"/>
      <w:r w:rsidRPr="00D1219E">
        <w:rPr>
          <w:rFonts w:ascii="Times New Roman" w:eastAsia="Times New Roman" w:hAnsi="Times New Roman" w:cs="Times New Roman"/>
          <w:bCs/>
          <w:sz w:val="24"/>
          <w:szCs w:val="24"/>
          <w:lang w:eastAsia="ru-RU"/>
        </w:rPr>
        <w:t>Vdaf</w:t>
      </w:r>
      <w:proofErr w:type="spellEnd"/>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&gt;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30%). </w:t>
      </w:r>
      <w:proofErr w:type="spellStart"/>
      <w:r w:rsidRPr="00D1219E">
        <w:rPr>
          <w:rFonts w:ascii="Times New Roman" w:eastAsia="Times New Roman" w:hAnsi="Times New Roman" w:cs="Times New Roman"/>
          <w:bCs/>
          <w:sz w:val="24"/>
          <w:szCs w:val="24"/>
          <w:lang w:eastAsia="ru-RU"/>
        </w:rPr>
        <w:t>Низьколетке</w:t>
      </w:r>
      <w:proofErr w:type="spellEnd"/>
      <w:r w:rsidRPr="00D1219E">
        <w:rPr>
          <w:rFonts w:ascii="Times New Roman" w:eastAsia="Times New Roman" w:hAnsi="Times New Roman" w:cs="Times New Roman"/>
          <w:bCs/>
          <w:sz w:val="24"/>
          <w:szCs w:val="24"/>
          <w:lang w:eastAsia="ru-RU"/>
        </w:rPr>
        <w:t xml:space="preserve"> енергетичне вугілля - це антрацити (марка А) і пісне вугілля (П); високо летке вугілля </w:t>
      </w:r>
      <w:r w:rsidR="00B820C4">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це вугілля марок Г, ДГ і Д.</w:t>
      </w:r>
    </w:p>
    <w:p w14:paraId="51758282" w14:textId="4CB16E2E" w:rsidR="00683876" w:rsidRPr="00D1219E" w:rsidRDefault="0068387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Енергетичне вугілля </w:t>
      </w:r>
      <w:proofErr w:type="spellStart"/>
      <w:r w:rsidRPr="00D1219E">
        <w:rPr>
          <w:rFonts w:ascii="Times New Roman" w:eastAsia="Times New Roman" w:hAnsi="Times New Roman" w:cs="Times New Roman"/>
          <w:bCs/>
          <w:sz w:val="24"/>
          <w:szCs w:val="24"/>
          <w:lang w:eastAsia="ru-RU"/>
        </w:rPr>
        <w:t>низьколетких</w:t>
      </w:r>
      <w:proofErr w:type="spellEnd"/>
      <w:r w:rsidRPr="00D1219E">
        <w:rPr>
          <w:rFonts w:ascii="Times New Roman" w:eastAsia="Times New Roman" w:hAnsi="Times New Roman" w:cs="Times New Roman"/>
          <w:bCs/>
          <w:sz w:val="24"/>
          <w:szCs w:val="24"/>
          <w:lang w:eastAsia="ru-RU"/>
        </w:rPr>
        <w:t xml:space="preserve"> марок П і А (антрацитові марки вугілля) відрізняється значно нижчим виходом летких речовин (</w:t>
      </w:r>
      <w:proofErr w:type="spellStart"/>
      <w:r w:rsidRPr="00D1219E">
        <w:rPr>
          <w:rFonts w:ascii="Times New Roman" w:eastAsia="Times New Roman" w:hAnsi="Times New Roman" w:cs="Times New Roman"/>
          <w:bCs/>
          <w:sz w:val="24"/>
          <w:szCs w:val="24"/>
          <w:lang w:eastAsia="ru-RU"/>
        </w:rPr>
        <w:t>Vdaf</w:t>
      </w:r>
      <w:proofErr w:type="spellEnd"/>
      <w:r w:rsidRPr="00D1219E">
        <w:rPr>
          <w:rFonts w:ascii="Times New Roman" w:eastAsia="Times New Roman" w:hAnsi="Times New Roman" w:cs="Times New Roman"/>
          <w:bCs/>
          <w:sz w:val="24"/>
          <w:szCs w:val="24"/>
          <w:lang w:eastAsia="ru-RU"/>
        </w:rPr>
        <w:t xml:space="preserve"> &lt;</w:t>
      </w:r>
      <w:r w:rsidR="00A85E25"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18%), високою температурою займання (понад 6000</w:t>
      </w:r>
      <w:r w:rsidR="00A85E25" w:rsidRPr="00D1219E">
        <w:rPr>
          <w:rFonts w:ascii="Times New Roman" w:eastAsia="Times New Roman" w:hAnsi="Times New Roman" w:cs="Times New Roman"/>
          <w:bCs/>
          <w:sz w:val="24"/>
          <w:szCs w:val="24"/>
          <w:lang w:eastAsia="ru-RU"/>
        </w:rPr>
        <w:t xml:space="preserve"> </w:t>
      </w:r>
      <w:r w:rsidR="004F6FBD" w:rsidRPr="00D1219E">
        <w:rPr>
          <w:rFonts w:ascii="Times New Roman" w:eastAsia="Times New Roman" w:hAnsi="Times New Roman" w:cs="Times New Roman"/>
          <w:bCs/>
          <w:sz w:val="24"/>
          <w:szCs w:val="24"/>
          <w:vertAlign w:val="superscript"/>
          <w:lang w:eastAsia="ru-RU"/>
        </w:rPr>
        <w:t>0</w:t>
      </w:r>
      <w:r w:rsidRPr="00D1219E">
        <w:rPr>
          <w:rFonts w:ascii="Times New Roman" w:eastAsia="Times New Roman" w:hAnsi="Times New Roman" w:cs="Times New Roman"/>
          <w:bCs/>
          <w:sz w:val="24"/>
          <w:szCs w:val="24"/>
          <w:lang w:eastAsia="ru-RU"/>
        </w:rPr>
        <w:t xml:space="preserve">С) і низькою реакційною здатністю з причини низького вмісту високо реакційних органічних хімічних </w:t>
      </w:r>
      <w:proofErr w:type="spellStart"/>
      <w:r w:rsidRPr="00D1219E">
        <w:rPr>
          <w:rFonts w:ascii="Times New Roman" w:eastAsia="Times New Roman" w:hAnsi="Times New Roman" w:cs="Times New Roman"/>
          <w:bCs/>
          <w:sz w:val="24"/>
          <w:szCs w:val="24"/>
          <w:lang w:eastAsia="ru-RU"/>
        </w:rPr>
        <w:t>сполук</w:t>
      </w:r>
      <w:proofErr w:type="spellEnd"/>
      <w:r w:rsidRPr="00D1219E">
        <w:rPr>
          <w:rFonts w:ascii="Times New Roman" w:eastAsia="Times New Roman" w:hAnsi="Times New Roman" w:cs="Times New Roman"/>
          <w:bCs/>
          <w:sz w:val="24"/>
          <w:szCs w:val="24"/>
          <w:lang w:eastAsia="ru-RU"/>
        </w:rPr>
        <w:t xml:space="preserve"> на основі гідрогену, карбону та кисню. Дане вугілля потребує газо-мазутного «підсвічування», котлоагрегати оснащуються спеціальними вихровими пальниками, нижня частина топки футерується. Проте через низьку реакційну здатність системи їх </w:t>
      </w:r>
      <w:proofErr w:type="spellStart"/>
      <w:r w:rsidRPr="00D1219E">
        <w:rPr>
          <w:rFonts w:ascii="Times New Roman" w:eastAsia="Times New Roman" w:hAnsi="Times New Roman" w:cs="Times New Roman"/>
          <w:bCs/>
          <w:sz w:val="24"/>
          <w:szCs w:val="24"/>
          <w:lang w:eastAsia="ru-RU"/>
        </w:rPr>
        <w:t>пилопідготовки</w:t>
      </w:r>
      <w:proofErr w:type="spellEnd"/>
      <w:r w:rsidRPr="00D1219E">
        <w:rPr>
          <w:rFonts w:ascii="Times New Roman" w:eastAsia="Times New Roman" w:hAnsi="Times New Roman" w:cs="Times New Roman"/>
          <w:bCs/>
          <w:sz w:val="24"/>
          <w:szCs w:val="24"/>
          <w:lang w:eastAsia="ru-RU"/>
        </w:rPr>
        <w:t xml:space="preserve"> не вимагають спеціальних засобів </w:t>
      </w:r>
      <w:proofErr w:type="spellStart"/>
      <w:r w:rsidRPr="00D1219E">
        <w:rPr>
          <w:rFonts w:ascii="Times New Roman" w:eastAsia="Times New Roman" w:hAnsi="Times New Roman" w:cs="Times New Roman"/>
          <w:bCs/>
          <w:sz w:val="24"/>
          <w:szCs w:val="24"/>
          <w:lang w:eastAsia="ru-RU"/>
        </w:rPr>
        <w:t>пожежо</w:t>
      </w:r>
      <w:proofErr w:type="spellEnd"/>
      <w:r w:rsidRPr="00D1219E">
        <w:rPr>
          <w:rFonts w:ascii="Times New Roman" w:eastAsia="Times New Roman" w:hAnsi="Times New Roman" w:cs="Times New Roman"/>
          <w:bCs/>
          <w:sz w:val="24"/>
          <w:szCs w:val="24"/>
          <w:lang w:eastAsia="ru-RU"/>
        </w:rPr>
        <w:t xml:space="preserve">- та </w:t>
      </w:r>
      <w:proofErr w:type="spellStart"/>
      <w:r w:rsidRPr="00D1219E">
        <w:rPr>
          <w:rFonts w:ascii="Times New Roman" w:eastAsia="Times New Roman" w:hAnsi="Times New Roman" w:cs="Times New Roman"/>
          <w:bCs/>
          <w:sz w:val="24"/>
          <w:szCs w:val="24"/>
          <w:lang w:eastAsia="ru-RU"/>
        </w:rPr>
        <w:t>вибухобезпеки</w:t>
      </w:r>
      <w:proofErr w:type="spellEnd"/>
      <w:r w:rsidRPr="00D1219E">
        <w:rPr>
          <w:rFonts w:ascii="Times New Roman" w:eastAsia="Times New Roman" w:hAnsi="Times New Roman" w:cs="Times New Roman"/>
          <w:bCs/>
          <w:sz w:val="24"/>
          <w:szCs w:val="24"/>
          <w:lang w:eastAsia="ru-RU"/>
        </w:rPr>
        <w:t>.</w:t>
      </w:r>
    </w:p>
    <w:p w14:paraId="241C8A20" w14:textId="057BC80B" w:rsidR="00683876" w:rsidRPr="00D1219E" w:rsidRDefault="0068387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Енергетичне вугілля високо летких марок Д, Д</w:t>
      </w:r>
      <w:r w:rsidR="00210CD1" w:rsidRPr="00210CD1">
        <w:rPr>
          <w:rFonts w:ascii="Times New Roman" w:eastAsia="Times New Roman" w:hAnsi="Times New Roman" w:cs="Times New Roman"/>
          <w:bCs/>
          <w:sz w:val="24"/>
          <w:szCs w:val="24"/>
          <w:lang w:eastAsia="ru-RU"/>
        </w:rPr>
        <w:t>Г</w:t>
      </w:r>
      <w:r w:rsidRPr="00D1219E">
        <w:rPr>
          <w:rFonts w:ascii="Times New Roman" w:eastAsia="Times New Roman" w:hAnsi="Times New Roman" w:cs="Times New Roman"/>
          <w:bCs/>
          <w:sz w:val="24"/>
          <w:szCs w:val="24"/>
          <w:lang w:eastAsia="ru-RU"/>
        </w:rPr>
        <w:t xml:space="preserve">, Г («газова група» вугілля, в якій марки вугілля є взаємозамінними між собою) має показник виходу летких речовин </w:t>
      </w:r>
      <w:proofErr w:type="spellStart"/>
      <w:r w:rsidRPr="00D1219E">
        <w:rPr>
          <w:rFonts w:ascii="Times New Roman" w:eastAsia="Times New Roman" w:hAnsi="Times New Roman" w:cs="Times New Roman"/>
          <w:bCs/>
          <w:sz w:val="24"/>
          <w:szCs w:val="24"/>
          <w:lang w:eastAsia="ru-RU"/>
        </w:rPr>
        <w:t>Vdaf</w:t>
      </w:r>
      <w:proofErr w:type="spellEnd"/>
      <w:r w:rsidRPr="00D1219E">
        <w:rPr>
          <w:rFonts w:ascii="Times New Roman" w:eastAsia="Times New Roman" w:hAnsi="Times New Roman" w:cs="Times New Roman"/>
          <w:bCs/>
          <w:sz w:val="24"/>
          <w:szCs w:val="24"/>
          <w:lang w:eastAsia="ru-RU"/>
        </w:rPr>
        <w:t xml:space="preserve"> в межах 30-45%, низьку температуру займання (450-500</w:t>
      </w:r>
      <w:r w:rsidR="004F6FBD"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vertAlign w:val="superscript"/>
          <w:lang w:eastAsia="ru-RU"/>
        </w:rPr>
        <w:t>0</w:t>
      </w:r>
      <w:r w:rsidRPr="00D1219E">
        <w:rPr>
          <w:rFonts w:ascii="Times New Roman" w:eastAsia="Times New Roman" w:hAnsi="Times New Roman" w:cs="Times New Roman"/>
          <w:bCs/>
          <w:sz w:val="24"/>
          <w:szCs w:val="24"/>
          <w:lang w:eastAsia="ru-RU"/>
        </w:rPr>
        <w:t xml:space="preserve">С) і високу реакційну здатність. Дане вугілля не потребує газо-мазутного «підсвічування», котлоагрегати мають спрощені пальники і не футеровану нижню частину топки. Через високу реакційну здатність їх системи </w:t>
      </w:r>
      <w:proofErr w:type="spellStart"/>
      <w:r w:rsidRPr="00D1219E">
        <w:rPr>
          <w:rFonts w:ascii="Times New Roman" w:eastAsia="Times New Roman" w:hAnsi="Times New Roman" w:cs="Times New Roman"/>
          <w:bCs/>
          <w:sz w:val="24"/>
          <w:szCs w:val="24"/>
          <w:lang w:eastAsia="ru-RU"/>
        </w:rPr>
        <w:t>пилоприготування</w:t>
      </w:r>
      <w:proofErr w:type="spellEnd"/>
      <w:r w:rsidRPr="00D1219E">
        <w:rPr>
          <w:rFonts w:ascii="Times New Roman" w:eastAsia="Times New Roman" w:hAnsi="Times New Roman" w:cs="Times New Roman"/>
          <w:bCs/>
          <w:sz w:val="24"/>
          <w:szCs w:val="24"/>
          <w:lang w:eastAsia="ru-RU"/>
        </w:rPr>
        <w:t xml:space="preserve"> вимагають спеціальних режимів експлуатації та засобів </w:t>
      </w:r>
      <w:proofErr w:type="spellStart"/>
      <w:r w:rsidRPr="00D1219E">
        <w:rPr>
          <w:rFonts w:ascii="Times New Roman" w:eastAsia="Times New Roman" w:hAnsi="Times New Roman" w:cs="Times New Roman"/>
          <w:bCs/>
          <w:sz w:val="24"/>
          <w:szCs w:val="24"/>
          <w:lang w:eastAsia="ru-RU"/>
        </w:rPr>
        <w:t>пожежо</w:t>
      </w:r>
      <w:proofErr w:type="spellEnd"/>
      <w:r w:rsidRPr="00D1219E">
        <w:rPr>
          <w:rFonts w:ascii="Times New Roman" w:eastAsia="Times New Roman" w:hAnsi="Times New Roman" w:cs="Times New Roman"/>
          <w:bCs/>
          <w:sz w:val="24"/>
          <w:szCs w:val="24"/>
          <w:lang w:eastAsia="ru-RU"/>
        </w:rPr>
        <w:t xml:space="preserve">- та </w:t>
      </w:r>
      <w:proofErr w:type="spellStart"/>
      <w:r w:rsidRPr="00D1219E">
        <w:rPr>
          <w:rFonts w:ascii="Times New Roman" w:eastAsia="Times New Roman" w:hAnsi="Times New Roman" w:cs="Times New Roman"/>
          <w:bCs/>
          <w:sz w:val="24"/>
          <w:szCs w:val="24"/>
          <w:lang w:eastAsia="ru-RU"/>
        </w:rPr>
        <w:t>вибухобезпеки</w:t>
      </w:r>
      <w:proofErr w:type="spellEnd"/>
      <w:r w:rsidRPr="00D1219E">
        <w:rPr>
          <w:rFonts w:ascii="Times New Roman" w:eastAsia="Times New Roman" w:hAnsi="Times New Roman" w:cs="Times New Roman"/>
          <w:bCs/>
          <w:sz w:val="24"/>
          <w:szCs w:val="24"/>
          <w:lang w:eastAsia="ru-RU"/>
        </w:rPr>
        <w:t>.</w:t>
      </w:r>
    </w:p>
    <w:p w14:paraId="66037F00" w14:textId="4DDCA99C" w:rsidR="00307283" w:rsidRPr="00D1219E" w:rsidRDefault="00307283"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В межах самих підгруп вугілля </w:t>
      </w:r>
      <w:proofErr w:type="spellStart"/>
      <w:r w:rsidR="00535DBB" w:rsidRPr="00D1219E">
        <w:rPr>
          <w:rFonts w:ascii="Times New Roman" w:eastAsia="Times New Roman" w:hAnsi="Times New Roman" w:cs="Times New Roman"/>
          <w:bCs/>
          <w:sz w:val="24"/>
          <w:szCs w:val="24"/>
          <w:lang w:eastAsia="ru-RU"/>
        </w:rPr>
        <w:t>низьколетких</w:t>
      </w:r>
      <w:proofErr w:type="spellEnd"/>
      <w:r w:rsidR="00535DBB" w:rsidRPr="00D1219E">
        <w:rPr>
          <w:rFonts w:ascii="Times New Roman" w:eastAsia="Times New Roman" w:hAnsi="Times New Roman" w:cs="Times New Roman"/>
          <w:bCs/>
          <w:sz w:val="24"/>
          <w:szCs w:val="24"/>
          <w:lang w:eastAsia="ru-RU"/>
        </w:rPr>
        <w:t xml:space="preserve"> (антр</w:t>
      </w:r>
      <w:r w:rsidR="00E772AB" w:rsidRPr="00D1219E">
        <w:rPr>
          <w:rFonts w:ascii="Times New Roman" w:eastAsia="Times New Roman" w:hAnsi="Times New Roman" w:cs="Times New Roman"/>
          <w:bCs/>
          <w:sz w:val="24"/>
          <w:szCs w:val="24"/>
          <w:lang w:eastAsia="ru-RU"/>
        </w:rPr>
        <w:t>а</w:t>
      </w:r>
      <w:r w:rsidR="00535DBB" w:rsidRPr="00D1219E">
        <w:rPr>
          <w:rFonts w:ascii="Times New Roman" w:eastAsia="Times New Roman" w:hAnsi="Times New Roman" w:cs="Times New Roman"/>
          <w:bCs/>
          <w:sz w:val="24"/>
          <w:szCs w:val="24"/>
          <w:lang w:eastAsia="ru-RU"/>
        </w:rPr>
        <w:t xml:space="preserve">цитова група) та </w:t>
      </w:r>
      <w:proofErr w:type="spellStart"/>
      <w:r w:rsidR="00535DBB" w:rsidRPr="00D1219E">
        <w:rPr>
          <w:rFonts w:ascii="Times New Roman" w:eastAsia="Times New Roman" w:hAnsi="Times New Roman" w:cs="Times New Roman"/>
          <w:bCs/>
          <w:sz w:val="24"/>
          <w:szCs w:val="24"/>
          <w:lang w:eastAsia="ru-RU"/>
        </w:rPr>
        <w:t>високолетких</w:t>
      </w:r>
      <w:proofErr w:type="spellEnd"/>
      <w:r w:rsidR="00535DBB" w:rsidRPr="00D1219E">
        <w:rPr>
          <w:rFonts w:ascii="Times New Roman" w:eastAsia="Times New Roman" w:hAnsi="Times New Roman" w:cs="Times New Roman"/>
          <w:bCs/>
          <w:sz w:val="24"/>
          <w:szCs w:val="24"/>
          <w:lang w:eastAsia="ru-RU"/>
        </w:rPr>
        <w:t xml:space="preserve"> (газова група) </w:t>
      </w:r>
      <w:r w:rsidRPr="00D1219E">
        <w:rPr>
          <w:rFonts w:ascii="Times New Roman" w:eastAsia="Times New Roman" w:hAnsi="Times New Roman" w:cs="Times New Roman"/>
          <w:bCs/>
          <w:sz w:val="24"/>
          <w:szCs w:val="24"/>
          <w:lang w:eastAsia="ru-RU"/>
        </w:rPr>
        <w:t>марок є взаємозамінним і може використовуватися для спалювання в котлоагрегатах без необхідності зміни складу</w:t>
      </w:r>
      <w:r w:rsidR="004F6FBD"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та режимів </w:t>
      </w:r>
      <w:r w:rsidR="004F6FBD" w:rsidRPr="00D1219E">
        <w:rPr>
          <w:rFonts w:ascii="Times New Roman" w:eastAsia="Times New Roman" w:hAnsi="Times New Roman" w:cs="Times New Roman"/>
          <w:bCs/>
          <w:sz w:val="24"/>
          <w:szCs w:val="24"/>
          <w:lang w:eastAsia="ru-RU"/>
        </w:rPr>
        <w:t>їх</w:t>
      </w:r>
      <w:r w:rsidRPr="00D1219E">
        <w:rPr>
          <w:rFonts w:ascii="Times New Roman" w:eastAsia="Times New Roman" w:hAnsi="Times New Roman" w:cs="Times New Roman"/>
          <w:bCs/>
          <w:sz w:val="24"/>
          <w:szCs w:val="24"/>
          <w:lang w:eastAsia="ru-RU"/>
        </w:rPr>
        <w:t xml:space="preserve"> роботи. </w:t>
      </w:r>
    </w:p>
    <w:p w14:paraId="73E8311A" w14:textId="533C2CC0" w:rsidR="005406EA" w:rsidRPr="00D1219E" w:rsidRDefault="00307283"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При цьому </w:t>
      </w:r>
      <w:r w:rsidR="00B904FD" w:rsidRPr="00D1219E">
        <w:rPr>
          <w:rFonts w:ascii="Times New Roman" w:eastAsia="Times New Roman" w:hAnsi="Times New Roman" w:cs="Times New Roman"/>
          <w:bCs/>
          <w:sz w:val="24"/>
          <w:szCs w:val="24"/>
          <w:lang w:eastAsia="ru-RU"/>
        </w:rPr>
        <w:t>з</w:t>
      </w:r>
      <w:r w:rsidR="005406EA" w:rsidRPr="00D1219E">
        <w:rPr>
          <w:rFonts w:ascii="Times New Roman" w:eastAsia="Times New Roman" w:hAnsi="Times New Roman" w:cs="Times New Roman"/>
          <w:bCs/>
          <w:sz w:val="24"/>
          <w:szCs w:val="24"/>
          <w:lang w:eastAsia="ru-RU"/>
        </w:rPr>
        <w:t xml:space="preserve">азначені дві підгрупи енергетичного вугілля не </w:t>
      </w:r>
      <w:r w:rsidR="004F6FBD" w:rsidRPr="00D1219E">
        <w:rPr>
          <w:rFonts w:ascii="Times New Roman" w:eastAsia="Times New Roman" w:hAnsi="Times New Roman" w:cs="Times New Roman"/>
          <w:bCs/>
          <w:sz w:val="24"/>
          <w:szCs w:val="24"/>
          <w:lang w:eastAsia="ru-RU"/>
        </w:rPr>
        <w:t xml:space="preserve">можуть бути </w:t>
      </w:r>
      <w:r w:rsidR="00AE1845">
        <w:rPr>
          <w:rFonts w:ascii="Times New Roman" w:eastAsia="Times New Roman" w:hAnsi="Times New Roman" w:cs="Times New Roman"/>
          <w:bCs/>
          <w:sz w:val="24"/>
          <w:szCs w:val="24"/>
          <w:lang w:eastAsia="ru-RU"/>
        </w:rPr>
        <w:t>взаємо</w:t>
      </w:r>
      <w:r w:rsidR="004F6FBD" w:rsidRPr="00D1219E">
        <w:rPr>
          <w:rFonts w:ascii="Times New Roman" w:eastAsia="Times New Roman" w:hAnsi="Times New Roman" w:cs="Times New Roman"/>
          <w:bCs/>
          <w:sz w:val="24"/>
          <w:szCs w:val="24"/>
          <w:lang w:eastAsia="ru-RU"/>
        </w:rPr>
        <w:t>замінні між собою</w:t>
      </w:r>
      <w:r w:rsidR="005406EA" w:rsidRPr="00D1219E">
        <w:rPr>
          <w:rFonts w:ascii="Times New Roman" w:eastAsia="Times New Roman" w:hAnsi="Times New Roman" w:cs="Times New Roman"/>
          <w:bCs/>
          <w:sz w:val="24"/>
          <w:szCs w:val="24"/>
          <w:lang w:eastAsia="ru-RU"/>
        </w:rPr>
        <w:t xml:space="preserve">, з огляду на принципово різні умови </w:t>
      </w:r>
      <w:proofErr w:type="spellStart"/>
      <w:r w:rsidR="005406EA" w:rsidRPr="00D1219E">
        <w:rPr>
          <w:rFonts w:ascii="Times New Roman" w:eastAsia="Times New Roman" w:hAnsi="Times New Roman" w:cs="Times New Roman"/>
          <w:bCs/>
          <w:sz w:val="24"/>
          <w:szCs w:val="24"/>
          <w:lang w:eastAsia="ru-RU"/>
        </w:rPr>
        <w:t>вибухобезпеки</w:t>
      </w:r>
      <w:proofErr w:type="spellEnd"/>
      <w:r w:rsidR="005406EA" w:rsidRPr="00D1219E">
        <w:rPr>
          <w:rFonts w:ascii="Times New Roman" w:eastAsia="Times New Roman" w:hAnsi="Times New Roman" w:cs="Times New Roman"/>
          <w:bCs/>
          <w:sz w:val="24"/>
          <w:szCs w:val="24"/>
          <w:lang w:eastAsia="ru-RU"/>
        </w:rPr>
        <w:t xml:space="preserve"> </w:t>
      </w:r>
      <w:proofErr w:type="spellStart"/>
      <w:r w:rsidR="005406EA" w:rsidRPr="00D1219E">
        <w:rPr>
          <w:rFonts w:ascii="Times New Roman" w:eastAsia="Times New Roman" w:hAnsi="Times New Roman" w:cs="Times New Roman"/>
          <w:bCs/>
          <w:sz w:val="24"/>
          <w:szCs w:val="24"/>
          <w:lang w:eastAsia="ru-RU"/>
        </w:rPr>
        <w:t>пилосистем</w:t>
      </w:r>
      <w:proofErr w:type="spellEnd"/>
      <w:r w:rsidR="005406EA" w:rsidRPr="00D1219E">
        <w:rPr>
          <w:rFonts w:ascii="Times New Roman" w:eastAsia="Times New Roman" w:hAnsi="Times New Roman" w:cs="Times New Roman"/>
          <w:bCs/>
          <w:sz w:val="24"/>
          <w:szCs w:val="24"/>
          <w:lang w:eastAsia="ru-RU"/>
        </w:rPr>
        <w:t xml:space="preserve">, займання, горіння та підсвічування в котлоагрегатах. Тобто зміна використання </w:t>
      </w:r>
      <w:proofErr w:type="spellStart"/>
      <w:r w:rsidR="005406EA" w:rsidRPr="00D1219E">
        <w:rPr>
          <w:rFonts w:ascii="Times New Roman" w:eastAsia="Times New Roman" w:hAnsi="Times New Roman" w:cs="Times New Roman"/>
          <w:bCs/>
          <w:sz w:val="24"/>
          <w:szCs w:val="24"/>
          <w:lang w:eastAsia="ru-RU"/>
        </w:rPr>
        <w:t>високолеткого</w:t>
      </w:r>
      <w:proofErr w:type="spellEnd"/>
      <w:r w:rsidR="005406EA" w:rsidRPr="00D1219E">
        <w:rPr>
          <w:rFonts w:ascii="Times New Roman" w:eastAsia="Times New Roman" w:hAnsi="Times New Roman" w:cs="Times New Roman"/>
          <w:bCs/>
          <w:sz w:val="24"/>
          <w:szCs w:val="24"/>
          <w:lang w:eastAsia="ru-RU"/>
        </w:rPr>
        <w:t xml:space="preserve"> </w:t>
      </w:r>
      <w:r w:rsidR="005406EA" w:rsidRPr="00D1219E">
        <w:rPr>
          <w:rFonts w:ascii="Times New Roman" w:eastAsia="Times New Roman" w:hAnsi="Times New Roman" w:cs="Times New Roman"/>
          <w:bCs/>
          <w:sz w:val="24"/>
          <w:szCs w:val="24"/>
          <w:lang w:eastAsia="ru-RU"/>
        </w:rPr>
        <w:lastRenderedPageBreak/>
        <w:t xml:space="preserve">вугілля газової групи (марки Г, ДГ, Д) на </w:t>
      </w:r>
      <w:proofErr w:type="spellStart"/>
      <w:r w:rsidR="005406EA" w:rsidRPr="00D1219E">
        <w:rPr>
          <w:rFonts w:ascii="Times New Roman" w:eastAsia="Times New Roman" w:hAnsi="Times New Roman" w:cs="Times New Roman"/>
          <w:bCs/>
          <w:sz w:val="24"/>
          <w:szCs w:val="24"/>
          <w:lang w:eastAsia="ru-RU"/>
        </w:rPr>
        <w:t>низьколетке</w:t>
      </w:r>
      <w:proofErr w:type="spellEnd"/>
      <w:r w:rsidR="005406EA" w:rsidRPr="00D1219E">
        <w:rPr>
          <w:rFonts w:ascii="Times New Roman" w:eastAsia="Times New Roman" w:hAnsi="Times New Roman" w:cs="Times New Roman"/>
          <w:bCs/>
          <w:sz w:val="24"/>
          <w:szCs w:val="24"/>
          <w:lang w:eastAsia="ru-RU"/>
        </w:rPr>
        <w:t xml:space="preserve"> вугілля (марки А і П), і навпаки, вимагатиме суттєвих конструкційних змін </w:t>
      </w:r>
      <w:r w:rsidR="00AE1845">
        <w:rPr>
          <w:rFonts w:ascii="Times New Roman" w:eastAsia="Times New Roman" w:hAnsi="Times New Roman" w:cs="Times New Roman"/>
          <w:bCs/>
          <w:sz w:val="24"/>
          <w:szCs w:val="24"/>
          <w:lang w:eastAsia="ru-RU"/>
        </w:rPr>
        <w:t>у</w:t>
      </w:r>
      <w:r w:rsidR="005406EA" w:rsidRPr="00D1219E">
        <w:rPr>
          <w:rFonts w:ascii="Times New Roman" w:eastAsia="Times New Roman" w:hAnsi="Times New Roman" w:cs="Times New Roman"/>
          <w:bCs/>
          <w:sz w:val="24"/>
          <w:szCs w:val="24"/>
          <w:lang w:eastAsia="ru-RU"/>
        </w:rPr>
        <w:t xml:space="preserve"> системах </w:t>
      </w:r>
      <w:proofErr w:type="spellStart"/>
      <w:r w:rsidR="005406EA" w:rsidRPr="00D1219E">
        <w:rPr>
          <w:rFonts w:ascii="Times New Roman" w:eastAsia="Times New Roman" w:hAnsi="Times New Roman" w:cs="Times New Roman"/>
          <w:bCs/>
          <w:sz w:val="24"/>
          <w:szCs w:val="24"/>
          <w:lang w:eastAsia="ru-RU"/>
        </w:rPr>
        <w:t>пилопідготовки</w:t>
      </w:r>
      <w:proofErr w:type="spellEnd"/>
      <w:r w:rsidR="005406EA" w:rsidRPr="00D1219E">
        <w:rPr>
          <w:rFonts w:ascii="Times New Roman" w:eastAsia="Times New Roman" w:hAnsi="Times New Roman" w:cs="Times New Roman"/>
          <w:bCs/>
          <w:sz w:val="24"/>
          <w:szCs w:val="24"/>
          <w:lang w:eastAsia="ru-RU"/>
        </w:rPr>
        <w:t xml:space="preserve"> та котлоагрегатах.</w:t>
      </w:r>
    </w:p>
    <w:p w14:paraId="75EBB062" w14:textId="468D9D16" w:rsidR="00683876" w:rsidRPr="00D1219E" w:rsidRDefault="00B904F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М</w:t>
      </w:r>
      <w:r w:rsidR="00683876" w:rsidRPr="00D1219E">
        <w:rPr>
          <w:rFonts w:ascii="Times New Roman" w:eastAsia="Times New Roman" w:hAnsi="Times New Roman" w:cs="Times New Roman"/>
          <w:bCs/>
          <w:sz w:val="24"/>
          <w:szCs w:val="24"/>
          <w:lang w:eastAsia="ru-RU"/>
        </w:rPr>
        <w:t xml:space="preserve">одернізація та переобладнання генеруючого обладнання для використання вугілля </w:t>
      </w:r>
      <w:proofErr w:type="spellStart"/>
      <w:r w:rsidR="00683876" w:rsidRPr="00D1219E">
        <w:rPr>
          <w:rFonts w:ascii="Times New Roman" w:eastAsia="Times New Roman" w:hAnsi="Times New Roman" w:cs="Times New Roman"/>
          <w:bCs/>
          <w:sz w:val="24"/>
          <w:szCs w:val="24"/>
          <w:lang w:eastAsia="ru-RU"/>
        </w:rPr>
        <w:t>високолетких</w:t>
      </w:r>
      <w:proofErr w:type="spellEnd"/>
      <w:r w:rsidR="00683876" w:rsidRPr="00D1219E">
        <w:rPr>
          <w:rFonts w:ascii="Times New Roman" w:eastAsia="Times New Roman" w:hAnsi="Times New Roman" w:cs="Times New Roman"/>
          <w:bCs/>
          <w:sz w:val="24"/>
          <w:szCs w:val="24"/>
          <w:lang w:eastAsia="ru-RU"/>
        </w:rPr>
        <w:t xml:space="preserve"> марок Г, ДГ, Д, замість вугілля </w:t>
      </w:r>
      <w:proofErr w:type="spellStart"/>
      <w:r w:rsidR="00683876" w:rsidRPr="00D1219E">
        <w:rPr>
          <w:rFonts w:ascii="Times New Roman" w:eastAsia="Times New Roman" w:hAnsi="Times New Roman" w:cs="Times New Roman"/>
          <w:bCs/>
          <w:sz w:val="24"/>
          <w:szCs w:val="24"/>
          <w:lang w:eastAsia="ru-RU"/>
        </w:rPr>
        <w:t>низьколетких</w:t>
      </w:r>
      <w:proofErr w:type="spellEnd"/>
      <w:r w:rsidR="00683876" w:rsidRPr="00D1219E">
        <w:rPr>
          <w:rFonts w:ascii="Times New Roman" w:eastAsia="Times New Roman" w:hAnsi="Times New Roman" w:cs="Times New Roman"/>
          <w:bCs/>
          <w:sz w:val="24"/>
          <w:szCs w:val="24"/>
          <w:lang w:eastAsia="ru-RU"/>
        </w:rPr>
        <w:t xml:space="preserve"> марок П і А, оцінюється приблизно у 100 </w:t>
      </w:r>
      <w:r w:rsidR="00AE1845">
        <w:rPr>
          <w:rFonts w:ascii="Times New Roman" w:eastAsia="Times New Roman" w:hAnsi="Times New Roman" w:cs="Times New Roman"/>
          <w:bCs/>
          <w:sz w:val="24"/>
          <w:szCs w:val="24"/>
          <w:lang w:eastAsia="ru-RU"/>
        </w:rPr>
        <w:t>‒</w:t>
      </w:r>
      <w:r w:rsidR="00683876" w:rsidRPr="00D1219E">
        <w:rPr>
          <w:rFonts w:ascii="Times New Roman" w:eastAsia="Times New Roman" w:hAnsi="Times New Roman" w:cs="Times New Roman"/>
          <w:bCs/>
          <w:sz w:val="24"/>
          <w:szCs w:val="24"/>
          <w:lang w:eastAsia="ru-RU"/>
        </w:rPr>
        <w:t xml:space="preserve"> 150 мільйонів гривень за переобладнання одного енергоблоку.</w:t>
      </w:r>
    </w:p>
    <w:p w14:paraId="6DDA99BB" w14:textId="6D0B773E" w:rsidR="00683876" w:rsidRPr="00D1219E" w:rsidRDefault="0068387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Таким чином</w:t>
      </w:r>
      <w:r w:rsidR="00AE1845">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 xml:space="preserve"> заміна вугілля </w:t>
      </w:r>
      <w:proofErr w:type="spellStart"/>
      <w:r w:rsidRPr="00D1219E">
        <w:rPr>
          <w:rFonts w:ascii="Times New Roman" w:eastAsia="Times New Roman" w:hAnsi="Times New Roman" w:cs="Times New Roman"/>
          <w:bCs/>
          <w:sz w:val="24"/>
          <w:szCs w:val="24"/>
          <w:lang w:eastAsia="ru-RU"/>
        </w:rPr>
        <w:t>високолетких</w:t>
      </w:r>
      <w:proofErr w:type="spellEnd"/>
      <w:r w:rsidRPr="00D1219E">
        <w:rPr>
          <w:rFonts w:ascii="Times New Roman" w:eastAsia="Times New Roman" w:hAnsi="Times New Roman" w:cs="Times New Roman"/>
          <w:bCs/>
          <w:sz w:val="24"/>
          <w:szCs w:val="24"/>
          <w:lang w:eastAsia="ru-RU"/>
        </w:rPr>
        <w:t xml:space="preserve"> марок на вугілля </w:t>
      </w:r>
      <w:proofErr w:type="spellStart"/>
      <w:r w:rsidRPr="00D1219E">
        <w:rPr>
          <w:rFonts w:ascii="Times New Roman" w:eastAsia="Times New Roman" w:hAnsi="Times New Roman" w:cs="Times New Roman"/>
          <w:bCs/>
          <w:sz w:val="24"/>
          <w:szCs w:val="24"/>
          <w:lang w:eastAsia="ru-RU"/>
        </w:rPr>
        <w:t>низьколетких</w:t>
      </w:r>
      <w:proofErr w:type="spellEnd"/>
      <w:r w:rsidRPr="00D1219E">
        <w:rPr>
          <w:rFonts w:ascii="Times New Roman" w:eastAsia="Times New Roman" w:hAnsi="Times New Roman" w:cs="Times New Roman"/>
          <w:bCs/>
          <w:sz w:val="24"/>
          <w:szCs w:val="24"/>
          <w:lang w:eastAsia="ru-RU"/>
        </w:rPr>
        <w:t xml:space="preserve"> марок і навпаки вимагатиме суттєвих конструкційних змін у системах </w:t>
      </w:r>
      <w:proofErr w:type="spellStart"/>
      <w:r w:rsidRPr="00D1219E">
        <w:rPr>
          <w:rFonts w:ascii="Times New Roman" w:eastAsia="Times New Roman" w:hAnsi="Times New Roman" w:cs="Times New Roman"/>
          <w:bCs/>
          <w:sz w:val="24"/>
          <w:szCs w:val="24"/>
          <w:lang w:eastAsia="ru-RU"/>
        </w:rPr>
        <w:t>пилопідготовки</w:t>
      </w:r>
      <w:proofErr w:type="spellEnd"/>
      <w:r w:rsidRPr="00D1219E">
        <w:rPr>
          <w:rFonts w:ascii="Times New Roman" w:eastAsia="Times New Roman" w:hAnsi="Times New Roman" w:cs="Times New Roman"/>
          <w:bCs/>
          <w:sz w:val="24"/>
          <w:szCs w:val="24"/>
          <w:lang w:eastAsia="ru-RU"/>
        </w:rPr>
        <w:t xml:space="preserve"> та котлоагрегатах ТЕС або ТЕЦ.</w:t>
      </w:r>
    </w:p>
    <w:p w14:paraId="76489E21" w14:textId="12B304EF" w:rsidR="00683876" w:rsidRPr="00D1219E" w:rsidRDefault="00683876"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Враховуючи викладене, </w:t>
      </w:r>
      <w:r w:rsidR="00B904FD" w:rsidRPr="00D1219E">
        <w:rPr>
          <w:rFonts w:ascii="Times New Roman" w:eastAsia="Times New Roman" w:hAnsi="Times New Roman" w:cs="Times New Roman"/>
          <w:bCs/>
          <w:sz w:val="24"/>
          <w:szCs w:val="24"/>
          <w:lang w:eastAsia="ru-RU"/>
        </w:rPr>
        <w:t xml:space="preserve">незважаючи на те, що </w:t>
      </w:r>
      <w:r w:rsidRPr="00D1219E">
        <w:rPr>
          <w:rFonts w:ascii="Times New Roman" w:eastAsia="Times New Roman" w:hAnsi="Times New Roman" w:cs="Times New Roman"/>
          <w:bCs/>
          <w:sz w:val="24"/>
          <w:szCs w:val="24"/>
          <w:lang w:eastAsia="ru-RU"/>
        </w:rPr>
        <w:t xml:space="preserve">вугілля </w:t>
      </w:r>
      <w:proofErr w:type="spellStart"/>
      <w:r w:rsidRPr="00D1219E">
        <w:rPr>
          <w:rFonts w:ascii="Times New Roman" w:eastAsia="Times New Roman" w:hAnsi="Times New Roman" w:cs="Times New Roman"/>
          <w:bCs/>
          <w:sz w:val="24"/>
          <w:szCs w:val="24"/>
          <w:lang w:eastAsia="ru-RU"/>
        </w:rPr>
        <w:t>високолетких</w:t>
      </w:r>
      <w:proofErr w:type="spellEnd"/>
      <w:r w:rsidRPr="00D1219E">
        <w:rPr>
          <w:rFonts w:ascii="Times New Roman" w:eastAsia="Times New Roman" w:hAnsi="Times New Roman" w:cs="Times New Roman"/>
          <w:bCs/>
          <w:sz w:val="24"/>
          <w:szCs w:val="24"/>
          <w:lang w:eastAsia="ru-RU"/>
        </w:rPr>
        <w:t xml:space="preserve"> марок (Г, ДГ, Д) та</w:t>
      </w:r>
      <w:r w:rsidR="00FC7A11" w:rsidRPr="00D1219E">
        <w:rPr>
          <w:rFonts w:ascii="Times New Roman" w:eastAsia="Times New Roman" w:hAnsi="Times New Roman" w:cs="Times New Roman"/>
          <w:bCs/>
          <w:sz w:val="24"/>
          <w:szCs w:val="24"/>
          <w:lang w:eastAsia="ru-RU"/>
        </w:rPr>
        <w:t xml:space="preserve"> вугілля </w:t>
      </w:r>
      <w:proofErr w:type="spellStart"/>
      <w:r w:rsidRPr="00D1219E">
        <w:rPr>
          <w:rFonts w:ascii="Times New Roman" w:eastAsia="Times New Roman" w:hAnsi="Times New Roman" w:cs="Times New Roman"/>
          <w:bCs/>
          <w:sz w:val="24"/>
          <w:szCs w:val="24"/>
          <w:lang w:eastAsia="ru-RU"/>
        </w:rPr>
        <w:t>низьколетких</w:t>
      </w:r>
      <w:proofErr w:type="spellEnd"/>
      <w:r w:rsidRPr="00D1219E">
        <w:rPr>
          <w:rFonts w:ascii="Times New Roman" w:eastAsia="Times New Roman" w:hAnsi="Times New Roman" w:cs="Times New Roman"/>
          <w:bCs/>
          <w:sz w:val="24"/>
          <w:szCs w:val="24"/>
          <w:lang w:eastAsia="ru-RU"/>
        </w:rPr>
        <w:t xml:space="preserve"> марок (А, П) має однакове функціональне призначення через його використання як первинного енергоносія, </w:t>
      </w:r>
      <w:r w:rsidR="00FC7A11" w:rsidRPr="00D1219E">
        <w:rPr>
          <w:rFonts w:ascii="Times New Roman" w:eastAsia="Times New Roman" w:hAnsi="Times New Roman" w:cs="Times New Roman"/>
          <w:bCs/>
          <w:sz w:val="24"/>
          <w:szCs w:val="24"/>
          <w:lang w:eastAsia="ru-RU"/>
        </w:rPr>
        <w:t xml:space="preserve">таке </w:t>
      </w:r>
      <w:r w:rsidRPr="00D1219E">
        <w:rPr>
          <w:rFonts w:ascii="Times New Roman" w:eastAsia="Times New Roman" w:hAnsi="Times New Roman" w:cs="Times New Roman"/>
          <w:bCs/>
          <w:sz w:val="24"/>
          <w:szCs w:val="24"/>
          <w:lang w:eastAsia="ru-RU"/>
        </w:rPr>
        <w:t>вугілля не є взаємозамінним товар</w:t>
      </w:r>
      <w:r w:rsidR="00601F11">
        <w:rPr>
          <w:rFonts w:ascii="Times New Roman" w:eastAsia="Times New Roman" w:hAnsi="Times New Roman" w:cs="Times New Roman"/>
          <w:bCs/>
          <w:sz w:val="24"/>
          <w:szCs w:val="24"/>
          <w:lang w:eastAsia="ru-RU"/>
        </w:rPr>
        <w:t>ом</w:t>
      </w:r>
      <w:r w:rsidRPr="00D1219E">
        <w:rPr>
          <w:rFonts w:ascii="Times New Roman" w:eastAsia="Times New Roman" w:hAnsi="Times New Roman" w:cs="Times New Roman"/>
          <w:bCs/>
          <w:sz w:val="24"/>
          <w:szCs w:val="24"/>
          <w:lang w:eastAsia="ru-RU"/>
        </w:rPr>
        <w:t xml:space="preserve"> з огляду на </w:t>
      </w:r>
      <w:r w:rsidR="00601F11">
        <w:rPr>
          <w:rFonts w:ascii="Times New Roman" w:eastAsia="Times New Roman" w:hAnsi="Times New Roman" w:cs="Times New Roman"/>
          <w:bCs/>
          <w:sz w:val="24"/>
          <w:szCs w:val="24"/>
          <w:lang w:eastAsia="ru-RU"/>
        </w:rPr>
        <w:t>й</w:t>
      </w:r>
      <w:r w:rsidR="00384F8D" w:rsidRPr="00D1219E">
        <w:rPr>
          <w:rFonts w:ascii="Times New Roman" w:eastAsia="Times New Roman" w:hAnsi="Times New Roman" w:cs="Times New Roman"/>
          <w:bCs/>
          <w:sz w:val="24"/>
          <w:szCs w:val="24"/>
          <w:lang w:eastAsia="ru-RU"/>
        </w:rPr>
        <w:t xml:space="preserve">ого </w:t>
      </w:r>
      <w:r w:rsidRPr="00D1219E">
        <w:rPr>
          <w:rFonts w:ascii="Times New Roman" w:eastAsia="Times New Roman" w:hAnsi="Times New Roman" w:cs="Times New Roman"/>
          <w:bCs/>
          <w:sz w:val="24"/>
          <w:szCs w:val="24"/>
          <w:lang w:eastAsia="ru-RU"/>
        </w:rPr>
        <w:t xml:space="preserve">фізичні характеристики та принципово різні умови </w:t>
      </w:r>
      <w:proofErr w:type="spellStart"/>
      <w:r w:rsidRPr="00D1219E">
        <w:rPr>
          <w:rFonts w:ascii="Times New Roman" w:eastAsia="Times New Roman" w:hAnsi="Times New Roman" w:cs="Times New Roman"/>
          <w:bCs/>
          <w:sz w:val="24"/>
          <w:szCs w:val="24"/>
          <w:lang w:eastAsia="ru-RU"/>
        </w:rPr>
        <w:t>вибухобезпеки</w:t>
      </w:r>
      <w:proofErr w:type="spellEnd"/>
      <w:r w:rsidRPr="00D1219E">
        <w:rPr>
          <w:rFonts w:ascii="Times New Roman" w:eastAsia="Times New Roman" w:hAnsi="Times New Roman" w:cs="Times New Roman"/>
          <w:bCs/>
          <w:sz w:val="24"/>
          <w:szCs w:val="24"/>
          <w:lang w:eastAsia="ru-RU"/>
        </w:rPr>
        <w:t xml:space="preserve"> </w:t>
      </w:r>
      <w:proofErr w:type="spellStart"/>
      <w:r w:rsidRPr="00D1219E">
        <w:rPr>
          <w:rFonts w:ascii="Times New Roman" w:eastAsia="Times New Roman" w:hAnsi="Times New Roman" w:cs="Times New Roman"/>
          <w:bCs/>
          <w:sz w:val="24"/>
          <w:szCs w:val="24"/>
          <w:lang w:eastAsia="ru-RU"/>
        </w:rPr>
        <w:t>пилосистем</w:t>
      </w:r>
      <w:proofErr w:type="spellEnd"/>
      <w:r w:rsidRPr="00D1219E">
        <w:rPr>
          <w:rFonts w:ascii="Times New Roman" w:eastAsia="Times New Roman" w:hAnsi="Times New Roman" w:cs="Times New Roman"/>
          <w:bCs/>
          <w:sz w:val="24"/>
          <w:szCs w:val="24"/>
          <w:lang w:eastAsia="ru-RU"/>
        </w:rPr>
        <w:t>, займання, горіння та «підсвічування» у котлоагрегатах ТЕС та ТЕЦ.</w:t>
      </w:r>
    </w:p>
    <w:p w14:paraId="2DFB65CC" w14:textId="6BEA819A" w:rsidR="00FC7A11" w:rsidRPr="00D1219E" w:rsidRDefault="00307283"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Я</w:t>
      </w:r>
      <w:r w:rsidR="00FC7A11" w:rsidRPr="00D1219E">
        <w:rPr>
          <w:rFonts w:ascii="Times New Roman" w:eastAsia="Times New Roman" w:hAnsi="Times New Roman" w:cs="Times New Roman"/>
          <w:bCs/>
          <w:sz w:val="24"/>
          <w:szCs w:val="24"/>
          <w:lang w:eastAsia="ru-RU"/>
        </w:rPr>
        <w:t xml:space="preserve">к </w:t>
      </w:r>
      <w:r w:rsidR="00FC7A11" w:rsidRPr="0084650B">
        <w:rPr>
          <w:rFonts w:ascii="Times New Roman" w:eastAsia="Times New Roman" w:hAnsi="Times New Roman" w:cs="Times New Roman"/>
          <w:bCs/>
          <w:sz w:val="24"/>
          <w:szCs w:val="24"/>
          <w:lang w:eastAsia="ru-RU"/>
        </w:rPr>
        <w:t xml:space="preserve">зазначалось </w:t>
      </w:r>
      <w:r w:rsidR="0084650B" w:rsidRPr="0084650B">
        <w:rPr>
          <w:rFonts w:ascii="Times New Roman" w:eastAsia="Times New Roman" w:hAnsi="Times New Roman" w:cs="Times New Roman"/>
          <w:bCs/>
          <w:sz w:val="24"/>
          <w:szCs w:val="24"/>
          <w:lang w:eastAsia="ru-RU"/>
        </w:rPr>
        <w:t xml:space="preserve">у пункті </w:t>
      </w:r>
      <w:r w:rsidR="003F6F6E">
        <w:rPr>
          <w:rFonts w:ascii="Times New Roman" w:eastAsia="Times New Roman" w:hAnsi="Times New Roman" w:cs="Times New Roman"/>
          <w:bCs/>
          <w:sz w:val="24"/>
          <w:szCs w:val="24"/>
          <w:lang w:eastAsia="ru-RU"/>
        </w:rPr>
        <w:t>20</w:t>
      </w:r>
      <w:r w:rsidR="0084650B" w:rsidRPr="0084650B">
        <w:rPr>
          <w:rFonts w:ascii="Times New Roman" w:eastAsia="Times New Roman" w:hAnsi="Times New Roman" w:cs="Times New Roman"/>
          <w:bCs/>
          <w:sz w:val="24"/>
          <w:szCs w:val="24"/>
          <w:lang w:eastAsia="ru-RU"/>
        </w:rPr>
        <w:t xml:space="preserve"> цього</w:t>
      </w:r>
      <w:r w:rsidR="0084650B">
        <w:rPr>
          <w:rFonts w:ascii="Times New Roman" w:eastAsia="Times New Roman" w:hAnsi="Times New Roman" w:cs="Times New Roman"/>
          <w:bCs/>
          <w:sz w:val="24"/>
          <w:szCs w:val="24"/>
          <w:lang w:eastAsia="ru-RU"/>
        </w:rPr>
        <w:t xml:space="preserve"> </w:t>
      </w:r>
      <w:r w:rsidR="00D61E1A">
        <w:rPr>
          <w:rFonts w:ascii="Times New Roman" w:eastAsia="Times New Roman" w:hAnsi="Times New Roman" w:cs="Times New Roman"/>
          <w:bCs/>
          <w:sz w:val="24"/>
          <w:szCs w:val="24"/>
          <w:lang w:eastAsia="ru-RU"/>
        </w:rPr>
        <w:t>рішення</w:t>
      </w:r>
      <w:r w:rsidR="00FC7A11" w:rsidRPr="00D1219E">
        <w:rPr>
          <w:rFonts w:ascii="Times New Roman" w:eastAsia="Times New Roman" w:hAnsi="Times New Roman" w:cs="Times New Roman"/>
          <w:bCs/>
          <w:sz w:val="24"/>
          <w:szCs w:val="24"/>
          <w:lang w:eastAsia="ru-RU"/>
        </w:rPr>
        <w:t>, за результатом проведення нарад з визначення граничної ціни на вугільну продукцію</w:t>
      </w:r>
      <w:r w:rsidR="003D2A02" w:rsidRPr="00D1219E">
        <w:rPr>
          <w:rFonts w:ascii="Times New Roman" w:eastAsia="Times New Roman" w:hAnsi="Times New Roman" w:cs="Times New Roman"/>
          <w:bCs/>
          <w:sz w:val="24"/>
          <w:szCs w:val="24"/>
          <w:lang w:eastAsia="ru-RU"/>
        </w:rPr>
        <w:t xml:space="preserve"> </w:t>
      </w:r>
      <w:proofErr w:type="spellStart"/>
      <w:r w:rsidR="003D2A02" w:rsidRPr="00D1219E">
        <w:rPr>
          <w:rFonts w:ascii="Times New Roman" w:eastAsia="Times New Roman" w:hAnsi="Times New Roman" w:cs="Times New Roman"/>
          <w:bCs/>
          <w:sz w:val="24"/>
          <w:szCs w:val="24"/>
          <w:lang w:eastAsia="ru-RU"/>
        </w:rPr>
        <w:t>Міненерговугілля</w:t>
      </w:r>
      <w:proofErr w:type="spellEnd"/>
      <w:r w:rsidR="003D2A02" w:rsidRPr="00D1219E">
        <w:rPr>
          <w:rFonts w:ascii="Times New Roman" w:eastAsia="Times New Roman" w:hAnsi="Times New Roman" w:cs="Times New Roman"/>
          <w:bCs/>
          <w:sz w:val="24"/>
          <w:szCs w:val="24"/>
          <w:lang w:eastAsia="ru-RU"/>
        </w:rPr>
        <w:t xml:space="preserve"> рекомендувало з певної дати підвищити для державних підприємств граничний рівень ціни </w:t>
      </w:r>
      <w:r w:rsidR="00AE1845">
        <w:rPr>
          <w:rFonts w:ascii="Times New Roman" w:eastAsia="Times New Roman" w:hAnsi="Times New Roman" w:cs="Times New Roman"/>
          <w:bCs/>
          <w:sz w:val="24"/>
          <w:szCs w:val="24"/>
          <w:lang w:eastAsia="ru-RU"/>
        </w:rPr>
        <w:t xml:space="preserve">за </w:t>
      </w:r>
      <w:r w:rsidR="003D2A02" w:rsidRPr="00D1219E">
        <w:rPr>
          <w:rFonts w:ascii="Times New Roman" w:eastAsia="Times New Roman" w:hAnsi="Times New Roman" w:cs="Times New Roman"/>
          <w:bCs/>
          <w:sz w:val="24"/>
          <w:szCs w:val="24"/>
          <w:lang w:eastAsia="ru-RU"/>
        </w:rPr>
        <w:t>1 тонн</w:t>
      </w:r>
      <w:r w:rsidR="00AE1845">
        <w:rPr>
          <w:rFonts w:ascii="Times New Roman" w:eastAsia="Times New Roman" w:hAnsi="Times New Roman" w:cs="Times New Roman"/>
          <w:bCs/>
          <w:sz w:val="24"/>
          <w:szCs w:val="24"/>
          <w:lang w:eastAsia="ru-RU"/>
        </w:rPr>
        <w:t>у</w:t>
      </w:r>
      <w:r w:rsidR="003D2A02" w:rsidRPr="00D1219E">
        <w:rPr>
          <w:rFonts w:ascii="Times New Roman" w:eastAsia="Times New Roman" w:hAnsi="Times New Roman" w:cs="Times New Roman"/>
          <w:bCs/>
          <w:sz w:val="24"/>
          <w:szCs w:val="24"/>
          <w:lang w:eastAsia="ru-RU"/>
        </w:rPr>
        <w:t xml:space="preserve"> вугільної продукції для потреб теплових електростанцій енергогенеруючих компаній та теплових електроцентралей до певної (визначеної) ціни (без ПДВ та витрат на транспортування) з урахуванням базових показників якості.</w:t>
      </w:r>
    </w:p>
    <w:p w14:paraId="6E3A5B3A" w14:textId="60693A18" w:rsidR="003D2A02" w:rsidRPr="00D1219E" w:rsidRDefault="00384F8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Разом </w:t>
      </w:r>
      <w:r w:rsidR="00AE1845">
        <w:rPr>
          <w:rFonts w:ascii="Times New Roman" w:eastAsia="Times New Roman" w:hAnsi="Times New Roman" w:cs="Times New Roman"/>
          <w:bCs/>
          <w:sz w:val="24"/>
          <w:szCs w:val="24"/>
          <w:lang w:eastAsia="ru-RU"/>
        </w:rPr>
        <w:t>і</w:t>
      </w:r>
      <w:r w:rsidRPr="00D1219E">
        <w:rPr>
          <w:rFonts w:ascii="Times New Roman" w:eastAsia="Times New Roman" w:hAnsi="Times New Roman" w:cs="Times New Roman"/>
          <w:bCs/>
          <w:sz w:val="24"/>
          <w:szCs w:val="24"/>
          <w:lang w:eastAsia="ru-RU"/>
        </w:rPr>
        <w:t>з ти</w:t>
      </w:r>
      <w:r w:rsidR="0084650B">
        <w:rPr>
          <w:rFonts w:ascii="Times New Roman" w:eastAsia="Times New Roman" w:hAnsi="Times New Roman" w:cs="Times New Roman"/>
          <w:bCs/>
          <w:sz w:val="24"/>
          <w:szCs w:val="24"/>
          <w:lang w:eastAsia="ru-RU"/>
        </w:rPr>
        <w:t>м</w:t>
      </w:r>
      <w:r w:rsidRPr="00D1219E">
        <w:rPr>
          <w:rFonts w:ascii="Times New Roman" w:eastAsia="Times New Roman" w:hAnsi="Times New Roman" w:cs="Times New Roman"/>
          <w:bCs/>
          <w:sz w:val="24"/>
          <w:szCs w:val="24"/>
          <w:lang w:eastAsia="ru-RU"/>
        </w:rPr>
        <w:t xml:space="preserve"> з</w:t>
      </w:r>
      <w:r w:rsidR="0021485C" w:rsidRPr="00D1219E">
        <w:rPr>
          <w:rFonts w:ascii="Times New Roman" w:eastAsia="Times New Roman" w:hAnsi="Times New Roman" w:cs="Times New Roman"/>
          <w:bCs/>
          <w:sz w:val="24"/>
          <w:szCs w:val="24"/>
          <w:lang w:eastAsia="ru-RU"/>
        </w:rPr>
        <w:t>гідно з інформацією</w:t>
      </w:r>
      <w:r w:rsidR="00AE1845">
        <w:rPr>
          <w:rFonts w:ascii="Times New Roman" w:eastAsia="Times New Roman" w:hAnsi="Times New Roman" w:cs="Times New Roman"/>
          <w:bCs/>
          <w:sz w:val="24"/>
          <w:szCs w:val="24"/>
          <w:lang w:eastAsia="ru-RU"/>
        </w:rPr>
        <w:t>,</w:t>
      </w:r>
      <w:r w:rsidR="0021485C" w:rsidRPr="00D1219E">
        <w:rPr>
          <w:rFonts w:ascii="Times New Roman" w:eastAsia="Times New Roman" w:hAnsi="Times New Roman" w:cs="Times New Roman"/>
          <w:bCs/>
          <w:sz w:val="24"/>
          <w:szCs w:val="24"/>
          <w:lang w:eastAsia="ru-RU"/>
        </w:rPr>
        <w:t xml:space="preserve"> наведеною у Протоколах, рекоменд</w:t>
      </w:r>
      <w:r w:rsidR="00BB2722" w:rsidRPr="00D1219E">
        <w:rPr>
          <w:rFonts w:ascii="Times New Roman" w:eastAsia="Times New Roman" w:hAnsi="Times New Roman" w:cs="Times New Roman"/>
          <w:bCs/>
          <w:sz w:val="24"/>
          <w:szCs w:val="24"/>
          <w:lang w:eastAsia="ru-RU"/>
        </w:rPr>
        <w:t xml:space="preserve">овані </w:t>
      </w:r>
      <w:r w:rsidR="0021485C" w:rsidRPr="00D1219E">
        <w:rPr>
          <w:rFonts w:ascii="Times New Roman" w:eastAsia="Times New Roman" w:hAnsi="Times New Roman" w:cs="Times New Roman"/>
          <w:bCs/>
          <w:sz w:val="24"/>
          <w:szCs w:val="24"/>
          <w:lang w:eastAsia="ru-RU"/>
        </w:rPr>
        <w:t xml:space="preserve">граничні (індикативні) ціни </w:t>
      </w:r>
      <w:r w:rsidR="00BB2722" w:rsidRPr="00D1219E">
        <w:rPr>
          <w:rFonts w:ascii="Times New Roman" w:eastAsia="Times New Roman" w:hAnsi="Times New Roman" w:cs="Times New Roman"/>
          <w:bCs/>
          <w:sz w:val="24"/>
          <w:szCs w:val="24"/>
          <w:lang w:eastAsia="ru-RU"/>
        </w:rPr>
        <w:t xml:space="preserve">встановлювались </w:t>
      </w:r>
      <w:r w:rsidR="0021485C" w:rsidRPr="00D1219E">
        <w:rPr>
          <w:rFonts w:ascii="Times New Roman" w:eastAsia="Times New Roman" w:hAnsi="Times New Roman" w:cs="Times New Roman"/>
          <w:bCs/>
          <w:sz w:val="24"/>
          <w:szCs w:val="24"/>
          <w:lang w:eastAsia="ru-RU"/>
        </w:rPr>
        <w:t xml:space="preserve">для </w:t>
      </w:r>
      <w:r w:rsidR="00E772AB" w:rsidRPr="00D1219E">
        <w:rPr>
          <w:rFonts w:ascii="Times New Roman" w:eastAsia="Times New Roman" w:hAnsi="Times New Roman" w:cs="Times New Roman"/>
          <w:bCs/>
          <w:sz w:val="24"/>
          <w:szCs w:val="24"/>
          <w:lang w:eastAsia="ru-RU"/>
        </w:rPr>
        <w:t xml:space="preserve">вугілля з базовими показниками якості, яким відповідає </w:t>
      </w:r>
      <w:r w:rsidR="0021485C" w:rsidRPr="00D1219E">
        <w:rPr>
          <w:rFonts w:ascii="Times New Roman" w:eastAsia="Times New Roman" w:hAnsi="Times New Roman" w:cs="Times New Roman"/>
          <w:bCs/>
          <w:sz w:val="24"/>
          <w:szCs w:val="24"/>
          <w:lang w:eastAsia="ru-RU"/>
        </w:rPr>
        <w:t>українськ</w:t>
      </w:r>
      <w:r w:rsidR="00E772AB" w:rsidRPr="00D1219E">
        <w:rPr>
          <w:rFonts w:ascii="Times New Roman" w:eastAsia="Times New Roman" w:hAnsi="Times New Roman" w:cs="Times New Roman"/>
          <w:bCs/>
          <w:sz w:val="24"/>
          <w:szCs w:val="24"/>
          <w:lang w:eastAsia="ru-RU"/>
        </w:rPr>
        <w:t xml:space="preserve">е </w:t>
      </w:r>
      <w:r w:rsidR="0021485C" w:rsidRPr="00D1219E">
        <w:rPr>
          <w:rFonts w:ascii="Times New Roman" w:eastAsia="Times New Roman" w:hAnsi="Times New Roman" w:cs="Times New Roman"/>
          <w:bCs/>
          <w:sz w:val="24"/>
          <w:szCs w:val="24"/>
          <w:lang w:eastAsia="ru-RU"/>
        </w:rPr>
        <w:t xml:space="preserve">вугілля газової групи із середньою калорійністю </w:t>
      </w:r>
      <w:r w:rsidR="00FF4F24" w:rsidRPr="00D1219E">
        <w:rPr>
          <w:rFonts w:ascii="Times New Roman" w:eastAsia="Times New Roman" w:hAnsi="Times New Roman" w:cs="Times New Roman"/>
          <w:bCs/>
          <w:sz w:val="24"/>
          <w:szCs w:val="24"/>
          <w:lang w:eastAsia="ru-RU"/>
        </w:rPr>
        <w:t xml:space="preserve">5000 </w:t>
      </w:r>
      <w:r w:rsidR="0073726E" w:rsidRPr="00D1219E">
        <w:rPr>
          <w:rFonts w:ascii="Times New Roman" w:eastAsia="Times New Roman" w:hAnsi="Times New Roman" w:cs="Times New Roman"/>
          <w:bCs/>
          <w:sz w:val="24"/>
          <w:szCs w:val="24"/>
          <w:lang w:eastAsia="ru-RU"/>
        </w:rPr>
        <w:t xml:space="preserve">– </w:t>
      </w:r>
      <w:r w:rsidR="0021485C" w:rsidRPr="00D1219E">
        <w:rPr>
          <w:rFonts w:ascii="Times New Roman" w:eastAsia="Times New Roman" w:hAnsi="Times New Roman" w:cs="Times New Roman"/>
          <w:bCs/>
          <w:sz w:val="24"/>
          <w:szCs w:val="24"/>
          <w:lang w:eastAsia="ru-RU"/>
        </w:rPr>
        <w:t>5200</w:t>
      </w:r>
      <w:r w:rsidR="0073726E" w:rsidRPr="00D1219E">
        <w:rPr>
          <w:rFonts w:ascii="Times New Roman" w:eastAsia="Times New Roman" w:hAnsi="Times New Roman" w:cs="Times New Roman"/>
          <w:bCs/>
          <w:sz w:val="24"/>
          <w:szCs w:val="24"/>
          <w:lang w:eastAsia="ru-RU"/>
        </w:rPr>
        <w:t xml:space="preserve"> </w:t>
      </w:r>
      <w:proofErr w:type="spellStart"/>
      <w:r w:rsidR="00EF746D" w:rsidRPr="00D1219E">
        <w:rPr>
          <w:rFonts w:ascii="Times New Roman" w:eastAsia="Times New Roman" w:hAnsi="Times New Roman" w:cs="Times New Roman"/>
          <w:bCs/>
          <w:sz w:val="24"/>
          <w:szCs w:val="24"/>
          <w:lang w:eastAsia="ru-RU"/>
        </w:rPr>
        <w:t>кК</w:t>
      </w:r>
      <w:r w:rsidR="0021485C" w:rsidRPr="00D1219E">
        <w:rPr>
          <w:rFonts w:ascii="Times New Roman" w:eastAsia="Times New Roman" w:hAnsi="Times New Roman" w:cs="Times New Roman"/>
          <w:bCs/>
          <w:sz w:val="24"/>
          <w:szCs w:val="24"/>
          <w:lang w:eastAsia="ru-RU"/>
        </w:rPr>
        <w:t>ал</w:t>
      </w:r>
      <w:proofErr w:type="spellEnd"/>
      <w:r w:rsidR="0021485C" w:rsidRPr="00D1219E">
        <w:rPr>
          <w:rFonts w:ascii="Times New Roman" w:eastAsia="Times New Roman" w:hAnsi="Times New Roman" w:cs="Times New Roman"/>
          <w:bCs/>
          <w:sz w:val="24"/>
          <w:szCs w:val="24"/>
          <w:lang w:eastAsia="ru-RU"/>
        </w:rPr>
        <w:t>.</w:t>
      </w:r>
    </w:p>
    <w:p w14:paraId="3E4AEFD2" w14:textId="0CE8595E" w:rsidR="000167D8" w:rsidRPr="00D1219E" w:rsidRDefault="000167D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При цьому відповідно до інформації </w:t>
      </w:r>
      <w:r w:rsidR="00926B57">
        <w:rPr>
          <w:rFonts w:ascii="Times New Roman" w:eastAsia="Times New Roman" w:hAnsi="Times New Roman" w:cs="Times New Roman"/>
          <w:bCs/>
          <w:sz w:val="24"/>
          <w:szCs w:val="24"/>
          <w:lang w:eastAsia="ru-RU"/>
        </w:rPr>
        <w:t>Відповідача 1</w:t>
      </w:r>
      <w:r w:rsidRPr="00D1219E">
        <w:rPr>
          <w:rFonts w:ascii="Times New Roman" w:eastAsia="Times New Roman" w:hAnsi="Times New Roman" w:cs="Times New Roman"/>
          <w:bCs/>
          <w:sz w:val="24"/>
          <w:szCs w:val="24"/>
          <w:lang w:eastAsia="ru-RU"/>
        </w:rPr>
        <w:t xml:space="preserve">, наданої листом від 25.06.2020 </w:t>
      </w:r>
      <w:r w:rsidR="00926B57">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01-1.3/01071 (</w:t>
      </w:r>
      <w:proofErr w:type="spellStart"/>
      <w:r w:rsidRPr="00D1219E">
        <w:rPr>
          <w:rFonts w:ascii="Times New Roman" w:eastAsia="Times New Roman" w:hAnsi="Times New Roman" w:cs="Times New Roman"/>
          <w:bCs/>
          <w:sz w:val="24"/>
          <w:szCs w:val="24"/>
          <w:lang w:eastAsia="ru-RU"/>
        </w:rPr>
        <w:t>вх</w:t>
      </w:r>
      <w:proofErr w:type="spellEnd"/>
      <w:r w:rsidRPr="00D1219E">
        <w:rPr>
          <w:rFonts w:ascii="Times New Roman" w:eastAsia="Times New Roman" w:hAnsi="Times New Roman" w:cs="Times New Roman"/>
          <w:bCs/>
          <w:sz w:val="24"/>
          <w:szCs w:val="24"/>
          <w:lang w:eastAsia="ru-RU"/>
        </w:rPr>
        <w:t xml:space="preserve">. № 8-01/654-кі від 26.06.2020), Відповідач 1 не купував </w:t>
      </w:r>
      <w:r w:rsidR="002060D9" w:rsidRPr="00D1219E">
        <w:rPr>
          <w:rFonts w:ascii="Times New Roman" w:eastAsia="Times New Roman" w:hAnsi="Times New Roman" w:cs="Times New Roman"/>
          <w:bCs/>
          <w:sz w:val="24"/>
          <w:szCs w:val="24"/>
          <w:lang w:eastAsia="ru-RU"/>
        </w:rPr>
        <w:t xml:space="preserve">у період </w:t>
      </w:r>
      <w:r w:rsidR="00AE1845">
        <w:rPr>
          <w:rFonts w:ascii="Times New Roman" w:eastAsia="Times New Roman" w:hAnsi="Times New Roman" w:cs="Times New Roman"/>
          <w:bCs/>
          <w:sz w:val="24"/>
          <w:szCs w:val="24"/>
          <w:lang w:eastAsia="ru-RU"/>
        </w:rPr>
        <w:t>і</w:t>
      </w:r>
      <w:r w:rsidR="002060D9" w:rsidRPr="00D1219E">
        <w:rPr>
          <w:rFonts w:ascii="Times New Roman" w:eastAsia="Times New Roman" w:hAnsi="Times New Roman" w:cs="Times New Roman"/>
          <w:bCs/>
          <w:sz w:val="24"/>
          <w:szCs w:val="24"/>
          <w:lang w:eastAsia="ru-RU"/>
        </w:rPr>
        <w:t xml:space="preserve">з січня 2016 </w:t>
      </w:r>
      <w:r w:rsidR="00AE1845">
        <w:rPr>
          <w:rFonts w:ascii="Times New Roman" w:eastAsia="Times New Roman" w:hAnsi="Times New Roman" w:cs="Times New Roman"/>
          <w:bCs/>
          <w:sz w:val="24"/>
          <w:szCs w:val="24"/>
          <w:lang w:eastAsia="ru-RU"/>
        </w:rPr>
        <w:t xml:space="preserve">року </w:t>
      </w:r>
      <w:r w:rsidR="002060D9" w:rsidRPr="00D1219E">
        <w:rPr>
          <w:rFonts w:ascii="Times New Roman" w:eastAsia="Times New Roman" w:hAnsi="Times New Roman" w:cs="Times New Roman"/>
          <w:bCs/>
          <w:sz w:val="24"/>
          <w:szCs w:val="24"/>
          <w:lang w:eastAsia="ru-RU"/>
        </w:rPr>
        <w:t>по серпень 2019 рок</w:t>
      </w:r>
      <w:r w:rsidR="00AE1845">
        <w:rPr>
          <w:rFonts w:ascii="Times New Roman" w:eastAsia="Times New Roman" w:hAnsi="Times New Roman" w:cs="Times New Roman"/>
          <w:bCs/>
          <w:sz w:val="24"/>
          <w:szCs w:val="24"/>
          <w:lang w:eastAsia="ru-RU"/>
        </w:rPr>
        <w:t>у</w:t>
      </w:r>
      <w:r w:rsidRPr="00D1219E">
        <w:rPr>
          <w:rFonts w:ascii="Times New Roman" w:eastAsia="Times New Roman" w:hAnsi="Times New Roman" w:cs="Times New Roman"/>
          <w:bCs/>
          <w:sz w:val="24"/>
          <w:szCs w:val="24"/>
          <w:lang w:eastAsia="ru-RU"/>
        </w:rPr>
        <w:t xml:space="preserve"> </w:t>
      </w:r>
      <w:r w:rsidR="00926B57"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w:t>
      </w:r>
    </w:p>
    <w:p w14:paraId="5BDF2906" w14:textId="78B60CB5" w:rsidR="000167D8" w:rsidRPr="00D1219E" w:rsidRDefault="000167D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Зазначена інформація підтверджується результатом дослідження умов договорів на постачання вугільної продукції, укладених </w:t>
      </w:r>
      <w:r w:rsidR="000D621D">
        <w:rPr>
          <w:rFonts w:ascii="Times New Roman" w:eastAsia="Times New Roman" w:hAnsi="Times New Roman" w:cs="Times New Roman"/>
          <w:bCs/>
          <w:sz w:val="24"/>
          <w:szCs w:val="24"/>
          <w:lang w:eastAsia="ru-RU"/>
        </w:rPr>
        <w:t>Відповідачем 1</w:t>
      </w:r>
      <w:r w:rsidRPr="00D1219E">
        <w:rPr>
          <w:rFonts w:ascii="Times New Roman" w:eastAsia="Times New Roman" w:hAnsi="Times New Roman" w:cs="Times New Roman"/>
          <w:bCs/>
          <w:sz w:val="24"/>
          <w:szCs w:val="24"/>
          <w:lang w:eastAsia="ru-RU"/>
        </w:rPr>
        <w:t xml:space="preserve"> зі своїми постачальниками та специфікацій до них, відповідно до як</w:t>
      </w:r>
      <w:r w:rsidR="00EF746D" w:rsidRPr="00D1219E">
        <w:rPr>
          <w:rFonts w:ascii="Times New Roman" w:eastAsia="Times New Roman" w:hAnsi="Times New Roman" w:cs="Times New Roman"/>
          <w:bCs/>
          <w:sz w:val="24"/>
          <w:szCs w:val="24"/>
          <w:lang w:eastAsia="ru-RU"/>
        </w:rPr>
        <w:t>их,</w:t>
      </w:r>
      <w:r w:rsidRPr="00D1219E">
        <w:rPr>
          <w:rFonts w:ascii="Times New Roman" w:eastAsia="Times New Roman" w:hAnsi="Times New Roman" w:cs="Times New Roman"/>
          <w:bCs/>
          <w:sz w:val="24"/>
          <w:szCs w:val="24"/>
          <w:lang w:eastAsia="ru-RU"/>
        </w:rPr>
        <w:t xml:space="preserve"> </w:t>
      </w:r>
      <w:r w:rsidR="002060D9" w:rsidRPr="00D1219E">
        <w:rPr>
          <w:rFonts w:ascii="Times New Roman" w:eastAsia="Times New Roman" w:hAnsi="Times New Roman" w:cs="Times New Roman"/>
          <w:bCs/>
          <w:sz w:val="24"/>
          <w:szCs w:val="24"/>
          <w:lang w:eastAsia="ru-RU"/>
        </w:rPr>
        <w:t xml:space="preserve">у період з січня 2016 </w:t>
      </w:r>
      <w:r w:rsidR="00AE1845">
        <w:rPr>
          <w:rFonts w:ascii="Times New Roman" w:eastAsia="Times New Roman" w:hAnsi="Times New Roman" w:cs="Times New Roman"/>
          <w:bCs/>
          <w:sz w:val="24"/>
          <w:szCs w:val="24"/>
          <w:lang w:eastAsia="ru-RU"/>
        </w:rPr>
        <w:t xml:space="preserve">року </w:t>
      </w:r>
      <w:r w:rsidR="002060D9" w:rsidRPr="00D1219E">
        <w:rPr>
          <w:rFonts w:ascii="Times New Roman" w:eastAsia="Times New Roman" w:hAnsi="Times New Roman" w:cs="Times New Roman"/>
          <w:bCs/>
          <w:sz w:val="24"/>
          <w:szCs w:val="24"/>
          <w:lang w:eastAsia="ru-RU"/>
        </w:rPr>
        <w:t>по серпень 2019 рок</w:t>
      </w:r>
      <w:r w:rsidR="00AE1845">
        <w:rPr>
          <w:rFonts w:ascii="Times New Roman" w:eastAsia="Times New Roman" w:hAnsi="Times New Roman" w:cs="Times New Roman"/>
          <w:bCs/>
          <w:sz w:val="24"/>
          <w:szCs w:val="24"/>
          <w:lang w:eastAsia="ru-RU"/>
        </w:rPr>
        <w:t>у</w:t>
      </w:r>
      <w:r w:rsidR="0073726E" w:rsidRPr="00D1219E">
        <w:rPr>
          <w:rFonts w:ascii="Times New Roman" w:eastAsia="Times New Roman" w:hAnsi="Times New Roman" w:cs="Times New Roman"/>
          <w:bCs/>
          <w:sz w:val="24"/>
          <w:szCs w:val="24"/>
          <w:lang w:eastAsia="ru-RU"/>
        </w:rPr>
        <w:t xml:space="preserve"> </w:t>
      </w:r>
      <w:r w:rsidR="000D621D">
        <w:rPr>
          <w:rFonts w:ascii="Times New Roman" w:eastAsia="Times New Roman" w:hAnsi="Times New Roman" w:cs="Times New Roman"/>
          <w:bCs/>
          <w:sz w:val="24"/>
          <w:szCs w:val="24"/>
          <w:lang w:eastAsia="ru-RU"/>
        </w:rPr>
        <w:t xml:space="preserve">Відповідач 1 </w:t>
      </w:r>
      <w:r w:rsidRPr="00D1219E">
        <w:rPr>
          <w:rFonts w:ascii="Times New Roman" w:eastAsia="Times New Roman" w:hAnsi="Times New Roman" w:cs="Times New Roman"/>
          <w:bCs/>
          <w:sz w:val="24"/>
          <w:szCs w:val="24"/>
          <w:lang w:eastAsia="ru-RU"/>
        </w:rPr>
        <w:t>купува</w:t>
      </w:r>
      <w:r w:rsidR="000D621D">
        <w:rPr>
          <w:rFonts w:ascii="Times New Roman" w:eastAsia="Times New Roman" w:hAnsi="Times New Roman" w:cs="Times New Roman"/>
          <w:bCs/>
          <w:sz w:val="24"/>
          <w:szCs w:val="24"/>
          <w:lang w:eastAsia="ru-RU"/>
        </w:rPr>
        <w:t>в</w:t>
      </w:r>
      <w:r w:rsidRPr="00D1219E">
        <w:rPr>
          <w:rFonts w:ascii="Times New Roman" w:eastAsia="Times New Roman" w:hAnsi="Times New Roman" w:cs="Times New Roman"/>
          <w:bCs/>
          <w:sz w:val="24"/>
          <w:szCs w:val="24"/>
          <w:lang w:eastAsia="ru-RU"/>
        </w:rPr>
        <w:t xml:space="preserve"> </w:t>
      </w:r>
      <w:r w:rsidR="000D621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Середній базовий показник теплотворної здатності купленого </w:t>
      </w:r>
      <w:r w:rsidR="000D621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w:t>
      </w:r>
    </w:p>
    <w:p w14:paraId="1B35ADF0" w14:textId="0A343B55" w:rsidR="000167D8" w:rsidRPr="00D1219E" w:rsidRDefault="000167D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Листом від 17.07.2020 № 851 (</w:t>
      </w:r>
      <w:proofErr w:type="spellStart"/>
      <w:r w:rsidRPr="00D1219E">
        <w:rPr>
          <w:rFonts w:ascii="Times New Roman" w:eastAsia="Times New Roman" w:hAnsi="Times New Roman" w:cs="Times New Roman"/>
          <w:bCs/>
          <w:sz w:val="24"/>
          <w:szCs w:val="24"/>
          <w:lang w:eastAsia="ru-RU"/>
        </w:rPr>
        <w:t>вх</w:t>
      </w:r>
      <w:proofErr w:type="spellEnd"/>
      <w:r w:rsidRPr="00D1219E">
        <w:rPr>
          <w:rFonts w:ascii="Times New Roman" w:eastAsia="Times New Roman" w:hAnsi="Times New Roman" w:cs="Times New Roman"/>
          <w:bCs/>
          <w:sz w:val="24"/>
          <w:szCs w:val="24"/>
          <w:lang w:eastAsia="ru-RU"/>
        </w:rPr>
        <w:t xml:space="preserve">. № 8-01/9294 від 20.07.2020) </w:t>
      </w:r>
      <w:r w:rsidR="000D621D">
        <w:rPr>
          <w:rFonts w:ascii="Times New Roman" w:eastAsia="Times New Roman" w:hAnsi="Times New Roman" w:cs="Times New Roman"/>
          <w:bCs/>
          <w:sz w:val="24"/>
          <w:szCs w:val="24"/>
          <w:lang w:eastAsia="ru-RU"/>
        </w:rPr>
        <w:t>Відповідач 2</w:t>
      </w:r>
      <w:r w:rsidRPr="00D1219E">
        <w:rPr>
          <w:rFonts w:ascii="Times New Roman" w:eastAsia="Times New Roman" w:hAnsi="Times New Roman" w:cs="Times New Roman"/>
          <w:bCs/>
          <w:sz w:val="24"/>
          <w:szCs w:val="24"/>
          <w:lang w:eastAsia="ru-RU"/>
        </w:rPr>
        <w:t xml:space="preserve"> повідоми</w:t>
      </w:r>
      <w:r w:rsidR="000D621D">
        <w:rPr>
          <w:rFonts w:ascii="Times New Roman" w:eastAsia="Times New Roman" w:hAnsi="Times New Roman" w:cs="Times New Roman"/>
          <w:bCs/>
          <w:sz w:val="24"/>
          <w:szCs w:val="24"/>
          <w:lang w:eastAsia="ru-RU"/>
        </w:rPr>
        <w:t>в</w:t>
      </w:r>
      <w:r w:rsidRPr="00D1219E">
        <w:rPr>
          <w:rFonts w:ascii="Times New Roman" w:eastAsia="Times New Roman" w:hAnsi="Times New Roman" w:cs="Times New Roman"/>
          <w:bCs/>
          <w:sz w:val="24"/>
          <w:szCs w:val="24"/>
          <w:lang w:eastAsia="ru-RU"/>
        </w:rPr>
        <w:t xml:space="preserve">, що товариство споживає вугілля виключно </w:t>
      </w:r>
      <w:r w:rsidR="00622F4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оскільки генеруюче обладнання </w:t>
      </w:r>
      <w:r w:rsidR="00622F4D">
        <w:rPr>
          <w:rFonts w:ascii="Times New Roman" w:eastAsia="Times New Roman" w:hAnsi="Times New Roman" w:cs="Times New Roman"/>
          <w:bCs/>
          <w:sz w:val="24"/>
          <w:szCs w:val="24"/>
          <w:lang w:eastAsia="ru-RU"/>
        </w:rPr>
        <w:t>Відповідача 2</w:t>
      </w:r>
      <w:r w:rsidRPr="00D1219E">
        <w:rPr>
          <w:rFonts w:ascii="Times New Roman" w:eastAsia="Times New Roman" w:hAnsi="Times New Roman" w:cs="Times New Roman"/>
          <w:bCs/>
          <w:sz w:val="24"/>
          <w:szCs w:val="24"/>
          <w:lang w:eastAsia="ru-RU"/>
        </w:rPr>
        <w:t xml:space="preserve"> призначено для споживання лише </w:t>
      </w:r>
      <w:r w:rsidR="00622F4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w:t>
      </w:r>
    </w:p>
    <w:p w14:paraId="755E9318" w14:textId="316A502A" w:rsidR="000167D8" w:rsidRPr="00D1219E" w:rsidRDefault="000167D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Зазначена інформація підтверджується, результатом </w:t>
      </w:r>
      <w:r w:rsidR="001F4647">
        <w:rPr>
          <w:rFonts w:ascii="Times New Roman" w:eastAsia="Times New Roman" w:hAnsi="Times New Roman" w:cs="Times New Roman"/>
          <w:bCs/>
          <w:sz w:val="24"/>
          <w:szCs w:val="24"/>
          <w:lang w:eastAsia="ru-RU"/>
        </w:rPr>
        <w:t>аналізу</w:t>
      </w:r>
      <w:r w:rsidRPr="00D1219E">
        <w:rPr>
          <w:rFonts w:ascii="Times New Roman" w:eastAsia="Times New Roman" w:hAnsi="Times New Roman" w:cs="Times New Roman"/>
          <w:bCs/>
          <w:sz w:val="24"/>
          <w:szCs w:val="24"/>
          <w:lang w:eastAsia="ru-RU"/>
        </w:rPr>
        <w:t xml:space="preserve"> умов договорів на постачання вугільної продукції, укладених </w:t>
      </w:r>
      <w:r w:rsidR="00622F4D">
        <w:rPr>
          <w:rFonts w:ascii="Times New Roman" w:eastAsia="Times New Roman" w:hAnsi="Times New Roman" w:cs="Times New Roman"/>
          <w:bCs/>
          <w:sz w:val="24"/>
          <w:szCs w:val="24"/>
          <w:lang w:eastAsia="ru-RU"/>
        </w:rPr>
        <w:t>Відповідачем 2</w:t>
      </w:r>
      <w:r w:rsidRPr="00D1219E">
        <w:rPr>
          <w:rFonts w:ascii="Times New Roman" w:eastAsia="Times New Roman" w:hAnsi="Times New Roman" w:cs="Times New Roman"/>
          <w:bCs/>
          <w:sz w:val="24"/>
          <w:szCs w:val="24"/>
          <w:lang w:eastAsia="ru-RU"/>
        </w:rPr>
        <w:t xml:space="preserve"> зі своїми постачальниками та специфікацій до них, відповідно до як</w:t>
      </w:r>
      <w:r w:rsidR="00EF746D" w:rsidRPr="00D1219E">
        <w:rPr>
          <w:rFonts w:ascii="Times New Roman" w:eastAsia="Times New Roman" w:hAnsi="Times New Roman" w:cs="Times New Roman"/>
          <w:bCs/>
          <w:sz w:val="24"/>
          <w:szCs w:val="24"/>
          <w:lang w:eastAsia="ru-RU"/>
        </w:rPr>
        <w:t xml:space="preserve">их, </w:t>
      </w:r>
      <w:r w:rsidR="002060D9" w:rsidRPr="00D1219E">
        <w:rPr>
          <w:rFonts w:ascii="Times New Roman" w:eastAsia="Times New Roman" w:hAnsi="Times New Roman" w:cs="Times New Roman"/>
          <w:bCs/>
          <w:sz w:val="24"/>
          <w:szCs w:val="24"/>
          <w:lang w:eastAsia="ru-RU"/>
        </w:rPr>
        <w:t xml:space="preserve">у період </w:t>
      </w:r>
      <w:r w:rsidR="00D70DEB">
        <w:rPr>
          <w:rFonts w:ascii="Times New Roman" w:eastAsia="Times New Roman" w:hAnsi="Times New Roman" w:cs="Times New Roman"/>
          <w:bCs/>
          <w:sz w:val="24"/>
          <w:szCs w:val="24"/>
          <w:lang w:eastAsia="ru-RU"/>
        </w:rPr>
        <w:t>і</w:t>
      </w:r>
      <w:r w:rsidR="002060D9" w:rsidRPr="00D1219E">
        <w:rPr>
          <w:rFonts w:ascii="Times New Roman" w:eastAsia="Times New Roman" w:hAnsi="Times New Roman" w:cs="Times New Roman"/>
          <w:bCs/>
          <w:sz w:val="24"/>
          <w:szCs w:val="24"/>
          <w:lang w:eastAsia="ru-RU"/>
        </w:rPr>
        <w:t>з січня 2016</w:t>
      </w:r>
      <w:r w:rsidR="00D70DEB">
        <w:rPr>
          <w:rFonts w:ascii="Times New Roman" w:eastAsia="Times New Roman" w:hAnsi="Times New Roman" w:cs="Times New Roman"/>
          <w:bCs/>
          <w:sz w:val="24"/>
          <w:szCs w:val="24"/>
          <w:lang w:eastAsia="ru-RU"/>
        </w:rPr>
        <w:t xml:space="preserve"> року</w:t>
      </w:r>
      <w:r w:rsidR="002060D9" w:rsidRPr="00D1219E">
        <w:rPr>
          <w:rFonts w:ascii="Times New Roman" w:eastAsia="Times New Roman" w:hAnsi="Times New Roman" w:cs="Times New Roman"/>
          <w:bCs/>
          <w:sz w:val="24"/>
          <w:szCs w:val="24"/>
          <w:lang w:eastAsia="ru-RU"/>
        </w:rPr>
        <w:t xml:space="preserve"> по серпень 2019 рок</w:t>
      </w:r>
      <w:r w:rsidR="00D70DEB">
        <w:rPr>
          <w:rFonts w:ascii="Times New Roman" w:eastAsia="Times New Roman" w:hAnsi="Times New Roman" w:cs="Times New Roman"/>
          <w:bCs/>
          <w:sz w:val="24"/>
          <w:szCs w:val="24"/>
          <w:lang w:eastAsia="ru-RU"/>
        </w:rPr>
        <w:t>у</w:t>
      </w:r>
      <w:r w:rsidR="00C069BB" w:rsidRPr="00D1219E">
        <w:rPr>
          <w:rFonts w:ascii="Times New Roman" w:eastAsia="Times New Roman" w:hAnsi="Times New Roman" w:cs="Times New Roman"/>
          <w:bCs/>
          <w:sz w:val="24"/>
          <w:szCs w:val="24"/>
          <w:lang w:eastAsia="ru-RU"/>
        </w:rPr>
        <w:t xml:space="preserve"> </w:t>
      </w:r>
      <w:r w:rsidR="00622F4D">
        <w:rPr>
          <w:rFonts w:ascii="Times New Roman" w:eastAsia="Times New Roman" w:hAnsi="Times New Roman" w:cs="Times New Roman"/>
          <w:bCs/>
          <w:sz w:val="24"/>
          <w:szCs w:val="24"/>
          <w:lang w:eastAsia="ru-RU"/>
        </w:rPr>
        <w:t>Відповідач 2</w:t>
      </w:r>
      <w:r w:rsidRPr="00D1219E">
        <w:rPr>
          <w:rFonts w:ascii="Times New Roman" w:eastAsia="Times New Roman" w:hAnsi="Times New Roman" w:cs="Times New Roman"/>
          <w:bCs/>
          <w:sz w:val="24"/>
          <w:szCs w:val="24"/>
          <w:lang w:eastAsia="ru-RU"/>
        </w:rPr>
        <w:t xml:space="preserve"> купувало </w:t>
      </w:r>
      <w:r w:rsidR="00622F4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 xml:space="preserve">. Середній базовий показник калорійності придбаного </w:t>
      </w:r>
      <w:r w:rsidR="00622F4D" w:rsidRPr="00EB387F">
        <w:rPr>
          <w:rFonts w:ascii="Times New Roman" w:eastAsia="Times New Roman" w:hAnsi="Times New Roman" w:cs="Times New Roman"/>
          <w:bCs/>
          <w:i/>
          <w:sz w:val="24"/>
          <w:szCs w:val="24"/>
          <w:lang w:eastAsia="ru-RU"/>
        </w:rPr>
        <w:t>[інформація, доступ до якої обмежено]</w:t>
      </w:r>
      <w:r w:rsidRPr="00D1219E">
        <w:rPr>
          <w:rFonts w:ascii="Times New Roman" w:eastAsia="Times New Roman" w:hAnsi="Times New Roman" w:cs="Times New Roman"/>
          <w:bCs/>
          <w:sz w:val="24"/>
          <w:szCs w:val="24"/>
          <w:lang w:eastAsia="ru-RU"/>
        </w:rPr>
        <w:t>.</w:t>
      </w:r>
    </w:p>
    <w:p w14:paraId="483E07CA" w14:textId="3B295516" w:rsidR="000167D8" w:rsidRPr="00D1219E" w:rsidRDefault="00EF746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При цьому</w:t>
      </w:r>
      <w:r w:rsidR="000167D8" w:rsidRPr="00D1219E">
        <w:rPr>
          <w:rFonts w:ascii="Times New Roman" w:eastAsia="Times New Roman" w:hAnsi="Times New Roman" w:cs="Times New Roman"/>
          <w:bCs/>
          <w:sz w:val="24"/>
          <w:szCs w:val="24"/>
          <w:lang w:eastAsia="ru-RU"/>
        </w:rPr>
        <w:t xml:space="preserve"> відповідно до інформації, що міститься </w:t>
      </w:r>
      <w:r w:rsidR="00D70DEB">
        <w:rPr>
          <w:rFonts w:ascii="Times New Roman" w:eastAsia="Times New Roman" w:hAnsi="Times New Roman" w:cs="Times New Roman"/>
          <w:bCs/>
          <w:sz w:val="24"/>
          <w:szCs w:val="24"/>
          <w:lang w:eastAsia="ru-RU"/>
        </w:rPr>
        <w:t>в</w:t>
      </w:r>
      <w:r w:rsidR="000167D8" w:rsidRPr="00D1219E">
        <w:rPr>
          <w:rFonts w:ascii="Times New Roman" w:eastAsia="Times New Roman" w:hAnsi="Times New Roman" w:cs="Times New Roman"/>
          <w:bCs/>
          <w:sz w:val="24"/>
          <w:szCs w:val="24"/>
          <w:lang w:eastAsia="ru-RU"/>
        </w:rPr>
        <w:t xml:space="preserve"> листі</w:t>
      </w:r>
      <w:r w:rsidR="00D70DEB">
        <w:rPr>
          <w:rFonts w:ascii="Times New Roman" w:eastAsia="Times New Roman" w:hAnsi="Times New Roman" w:cs="Times New Roman"/>
          <w:bCs/>
          <w:sz w:val="24"/>
          <w:szCs w:val="24"/>
          <w:lang w:eastAsia="ru-RU"/>
        </w:rPr>
        <w:t xml:space="preserve"> </w:t>
      </w:r>
      <w:r w:rsidR="00D70DEB">
        <w:rPr>
          <w:rFonts w:ascii="Times New Roman" w:eastAsia="Times New Roman" w:hAnsi="Times New Roman" w:cs="Times New Roman"/>
          <w:bCs/>
          <w:sz w:val="24"/>
          <w:szCs w:val="24"/>
          <w:lang w:eastAsia="ru-RU"/>
        </w:rPr>
        <w:br/>
      </w:r>
      <w:r w:rsidR="000167D8" w:rsidRPr="00D1219E">
        <w:rPr>
          <w:rFonts w:ascii="Times New Roman" w:eastAsia="Times New Roman" w:hAnsi="Times New Roman" w:cs="Times New Roman"/>
          <w:bCs/>
          <w:sz w:val="24"/>
          <w:szCs w:val="24"/>
          <w:lang w:eastAsia="ru-RU"/>
        </w:rPr>
        <w:t>ДП «</w:t>
      </w:r>
      <w:proofErr w:type="spellStart"/>
      <w:r w:rsidR="000167D8" w:rsidRPr="00D1219E">
        <w:rPr>
          <w:rFonts w:ascii="Times New Roman" w:eastAsia="Times New Roman" w:hAnsi="Times New Roman" w:cs="Times New Roman"/>
          <w:bCs/>
          <w:sz w:val="24"/>
          <w:szCs w:val="24"/>
          <w:lang w:eastAsia="ru-RU"/>
        </w:rPr>
        <w:t>Укрпромзовнішекспертиза</w:t>
      </w:r>
      <w:proofErr w:type="spellEnd"/>
      <w:r w:rsidR="000167D8" w:rsidRPr="00D1219E">
        <w:rPr>
          <w:rFonts w:ascii="Times New Roman" w:eastAsia="Times New Roman" w:hAnsi="Times New Roman" w:cs="Times New Roman"/>
          <w:bCs/>
          <w:sz w:val="24"/>
          <w:szCs w:val="24"/>
          <w:lang w:eastAsia="ru-RU"/>
        </w:rPr>
        <w:t xml:space="preserve">», який є додатком до листа </w:t>
      </w:r>
      <w:proofErr w:type="spellStart"/>
      <w:r w:rsidR="000167D8" w:rsidRPr="00D1219E">
        <w:rPr>
          <w:rFonts w:ascii="Times New Roman" w:eastAsia="Times New Roman" w:hAnsi="Times New Roman" w:cs="Times New Roman"/>
          <w:bCs/>
          <w:sz w:val="24"/>
          <w:szCs w:val="24"/>
          <w:lang w:eastAsia="ru-RU"/>
        </w:rPr>
        <w:t>Міненерговугілля</w:t>
      </w:r>
      <w:proofErr w:type="spellEnd"/>
      <w:r w:rsidR="000167D8" w:rsidRPr="00D1219E">
        <w:rPr>
          <w:rFonts w:ascii="Times New Roman" w:eastAsia="Times New Roman" w:hAnsi="Times New Roman" w:cs="Times New Roman"/>
          <w:bCs/>
          <w:sz w:val="24"/>
          <w:szCs w:val="24"/>
          <w:lang w:eastAsia="ru-RU"/>
        </w:rPr>
        <w:t xml:space="preserve">                                          від 28.07.2020 № 26/1.1-17.2.3-17543 (</w:t>
      </w:r>
      <w:proofErr w:type="spellStart"/>
      <w:r w:rsidR="000167D8" w:rsidRPr="00D1219E">
        <w:rPr>
          <w:rFonts w:ascii="Times New Roman" w:eastAsia="Times New Roman" w:hAnsi="Times New Roman" w:cs="Times New Roman"/>
          <w:bCs/>
          <w:sz w:val="24"/>
          <w:szCs w:val="24"/>
          <w:lang w:eastAsia="ru-RU"/>
        </w:rPr>
        <w:t>вх</w:t>
      </w:r>
      <w:proofErr w:type="spellEnd"/>
      <w:r w:rsidR="000167D8" w:rsidRPr="00D1219E">
        <w:rPr>
          <w:rFonts w:ascii="Times New Roman" w:eastAsia="Times New Roman" w:hAnsi="Times New Roman" w:cs="Times New Roman"/>
          <w:bCs/>
          <w:sz w:val="24"/>
          <w:szCs w:val="24"/>
          <w:lang w:eastAsia="ru-RU"/>
        </w:rPr>
        <w:t>. Комітету № 6-01/9690 від 28.07.2020), для енергетичного вугілля, що використовується для генерації електричної енергії, найбільш важливим параметром, з практичної точки зору, є теплотворна здатність вугілля. Чим вище теплотворна здатність, тим дорожче вугілля. Між цими показниками існує лінійна залежність.</w:t>
      </w:r>
    </w:p>
    <w:p w14:paraId="5EB88A44" w14:textId="06681E9E" w:rsidR="008966A9" w:rsidRPr="00D1219E" w:rsidRDefault="00EF746D"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Таким чином, </w:t>
      </w:r>
      <w:r w:rsidR="00C069BB" w:rsidRPr="00D1219E">
        <w:rPr>
          <w:rFonts w:ascii="Times New Roman" w:eastAsia="Times New Roman" w:hAnsi="Times New Roman" w:cs="Times New Roman"/>
          <w:bCs/>
          <w:sz w:val="24"/>
          <w:szCs w:val="24"/>
          <w:lang w:eastAsia="ru-RU"/>
        </w:rPr>
        <w:t xml:space="preserve">незважаючи на те, що представники </w:t>
      </w:r>
      <w:r w:rsidR="00622F4D">
        <w:rPr>
          <w:rFonts w:ascii="Times New Roman" w:eastAsia="Times New Roman" w:hAnsi="Times New Roman" w:cs="Times New Roman"/>
          <w:bCs/>
          <w:sz w:val="24"/>
          <w:szCs w:val="24"/>
          <w:lang w:eastAsia="ru-RU"/>
        </w:rPr>
        <w:t>Відповідача 1 та Відповідача 2</w:t>
      </w:r>
      <w:r w:rsidR="00C069BB" w:rsidRPr="00D1219E">
        <w:rPr>
          <w:rFonts w:ascii="Times New Roman" w:eastAsia="Times New Roman" w:hAnsi="Times New Roman" w:cs="Times New Roman"/>
          <w:bCs/>
          <w:sz w:val="24"/>
          <w:szCs w:val="24"/>
          <w:lang w:eastAsia="ru-RU"/>
        </w:rPr>
        <w:t xml:space="preserve"> були присутніми на нарадах з питань визначення граничної ціни на вугільну продукцію, </w:t>
      </w:r>
      <w:r w:rsidR="003D56FA" w:rsidRPr="00D1219E">
        <w:rPr>
          <w:rFonts w:ascii="Times New Roman" w:eastAsia="Times New Roman" w:hAnsi="Times New Roman" w:cs="Times New Roman"/>
          <w:bCs/>
          <w:sz w:val="24"/>
          <w:szCs w:val="24"/>
          <w:lang w:eastAsia="ru-RU"/>
        </w:rPr>
        <w:t xml:space="preserve">Відповідач 1 та Відповідач 2 </w:t>
      </w:r>
      <w:r w:rsidR="0058221A" w:rsidRPr="00D1219E">
        <w:rPr>
          <w:rFonts w:ascii="Times New Roman" w:eastAsia="Times New Roman" w:hAnsi="Times New Roman" w:cs="Times New Roman"/>
          <w:bCs/>
          <w:sz w:val="24"/>
          <w:szCs w:val="24"/>
          <w:lang w:eastAsia="ru-RU"/>
        </w:rPr>
        <w:t xml:space="preserve">не купували протягом зазначеного періоду </w:t>
      </w:r>
      <w:r w:rsidR="00622F4D" w:rsidRPr="00EB387F">
        <w:rPr>
          <w:rFonts w:ascii="Times New Roman" w:eastAsia="Times New Roman" w:hAnsi="Times New Roman" w:cs="Times New Roman"/>
          <w:bCs/>
          <w:i/>
          <w:sz w:val="24"/>
          <w:szCs w:val="24"/>
          <w:lang w:eastAsia="ru-RU"/>
        </w:rPr>
        <w:t>[інформація, доступ до якої обмежено]</w:t>
      </w:r>
      <w:r w:rsidR="00AE300C" w:rsidRPr="00D1219E">
        <w:rPr>
          <w:rFonts w:ascii="Times New Roman" w:eastAsia="Times New Roman" w:hAnsi="Times New Roman" w:cs="Times New Roman"/>
          <w:bCs/>
          <w:sz w:val="24"/>
          <w:szCs w:val="24"/>
          <w:lang w:eastAsia="ru-RU"/>
        </w:rPr>
        <w:t xml:space="preserve"> та </w:t>
      </w:r>
      <w:r w:rsidR="0058221A" w:rsidRPr="00D1219E">
        <w:rPr>
          <w:rFonts w:ascii="Times New Roman" w:eastAsia="Times New Roman" w:hAnsi="Times New Roman" w:cs="Times New Roman"/>
          <w:bCs/>
          <w:sz w:val="24"/>
          <w:szCs w:val="24"/>
          <w:lang w:eastAsia="ru-RU"/>
        </w:rPr>
        <w:t>в</w:t>
      </w:r>
      <w:r w:rsidR="00295BA8" w:rsidRPr="00D1219E">
        <w:rPr>
          <w:rFonts w:ascii="Times New Roman" w:eastAsia="Times New Roman" w:hAnsi="Times New Roman" w:cs="Times New Roman"/>
          <w:bCs/>
          <w:sz w:val="24"/>
          <w:szCs w:val="24"/>
          <w:lang w:eastAsia="ru-RU"/>
        </w:rPr>
        <w:t xml:space="preserve">ідповідно </w:t>
      </w:r>
      <w:r w:rsidR="0058221A" w:rsidRPr="00D1219E">
        <w:rPr>
          <w:rFonts w:ascii="Times New Roman" w:eastAsia="Times New Roman" w:hAnsi="Times New Roman" w:cs="Times New Roman"/>
          <w:bCs/>
          <w:sz w:val="24"/>
          <w:szCs w:val="24"/>
          <w:lang w:eastAsia="ru-RU"/>
        </w:rPr>
        <w:t xml:space="preserve">не </w:t>
      </w:r>
      <w:r w:rsidR="00295BA8" w:rsidRPr="00D1219E">
        <w:rPr>
          <w:rFonts w:ascii="Times New Roman" w:eastAsia="Times New Roman" w:hAnsi="Times New Roman" w:cs="Times New Roman"/>
          <w:bCs/>
          <w:sz w:val="24"/>
          <w:szCs w:val="24"/>
          <w:lang w:eastAsia="ru-RU"/>
        </w:rPr>
        <w:t>вчиня</w:t>
      </w:r>
      <w:r w:rsidR="0058221A" w:rsidRPr="00D1219E">
        <w:rPr>
          <w:rFonts w:ascii="Times New Roman" w:eastAsia="Times New Roman" w:hAnsi="Times New Roman" w:cs="Times New Roman"/>
          <w:bCs/>
          <w:sz w:val="24"/>
          <w:szCs w:val="24"/>
          <w:lang w:eastAsia="ru-RU"/>
        </w:rPr>
        <w:t>ли</w:t>
      </w:r>
      <w:r w:rsidR="00295BA8" w:rsidRPr="00D1219E">
        <w:rPr>
          <w:rFonts w:ascii="Times New Roman" w:eastAsia="Times New Roman" w:hAnsi="Times New Roman" w:cs="Times New Roman"/>
          <w:bCs/>
          <w:sz w:val="24"/>
          <w:szCs w:val="24"/>
          <w:lang w:eastAsia="ru-RU"/>
        </w:rPr>
        <w:t xml:space="preserve"> ді</w:t>
      </w:r>
      <w:r w:rsidR="00D70DEB">
        <w:rPr>
          <w:rFonts w:ascii="Times New Roman" w:eastAsia="Times New Roman" w:hAnsi="Times New Roman" w:cs="Times New Roman"/>
          <w:bCs/>
          <w:sz w:val="24"/>
          <w:szCs w:val="24"/>
          <w:lang w:eastAsia="ru-RU"/>
        </w:rPr>
        <w:t>й</w:t>
      </w:r>
      <w:r w:rsidR="00295BA8" w:rsidRPr="00D1219E">
        <w:rPr>
          <w:rFonts w:ascii="Times New Roman" w:eastAsia="Times New Roman" w:hAnsi="Times New Roman" w:cs="Times New Roman"/>
          <w:bCs/>
          <w:sz w:val="24"/>
          <w:szCs w:val="24"/>
          <w:lang w:eastAsia="ru-RU"/>
        </w:rPr>
        <w:t xml:space="preserve">, </w:t>
      </w:r>
      <w:r w:rsidR="0067346A" w:rsidRPr="00D1219E">
        <w:rPr>
          <w:rFonts w:ascii="Times New Roman" w:eastAsia="Times New Roman" w:hAnsi="Times New Roman" w:cs="Times New Roman"/>
          <w:bCs/>
          <w:sz w:val="24"/>
          <w:szCs w:val="24"/>
          <w:lang w:eastAsia="ru-RU"/>
        </w:rPr>
        <w:t>що міст</w:t>
      </w:r>
      <w:r w:rsidR="0084650B">
        <w:rPr>
          <w:rFonts w:ascii="Times New Roman" w:eastAsia="Times New Roman" w:hAnsi="Times New Roman" w:cs="Times New Roman"/>
          <w:bCs/>
          <w:sz w:val="24"/>
          <w:szCs w:val="24"/>
          <w:lang w:eastAsia="ru-RU"/>
        </w:rPr>
        <w:t>или</w:t>
      </w:r>
      <w:r w:rsidR="0067346A" w:rsidRPr="00D1219E">
        <w:rPr>
          <w:rFonts w:ascii="Times New Roman" w:eastAsia="Times New Roman" w:hAnsi="Times New Roman" w:cs="Times New Roman"/>
          <w:bCs/>
          <w:sz w:val="24"/>
          <w:szCs w:val="24"/>
          <w:lang w:eastAsia="ru-RU"/>
        </w:rPr>
        <w:t xml:space="preserve"> ознаки порушення, передбаченого пунктом 1 статті 50 та частиною третьою статті 6 Закону України «Про захист економічної конкуренції</w:t>
      </w:r>
      <w:r w:rsidR="00D70DEB">
        <w:rPr>
          <w:rFonts w:ascii="Times New Roman" w:eastAsia="Times New Roman" w:hAnsi="Times New Roman" w:cs="Times New Roman"/>
          <w:bCs/>
          <w:sz w:val="24"/>
          <w:szCs w:val="24"/>
          <w:lang w:eastAsia="ru-RU"/>
        </w:rPr>
        <w:t>,</w:t>
      </w:r>
      <w:r w:rsidR="0067346A" w:rsidRPr="00D1219E">
        <w:rPr>
          <w:rFonts w:ascii="Times New Roman" w:eastAsia="Times New Roman" w:hAnsi="Times New Roman" w:cs="Times New Roman"/>
          <w:bCs/>
          <w:sz w:val="24"/>
          <w:szCs w:val="24"/>
          <w:lang w:eastAsia="ru-RU"/>
        </w:rPr>
        <w:t xml:space="preserve"> </w:t>
      </w:r>
      <w:r w:rsidR="008966A9" w:rsidRPr="00D1219E">
        <w:rPr>
          <w:rFonts w:ascii="Times New Roman" w:eastAsia="Times New Roman" w:hAnsi="Times New Roman" w:cs="Times New Roman"/>
          <w:bCs/>
          <w:sz w:val="24"/>
          <w:szCs w:val="24"/>
          <w:lang w:eastAsia="ru-RU"/>
        </w:rPr>
        <w:t xml:space="preserve">у вигляді </w:t>
      </w:r>
      <w:proofErr w:type="spellStart"/>
      <w:r w:rsidR="008966A9" w:rsidRPr="00D1219E">
        <w:rPr>
          <w:rFonts w:ascii="Times New Roman" w:eastAsia="Times New Roman" w:hAnsi="Times New Roman" w:cs="Times New Roman"/>
          <w:bCs/>
          <w:sz w:val="24"/>
          <w:szCs w:val="24"/>
          <w:lang w:eastAsia="ru-RU"/>
        </w:rPr>
        <w:t>антиконкурентних</w:t>
      </w:r>
      <w:proofErr w:type="spellEnd"/>
      <w:r w:rsidR="008966A9" w:rsidRPr="00D1219E">
        <w:rPr>
          <w:rFonts w:ascii="Times New Roman" w:eastAsia="Times New Roman" w:hAnsi="Times New Roman" w:cs="Times New Roman"/>
          <w:bCs/>
          <w:sz w:val="24"/>
          <w:szCs w:val="24"/>
          <w:lang w:eastAsia="ru-RU"/>
        </w:rPr>
        <w:t xml:space="preserve"> узгоджених дій шляхом </w:t>
      </w:r>
      <w:r w:rsidR="008966A9" w:rsidRPr="00D1219E">
        <w:rPr>
          <w:rFonts w:ascii="Times New Roman" w:eastAsia="Times New Roman" w:hAnsi="Times New Roman" w:cs="Times New Roman"/>
          <w:bCs/>
          <w:sz w:val="24"/>
          <w:szCs w:val="24"/>
          <w:lang w:eastAsia="ru-RU"/>
        </w:rPr>
        <w:lastRenderedPageBreak/>
        <w:t xml:space="preserve">вчинення схожих дій, які полягали у встановленні базових цін енергетичного вугілля на рівні, визначеному </w:t>
      </w:r>
      <w:proofErr w:type="spellStart"/>
      <w:r w:rsidR="008966A9" w:rsidRPr="00D1219E">
        <w:rPr>
          <w:rFonts w:ascii="Times New Roman" w:eastAsia="Times New Roman" w:hAnsi="Times New Roman" w:cs="Times New Roman"/>
          <w:bCs/>
          <w:sz w:val="24"/>
          <w:szCs w:val="24"/>
          <w:lang w:eastAsia="ru-RU"/>
        </w:rPr>
        <w:t>Міненерговугіллям</w:t>
      </w:r>
      <w:proofErr w:type="spellEnd"/>
      <w:r w:rsidR="008966A9" w:rsidRPr="00D1219E">
        <w:rPr>
          <w:rFonts w:ascii="Times New Roman" w:eastAsia="Times New Roman" w:hAnsi="Times New Roman" w:cs="Times New Roman"/>
          <w:bCs/>
          <w:sz w:val="24"/>
          <w:szCs w:val="24"/>
          <w:lang w:eastAsia="ru-RU"/>
        </w:rPr>
        <w:t>.</w:t>
      </w:r>
    </w:p>
    <w:p w14:paraId="6EE81CA3" w14:textId="43E7EDC5" w:rsidR="00214A44" w:rsidRPr="00D1219E" w:rsidRDefault="00B30935"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Отже, за результатом аналізу </w:t>
      </w:r>
      <w:r w:rsidR="00BC70A4" w:rsidRPr="00D1219E">
        <w:rPr>
          <w:rFonts w:ascii="Times New Roman" w:eastAsia="Times New Roman" w:hAnsi="Times New Roman" w:cs="Times New Roman"/>
          <w:bCs/>
          <w:sz w:val="24"/>
          <w:szCs w:val="24"/>
          <w:lang w:eastAsia="ru-RU"/>
        </w:rPr>
        <w:t>інформації та матеріалів справи</w:t>
      </w:r>
      <w:r w:rsidR="0084650B">
        <w:rPr>
          <w:rFonts w:ascii="Times New Roman" w:eastAsia="Times New Roman" w:hAnsi="Times New Roman" w:cs="Times New Roman"/>
          <w:bCs/>
          <w:sz w:val="24"/>
          <w:szCs w:val="24"/>
          <w:lang w:eastAsia="ru-RU"/>
        </w:rPr>
        <w:t xml:space="preserve"> </w:t>
      </w:r>
      <w:r w:rsidR="0084650B" w:rsidRPr="00D1219E">
        <w:rPr>
          <w:rFonts w:ascii="Times New Roman" w:eastAsia="Times New Roman" w:hAnsi="Times New Roman" w:cs="Times New Roman"/>
          <w:bCs/>
          <w:sz w:val="24"/>
          <w:szCs w:val="24"/>
          <w:lang w:eastAsia="ru-RU"/>
        </w:rPr>
        <w:t xml:space="preserve">№ </w:t>
      </w:r>
      <w:r w:rsidR="0084650B" w:rsidRPr="00D1219E">
        <w:rPr>
          <w:rFonts w:ascii="Times New Roman" w:hAnsi="Times New Roman" w:cs="Times New Roman"/>
          <w:sz w:val="24"/>
          <w:szCs w:val="24"/>
        </w:rPr>
        <w:t>128-26.13/65-21</w:t>
      </w:r>
      <w:r w:rsidR="00BC70A4" w:rsidRPr="00D1219E">
        <w:rPr>
          <w:rFonts w:ascii="Times New Roman" w:eastAsia="Times New Roman" w:hAnsi="Times New Roman" w:cs="Times New Roman"/>
          <w:bCs/>
          <w:sz w:val="24"/>
          <w:szCs w:val="24"/>
          <w:lang w:eastAsia="ru-RU"/>
        </w:rPr>
        <w:t xml:space="preserve"> встановлено що:</w:t>
      </w:r>
    </w:p>
    <w:p w14:paraId="0116C3C9" w14:textId="20A48B5A" w:rsidR="00D52324" w:rsidRPr="00D1219E" w:rsidRDefault="003F02D1" w:rsidP="00EB79FB">
      <w:pPr>
        <w:numPr>
          <w:ilvl w:val="1"/>
          <w:numId w:val="8"/>
        </w:numPr>
        <w:tabs>
          <w:tab w:val="clear" w:pos="2880"/>
          <w:tab w:val="left" w:pos="1276"/>
        </w:tabs>
        <w:spacing w:after="0" w:line="238" w:lineRule="auto"/>
        <w:ind w:left="1276" w:hanging="567"/>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протягом 2016</w:t>
      </w:r>
      <w:r w:rsidR="00384F8D" w:rsidRPr="00D1219E">
        <w:rPr>
          <w:rFonts w:ascii="Times New Roman" w:eastAsia="Times New Roman" w:hAnsi="Times New Roman" w:cs="Times New Roman"/>
          <w:bCs/>
          <w:sz w:val="24"/>
          <w:szCs w:val="24"/>
          <w:lang w:eastAsia="ru-RU"/>
        </w:rPr>
        <w:t>–</w:t>
      </w:r>
      <w:r w:rsidRPr="00D1219E">
        <w:rPr>
          <w:rFonts w:ascii="Times New Roman" w:eastAsia="Times New Roman" w:hAnsi="Times New Roman" w:cs="Times New Roman"/>
          <w:bCs/>
          <w:sz w:val="24"/>
          <w:szCs w:val="24"/>
          <w:lang w:eastAsia="ru-RU"/>
        </w:rPr>
        <w:t>2019</w:t>
      </w:r>
      <w:r w:rsidR="00384F8D"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років </w:t>
      </w:r>
      <w:proofErr w:type="spellStart"/>
      <w:r w:rsidR="00631C1D" w:rsidRPr="00D1219E">
        <w:rPr>
          <w:rFonts w:ascii="Times New Roman" w:eastAsia="Times New Roman" w:hAnsi="Times New Roman" w:cs="Times New Roman"/>
          <w:bCs/>
          <w:sz w:val="24"/>
          <w:szCs w:val="24"/>
          <w:lang w:eastAsia="ru-RU"/>
        </w:rPr>
        <w:t>Міненерговугілля</w:t>
      </w:r>
      <w:proofErr w:type="spellEnd"/>
      <w:r w:rsidR="00631C1D" w:rsidRPr="00D1219E">
        <w:rPr>
          <w:rFonts w:ascii="Times New Roman" w:eastAsia="Times New Roman" w:hAnsi="Times New Roman" w:cs="Times New Roman"/>
          <w:bCs/>
          <w:sz w:val="24"/>
          <w:szCs w:val="24"/>
          <w:lang w:eastAsia="ru-RU"/>
        </w:rPr>
        <w:t xml:space="preserve"> проводило </w:t>
      </w:r>
      <w:r w:rsidR="00FD1B22" w:rsidRPr="00D1219E">
        <w:rPr>
          <w:rFonts w:ascii="Times New Roman" w:eastAsia="Times New Roman" w:hAnsi="Times New Roman" w:cs="Times New Roman"/>
          <w:bCs/>
          <w:sz w:val="24"/>
          <w:szCs w:val="24"/>
          <w:lang w:eastAsia="ru-RU"/>
        </w:rPr>
        <w:t>нарад</w:t>
      </w:r>
      <w:r w:rsidR="00631C1D" w:rsidRPr="00D1219E">
        <w:rPr>
          <w:rFonts w:ascii="Times New Roman" w:eastAsia="Times New Roman" w:hAnsi="Times New Roman" w:cs="Times New Roman"/>
          <w:bCs/>
          <w:sz w:val="24"/>
          <w:szCs w:val="24"/>
          <w:lang w:eastAsia="ru-RU"/>
        </w:rPr>
        <w:t>и</w:t>
      </w:r>
      <w:r w:rsidR="00FD1B22" w:rsidRPr="00D1219E">
        <w:rPr>
          <w:rFonts w:ascii="Times New Roman" w:eastAsia="Times New Roman" w:hAnsi="Times New Roman" w:cs="Times New Roman"/>
          <w:bCs/>
          <w:sz w:val="24"/>
          <w:szCs w:val="24"/>
          <w:lang w:eastAsia="ru-RU"/>
        </w:rPr>
        <w:t xml:space="preserve"> з питань визначення граничної ціни на вугільну продукцію</w:t>
      </w:r>
      <w:r w:rsidR="00D52324" w:rsidRPr="00D1219E">
        <w:rPr>
          <w:rFonts w:ascii="Times New Roman" w:eastAsia="Times New Roman" w:hAnsi="Times New Roman" w:cs="Times New Roman"/>
          <w:bCs/>
          <w:sz w:val="24"/>
          <w:szCs w:val="24"/>
          <w:lang w:eastAsia="ru-RU"/>
        </w:rPr>
        <w:t>;</w:t>
      </w:r>
    </w:p>
    <w:p w14:paraId="32F8E2DD" w14:textId="2C8902FA" w:rsidR="00205508" w:rsidRPr="00D1219E" w:rsidRDefault="00D52324" w:rsidP="00EB79FB">
      <w:pPr>
        <w:numPr>
          <w:ilvl w:val="1"/>
          <w:numId w:val="8"/>
        </w:numPr>
        <w:tabs>
          <w:tab w:val="clear" w:pos="2880"/>
          <w:tab w:val="left" w:pos="1276"/>
        </w:tabs>
        <w:spacing w:after="0" w:line="238" w:lineRule="auto"/>
        <w:ind w:left="1276" w:hanging="567"/>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з</w:t>
      </w:r>
      <w:r w:rsidR="00205508" w:rsidRPr="00D1219E">
        <w:rPr>
          <w:rFonts w:ascii="Times New Roman" w:eastAsia="Times New Roman" w:hAnsi="Times New Roman" w:cs="Times New Roman"/>
          <w:bCs/>
          <w:sz w:val="24"/>
          <w:szCs w:val="24"/>
          <w:lang w:eastAsia="ru-RU"/>
        </w:rPr>
        <w:t>а результатом проведен</w:t>
      </w:r>
      <w:r w:rsidR="0084650B">
        <w:rPr>
          <w:rFonts w:ascii="Times New Roman" w:eastAsia="Times New Roman" w:hAnsi="Times New Roman" w:cs="Times New Roman"/>
          <w:bCs/>
          <w:sz w:val="24"/>
          <w:szCs w:val="24"/>
          <w:lang w:eastAsia="ru-RU"/>
        </w:rPr>
        <w:t xml:space="preserve">их </w:t>
      </w:r>
      <w:r w:rsidR="003F02D1" w:rsidRPr="00D1219E">
        <w:rPr>
          <w:rFonts w:ascii="Times New Roman" w:eastAsia="Times New Roman" w:hAnsi="Times New Roman" w:cs="Times New Roman"/>
          <w:bCs/>
          <w:sz w:val="24"/>
          <w:szCs w:val="24"/>
          <w:lang w:eastAsia="ru-RU"/>
        </w:rPr>
        <w:t>нарад</w:t>
      </w:r>
      <w:r w:rsidR="00205508" w:rsidRPr="00D1219E">
        <w:rPr>
          <w:rFonts w:ascii="Times New Roman" w:eastAsia="Times New Roman" w:hAnsi="Times New Roman" w:cs="Times New Roman"/>
          <w:bCs/>
          <w:sz w:val="24"/>
          <w:szCs w:val="24"/>
          <w:lang w:eastAsia="ru-RU"/>
        </w:rPr>
        <w:t xml:space="preserve"> </w:t>
      </w:r>
      <w:proofErr w:type="spellStart"/>
      <w:r w:rsidR="00205508" w:rsidRPr="00D1219E">
        <w:rPr>
          <w:rFonts w:ascii="Times New Roman" w:eastAsia="Times New Roman" w:hAnsi="Times New Roman" w:cs="Times New Roman"/>
          <w:bCs/>
          <w:sz w:val="24"/>
          <w:szCs w:val="24"/>
          <w:lang w:eastAsia="ru-RU"/>
        </w:rPr>
        <w:t>Міненерговугілля</w:t>
      </w:r>
      <w:proofErr w:type="spellEnd"/>
      <w:r w:rsidR="00205508" w:rsidRPr="00D1219E">
        <w:rPr>
          <w:rFonts w:ascii="Times New Roman" w:eastAsia="Times New Roman" w:hAnsi="Times New Roman" w:cs="Times New Roman"/>
          <w:bCs/>
          <w:sz w:val="24"/>
          <w:szCs w:val="24"/>
          <w:lang w:eastAsia="ru-RU"/>
        </w:rPr>
        <w:t xml:space="preserve"> рекомендувало з певної дати підвищити для державних підприємств граничний рівень ціни </w:t>
      </w:r>
      <w:r w:rsidR="00F6189B">
        <w:rPr>
          <w:rFonts w:ascii="Times New Roman" w:eastAsia="Times New Roman" w:hAnsi="Times New Roman" w:cs="Times New Roman"/>
          <w:bCs/>
          <w:sz w:val="24"/>
          <w:szCs w:val="24"/>
          <w:lang w:eastAsia="ru-RU"/>
        </w:rPr>
        <w:t xml:space="preserve">за </w:t>
      </w:r>
      <w:r w:rsidR="00205508" w:rsidRPr="00D1219E">
        <w:rPr>
          <w:rFonts w:ascii="Times New Roman" w:eastAsia="Times New Roman" w:hAnsi="Times New Roman" w:cs="Times New Roman"/>
          <w:bCs/>
          <w:sz w:val="24"/>
          <w:szCs w:val="24"/>
          <w:lang w:eastAsia="ru-RU"/>
        </w:rPr>
        <w:t>1 тон</w:t>
      </w:r>
      <w:r w:rsidR="00D70DEB">
        <w:rPr>
          <w:rFonts w:ascii="Times New Roman" w:eastAsia="Times New Roman" w:hAnsi="Times New Roman" w:cs="Times New Roman"/>
          <w:bCs/>
          <w:sz w:val="24"/>
          <w:szCs w:val="24"/>
          <w:lang w:eastAsia="ru-RU"/>
        </w:rPr>
        <w:t>н</w:t>
      </w:r>
      <w:r w:rsidR="00F6189B">
        <w:rPr>
          <w:rFonts w:ascii="Times New Roman" w:eastAsia="Times New Roman" w:hAnsi="Times New Roman" w:cs="Times New Roman"/>
          <w:bCs/>
          <w:sz w:val="24"/>
          <w:szCs w:val="24"/>
          <w:lang w:eastAsia="ru-RU"/>
        </w:rPr>
        <w:t>у</w:t>
      </w:r>
      <w:r w:rsidR="00205508" w:rsidRPr="00D1219E">
        <w:rPr>
          <w:rFonts w:ascii="Times New Roman" w:eastAsia="Times New Roman" w:hAnsi="Times New Roman" w:cs="Times New Roman"/>
          <w:bCs/>
          <w:sz w:val="24"/>
          <w:szCs w:val="24"/>
          <w:lang w:eastAsia="ru-RU"/>
        </w:rPr>
        <w:t xml:space="preserve"> вугільної продукції для потреб теплових електростанцій енергогенеруючих компаній та теплових електроцентралей до певної (визначеної) ціни (без ПДВ та витрат на транспортування) з урахуванням базових показників якості</w:t>
      </w:r>
      <w:r w:rsidR="0004726B" w:rsidRPr="00D1219E">
        <w:rPr>
          <w:rFonts w:ascii="Times New Roman" w:eastAsia="Times New Roman" w:hAnsi="Times New Roman" w:cs="Times New Roman"/>
          <w:bCs/>
          <w:sz w:val="24"/>
          <w:szCs w:val="24"/>
          <w:lang w:eastAsia="ru-RU"/>
        </w:rPr>
        <w:t>;</w:t>
      </w:r>
    </w:p>
    <w:p w14:paraId="4E6D65F4" w14:textId="725B7FC9" w:rsidR="00384F8D" w:rsidRPr="00D1219E" w:rsidRDefault="00384F8D" w:rsidP="00EB79FB">
      <w:pPr>
        <w:numPr>
          <w:ilvl w:val="1"/>
          <w:numId w:val="8"/>
        </w:numPr>
        <w:tabs>
          <w:tab w:val="clear" w:pos="2880"/>
          <w:tab w:val="left" w:pos="1276"/>
        </w:tabs>
        <w:spacing w:after="0" w:line="238" w:lineRule="auto"/>
        <w:ind w:left="1276" w:hanging="567"/>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рекомендовані граничні (індикативні) ціни встановлювались </w:t>
      </w:r>
      <w:proofErr w:type="spellStart"/>
      <w:r w:rsidR="00F05EA0" w:rsidRPr="00D1219E">
        <w:rPr>
          <w:rFonts w:ascii="Times New Roman" w:eastAsia="Times New Roman" w:hAnsi="Times New Roman" w:cs="Times New Roman"/>
          <w:bCs/>
          <w:sz w:val="24"/>
          <w:szCs w:val="24"/>
          <w:lang w:eastAsia="ru-RU"/>
        </w:rPr>
        <w:t>Міненерговугілля</w:t>
      </w:r>
      <w:proofErr w:type="spellEnd"/>
      <w:r w:rsidR="00F05EA0"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для українського вугілля газової групи із середньою калорійністю 5000 – </w:t>
      </w:r>
      <w:r w:rsidR="00F05EA0" w:rsidRPr="00D1219E">
        <w:rPr>
          <w:rFonts w:ascii="Times New Roman" w:eastAsia="Times New Roman" w:hAnsi="Times New Roman" w:cs="Times New Roman"/>
          <w:bCs/>
          <w:sz w:val="24"/>
          <w:szCs w:val="24"/>
          <w:lang w:eastAsia="ru-RU"/>
        </w:rPr>
        <w:t xml:space="preserve">                      </w:t>
      </w:r>
      <w:r w:rsidRPr="00D1219E">
        <w:rPr>
          <w:rFonts w:ascii="Times New Roman" w:eastAsia="Times New Roman" w:hAnsi="Times New Roman" w:cs="Times New Roman"/>
          <w:bCs/>
          <w:sz w:val="24"/>
          <w:szCs w:val="24"/>
          <w:lang w:eastAsia="ru-RU"/>
        </w:rPr>
        <w:t xml:space="preserve">5200 </w:t>
      </w:r>
      <w:proofErr w:type="spellStart"/>
      <w:r w:rsidRPr="00D1219E">
        <w:rPr>
          <w:rFonts w:ascii="Times New Roman" w:eastAsia="Times New Roman" w:hAnsi="Times New Roman" w:cs="Times New Roman"/>
          <w:bCs/>
          <w:sz w:val="24"/>
          <w:szCs w:val="24"/>
          <w:lang w:eastAsia="ru-RU"/>
        </w:rPr>
        <w:t>кКал</w:t>
      </w:r>
      <w:proofErr w:type="spellEnd"/>
      <w:r w:rsidR="00E772AB" w:rsidRPr="00D1219E">
        <w:rPr>
          <w:rFonts w:ascii="Times New Roman" w:eastAsia="Times New Roman" w:hAnsi="Times New Roman" w:cs="Times New Roman"/>
          <w:bCs/>
          <w:sz w:val="24"/>
          <w:szCs w:val="24"/>
          <w:lang w:eastAsia="ru-RU"/>
        </w:rPr>
        <w:t>;</w:t>
      </w:r>
    </w:p>
    <w:p w14:paraId="50B7FBCA" w14:textId="1597DE80" w:rsidR="0004726B" w:rsidRPr="00D1219E" w:rsidRDefault="00622F4D" w:rsidP="00EB79FB">
      <w:pPr>
        <w:numPr>
          <w:ilvl w:val="1"/>
          <w:numId w:val="8"/>
        </w:numPr>
        <w:tabs>
          <w:tab w:val="clear" w:pos="2880"/>
          <w:tab w:val="left" w:pos="1276"/>
        </w:tabs>
        <w:spacing w:after="0" w:line="238" w:lineRule="auto"/>
        <w:ind w:left="1276" w:hanging="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Відповідач 1 та Відповідач 2</w:t>
      </w:r>
      <w:r w:rsidR="00F05EA0" w:rsidRPr="00D1219E">
        <w:rPr>
          <w:rFonts w:ascii="Times New Roman" w:eastAsia="Times New Roman" w:hAnsi="Times New Roman" w:cs="Times New Roman"/>
          <w:bCs/>
          <w:sz w:val="24"/>
          <w:szCs w:val="24"/>
          <w:lang w:eastAsia="ru-RU"/>
        </w:rPr>
        <w:t xml:space="preserve"> </w:t>
      </w:r>
      <w:r w:rsidR="0004726B" w:rsidRPr="00D1219E">
        <w:rPr>
          <w:rFonts w:ascii="Times New Roman" w:eastAsia="Times New Roman" w:hAnsi="Times New Roman" w:cs="Times New Roman"/>
          <w:bCs/>
          <w:sz w:val="24"/>
          <w:szCs w:val="24"/>
          <w:lang w:eastAsia="ru-RU"/>
        </w:rPr>
        <w:t xml:space="preserve">під час провадження господарської діяльності </w:t>
      </w:r>
      <w:r w:rsidRPr="00EB387F">
        <w:rPr>
          <w:rFonts w:ascii="Times New Roman" w:eastAsia="Times New Roman" w:hAnsi="Times New Roman" w:cs="Times New Roman"/>
          <w:bCs/>
          <w:i/>
          <w:sz w:val="24"/>
          <w:szCs w:val="24"/>
          <w:lang w:eastAsia="ru-RU"/>
        </w:rPr>
        <w:t>[інформація, доступ до якої обмежено]</w:t>
      </w:r>
      <w:r w:rsidR="00C1111C" w:rsidRPr="00D1219E">
        <w:rPr>
          <w:rFonts w:ascii="Times New Roman" w:eastAsia="Times New Roman" w:hAnsi="Times New Roman" w:cs="Times New Roman"/>
          <w:bCs/>
          <w:sz w:val="24"/>
          <w:szCs w:val="24"/>
          <w:lang w:eastAsia="ru-RU"/>
        </w:rPr>
        <w:t>;</w:t>
      </w:r>
    </w:p>
    <w:p w14:paraId="2E5C26F4" w14:textId="1B78A722" w:rsidR="00427BE1" w:rsidRDefault="00622F4D" w:rsidP="00EB79FB">
      <w:pPr>
        <w:numPr>
          <w:ilvl w:val="1"/>
          <w:numId w:val="8"/>
        </w:numPr>
        <w:tabs>
          <w:tab w:val="clear" w:pos="2880"/>
          <w:tab w:val="left" w:pos="1276"/>
        </w:tabs>
        <w:spacing w:after="0" w:line="238" w:lineRule="auto"/>
        <w:ind w:left="1276" w:hanging="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Відповідач 1 та Відповідач 2</w:t>
      </w:r>
      <w:r w:rsidR="00F05EA0" w:rsidRPr="00D1219E">
        <w:rPr>
          <w:rFonts w:ascii="Times New Roman" w:eastAsia="Times New Roman" w:hAnsi="Times New Roman" w:cs="Times New Roman"/>
          <w:bCs/>
          <w:sz w:val="24"/>
          <w:szCs w:val="24"/>
          <w:lang w:eastAsia="ru-RU"/>
        </w:rPr>
        <w:t xml:space="preserve"> у період з січня 2016 </w:t>
      </w:r>
      <w:r w:rsidR="00D70DEB">
        <w:rPr>
          <w:rFonts w:ascii="Times New Roman" w:eastAsia="Times New Roman" w:hAnsi="Times New Roman" w:cs="Times New Roman"/>
          <w:bCs/>
          <w:sz w:val="24"/>
          <w:szCs w:val="24"/>
          <w:lang w:eastAsia="ru-RU"/>
        </w:rPr>
        <w:t xml:space="preserve">року </w:t>
      </w:r>
      <w:r w:rsidR="00F05EA0" w:rsidRPr="00D1219E">
        <w:rPr>
          <w:rFonts w:ascii="Times New Roman" w:eastAsia="Times New Roman" w:hAnsi="Times New Roman" w:cs="Times New Roman"/>
          <w:bCs/>
          <w:sz w:val="24"/>
          <w:szCs w:val="24"/>
          <w:lang w:eastAsia="ru-RU"/>
        </w:rPr>
        <w:t>по серпень 2019 рок</w:t>
      </w:r>
      <w:r w:rsidR="00D70DEB">
        <w:rPr>
          <w:rFonts w:ascii="Times New Roman" w:eastAsia="Times New Roman" w:hAnsi="Times New Roman" w:cs="Times New Roman"/>
          <w:bCs/>
          <w:sz w:val="24"/>
          <w:szCs w:val="24"/>
          <w:lang w:eastAsia="ru-RU"/>
        </w:rPr>
        <w:t>у</w:t>
      </w:r>
      <w:r w:rsidR="00184508" w:rsidRPr="00D1219E">
        <w:rPr>
          <w:rFonts w:ascii="Times New Roman" w:eastAsia="Times New Roman" w:hAnsi="Times New Roman" w:cs="Times New Roman"/>
          <w:bCs/>
          <w:sz w:val="24"/>
          <w:szCs w:val="24"/>
          <w:lang w:eastAsia="ru-RU"/>
        </w:rPr>
        <w:t xml:space="preserve"> не купували </w:t>
      </w:r>
      <w:r w:rsidRPr="00EB387F">
        <w:rPr>
          <w:rFonts w:ascii="Times New Roman" w:eastAsia="Times New Roman" w:hAnsi="Times New Roman" w:cs="Times New Roman"/>
          <w:bCs/>
          <w:i/>
          <w:sz w:val="24"/>
          <w:szCs w:val="24"/>
          <w:lang w:eastAsia="ru-RU"/>
        </w:rPr>
        <w:t>[інформація, доступ до якої обмежено]</w:t>
      </w:r>
      <w:r w:rsidR="00090427" w:rsidRPr="00D1219E">
        <w:rPr>
          <w:rFonts w:ascii="Times New Roman" w:eastAsia="Times New Roman" w:hAnsi="Times New Roman" w:cs="Times New Roman"/>
          <w:bCs/>
          <w:sz w:val="24"/>
          <w:szCs w:val="24"/>
          <w:lang w:eastAsia="ru-RU"/>
        </w:rPr>
        <w:t xml:space="preserve">. </w:t>
      </w:r>
    </w:p>
    <w:p w14:paraId="703408B1" w14:textId="77777777" w:rsidR="00616DB9" w:rsidRDefault="00616DB9" w:rsidP="00EB79FB">
      <w:pPr>
        <w:tabs>
          <w:tab w:val="left" w:pos="1276"/>
        </w:tabs>
        <w:spacing w:after="0" w:line="238" w:lineRule="auto"/>
        <w:contextualSpacing/>
        <w:jc w:val="both"/>
        <w:rPr>
          <w:rFonts w:ascii="Times New Roman" w:eastAsia="Times New Roman" w:hAnsi="Times New Roman" w:cs="Times New Roman"/>
          <w:bCs/>
          <w:sz w:val="24"/>
          <w:szCs w:val="24"/>
          <w:lang w:eastAsia="ru-RU"/>
        </w:rPr>
      </w:pPr>
    </w:p>
    <w:p w14:paraId="1B0E033A" w14:textId="09C23932" w:rsidR="00616DB9" w:rsidRDefault="00D70DEB" w:rsidP="00EB79FB">
      <w:pPr>
        <w:pStyle w:val="a3"/>
        <w:numPr>
          <w:ilvl w:val="3"/>
          <w:numId w:val="1"/>
        </w:numPr>
        <w:tabs>
          <w:tab w:val="left" w:pos="567"/>
        </w:tabs>
        <w:spacing w:after="0" w:line="238" w:lineRule="auto"/>
        <w:ind w:left="567" w:hanging="851"/>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ЩОДО </w:t>
      </w:r>
      <w:r w:rsidR="00616DB9" w:rsidRPr="00507031">
        <w:rPr>
          <w:rFonts w:ascii="Times New Roman" w:eastAsia="Times New Roman" w:hAnsi="Times New Roman" w:cs="Times New Roman"/>
          <w:b/>
          <w:bCs/>
          <w:sz w:val="24"/>
          <w:szCs w:val="24"/>
          <w:lang w:eastAsia="ru-RU"/>
        </w:rPr>
        <w:t>ЗАПЕРЕЧЕН</w:t>
      </w:r>
      <w:r>
        <w:rPr>
          <w:rFonts w:ascii="Times New Roman" w:eastAsia="Times New Roman" w:hAnsi="Times New Roman" w:cs="Times New Roman"/>
          <w:b/>
          <w:bCs/>
          <w:sz w:val="24"/>
          <w:szCs w:val="24"/>
          <w:lang w:eastAsia="ru-RU"/>
        </w:rPr>
        <w:t>Ь</w:t>
      </w:r>
      <w:r w:rsidR="00616DB9" w:rsidRPr="00507031">
        <w:rPr>
          <w:rFonts w:ascii="Times New Roman" w:eastAsia="Times New Roman" w:hAnsi="Times New Roman" w:cs="Times New Roman"/>
          <w:b/>
          <w:bCs/>
          <w:sz w:val="24"/>
          <w:szCs w:val="24"/>
          <w:lang w:eastAsia="ru-RU"/>
        </w:rPr>
        <w:t xml:space="preserve"> ВІДПОВІДАЧІВ </w:t>
      </w:r>
    </w:p>
    <w:p w14:paraId="3081F346" w14:textId="77777777" w:rsidR="00F32EED" w:rsidRDefault="00F32EED" w:rsidP="00F32EED">
      <w:pPr>
        <w:pStyle w:val="a3"/>
        <w:tabs>
          <w:tab w:val="left" w:pos="567"/>
        </w:tabs>
        <w:spacing w:after="0" w:line="238" w:lineRule="auto"/>
        <w:ind w:left="567"/>
        <w:jc w:val="both"/>
        <w:rPr>
          <w:rFonts w:ascii="Times New Roman" w:eastAsia="Times New Roman" w:hAnsi="Times New Roman" w:cs="Times New Roman"/>
          <w:b/>
          <w:bCs/>
          <w:sz w:val="24"/>
          <w:szCs w:val="24"/>
          <w:lang w:eastAsia="ru-RU"/>
        </w:rPr>
      </w:pPr>
    </w:p>
    <w:p w14:paraId="350BBF6B" w14:textId="0D6442B5" w:rsidR="005C77B8" w:rsidRDefault="005C77B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5C77B8">
        <w:rPr>
          <w:rFonts w:ascii="Times New Roman" w:eastAsia="Times New Roman" w:hAnsi="Times New Roman" w:cs="Times New Roman"/>
          <w:bCs/>
          <w:sz w:val="24"/>
          <w:szCs w:val="24"/>
          <w:lang w:eastAsia="ru-RU"/>
        </w:rPr>
        <w:t xml:space="preserve">Відповідно до рекомендованого повідомлення про вручення поштового відправлення               № </w:t>
      </w:r>
      <w:r w:rsidR="00210CD1" w:rsidRPr="000C73BF">
        <w:rPr>
          <w:rFonts w:ascii="Times New Roman" w:eastAsia="Times New Roman" w:hAnsi="Times New Roman" w:cs="Times New Roman"/>
          <w:bCs/>
          <w:sz w:val="24"/>
          <w:szCs w:val="24"/>
          <w:lang w:eastAsia="ru-RU"/>
        </w:rPr>
        <w:t>0303516248869</w:t>
      </w:r>
      <w:r w:rsidRPr="005C77B8">
        <w:rPr>
          <w:rFonts w:ascii="Times New Roman" w:eastAsia="Times New Roman" w:hAnsi="Times New Roman" w:cs="Times New Roman"/>
          <w:bCs/>
          <w:sz w:val="24"/>
          <w:szCs w:val="24"/>
          <w:lang w:eastAsia="ru-RU"/>
        </w:rPr>
        <w:t xml:space="preserve"> </w:t>
      </w:r>
      <w:r w:rsidR="00622F4D">
        <w:rPr>
          <w:rFonts w:ascii="Times New Roman" w:eastAsia="Times New Roman" w:hAnsi="Times New Roman" w:cs="Times New Roman"/>
          <w:bCs/>
          <w:sz w:val="24"/>
          <w:szCs w:val="24"/>
          <w:lang w:eastAsia="ru-RU"/>
        </w:rPr>
        <w:t>Відповідач 1</w:t>
      </w:r>
      <w:r w:rsidR="00131AEC">
        <w:rPr>
          <w:rFonts w:ascii="Times New Roman" w:eastAsia="Times New Roman" w:hAnsi="Times New Roman" w:cs="Times New Roman"/>
          <w:bCs/>
          <w:sz w:val="24"/>
          <w:szCs w:val="24"/>
          <w:lang w:eastAsia="ru-RU"/>
        </w:rPr>
        <w:t xml:space="preserve"> 12.09.2024</w:t>
      </w:r>
      <w:r w:rsidRPr="00D1219E">
        <w:rPr>
          <w:rFonts w:ascii="Times New Roman" w:eastAsia="Times New Roman" w:hAnsi="Times New Roman" w:cs="Times New Roman"/>
          <w:bCs/>
          <w:sz w:val="24"/>
          <w:szCs w:val="24"/>
          <w:lang w:eastAsia="ru-RU"/>
        </w:rPr>
        <w:t xml:space="preserve"> </w:t>
      </w:r>
      <w:r w:rsidRPr="005C77B8">
        <w:rPr>
          <w:rFonts w:ascii="Times New Roman" w:eastAsia="Times New Roman" w:hAnsi="Times New Roman" w:cs="Times New Roman"/>
          <w:bCs/>
          <w:sz w:val="24"/>
          <w:szCs w:val="24"/>
          <w:lang w:eastAsia="ru-RU"/>
        </w:rPr>
        <w:t>отрима</w:t>
      </w:r>
      <w:r w:rsidR="00622F4D">
        <w:rPr>
          <w:rFonts w:ascii="Times New Roman" w:eastAsia="Times New Roman" w:hAnsi="Times New Roman" w:cs="Times New Roman"/>
          <w:bCs/>
          <w:sz w:val="24"/>
          <w:szCs w:val="24"/>
          <w:lang w:eastAsia="ru-RU"/>
        </w:rPr>
        <w:t>в</w:t>
      </w:r>
      <w:r w:rsidR="00131AEC">
        <w:rPr>
          <w:rFonts w:ascii="Times New Roman" w:eastAsia="Times New Roman" w:hAnsi="Times New Roman" w:cs="Times New Roman"/>
          <w:bCs/>
          <w:sz w:val="24"/>
          <w:szCs w:val="24"/>
          <w:lang w:eastAsia="ru-RU"/>
        </w:rPr>
        <w:t xml:space="preserve"> лист Комітету</w:t>
      </w:r>
      <w:r w:rsidR="00622F4D">
        <w:rPr>
          <w:rFonts w:ascii="Times New Roman" w:eastAsia="Times New Roman" w:hAnsi="Times New Roman" w:cs="Times New Roman"/>
          <w:bCs/>
          <w:sz w:val="24"/>
          <w:szCs w:val="24"/>
          <w:lang w:eastAsia="ru-RU"/>
        </w:rPr>
        <w:t xml:space="preserve"> </w:t>
      </w:r>
      <w:r w:rsidR="00131AEC" w:rsidRPr="00B95A08">
        <w:rPr>
          <w:rFonts w:ascii="Times New Roman" w:eastAsia="Times New Roman" w:hAnsi="Times New Roman" w:cs="Times New Roman"/>
          <w:bCs/>
          <w:sz w:val="24"/>
          <w:szCs w:val="24"/>
          <w:lang w:eastAsia="ru-RU"/>
        </w:rPr>
        <w:t>від 27.08.2024</w:t>
      </w:r>
      <w:r w:rsidR="00131AEC">
        <w:rPr>
          <w:rFonts w:ascii="Times New Roman" w:eastAsia="Times New Roman" w:hAnsi="Times New Roman" w:cs="Times New Roman"/>
          <w:bCs/>
          <w:sz w:val="24"/>
          <w:szCs w:val="24"/>
          <w:lang w:eastAsia="ru-RU"/>
        </w:rPr>
        <w:t xml:space="preserve"> </w:t>
      </w:r>
      <w:r w:rsidR="00622F4D">
        <w:rPr>
          <w:rFonts w:ascii="Times New Roman" w:eastAsia="Times New Roman" w:hAnsi="Times New Roman" w:cs="Times New Roman"/>
          <w:bCs/>
          <w:sz w:val="24"/>
          <w:szCs w:val="24"/>
          <w:lang w:eastAsia="ru-RU"/>
        </w:rPr>
        <w:t xml:space="preserve">                               </w:t>
      </w:r>
      <w:r w:rsidR="00131AEC" w:rsidRPr="00B95A08">
        <w:rPr>
          <w:rFonts w:ascii="Times New Roman" w:eastAsia="Times New Roman" w:hAnsi="Times New Roman" w:cs="Times New Roman"/>
          <w:bCs/>
          <w:sz w:val="24"/>
          <w:szCs w:val="24"/>
          <w:lang w:eastAsia="ru-RU"/>
        </w:rPr>
        <w:t>№ 128-26.13/07-8313е</w:t>
      </w:r>
      <w:r w:rsidR="00131AEC">
        <w:rPr>
          <w:rFonts w:ascii="Times New Roman" w:eastAsia="Times New Roman" w:hAnsi="Times New Roman" w:cs="Times New Roman"/>
          <w:bCs/>
          <w:sz w:val="24"/>
          <w:szCs w:val="24"/>
          <w:lang w:eastAsia="ru-RU"/>
        </w:rPr>
        <w:t xml:space="preserve">, яким на адресу Відповідача 1 було направлено </w:t>
      </w:r>
      <w:r w:rsidRPr="005C77B8">
        <w:rPr>
          <w:rFonts w:ascii="Times New Roman" w:eastAsia="Times New Roman" w:hAnsi="Times New Roman" w:cs="Times New Roman"/>
          <w:bCs/>
          <w:sz w:val="24"/>
          <w:szCs w:val="24"/>
          <w:lang w:eastAsia="ru-RU"/>
        </w:rPr>
        <w:t xml:space="preserve">копію </w:t>
      </w:r>
      <w:r>
        <w:rPr>
          <w:rFonts w:ascii="Times New Roman" w:eastAsia="Times New Roman" w:hAnsi="Times New Roman" w:cs="Times New Roman"/>
          <w:bCs/>
          <w:sz w:val="24"/>
          <w:szCs w:val="24"/>
          <w:lang w:eastAsia="ru-RU"/>
        </w:rPr>
        <w:t>Подання.</w:t>
      </w:r>
    </w:p>
    <w:p w14:paraId="7C0B8E3E" w14:textId="174FBA67" w:rsidR="00616DB9" w:rsidRDefault="005C77B8"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5C77B8">
        <w:rPr>
          <w:rFonts w:ascii="Times New Roman" w:eastAsia="Times New Roman" w:hAnsi="Times New Roman" w:cs="Times New Roman"/>
          <w:bCs/>
          <w:sz w:val="24"/>
          <w:szCs w:val="24"/>
          <w:lang w:eastAsia="ru-RU"/>
        </w:rPr>
        <w:t xml:space="preserve">Відповідно до рекомендованого повідомлення про вручення поштового відправлення               № </w:t>
      </w:r>
      <w:r w:rsidR="00210CD1" w:rsidRPr="000C73BF">
        <w:rPr>
          <w:rFonts w:ascii="Times New Roman" w:eastAsia="Times New Roman" w:hAnsi="Times New Roman" w:cs="Times New Roman"/>
          <w:bCs/>
          <w:sz w:val="24"/>
          <w:szCs w:val="24"/>
          <w:lang w:eastAsia="ru-RU"/>
        </w:rPr>
        <w:t>0303516248699</w:t>
      </w:r>
      <w:r w:rsidRPr="005C77B8">
        <w:rPr>
          <w:rFonts w:ascii="Times New Roman" w:eastAsia="Times New Roman" w:hAnsi="Times New Roman" w:cs="Times New Roman"/>
          <w:bCs/>
          <w:sz w:val="24"/>
          <w:szCs w:val="24"/>
          <w:lang w:eastAsia="ru-RU"/>
        </w:rPr>
        <w:t xml:space="preserve"> </w:t>
      </w:r>
      <w:r w:rsidR="00622F4D">
        <w:rPr>
          <w:rFonts w:ascii="Times New Roman" w:eastAsia="Times New Roman" w:hAnsi="Times New Roman" w:cs="Times New Roman"/>
          <w:bCs/>
          <w:sz w:val="24"/>
          <w:szCs w:val="24"/>
          <w:lang w:eastAsia="ru-RU"/>
        </w:rPr>
        <w:t>Відповідач 2</w:t>
      </w:r>
      <w:r w:rsidR="00131AEC">
        <w:rPr>
          <w:rFonts w:ascii="Times New Roman" w:eastAsia="Times New Roman" w:hAnsi="Times New Roman" w:cs="Times New Roman"/>
          <w:bCs/>
          <w:sz w:val="24"/>
          <w:szCs w:val="24"/>
          <w:lang w:eastAsia="ru-RU"/>
        </w:rPr>
        <w:t xml:space="preserve">  08.10.2024 </w:t>
      </w:r>
      <w:r w:rsidRPr="005C77B8">
        <w:rPr>
          <w:rFonts w:ascii="Times New Roman" w:eastAsia="Times New Roman" w:hAnsi="Times New Roman" w:cs="Times New Roman"/>
          <w:bCs/>
          <w:sz w:val="24"/>
          <w:szCs w:val="24"/>
          <w:lang w:eastAsia="ru-RU"/>
        </w:rPr>
        <w:t>отрима</w:t>
      </w:r>
      <w:r w:rsidR="00622F4D">
        <w:rPr>
          <w:rFonts w:ascii="Times New Roman" w:eastAsia="Times New Roman" w:hAnsi="Times New Roman" w:cs="Times New Roman"/>
          <w:bCs/>
          <w:sz w:val="24"/>
          <w:szCs w:val="24"/>
          <w:lang w:eastAsia="ru-RU"/>
        </w:rPr>
        <w:t>в</w:t>
      </w:r>
      <w:r w:rsidR="00131AEC">
        <w:rPr>
          <w:rFonts w:ascii="Times New Roman" w:eastAsia="Times New Roman" w:hAnsi="Times New Roman" w:cs="Times New Roman"/>
          <w:bCs/>
          <w:sz w:val="24"/>
          <w:szCs w:val="24"/>
          <w:lang w:eastAsia="ru-RU"/>
        </w:rPr>
        <w:t xml:space="preserve"> лист Комітету</w:t>
      </w:r>
      <w:r w:rsidR="00622F4D">
        <w:rPr>
          <w:rFonts w:ascii="Times New Roman" w:eastAsia="Times New Roman" w:hAnsi="Times New Roman" w:cs="Times New Roman"/>
          <w:bCs/>
          <w:sz w:val="24"/>
          <w:szCs w:val="24"/>
          <w:lang w:eastAsia="ru-RU"/>
        </w:rPr>
        <w:t xml:space="preserve"> </w:t>
      </w:r>
      <w:r w:rsidR="00131AEC" w:rsidRPr="00B95A08">
        <w:rPr>
          <w:rFonts w:ascii="Times New Roman" w:eastAsia="Times New Roman" w:hAnsi="Times New Roman" w:cs="Times New Roman"/>
          <w:bCs/>
          <w:sz w:val="24"/>
          <w:szCs w:val="24"/>
          <w:lang w:eastAsia="ru-RU"/>
        </w:rPr>
        <w:t>від 28.08.2024</w:t>
      </w:r>
      <w:r w:rsidR="00131AEC">
        <w:rPr>
          <w:rFonts w:ascii="Times New Roman" w:eastAsia="Times New Roman" w:hAnsi="Times New Roman" w:cs="Times New Roman"/>
          <w:bCs/>
          <w:sz w:val="24"/>
          <w:szCs w:val="24"/>
          <w:lang w:eastAsia="ru-RU"/>
        </w:rPr>
        <w:t xml:space="preserve"> </w:t>
      </w:r>
      <w:r w:rsidR="00622F4D">
        <w:rPr>
          <w:rFonts w:ascii="Times New Roman" w:eastAsia="Times New Roman" w:hAnsi="Times New Roman" w:cs="Times New Roman"/>
          <w:bCs/>
          <w:sz w:val="24"/>
          <w:szCs w:val="24"/>
          <w:lang w:eastAsia="ru-RU"/>
        </w:rPr>
        <w:t xml:space="preserve">                            </w:t>
      </w:r>
      <w:r w:rsidR="00131AEC" w:rsidRPr="00B95A08">
        <w:rPr>
          <w:rFonts w:ascii="Times New Roman" w:eastAsia="Times New Roman" w:hAnsi="Times New Roman" w:cs="Times New Roman"/>
          <w:bCs/>
          <w:sz w:val="24"/>
          <w:szCs w:val="24"/>
          <w:lang w:eastAsia="ru-RU"/>
        </w:rPr>
        <w:t>№ 128-26.13/07-8351е</w:t>
      </w:r>
      <w:r w:rsidR="00131AEC">
        <w:rPr>
          <w:rFonts w:ascii="Times New Roman" w:eastAsia="Times New Roman" w:hAnsi="Times New Roman" w:cs="Times New Roman"/>
          <w:bCs/>
          <w:sz w:val="24"/>
          <w:szCs w:val="24"/>
          <w:lang w:eastAsia="ru-RU"/>
        </w:rPr>
        <w:t xml:space="preserve">, яким на адресу Відповідача 2 було направлено </w:t>
      </w:r>
      <w:r w:rsidR="00131AEC" w:rsidRPr="005C77B8">
        <w:rPr>
          <w:rFonts w:ascii="Times New Roman" w:eastAsia="Times New Roman" w:hAnsi="Times New Roman" w:cs="Times New Roman"/>
          <w:bCs/>
          <w:sz w:val="24"/>
          <w:szCs w:val="24"/>
          <w:lang w:eastAsia="ru-RU"/>
        </w:rPr>
        <w:t xml:space="preserve">копію </w:t>
      </w:r>
      <w:r w:rsidR="00131AEC">
        <w:rPr>
          <w:rFonts w:ascii="Times New Roman" w:eastAsia="Times New Roman" w:hAnsi="Times New Roman" w:cs="Times New Roman"/>
          <w:bCs/>
          <w:sz w:val="24"/>
          <w:szCs w:val="24"/>
          <w:lang w:eastAsia="ru-RU"/>
        </w:rPr>
        <w:t>Подання</w:t>
      </w:r>
      <w:r>
        <w:rPr>
          <w:rFonts w:ascii="Times New Roman" w:eastAsia="Times New Roman" w:hAnsi="Times New Roman" w:cs="Times New Roman"/>
          <w:bCs/>
          <w:sz w:val="24"/>
          <w:szCs w:val="24"/>
          <w:lang w:eastAsia="ru-RU"/>
        </w:rPr>
        <w:t>.</w:t>
      </w:r>
    </w:p>
    <w:p w14:paraId="2CC0CB69" w14:textId="08386002" w:rsidR="00131AEC" w:rsidRDefault="00E77BC1"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Відповідачі </w:t>
      </w:r>
      <w:r w:rsidRPr="0011305F">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не надали п</w:t>
      </w:r>
      <w:r w:rsidR="00F03FF9">
        <w:rPr>
          <w:rFonts w:ascii="Times New Roman" w:eastAsia="Times New Roman" w:hAnsi="Times New Roman" w:cs="Times New Roman"/>
          <w:bCs/>
          <w:sz w:val="24"/>
          <w:szCs w:val="24"/>
          <w:lang w:eastAsia="ru-RU"/>
        </w:rPr>
        <w:t>ропозиці</w:t>
      </w:r>
      <w:r>
        <w:rPr>
          <w:rFonts w:ascii="Times New Roman" w:eastAsia="Times New Roman" w:hAnsi="Times New Roman" w:cs="Times New Roman"/>
          <w:bCs/>
          <w:sz w:val="24"/>
          <w:szCs w:val="24"/>
          <w:lang w:eastAsia="ru-RU"/>
        </w:rPr>
        <w:t>й</w:t>
      </w:r>
      <w:r w:rsidR="00F03FF9">
        <w:rPr>
          <w:rFonts w:ascii="Times New Roman" w:eastAsia="Times New Roman" w:hAnsi="Times New Roman" w:cs="Times New Roman"/>
          <w:bCs/>
          <w:sz w:val="24"/>
          <w:szCs w:val="24"/>
          <w:lang w:eastAsia="ru-RU"/>
        </w:rPr>
        <w:t xml:space="preserve">, </w:t>
      </w:r>
      <w:r w:rsidR="00F03FF9" w:rsidRPr="0011305F">
        <w:rPr>
          <w:rFonts w:ascii="Times New Roman" w:eastAsia="Times New Roman" w:hAnsi="Times New Roman" w:cs="Times New Roman"/>
          <w:bCs/>
          <w:sz w:val="24"/>
          <w:szCs w:val="24"/>
          <w:lang w:eastAsia="ru-RU"/>
        </w:rPr>
        <w:t>міркуван</w:t>
      </w:r>
      <w:r>
        <w:rPr>
          <w:rFonts w:ascii="Times New Roman" w:eastAsia="Times New Roman" w:hAnsi="Times New Roman" w:cs="Times New Roman"/>
          <w:bCs/>
          <w:sz w:val="24"/>
          <w:szCs w:val="24"/>
          <w:lang w:eastAsia="ru-RU"/>
        </w:rPr>
        <w:t>ь</w:t>
      </w:r>
      <w:r w:rsidR="00F03FF9" w:rsidRPr="0011305F">
        <w:rPr>
          <w:rFonts w:ascii="Times New Roman" w:eastAsia="Times New Roman" w:hAnsi="Times New Roman" w:cs="Times New Roman"/>
          <w:bCs/>
          <w:sz w:val="24"/>
          <w:szCs w:val="24"/>
          <w:lang w:eastAsia="ru-RU"/>
        </w:rPr>
        <w:t xml:space="preserve"> та заперечен</w:t>
      </w:r>
      <w:r>
        <w:rPr>
          <w:rFonts w:ascii="Times New Roman" w:eastAsia="Times New Roman" w:hAnsi="Times New Roman" w:cs="Times New Roman"/>
          <w:bCs/>
          <w:sz w:val="24"/>
          <w:szCs w:val="24"/>
          <w:lang w:eastAsia="ru-RU"/>
        </w:rPr>
        <w:t>ь</w:t>
      </w:r>
      <w:r w:rsidR="00F03FF9">
        <w:rPr>
          <w:rFonts w:ascii="Times New Roman" w:eastAsia="Times New Roman" w:hAnsi="Times New Roman" w:cs="Times New Roman"/>
          <w:bCs/>
          <w:sz w:val="24"/>
          <w:szCs w:val="24"/>
          <w:lang w:eastAsia="ru-RU"/>
        </w:rPr>
        <w:t xml:space="preserve"> стосовно висновків, </w:t>
      </w:r>
      <w:r>
        <w:rPr>
          <w:rFonts w:ascii="Times New Roman" w:eastAsia="Times New Roman" w:hAnsi="Times New Roman" w:cs="Times New Roman"/>
          <w:bCs/>
          <w:sz w:val="24"/>
          <w:szCs w:val="24"/>
          <w:lang w:eastAsia="ru-RU"/>
        </w:rPr>
        <w:t>викладених</w:t>
      </w:r>
      <w:r w:rsidR="00F03FF9">
        <w:rPr>
          <w:rFonts w:ascii="Times New Roman" w:eastAsia="Times New Roman" w:hAnsi="Times New Roman" w:cs="Times New Roman"/>
          <w:bCs/>
          <w:sz w:val="24"/>
          <w:szCs w:val="24"/>
          <w:lang w:eastAsia="ru-RU"/>
        </w:rPr>
        <w:t xml:space="preserve"> у Поданні</w:t>
      </w:r>
      <w:r>
        <w:rPr>
          <w:rFonts w:ascii="Times New Roman" w:eastAsia="Times New Roman" w:hAnsi="Times New Roman" w:cs="Times New Roman"/>
          <w:bCs/>
          <w:sz w:val="24"/>
          <w:szCs w:val="24"/>
          <w:lang w:eastAsia="ru-RU"/>
        </w:rPr>
        <w:t>.</w:t>
      </w:r>
    </w:p>
    <w:p w14:paraId="1E295EDB" w14:textId="77777777" w:rsidR="003366B7" w:rsidRPr="00D1219E" w:rsidRDefault="003366B7" w:rsidP="00EB79FB">
      <w:pPr>
        <w:tabs>
          <w:tab w:val="left" w:pos="1276"/>
        </w:tabs>
        <w:spacing w:after="0" w:line="238" w:lineRule="auto"/>
        <w:ind w:left="1276"/>
        <w:contextualSpacing/>
        <w:jc w:val="both"/>
        <w:rPr>
          <w:rFonts w:ascii="Times New Roman" w:eastAsia="Times New Roman" w:hAnsi="Times New Roman" w:cs="Times New Roman"/>
          <w:bCs/>
          <w:sz w:val="24"/>
          <w:szCs w:val="24"/>
          <w:lang w:eastAsia="ru-RU"/>
        </w:rPr>
      </w:pPr>
    </w:p>
    <w:p w14:paraId="76CA9FED" w14:textId="045E81CD" w:rsidR="003A7899" w:rsidRDefault="00A73C3E" w:rsidP="00EB79FB">
      <w:pPr>
        <w:pStyle w:val="a3"/>
        <w:numPr>
          <w:ilvl w:val="3"/>
          <w:numId w:val="1"/>
        </w:numPr>
        <w:tabs>
          <w:tab w:val="left" w:pos="567"/>
        </w:tabs>
        <w:spacing w:after="0" w:line="238" w:lineRule="auto"/>
        <w:ind w:left="567" w:hanging="851"/>
        <w:jc w:val="both"/>
        <w:rPr>
          <w:rFonts w:ascii="Times New Roman" w:eastAsia="Times New Roman" w:hAnsi="Times New Roman" w:cs="Times New Roman"/>
          <w:b/>
          <w:bCs/>
          <w:sz w:val="24"/>
          <w:szCs w:val="24"/>
          <w:lang w:eastAsia="ru-RU"/>
        </w:rPr>
      </w:pPr>
      <w:r w:rsidRPr="00D1219E">
        <w:rPr>
          <w:rFonts w:ascii="Times New Roman" w:eastAsia="Times New Roman" w:hAnsi="Times New Roman" w:cs="Times New Roman"/>
          <w:b/>
          <w:bCs/>
          <w:sz w:val="24"/>
          <w:szCs w:val="24"/>
          <w:lang w:eastAsia="ru-RU"/>
        </w:rPr>
        <w:t>ВИСНОВКИ У СПРАВІ</w:t>
      </w:r>
    </w:p>
    <w:p w14:paraId="38A63FE2" w14:textId="77777777" w:rsidR="00F32EED" w:rsidRPr="00D1219E" w:rsidRDefault="00F32EED" w:rsidP="00F32EED">
      <w:pPr>
        <w:pStyle w:val="a3"/>
        <w:tabs>
          <w:tab w:val="left" w:pos="567"/>
        </w:tabs>
        <w:spacing w:after="0" w:line="238" w:lineRule="auto"/>
        <w:ind w:left="567"/>
        <w:jc w:val="both"/>
        <w:rPr>
          <w:rFonts w:ascii="Times New Roman" w:eastAsia="Times New Roman" w:hAnsi="Times New Roman" w:cs="Times New Roman"/>
          <w:b/>
          <w:bCs/>
          <w:sz w:val="24"/>
          <w:szCs w:val="24"/>
          <w:lang w:eastAsia="ru-RU"/>
        </w:rPr>
      </w:pPr>
    </w:p>
    <w:p w14:paraId="5E7EFDD0" w14:textId="77777777" w:rsidR="000369E4" w:rsidRPr="000369E4" w:rsidRDefault="000369E4"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0369E4">
        <w:rPr>
          <w:rFonts w:ascii="Times New Roman" w:eastAsia="Times New Roman" w:hAnsi="Times New Roman" w:cs="Times New Roman"/>
          <w:bCs/>
          <w:sz w:val="24"/>
          <w:szCs w:val="24"/>
          <w:lang w:eastAsia="ru-RU"/>
        </w:rPr>
        <w:t>Відповідно до пункту 2 розділу ІІ «Прикінцеві та перехідні положення» Закону України від 09.08.2023 № 3295-IX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зокрема,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p>
    <w:p w14:paraId="5E64F740" w14:textId="25CCA55D" w:rsidR="00427BE1" w:rsidRPr="00D1219E" w:rsidRDefault="00427BE1"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Відповідно до частини першої статті 48 Закону України «Про захист економічної конкуренції» за результатами розгляду справ про порушення законодавства про захист економічної конкуренції органи Антимонопольного комітету України приймають рішення, в тому числі про закриття провадження у справі.</w:t>
      </w:r>
    </w:p>
    <w:p w14:paraId="626E4304" w14:textId="77777777" w:rsidR="00427BE1" w:rsidRPr="00D1219E" w:rsidRDefault="00427BE1"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Згідно зі статтею 49 Закону України «Про захист економічної конкуренції» розгляд справи про порушення законодавства про захист економічної конкуренції підлягає закриттю без прийняття рішення по суті, зокрема, якщо не доведено вчинення порушення.</w:t>
      </w:r>
    </w:p>
    <w:p w14:paraId="61B53895" w14:textId="77777777" w:rsidR="00832FA1" w:rsidRPr="00D1219E" w:rsidRDefault="00427BE1"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Сукупність інформації та даних, зібраних Комітетом в межах розгляду цієї справи, свідчать про те, що </w:t>
      </w:r>
      <w:r w:rsidR="00301864" w:rsidRPr="00D1219E">
        <w:rPr>
          <w:rFonts w:ascii="Times New Roman" w:eastAsia="Times New Roman" w:hAnsi="Times New Roman" w:cs="Times New Roman"/>
          <w:bCs/>
          <w:sz w:val="24"/>
          <w:szCs w:val="24"/>
          <w:lang w:eastAsia="ru-RU"/>
        </w:rPr>
        <w:t xml:space="preserve">енергетичне вугілля антрацитової та газової групи не є </w:t>
      </w:r>
      <w:r w:rsidR="00832FA1" w:rsidRPr="00D1219E">
        <w:rPr>
          <w:rFonts w:ascii="Times New Roman" w:eastAsia="Times New Roman" w:hAnsi="Times New Roman" w:cs="Times New Roman"/>
          <w:bCs/>
          <w:sz w:val="24"/>
          <w:szCs w:val="24"/>
          <w:lang w:eastAsia="ru-RU"/>
        </w:rPr>
        <w:t>взаємозамінними</w:t>
      </w:r>
      <w:r w:rsidR="00301864" w:rsidRPr="00D1219E">
        <w:rPr>
          <w:rFonts w:ascii="Times New Roman" w:eastAsia="Times New Roman" w:hAnsi="Times New Roman" w:cs="Times New Roman"/>
          <w:bCs/>
          <w:sz w:val="24"/>
          <w:szCs w:val="24"/>
          <w:lang w:eastAsia="ru-RU"/>
        </w:rPr>
        <w:t xml:space="preserve"> товарами. </w:t>
      </w:r>
    </w:p>
    <w:p w14:paraId="6EE0A937" w14:textId="50844047" w:rsidR="00832FA1" w:rsidRPr="00D1219E" w:rsidRDefault="00301864"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При цьому </w:t>
      </w:r>
      <w:proofErr w:type="spellStart"/>
      <w:r w:rsidR="00184264" w:rsidRPr="00D1219E">
        <w:rPr>
          <w:rFonts w:ascii="Times New Roman" w:eastAsia="Times New Roman" w:hAnsi="Times New Roman" w:cs="Times New Roman"/>
          <w:bCs/>
          <w:sz w:val="24"/>
          <w:szCs w:val="24"/>
          <w:lang w:eastAsia="ru-RU"/>
        </w:rPr>
        <w:t>Міненерговугілля</w:t>
      </w:r>
      <w:proofErr w:type="spellEnd"/>
      <w:r w:rsidR="00184264" w:rsidRPr="00D1219E">
        <w:rPr>
          <w:rFonts w:ascii="Times New Roman" w:eastAsia="Times New Roman" w:hAnsi="Times New Roman" w:cs="Times New Roman"/>
          <w:bCs/>
          <w:sz w:val="24"/>
          <w:szCs w:val="24"/>
          <w:lang w:eastAsia="ru-RU"/>
        </w:rPr>
        <w:t xml:space="preserve"> рекомендувало ціни </w:t>
      </w:r>
      <w:r w:rsidR="00647637" w:rsidRPr="00D1219E">
        <w:rPr>
          <w:rFonts w:ascii="Times New Roman" w:eastAsia="Times New Roman" w:hAnsi="Times New Roman" w:cs="Times New Roman"/>
          <w:bCs/>
          <w:sz w:val="24"/>
          <w:szCs w:val="24"/>
          <w:lang w:eastAsia="ru-RU"/>
        </w:rPr>
        <w:t xml:space="preserve">на </w:t>
      </w:r>
      <w:r w:rsidR="00184264" w:rsidRPr="00D1219E">
        <w:rPr>
          <w:rFonts w:ascii="Times New Roman" w:eastAsia="Times New Roman" w:hAnsi="Times New Roman" w:cs="Times New Roman"/>
          <w:bCs/>
          <w:sz w:val="24"/>
          <w:szCs w:val="24"/>
          <w:lang w:eastAsia="ru-RU"/>
        </w:rPr>
        <w:t>енергетичн</w:t>
      </w:r>
      <w:r w:rsidR="00647637" w:rsidRPr="00D1219E">
        <w:rPr>
          <w:rFonts w:ascii="Times New Roman" w:eastAsia="Times New Roman" w:hAnsi="Times New Roman" w:cs="Times New Roman"/>
          <w:bCs/>
          <w:sz w:val="24"/>
          <w:szCs w:val="24"/>
          <w:lang w:eastAsia="ru-RU"/>
        </w:rPr>
        <w:t>е</w:t>
      </w:r>
      <w:r w:rsidR="00184264" w:rsidRPr="00D1219E">
        <w:rPr>
          <w:rFonts w:ascii="Times New Roman" w:eastAsia="Times New Roman" w:hAnsi="Times New Roman" w:cs="Times New Roman"/>
          <w:bCs/>
          <w:sz w:val="24"/>
          <w:szCs w:val="24"/>
          <w:lang w:eastAsia="ru-RU"/>
        </w:rPr>
        <w:t xml:space="preserve"> вугілля </w:t>
      </w:r>
      <w:proofErr w:type="spellStart"/>
      <w:r w:rsidR="00184264" w:rsidRPr="00D1219E">
        <w:rPr>
          <w:rFonts w:ascii="Times New Roman" w:eastAsia="Times New Roman" w:hAnsi="Times New Roman" w:cs="Times New Roman"/>
          <w:bCs/>
          <w:sz w:val="24"/>
          <w:szCs w:val="24"/>
          <w:lang w:eastAsia="ru-RU"/>
        </w:rPr>
        <w:t>високолетких</w:t>
      </w:r>
      <w:proofErr w:type="spellEnd"/>
      <w:r w:rsidR="00184264" w:rsidRPr="00D1219E">
        <w:rPr>
          <w:rFonts w:ascii="Times New Roman" w:eastAsia="Times New Roman" w:hAnsi="Times New Roman" w:cs="Times New Roman"/>
          <w:bCs/>
          <w:sz w:val="24"/>
          <w:szCs w:val="24"/>
          <w:lang w:eastAsia="ru-RU"/>
        </w:rPr>
        <w:t xml:space="preserve"> марок </w:t>
      </w:r>
      <w:r w:rsidR="00647637" w:rsidRPr="00D1219E">
        <w:rPr>
          <w:rFonts w:ascii="Times New Roman" w:eastAsia="Times New Roman" w:hAnsi="Times New Roman" w:cs="Times New Roman"/>
          <w:bCs/>
          <w:sz w:val="24"/>
          <w:szCs w:val="24"/>
          <w:lang w:eastAsia="ru-RU"/>
        </w:rPr>
        <w:t xml:space="preserve">Г, ДГ, Д </w:t>
      </w:r>
      <w:r w:rsidR="00184264" w:rsidRPr="00D1219E">
        <w:rPr>
          <w:rFonts w:ascii="Times New Roman" w:eastAsia="Times New Roman" w:hAnsi="Times New Roman" w:cs="Times New Roman"/>
          <w:bCs/>
          <w:sz w:val="24"/>
          <w:szCs w:val="24"/>
          <w:lang w:eastAsia="ru-RU"/>
        </w:rPr>
        <w:t xml:space="preserve">(газова група), яке </w:t>
      </w:r>
      <w:r w:rsidR="00926B57">
        <w:rPr>
          <w:rFonts w:ascii="Times New Roman" w:eastAsia="Times New Roman" w:hAnsi="Times New Roman" w:cs="Times New Roman"/>
          <w:bCs/>
          <w:sz w:val="24"/>
          <w:szCs w:val="24"/>
          <w:lang w:eastAsia="ru-RU"/>
        </w:rPr>
        <w:t>Відповідач 1 та Відповідач 2</w:t>
      </w:r>
      <w:r w:rsidRPr="00D1219E">
        <w:rPr>
          <w:rFonts w:ascii="Times New Roman" w:eastAsia="Times New Roman" w:hAnsi="Times New Roman" w:cs="Times New Roman"/>
          <w:bCs/>
          <w:sz w:val="24"/>
          <w:szCs w:val="24"/>
          <w:lang w:eastAsia="ru-RU"/>
        </w:rPr>
        <w:t xml:space="preserve"> не споживають </w:t>
      </w:r>
      <w:r w:rsidR="00832FA1" w:rsidRPr="00D1219E">
        <w:rPr>
          <w:rFonts w:ascii="Times New Roman" w:eastAsia="Times New Roman" w:hAnsi="Times New Roman" w:cs="Times New Roman"/>
          <w:bCs/>
          <w:sz w:val="24"/>
          <w:szCs w:val="24"/>
          <w:lang w:eastAsia="ru-RU"/>
        </w:rPr>
        <w:t xml:space="preserve">та </w:t>
      </w:r>
      <w:r w:rsidR="00EA2D50" w:rsidRPr="00D1219E">
        <w:rPr>
          <w:rFonts w:ascii="Times New Roman" w:eastAsia="Times New Roman" w:hAnsi="Times New Roman" w:cs="Times New Roman"/>
          <w:bCs/>
          <w:color w:val="000000" w:themeColor="text1"/>
          <w:sz w:val="24"/>
          <w:szCs w:val="24"/>
          <w:lang w:eastAsia="ru-RU"/>
        </w:rPr>
        <w:t xml:space="preserve">не </w:t>
      </w:r>
      <w:r w:rsidR="00B30F42" w:rsidRPr="00D1219E">
        <w:rPr>
          <w:rFonts w:ascii="Times New Roman" w:eastAsia="Times New Roman" w:hAnsi="Times New Roman" w:cs="Times New Roman"/>
          <w:bCs/>
          <w:color w:val="000000" w:themeColor="text1"/>
          <w:sz w:val="24"/>
          <w:szCs w:val="24"/>
          <w:lang w:eastAsia="ru-RU"/>
        </w:rPr>
        <w:t>купу</w:t>
      </w:r>
      <w:r w:rsidR="00832FA1" w:rsidRPr="00D1219E">
        <w:rPr>
          <w:rFonts w:ascii="Times New Roman" w:eastAsia="Times New Roman" w:hAnsi="Times New Roman" w:cs="Times New Roman"/>
          <w:bCs/>
          <w:color w:val="000000" w:themeColor="text1"/>
          <w:sz w:val="24"/>
          <w:szCs w:val="24"/>
          <w:lang w:eastAsia="ru-RU"/>
        </w:rPr>
        <w:t xml:space="preserve">ють </w:t>
      </w:r>
      <w:r w:rsidR="00832FA1" w:rsidRPr="00D1219E">
        <w:rPr>
          <w:rFonts w:ascii="Times New Roman" w:eastAsia="Times New Roman" w:hAnsi="Times New Roman" w:cs="Times New Roman"/>
          <w:bCs/>
          <w:sz w:val="24"/>
          <w:szCs w:val="24"/>
          <w:lang w:eastAsia="ru-RU"/>
        </w:rPr>
        <w:t>під час провадження господарської діяльності.</w:t>
      </w:r>
    </w:p>
    <w:p w14:paraId="34035A81" w14:textId="0929AED9" w:rsidR="00C1111C" w:rsidRPr="00D1219E" w:rsidRDefault="00832FA1"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lastRenderedPageBreak/>
        <w:t xml:space="preserve">Враховуючи викладене, </w:t>
      </w:r>
      <w:r w:rsidR="00926B57">
        <w:rPr>
          <w:rFonts w:ascii="Times New Roman" w:eastAsia="Times New Roman" w:hAnsi="Times New Roman" w:cs="Times New Roman"/>
          <w:bCs/>
          <w:sz w:val="24"/>
          <w:szCs w:val="24"/>
          <w:lang w:eastAsia="ru-RU"/>
        </w:rPr>
        <w:t>Відповідач 1 та Відповідач 2</w:t>
      </w:r>
      <w:r w:rsidR="001E4E2B" w:rsidRPr="00D1219E">
        <w:rPr>
          <w:rFonts w:ascii="Times New Roman" w:eastAsia="Times New Roman" w:hAnsi="Times New Roman" w:cs="Times New Roman"/>
          <w:bCs/>
          <w:sz w:val="24"/>
          <w:szCs w:val="24"/>
          <w:lang w:eastAsia="ru-RU"/>
        </w:rPr>
        <w:t xml:space="preserve"> не </w:t>
      </w:r>
      <w:r w:rsidR="00B30F42" w:rsidRPr="00D1219E">
        <w:rPr>
          <w:rFonts w:ascii="Times New Roman" w:eastAsia="Times New Roman" w:hAnsi="Times New Roman" w:cs="Times New Roman"/>
          <w:bCs/>
          <w:sz w:val="24"/>
          <w:szCs w:val="24"/>
          <w:lang w:eastAsia="ru-RU"/>
        </w:rPr>
        <w:t>використовува</w:t>
      </w:r>
      <w:r w:rsidR="0029727E">
        <w:rPr>
          <w:rFonts w:ascii="Times New Roman" w:eastAsia="Times New Roman" w:hAnsi="Times New Roman" w:cs="Times New Roman"/>
          <w:bCs/>
          <w:sz w:val="24"/>
          <w:szCs w:val="24"/>
          <w:lang w:eastAsia="ru-RU"/>
        </w:rPr>
        <w:t>ли</w:t>
      </w:r>
      <w:r w:rsidR="001E4E2B" w:rsidRPr="00D1219E">
        <w:rPr>
          <w:rFonts w:ascii="Times New Roman" w:eastAsia="Times New Roman" w:hAnsi="Times New Roman" w:cs="Times New Roman"/>
          <w:bCs/>
          <w:sz w:val="24"/>
          <w:szCs w:val="24"/>
          <w:lang w:eastAsia="ru-RU"/>
        </w:rPr>
        <w:t xml:space="preserve"> в </w:t>
      </w:r>
      <w:r w:rsidR="00184264" w:rsidRPr="00D1219E">
        <w:rPr>
          <w:rFonts w:ascii="Times New Roman" w:eastAsia="Times New Roman" w:hAnsi="Times New Roman" w:cs="Times New Roman"/>
          <w:bCs/>
          <w:sz w:val="24"/>
          <w:szCs w:val="24"/>
          <w:lang w:eastAsia="ru-RU"/>
        </w:rPr>
        <w:t>роботі граничн</w:t>
      </w:r>
      <w:r w:rsidR="00D70DEB">
        <w:rPr>
          <w:rFonts w:ascii="Times New Roman" w:eastAsia="Times New Roman" w:hAnsi="Times New Roman" w:cs="Times New Roman"/>
          <w:bCs/>
          <w:sz w:val="24"/>
          <w:szCs w:val="24"/>
          <w:lang w:eastAsia="ru-RU"/>
        </w:rPr>
        <w:t>их</w:t>
      </w:r>
      <w:r w:rsidR="00184264" w:rsidRPr="00D1219E">
        <w:rPr>
          <w:rFonts w:ascii="Times New Roman" w:eastAsia="Times New Roman" w:hAnsi="Times New Roman" w:cs="Times New Roman"/>
          <w:bCs/>
          <w:sz w:val="24"/>
          <w:szCs w:val="24"/>
          <w:lang w:eastAsia="ru-RU"/>
        </w:rPr>
        <w:t xml:space="preserve"> цін на вугільну продукцію</w:t>
      </w:r>
      <w:r w:rsidRPr="00D1219E">
        <w:rPr>
          <w:rFonts w:ascii="Times New Roman" w:eastAsia="Times New Roman" w:hAnsi="Times New Roman" w:cs="Times New Roman"/>
          <w:bCs/>
          <w:sz w:val="24"/>
          <w:szCs w:val="24"/>
          <w:lang w:eastAsia="ru-RU"/>
        </w:rPr>
        <w:t>,</w:t>
      </w:r>
      <w:r w:rsidR="00184264" w:rsidRPr="00D1219E">
        <w:rPr>
          <w:rFonts w:ascii="Times New Roman" w:eastAsia="Times New Roman" w:hAnsi="Times New Roman" w:cs="Times New Roman"/>
          <w:bCs/>
          <w:sz w:val="24"/>
          <w:szCs w:val="24"/>
          <w:lang w:eastAsia="ru-RU"/>
        </w:rPr>
        <w:t xml:space="preserve"> </w:t>
      </w:r>
      <w:r w:rsidR="00B72AAD" w:rsidRPr="00D1219E">
        <w:rPr>
          <w:rFonts w:ascii="Times New Roman" w:eastAsia="Times New Roman" w:hAnsi="Times New Roman" w:cs="Times New Roman"/>
          <w:bCs/>
          <w:sz w:val="24"/>
          <w:szCs w:val="24"/>
          <w:lang w:eastAsia="ru-RU"/>
        </w:rPr>
        <w:t xml:space="preserve">які </w:t>
      </w:r>
      <w:r w:rsidR="00184264" w:rsidRPr="00D1219E">
        <w:rPr>
          <w:rFonts w:ascii="Times New Roman" w:eastAsia="Times New Roman" w:hAnsi="Times New Roman" w:cs="Times New Roman"/>
          <w:bCs/>
          <w:sz w:val="24"/>
          <w:szCs w:val="24"/>
          <w:lang w:eastAsia="ru-RU"/>
        </w:rPr>
        <w:t xml:space="preserve">рекомендувало </w:t>
      </w:r>
      <w:proofErr w:type="spellStart"/>
      <w:r w:rsidR="00184264" w:rsidRPr="00D1219E">
        <w:rPr>
          <w:rFonts w:ascii="Times New Roman" w:eastAsia="Times New Roman" w:hAnsi="Times New Roman" w:cs="Times New Roman"/>
          <w:bCs/>
          <w:sz w:val="24"/>
          <w:szCs w:val="24"/>
          <w:lang w:eastAsia="ru-RU"/>
        </w:rPr>
        <w:t>Міненерговугілля</w:t>
      </w:r>
      <w:proofErr w:type="spellEnd"/>
      <w:r w:rsidR="00184264" w:rsidRPr="00D1219E">
        <w:rPr>
          <w:rFonts w:ascii="Times New Roman" w:eastAsia="Times New Roman" w:hAnsi="Times New Roman" w:cs="Times New Roman"/>
          <w:bCs/>
          <w:sz w:val="24"/>
          <w:szCs w:val="24"/>
          <w:lang w:eastAsia="ru-RU"/>
        </w:rPr>
        <w:t>.</w:t>
      </w:r>
    </w:p>
    <w:p w14:paraId="000BB98C" w14:textId="7A561ABF" w:rsidR="003B0BE6" w:rsidRDefault="001E4E2B" w:rsidP="00EB79FB">
      <w:pPr>
        <w:numPr>
          <w:ilvl w:val="0"/>
          <w:numId w:val="4"/>
        </w:numPr>
        <w:tabs>
          <w:tab w:val="left" w:pos="426"/>
        </w:tabs>
        <w:spacing w:after="0" w:line="238" w:lineRule="auto"/>
        <w:ind w:left="425" w:hanging="709"/>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 xml:space="preserve">З урахуванням наведеного </w:t>
      </w:r>
      <w:r w:rsidR="00A73C3E" w:rsidRPr="00D1219E">
        <w:rPr>
          <w:rFonts w:ascii="Times New Roman" w:eastAsia="Times New Roman" w:hAnsi="Times New Roman" w:cs="Times New Roman"/>
          <w:bCs/>
          <w:sz w:val="24"/>
          <w:szCs w:val="24"/>
          <w:lang w:eastAsia="ru-RU"/>
        </w:rPr>
        <w:t>Комітетом не доведено, що</w:t>
      </w:r>
      <w:r w:rsidRPr="00D1219E">
        <w:rPr>
          <w:rFonts w:ascii="Times New Roman" w:eastAsia="Times New Roman" w:hAnsi="Times New Roman" w:cs="Times New Roman"/>
          <w:bCs/>
          <w:sz w:val="24"/>
          <w:szCs w:val="24"/>
          <w:lang w:eastAsia="ru-RU"/>
        </w:rPr>
        <w:t xml:space="preserve"> </w:t>
      </w:r>
      <w:r w:rsidR="00926B57">
        <w:rPr>
          <w:rFonts w:ascii="Times New Roman" w:eastAsia="Times New Roman" w:hAnsi="Times New Roman" w:cs="Times New Roman"/>
          <w:bCs/>
          <w:sz w:val="24"/>
          <w:szCs w:val="24"/>
          <w:lang w:eastAsia="ru-RU"/>
        </w:rPr>
        <w:t>Відповідач 1 та Відповідач 2</w:t>
      </w:r>
      <w:r w:rsidR="003B0BE6" w:rsidRPr="00D1219E">
        <w:rPr>
          <w:rFonts w:ascii="Times New Roman" w:eastAsia="Times New Roman" w:hAnsi="Times New Roman" w:cs="Times New Roman"/>
          <w:bCs/>
          <w:sz w:val="24"/>
          <w:szCs w:val="24"/>
          <w:lang w:eastAsia="ru-RU"/>
        </w:rPr>
        <w:t xml:space="preserve"> вчинили порушення, передбачене пунктом 1 статті 50 та частиною третьою статті 6 Закону України «Про захист економічної конкуренції»</w:t>
      </w:r>
      <w:r w:rsidR="00D70DEB">
        <w:rPr>
          <w:rFonts w:ascii="Times New Roman" w:eastAsia="Times New Roman" w:hAnsi="Times New Roman" w:cs="Times New Roman"/>
          <w:bCs/>
          <w:sz w:val="24"/>
          <w:szCs w:val="24"/>
          <w:lang w:eastAsia="ru-RU"/>
        </w:rPr>
        <w:t>,</w:t>
      </w:r>
      <w:r w:rsidR="003B0BE6" w:rsidRPr="00D1219E">
        <w:rPr>
          <w:rFonts w:ascii="Times New Roman" w:eastAsia="Times New Roman" w:hAnsi="Times New Roman" w:cs="Times New Roman"/>
          <w:bCs/>
          <w:sz w:val="24"/>
          <w:szCs w:val="24"/>
          <w:lang w:eastAsia="ru-RU"/>
        </w:rPr>
        <w:t xml:space="preserve"> у вигляді </w:t>
      </w:r>
      <w:proofErr w:type="spellStart"/>
      <w:r w:rsidR="003B0BE6" w:rsidRPr="00D1219E">
        <w:rPr>
          <w:rFonts w:ascii="Times New Roman" w:eastAsia="Times New Roman" w:hAnsi="Times New Roman" w:cs="Times New Roman"/>
          <w:bCs/>
          <w:sz w:val="24"/>
          <w:szCs w:val="24"/>
          <w:lang w:eastAsia="ru-RU"/>
        </w:rPr>
        <w:t>антиконкурентних</w:t>
      </w:r>
      <w:proofErr w:type="spellEnd"/>
      <w:r w:rsidR="003B0BE6" w:rsidRPr="00D1219E">
        <w:rPr>
          <w:rFonts w:ascii="Times New Roman" w:eastAsia="Times New Roman" w:hAnsi="Times New Roman" w:cs="Times New Roman"/>
          <w:bCs/>
          <w:sz w:val="24"/>
          <w:szCs w:val="24"/>
          <w:lang w:eastAsia="ru-RU"/>
        </w:rPr>
        <w:t xml:space="preserve"> узгоджених дій шляхом вчинення схожих дій, які полягали у встановленні базових цін енергетичного вугілля на рівні, визначеному </w:t>
      </w:r>
      <w:proofErr w:type="spellStart"/>
      <w:r w:rsidR="003B0BE6" w:rsidRPr="00D1219E">
        <w:rPr>
          <w:rFonts w:ascii="Times New Roman" w:eastAsia="Times New Roman" w:hAnsi="Times New Roman" w:cs="Times New Roman"/>
          <w:bCs/>
          <w:sz w:val="24"/>
          <w:szCs w:val="24"/>
          <w:lang w:eastAsia="ru-RU"/>
        </w:rPr>
        <w:t>Міненерговугіллям</w:t>
      </w:r>
      <w:proofErr w:type="spellEnd"/>
      <w:r w:rsidR="003B0BE6" w:rsidRPr="00D1219E">
        <w:rPr>
          <w:rFonts w:ascii="Times New Roman" w:eastAsia="Times New Roman" w:hAnsi="Times New Roman" w:cs="Times New Roman"/>
          <w:bCs/>
          <w:sz w:val="24"/>
          <w:szCs w:val="24"/>
          <w:lang w:eastAsia="ru-RU"/>
        </w:rPr>
        <w:t xml:space="preserve">, які призвели до обмеження конкуренції на ринку генерації електричної енергії та </w:t>
      </w:r>
      <w:r w:rsidR="00D70DEB">
        <w:rPr>
          <w:rFonts w:ascii="Times New Roman" w:eastAsia="Times New Roman" w:hAnsi="Times New Roman" w:cs="Times New Roman"/>
          <w:bCs/>
          <w:sz w:val="24"/>
          <w:szCs w:val="24"/>
          <w:lang w:eastAsia="ru-RU"/>
        </w:rPr>
        <w:t xml:space="preserve">у </w:t>
      </w:r>
      <w:r w:rsidR="003B0BE6" w:rsidRPr="00D1219E">
        <w:rPr>
          <w:rFonts w:ascii="Times New Roman" w:eastAsia="Times New Roman" w:hAnsi="Times New Roman" w:cs="Times New Roman"/>
          <w:bCs/>
          <w:sz w:val="24"/>
          <w:szCs w:val="24"/>
          <w:lang w:eastAsia="ru-RU"/>
        </w:rPr>
        <w:t>вугільному секторі</w:t>
      </w:r>
      <w:r w:rsidR="0029727E">
        <w:rPr>
          <w:rFonts w:ascii="Times New Roman" w:eastAsia="Times New Roman" w:hAnsi="Times New Roman" w:cs="Times New Roman"/>
          <w:bCs/>
          <w:sz w:val="24"/>
          <w:szCs w:val="24"/>
          <w:lang w:eastAsia="ru-RU"/>
        </w:rPr>
        <w:t>.</w:t>
      </w:r>
      <w:r w:rsidR="003B0BE6" w:rsidRPr="00D1219E">
        <w:rPr>
          <w:rFonts w:ascii="Times New Roman" w:eastAsia="Times New Roman" w:hAnsi="Times New Roman" w:cs="Times New Roman"/>
          <w:bCs/>
          <w:sz w:val="24"/>
          <w:szCs w:val="24"/>
          <w:lang w:eastAsia="ru-RU"/>
        </w:rPr>
        <w:t xml:space="preserve"> </w:t>
      </w:r>
    </w:p>
    <w:p w14:paraId="15A93C09" w14:textId="77777777" w:rsidR="003366B7" w:rsidRPr="00D1219E" w:rsidRDefault="003366B7" w:rsidP="00EB79FB">
      <w:pPr>
        <w:tabs>
          <w:tab w:val="left" w:pos="426"/>
        </w:tabs>
        <w:spacing w:after="0" w:line="238" w:lineRule="auto"/>
        <w:ind w:left="425"/>
        <w:contextualSpacing/>
        <w:jc w:val="both"/>
        <w:rPr>
          <w:rFonts w:ascii="Times New Roman" w:eastAsia="Times New Roman" w:hAnsi="Times New Roman" w:cs="Times New Roman"/>
          <w:bCs/>
          <w:sz w:val="24"/>
          <w:szCs w:val="24"/>
          <w:lang w:eastAsia="ru-RU"/>
        </w:rPr>
      </w:pPr>
    </w:p>
    <w:p w14:paraId="1EF7332F" w14:textId="77777777" w:rsidR="0082763D" w:rsidRPr="0082763D" w:rsidRDefault="00194259" w:rsidP="00EB79FB">
      <w:pPr>
        <w:tabs>
          <w:tab w:val="left" w:pos="426"/>
        </w:tabs>
        <w:spacing w:after="0" w:line="238" w:lineRule="auto"/>
        <w:ind w:left="-284"/>
        <w:contextualSpacing/>
        <w:jc w:val="both"/>
        <w:rPr>
          <w:rFonts w:ascii="Times New Roman" w:hAnsi="Times New Roman" w:cs="Times New Roman"/>
          <w:sz w:val="24"/>
          <w:szCs w:val="24"/>
        </w:rPr>
      </w:pPr>
      <w:r w:rsidRPr="00D1219E">
        <w:rPr>
          <w:rFonts w:ascii="Times New Roman" w:eastAsia="Times New Roman" w:hAnsi="Times New Roman" w:cs="Times New Roman"/>
          <w:bCs/>
          <w:sz w:val="24"/>
          <w:szCs w:val="24"/>
          <w:lang w:eastAsia="ru-RU"/>
        </w:rPr>
        <w:tab/>
      </w:r>
      <w:r w:rsidR="0082763D" w:rsidRPr="0082763D">
        <w:rPr>
          <w:rFonts w:ascii="Times New Roman" w:hAnsi="Times New Roman" w:cs="Times New Roman"/>
          <w:sz w:val="24"/>
          <w:szCs w:val="24"/>
        </w:rPr>
        <w:t>Враховуючи викладене, керуючись статтею 7 Закону України «Про Антимонопольний комітет України», статтями 48 та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19.04.1994 № 5, зареєстрованих у Міністерстві юстиції України 06.05.1994 за № 90/299                          (у редакції розпорядження Антимонопольного комітету України від 29.06.1998 № 169-р)                  (зі змінами), Антимонопольний комітет України</w:t>
      </w:r>
    </w:p>
    <w:p w14:paraId="3DD02DB3" w14:textId="77777777" w:rsidR="003366B7" w:rsidRPr="00D1219E" w:rsidRDefault="003366B7" w:rsidP="00EB79FB">
      <w:pPr>
        <w:tabs>
          <w:tab w:val="left" w:pos="426"/>
        </w:tabs>
        <w:spacing w:after="0" w:line="238" w:lineRule="auto"/>
        <w:ind w:left="-284"/>
        <w:contextualSpacing/>
        <w:jc w:val="both"/>
        <w:rPr>
          <w:rFonts w:ascii="Times New Roman" w:eastAsia="Times New Roman" w:hAnsi="Times New Roman" w:cs="Times New Roman"/>
          <w:bCs/>
          <w:sz w:val="24"/>
          <w:szCs w:val="24"/>
          <w:lang w:eastAsia="ru-RU"/>
        </w:rPr>
      </w:pPr>
    </w:p>
    <w:p w14:paraId="25E9288F" w14:textId="7559D7DD" w:rsidR="003366B7" w:rsidRDefault="0082763D" w:rsidP="00EB79FB">
      <w:pPr>
        <w:shd w:val="clear" w:color="auto" w:fill="FFFFFF"/>
        <w:spacing w:after="0" w:line="238" w:lineRule="auto"/>
        <w:contextualSpacing/>
        <w:jc w:val="center"/>
        <w:rPr>
          <w:rFonts w:ascii="Times New Roman" w:hAnsi="Times New Roman" w:cs="Times New Roman"/>
          <w:b/>
          <w:sz w:val="24"/>
          <w:szCs w:val="24"/>
        </w:rPr>
      </w:pPr>
      <w:r w:rsidRPr="00FA66EF">
        <w:rPr>
          <w:rFonts w:ascii="Times New Roman" w:hAnsi="Times New Roman" w:cs="Times New Roman"/>
          <w:b/>
          <w:sz w:val="24"/>
          <w:szCs w:val="24"/>
        </w:rPr>
        <w:t>ПОСТАНОВИВ:</w:t>
      </w:r>
    </w:p>
    <w:p w14:paraId="37B953EA" w14:textId="77777777" w:rsidR="0082763D" w:rsidRPr="00D1219E" w:rsidRDefault="0082763D" w:rsidP="00EB79FB">
      <w:pPr>
        <w:shd w:val="clear" w:color="auto" w:fill="FFFFFF"/>
        <w:spacing w:after="0" w:line="238" w:lineRule="auto"/>
        <w:contextualSpacing/>
        <w:jc w:val="center"/>
        <w:rPr>
          <w:rFonts w:ascii="Times New Roman" w:hAnsi="Times New Roman" w:cs="Times New Roman"/>
          <w:b/>
          <w:sz w:val="24"/>
          <w:szCs w:val="24"/>
        </w:rPr>
      </w:pPr>
    </w:p>
    <w:p w14:paraId="13D59902" w14:textId="78E27B00" w:rsidR="00F6696D" w:rsidRPr="00D1219E" w:rsidRDefault="00194259" w:rsidP="00EB79FB">
      <w:pPr>
        <w:tabs>
          <w:tab w:val="left" w:pos="426"/>
        </w:tabs>
        <w:spacing w:after="0" w:line="238" w:lineRule="auto"/>
        <w:ind w:left="-284"/>
        <w:contextualSpacing/>
        <w:jc w:val="both"/>
        <w:rPr>
          <w:rFonts w:ascii="Times New Roman" w:eastAsia="Times New Roman" w:hAnsi="Times New Roman" w:cs="Times New Roman"/>
          <w:bCs/>
          <w:sz w:val="24"/>
          <w:szCs w:val="24"/>
          <w:lang w:eastAsia="ru-RU"/>
        </w:rPr>
      </w:pPr>
      <w:r w:rsidRPr="00D1219E">
        <w:rPr>
          <w:rFonts w:ascii="Times New Roman" w:eastAsia="Times New Roman" w:hAnsi="Times New Roman" w:cs="Times New Roman"/>
          <w:bCs/>
          <w:sz w:val="24"/>
          <w:szCs w:val="24"/>
          <w:lang w:eastAsia="ru-RU"/>
        </w:rPr>
        <w:tab/>
      </w:r>
      <w:r w:rsidR="00F6696D" w:rsidRPr="00D1219E">
        <w:rPr>
          <w:rFonts w:ascii="Times New Roman" w:eastAsia="Times New Roman" w:hAnsi="Times New Roman" w:cs="Times New Roman"/>
          <w:bCs/>
          <w:sz w:val="24"/>
          <w:szCs w:val="24"/>
          <w:lang w:eastAsia="ru-RU"/>
        </w:rPr>
        <w:t xml:space="preserve">Закрити провадження у справі </w:t>
      </w:r>
      <w:r w:rsidR="00245EC5" w:rsidRPr="00D1219E">
        <w:rPr>
          <w:rFonts w:ascii="Times New Roman" w:eastAsia="Times New Roman" w:hAnsi="Times New Roman" w:cs="Times New Roman"/>
          <w:bCs/>
          <w:sz w:val="24"/>
          <w:szCs w:val="24"/>
          <w:lang w:eastAsia="ru-RU"/>
        </w:rPr>
        <w:t>№ 128-26.13/65-21</w:t>
      </w:r>
      <w:r w:rsidR="00F6696D" w:rsidRPr="00D1219E">
        <w:rPr>
          <w:rFonts w:ascii="Times New Roman" w:eastAsia="Times New Roman" w:hAnsi="Times New Roman" w:cs="Times New Roman"/>
          <w:bCs/>
          <w:sz w:val="24"/>
          <w:szCs w:val="24"/>
          <w:lang w:eastAsia="ru-RU"/>
        </w:rPr>
        <w:t>.</w:t>
      </w:r>
    </w:p>
    <w:p w14:paraId="60F4C7C0" w14:textId="4141FA6A" w:rsidR="0082763D" w:rsidRDefault="0082763D" w:rsidP="00EB79FB">
      <w:pPr>
        <w:tabs>
          <w:tab w:val="num" w:pos="426"/>
          <w:tab w:val="num" w:pos="11550"/>
        </w:tabs>
        <w:spacing w:before="120" w:after="120" w:line="238" w:lineRule="auto"/>
        <w:jc w:val="both"/>
        <w:outlineLvl w:val="0"/>
        <w:rPr>
          <w:rFonts w:ascii="Times New Roman" w:hAnsi="Times New Roman" w:cs="Times New Roman"/>
          <w:sz w:val="24"/>
          <w:szCs w:val="24"/>
        </w:rPr>
      </w:pPr>
      <w:r>
        <w:rPr>
          <w:rFonts w:ascii="Times New Roman" w:hAnsi="Times New Roman" w:cs="Times New Roman"/>
          <w:sz w:val="24"/>
          <w:szCs w:val="24"/>
        </w:rPr>
        <w:tab/>
      </w:r>
      <w:r w:rsidRPr="00F667DE">
        <w:rPr>
          <w:rFonts w:ascii="Times New Roman" w:hAnsi="Times New Roman" w:cs="Times New Roman"/>
          <w:sz w:val="24"/>
          <w:szCs w:val="24"/>
        </w:rPr>
        <w:t>Рішення може бути оскаржене до господарського суду міста Києва у двомісячний строк з дня його одержання.</w:t>
      </w:r>
    </w:p>
    <w:p w14:paraId="299FF754" w14:textId="77777777" w:rsidR="0082763D" w:rsidRDefault="0082763D" w:rsidP="00EB79FB">
      <w:pPr>
        <w:tabs>
          <w:tab w:val="num" w:pos="3192"/>
          <w:tab w:val="num" w:pos="11550"/>
        </w:tabs>
        <w:spacing w:before="120" w:after="120" w:line="238" w:lineRule="auto"/>
        <w:jc w:val="both"/>
        <w:outlineLvl w:val="0"/>
        <w:rPr>
          <w:rFonts w:ascii="Times New Roman" w:hAnsi="Times New Roman" w:cs="Times New Roman"/>
          <w:sz w:val="24"/>
          <w:szCs w:val="24"/>
        </w:rPr>
      </w:pPr>
    </w:p>
    <w:p w14:paraId="78E01E8A" w14:textId="77777777" w:rsidR="0082763D" w:rsidRDefault="0082763D" w:rsidP="00EB79FB">
      <w:pPr>
        <w:tabs>
          <w:tab w:val="num" w:pos="3192"/>
          <w:tab w:val="num" w:pos="11550"/>
        </w:tabs>
        <w:spacing w:before="120" w:after="120" w:line="238" w:lineRule="auto"/>
        <w:jc w:val="both"/>
        <w:outlineLvl w:val="0"/>
        <w:rPr>
          <w:rFonts w:ascii="Times New Roman" w:hAnsi="Times New Roman" w:cs="Times New Roman"/>
          <w:sz w:val="24"/>
          <w:szCs w:val="24"/>
        </w:rPr>
      </w:pPr>
    </w:p>
    <w:p w14:paraId="490089D8" w14:textId="77777777" w:rsidR="0082763D" w:rsidRPr="002E4A04" w:rsidRDefault="0082763D" w:rsidP="00EB79FB">
      <w:pPr>
        <w:tabs>
          <w:tab w:val="left" w:pos="709"/>
        </w:tabs>
        <w:spacing w:after="120" w:line="238" w:lineRule="auto"/>
        <w:ind w:left="709" w:hanging="709"/>
        <w:contextualSpacing/>
        <w:rPr>
          <w:rFonts w:ascii="Times New Roman" w:eastAsia="Times New Roman" w:hAnsi="Times New Roman" w:cs="Times New Roman"/>
          <w:b/>
          <w:bCs/>
          <w:sz w:val="24"/>
          <w:szCs w:val="24"/>
          <w:lang w:eastAsia="ru-RU"/>
        </w:rPr>
      </w:pPr>
      <w:r w:rsidRPr="00062367">
        <w:rPr>
          <w:rFonts w:ascii="Times New Roman" w:eastAsia="Times New Roman" w:hAnsi="Times New Roman" w:cs="Times New Roman"/>
          <w:color w:val="000000"/>
          <w:sz w:val="24"/>
          <w:szCs w:val="24"/>
        </w:rPr>
        <w:t>Голова Комітету</w:t>
      </w:r>
      <w:r>
        <w:rPr>
          <w:rFonts w:ascii="Times New Roman" w:eastAsia="Times New Roman" w:hAnsi="Times New Roman" w:cs="Times New Roman"/>
          <w:color w:val="000000"/>
          <w:sz w:val="24"/>
          <w:szCs w:val="24"/>
        </w:rPr>
        <w:t xml:space="preserve"> </w:t>
      </w:r>
      <w:r w:rsidRPr="00062367">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z w:val="24"/>
          <w:szCs w:val="24"/>
        </w:rPr>
        <w:t xml:space="preserve">                                                                                 </w:t>
      </w:r>
      <w:r w:rsidRPr="002E7566">
        <w:rPr>
          <w:rFonts w:ascii="Times New Roman" w:eastAsia="Times New Roman" w:hAnsi="Times New Roman" w:cs="Times New Roman"/>
          <w:color w:val="000000"/>
          <w:sz w:val="24"/>
          <w:szCs w:val="24"/>
        </w:rPr>
        <w:t>Павло КИРИЛЕНКО</w:t>
      </w:r>
    </w:p>
    <w:p w14:paraId="0DA0B3D0" w14:textId="77777777" w:rsidR="00245EC5" w:rsidRDefault="00245EC5" w:rsidP="00EB79FB">
      <w:pPr>
        <w:tabs>
          <w:tab w:val="left" w:pos="-993"/>
        </w:tabs>
        <w:spacing w:after="80" w:line="238" w:lineRule="auto"/>
        <w:jc w:val="both"/>
        <w:rPr>
          <w:rFonts w:ascii="Times New Roman" w:eastAsia="Times New Roman" w:hAnsi="Times New Roman" w:cs="Times New Roman"/>
          <w:bCs/>
          <w:sz w:val="24"/>
          <w:szCs w:val="24"/>
          <w:lang w:eastAsia="ru-RU"/>
        </w:rPr>
      </w:pPr>
    </w:p>
    <w:p w14:paraId="16D76971" w14:textId="77777777" w:rsidR="0082763D" w:rsidRPr="00D1219E" w:rsidRDefault="0082763D" w:rsidP="00EB79FB">
      <w:pPr>
        <w:tabs>
          <w:tab w:val="left" w:pos="-993"/>
        </w:tabs>
        <w:spacing w:after="80" w:line="238" w:lineRule="auto"/>
        <w:jc w:val="both"/>
        <w:rPr>
          <w:rFonts w:ascii="Times New Roman" w:eastAsia="Times New Roman" w:hAnsi="Times New Roman" w:cs="Times New Roman"/>
          <w:bCs/>
          <w:sz w:val="24"/>
          <w:szCs w:val="24"/>
          <w:lang w:eastAsia="ru-RU"/>
        </w:rPr>
      </w:pPr>
    </w:p>
    <w:p w14:paraId="678A8361" w14:textId="77777777" w:rsidR="003A7899" w:rsidRPr="00D1219E" w:rsidRDefault="003A7899" w:rsidP="00EB79FB">
      <w:pPr>
        <w:tabs>
          <w:tab w:val="left" w:pos="567"/>
        </w:tabs>
        <w:spacing w:after="80" w:line="238" w:lineRule="auto"/>
        <w:jc w:val="both"/>
        <w:rPr>
          <w:rFonts w:ascii="Times New Roman" w:eastAsia="Times New Roman" w:hAnsi="Times New Roman" w:cs="Times New Roman"/>
          <w:bCs/>
          <w:sz w:val="24"/>
          <w:szCs w:val="24"/>
          <w:lang w:eastAsia="ru-RU"/>
        </w:rPr>
      </w:pPr>
    </w:p>
    <w:p w14:paraId="5B0A4D4D" w14:textId="77777777" w:rsidR="00194259" w:rsidRPr="0056421A" w:rsidRDefault="00194259" w:rsidP="00EB79FB">
      <w:pPr>
        <w:tabs>
          <w:tab w:val="left" w:pos="567"/>
        </w:tabs>
        <w:spacing w:after="80" w:line="238" w:lineRule="auto"/>
        <w:jc w:val="both"/>
        <w:rPr>
          <w:rFonts w:ascii="Times New Roman" w:eastAsia="Times New Roman" w:hAnsi="Times New Roman" w:cs="Times New Roman"/>
          <w:bCs/>
          <w:sz w:val="24"/>
          <w:szCs w:val="24"/>
          <w:lang w:eastAsia="ru-RU"/>
        </w:rPr>
      </w:pPr>
    </w:p>
    <w:sectPr w:rsidR="00194259" w:rsidRPr="0056421A" w:rsidSect="00067DEA">
      <w:headerReference w:type="default" r:id="rId10"/>
      <w:pgSz w:w="11906" w:h="16838"/>
      <w:pgMar w:top="1134" w:right="567" w:bottom="1134" w:left="1701"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29DC3" w14:textId="77777777" w:rsidR="003117AB" w:rsidRDefault="003117AB" w:rsidP="00FD0248">
      <w:pPr>
        <w:spacing w:after="0" w:line="240" w:lineRule="auto"/>
      </w:pPr>
      <w:r>
        <w:separator/>
      </w:r>
    </w:p>
  </w:endnote>
  <w:endnote w:type="continuationSeparator" w:id="0">
    <w:p w14:paraId="1F50C588" w14:textId="77777777" w:rsidR="003117AB" w:rsidRDefault="003117AB" w:rsidP="00FD0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71D00" w14:textId="77777777" w:rsidR="003117AB" w:rsidRDefault="003117AB" w:rsidP="00FD0248">
      <w:pPr>
        <w:spacing w:after="0" w:line="240" w:lineRule="auto"/>
      </w:pPr>
      <w:r>
        <w:separator/>
      </w:r>
    </w:p>
  </w:footnote>
  <w:footnote w:type="continuationSeparator" w:id="0">
    <w:p w14:paraId="4DD63C26" w14:textId="77777777" w:rsidR="003117AB" w:rsidRDefault="003117AB" w:rsidP="00FD0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9815137"/>
      <w:docPartObj>
        <w:docPartGallery w:val="Page Numbers (Top of Page)"/>
        <w:docPartUnique/>
      </w:docPartObj>
    </w:sdtPr>
    <w:sdtContent>
      <w:p w14:paraId="66072476" w14:textId="77777777" w:rsidR="004878C3" w:rsidRDefault="004878C3">
        <w:pPr>
          <w:pStyle w:val="ab"/>
          <w:jc w:val="center"/>
        </w:pPr>
        <w:r w:rsidRPr="001C11C3">
          <w:rPr>
            <w:rFonts w:ascii="Times New Roman" w:hAnsi="Times New Roman" w:cs="Times New Roman"/>
          </w:rPr>
          <w:fldChar w:fldCharType="begin"/>
        </w:r>
        <w:r w:rsidRPr="001C11C3">
          <w:rPr>
            <w:rFonts w:ascii="Times New Roman" w:hAnsi="Times New Roman" w:cs="Times New Roman"/>
          </w:rPr>
          <w:instrText>PAGE   \* MERGEFORMAT</w:instrText>
        </w:r>
        <w:r w:rsidRPr="001C11C3">
          <w:rPr>
            <w:rFonts w:ascii="Times New Roman" w:hAnsi="Times New Roman" w:cs="Times New Roman"/>
          </w:rPr>
          <w:fldChar w:fldCharType="separate"/>
        </w:r>
        <w:r w:rsidRPr="009761CF">
          <w:rPr>
            <w:rFonts w:ascii="Times New Roman" w:hAnsi="Times New Roman" w:cs="Times New Roman"/>
            <w:noProof/>
            <w:lang w:val="ru-RU"/>
          </w:rPr>
          <w:t>48</w:t>
        </w:r>
        <w:r w:rsidRPr="001C11C3">
          <w:rPr>
            <w:rFonts w:ascii="Times New Roman" w:hAnsi="Times New Roman" w:cs="Times New Roman"/>
          </w:rPr>
          <w:fldChar w:fldCharType="end"/>
        </w:r>
      </w:p>
    </w:sdtContent>
  </w:sdt>
  <w:p w14:paraId="3B0EB6B5" w14:textId="77777777" w:rsidR="004878C3" w:rsidRDefault="004878C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87360"/>
    <w:multiLevelType w:val="multilevel"/>
    <w:tmpl w:val="B5BC9EAC"/>
    <w:lvl w:ilvl="0">
      <w:start w:val="1"/>
      <w:numFmt w:val="decimal"/>
      <w:lvlText w:val="%1."/>
      <w:lvlJc w:val="left"/>
      <w:pPr>
        <w:ind w:left="360" w:hanging="360"/>
      </w:pPr>
      <w:rPr>
        <w:rFonts w:hint="default"/>
      </w:rPr>
    </w:lvl>
    <w:lvl w:ilvl="1">
      <w:start w:val="1"/>
      <w:numFmt w:val="none"/>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9F07AC"/>
    <w:multiLevelType w:val="multilevel"/>
    <w:tmpl w:val="2340C20A"/>
    <w:styleLink w:val="1"/>
    <w:lvl w:ilvl="0">
      <w:start w:val="1"/>
      <w:numFmt w:val="none"/>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BF45A82"/>
    <w:multiLevelType w:val="multilevel"/>
    <w:tmpl w:val="C83648B0"/>
    <w:lvl w:ilvl="0">
      <w:start w:val="3"/>
      <w:numFmt w:val="decimal"/>
      <w:lvlText w:val="(%1)"/>
      <w:lvlJc w:val="left"/>
      <w:pPr>
        <w:ind w:left="705" w:hanging="705"/>
      </w:pPr>
      <w:rPr>
        <w:rFonts w:ascii="Times New Roman" w:hAnsi="Times New Roman" w:cs="Times New Roman" w:hint="default"/>
        <w:b w:val="0"/>
        <w:i w:val="0"/>
        <w:sz w:val="24"/>
        <w:szCs w:val="24"/>
      </w:rPr>
    </w:lvl>
    <w:lvl w:ilvl="1">
      <w:start w:val="3"/>
      <w:numFmt w:val="lowerLetter"/>
      <w:lvlText w:val="(%2)"/>
      <w:lvlJc w:val="left"/>
      <w:pPr>
        <w:tabs>
          <w:tab w:val="num" w:pos="2880"/>
        </w:tabs>
        <w:ind w:left="2880" w:hanging="360"/>
      </w:pPr>
      <w:rPr>
        <w:rFonts w:hint="default"/>
        <w:b w:val="0"/>
        <w:i w:val="0"/>
        <w:sz w:val="24"/>
        <w:szCs w:val="24"/>
      </w:rPr>
    </w:lvl>
    <w:lvl w:ilvl="2">
      <w:start w:val="1"/>
      <w:numFmt w:val="lowerRoman"/>
      <w:lvlText w:val="(%3)"/>
      <w:lvlJc w:val="left"/>
      <w:pPr>
        <w:tabs>
          <w:tab w:val="num" w:pos="720"/>
        </w:tabs>
        <w:ind w:left="720" w:hanging="360"/>
      </w:pPr>
      <w:rPr>
        <w:rFonts w:hint="default"/>
        <w:b/>
        <w:i w:val="0"/>
      </w:rPr>
    </w:lvl>
    <w:lvl w:ilvl="3">
      <w:start w:val="8"/>
      <w:numFmt w:val="decimal"/>
      <w:lvlText w:val="%4."/>
      <w:lvlJc w:val="left"/>
      <w:pPr>
        <w:ind w:left="540" w:hanging="360"/>
      </w:pPr>
      <w:rPr>
        <w:rFonts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15:restartNumberingAfterBreak="0">
    <w:nsid w:val="2E177638"/>
    <w:multiLevelType w:val="hybridMultilevel"/>
    <w:tmpl w:val="BA6AF9FC"/>
    <w:lvl w:ilvl="0" w:tplc="2C785D92">
      <w:start w:val="1"/>
      <w:numFmt w:val="decimal"/>
      <w:lvlText w:val="(%1)"/>
      <w:lvlJc w:val="left"/>
      <w:pPr>
        <w:ind w:left="705" w:hanging="705"/>
      </w:pPr>
      <w:rPr>
        <w:rFonts w:cs="Times New Roman" w:hint="default"/>
        <w:b w:val="0"/>
        <w:i w:val="0"/>
        <w:sz w:val="24"/>
        <w:szCs w:val="24"/>
      </w:rPr>
    </w:lvl>
    <w:lvl w:ilvl="1" w:tplc="FFFFFFFF">
      <w:start w:val="1"/>
      <w:numFmt w:val="lowerLetter"/>
      <w:lvlText w:val="(%2)"/>
      <w:lvlJc w:val="left"/>
      <w:pPr>
        <w:tabs>
          <w:tab w:val="num" w:pos="2880"/>
        </w:tabs>
        <w:ind w:left="2880" w:hanging="360"/>
      </w:pPr>
      <w:rPr>
        <w:rFonts w:hint="default"/>
        <w:b w:val="0"/>
        <w:i w:val="0"/>
        <w:sz w:val="24"/>
        <w:szCs w:val="24"/>
      </w:rPr>
    </w:lvl>
    <w:lvl w:ilvl="2" w:tplc="FFFFFFFF">
      <w:start w:val="1"/>
      <w:numFmt w:val="lowerRoman"/>
      <w:lvlText w:val="(%3)"/>
      <w:lvlJc w:val="left"/>
      <w:pPr>
        <w:tabs>
          <w:tab w:val="num" w:pos="720"/>
        </w:tabs>
        <w:ind w:left="720" w:hanging="360"/>
      </w:pPr>
      <w:rPr>
        <w:rFonts w:hint="default"/>
        <w:b/>
        <w:i w:val="0"/>
      </w:rPr>
    </w:lvl>
    <w:lvl w:ilvl="3" w:tplc="FFFFFFFF">
      <w:start w:val="1"/>
      <w:numFmt w:val="decimal"/>
      <w:lvlText w:val="%4."/>
      <w:lvlJc w:val="left"/>
      <w:pPr>
        <w:ind w:left="540" w:hanging="360"/>
      </w:pPr>
      <w:rPr>
        <w:rFonts w:hint="default"/>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 w15:restartNumberingAfterBreak="0">
    <w:nsid w:val="4C1C1A94"/>
    <w:multiLevelType w:val="multilevel"/>
    <w:tmpl w:val="EF006010"/>
    <w:lvl w:ilvl="0">
      <w:start w:val="3"/>
      <w:numFmt w:val="decimal"/>
      <w:lvlText w:val="(%1)"/>
      <w:lvlJc w:val="left"/>
      <w:pPr>
        <w:ind w:left="705" w:hanging="705"/>
      </w:pPr>
      <w:rPr>
        <w:rFonts w:ascii="Times New Roman" w:hAnsi="Times New Roman" w:cs="Times New Roman" w:hint="default"/>
        <w:b w:val="0"/>
        <w:i w:val="0"/>
        <w:sz w:val="24"/>
        <w:szCs w:val="24"/>
      </w:rPr>
    </w:lvl>
    <w:lvl w:ilvl="1">
      <w:start w:val="1"/>
      <w:numFmt w:val="lowerLetter"/>
      <w:lvlText w:val="(%2)"/>
      <w:lvlJc w:val="left"/>
      <w:pPr>
        <w:tabs>
          <w:tab w:val="num" w:pos="2880"/>
        </w:tabs>
        <w:ind w:left="2880" w:hanging="360"/>
      </w:pPr>
      <w:rPr>
        <w:rFonts w:hint="default"/>
        <w:b w:val="0"/>
        <w:i w:val="0"/>
        <w:sz w:val="24"/>
        <w:szCs w:val="24"/>
      </w:rPr>
    </w:lvl>
    <w:lvl w:ilvl="2">
      <w:start w:val="1"/>
      <w:numFmt w:val="lowerRoman"/>
      <w:lvlText w:val="(%3)"/>
      <w:lvlJc w:val="left"/>
      <w:pPr>
        <w:tabs>
          <w:tab w:val="num" w:pos="720"/>
        </w:tabs>
        <w:ind w:left="720" w:hanging="360"/>
      </w:pPr>
      <w:rPr>
        <w:rFonts w:hint="default"/>
        <w:b/>
        <w:i w:val="0"/>
      </w:rPr>
    </w:lvl>
    <w:lvl w:ilvl="3">
      <w:start w:val="1"/>
      <w:numFmt w:val="decimal"/>
      <w:lvlText w:val="%4."/>
      <w:lvlJc w:val="left"/>
      <w:pPr>
        <w:ind w:left="540" w:hanging="360"/>
      </w:pPr>
      <w:rPr>
        <w:rFonts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59C94F1D"/>
    <w:multiLevelType w:val="hybridMultilevel"/>
    <w:tmpl w:val="A1D87B8A"/>
    <w:lvl w:ilvl="0" w:tplc="19CC10D8">
      <w:start w:val="8"/>
      <w:numFmt w:val="decimal"/>
      <w:lvlText w:val="%1."/>
      <w:lvlJc w:val="left"/>
      <w:pPr>
        <w:ind w:left="898" w:hanging="360"/>
      </w:pPr>
      <w:rPr>
        <w:rFonts w:hint="default"/>
      </w:rPr>
    </w:lvl>
    <w:lvl w:ilvl="1" w:tplc="04190019" w:tentative="1">
      <w:start w:val="1"/>
      <w:numFmt w:val="lowerLetter"/>
      <w:lvlText w:val="%2."/>
      <w:lvlJc w:val="left"/>
      <w:pPr>
        <w:ind w:left="1618" w:hanging="360"/>
      </w:pPr>
    </w:lvl>
    <w:lvl w:ilvl="2" w:tplc="0419001B" w:tentative="1">
      <w:start w:val="1"/>
      <w:numFmt w:val="lowerRoman"/>
      <w:lvlText w:val="%3."/>
      <w:lvlJc w:val="right"/>
      <w:pPr>
        <w:ind w:left="2338" w:hanging="180"/>
      </w:pPr>
    </w:lvl>
    <w:lvl w:ilvl="3" w:tplc="0419000F" w:tentative="1">
      <w:start w:val="1"/>
      <w:numFmt w:val="decimal"/>
      <w:lvlText w:val="%4."/>
      <w:lvlJc w:val="left"/>
      <w:pPr>
        <w:ind w:left="3058" w:hanging="360"/>
      </w:pPr>
    </w:lvl>
    <w:lvl w:ilvl="4" w:tplc="04190019" w:tentative="1">
      <w:start w:val="1"/>
      <w:numFmt w:val="lowerLetter"/>
      <w:lvlText w:val="%5."/>
      <w:lvlJc w:val="left"/>
      <w:pPr>
        <w:ind w:left="3778" w:hanging="360"/>
      </w:pPr>
    </w:lvl>
    <w:lvl w:ilvl="5" w:tplc="0419001B" w:tentative="1">
      <w:start w:val="1"/>
      <w:numFmt w:val="lowerRoman"/>
      <w:lvlText w:val="%6."/>
      <w:lvlJc w:val="right"/>
      <w:pPr>
        <w:ind w:left="4498" w:hanging="180"/>
      </w:pPr>
    </w:lvl>
    <w:lvl w:ilvl="6" w:tplc="0419000F" w:tentative="1">
      <w:start w:val="1"/>
      <w:numFmt w:val="decimal"/>
      <w:lvlText w:val="%7."/>
      <w:lvlJc w:val="left"/>
      <w:pPr>
        <w:ind w:left="5218" w:hanging="360"/>
      </w:pPr>
    </w:lvl>
    <w:lvl w:ilvl="7" w:tplc="04190019" w:tentative="1">
      <w:start w:val="1"/>
      <w:numFmt w:val="lowerLetter"/>
      <w:lvlText w:val="%8."/>
      <w:lvlJc w:val="left"/>
      <w:pPr>
        <w:ind w:left="5938" w:hanging="360"/>
      </w:pPr>
    </w:lvl>
    <w:lvl w:ilvl="8" w:tplc="0419001B" w:tentative="1">
      <w:start w:val="1"/>
      <w:numFmt w:val="lowerRoman"/>
      <w:lvlText w:val="%9."/>
      <w:lvlJc w:val="right"/>
      <w:pPr>
        <w:ind w:left="6658" w:hanging="180"/>
      </w:pPr>
    </w:lvl>
  </w:abstractNum>
  <w:abstractNum w:abstractNumId="6" w15:restartNumberingAfterBreak="0">
    <w:nsid w:val="62E12A45"/>
    <w:multiLevelType w:val="multilevel"/>
    <w:tmpl w:val="F9782938"/>
    <w:lvl w:ilvl="0">
      <w:start w:val="1"/>
      <w:numFmt w:val="decimal"/>
      <w:lvlText w:val="(%1)"/>
      <w:lvlJc w:val="left"/>
      <w:pPr>
        <w:ind w:left="705" w:hanging="705"/>
      </w:pPr>
      <w:rPr>
        <w:rFonts w:ascii="Times New Roman" w:hAnsi="Times New Roman" w:cs="Times New Roman" w:hint="default"/>
        <w:b w:val="0"/>
        <w:i w:val="0"/>
        <w:sz w:val="24"/>
        <w:szCs w:val="24"/>
      </w:rPr>
    </w:lvl>
    <w:lvl w:ilvl="1">
      <w:start w:val="1"/>
      <w:numFmt w:val="lowerLetter"/>
      <w:lvlText w:val="(%2)"/>
      <w:lvlJc w:val="left"/>
      <w:pPr>
        <w:tabs>
          <w:tab w:val="num" w:pos="2880"/>
        </w:tabs>
        <w:ind w:left="2880" w:hanging="360"/>
      </w:pPr>
      <w:rPr>
        <w:rFonts w:hint="default"/>
        <w:b w:val="0"/>
        <w:i w:val="0"/>
        <w:sz w:val="24"/>
        <w:szCs w:val="24"/>
      </w:rPr>
    </w:lvl>
    <w:lvl w:ilvl="2">
      <w:start w:val="1"/>
      <w:numFmt w:val="lowerRoman"/>
      <w:lvlText w:val="(%3)"/>
      <w:lvlJc w:val="left"/>
      <w:pPr>
        <w:tabs>
          <w:tab w:val="num" w:pos="720"/>
        </w:tabs>
        <w:ind w:left="720" w:hanging="360"/>
      </w:pPr>
      <w:rPr>
        <w:rFonts w:hint="default"/>
        <w:b/>
        <w:i w:val="0"/>
      </w:rPr>
    </w:lvl>
    <w:lvl w:ilvl="3">
      <w:start w:val="1"/>
      <w:numFmt w:val="decimal"/>
      <w:lvlText w:val="%4."/>
      <w:lvlJc w:val="left"/>
      <w:pPr>
        <w:ind w:left="540" w:hanging="360"/>
      </w:pPr>
      <w:rPr>
        <w:rFonts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15:restartNumberingAfterBreak="0">
    <w:nsid w:val="76D638C9"/>
    <w:multiLevelType w:val="hybridMultilevel"/>
    <w:tmpl w:val="47CA9A6C"/>
    <w:lvl w:ilvl="0" w:tplc="FFFFFFFF">
      <w:start w:val="1"/>
      <w:numFmt w:val="decimal"/>
      <w:lvlText w:val="(%1)"/>
      <w:lvlJc w:val="left"/>
      <w:pPr>
        <w:ind w:left="705" w:hanging="705"/>
      </w:pPr>
      <w:rPr>
        <w:rFonts w:ascii="Times New Roman" w:hAnsi="Times New Roman" w:cs="Times New Roman" w:hint="default"/>
        <w:b w:val="0"/>
        <w:i w:val="0"/>
        <w:sz w:val="24"/>
        <w:szCs w:val="24"/>
      </w:rPr>
    </w:lvl>
    <w:lvl w:ilvl="1" w:tplc="CBD2C6EC">
      <w:start w:val="1"/>
      <w:numFmt w:val="lowerLetter"/>
      <w:lvlText w:val="(%2)"/>
      <w:lvlJc w:val="left"/>
      <w:pPr>
        <w:ind w:left="2880" w:hanging="360"/>
      </w:pPr>
      <w:rPr>
        <w:rFonts w:hint="default"/>
        <w:b w:val="0"/>
        <w:i w:val="0"/>
        <w:sz w:val="24"/>
        <w:szCs w:val="24"/>
      </w:rPr>
    </w:lvl>
    <w:lvl w:ilvl="2" w:tplc="FFFFFFFF">
      <w:start w:val="1"/>
      <w:numFmt w:val="lowerRoman"/>
      <w:lvlText w:val="(%3)"/>
      <w:lvlJc w:val="left"/>
      <w:pPr>
        <w:tabs>
          <w:tab w:val="num" w:pos="720"/>
        </w:tabs>
        <w:ind w:left="720" w:hanging="360"/>
      </w:pPr>
      <w:rPr>
        <w:rFonts w:hint="default"/>
        <w:b/>
        <w:i w:val="0"/>
      </w:rPr>
    </w:lvl>
    <w:lvl w:ilvl="3" w:tplc="FFFFFFFF">
      <w:start w:val="1"/>
      <w:numFmt w:val="decimal"/>
      <w:lvlText w:val="%4."/>
      <w:lvlJc w:val="left"/>
      <w:pPr>
        <w:ind w:left="540" w:hanging="360"/>
      </w:pPr>
      <w:rPr>
        <w:rFonts w:hint="default"/>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8" w15:restartNumberingAfterBreak="0">
    <w:nsid w:val="7D5624F9"/>
    <w:multiLevelType w:val="multilevel"/>
    <w:tmpl w:val="093CBF64"/>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6117688">
    <w:abstractNumId w:val="6"/>
  </w:num>
  <w:num w:numId="2" w16cid:durableId="2001543574">
    <w:abstractNumId w:val="8"/>
  </w:num>
  <w:num w:numId="3" w16cid:durableId="909653233">
    <w:abstractNumId w:val="1"/>
  </w:num>
  <w:num w:numId="4" w16cid:durableId="1750342186">
    <w:abstractNumId w:val="3"/>
  </w:num>
  <w:num w:numId="5" w16cid:durableId="1063531155">
    <w:abstractNumId w:val="7"/>
  </w:num>
  <w:num w:numId="6" w16cid:durableId="1510867237">
    <w:abstractNumId w:val="0"/>
  </w:num>
  <w:num w:numId="7" w16cid:durableId="1125125735">
    <w:abstractNumId w:val="0"/>
    <w:lvlOverride w:ilvl="0">
      <w:lvl w:ilvl="0">
        <w:start w:val="1"/>
        <w:numFmt w:val="decimal"/>
        <w:lvlText w:val="%1."/>
        <w:lvlJc w:val="left"/>
        <w:pPr>
          <w:ind w:left="360" w:hanging="360"/>
        </w:pPr>
        <w:rPr>
          <w:rFonts w:hint="default"/>
        </w:rPr>
      </w:lvl>
    </w:lvlOverride>
    <w:lvlOverride w:ilvl="1">
      <w:lvl w:ilvl="1">
        <w:start w:val="1"/>
        <w:numFmt w:val="none"/>
        <w:lvlText w:val="2.2."/>
        <w:lvlJc w:val="left"/>
        <w:pPr>
          <w:ind w:left="360" w:hanging="36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 w16cid:durableId="1467774569">
    <w:abstractNumId w:val="4"/>
  </w:num>
  <w:num w:numId="9" w16cid:durableId="37049518">
    <w:abstractNumId w:val="2"/>
  </w:num>
  <w:num w:numId="10" w16cid:durableId="24642239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5C7"/>
    <w:rsid w:val="000000A5"/>
    <w:rsid w:val="00001425"/>
    <w:rsid w:val="00001BF6"/>
    <w:rsid w:val="000022CE"/>
    <w:rsid w:val="00006F29"/>
    <w:rsid w:val="00010D68"/>
    <w:rsid w:val="00011348"/>
    <w:rsid w:val="0001149F"/>
    <w:rsid w:val="000123E9"/>
    <w:rsid w:val="00013DB7"/>
    <w:rsid w:val="0001497B"/>
    <w:rsid w:val="0001605E"/>
    <w:rsid w:val="000167D8"/>
    <w:rsid w:val="00016AF0"/>
    <w:rsid w:val="00016B4D"/>
    <w:rsid w:val="000175C5"/>
    <w:rsid w:val="00017FC3"/>
    <w:rsid w:val="00020D4D"/>
    <w:rsid w:val="00023843"/>
    <w:rsid w:val="000242EC"/>
    <w:rsid w:val="0002513C"/>
    <w:rsid w:val="00025416"/>
    <w:rsid w:val="00025F75"/>
    <w:rsid w:val="00026AB9"/>
    <w:rsid w:val="000273C2"/>
    <w:rsid w:val="000277CF"/>
    <w:rsid w:val="00030D58"/>
    <w:rsid w:val="00031A80"/>
    <w:rsid w:val="00032EED"/>
    <w:rsid w:val="00033801"/>
    <w:rsid w:val="00035F8F"/>
    <w:rsid w:val="000361AA"/>
    <w:rsid w:val="000365B8"/>
    <w:rsid w:val="00036898"/>
    <w:rsid w:val="000369E4"/>
    <w:rsid w:val="000372E3"/>
    <w:rsid w:val="00037F29"/>
    <w:rsid w:val="000404BE"/>
    <w:rsid w:val="000416B7"/>
    <w:rsid w:val="0004698F"/>
    <w:rsid w:val="00046E01"/>
    <w:rsid w:val="0004726B"/>
    <w:rsid w:val="00050257"/>
    <w:rsid w:val="000509DE"/>
    <w:rsid w:val="00050E6F"/>
    <w:rsid w:val="0005102E"/>
    <w:rsid w:val="00053C8C"/>
    <w:rsid w:val="00054058"/>
    <w:rsid w:val="000565F6"/>
    <w:rsid w:val="00056959"/>
    <w:rsid w:val="00056AEF"/>
    <w:rsid w:val="00057013"/>
    <w:rsid w:val="0006006E"/>
    <w:rsid w:val="000616B1"/>
    <w:rsid w:val="00062367"/>
    <w:rsid w:val="000625AB"/>
    <w:rsid w:val="000625FC"/>
    <w:rsid w:val="00062BD1"/>
    <w:rsid w:val="000635A8"/>
    <w:rsid w:val="00063D8A"/>
    <w:rsid w:val="00065BA1"/>
    <w:rsid w:val="0006675A"/>
    <w:rsid w:val="0006698C"/>
    <w:rsid w:val="00066C6B"/>
    <w:rsid w:val="00066FDB"/>
    <w:rsid w:val="00067DEA"/>
    <w:rsid w:val="00070777"/>
    <w:rsid w:val="000714B0"/>
    <w:rsid w:val="000737C3"/>
    <w:rsid w:val="00073E91"/>
    <w:rsid w:val="000747A4"/>
    <w:rsid w:val="00074906"/>
    <w:rsid w:val="00074A1D"/>
    <w:rsid w:val="00074D48"/>
    <w:rsid w:val="000751BF"/>
    <w:rsid w:val="00076839"/>
    <w:rsid w:val="00077F56"/>
    <w:rsid w:val="00080A60"/>
    <w:rsid w:val="00081B83"/>
    <w:rsid w:val="0008368F"/>
    <w:rsid w:val="00090427"/>
    <w:rsid w:val="00092634"/>
    <w:rsid w:val="00094D6B"/>
    <w:rsid w:val="000954DB"/>
    <w:rsid w:val="000961CF"/>
    <w:rsid w:val="00096907"/>
    <w:rsid w:val="000A23A5"/>
    <w:rsid w:val="000A3277"/>
    <w:rsid w:val="000A3355"/>
    <w:rsid w:val="000A3FE9"/>
    <w:rsid w:val="000A4390"/>
    <w:rsid w:val="000A563C"/>
    <w:rsid w:val="000A5D5E"/>
    <w:rsid w:val="000A66B3"/>
    <w:rsid w:val="000A6F45"/>
    <w:rsid w:val="000A78AC"/>
    <w:rsid w:val="000B0004"/>
    <w:rsid w:val="000B0BC8"/>
    <w:rsid w:val="000B0FA1"/>
    <w:rsid w:val="000B24AF"/>
    <w:rsid w:val="000B3819"/>
    <w:rsid w:val="000B3AA1"/>
    <w:rsid w:val="000B3D4C"/>
    <w:rsid w:val="000B44CB"/>
    <w:rsid w:val="000B4B71"/>
    <w:rsid w:val="000B50CE"/>
    <w:rsid w:val="000B583F"/>
    <w:rsid w:val="000B78C2"/>
    <w:rsid w:val="000C09DC"/>
    <w:rsid w:val="000C1A1E"/>
    <w:rsid w:val="000C1CE4"/>
    <w:rsid w:val="000C25F9"/>
    <w:rsid w:val="000C3DB4"/>
    <w:rsid w:val="000C4CDC"/>
    <w:rsid w:val="000C59F4"/>
    <w:rsid w:val="000C625D"/>
    <w:rsid w:val="000C6B72"/>
    <w:rsid w:val="000D0658"/>
    <w:rsid w:val="000D098B"/>
    <w:rsid w:val="000D17C8"/>
    <w:rsid w:val="000D3F06"/>
    <w:rsid w:val="000D4369"/>
    <w:rsid w:val="000D4E10"/>
    <w:rsid w:val="000D540C"/>
    <w:rsid w:val="000D58DB"/>
    <w:rsid w:val="000D61DC"/>
    <w:rsid w:val="000D621D"/>
    <w:rsid w:val="000D6C59"/>
    <w:rsid w:val="000E0075"/>
    <w:rsid w:val="000E0447"/>
    <w:rsid w:val="000E086D"/>
    <w:rsid w:val="000E1615"/>
    <w:rsid w:val="000E1BC2"/>
    <w:rsid w:val="000E29D1"/>
    <w:rsid w:val="000E3A77"/>
    <w:rsid w:val="000E4A2A"/>
    <w:rsid w:val="000E4B3F"/>
    <w:rsid w:val="000E6667"/>
    <w:rsid w:val="000F0AFA"/>
    <w:rsid w:val="000F0D24"/>
    <w:rsid w:val="000F179D"/>
    <w:rsid w:val="000F2EC4"/>
    <w:rsid w:val="000F351B"/>
    <w:rsid w:val="000F3AAF"/>
    <w:rsid w:val="000F3F47"/>
    <w:rsid w:val="000F56D2"/>
    <w:rsid w:val="000F5861"/>
    <w:rsid w:val="00100D43"/>
    <w:rsid w:val="001012F0"/>
    <w:rsid w:val="0010145D"/>
    <w:rsid w:val="00101A62"/>
    <w:rsid w:val="00102CDB"/>
    <w:rsid w:val="001043A0"/>
    <w:rsid w:val="00104F1E"/>
    <w:rsid w:val="00104FD9"/>
    <w:rsid w:val="0010508F"/>
    <w:rsid w:val="0010510C"/>
    <w:rsid w:val="00106647"/>
    <w:rsid w:val="00107577"/>
    <w:rsid w:val="00107C03"/>
    <w:rsid w:val="00110701"/>
    <w:rsid w:val="00110B09"/>
    <w:rsid w:val="00111F3A"/>
    <w:rsid w:val="0011305F"/>
    <w:rsid w:val="00113C1F"/>
    <w:rsid w:val="0011500B"/>
    <w:rsid w:val="001171A4"/>
    <w:rsid w:val="00120909"/>
    <w:rsid w:val="001211F3"/>
    <w:rsid w:val="00122111"/>
    <w:rsid w:val="00123DC2"/>
    <w:rsid w:val="00124999"/>
    <w:rsid w:val="001254F9"/>
    <w:rsid w:val="001256E3"/>
    <w:rsid w:val="001263DC"/>
    <w:rsid w:val="00131AEC"/>
    <w:rsid w:val="00132239"/>
    <w:rsid w:val="001327D8"/>
    <w:rsid w:val="00132D3E"/>
    <w:rsid w:val="00133158"/>
    <w:rsid w:val="001409FE"/>
    <w:rsid w:val="00141BB6"/>
    <w:rsid w:val="00141F33"/>
    <w:rsid w:val="00144237"/>
    <w:rsid w:val="001442C9"/>
    <w:rsid w:val="00145116"/>
    <w:rsid w:val="00145A9D"/>
    <w:rsid w:val="00146857"/>
    <w:rsid w:val="00147249"/>
    <w:rsid w:val="00147842"/>
    <w:rsid w:val="00147D58"/>
    <w:rsid w:val="0015100D"/>
    <w:rsid w:val="00151549"/>
    <w:rsid w:val="0015355E"/>
    <w:rsid w:val="00153981"/>
    <w:rsid w:val="00153B1D"/>
    <w:rsid w:val="00154515"/>
    <w:rsid w:val="00154E2B"/>
    <w:rsid w:val="00155161"/>
    <w:rsid w:val="001553F8"/>
    <w:rsid w:val="00155D4A"/>
    <w:rsid w:val="00157AB3"/>
    <w:rsid w:val="001627D9"/>
    <w:rsid w:val="00162B82"/>
    <w:rsid w:val="00163047"/>
    <w:rsid w:val="001630D4"/>
    <w:rsid w:val="001643B5"/>
    <w:rsid w:val="001645D1"/>
    <w:rsid w:val="00164E3F"/>
    <w:rsid w:val="00164E58"/>
    <w:rsid w:val="00165954"/>
    <w:rsid w:val="00166EBA"/>
    <w:rsid w:val="001714A6"/>
    <w:rsid w:val="0017153C"/>
    <w:rsid w:val="001737E7"/>
    <w:rsid w:val="00174464"/>
    <w:rsid w:val="001754DA"/>
    <w:rsid w:val="00177F01"/>
    <w:rsid w:val="00180773"/>
    <w:rsid w:val="00182232"/>
    <w:rsid w:val="00182333"/>
    <w:rsid w:val="00183B67"/>
    <w:rsid w:val="00184264"/>
    <w:rsid w:val="00184508"/>
    <w:rsid w:val="00184B54"/>
    <w:rsid w:val="00185D8C"/>
    <w:rsid w:val="001864CF"/>
    <w:rsid w:val="001879CC"/>
    <w:rsid w:val="001921F2"/>
    <w:rsid w:val="00194259"/>
    <w:rsid w:val="00194E14"/>
    <w:rsid w:val="00194F76"/>
    <w:rsid w:val="0019665C"/>
    <w:rsid w:val="0019684B"/>
    <w:rsid w:val="00196CB4"/>
    <w:rsid w:val="001A017A"/>
    <w:rsid w:val="001A13F6"/>
    <w:rsid w:val="001A167B"/>
    <w:rsid w:val="001A1B48"/>
    <w:rsid w:val="001A25B9"/>
    <w:rsid w:val="001A2F2A"/>
    <w:rsid w:val="001A345A"/>
    <w:rsid w:val="001A3983"/>
    <w:rsid w:val="001A4E36"/>
    <w:rsid w:val="001A5B23"/>
    <w:rsid w:val="001A6726"/>
    <w:rsid w:val="001A6A66"/>
    <w:rsid w:val="001A7854"/>
    <w:rsid w:val="001A7964"/>
    <w:rsid w:val="001A7BA3"/>
    <w:rsid w:val="001A7E1E"/>
    <w:rsid w:val="001B05CF"/>
    <w:rsid w:val="001B179D"/>
    <w:rsid w:val="001B182B"/>
    <w:rsid w:val="001B261D"/>
    <w:rsid w:val="001B2D03"/>
    <w:rsid w:val="001B2DEB"/>
    <w:rsid w:val="001B3914"/>
    <w:rsid w:val="001B3DD1"/>
    <w:rsid w:val="001B47B4"/>
    <w:rsid w:val="001B5264"/>
    <w:rsid w:val="001B5677"/>
    <w:rsid w:val="001B5A28"/>
    <w:rsid w:val="001B6A79"/>
    <w:rsid w:val="001B7B4B"/>
    <w:rsid w:val="001C01E0"/>
    <w:rsid w:val="001C0AF8"/>
    <w:rsid w:val="001C11C3"/>
    <w:rsid w:val="001C383A"/>
    <w:rsid w:val="001C4132"/>
    <w:rsid w:val="001C4C04"/>
    <w:rsid w:val="001C635E"/>
    <w:rsid w:val="001C69A6"/>
    <w:rsid w:val="001C76D7"/>
    <w:rsid w:val="001C7B97"/>
    <w:rsid w:val="001D1390"/>
    <w:rsid w:val="001D32CB"/>
    <w:rsid w:val="001D53BE"/>
    <w:rsid w:val="001D5BB4"/>
    <w:rsid w:val="001D65D0"/>
    <w:rsid w:val="001E01E4"/>
    <w:rsid w:val="001E02C0"/>
    <w:rsid w:val="001E1E63"/>
    <w:rsid w:val="001E2A61"/>
    <w:rsid w:val="001E3780"/>
    <w:rsid w:val="001E45D5"/>
    <w:rsid w:val="001E4DAD"/>
    <w:rsid w:val="001E4E2B"/>
    <w:rsid w:val="001E4F97"/>
    <w:rsid w:val="001E5038"/>
    <w:rsid w:val="001E5221"/>
    <w:rsid w:val="001E6056"/>
    <w:rsid w:val="001E6CAF"/>
    <w:rsid w:val="001F013C"/>
    <w:rsid w:val="001F0CC2"/>
    <w:rsid w:val="001F152D"/>
    <w:rsid w:val="001F191D"/>
    <w:rsid w:val="001F1A65"/>
    <w:rsid w:val="001F3E57"/>
    <w:rsid w:val="001F3F3D"/>
    <w:rsid w:val="001F4647"/>
    <w:rsid w:val="001F4F69"/>
    <w:rsid w:val="001F515B"/>
    <w:rsid w:val="001F7E6E"/>
    <w:rsid w:val="00201897"/>
    <w:rsid w:val="0020215E"/>
    <w:rsid w:val="00202729"/>
    <w:rsid w:val="00203D0D"/>
    <w:rsid w:val="00205508"/>
    <w:rsid w:val="002060D9"/>
    <w:rsid w:val="00207331"/>
    <w:rsid w:val="002076EF"/>
    <w:rsid w:val="00210CD1"/>
    <w:rsid w:val="002110FC"/>
    <w:rsid w:val="00211133"/>
    <w:rsid w:val="00211CE5"/>
    <w:rsid w:val="0021452B"/>
    <w:rsid w:val="0021485C"/>
    <w:rsid w:val="00214A44"/>
    <w:rsid w:val="00214C9F"/>
    <w:rsid w:val="00215362"/>
    <w:rsid w:val="00215A68"/>
    <w:rsid w:val="00216A1E"/>
    <w:rsid w:val="002179FA"/>
    <w:rsid w:val="0022023F"/>
    <w:rsid w:val="00221ACF"/>
    <w:rsid w:val="0022292F"/>
    <w:rsid w:val="002249F2"/>
    <w:rsid w:val="002309B7"/>
    <w:rsid w:val="00230FFF"/>
    <w:rsid w:val="002314BA"/>
    <w:rsid w:val="00231817"/>
    <w:rsid w:val="00231879"/>
    <w:rsid w:val="002330A6"/>
    <w:rsid w:val="00233609"/>
    <w:rsid w:val="002337CA"/>
    <w:rsid w:val="00234393"/>
    <w:rsid w:val="002414B4"/>
    <w:rsid w:val="002415C4"/>
    <w:rsid w:val="002416FD"/>
    <w:rsid w:val="00242C03"/>
    <w:rsid w:val="00245041"/>
    <w:rsid w:val="00245D19"/>
    <w:rsid w:val="00245EC5"/>
    <w:rsid w:val="0024642E"/>
    <w:rsid w:val="0024716C"/>
    <w:rsid w:val="00247710"/>
    <w:rsid w:val="0024778D"/>
    <w:rsid w:val="0025011F"/>
    <w:rsid w:val="00250950"/>
    <w:rsid w:val="00252043"/>
    <w:rsid w:val="00253A7F"/>
    <w:rsid w:val="002544CC"/>
    <w:rsid w:val="0025478B"/>
    <w:rsid w:val="0025528C"/>
    <w:rsid w:val="0025597F"/>
    <w:rsid w:val="00255AE8"/>
    <w:rsid w:val="00255CBF"/>
    <w:rsid w:val="00256CF6"/>
    <w:rsid w:val="00256DF3"/>
    <w:rsid w:val="002571D7"/>
    <w:rsid w:val="0026058B"/>
    <w:rsid w:val="00260F85"/>
    <w:rsid w:val="0026139D"/>
    <w:rsid w:val="00264855"/>
    <w:rsid w:val="00264D0F"/>
    <w:rsid w:val="0026537B"/>
    <w:rsid w:val="00265955"/>
    <w:rsid w:val="00266230"/>
    <w:rsid w:val="00266AAE"/>
    <w:rsid w:val="0026744E"/>
    <w:rsid w:val="0026755B"/>
    <w:rsid w:val="00267C7A"/>
    <w:rsid w:val="002708FE"/>
    <w:rsid w:val="00271ADD"/>
    <w:rsid w:val="002738B6"/>
    <w:rsid w:val="00274178"/>
    <w:rsid w:val="00275382"/>
    <w:rsid w:val="00275B0D"/>
    <w:rsid w:val="00276C2E"/>
    <w:rsid w:val="00277A11"/>
    <w:rsid w:val="00277B05"/>
    <w:rsid w:val="00280C2E"/>
    <w:rsid w:val="002842B2"/>
    <w:rsid w:val="00284A45"/>
    <w:rsid w:val="00284C22"/>
    <w:rsid w:val="00285F18"/>
    <w:rsid w:val="002868D6"/>
    <w:rsid w:val="00286BBF"/>
    <w:rsid w:val="00290744"/>
    <w:rsid w:val="002912D1"/>
    <w:rsid w:val="00291FC7"/>
    <w:rsid w:val="002931AF"/>
    <w:rsid w:val="00293B27"/>
    <w:rsid w:val="002959B2"/>
    <w:rsid w:val="00295ADC"/>
    <w:rsid w:val="00295BA8"/>
    <w:rsid w:val="00296719"/>
    <w:rsid w:val="00296DE3"/>
    <w:rsid w:val="00296EA2"/>
    <w:rsid w:val="00296F47"/>
    <w:rsid w:val="0029727E"/>
    <w:rsid w:val="002A0C80"/>
    <w:rsid w:val="002A22BE"/>
    <w:rsid w:val="002A2EB5"/>
    <w:rsid w:val="002A5C72"/>
    <w:rsid w:val="002A77E1"/>
    <w:rsid w:val="002A7ADC"/>
    <w:rsid w:val="002B19F4"/>
    <w:rsid w:val="002B3942"/>
    <w:rsid w:val="002B4A4E"/>
    <w:rsid w:val="002B64FD"/>
    <w:rsid w:val="002C00CE"/>
    <w:rsid w:val="002C0C28"/>
    <w:rsid w:val="002C0DDA"/>
    <w:rsid w:val="002C421B"/>
    <w:rsid w:val="002C626C"/>
    <w:rsid w:val="002C6F0B"/>
    <w:rsid w:val="002D00A5"/>
    <w:rsid w:val="002D02B4"/>
    <w:rsid w:val="002D12BF"/>
    <w:rsid w:val="002D1509"/>
    <w:rsid w:val="002D2826"/>
    <w:rsid w:val="002D3301"/>
    <w:rsid w:val="002D383E"/>
    <w:rsid w:val="002D6106"/>
    <w:rsid w:val="002D67A4"/>
    <w:rsid w:val="002E1228"/>
    <w:rsid w:val="002E1329"/>
    <w:rsid w:val="002E158E"/>
    <w:rsid w:val="002E3496"/>
    <w:rsid w:val="002E4A04"/>
    <w:rsid w:val="002E647D"/>
    <w:rsid w:val="002E674C"/>
    <w:rsid w:val="002F0CCC"/>
    <w:rsid w:val="002F0E23"/>
    <w:rsid w:val="002F100A"/>
    <w:rsid w:val="002F14B1"/>
    <w:rsid w:val="002F1636"/>
    <w:rsid w:val="002F23C1"/>
    <w:rsid w:val="002F42D7"/>
    <w:rsid w:val="002F46AD"/>
    <w:rsid w:val="002F6AB4"/>
    <w:rsid w:val="002F720D"/>
    <w:rsid w:val="002F7C27"/>
    <w:rsid w:val="00301864"/>
    <w:rsid w:val="00302FA6"/>
    <w:rsid w:val="00303438"/>
    <w:rsid w:val="00304063"/>
    <w:rsid w:val="003048DB"/>
    <w:rsid w:val="00305288"/>
    <w:rsid w:val="0030610B"/>
    <w:rsid w:val="003061FC"/>
    <w:rsid w:val="00306C7D"/>
    <w:rsid w:val="0030703B"/>
    <w:rsid w:val="00307283"/>
    <w:rsid w:val="003117AB"/>
    <w:rsid w:val="003120DE"/>
    <w:rsid w:val="00312844"/>
    <w:rsid w:val="00317BB6"/>
    <w:rsid w:val="00325E0C"/>
    <w:rsid w:val="0033061A"/>
    <w:rsid w:val="00330E35"/>
    <w:rsid w:val="00331323"/>
    <w:rsid w:val="00331FA6"/>
    <w:rsid w:val="00333075"/>
    <w:rsid w:val="00333A45"/>
    <w:rsid w:val="003354BF"/>
    <w:rsid w:val="003366B7"/>
    <w:rsid w:val="0033780C"/>
    <w:rsid w:val="0034011E"/>
    <w:rsid w:val="00341EEF"/>
    <w:rsid w:val="00342C4A"/>
    <w:rsid w:val="0034331A"/>
    <w:rsid w:val="00343322"/>
    <w:rsid w:val="00344458"/>
    <w:rsid w:val="0034785E"/>
    <w:rsid w:val="00347AD0"/>
    <w:rsid w:val="00347D08"/>
    <w:rsid w:val="00351235"/>
    <w:rsid w:val="0035183A"/>
    <w:rsid w:val="0035377C"/>
    <w:rsid w:val="003537EE"/>
    <w:rsid w:val="0035451F"/>
    <w:rsid w:val="00356A86"/>
    <w:rsid w:val="00356A94"/>
    <w:rsid w:val="00356E02"/>
    <w:rsid w:val="0035728C"/>
    <w:rsid w:val="003572A8"/>
    <w:rsid w:val="003579DA"/>
    <w:rsid w:val="0036136E"/>
    <w:rsid w:val="003639C6"/>
    <w:rsid w:val="00364B46"/>
    <w:rsid w:val="003671C5"/>
    <w:rsid w:val="00370549"/>
    <w:rsid w:val="00371349"/>
    <w:rsid w:val="003719D1"/>
    <w:rsid w:val="003724D9"/>
    <w:rsid w:val="00372DF4"/>
    <w:rsid w:val="00374C42"/>
    <w:rsid w:val="003759DF"/>
    <w:rsid w:val="003763E9"/>
    <w:rsid w:val="00377698"/>
    <w:rsid w:val="003778E6"/>
    <w:rsid w:val="00380846"/>
    <w:rsid w:val="003809D2"/>
    <w:rsid w:val="003824D2"/>
    <w:rsid w:val="00384F8D"/>
    <w:rsid w:val="00385429"/>
    <w:rsid w:val="00386C4D"/>
    <w:rsid w:val="00387512"/>
    <w:rsid w:val="00387993"/>
    <w:rsid w:val="00390DAF"/>
    <w:rsid w:val="0039175E"/>
    <w:rsid w:val="00392F50"/>
    <w:rsid w:val="00393190"/>
    <w:rsid w:val="003935B2"/>
    <w:rsid w:val="00393B50"/>
    <w:rsid w:val="0039450D"/>
    <w:rsid w:val="00394710"/>
    <w:rsid w:val="003949B8"/>
    <w:rsid w:val="0039528D"/>
    <w:rsid w:val="003954BC"/>
    <w:rsid w:val="00397107"/>
    <w:rsid w:val="003979B1"/>
    <w:rsid w:val="003979FC"/>
    <w:rsid w:val="003A00CC"/>
    <w:rsid w:val="003A0CBF"/>
    <w:rsid w:val="003A33E1"/>
    <w:rsid w:val="003A3894"/>
    <w:rsid w:val="003A4B90"/>
    <w:rsid w:val="003A59E4"/>
    <w:rsid w:val="003A63D2"/>
    <w:rsid w:val="003A7899"/>
    <w:rsid w:val="003B01CD"/>
    <w:rsid w:val="003B02F0"/>
    <w:rsid w:val="003B08D2"/>
    <w:rsid w:val="003B0BE6"/>
    <w:rsid w:val="003B11B8"/>
    <w:rsid w:val="003B2593"/>
    <w:rsid w:val="003B2CC3"/>
    <w:rsid w:val="003B3308"/>
    <w:rsid w:val="003B43DE"/>
    <w:rsid w:val="003B5A22"/>
    <w:rsid w:val="003B6499"/>
    <w:rsid w:val="003B7FFA"/>
    <w:rsid w:val="003C0EBB"/>
    <w:rsid w:val="003C10A6"/>
    <w:rsid w:val="003C162B"/>
    <w:rsid w:val="003C35F2"/>
    <w:rsid w:val="003C3AA7"/>
    <w:rsid w:val="003C4B7F"/>
    <w:rsid w:val="003C4C04"/>
    <w:rsid w:val="003C4CD8"/>
    <w:rsid w:val="003C5BBA"/>
    <w:rsid w:val="003C6487"/>
    <w:rsid w:val="003C6756"/>
    <w:rsid w:val="003C7ECD"/>
    <w:rsid w:val="003D009A"/>
    <w:rsid w:val="003D081C"/>
    <w:rsid w:val="003D2A02"/>
    <w:rsid w:val="003D4FDA"/>
    <w:rsid w:val="003D5105"/>
    <w:rsid w:val="003D555B"/>
    <w:rsid w:val="003D56FA"/>
    <w:rsid w:val="003D5707"/>
    <w:rsid w:val="003D699D"/>
    <w:rsid w:val="003D72F9"/>
    <w:rsid w:val="003E09E4"/>
    <w:rsid w:val="003E264E"/>
    <w:rsid w:val="003E62A2"/>
    <w:rsid w:val="003E646E"/>
    <w:rsid w:val="003E65DE"/>
    <w:rsid w:val="003E6F73"/>
    <w:rsid w:val="003F02D1"/>
    <w:rsid w:val="003F0CB2"/>
    <w:rsid w:val="003F17F3"/>
    <w:rsid w:val="003F1843"/>
    <w:rsid w:val="003F2230"/>
    <w:rsid w:val="003F3936"/>
    <w:rsid w:val="003F4302"/>
    <w:rsid w:val="003F4A8B"/>
    <w:rsid w:val="003F6F6E"/>
    <w:rsid w:val="003F7875"/>
    <w:rsid w:val="00401715"/>
    <w:rsid w:val="00405502"/>
    <w:rsid w:val="00406165"/>
    <w:rsid w:val="00410278"/>
    <w:rsid w:val="00412EB5"/>
    <w:rsid w:val="00414722"/>
    <w:rsid w:val="00414D9C"/>
    <w:rsid w:val="00414F1E"/>
    <w:rsid w:val="0041590B"/>
    <w:rsid w:val="00415ECB"/>
    <w:rsid w:val="00417B9B"/>
    <w:rsid w:val="004214FF"/>
    <w:rsid w:val="00421B0A"/>
    <w:rsid w:val="00424C04"/>
    <w:rsid w:val="00424FEB"/>
    <w:rsid w:val="0042574F"/>
    <w:rsid w:val="00425AE0"/>
    <w:rsid w:val="00426C4D"/>
    <w:rsid w:val="004273FD"/>
    <w:rsid w:val="00427620"/>
    <w:rsid w:val="00427BE1"/>
    <w:rsid w:val="00430C30"/>
    <w:rsid w:val="00431649"/>
    <w:rsid w:val="00431809"/>
    <w:rsid w:val="00432C13"/>
    <w:rsid w:val="00434566"/>
    <w:rsid w:val="00434D0E"/>
    <w:rsid w:val="00434E60"/>
    <w:rsid w:val="00434EC5"/>
    <w:rsid w:val="00436341"/>
    <w:rsid w:val="00436436"/>
    <w:rsid w:val="0043674B"/>
    <w:rsid w:val="00436F3A"/>
    <w:rsid w:val="004372F7"/>
    <w:rsid w:val="004402AC"/>
    <w:rsid w:val="004429B2"/>
    <w:rsid w:val="004434C3"/>
    <w:rsid w:val="00443F2E"/>
    <w:rsid w:val="00444C34"/>
    <w:rsid w:val="0045028C"/>
    <w:rsid w:val="00450C9C"/>
    <w:rsid w:val="004522E0"/>
    <w:rsid w:val="00452615"/>
    <w:rsid w:val="00452E1B"/>
    <w:rsid w:val="004542A8"/>
    <w:rsid w:val="0045560D"/>
    <w:rsid w:val="00455A20"/>
    <w:rsid w:val="00457A0E"/>
    <w:rsid w:val="00461025"/>
    <w:rsid w:val="00461E17"/>
    <w:rsid w:val="0046344B"/>
    <w:rsid w:val="00463789"/>
    <w:rsid w:val="00463D93"/>
    <w:rsid w:val="00464395"/>
    <w:rsid w:val="00464EB9"/>
    <w:rsid w:val="004654B7"/>
    <w:rsid w:val="00467208"/>
    <w:rsid w:val="0046736B"/>
    <w:rsid w:val="00467771"/>
    <w:rsid w:val="004700F8"/>
    <w:rsid w:val="00471BFD"/>
    <w:rsid w:val="00472639"/>
    <w:rsid w:val="004729F8"/>
    <w:rsid w:val="00476ACF"/>
    <w:rsid w:val="00476DFE"/>
    <w:rsid w:val="0047768E"/>
    <w:rsid w:val="0048202A"/>
    <w:rsid w:val="0048253C"/>
    <w:rsid w:val="0048269F"/>
    <w:rsid w:val="004826DA"/>
    <w:rsid w:val="00482F0A"/>
    <w:rsid w:val="00483872"/>
    <w:rsid w:val="00483F54"/>
    <w:rsid w:val="0048580B"/>
    <w:rsid w:val="004862FF"/>
    <w:rsid w:val="0048695A"/>
    <w:rsid w:val="004878C3"/>
    <w:rsid w:val="00490FF8"/>
    <w:rsid w:val="0049182F"/>
    <w:rsid w:val="00494141"/>
    <w:rsid w:val="00495389"/>
    <w:rsid w:val="00495D12"/>
    <w:rsid w:val="00495DFA"/>
    <w:rsid w:val="00496562"/>
    <w:rsid w:val="004971CF"/>
    <w:rsid w:val="004A0B37"/>
    <w:rsid w:val="004A1F1A"/>
    <w:rsid w:val="004A2259"/>
    <w:rsid w:val="004A43E4"/>
    <w:rsid w:val="004A4F01"/>
    <w:rsid w:val="004A5DCF"/>
    <w:rsid w:val="004A66E2"/>
    <w:rsid w:val="004A7534"/>
    <w:rsid w:val="004B00C7"/>
    <w:rsid w:val="004B0B06"/>
    <w:rsid w:val="004B23FC"/>
    <w:rsid w:val="004B4BC6"/>
    <w:rsid w:val="004B5F6E"/>
    <w:rsid w:val="004B6257"/>
    <w:rsid w:val="004B6870"/>
    <w:rsid w:val="004B7E7B"/>
    <w:rsid w:val="004C3D2A"/>
    <w:rsid w:val="004C6484"/>
    <w:rsid w:val="004C6546"/>
    <w:rsid w:val="004C65AB"/>
    <w:rsid w:val="004D15A5"/>
    <w:rsid w:val="004D2005"/>
    <w:rsid w:val="004D2D2B"/>
    <w:rsid w:val="004D47AF"/>
    <w:rsid w:val="004D4C14"/>
    <w:rsid w:val="004D5A5A"/>
    <w:rsid w:val="004D5A7A"/>
    <w:rsid w:val="004D690E"/>
    <w:rsid w:val="004E1A52"/>
    <w:rsid w:val="004E2BBF"/>
    <w:rsid w:val="004E45C8"/>
    <w:rsid w:val="004E47AA"/>
    <w:rsid w:val="004E57B6"/>
    <w:rsid w:val="004E644A"/>
    <w:rsid w:val="004E667B"/>
    <w:rsid w:val="004E6D8E"/>
    <w:rsid w:val="004F07BB"/>
    <w:rsid w:val="004F0933"/>
    <w:rsid w:val="004F0E05"/>
    <w:rsid w:val="004F1876"/>
    <w:rsid w:val="004F2619"/>
    <w:rsid w:val="004F47B7"/>
    <w:rsid w:val="004F6137"/>
    <w:rsid w:val="004F6FBD"/>
    <w:rsid w:val="0050046D"/>
    <w:rsid w:val="005008DF"/>
    <w:rsid w:val="00502765"/>
    <w:rsid w:val="00502D81"/>
    <w:rsid w:val="00503FC8"/>
    <w:rsid w:val="0050421C"/>
    <w:rsid w:val="00504400"/>
    <w:rsid w:val="00506355"/>
    <w:rsid w:val="00507031"/>
    <w:rsid w:val="005078F5"/>
    <w:rsid w:val="00507ABD"/>
    <w:rsid w:val="00511440"/>
    <w:rsid w:val="005116A7"/>
    <w:rsid w:val="00511C15"/>
    <w:rsid w:val="00512377"/>
    <w:rsid w:val="00512B71"/>
    <w:rsid w:val="00513EC8"/>
    <w:rsid w:val="00515C5A"/>
    <w:rsid w:val="0051606E"/>
    <w:rsid w:val="00520F03"/>
    <w:rsid w:val="00521716"/>
    <w:rsid w:val="005229C7"/>
    <w:rsid w:val="0052309C"/>
    <w:rsid w:val="00523F6F"/>
    <w:rsid w:val="00524A9E"/>
    <w:rsid w:val="00525371"/>
    <w:rsid w:val="0053070B"/>
    <w:rsid w:val="00530BD1"/>
    <w:rsid w:val="00530E37"/>
    <w:rsid w:val="00532874"/>
    <w:rsid w:val="00533F89"/>
    <w:rsid w:val="005351F9"/>
    <w:rsid w:val="005357D8"/>
    <w:rsid w:val="00535B1C"/>
    <w:rsid w:val="00535DBB"/>
    <w:rsid w:val="00540690"/>
    <w:rsid w:val="005406EA"/>
    <w:rsid w:val="005424FA"/>
    <w:rsid w:val="00542A86"/>
    <w:rsid w:val="00542D38"/>
    <w:rsid w:val="00544483"/>
    <w:rsid w:val="005447E7"/>
    <w:rsid w:val="00545366"/>
    <w:rsid w:val="005457B9"/>
    <w:rsid w:val="00545CCA"/>
    <w:rsid w:val="00545F41"/>
    <w:rsid w:val="005464C9"/>
    <w:rsid w:val="00546602"/>
    <w:rsid w:val="005471BB"/>
    <w:rsid w:val="0054746D"/>
    <w:rsid w:val="00550198"/>
    <w:rsid w:val="00553BDC"/>
    <w:rsid w:val="0055415A"/>
    <w:rsid w:val="005550C8"/>
    <w:rsid w:val="00555707"/>
    <w:rsid w:val="00555D52"/>
    <w:rsid w:val="00557D48"/>
    <w:rsid w:val="0056013A"/>
    <w:rsid w:val="00560208"/>
    <w:rsid w:val="00560293"/>
    <w:rsid w:val="005602F0"/>
    <w:rsid w:val="00560B1C"/>
    <w:rsid w:val="00560F50"/>
    <w:rsid w:val="0056254A"/>
    <w:rsid w:val="00562723"/>
    <w:rsid w:val="0056421A"/>
    <w:rsid w:val="005654C0"/>
    <w:rsid w:val="005656F2"/>
    <w:rsid w:val="00565C12"/>
    <w:rsid w:val="00566C62"/>
    <w:rsid w:val="00566CC5"/>
    <w:rsid w:val="00567D93"/>
    <w:rsid w:val="00570786"/>
    <w:rsid w:val="00571D66"/>
    <w:rsid w:val="00572C97"/>
    <w:rsid w:val="00572F46"/>
    <w:rsid w:val="00573DCF"/>
    <w:rsid w:val="00573EF7"/>
    <w:rsid w:val="00574AB6"/>
    <w:rsid w:val="005756AB"/>
    <w:rsid w:val="0057591D"/>
    <w:rsid w:val="00576C86"/>
    <w:rsid w:val="00576F44"/>
    <w:rsid w:val="005821D7"/>
    <w:rsid w:val="0058221A"/>
    <w:rsid w:val="00582BE8"/>
    <w:rsid w:val="005837FB"/>
    <w:rsid w:val="005841AC"/>
    <w:rsid w:val="005845FE"/>
    <w:rsid w:val="00585060"/>
    <w:rsid w:val="00585628"/>
    <w:rsid w:val="005861A1"/>
    <w:rsid w:val="0058761D"/>
    <w:rsid w:val="005914CB"/>
    <w:rsid w:val="005914EB"/>
    <w:rsid w:val="00592107"/>
    <w:rsid w:val="00592E9A"/>
    <w:rsid w:val="00592F92"/>
    <w:rsid w:val="0059333F"/>
    <w:rsid w:val="00593392"/>
    <w:rsid w:val="00593685"/>
    <w:rsid w:val="005A1449"/>
    <w:rsid w:val="005A4430"/>
    <w:rsid w:val="005A48F7"/>
    <w:rsid w:val="005A56A2"/>
    <w:rsid w:val="005A7CF8"/>
    <w:rsid w:val="005A7E64"/>
    <w:rsid w:val="005B132B"/>
    <w:rsid w:val="005B1591"/>
    <w:rsid w:val="005B2372"/>
    <w:rsid w:val="005B26E0"/>
    <w:rsid w:val="005B40D0"/>
    <w:rsid w:val="005B448F"/>
    <w:rsid w:val="005B44DB"/>
    <w:rsid w:val="005B4B53"/>
    <w:rsid w:val="005B4D56"/>
    <w:rsid w:val="005B5976"/>
    <w:rsid w:val="005B5A1D"/>
    <w:rsid w:val="005B6C56"/>
    <w:rsid w:val="005B71B9"/>
    <w:rsid w:val="005B7217"/>
    <w:rsid w:val="005B793D"/>
    <w:rsid w:val="005C0135"/>
    <w:rsid w:val="005C07FF"/>
    <w:rsid w:val="005C2436"/>
    <w:rsid w:val="005C2B03"/>
    <w:rsid w:val="005C2BC7"/>
    <w:rsid w:val="005C3034"/>
    <w:rsid w:val="005C3782"/>
    <w:rsid w:val="005C4C73"/>
    <w:rsid w:val="005C5B9C"/>
    <w:rsid w:val="005C72CA"/>
    <w:rsid w:val="005C741B"/>
    <w:rsid w:val="005C77B8"/>
    <w:rsid w:val="005D174C"/>
    <w:rsid w:val="005D3BA8"/>
    <w:rsid w:val="005D419F"/>
    <w:rsid w:val="005D41C9"/>
    <w:rsid w:val="005D4520"/>
    <w:rsid w:val="005D55B6"/>
    <w:rsid w:val="005D59BA"/>
    <w:rsid w:val="005D71EE"/>
    <w:rsid w:val="005E0E0F"/>
    <w:rsid w:val="005E1311"/>
    <w:rsid w:val="005E13F8"/>
    <w:rsid w:val="005E1828"/>
    <w:rsid w:val="005E1D73"/>
    <w:rsid w:val="005E2C9D"/>
    <w:rsid w:val="005E3A05"/>
    <w:rsid w:val="005E5F07"/>
    <w:rsid w:val="005E6C1B"/>
    <w:rsid w:val="005E79D2"/>
    <w:rsid w:val="005F13F0"/>
    <w:rsid w:val="005F19C9"/>
    <w:rsid w:val="005F3BB4"/>
    <w:rsid w:val="005F3EAC"/>
    <w:rsid w:val="005F572A"/>
    <w:rsid w:val="005F68D8"/>
    <w:rsid w:val="0060011D"/>
    <w:rsid w:val="00600B6E"/>
    <w:rsid w:val="00601C9A"/>
    <w:rsid w:val="00601D35"/>
    <w:rsid w:val="00601F11"/>
    <w:rsid w:val="006021EA"/>
    <w:rsid w:val="0060420F"/>
    <w:rsid w:val="00605397"/>
    <w:rsid w:val="00605A82"/>
    <w:rsid w:val="00606120"/>
    <w:rsid w:val="00606768"/>
    <w:rsid w:val="00606F07"/>
    <w:rsid w:val="00607AC1"/>
    <w:rsid w:val="00607E66"/>
    <w:rsid w:val="00610708"/>
    <w:rsid w:val="0061076D"/>
    <w:rsid w:val="006112BF"/>
    <w:rsid w:val="00612C1C"/>
    <w:rsid w:val="0061491C"/>
    <w:rsid w:val="00615877"/>
    <w:rsid w:val="00615C5E"/>
    <w:rsid w:val="006165D7"/>
    <w:rsid w:val="006169E8"/>
    <w:rsid w:val="00616DB9"/>
    <w:rsid w:val="006200C9"/>
    <w:rsid w:val="00620276"/>
    <w:rsid w:val="006205B8"/>
    <w:rsid w:val="00622F4D"/>
    <w:rsid w:val="00622FFA"/>
    <w:rsid w:val="006239CA"/>
    <w:rsid w:val="006254C7"/>
    <w:rsid w:val="00625715"/>
    <w:rsid w:val="0062586D"/>
    <w:rsid w:val="00626C8D"/>
    <w:rsid w:val="00630663"/>
    <w:rsid w:val="00630ABA"/>
    <w:rsid w:val="00631123"/>
    <w:rsid w:val="00631782"/>
    <w:rsid w:val="00631C1D"/>
    <w:rsid w:val="00631DC0"/>
    <w:rsid w:val="00631E93"/>
    <w:rsid w:val="00632659"/>
    <w:rsid w:val="006328BC"/>
    <w:rsid w:val="006329C7"/>
    <w:rsid w:val="00636544"/>
    <w:rsid w:val="00637E26"/>
    <w:rsid w:val="00642C35"/>
    <w:rsid w:val="00643141"/>
    <w:rsid w:val="006456FE"/>
    <w:rsid w:val="00647637"/>
    <w:rsid w:val="00647D0E"/>
    <w:rsid w:val="00650B3E"/>
    <w:rsid w:val="00650E3A"/>
    <w:rsid w:val="00651387"/>
    <w:rsid w:val="006556DD"/>
    <w:rsid w:val="00655A88"/>
    <w:rsid w:val="006567CB"/>
    <w:rsid w:val="00656DCC"/>
    <w:rsid w:val="00660882"/>
    <w:rsid w:val="00663ADC"/>
    <w:rsid w:val="00664FD4"/>
    <w:rsid w:val="00665642"/>
    <w:rsid w:val="006656FD"/>
    <w:rsid w:val="006664F3"/>
    <w:rsid w:val="00667EA9"/>
    <w:rsid w:val="0067020F"/>
    <w:rsid w:val="00672570"/>
    <w:rsid w:val="0067346A"/>
    <w:rsid w:val="0067355D"/>
    <w:rsid w:val="0067364B"/>
    <w:rsid w:val="00675668"/>
    <w:rsid w:val="006765B3"/>
    <w:rsid w:val="00682E5C"/>
    <w:rsid w:val="00683876"/>
    <w:rsid w:val="0068466E"/>
    <w:rsid w:val="006846A7"/>
    <w:rsid w:val="00685020"/>
    <w:rsid w:val="00686625"/>
    <w:rsid w:val="00687CF7"/>
    <w:rsid w:val="0069020C"/>
    <w:rsid w:val="00691630"/>
    <w:rsid w:val="00692395"/>
    <w:rsid w:val="00693C22"/>
    <w:rsid w:val="00693EA8"/>
    <w:rsid w:val="00693EDB"/>
    <w:rsid w:val="00694B8F"/>
    <w:rsid w:val="006961B9"/>
    <w:rsid w:val="00696F29"/>
    <w:rsid w:val="006A3FE4"/>
    <w:rsid w:val="006A5594"/>
    <w:rsid w:val="006A781C"/>
    <w:rsid w:val="006A7C2E"/>
    <w:rsid w:val="006B01C3"/>
    <w:rsid w:val="006B0242"/>
    <w:rsid w:val="006B2B26"/>
    <w:rsid w:val="006B2D0E"/>
    <w:rsid w:val="006B6A95"/>
    <w:rsid w:val="006C09E7"/>
    <w:rsid w:val="006C0BEB"/>
    <w:rsid w:val="006C0FE5"/>
    <w:rsid w:val="006C2341"/>
    <w:rsid w:val="006C302E"/>
    <w:rsid w:val="006C4473"/>
    <w:rsid w:val="006C7423"/>
    <w:rsid w:val="006C7AAB"/>
    <w:rsid w:val="006D02BA"/>
    <w:rsid w:val="006D0BDB"/>
    <w:rsid w:val="006D3E7A"/>
    <w:rsid w:val="006D478D"/>
    <w:rsid w:val="006D5DF6"/>
    <w:rsid w:val="006E07DE"/>
    <w:rsid w:val="006E23E8"/>
    <w:rsid w:val="006E28F9"/>
    <w:rsid w:val="006E3ECA"/>
    <w:rsid w:val="006E4065"/>
    <w:rsid w:val="006E61E9"/>
    <w:rsid w:val="006E6B61"/>
    <w:rsid w:val="006E6FE1"/>
    <w:rsid w:val="006E7011"/>
    <w:rsid w:val="006F0054"/>
    <w:rsid w:val="006F07DC"/>
    <w:rsid w:val="006F1E0C"/>
    <w:rsid w:val="006F1E58"/>
    <w:rsid w:val="006F263B"/>
    <w:rsid w:val="006F4DFE"/>
    <w:rsid w:val="006F5306"/>
    <w:rsid w:val="006F7C83"/>
    <w:rsid w:val="007040CA"/>
    <w:rsid w:val="00704FAB"/>
    <w:rsid w:val="0070512B"/>
    <w:rsid w:val="00705C13"/>
    <w:rsid w:val="00706729"/>
    <w:rsid w:val="00706DEE"/>
    <w:rsid w:val="00707739"/>
    <w:rsid w:val="00707AF2"/>
    <w:rsid w:val="00710604"/>
    <w:rsid w:val="007116B1"/>
    <w:rsid w:val="00711C9E"/>
    <w:rsid w:val="00712FA7"/>
    <w:rsid w:val="007131CB"/>
    <w:rsid w:val="00713384"/>
    <w:rsid w:val="007138CA"/>
    <w:rsid w:val="00713A32"/>
    <w:rsid w:val="00714D96"/>
    <w:rsid w:val="0071504E"/>
    <w:rsid w:val="0071520F"/>
    <w:rsid w:val="00715FDF"/>
    <w:rsid w:val="007168AC"/>
    <w:rsid w:val="00717833"/>
    <w:rsid w:val="00720333"/>
    <w:rsid w:val="00720E3E"/>
    <w:rsid w:val="007234FB"/>
    <w:rsid w:val="00724A3B"/>
    <w:rsid w:val="00724D12"/>
    <w:rsid w:val="0072579E"/>
    <w:rsid w:val="00726B71"/>
    <w:rsid w:val="00727625"/>
    <w:rsid w:val="00730883"/>
    <w:rsid w:val="00730F8B"/>
    <w:rsid w:val="00731283"/>
    <w:rsid w:val="0073353C"/>
    <w:rsid w:val="007342A9"/>
    <w:rsid w:val="00734D41"/>
    <w:rsid w:val="007352D8"/>
    <w:rsid w:val="007357AA"/>
    <w:rsid w:val="007364D4"/>
    <w:rsid w:val="007364E8"/>
    <w:rsid w:val="0073726E"/>
    <w:rsid w:val="00737E2D"/>
    <w:rsid w:val="007427F0"/>
    <w:rsid w:val="007429F6"/>
    <w:rsid w:val="00742B3E"/>
    <w:rsid w:val="007438B2"/>
    <w:rsid w:val="00743900"/>
    <w:rsid w:val="0074469B"/>
    <w:rsid w:val="00747C1E"/>
    <w:rsid w:val="0075058E"/>
    <w:rsid w:val="00751624"/>
    <w:rsid w:val="007520E4"/>
    <w:rsid w:val="007525BA"/>
    <w:rsid w:val="00752740"/>
    <w:rsid w:val="00753454"/>
    <w:rsid w:val="00753E51"/>
    <w:rsid w:val="007540A4"/>
    <w:rsid w:val="00755D88"/>
    <w:rsid w:val="0075616B"/>
    <w:rsid w:val="0075673F"/>
    <w:rsid w:val="007567FC"/>
    <w:rsid w:val="007576CB"/>
    <w:rsid w:val="007615C7"/>
    <w:rsid w:val="00762D2B"/>
    <w:rsid w:val="00763156"/>
    <w:rsid w:val="00763798"/>
    <w:rsid w:val="00763A69"/>
    <w:rsid w:val="00763ABD"/>
    <w:rsid w:val="007646BA"/>
    <w:rsid w:val="00765BE6"/>
    <w:rsid w:val="00770EBA"/>
    <w:rsid w:val="007710F9"/>
    <w:rsid w:val="007715CD"/>
    <w:rsid w:val="00771B0B"/>
    <w:rsid w:val="007724F8"/>
    <w:rsid w:val="0077349F"/>
    <w:rsid w:val="00773F31"/>
    <w:rsid w:val="00775436"/>
    <w:rsid w:val="00776F56"/>
    <w:rsid w:val="007770C9"/>
    <w:rsid w:val="00777239"/>
    <w:rsid w:val="007807D4"/>
    <w:rsid w:val="007813FF"/>
    <w:rsid w:val="0078356E"/>
    <w:rsid w:val="00784251"/>
    <w:rsid w:val="0078774F"/>
    <w:rsid w:val="0079050B"/>
    <w:rsid w:val="00792DD2"/>
    <w:rsid w:val="00793C1E"/>
    <w:rsid w:val="007951AF"/>
    <w:rsid w:val="00795932"/>
    <w:rsid w:val="007970FB"/>
    <w:rsid w:val="007973CC"/>
    <w:rsid w:val="007978DF"/>
    <w:rsid w:val="007A27DE"/>
    <w:rsid w:val="007A3BC3"/>
    <w:rsid w:val="007A5B8E"/>
    <w:rsid w:val="007A79C8"/>
    <w:rsid w:val="007B069F"/>
    <w:rsid w:val="007B09BB"/>
    <w:rsid w:val="007B0A48"/>
    <w:rsid w:val="007B19F6"/>
    <w:rsid w:val="007B26CE"/>
    <w:rsid w:val="007B2786"/>
    <w:rsid w:val="007B2977"/>
    <w:rsid w:val="007B3A09"/>
    <w:rsid w:val="007B3B2E"/>
    <w:rsid w:val="007B7F2A"/>
    <w:rsid w:val="007C10A6"/>
    <w:rsid w:val="007C1AE7"/>
    <w:rsid w:val="007C1C0E"/>
    <w:rsid w:val="007C2FD7"/>
    <w:rsid w:val="007C3BAA"/>
    <w:rsid w:val="007C4A67"/>
    <w:rsid w:val="007C4C4F"/>
    <w:rsid w:val="007C5B78"/>
    <w:rsid w:val="007C708D"/>
    <w:rsid w:val="007D12E7"/>
    <w:rsid w:val="007D25E8"/>
    <w:rsid w:val="007D262D"/>
    <w:rsid w:val="007D3506"/>
    <w:rsid w:val="007D44D0"/>
    <w:rsid w:val="007D4E58"/>
    <w:rsid w:val="007D5613"/>
    <w:rsid w:val="007D58B8"/>
    <w:rsid w:val="007D5946"/>
    <w:rsid w:val="007D6286"/>
    <w:rsid w:val="007D6A85"/>
    <w:rsid w:val="007D72B8"/>
    <w:rsid w:val="007D771B"/>
    <w:rsid w:val="007E05E4"/>
    <w:rsid w:val="007E0EF8"/>
    <w:rsid w:val="007E1057"/>
    <w:rsid w:val="007E1517"/>
    <w:rsid w:val="007E24FE"/>
    <w:rsid w:val="007E34EB"/>
    <w:rsid w:val="007E39FD"/>
    <w:rsid w:val="007E3E9A"/>
    <w:rsid w:val="007E4368"/>
    <w:rsid w:val="007E5672"/>
    <w:rsid w:val="007E57AA"/>
    <w:rsid w:val="007E584B"/>
    <w:rsid w:val="007E6BE2"/>
    <w:rsid w:val="007E7045"/>
    <w:rsid w:val="007E7090"/>
    <w:rsid w:val="007F0017"/>
    <w:rsid w:val="007F0BD7"/>
    <w:rsid w:val="007F14A9"/>
    <w:rsid w:val="007F3B13"/>
    <w:rsid w:val="007F4679"/>
    <w:rsid w:val="007F6BA7"/>
    <w:rsid w:val="007F70B4"/>
    <w:rsid w:val="007F7567"/>
    <w:rsid w:val="007F7D1D"/>
    <w:rsid w:val="00800C72"/>
    <w:rsid w:val="00803CD6"/>
    <w:rsid w:val="008041D5"/>
    <w:rsid w:val="00804227"/>
    <w:rsid w:val="0080434F"/>
    <w:rsid w:val="008052A6"/>
    <w:rsid w:val="008074B3"/>
    <w:rsid w:val="00810203"/>
    <w:rsid w:val="00811E26"/>
    <w:rsid w:val="008134B7"/>
    <w:rsid w:val="008139F6"/>
    <w:rsid w:val="00813D41"/>
    <w:rsid w:val="00815AAE"/>
    <w:rsid w:val="00816EB1"/>
    <w:rsid w:val="00817182"/>
    <w:rsid w:val="00817CBD"/>
    <w:rsid w:val="00823DB1"/>
    <w:rsid w:val="008240A6"/>
    <w:rsid w:val="00824105"/>
    <w:rsid w:val="008244A9"/>
    <w:rsid w:val="00824842"/>
    <w:rsid w:val="00826231"/>
    <w:rsid w:val="0082634C"/>
    <w:rsid w:val="00826B18"/>
    <w:rsid w:val="00826F64"/>
    <w:rsid w:val="0082763D"/>
    <w:rsid w:val="00831A08"/>
    <w:rsid w:val="00831DB4"/>
    <w:rsid w:val="008321FD"/>
    <w:rsid w:val="00832FA1"/>
    <w:rsid w:val="00833564"/>
    <w:rsid w:val="0084019C"/>
    <w:rsid w:val="00840E21"/>
    <w:rsid w:val="008415EC"/>
    <w:rsid w:val="00842D3D"/>
    <w:rsid w:val="00845B2B"/>
    <w:rsid w:val="0084650B"/>
    <w:rsid w:val="008473D5"/>
    <w:rsid w:val="00847DF1"/>
    <w:rsid w:val="00850362"/>
    <w:rsid w:val="008518EF"/>
    <w:rsid w:val="0085225A"/>
    <w:rsid w:val="008525B0"/>
    <w:rsid w:val="00852661"/>
    <w:rsid w:val="008529A3"/>
    <w:rsid w:val="00852D4E"/>
    <w:rsid w:val="00853CB5"/>
    <w:rsid w:val="00854067"/>
    <w:rsid w:val="008555CD"/>
    <w:rsid w:val="0085585E"/>
    <w:rsid w:val="00855C46"/>
    <w:rsid w:val="008567E4"/>
    <w:rsid w:val="00860F8E"/>
    <w:rsid w:val="00861BE3"/>
    <w:rsid w:val="00862447"/>
    <w:rsid w:val="00862A79"/>
    <w:rsid w:val="0086362E"/>
    <w:rsid w:val="00863C0E"/>
    <w:rsid w:val="008641C1"/>
    <w:rsid w:val="00864672"/>
    <w:rsid w:val="00864E66"/>
    <w:rsid w:val="00866BF3"/>
    <w:rsid w:val="008673F9"/>
    <w:rsid w:val="00871E0E"/>
    <w:rsid w:val="008724CD"/>
    <w:rsid w:val="00872B4D"/>
    <w:rsid w:val="00873CEE"/>
    <w:rsid w:val="00874AF9"/>
    <w:rsid w:val="00874B40"/>
    <w:rsid w:val="008752DF"/>
    <w:rsid w:val="0087571F"/>
    <w:rsid w:val="008808DB"/>
    <w:rsid w:val="00880948"/>
    <w:rsid w:val="00880E09"/>
    <w:rsid w:val="00881324"/>
    <w:rsid w:val="008830B3"/>
    <w:rsid w:val="008837E2"/>
    <w:rsid w:val="00883E49"/>
    <w:rsid w:val="0088426F"/>
    <w:rsid w:val="008842E6"/>
    <w:rsid w:val="00884854"/>
    <w:rsid w:val="00885914"/>
    <w:rsid w:val="0088715F"/>
    <w:rsid w:val="008916A3"/>
    <w:rsid w:val="00891811"/>
    <w:rsid w:val="00892D1C"/>
    <w:rsid w:val="00894853"/>
    <w:rsid w:val="00894C2D"/>
    <w:rsid w:val="00895268"/>
    <w:rsid w:val="00895CE9"/>
    <w:rsid w:val="008966A9"/>
    <w:rsid w:val="008A0AF6"/>
    <w:rsid w:val="008A417B"/>
    <w:rsid w:val="008A48BF"/>
    <w:rsid w:val="008A6268"/>
    <w:rsid w:val="008A6834"/>
    <w:rsid w:val="008A693F"/>
    <w:rsid w:val="008A71F6"/>
    <w:rsid w:val="008A7C30"/>
    <w:rsid w:val="008A7C9E"/>
    <w:rsid w:val="008A7CE5"/>
    <w:rsid w:val="008B0510"/>
    <w:rsid w:val="008B1518"/>
    <w:rsid w:val="008B2EB7"/>
    <w:rsid w:val="008B3868"/>
    <w:rsid w:val="008B3FA5"/>
    <w:rsid w:val="008B4B34"/>
    <w:rsid w:val="008B550F"/>
    <w:rsid w:val="008B615D"/>
    <w:rsid w:val="008B6803"/>
    <w:rsid w:val="008C033C"/>
    <w:rsid w:val="008C10BF"/>
    <w:rsid w:val="008C7A08"/>
    <w:rsid w:val="008D00F2"/>
    <w:rsid w:val="008D037E"/>
    <w:rsid w:val="008D0749"/>
    <w:rsid w:val="008D11C7"/>
    <w:rsid w:val="008D2671"/>
    <w:rsid w:val="008D2913"/>
    <w:rsid w:val="008D2E99"/>
    <w:rsid w:val="008D314D"/>
    <w:rsid w:val="008D4C2C"/>
    <w:rsid w:val="008D5184"/>
    <w:rsid w:val="008D6473"/>
    <w:rsid w:val="008D64AC"/>
    <w:rsid w:val="008E0CFA"/>
    <w:rsid w:val="008E29B7"/>
    <w:rsid w:val="008E3966"/>
    <w:rsid w:val="008E504B"/>
    <w:rsid w:val="008E565B"/>
    <w:rsid w:val="008E6079"/>
    <w:rsid w:val="008E704F"/>
    <w:rsid w:val="008F21BC"/>
    <w:rsid w:val="008F284C"/>
    <w:rsid w:val="008F2F55"/>
    <w:rsid w:val="008F5B6C"/>
    <w:rsid w:val="008F7F25"/>
    <w:rsid w:val="009008D2"/>
    <w:rsid w:val="00901706"/>
    <w:rsid w:val="00901EEF"/>
    <w:rsid w:val="00902AED"/>
    <w:rsid w:val="009038A4"/>
    <w:rsid w:val="00904387"/>
    <w:rsid w:val="009047B6"/>
    <w:rsid w:val="00904F9A"/>
    <w:rsid w:val="00905413"/>
    <w:rsid w:val="009054D4"/>
    <w:rsid w:val="0091027A"/>
    <w:rsid w:val="00910F1D"/>
    <w:rsid w:val="009119C1"/>
    <w:rsid w:val="00911C62"/>
    <w:rsid w:val="00914150"/>
    <w:rsid w:val="0091518B"/>
    <w:rsid w:val="00916035"/>
    <w:rsid w:val="00916BF3"/>
    <w:rsid w:val="00917144"/>
    <w:rsid w:val="0091760E"/>
    <w:rsid w:val="009176CE"/>
    <w:rsid w:val="00920AC0"/>
    <w:rsid w:val="00922A82"/>
    <w:rsid w:val="00922F19"/>
    <w:rsid w:val="00923630"/>
    <w:rsid w:val="00925B10"/>
    <w:rsid w:val="00926556"/>
    <w:rsid w:val="00926B57"/>
    <w:rsid w:val="00926C9F"/>
    <w:rsid w:val="0092766F"/>
    <w:rsid w:val="00927857"/>
    <w:rsid w:val="00930601"/>
    <w:rsid w:val="00931EDA"/>
    <w:rsid w:val="0093363F"/>
    <w:rsid w:val="00935C5E"/>
    <w:rsid w:val="0093720B"/>
    <w:rsid w:val="00937AEF"/>
    <w:rsid w:val="00937F4D"/>
    <w:rsid w:val="009401C9"/>
    <w:rsid w:val="00940243"/>
    <w:rsid w:val="009403B0"/>
    <w:rsid w:val="00941428"/>
    <w:rsid w:val="009416D3"/>
    <w:rsid w:val="0094189D"/>
    <w:rsid w:val="0094256D"/>
    <w:rsid w:val="009447FF"/>
    <w:rsid w:val="00946521"/>
    <w:rsid w:val="009509CF"/>
    <w:rsid w:val="00950B2A"/>
    <w:rsid w:val="00952E3A"/>
    <w:rsid w:val="00954090"/>
    <w:rsid w:val="009543B9"/>
    <w:rsid w:val="009555ED"/>
    <w:rsid w:val="00955AA4"/>
    <w:rsid w:val="009572CA"/>
    <w:rsid w:val="009576B5"/>
    <w:rsid w:val="00957E1A"/>
    <w:rsid w:val="00960281"/>
    <w:rsid w:val="00960752"/>
    <w:rsid w:val="0096120D"/>
    <w:rsid w:val="009623C9"/>
    <w:rsid w:val="00963100"/>
    <w:rsid w:val="0096435F"/>
    <w:rsid w:val="00964901"/>
    <w:rsid w:val="00965240"/>
    <w:rsid w:val="009663CC"/>
    <w:rsid w:val="009706CD"/>
    <w:rsid w:val="00971467"/>
    <w:rsid w:val="00971A4B"/>
    <w:rsid w:val="00971C16"/>
    <w:rsid w:val="009722D1"/>
    <w:rsid w:val="009747EE"/>
    <w:rsid w:val="00975149"/>
    <w:rsid w:val="009758B6"/>
    <w:rsid w:val="00975FE6"/>
    <w:rsid w:val="009761CF"/>
    <w:rsid w:val="009768AC"/>
    <w:rsid w:val="0097783F"/>
    <w:rsid w:val="00977C8E"/>
    <w:rsid w:val="00980143"/>
    <w:rsid w:val="0098295D"/>
    <w:rsid w:val="009832C7"/>
    <w:rsid w:val="00983B8E"/>
    <w:rsid w:val="00983DC4"/>
    <w:rsid w:val="0098428B"/>
    <w:rsid w:val="0098532B"/>
    <w:rsid w:val="00985965"/>
    <w:rsid w:val="009916C7"/>
    <w:rsid w:val="009939ED"/>
    <w:rsid w:val="0099457E"/>
    <w:rsid w:val="00994FB1"/>
    <w:rsid w:val="00995C15"/>
    <w:rsid w:val="00995D9B"/>
    <w:rsid w:val="009A07B0"/>
    <w:rsid w:val="009A100D"/>
    <w:rsid w:val="009A26DF"/>
    <w:rsid w:val="009A2DC4"/>
    <w:rsid w:val="009A39D8"/>
    <w:rsid w:val="009A39EA"/>
    <w:rsid w:val="009A623E"/>
    <w:rsid w:val="009A6A45"/>
    <w:rsid w:val="009A73C0"/>
    <w:rsid w:val="009A7EC3"/>
    <w:rsid w:val="009B0E2A"/>
    <w:rsid w:val="009B2D91"/>
    <w:rsid w:val="009B2DBD"/>
    <w:rsid w:val="009B371D"/>
    <w:rsid w:val="009B4BAA"/>
    <w:rsid w:val="009B62BF"/>
    <w:rsid w:val="009B6A67"/>
    <w:rsid w:val="009B71AF"/>
    <w:rsid w:val="009B771A"/>
    <w:rsid w:val="009B7DD2"/>
    <w:rsid w:val="009C1691"/>
    <w:rsid w:val="009C2324"/>
    <w:rsid w:val="009C2D4D"/>
    <w:rsid w:val="009C4523"/>
    <w:rsid w:val="009C4BEF"/>
    <w:rsid w:val="009C5349"/>
    <w:rsid w:val="009C6618"/>
    <w:rsid w:val="009C73EC"/>
    <w:rsid w:val="009C788F"/>
    <w:rsid w:val="009C7B8F"/>
    <w:rsid w:val="009D19D5"/>
    <w:rsid w:val="009D1B6E"/>
    <w:rsid w:val="009D1DC9"/>
    <w:rsid w:val="009D3D4F"/>
    <w:rsid w:val="009D4112"/>
    <w:rsid w:val="009D5793"/>
    <w:rsid w:val="009D5B50"/>
    <w:rsid w:val="009D6A16"/>
    <w:rsid w:val="009E12FF"/>
    <w:rsid w:val="009E1B07"/>
    <w:rsid w:val="009E2091"/>
    <w:rsid w:val="009E28F1"/>
    <w:rsid w:val="009E3472"/>
    <w:rsid w:val="009E3AE6"/>
    <w:rsid w:val="009E6576"/>
    <w:rsid w:val="009E6F26"/>
    <w:rsid w:val="009E7788"/>
    <w:rsid w:val="009F0493"/>
    <w:rsid w:val="009F1A2E"/>
    <w:rsid w:val="009F2613"/>
    <w:rsid w:val="009F3976"/>
    <w:rsid w:val="009F46BA"/>
    <w:rsid w:val="009F4864"/>
    <w:rsid w:val="009F4F18"/>
    <w:rsid w:val="009F6CD8"/>
    <w:rsid w:val="00A0399C"/>
    <w:rsid w:val="00A03C5A"/>
    <w:rsid w:val="00A03DFC"/>
    <w:rsid w:val="00A04989"/>
    <w:rsid w:val="00A04DE7"/>
    <w:rsid w:val="00A079E6"/>
    <w:rsid w:val="00A07D6E"/>
    <w:rsid w:val="00A10B9F"/>
    <w:rsid w:val="00A11A7D"/>
    <w:rsid w:val="00A11F9A"/>
    <w:rsid w:val="00A12894"/>
    <w:rsid w:val="00A13D08"/>
    <w:rsid w:val="00A1462A"/>
    <w:rsid w:val="00A14EC5"/>
    <w:rsid w:val="00A156DF"/>
    <w:rsid w:val="00A15B9D"/>
    <w:rsid w:val="00A17144"/>
    <w:rsid w:val="00A175B5"/>
    <w:rsid w:val="00A17D76"/>
    <w:rsid w:val="00A21040"/>
    <w:rsid w:val="00A21D1E"/>
    <w:rsid w:val="00A22ECF"/>
    <w:rsid w:val="00A22F4F"/>
    <w:rsid w:val="00A234DB"/>
    <w:rsid w:val="00A236A7"/>
    <w:rsid w:val="00A2381D"/>
    <w:rsid w:val="00A24138"/>
    <w:rsid w:val="00A24DF4"/>
    <w:rsid w:val="00A254DD"/>
    <w:rsid w:val="00A259D2"/>
    <w:rsid w:val="00A31872"/>
    <w:rsid w:val="00A31DED"/>
    <w:rsid w:val="00A33E1D"/>
    <w:rsid w:val="00A34A91"/>
    <w:rsid w:val="00A34C31"/>
    <w:rsid w:val="00A368FD"/>
    <w:rsid w:val="00A420F8"/>
    <w:rsid w:val="00A4253D"/>
    <w:rsid w:val="00A43103"/>
    <w:rsid w:val="00A44212"/>
    <w:rsid w:val="00A47857"/>
    <w:rsid w:val="00A5090A"/>
    <w:rsid w:val="00A5179C"/>
    <w:rsid w:val="00A51E9C"/>
    <w:rsid w:val="00A53BC0"/>
    <w:rsid w:val="00A53E3D"/>
    <w:rsid w:val="00A540E7"/>
    <w:rsid w:val="00A548E3"/>
    <w:rsid w:val="00A5653C"/>
    <w:rsid w:val="00A60532"/>
    <w:rsid w:val="00A606DF"/>
    <w:rsid w:val="00A61B94"/>
    <w:rsid w:val="00A61D32"/>
    <w:rsid w:val="00A63999"/>
    <w:rsid w:val="00A64457"/>
    <w:rsid w:val="00A65B5B"/>
    <w:rsid w:val="00A65CAF"/>
    <w:rsid w:val="00A66825"/>
    <w:rsid w:val="00A6721C"/>
    <w:rsid w:val="00A67E86"/>
    <w:rsid w:val="00A707E3"/>
    <w:rsid w:val="00A70F5E"/>
    <w:rsid w:val="00A71075"/>
    <w:rsid w:val="00A71AB2"/>
    <w:rsid w:val="00A71F64"/>
    <w:rsid w:val="00A721A0"/>
    <w:rsid w:val="00A738DB"/>
    <w:rsid w:val="00A73B0F"/>
    <w:rsid w:val="00A73C3E"/>
    <w:rsid w:val="00A74849"/>
    <w:rsid w:val="00A75761"/>
    <w:rsid w:val="00A75FCF"/>
    <w:rsid w:val="00A80169"/>
    <w:rsid w:val="00A81B40"/>
    <w:rsid w:val="00A823F5"/>
    <w:rsid w:val="00A83277"/>
    <w:rsid w:val="00A833AE"/>
    <w:rsid w:val="00A83F41"/>
    <w:rsid w:val="00A83FF5"/>
    <w:rsid w:val="00A841F0"/>
    <w:rsid w:val="00A8543D"/>
    <w:rsid w:val="00A85E25"/>
    <w:rsid w:val="00A86893"/>
    <w:rsid w:val="00A869BE"/>
    <w:rsid w:val="00A8751F"/>
    <w:rsid w:val="00A901CA"/>
    <w:rsid w:val="00A90AA2"/>
    <w:rsid w:val="00A9202C"/>
    <w:rsid w:val="00A92235"/>
    <w:rsid w:val="00A928C7"/>
    <w:rsid w:val="00A93F38"/>
    <w:rsid w:val="00A95365"/>
    <w:rsid w:val="00A95944"/>
    <w:rsid w:val="00A96657"/>
    <w:rsid w:val="00A97226"/>
    <w:rsid w:val="00AA0D9C"/>
    <w:rsid w:val="00AA13B5"/>
    <w:rsid w:val="00AA2679"/>
    <w:rsid w:val="00AA2D8F"/>
    <w:rsid w:val="00AA3120"/>
    <w:rsid w:val="00AA37DE"/>
    <w:rsid w:val="00AA517E"/>
    <w:rsid w:val="00AA6F23"/>
    <w:rsid w:val="00AB55DB"/>
    <w:rsid w:val="00AB676D"/>
    <w:rsid w:val="00AB6E64"/>
    <w:rsid w:val="00AB783F"/>
    <w:rsid w:val="00AB7870"/>
    <w:rsid w:val="00AB7DE1"/>
    <w:rsid w:val="00AC2BD1"/>
    <w:rsid w:val="00AC2CE4"/>
    <w:rsid w:val="00AC2CED"/>
    <w:rsid w:val="00AC3AB1"/>
    <w:rsid w:val="00AC3DA0"/>
    <w:rsid w:val="00AC46CA"/>
    <w:rsid w:val="00AC4817"/>
    <w:rsid w:val="00AC5FDF"/>
    <w:rsid w:val="00AC6A56"/>
    <w:rsid w:val="00AC7AE2"/>
    <w:rsid w:val="00AC7DC9"/>
    <w:rsid w:val="00AD0054"/>
    <w:rsid w:val="00AD06C0"/>
    <w:rsid w:val="00AD104D"/>
    <w:rsid w:val="00AD15AC"/>
    <w:rsid w:val="00AD170F"/>
    <w:rsid w:val="00AD2568"/>
    <w:rsid w:val="00AD2D3F"/>
    <w:rsid w:val="00AD2D4C"/>
    <w:rsid w:val="00AD35FE"/>
    <w:rsid w:val="00AD49F4"/>
    <w:rsid w:val="00AD4E85"/>
    <w:rsid w:val="00AD4EDE"/>
    <w:rsid w:val="00AD551E"/>
    <w:rsid w:val="00AD580B"/>
    <w:rsid w:val="00AD70E2"/>
    <w:rsid w:val="00AD749B"/>
    <w:rsid w:val="00AD7B31"/>
    <w:rsid w:val="00AE02E8"/>
    <w:rsid w:val="00AE07DC"/>
    <w:rsid w:val="00AE0939"/>
    <w:rsid w:val="00AE0D5A"/>
    <w:rsid w:val="00AE1845"/>
    <w:rsid w:val="00AE1994"/>
    <w:rsid w:val="00AE1C4F"/>
    <w:rsid w:val="00AE1D2B"/>
    <w:rsid w:val="00AE2E0F"/>
    <w:rsid w:val="00AE300C"/>
    <w:rsid w:val="00AE3F35"/>
    <w:rsid w:val="00AE4C6C"/>
    <w:rsid w:val="00AE6BA4"/>
    <w:rsid w:val="00AF002F"/>
    <w:rsid w:val="00AF07AE"/>
    <w:rsid w:val="00AF33D5"/>
    <w:rsid w:val="00AF5F48"/>
    <w:rsid w:val="00B002E3"/>
    <w:rsid w:val="00B05E19"/>
    <w:rsid w:val="00B06415"/>
    <w:rsid w:val="00B10531"/>
    <w:rsid w:val="00B10C6B"/>
    <w:rsid w:val="00B11242"/>
    <w:rsid w:val="00B12778"/>
    <w:rsid w:val="00B12E7A"/>
    <w:rsid w:val="00B13DF6"/>
    <w:rsid w:val="00B1497E"/>
    <w:rsid w:val="00B15633"/>
    <w:rsid w:val="00B17D40"/>
    <w:rsid w:val="00B226F5"/>
    <w:rsid w:val="00B22B2F"/>
    <w:rsid w:val="00B22CCB"/>
    <w:rsid w:val="00B22EBF"/>
    <w:rsid w:val="00B23980"/>
    <w:rsid w:val="00B25704"/>
    <w:rsid w:val="00B26432"/>
    <w:rsid w:val="00B26758"/>
    <w:rsid w:val="00B30935"/>
    <w:rsid w:val="00B30F42"/>
    <w:rsid w:val="00B34DE6"/>
    <w:rsid w:val="00B35C23"/>
    <w:rsid w:val="00B373F1"/>
    <w:rsid w:val="00B3769C"/>
    <w:rsid w:val="00B379F7"/>
    <w:rsid w:val="00B40B2B"/>
    <w:rsid w:val="00B40D39"/>
    <w:rsid w:val="00B41581"/>
    <w:rsid w:val="00B418B2"/>
    <w:rsid w:val="00B42F48"/>
    <w:rsid w:val="00B44E44"/>
    <w:rsid w:val="00B44FA2"/>
    <w:rsid w:val="00B4557F"/>
    <w:rsid w:val="00B500F1"/>
    <w:rsid w:val="00B50F79"/>
    <w:rsid w:val="00B527C5"/>
    <w:rsid w:val="00B53133"/>
    <w:rsid w:val="00B54414"/>
    <w:rsid w:val="00B548CA"/>
    <w:rsid w:val="00B55770"/>
    <w:rsid w:val="00B55BA2"/>
    <w:rsid w:val="00B579B8"/>
    <w:rsid w:val="00B6018F"/>
    <w:rsid w:val="00B6158B"/>
    <w:rsid w:val="00B61CC7"/>
    <w:rsid w:val="00B62479"/>
    <w:rsid w:val="00B62722"/>
    <w:rsid w:val="00B6276D"/>
    <w:rsid w:val="00B65483"/>
    <w:rsid w:val="00B6558B"/>
    <w:rsid w:val="00B6673D"/>
    <w:rsid w:val="00B67E6C"/>
    <w:rsid w:val="00B71211"/>
    <w:rsid w:val="00B7190A"/>
    <w:rsid w:val="00B72AAD"/>
    <w:rsid w:val="00B733CF"/>
    <w:rsid w:val="00B74259"/>
    <w:rsid w:val="00B748B4"/>
    <w:rsid w:val="00B74DE1"/>
    <w:rsid w:val="00B75166"/>
    <w:rsid w:val="00B7641C"/>
    <w:rsid w:val="00B76A84"/>
    <w:rsid w:val="00B820C4"/>
    <w:rsid w:val="00B8370D"/>
    <w:rsid w:val="00B837C4"/>
    <w:rsid w:val="00B83FA5"/>
    <w:rsid w:val="00B84A4D"/>
    <w:rsid w:val="00B85111"/>
    <w:rsid w:val="00B85AF8"/>
    <w:rsid w:val="00B85CAD"/>
    <w:rsid w:val="00B860F8"/>
    <w:rsid w:val="00B86B84"/>
    <w:rsid w:val="00B904FD"/>
    <w:rsid w:val="00B9177D"/>
    <w:rsid w:val="00B9292D"/>
    <w:rsid w:val="00B93B79"/>
    <w:rsid w:val="00B95297"/>
    <w:rsid w:val="00B956ED"/>
    <w:rsid w:val="00B95766"/>
    <w:rsid w:val="00B95A08"/>
    <w:rsid w:val="00B970E1"/>
    <w:rsid w:val="00B97C32"/>
    <w:rsid w:val="00BA0123"/>
    <w:rsid w:val="00BA139B"/>
    <w:rsid w:val="00BA197B"/>
    <w:rsid w:val="00BA2135"/>
    <w:rsid w:val="00BA330D"/>
    <w:rsid w:val="00BA4CE9"/>
    <w:rsid w:val="00BA4F78"/>
    <w:rsid w:val="00BA594D"/>
    <w:rsid w:val="00BA6C67"/>
    <w:rsid w:val="00BA782B"/>
    <w:rsid w:val="00BB1016"/>
    <w:rsid w:val="00BB1CCD"/>
    <w:rsid w:val="00BB1D60"/>
    <w:rsid w:val="00BB1D62"/>
    <w:rsid w:val="00BB1E75"/>
    <w:rsid w:val="00BB2722"/>
    <w:rsid w:val="00BB2D11"/>
    <w:rsid w:val="00BB4296"/>
    <w:rsid w:val="00BB44CC"/>
    <w:rsid w:val="00BB47FD"/>
    <w:rsid w:val="00BB6785"/>
    <w:rsid w:val="00BC000E"/>
    <w:rsid w:val="00BC09EB"/>
    <w:rsid w:val="00BC1787"/>
    <w:rsid w:val="00BC304B"/>
    <w:rsid w:val="00BC3551"/>
    <w:rsid w:val="00BC5980"/>
    <w:rsid w:val="00BC5CBA"/>
    <w:rsid w:val="00BC70A4"/>
    <w:rsid w:val="00BD067B"/>
    <w:rsid w:val="00BD1AD5"/>
    <w:rsid w:val="00BD23ED"/>
    <w:rsid w:val="00BD2B58"/>
    <w:rsid w:val="00BD2F9D"/>
    <w:rsid w:val="00BD6048"/>
    <w:rsid w:val="00BD7D69"/>
    <w:rsid w:val="00BE0FE1"/>
    <w:rsid w:val="00BE406B"/>
    <w:rsid w:val="00BE413D"/>
    <w:rsid w:val="00BE43C5"/>
    <w:rsid w:val="00BE5058"/>
    <w:rsid w:val="00BF0E56"/>
    <w:rsid w:val="00BF2677"/>
    <w:rsid w:val="00BF308B"/>
    <w:rsid w:val="00BF44CF"/>
    <w:rsid w:val="00BF4FC8"/>
    <w:rsid w:val="00BF5F23"/>
    <w:rsid w:val="00BF5FA7"/>
    <w:rsid w:val="00BF689F"/>
    <w:rsid w:val="00C00BD2"/>
    <w:rsid w:val="00C033F2"/>
    <w:rsid w:val="00C034BE"/>
    <w:rsid w:val="00C035A0"/>
    <w:rsid w:val="00C03C5A"/>
    <w:rsid w:val="00C0465D"/>
    <w:rsid w:val="00C0589A"/>
    <w:rsid w:val="00C069BB"/>
    <w:rsid w:val="00C0780C"/>
    <w:rsid w:val="00C1111C"/>
    <w:rsid w:val="00C12A8B"/>
    <w:rsid w:val="00C14987"/>
    <w:rsid w:val="00C15B47"/>
    <w:rsid w:val="00C1698B"/>
    <w:rsid w:val="00C16E8E"/>
    <w:rsid w:val="00C20A00"/>
    <w:rsid w:val="00C20B00"/>
    <w:rsid w:val="00C21879"/>
    <w:rsid w:val="00C222B4"/>
    <w:rsid w:val="00C229F7"/>
    <w:rsid w:val="00C23EEE"/>
    <w:rsid w:val="00C246A7"/>
    <w:rsid w:val="00C26557"/>
    <w:rsid w:val="00C27EDA"/>
    <w:rsid w:val="00C308D2"/>
    <w:rsid w:val="00C32396"/>
    <w:rsid w:val="00C3449F"/>
    <w:rsid w:val="00C34E05"/>
    <w:rsid w:val="00C34F60"/>
    <w:rsid w:val="00C37E85"/>
    <w:rsid w:val="00C40551"/>
    <w:rsid w:val="00C413FB"/>
    <w:rsid w:val="00C44C25"/>
    <w:rsid w:val="00C44F67"/>
    <w:rsid w:val="00C45F9B"/>
    <w:rsid w:val="00C46B50"/>
    <w:rsid w:val="00C4792C"/>
    <w:rsid w:val="00C50BA1"/>
    <w:rsid w:val="00C50F1D"/>
    <w:rsid w:val="00C51BAD"/>
    <w:rsid w:val="00C532E6"/>
    <w:rsid w:val="00C54C51"/>
    <w:rsid w:val="00C558C2"/>
    <w:rsid w:val="00C5620B"/>
    <w:rsid w:val="00C57B65"/>
    <w:rsid w:val="00C60401"/>
    <w:rsid w:val="00C604B9"/>
    <w:rsid w:val="00C6090A"/>
    <w:rsid w:val="00C60ADD"/>
    <w:rsid w:val="00C60C7A"/>
    <w:rsid w:val="00C61E5C"/>
    <w:rsid w:val="00C62C00"/>
    <w:rsid w:val="00C62ED7"/>
    <w:rsid w:val="00C62F66"/>
    <w:rsid w:val="00C666C7"/>
    <w:rsid w:val="00C6686F"/>
    <w:rsid w:val="00C6734B"/>
    <w:rsid w:val="00C67363"/>
    <w:rsid w:val="00C67EEE"/>
    <w:rsid w:val="00C70AA9"/>
    <w:rsid w:val="00C72587"/>
    <w:rsid w:val="00C73588"/>
    <w:rsid w:val="00C74240"/>
    <w:rsid w:val="00C74C2B"/>
    <w:rsid w:val="00C75ECE"/>
    <w:rsid w:val="00C76677"/>
    <w:rsid w:val="00C769D0"/>
    <w:rsid w:val="00C76B2C"/>
    <w:rsid w:val="00C77D97"/>
    <w:rsid w:val="00C808DE"/>
    <w:rsid w:val="00C80E8C"/>
    <w:rsid w:val="00C8140B"/>
    <w:rsid w:val="00C81CF6"/>
    <w:rsid w:val="00C8206C"/>
    <w:rsid w:val="00C8245F"/>
    <w:rsid w:val="00C82823"/>
    <w:rsid w:val="00C829D6"/>
    <w:rsid w:val="00C838AE"/>
    <w:rsid w:val="00C85E20"/>
    <w:rsid w:val="00C87410"/>
    <w:rsid w:val="00C87EE6"/>
    <w:rsid w:val="00C90490"/>
    <w:rsid w:val="00C90566"/>
    <w:rsid w:val="00C91ACF"/>
    <w:rsid w:val="00C948AA"/>
    <w:rsid w:val="00C97294"/>
    <w:rsid w:val="00C97D55"/>
    <w:rsid w:val="00CA0615"/>
    <w:rsid w:val="00CA2E3A"/>
    <w:rsid w:val="00CA35D9"/>
    <w:rsid w:val="00CA40E7"/>
    <w:rsid w:val="00CA4C4D"/>
    <w:rsid w:val="00CA5095"/>
    <w:rsid w:val="00CA66C2"/>
    <w:rsid w:val="00CA68A1"/>
    <w:rsid w:val="00CA71F1"/>
    <w:rsid w:val="00CB0BFD"/>
    <w:rsid w:val="00CB195B"/>
    <w:rsid w:val="00CB57E3"/>
    <w:rsid w:val="00CB6B5F"/>
    <w:rsid w:val="00CB7193"/>
    <w:rsid w:val="00CB7E22"/>
    <w:rsid w:val="00CC2525"/>
    <w:rsid w:val="00CC33EC"/>
    <w:rsid w:val="00CC3706"/>
    <w:rsid w:val="00CC4BEE"/>
    <w:rsid w:val="00CC4D1C"/>
    <w:rsid w:val="00CC520E"/>
    <w:rsid w:val="00CC5428"/>
    <w:rsid w:val="00CC68F1"/>
    <w:rsid w:val="00CC774F"/>
    <w:rsid w:val="00CD1864"/>
    <w:rsid w:val="00CD4DFB"/>
    <w:rsid w:val="00CD675C"/>
    <w:rsid w:val="00CE11CA"/>
    <w:rsid w:val="00CE268A"/>
    <w:rsid w:val="00CE38D8"/>
    <w:rsid w:val="00CE3B73"/>
    <w:rsid w:val="00CE3BD3"/>
    <w:rsid w:val="00CE3BEA"/>
    <w:rsid w:val="00CF0A51"/>
    <w:rsid w:val="00CF0D06"/>
    <w:rsid w:val="00CF29CE"/>
    <w:rsid w:val="00CF2A08"/>
    <w:rsid w:val="00CF4C22"/>
    <w:rsid w:val="00CF51A4"/>
    <w:rsid w:val="00CF5487"/>
    <w:rsid w:val="00CF5F10"/>
    <w:rsid w:val="00CF621C"/>
    <w:rsid w:val="00CF741F"/>
    <w:rsid w:val="00CF745A"/>
    <w:rsid w:val="00D00238"/>
    <w:rsid w:val="00D01A33"/>
    <w:rsid w:val="00D01FCB"/>
    <w:rsid w:val="00D03336"/>
    <w:rsid w:val="00D050E3"/>
    <w:rsid w:val="00D053B1"/>
    <w:rsid w:val="00D05EA2"/>
    <w:rsid w:val="00D104E7"/>
    <w:rsid w:val="00D10D31"/>
    <w:rsid w:val="00D115C1"/>
    <w:rsid w:val="00D116B6"/>
    <w:rsid w:val="00D11CC4"/>
    <w:rsid w:val="00D1219E"/>
    <w:rsid w:val="00D12255"/>
    <w:rsid w:val="00D12B31"/>
    <w:rsid w:val="00D13952"/>
    <w:rsid w:val="00D156FB"/>
    <w:rsid w:val="00D165E4"/>
    <w:rsid w:val="00D16C99"/>
    <w:rsid w:val="00D16C9D"/>
    <w:rsid w:val="00D16CA2"/>
    <w:rsid w:val="00D20E4B"/>
    <w:rsid w:val="00D22A37"/>
    <w:rsid w:val="00D23974"/>
    <w:rsid w:val="00D23E47"/>
    <w:rsid w:val="00D23E93"/>
    <w:rsid w:val="00D24047"/>
    <w:rsid w:val="00D26597"/>
    <w:rsid w:val="00D31A33"/>
    <w:rsid w:val="00D31C65"/>
    <w:rsid w:val="00D320F5"/>
    <w:rsid w:val="00D332A2"/>
    <w:rsid w:val="00D3577F"/>
    <w:rsid w:val="00D36374"/>
    <w:rsid w:val="00D365D9"/>
    <w:rsid w:val="00D36E5B"/>
    <w:rsid w:val="00D370FB"/>
    <w:rsid w:val="00D40031"/>
    <w:rsid w:val="00D40BFF"/>
    <w:rsid w:val="00D410FE"/>
    <w:rsid w:val="00D41FB1"/>
    <w:rsid w:val="00D4223D"/>
    <w:rsid w:val="00D4307D"/>
    <w:rsid w:val="00D43823"/>
    <w:rsid w:val="00D439E1"/>
    <w:rsid w:val="00D473E9"/>
    <w:rsid w:val="00D47B5F"/>
    <w:rsid w:val="00D50028"/>
    <w:rsid w:val="00D50562"/>
    <w:rsid w:val="00D52324"/>
    <w:rsid w:val="00D524DE"/>
    <w:rsid w:val="00D55E91"/>
    <w:rsid w:val="00D57DFB"/>
    <w:rsid w:val="00D60804"/>
    <w:rsid w:val="00D60B14"/>
    <w:rsid w:val="00D61E1A"/>
    <w:rsid w:val="00D62043"/>
    <w:rsid w:val="00D627E2"/>
    <w:rsid w:val="00D62952"/>
    <w:rsid w:val="00D65C3C"/>
    <w:rsid w:val="00D65EF5"/>
    <w:rsid w:val="00D663BE"/>
    <w:rsid w:val="00D66411"/>
    <w:rsid w:val="00D67E64"/>
    <w:rsid w:val="00D7070A"/>
    <w:rsid w:val="00D70DEB"/>
    <w:rsid w:val="00D710E4"/>
    <w:rsid w:val="00D72979"/>
    <w:rsid w:val="00D72D1D"/>
    <w:rsid w:val="00D74648"/>
    <w:rsid w:val="00D75110"/>
    <w:rsid w:val="00D758CA"/>
    <w:rsid w:val="00D7614E"/>
    <w:rsid w:val="00D803B8"/>
    <w:rsid w:val="00D81A4A"/>
    <w:rsid w:val="00D83B2E"/>
    <w:rsid w:val="00D84136"/>
    <w:rsid w:val="00D84450"/>
    <w:rsid w:val="00D8449D"/>
    <w:rsid w:val="00D844EF"/>
    <w:rsid w:val="00D86397"/>
    <w:rsid w:val="00D87D14"/>
    <w:rsid w:val="00D90DA0"/>
    <w:rsid w:val="00D94835"/>
    <w:rsid w:val="00D94A25"/>
    <w:rsid w:val="00D95B1F"/>
    <w:rsid w:val="00D96A68"/>
    <w:rsid w:val="00D96E05"/>
    <w:rsid w:val="00D970A4"/>
    <w:rsid w:val="00D97869"/>
    <w:rsid w:val="00DA0A9E"/>
    <w:rsid w:val="00DA11C7"/>
    <w:rsid w:val="00DA2933"/>
    <w:rsid w:val="00DA3265"/>
    <w:rsid w:val="00DA3EAF"/>
    <w:rsid w:val="00DA443F"/>
    <w:rsid w:val="00DB33EC"/>
    <w:rsid w:val="00DB354C"/>
    <w:rsid w:val="00DB4260"/>
    <w:rsid w:val="00DB426A"/>
    <w:rsid w:val="00DB4844"/>
    <w:rsid w:val="00DB587C"/>
    <w:rsid w:val="00DB5EDB"/>
    <w:rsid w:val="00DB7266"/>
    <w:rsid w:val="00DC044D"/>
    <w:rsid w:val="00DC0E06"/>
    <w:rsid w:val="00DC16B9"/>
    <w:rsid w:val="00DC44A3"/>
    <w:rsid w:val="00DC4FDC"/>
    <w:rsid w:val="00DC5674"/>
    <w:rsid w:val="00DC5B76"/>
    <w:rsid w:val="00DC721B"/>
    <w:rsid w:val="00DD019F"/>
    <w:rsid w:val="00DD08E5"/>
    <w:rsid w:val="00DD10A6"/>
    <w:rsid w:val="00DD2E79"/>
    <w:rsid w:val="00DD3B5E"/>
    <w:rsid w:val="00DD629A"/>
    <w:rsid w:val="00DD687B"/>
    <w:rsid w:val="00DE0485"/>
    <w:rsid w:val="00DE1268"/>
    <w:rsid w:val="00DE239D"/>
    <w:rsid w:val="00DE79BE"/>
    <w:rsid w:val="00DE7A3C"/>
    <w:rsid w:val="00DF1522"/>
    <w:rsid w:val="00DF160E"/>
    <w:rsid w:val="00DF2C61"/>
    <w:rsid w:val="00DF3EFC"/>
    <w:rsid w:val="00DF4015"/>
    <w:rsid w:val="00DF4D50"/>
    <w:rsid w:val="00DF4F9C"/>
    <w:rsid w:val="00DF6290"/>
    <w:rsid w:val="00DF7468"/>
    <w:rsid w:val="00DF75BC"/>
    <w:rsid w:val="00E011CE"/>
    <w:rsid w:val="00E016DF"/>
    <w:rsid w:val="00E01FD0"/>
    <w:rsid w:val="00E03BD2"/>
    <w:rsid w:val="00E03EDF"/>
    <w:rsid w:val="00E053D4"/>
    <w:rsid w:val="00E061CD"/>
    <w:rsid w:val="00E06B62"/>
    <w:rsid w:val="00E0763E"/>
    <w:rsid w:val="00E07890"/>
    <w:rsid w:val="00E10E86"/>
    <w:rsid w:val="00E11477"/>
    <w:rsid w:val="00E11D0A"/>
    <w:rsid w:val="00E1276A"/>
    <w:rsid w:val="00E12BA0"/>
    <w:rsid w:val="00E1347A"/>
    <w:rsid w:val="00E166C2"/>
    <w:rsid w:val="00E16AE1"/>
    <w:rsid w:val="00E17945"/>
    <w:rsid w:val="00E179CF"/>
    <w:rsid w:val="00E209E4"/>
    <w:rsid w:val="00E2167C"/>
    <w:rsid w:val="00E21CBD"/>
    <w:rsid w:val="00E22E53"/>
    <w:rsid w:val="00E23E0A"/>
    <w:rsid w:val="00E25F99"/>
    <w:rsid w:val="00E318E0"/>
    <w:rsid w:val="00E32452"/>
    <w:rsid w:val="00E32FBC"/>
    <w:rsid w:val="00E34057"/>
    <w:rsid w:val="00E36287"/>
    <w:rsid w:val="00E37520"/>
    <w:rsid w:val="00E375B5"/>
    <w:rsid w:val="00E41085"/>
    <w:rsid w:val="00E41400"/>
    <w:rsid w:val="00E42335"/>
    <w:rsid w:val="00E4334F"/>
    <w:rsid w:val="00E454FD"/>
    <w:rsid w:val="00E47336"/>
    <w:rsid w:val="00E5058D"/>
    <w:rsid w:val="00E507D9"/>
    <w:rsid w:val="00E51115"/>
    <w:rsid w:val="00E5165A"/>
    <w:rsid w:val="00E5276B"/>
    <w:rsid w:val="00E537BB"/>
    <w:rsid w:val="00E53EFB"/>
    <w:rsid w:val="00E54912"/>
    <w:rsid w:val="00E54CB5"/>
    <w:rsid w:val="00E54F70"/>
    <w:rsid w:val="00E5767B"/>
    <w:rsid w:val="00E61550"/>
    <w:rsid w:val="00E636D8"/>
    <w:rsid w:val="00E63A75"/>
    <w:rsid w:val="00E63CE3"/>
    <w:rsid w:val="00E70F04"/>
    <w:rsid w:val="00E72837"/>
    <w:rsid w:val="00E72E58"/>
    <w:rsid w:val="00E7339C"/>
    <w:rsid w:val="00E73560"/>
    <w:rsid w:val="00E772AB"/>
    <w:rsid w:val="00E77BC1"/>
    <w:rsid w:val="00E77DE7"/>
    <w:rsid w:val="00E808C6"/>
    <w:rsid w:val="00E81689"/>
    <w:rsid w:val="00E82399"/>
    <w:rsid w:val="00E83DA4"/>
    <w:rsid w:val="00E847C7"/>
    <w:rsid w:val="00E86A56"/>
    <w:rsid w:val="00E87D68"/>
    <w:rsid w:val="00E87E2D"/>
    <w:rsid w:val="00E91E11"/>
    <w:rsid w:val="00E93356"/>
    <w:rsid w:val="00E9371B"/>
    <w:rsid w:val="00E9388B"/>
    <w:rsid w:val="00E938DF"/>
    <w:rsid w:val="00E95CBF"/>
    <w:rsid w:val="00E967E1"/>
    <w:rsid w:val="00EA1179"/>
    <w:rsid w:val="00EA22CD"/>
    <w:rsid w:val="00EA234D"/>
    <w:rsid w:val="00EA262A"/>
    <w:rsid w:val="00EA2D50"/>
    <w:rsid w:val="00EA3542"/>
    <w:rsid w:val="00EA466F"/>
    <w:rsid w:val="00EA4C8F"/>
    <w:rsid w:val="00EA54F6"/>
    <w:rsid w:val="00EA5C1D"/>
    <w:rsid w:val="00EA6012"/>
    <w:rsid w:val="00EA7B28"/>
    <w:rsid w:val="00EA7BD5"/>
    <w:rsid w:val="00EB0F35"/>
    <w:rsid w:val="00EB1279"/>
    <w:rsid w:val="00EB180D"/>
    <w:rsid w:val="00EB18E8"/>
    <w:rsid w:val="00EB27B5"/>
    <w:rsid w:val="00EB387F"/>
    <w:rsid w:val="00EB46BB"/>
    <w:rsid w:val="00EB6241"/>
    <w:rsid w:val="00EB6276"/>
    <w:rsid w:val="00EB6770"/>
    <w:rsid w:val="00EB751C"/>
    <w:rsid w:val="00EB79FB"/>
    <w:rsid w:val="00EC26A4"/>
    <w:rsid w:val="00EC4E08"/>
    <w:rsid w:val="00EC7A2D"/>
    <w:rsid w:val="00ED126A"/>
    <w:rsid w:val="00ED13FD"/>
    <w:rsid w:val="00ED2E09"/>
    <w:rsid w:val="00ED401B"/>
    <w:rsid w:val="00ED4639"/>
    <w:rsid w:val="00ED55A4"/>
    <w:rsid w:val="00ED5B94"/>
    <w:rsid w:val="00ED71CD"/>
    <w:rsid w:val="00ED7FEE"/>
    <w:rsid w:val="00EE202A"/>
    <w:rsid w:val="00EE2097"/>
    <w:rsid w:val="00EE21AC"/>
    <w:rsid w:val="00EE2F49"/>
    <w:rsid w:val="00EE3717"/>
    <w:rsid w:val="00EE3BA9"/>
    <w:rsid w:val="00EE3D32"/>
    <w:rsid w:val="00EE57BF"/>
    <w:rsid w:val="00EE7501"/>
    <w:rsid w:val="00EF07EF"/>
    <w:rsid w:val="00EF170E"/>
    <w:rsid w:val="00EF1CEE"/>
    <w:rsid w:val="00EF3A2B"/>
    <w:rsid w:val="00EF3D1B"/>
    <w:rsid w:val="00EF46A1"/>
    <w:rsid w:val="00EF6241"/>
    <w:rsid w:val="00EF6CEB"/>
    <w:rsid w:val="00EF746D"/>
    <w:rsid w:val="00F01FAF"/>
    <w:rsid w:val="00F027F6"/>
    <w:rsid w:val="00F03552"/>
    <w:rsid w:val="00F0382D"/>
    <w:rsid w:val="00F0389A"/>
    <w:rsid w:val="00F03FF9"/>
    <w:rsid w:val="00F052FA"/>
    <w:rsid w:val="00F05831"/>
    <w:rsid w:val="00F05EA0"/>
    <w:rsid w:val="00F06205"/>
    <w:rsid w:val="00F068C8"/>
    <w:rsid w:val="00F0740B"/>
    <w:rsid w:val="00F0788A"/>
    <w:rsid w:val="00F07D95"/>
    <w:rsid w:val="00F1037D"/>
    <w:rsid w:val="00F10CFB"/>
    <w:rsid w:val="00F1160A"/>
    <w:rsid w:val="00F117A5"/>
    <w:rsid w:val="00F12B10"/>
    <w:rsid w:val="00F15355"/>
    <w:rsid w:val="00F20986"/>
    <w:rsid w:val="00F21B01"/>
    <w:rsid w:val="00F2262A"/>
    <w:rsid w:val="00F2279B"/>
    <w:rsid w:val="00F22CFA"/>
    <w:rsid w:val="00F23CDE"/>
    <w:rsid w:val="00F2785D"/>
    <w:rsid w:val="00F27F0A"/>
    <w:rsid w:val="00F3061B"/>
    <w:rsid w:val="00F30B2C"/>
    <w:rsid w:val="00F32EED"/>
    <w:rsid w:val="00F346CA"/>
    <w:rsid w:val="00F34EF9"/>
    <w:rsid w:val="00F3521D"/>
    <w:rsid w:val="00F37161"/>
    <w:rsid w:val="00F371B4"/>
    <w:rsid w:val="00F41301"/>
    <w:rsid w:val="00F41662"/>
    <w:rsid w:val="00F4191D"/>
    <w:rsid w:val="00F42A03"/>
    <w:rsid w:val="00F43198"/>
    <w:rsid w:val="00F43A1C"/>
    <w:rsid w:val="00F44695"/>
    <w:rsid w:val="00F45115"/>
    <w:rsid w:val="00F4721D"/>
    <w:rsid w:val="00F508CE"/>
    <w:rsid w:val="00F514E5"/>
    <w:rsid w:val="00F520D8"/>
    <w:rsid w:val="00F5346A"/>
    <w:rsid w:val="00F541D1"/>
    <w:rsid w:val="00F56467"/>
    <w:rsid w:val="00F5748B"/>
    <w:rsid w:val="00F57A14"/>
    <w:rsid w:val="00F6189B"/>
    <w:rsid w:val="00F61F59"/>
    <w:rsid w:val="00F640A7"/>
    <w:rsid w:val="00F65726"/>
    <w:rsid w:val="00F667EF"/>
    <w:rsid w:val="00F6696D"/>
    <w:rsid w:val="00F669FA"/>
    <w:rsid w:val="00F66A33"/>
    <w:rsid w:val="00F67374"/>
    <w:rsid w:val="00F707CA"/>
    <w:rsid w:val="00F713C7"/>
    <w:rsid w:val="00F71DC1"/>
    <w:rsid w:val="00F74538"/>
    <w:rsid w:val="00F745ED"/>
    <w:rsid w:val="00F75ADC"/>
    <w:rsid w:val="00F768AE"/>
    <w:rsid w:val="00F7698F"/>
    <w:rsid w:val="00F80118"/>
    <w:rsid w:val="00F80CD8"/>
    <w:rsid w:val="00F84DBF"/>
    <w:rsid w:val="00F854E5"/>
    <w:rsid w:val="00F85EDC"/>
    <w:rsid w:val="00F87672"/>
    <w:rsid w:val="00F8786F"/>
    <w:rsid w:val="00F87DD8"/>
    <w:rsid w:val="00F90561"/>
    <w:rsid w:val="00F934DE"/>
    <w:rsid w:val="00F93A78"/>
    <w:rsid w:val="00F93EF0"/>
    <w:rsid w:val="00F95F28"/>
    <w:rsid w:val="00FA0860"/>
    <w:rsid w:val="00FA0BBB"/>
    <w:rsid w:val="00FA0C2A"/>
    <w:rsid w:val="00FA1AFC"/>
    <w:rsid w:val="00FA248A"/>
    <w:rsid w:val="00FA44A1"/>
    <w:rsid w:val="00FA48F3"/>
    <w:rsid w:val="00FA57E2"/>
    <w:rsid w:val="00FA5ADD"/>
    <w:rsid w:val="00FA6638"/>
    <w:rsid w:val="00FA732C"/>
    <w:rsid w:val="00FB04B8"/>
    <w:rsid w:val="00FB2EAB"/>
    <w:rsid w:val="00FB4C24"/>
    <w:rsid w:val="00FB4C42"/>
    <w:rsid w:val="00FB535D"/>
    <w:rsid w:val="00FB60B1"/>
    <w:rsid w:val="00FB6552"/>
    <w:rsid w:val="00FB6E4C"/>
    <w:rsid w:val="00FC179B"/>
    <w:rsid w:val="00FC419B"/>
    <w:rsid w:val="00FC48D9"/>
    <w:rsid w:val="00FC5489"/>
    <w:rsid w:val="00FC5495"/>
    <w:rsid w:val="00FC61A3"/>
    <w:rsid w:val="00FC7A11"/>
    <w:rsid w:val="00FC7B81"/>
    <w:rsid w:val="00FC7E6C"/>
    <w:rsid w:val="00FD0120"/>
    <w:rsid w:val="00FD0248"/>
    <w:rsid w:val="00FD1B22"/>
    <w:rsid w:val="00FD78C8"/>
    <w:rsid w:val="00FD7FC6"/>
    <w:rsid w:val="00FE1449"/>
    <w:rsid w:val="00FE1707"/>
    <w:rsid w:val="00FE2564"/>
    <w:rsid w:val="00FE26E6"/>
    <w:rsid w:val="00FE4988"/>
    <w:rsid w:val="00FE5A9D"/>
    <w:rsid w:val="00FE6F2F"/>
    <w:rsid w:val="00FE7FF0"/>
    <w:rsid w:val="00FF0AA1"/>
    <w:rsid w:val="00FF1D18"/>
    <w:rsid w:val="00FF27CF"/>
    <w:rsid w:val="00FF47F8"/>
    <w:rsid w:val="00FF4F24"/>
    <w:rsid w:val="00FF4FF6"/>
    <w:rsid w:val="00FF5A04"/>
    <w:rsid w:val="00FF7772"/>
    <w:rsid w:val="00FF7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CA0D9"/>
  <w15:docId w15:val="{5A89D96F-4494-4719-AB82-A4AC8486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link w:val="11"/>
    <w:qFormat/>
    <w:rsid w:val="00496562"/>
    <w:pPr>
      <w:keepNext/>
      <w:spacing w:before="240" w:after="60" w:line="240" w:lineRule="auto"/>
      <w:outlineLvl w:val="0"/>
    </w:pPr>
    <w:rPr>
      <w:rFonts w:ascii="Cambria" w:eastAsia="Calibri" w:hAnsi="Cambria" w:cs="Times New Roman"/>
      <w:b/>
      <w:bCs/>
      <w:kern w:val="32"/>
      <w:sz w:val="32"/>
      <w:szCs w:val="32"/>
      <w:lang w:val="ru-RU" w:eastAsia="ru-RU"/>
    </w:rPr>
  </w:style>
  <w:style w:type="paragraph" w:styleId="2">
    <w:name w:val="heading 2"/>
    <w:basedOn w:val="a"/>
    <w:next w:val="a"/>
    <w:link w:val="20"/>
    <w:uiPriority w:val="9"/>
    <w:qFormat/>
    <w:rsid w:val="00496562"/>
    <w:pPr>
      <w:keepNext/>
      <w:keepLines/>
      <w:spacing w:before="200" w:after="0" w:line="240" w:lineRule="auto"/>
      <w:outlineLvl w:val="1"/>
    </w:pPr>
    <w:rPr>
      <w:rFonts w:ascii="Cambria" w:eastAsia="Calibri" w:hAnsi="Cambria" w:cs="Times New Roman"/>
      <w:b/>
      <w:bCs/>
      <w:color w:val="4F81BD"/>
      <w:sz w:val="26"/>
      <w:szCs w:val="26"/>
      <w:lang w:val="ru-RU" w:eastAsia="ru-RU"/>
    </w:rPr>
  </w:style>
  <w:style w:type="paragraph" w:styleId="3">
    <w:name w:val="heading 3"/>
    <w:basedOn w:val="a"/>
    <w:next w:val="a"/>
    <w:link w:val="30"/>
    <w:uiPriority w:val="9"/>
    <w:qFormat/>
    <w:rsid w:val="00496562"/>
    <w:pPr>
      <w:keepNext/>
      <w:keepLines/>
      <w:spacing w:before="200" w:after="0" w:line="240" w:lineRule="auto"/>
      <w:outlineLvl w:val="2"/>
    </w:pPr>
    <w:rPr>
      <w:rFonts w:ascii="Cambria" w:eastAsia="Calibri" w:hAnsi="Cambria" w:cs="Times New Roman"/>
      <w:b/>
      <w:b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615C7"/>
    <w:pPr>
      <w:ind w:left="720"/>
      <w:contextualSpacing/>
    </w:pPr>
  </w:style>
  <w:style w:type="character" w:customStyle="1" w:styleId="11">
    <w:name w:val="Заголовок 1 Знак"/>
    <w:basedOn w:val="a0"/>
    <w:link w:val="10"/>
    <w:rsid w:val="00496562"/>
    <w:rPr>
      <w:rFonts w:ascii="Cambria" w:eastAsia="Calibri" w:hAnsi="Cambria" w:cs="Times New Roman"/>
      <w:b/>
      <w:bCs/>
      <w:kern w:val="32"/>
      <w:sz w:val="32"/>
      <w:szCs w:val="32"/>
      <w:lang w:eastAsia="ru-RU"/>
    </w:rPr>
  </w:style>
  <w:style w:type="character" w:customStyle="1" w:styleId="20">
    <w:name w:val="Заголовок 2 Знак"/>
    <w:basedOn w:val="a0"/>
    <w:link w:val="2"/>
    <w:uiPriority w:val="9"/>
    <w:rsid w:val="00496562"/>
    <w:rPr>
      <w:rFonts w:ascii="Cambria" w:eastAsia="Calibri" w:hAnsi="Cambria" w:cs="Times New Roman"/>
      <w:b/>
      <w:bCs/>
      <w:color w:val="4F81BD"/>
      <w:sz w:val="26"/>
      <w:szCs w:val="26"/>
      <w:lang w:eastAsia="ru-RU"/>
    </w:rPr>
  </w:style>
  <w:style w:type="character" w:customStyle="1" w:styleId="30">
    <w:name w:val="Заголовок 3 Знак"/>
    <w:basedOn w:val="a0"/>
    <w:link w:val="3"/>
    <w:uiPriority w:val="9"/>
    <w:rsid w:val="00496562"/>
    <w:rPr>
      <w:rFonts w:ascii="Cambria" w:eastAsia="Calibri" w:hAnsi="Cambria" w:cs="Times New Roman"/>
      <w:b/>
      <w:bCs/>
      <w:color w:val="4F81BD"/>
      <w:sz w:val="24"/>
      <w:szCs w:val="24"/>
      <w:lang w:eastAsia="ru-RU"/>
    </w:rPr>
  </w:style>
  <w:style w:type="paragraph" w:styleId="a4">
    <w:name w:val="footnote text"/>
    <w:basedOn w:val="a"/>
    <w:link w:val="a5"/>
    <w:uiPriority w:val="99"/>
    <w:semiHidden/>
    <w:unhideWhenUsed/>
    <w:rsid w:val="00FD0248"/>
    <w:pPr>
      <w:spacing w:after="0" w:line="240" w:lineRule="auto"/>
    </w:pPr>
    <w:rPr>
      <w:sz w:val="20"/>
      <w:szCs w:val="20"/>
    </w:rPr>
  </w:style>
  <w:style w:type="character" w:customStyle="1" w:styleId="a5">
    <w:name w:val="Текст сноски Знак"/>
    <w:basedOn w:val="a0"/>
    <w:link w:val="a4"/>
    <w:uiPriority w:val="99"/>
    <w:semiHidden/>
    <w:rsid w:val="00FD0248"/>
    <w:rPr>
      <w:sz w:val="20"/>
      <w:szCs w:val="20"/>
      <w:lang w:val="uk-UA"/>
    </w:rPr>
  </w:style>
  <w:style w:type="character" w:styleId="a6">
    <w:name w:val="footnote reference"/>
    <w:basedOn w:val="a0"/>
    <w:uiPriority w:val="99"/>
    <w:semiHidden/>
    <w:unhideWhenUsed/>
    <w:rsid w:val="00FD0248"/>
    <w:rPr>
      <w:vertAlign w:val="superscript"/>
    </w:rPr>
  </w:style>
  <w:style w:type="table" w:styleId="a7">
    <w:name w:val="Table Grid"/>
    <w:basedOn w:val="a1"/>
    <w:uiPriority w:val="59"/>
    <w:rsid w:val="00A14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E2A61"/>
    <w:rPr>
      <w:color w:val="0000FF" w:themeColor="hyperlink"/>
      <w:u w:val="single"/>
    </w:rPr>
  </w:style>
  <w:style w:type="paragraph" w:styleId="HTML">
    <w:name w:val="HTML Preformatted"/>
    <w:basedOn w:val="a"/>
    <w:link w:val="HTML0"/>
    <w:uiPriority w:val="99"/>
    <w:semiHidden/>
    <w:unhideWhenUsed/>
    <w:rsid w:val="00343322"/>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43322"/>
    <w:rPr>
      <w:rFonts w:ascii="Consolas" w:hAnsi="Consolas"/>
      <w:sz w:val="20"/>
      <w:szCs w:val="20"/>
      <w:lang w:val="uk-UA"/>
    </w:rPr>
  </w:style>
  <w:style w:type="paragraph" w:styleId="a9">
    <w:name w:val="Balloon Text"/>
    <w:basedOn w:val="a"/>
    <w:link w:val="aa"/>
    <w:uiPriority w:val="99"/>
    <w:semiHidden/>
    <w:unhideWhenUsed/>
    <w:rsid w:val="00931E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31EDA"/>
    <w:rPr>
      <w:rFonts w:ascii="Tahoma" w:hAnsi="Tahoma" w:cs="Tahoma"/>
      <w:sz w:val="16"/>
      <w:szCs w:val="16"/>
      <w:lang w:val="uk-UA"/>
    </w:rPr>
  </w:style>
  <w:style w:type="paragraph" w:styleId="ab">
    <w:name w:val="header"/>
    <w:basedOn w:val="a"/>
    <w:link w:val="ac"/>
    <w:uiPriority w:val="99"/>
    <w:unhideWhenUsed/>
    <w:rsid w:val="00D16C9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16C99"/>
    <w:rPr>
      <w:lang w:val="uk-UA"/>
    </w:rPr>
  </w:style>
  <w:style w:type="paragraph" w:styleId="ad">
    <w:name w:val="footer"/>
    <w:basedOn w:val="a"/>
    <w:link w:val="ae"/>
    <w:uiPriority w:val="99"/>
    <w:unhideWhenUsed/>
    <w:rsid w:val="00D16C9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16C99"/>
    <w:rPr>
      <w:lang w:val="uk-UA"/>
    </w:rPr>
  </w:style>
  <w:style w:type="paragraph" w:customStyle="1" w:styleId="100">
    <w:name w:val="Знак Знак10 Знак Знак Знак Знак"/>
    <w:basedOn w:val="a"/>
    <w:rsid w:val="0034785E"/>
    <w:pPr>
      <w:spacing w:after="0" w:line="240" w:lineRule="auto"/>
    </w:pPr>
    <w:rPr>
      <w:rFonts w:ascii="Verdana" w:eastAsia="Times New Roman" w:hAnsi="Verdana" w:cs="Verdana"/>
      <w:sz w:val="20"/>
      <w:szCs w:val="20"/>
      <w:lang w:val="en-US"/>
    </w:rPr>
  </w:style>
  <w:style w:type="paragraph" w:customStyle="1" w:styleId="12">
    <w:name w:val="Абзац списка1"/>
    <w:basedOn w:val="a"/>
    <w:rsid w:val="0034785E"/>
    <w:pPr>
      <w:ind w:left="720"/>
    </w:pPr>
    <w:rPr>
      <w:rFonts w:ascii="Calibri" w:eastAsia="Times New Roman" w:hAnsi="Calibri" w:cs="Times New Roman"/>
      <w:lang w:val="ru-RU"/>
    </w:rPr>
  </w:style>
  <w:style w:type="paragraph" w:styleId="af">
    <w:name w:val="Normal (Web)"/>
    <w:basedOn w:val="a"/>
    <w:uiPriority w:val="99"/>
    <w:semiHidden/>
    <w:unhideWhenUsed/>
    <w:rsid w:val="0034785E"/>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uiPriority w:val="20"/>
    <w:qFormat/>
    <w:rsid w:val="0034785E"/>
    <w:rPr>
      <w:i/>
      <w:iCs/>
    </w:rPr>
  </w:style>
  <w:style w:type="paragraph" w:customStyle="1" w:styleId="rvps2">
    <w:name w:val="rvps2"/>
    <w:basedOn w:val="a"/>
    <w:rsid w:val="00F508CE"/>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A63999"/>
    <w:rPr>
      <w:sz w:val="16"/>
      <w:szCs w:val="16"/>
    </w:rPr>
  </w:style>
  <w:style w:type="paragraph" w:styleId="af2">
    <w:name w:val="annotation text"/>
    <w:basedOn w:val="a"/>
    <w:link w:val="af3"/>
    <w:uiPriority w:val="99"/>
    <w:semiHidden/>
    <w:unhideWhenUsed/>
    <w:rsid w:val="00A63999"/>
    <w:pPr>
      <w:spacing w:line="240" w:lineRule="auto"/>
    </w:pPr>
    <w:rPr>
      <w:sz w:val="20"/>
      <w:szCs w:val="20"/>
    </w:rPr>
  </w:style>
  <w:style w:type="character" w:customStyle="1" w:styleId="af3">
    <w:name w:val="Текст примечания Знак"/>
    <w:basedOn w:val="a0"/>
    <w:link w:val="af2"/>
    <w:uiPriority w:val="99"/>
    <w:semiHidden/>
    <w:rsid w:val="00A63999"/>
    <w:rPr>
      <w:sz w:val="20"/>
      <w:szCs w:val="20"/>
    </w:rPr>
  </w:style>
  <w:style w:type="paragraph" w:styleId="af4">
    <w:name w:val="annotation subject"/>
    <w:basedOn w:val="af2"/>
    <w:next w:val="af2"/>
    <w:link w:val="af5"/>
    <w:uiPriority w:val="99"/>
    <w:semiHidden/>
    <w:unhideWhenUsed/>
    <w:rsid w:val="00A63999"/>
    <w:rPr>
      <w:b/>
      <w:bCs/>
    </w:rPr>
  </w:style>
  <w:style w:type="character" w:customStyle="1" w:styleId="af5">
    <w:name w:val="Тема примечания Знак"/>
    <w:basedOn w:val="af3"/>
    <w:link w:val="af4"/>
    <w:uiPriority w:val="99"/>
    <w:semiHidden/>
    <w:rsid w:val="00A63999"/>
    <w:rPr>
      <w:b/>
      <w:bCs/>
      <w:sz w:val="20"/>
      <w:szCs w:val="20"/>
    </w:rPr>
  </w:style>
  <w:style w:type="paragraph" w:customStyle="1" w:styleId="xmsonormal">
    <w:name w:val="x_msonormal"/>
    <w:basedOn w:val="a"/>
    <w:rsid w:val="001F013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6">
    <w:name w:val="Revision"/>
    <w:hidden/>
    <w:uiPriority w:val="99"/>
    <w:semiHidden/>
    <w:rsid w:val="007364D4"/>
    <w:pPr>
      <w:spacing w:after="0" w:line="240" w:lineRule="auto"/>
    </w:pPr>
  </w:style>
  <w:style w:type="paragraph" w:customStyle="1" w:styleId="af7">
    <w:name w:val="Знак"/>
    <w:basedOn w:val="a"/>
    <w:rsid w:val="00331FA6"/>
    <w:pPr>
      <w:autoSpaceDE w:val="0"/>
      <w:autoSpaceDN w:val="0"/>
      <w:spacing w:after="0" w:line="240" w:lineRule="auto"/>
    </w:pPr>
    <w:rPr>
      <w:rFonts w:ascii="Verdana" w:eastAsia="Times New Roman" w:hAnsi="Verdana" w:cs="Verdana"/>
      <w:sz w:val="20"/>
      <w:szCs w:val="20"/>
      <w:lang w:val="en-US" w:eastAsia="en-US"/>
    </w:rPr>
  </w:style>
  <w:style w:type="numbering" w:customStyle="1" w:styleId="1">
    <w:name w:val="Стиль1"/>
    <w:rsid w:val="009D4112"/>
    <w:pPr>
      <w:numPr>
        <w:numId w:val="3"/>
      </w:numPr>
    </w:pPr>
  </w:style>
  <w:style w:type="character" w:customStyle="1" w:styleId="af8">
    <w:name w:val="Основной текст_"/>
    <w:basedOn w:val="a0"/>
    <w:link w:val="13"/>
    <w:rsid w:val="001F1A65"/>
    <w:rPr>
      <w:rFonts w:ascii="Times New Roman" w:eastAsia="Times New Roman" w:hAnsi="Times New Roman" w:cs="Times New Roman"/>
    </w:rPr>
  </w:style>
  <w:style w:type="character" w:customStyle="1" w:styleId="af9">
    <w:name w:val="Другое_"/>
    <w:basedOn w:val="a0"/>
    <w:link w:val="afa"/>
    <w:rsid w:val="001F1A65"/>
    <w:rPr>
      <w:rFonts w:ascii="Times New Roman" w:eastAsia="Times New Roman" w:hAnsi="Times New Roman" w:cs="Times New Roman"/>
    </w:rPr>
  </w:style>
  <w:style w:type="character" w:customStyle="1" w:styleId="21">
    <w:name w:val="Колонтитул (2)_"/>
    <w:basedOn w:val="a0"/>
    <w:link w:val="22"/>
    <w:rsid w:val="001F1A65"/>
    <w:rPr>
      <w:rFonts w:ascii="Times New Roman" w:eastAsia="Times New Roman" w:hAnsi="Times New Roman" w:cs="Times New Roman"/>
      <w:sz w:val="20"/>
      <w:szCs w:val="20"/>
    </w:rPr>
  </w:style>
  <w:style w:type="character" w:customStyle="1" w:styleId="afb">
    <w:name w:val="Подпись к таблице_"/>
    <w:basedOn w:val="a0"/>
    <w:link w:val="afc"/>
    <w:rsid w:val="001F1A65"/>
    <w:rPr>
      <w:rFonts w:ascii="Times New Roman" w:eastAsia="Times New Roman" w:hAnsi="Times New Roman" w:cs="Times New Roman"/>
    </w:rPr>
  </w:style>
  <w:style w:type="paragraph" w:customStyle="1" w:styleId="13">
    <w:name w:val="Основной текст1"/>
    <w:basedOn w:val="a"/>
    <w:link w:val="af8"/>
    <w:rsid w:val="001F1A65"/>
    <w:pPr>
      <w:widowControl w:val="0"/>
      <w:spacing w:after="0" w:line="286" w:lineRule="auto"/>
      <w:ind w:firstLine="400"/>
    </w:pPr>
    <w:rPr>
      <w:rFonts w:ascii="Times New Roman" w:eastAsia="Times New Roman" w:hAnsi="Times New Roman" w:cs="Times New Roman"/>
    </w:rPr>
  </w:style>
  <w:style w:type="paragraph" w:customStyle="1" w:styleId="afa">
    <w:name w:val="Другое"/>
    <w:basedOn w:val="a"/>
    <w:link w:val="af9"/>
    <w:rsid w:val="001F1A65"/>
    <w:pPr>
      <w:widowControl w:val="0"/>
      <w:spacing w:after="0" w:line="286" w:lineRule="auto"/>
      <w:ind w:firstLine="400"/>
    </w:pPr>
    <w:rPr>
      <w:rFonts w:ascii="Times New Roman" w:eastAsia="Times New Roman" w:hAnsi="Times New Roman" w:cs="Times New Roman"/>
    </w:rPr>
  </w:style>
  <w:style w:type="paragraph" w:customStyle="1" w:styleId="22">
    <w:name w:val="Колонтитул (2)"/>
    <w:basedOn w:val="a"/>
    <w:link w:val="21"/>
    <w:rsid w:val="001F1A65"/>
    <w:pPr>
      <w:widowControl w:val="0"/>
      <w:spacing w:after="0" w:line="240" w:lineRule="auto"/>
    </w:pPr>
    <w:rPr>
      <w:rFonts w:ascii="Times New Roman" w:eastAsia="Times New Roman" w:hAnsi="Times New Roman" w:cs="Times New Roman"/>
      <w:sz w:val="20"/>
      <w:szCs w:val="20"/>
    </w:rPr>
  </w:style>
  <w:style w:type="paragraph" w:customStyle="1" w:styleId="afc">
    <w:name w:val="Подпись к таблице"/>
    <w:basedOn w:val="a"/>
    <w:link w:val="afb"/>
    <w:rsid w:val="001F1A65"/>
    <w:pPr>
      <w:widowControl w:val="0"/>
      <w:spacing w:after="0" w:line="286" w:lineRule="auto"/>
    </w:pPr>
    <w:rPr>
      <w:rFonts w:ascii="Times New Roman" w:eastAsia="Times New Roman" w:hAnsi="Times New Roman" w:cs="Times New Roman"/>
    </w:rPr>
  </w:style>
  <w:style w:type="character" w:customStyle="1" w:styleId="6">
    <w:name w:val="Заголовок №6_"/>
    <w:basedOn w:val="a0"/>
    <w:link w:val="60"/>
    <w:rsid w:val="00F05831"/>
    <w:rPr>
      <w:rFonts w:ascii="Times New Roman" w:eastAsia="Times New Roman" w:hAnsi="Times New Roman" w:cs="Times New Roman"/>
      <w:b/>
      <w:bCs/>
    </w:rPr>
  </w:style>
  <w:style w:type="paragraph" w:customStyle="1" w:styleId="60">
    <w:name w:val="Заголовок №6"/>
    <w:basedOn w:val="a"/>
    <w:link w:val="6"/>
    <w:rsid w:val="00F05831"/>
    <w:pPr>
      <w:widowControl w:val="0"/>
      <w:spacing w:after="0" w:line="286" w:lineRule="auto"/>
      <w:outlineLvl w:val="5"/>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7238">
      <w:bodyDiv w:val="1"/>
      <w:marLeft w:val="0"/>
      <w:marRight w:val="0"/>
      <w:marTop w:val="0"/>
      <w:marBottom w:val="0"/>
      <w:divBdr>
        <w:top w:val="none" w:sz="0" w:space="0" w:color="auto"/>
        <w:left w:val="none" w:sz="0" w:space="0" w:color="auto"/>
        <w:bottom w:val="none" w:sz="0" w:space="0" w:color="auto"/>
        <w:right w:val="none" w:sz="0" w:space="0" w:color="auto"/>
      </w:divBdr>
    </w:div>
    <w:div w:id="2558311">
      <w:bodyDiv w:val="1"/>
      <w:marLeft w:val="0"/>
      <w:marRight w:val="0"/>
      <w:marTop w:val="0"/>
      <w:marBottom w:val="0"/>
      <w:divBdr>
        <w:top w:val="none" w:sz="0" w:space="0" w:color="auto"/>
        <w:left w:val="none" w:sz="0" w:space="0" w:color="auto"/>
        <w:bottom w:val="none" w:sz="0" w:space="0" w:color="auto"/>
        <w:right w:val="none" w:sz="0" w:space="0" w:color="auto"/>
      </w:divBdr>
    </w:div>
    <w:div w:id="4330697">
      <w:bodyDiv w:val="1"/>
      <w:marLeft w:val="0"/>
      <w:marRight w:val="0"/>
      <w:marTop w:val="0"/>
      <w:marBottom w:val="0"/>
      <w:divBdr>
        <w:top w:val="none" w:sz="0" w:space="0" w:color="auto"/>
        <w:left w:val="none" w:sz="0" w:space="0" w:color="auto"/>
        <w:bottom w:val="none" w:sz="0" w:space="0" w:color="auto"/>
        <w:right w:val="none" w:sz="0" w:space="0" w:color="auto"/>
      </w:divBdr>
    </w:div>
    <w:div w:id="21789661">
      <w:bodyDiv w:val="1"/>
      <w:marLeft w:val="0"/>
      <w:marRight w:val="0"/>
      <w:marTop w:val="0"/>
      <w:marBottom w:val="0"/>
      <w:divBdr>
        <w:top w:val="none" w:sz="0" w:space="0" w:color="auto"/>
        <w:left w:val="none" w:sz="0" w:space="0" w:color="auto"/>
        <w:bottom w:val="none" w:sz="0" w:space="0" w:color="auto"/>
        <w:right w:val="none" w:sz="0" w:space="0" w:color="auto"/>
      </w:divBdr>
    </w:div>
    <w:div w:id="33891830">
      <w:bodyDiv w:val="1"/>
      <w:marLeft w:val="0"/>
      <w:marRight w:val="0"/>
      <w:marTop w:val="0"/>
      <w:marBottom w:val="0"/>
      <w:divBdr>
        <w:top w:val="none" w:sz="0" w:space="0" w:color="auto"/>
        <w:left w:val="none" w:sz="0" w:space="0" w:color="auto"/>
        <w:bottom w:val="none" w:sz="0" w:space="0" w:color="auto"/>
        <w:right w:val="none" w:sz="0" w:space="0" w:color="auto"/>
      </w:divBdr>
    </w:div>
    <w:div w:id="49766816">
      <w:bodyDiv w:val="1"/>
      <w:marLeft w:val="0"/>
      <w:marRight w:val="0"/>
      <w:marTop w:val="0"/>
      <w:marBottom w:val="0"/>
      <w:divBdr>
        <w:top w:val="none" w:sz="0" w:space="0" w:color="auto"/>
        <w:left w:val="none" w:sz="0" w:space="0" w:color="auto"/>
        <w:bottom w:val="none" w:sz="0" w:space="0" w:color="auto"/>
        <w:right w:val="none" w:sz="0" w:space="0" w:color="auto"/>
      </w:divBdr>
    </w:div>
    <w:div w:id="67075217">
      <w:bodyDiv w:val="1"/>
      <w:marLeft w:val="0"/>
      <w:marRight w:val="0"/>
      <w:marTop w:val="0"/>
      <w:marBottom w:val="0"/>
      <w:divBdr>
        <w:top w:val="none" w:sz="0" w:space="0" w:color="auto"/>
        <w:left w:val="none" w:sz="0" w:space="0" w:color="auto"/>
        <w:bottom w:val="none" w:sz="0" w:space="0" w:color="auto"/>
        <w:right w:val="none" w:sz="0" w:space="0" w:color="auto"/>
      </w:divBdr>
    </w:div>
    <w:div w:id="74129129">
      <w:bodyDiv w:val="1"/>
      <w:marLeft w:val="0"/>
      <w:marRight w:val="0"/>
      <w:marTop w:val="0"/>
      <w:marBottom w:val="0"/>
      <w:divBdr>
        <w:top w:val="none" w:sz="0" w:space="0" w:color="auto"/>
        <w:left w:val="none" w:sz="0" w:space="0" w:color="auto"/>
        <w:bottom w:val="none" w:sz="0" w:space="0" w:color="auto"/>
        <w:right w:val="none" w:sz="0" w:space="0" w:color="auto"/>
      </w:divBdr>
    </w:div>
    <w:div w:id="75589773">
      <w:bodyDiv w:val="1"/>
      <w:marLeft w:val="0"/>
      <w:marRight w:val="0"/>
      <w:marTop w:val="0"/>
      <w:marBottom w:val="0"/>
      <w:divBdr>
        <w:top w:val="none" w:sz="0" w:space="0" w:color="auto"/>
        <w:left w:val="none" w:sz="0" w:space="0" w:color="auto"/>
        <w:bottom w:val="none" w:sz="0" w:space="0" w:color="auto"/>
        <w:right w:val="none" w:sz="0" w:space="0" w:color="auto"/>
      </w:divBdr>
    </w:div>
    <w:div w:id="92092188">
      <w:bodyDiv w:val="1"/>
      <w:marLeft w:val="0"/>
      <w:marRight w:val="0"/>
      <w:marTop w:val="0"/>
      <w:marBottom w:val="0"/>
      <w:divBdr>
        <w:top w:val="none" w:sz="0" w:space="0" w:color="auto"/>
        <w:left w:val="none" w:sz="0" w:space="0" w:color="auto"/>
        <w:bottom w:val="none" w:sz="0" w:space="0" w:color="auto"/>
        <w:right w:val="none" w:sz="0" w:space="0" w:color="auto"/>
      </w:divBdr>
    </w:div>
    <w:div w:id="96144473">
      <w:bodyDiv w:val="1"/>
      <w:marLeft w:val="0"/>
      <w:marRight w:val="0"/>
      <w:marTop w:val="0"/>
      <w:marBottom w:val="0"/>
      <w:divBdr>
        <w:top w:val="none" w:sz="0" w:space="0" w:color="auto"/>
        <w:left w:val="none" w:sz="0" w:space="0" w:color="auto"/>
        <w:bottom w:val="none" w:sz="0" w:space="0" w:color="auto"/>
        <w:right w:val="none" w:sz="0" w:space="0" w:color="auto"/>
      </w:divBdr>
    </w:div>
    <w:div w:id="112674038">
      <w:bodyDiv w:val="1"/>
      <w:marLeft w:val="0"/>
      <w:marRight w:val="0"/>
      <w:marTop w:val="0"/>
      <w:marBottom w:val="0"/>
      <w:divBdr>
        <w:top w:val="none" w:sz="0" w:space="0" w:color="auto"/>
        <w:left w:val="none" w:sz="0" w:space="0" w:color="auto"/>
        <w:bottom w:val="none" w:sz="0" w:space="0" w:color="auto"/>
        <w:right w:val="none" w:sz="0" w:space="0" w:color="auto"/>
      </w:divBdr>
    </w:div>
    <w:div w:id="113444699">
      <w:bodyDiv w:val="1"/>
      <w:marLeft w:val="0"/>
      <w:marRight w:val="0"/>
      <w:marTop w:val="0"/>
      <w:marBottom w:val="0"/>
      <w:divBdr>
        <w:top w:val="none" w:sz="0" w:space="0" w:color="auto"/>
        <w:left w:val="none" w:sz="0" w:space="0" w:color="auto"/>
        <w:bottom w:val="none" w:sz="0" w:space="0" w:color="auto"/>
        <w:right w:val="none" w:sz="0" w:space="0" w:color="auto"/>
      </w:divBdr>
    </w:div>
    <w:div w:id="140276820">
      <w:bodyDiv w:val="1"/>
      <w:marLeft w:val="0"/>
      <w:marRight w:val="0"/>
      <w:marTop w:val="0"/>
      <w:marBottom w:val="0"/>
      <w:divBdr>
        <w:top w:val="none" w:sz="0" w:space="0" w:color="auto"/>
        <w:left w:val="none" w:sz="0" w:space="0" w:color="auto"/>
        <w:bottom w:val="none" w:sz="0" w:space="0" w:color="auto"/>
        <w:right w:val="none" w:sz="0" w:space="0" w:color="auto"/>
      </w:divBdr>
      <w:divsChild>
        <w:div w:id="2022078603">
          <w:marLeft w:val="0"/>
          <w:marRight w:val="0"/>
          <w:marTop w:val="0"/>
          <w:marBottom w:val="0"/>
          <w:divBdr>
            <w:top w:val="none" w:sz="0" w:space="0" w:color="auto"/>
            <w:left w:val="none" w:sz="0" w:space="0" w:color="auto"/>
            <w:bottom w:val="none" w:sz="0" w:space="0" w:color="auto"/>
            <w:right w:val="none" w:sz="0" w:space="0" w:color="auto"/>
          </w:divBdr>
        </w:div>
      </w:divsChild>
    </w:div>
    <w:div w:id="142282579">
      <w:bodyDiv w:val="1"/>
      <w:marLeft w:val="0"/>
      <w:marRight w:val="0"/>
      <w:marTop w:val="0"/>
      <w:marBottom w:val="0"/>
      <w:divBdr>
        <w:top w:val="none" w:sz="0" w:space="0" w:color="auto"/>
        <w:left w:val="none" w:sz="0" w:space="0" w:color="auto"/>
        <w:bottom w:val="none" w:sz="0" w:space="0" w:color="auto"/>
        <w:right w:val="none" w:sz="0" w:space="0" w:color="auto"/>
      </w:divBdr>
    </w:div>
    <w:div w:id="144668007">
      <w:bodyDiv w:val="1"/>
      <w:marLeft w:val="0"/>
      <w:marRight w:val="0"/>
      <w:marTop w:val="0"/>
      <w:marBottom w:val="0"/>
      <w:divBdr>
        <w:top w:val="none" w:sz="0" w:space="0" w:color="auto"/>
        <w:left w:val="none" w:sz="0" w:space="0" w:color="auto"/>
        <w:bottom w:val="none" w:sz="0" w:space="0" w:color="auto"/>
        <w:right w:val="none" w:sz="0" w:space="0" w:color="auto"/>
      </w:divBdr>
    </w:div>
    <w:div w:id="163519117">
      <w:bodyDiv w:val="1"/>
      <w:marLeft w:val="0"/>
      <w:marRight w:val="0"/>
      <w:marTop w:val="0"/>
      <w:marBottom w:val="0"/>
      <w:divBdr>
        <w:top w:val="none" w:sz="0" w:space="0" w:color="auto"/>
        <w:left w:val="none" w:sz="0" w:space="0" w:color="auto"/>
        <w:bottom w:val="none" w:sz="0" w:space="0" w:color="auto"/>
        <w:right w:val="none" w:sz="0" w:space="0" w:color="auto"/>
      </w:divBdr>
    </w:div>
    <w:div w:id="178585922">
      <w:bodyDiv w:val="1"/>
      <w:marLeft w:val="0"/>
      <w:marRight w:val="0"/>
      <w:marTop w:val="0"/>
      <w:marBottom w:val="0"/>
      <w:divBdr>
        <w:top w:val="none" w:sz="0" w:space="0" w:color="auto"/>
        <w:left w:val="none" w:sz="0" w:space="0" w:color="auto"/>
        <w:bottom w:val="none" w:sz="0" w:space="0" w:color="auto"/>
        <w:right w:val="none" w:sz="0" w:space="0" w:color="auto"/>
      </w:divBdr>
    </w:div>
    <w:div w:id="205995212">
      <w:bodyDiv w:val="1"/>
      <w:marLeft w:val="0"/>
      <w:marRight w:val="0"/>
      <w:marTop w:val="0"/>
      <w:marBottom w:val="0"/>
      <w:divBdr>
        <w:top w:val="none" w:sz="0" w:space="0" w:color="auto"/>
        <w:left w:val="none" w:sz="0" w:space="0" w:color="auto"/>
        <w:bottom w:val="none" w:sz="0" w:space="0" w:color="auto"/>
        <w:right w:val="none" w:sz="0" w:space="0" w:color="auto"/>
      </w:divBdr>
    </w:div>
    <w:div w:id="268590488">
      <w:bodyDiv w:val="1"/>
      <w:marLeft w:val="0"/>
      <w:marRight w:val="0"/>
      <w:marTop w:val="0"/>
      <w:marBottom w:val="0"/>
      <w:divBdr>
        <w:top w:val="none" w:sz="0" w:space="0" w:color="auto"/>
        <w:left w:val="none" w:sz="0" w:space="0" w:color="auto"/>
        <w:bottom w:val="none" w:sz="0" w:space="0" w:color="auto"/>
        <w:right w:val="none" w:sz="0" w:space="0" w:color="auto"/>
      </w:divBdr>
    </w:div>
    <w:div w:id="274992289">
      <w:bodyDiv w:val="1"/>
      <w:marLeft w:val="0"/>
      <w:marRight w:val="0"/>
      <w:marTop w:val="0"/>
      <w:marBottom w:val="0"/>
      <w:divBdr>
        <w:top w:val="none" w:sz="0" w:space="0" w:color="auto"/>
        <w:left w:val="none" w:sz="0" w:space="0" w:color="auto"/>
        <w:bottom w:val="none" w:sz="0" w:space="0" w:color="auto"/>
        <w:right w:val="none" w:sz="0" w:space="0" w:color="auto"/>
      </w:divBdr>
    </w:div>
    <w:div w:id="284701291">
      <w:bodyDiv w:val="1"/>
      <w:marLeft w:val="0"/>
      <w:marRight w:val="0"/>
      <w:marTop w:val="0"/>
      <w:marBottom w:val="0"/>
      <w:divBdr>
        <w:top w:val="none" w:sz="0" w:space="0" w:color="auto"/>
        <w:left w:val="none" w:sz="0" w:space="0" w:color="auto"/>
        <w:bottom w:val="none" w:sz="0" w:space="0" w:color="auto"/>
        <w:right w:val="none" w:sz="0" w:space="0" w:color="auto"/>
      </w:divBdr>
    </w:div>
    <w:div w:id="295377775">
      <w:bodyDiv w:val="1"/>
      <w:marLeft w:val="0"/>
      <w:marRight w:val="0"/>
      <w:marTop w:val="0"/>
      <w:marBottom w:val="0"/>
      <w:divBdr>
        <w:top w:val="none" w:sz="0" w:space="0" w:color="auto"/>
        <w:left w:val="none" w:sz="0" w:space="0" w:color="auto"/>
        <w:bottom w:val="none" w:sz="0" w:space="0" w:color="auto"/>
        <w:right w:val="none" w:sz="0" w:space="0" w:color="auto"/>
      </w:divBdr>
      <w:divsChild>
        <w:div w:id="2028216063">
          <w:marLeft w:val="0"/>
          <w:marRight w:val="0"/>
          <w:marTop w:val="0"/>
          <w:marBottom w:val="0"/>
          <w:divBdr>
            <w:top w:val="none" w:sz="0" w:space="0" w:color="auto"/>
            <w:left w:val="none" w:sz="0" w:space="0" w:color="auto"/>
            <w:bottom w:val="none" w:sz="0" w:space="0" w:color="auto"/>
            <w:right w:val="none" w:sz="0" w:space="0" w:color="auto"/>
          </w:divBdr>
        </w:div>
        <w:div w:id="1030105708">
          <w:marLeft w:val="0"/>
          <w:marRight w:val="0"/>
          <w:marTop w:val="0"/>
          <w:marBottom w:val="0"/>
          <w:divBdr>
            <w:top w:val="none" w:sz="0" w:space="0" w:color="auto"/>
            <w:left w:val="none" w:sz="0" w:space="0" w:color="auto"/>
            <w:bottom w:val="none" w:sz="0" w:space="0" w:color="auto"/>
            <w:right w:val="none" w:sz="0" w:space="0" w:color="auto"/>
          </w:divBdr>
        </w:div>
      </w:divsChild>
    </w:div>
    <w:div w:id="306856567">
      <w:bodyDiv w:val="1"/>
      <w:marLeft w:val="0"/>
      <w:marRight w:val="0"/>
      <w:marTop w:val="0"/>
      <w:marBottom w:val="0"/>
      <w:divBdr>
        <w:top w:val="none" w:sz="0" w:space="0" w:color="auto"/>
        <w:left w:val="none" w:sz="0" w:space="0" w:color="auto"/>
        <w:bottom w:val="none" w:sz="0" w:space="0" w:color="auto"/>
        <w:right w:val="none" w:sz="0" w:space="0" w:color="auto"/>
      </w:divBdr>
    </w:div>
    <w:div w:id="313726556">
      <w:bodyDiv w:val="1"/>
      <w:marLeft w:val="0"/>
      <w:marRight w:val="0"/>
      <w:marTop w:val="0"/>
      <w:marBottom w:val="0"/>
      <w:divBdr>
        <w:top w:val="none" w:sz="0" w:space="0" w:color="auto"/>
        <w:left w:val="none" w:sz="0" w:space="0" w:color="auto"/>
        <w:bottom w:val="none" w:sz="0" w:space="0" w:color="auto"/>
        <w:right w:val="none" w:sz="0" w:space="0" w:color="auto"/>
      </w:divBdr>
    </w:div>
    <w:div w:id="318660917">
      <w:bodyDiv w:val="1"/>
      <w:marLeft w:val="0"/>
      <w:marRight w:val="0"/>
      <w:marTop w:val="0"/>
      <w:marBottom w:val="0"/>
      <w:divBdr>
        <w:top w:val="none" w:sz="0" w:space="0" w:color="auto"/>
        <w:left w:val="none" w:sz="0" w:space="0" w:color="auto"/>
        <w:bottom w:val="none" w:sz="0" w:space="0" w:color="auto"/>
        <w:right w:val="none" w:sz="0" w:space="0" w:color="auto"/>
      </w:divBdr>
    </w:div>
    <w:div w:id="322242529">
      <w:bodyDiv w:val="1"/>
      <w:marLeft w:val="0"/>
      <w:marRight w:val="0"/>
      <w:marTop w:val="0"/>
      <w:marBottom w:val="0"/>
      <w:divBdr>
        <w:top w:val="none" w:sz="0" w:space="0" w:color="auto"/>
        <w:left w:val="none" w:sz="0" w:space="0" w:color="auto"/>
        <w:bottom w:val="none" w:sz="0" w:space="0" w:color="auto"/>
        <w:right w:val="none" w:sz="0" w:space="0" w:color="auto"/>
      </w:divBdr>
    </w:div>
    <w:div w:id="335810898">
      <w:bodyDiv w:val="1"/>
      <w:marLeft w:val="0"/>
      <w:marRight w:val="0"/>
      <w:marTop w:val="0"/>
      <w:marBottom w:val="0"/>
      <w:divBdr>
        <w:top w:val="none" w:sz="0" w:space="0" w:color="auto"/>
        <w:left w:val="none" w:sz="0" w:space="0" w:color="auto"/>
        <w:bottom w:val="none" w:sz="0" w:space="0" w:color="auto"/>
        <w:right w:val="none" w:sz="0" w:space="0" w:color="auto"/>
      </w:divBdr>
    </w:div>
    <w:div w:id="360592242">
      <w:bodyDiv w:val="1"/>
      <w:marLeft w:val="0"/>
      <w:marRight w:val="0"/>
      <w:marTop w:val="0"/>
      <w:marBottom w:val="0"/>
      <w:divBdr>
        <w:top w:val="none" w:sz="0" w:space="0" w:color="auto"/>
        <w:left w:val="none" w:sz="0" w:space="0" w:color="auto"/>
        <w:bottom w:val="none" w:sz="0" w:space="0" w:color="auto"/>
        <w:right w:val="none" w:sz="0" w:space="0" w:color="auto"/>
      </w:divBdr>
    </w:div>
    <w:div w:id="390882720">
      <w:bodyDiv w:val="1"/>
      <w:marLeft w:val="0"/>
      <w:marRight w:val="0"/>
      <w:marTop w:val="0"/>
      <w:marBottom w:val="0"/>
      <w:divBdr>
        <w:top w:val="none" w:sz="0" w:space="0" w:color="auto"/>
        <w:left w:val="none" w:sz="0" w:space="0" w:color="auto"/>
        <w:bottom w:val="none" w:sz="0" w:space="0" w:color="auto"/>
        <w:right w:val="none" w:sz="0" w:space="0" w:color="auto"/>
      </w:divBdr>
      <w:divsChild>
        <w:div w:id="930049058">
          <w:marLeft w:val="0"/>
          <w:marRight w:val="0"/>
          <w:marTop w:val="0"/>
          <w:marBottom w:val="0"/>
          <w:divBdr>
            <w:top w:val="none" w:sz="0" w:space="0" w:color="auto"/>
            <w:left w:val="none" w:sz="0" w:space="0" w:color="auto"/>
            <w:bottom w:val="none" w:sz="0" w:space="0" w:color="auto"/>
            <w:right w:val="none" w:sz="0" w:space="0" w:color="auto"/>
          </w:divBdr>
        </w:div>
        <w:div w:id="1923756143">
          <w:marLeft w:val="0"/>
          <w:marRight w:val="0"/>
          <w:marTop w:val="0"/>
          <w:marBottom w:val="0"/>
          <w:divBdr>
            <w:top w:val="none" w:sz="0" w:space="0" w:color="auto"/>
            <w:left w:val="none" w:sz="0" w:space="0" w:color="auto"/>
            <w:bottom w:val="none" w:sz="0" w:space="0" w:color="auto"/>
            <w:right w:val="none" w:sz="0" w:space="0" w:color="auto"/>
          </w:divBdr>
        </w:div>
      </w:divsChild>
    </w:div>
    <w:div w:id="397872408">
      <w:bodyDiv w:val="1"/>
      <w:marLeft w:val="0"/>
      <w:marRight w:val="0"/>
      <w:marTop w:val="0"/>
      <w:marBottom w:val="0"/>
      <w:divBdr>
        <w:top w:val="none" w:sz="0" w:space="0" w:color="auto"/>
        <w:left w:val="none" w:sz="0" w:space="0" w:color="auto"/>
        <w:bottom w:val="none" w:sz="0" w:space="0" w:color="auto"/>
        <w:right w:val="none" w:sz="0" w:space="0" w:color="auto"/>
      </w:divBdr>
    </w:div>
    <w:div w:id="400491971">
      <w:bodyDiv w:val="1"/>
      <w:marLeft w:val="0"/>
      <w:marRight w:val="0"/>
      <w:marTop w:val="0"/>
      <w:marBottom w:val="0"/>
      <w:divBdr>
        <w:top w:val="none" w:sz="0" w:space="0" w:color="auto"/>
        <w:left w:val="none" w:sz="0" w:space="0" w:color="auto"/>
        <w:bottom w:val="none" w:sz="0" w:space="0" w:color="auto"/>
        <w:right w:val="none" w:sz="0" w:space="0" w:color="auto"/>
      </w:divBdr>
    </w:div>
    <w:div w:id="428434333">
      <w:bodyDiv w:val="1"/>
      <w:marLeft w:val="0"/>
      <w:marRight w:val="0"/>
      <w:marTop w:val="0"/>
      <w:marBottom w:val="0"/>
      <w:divBdr>
        <w:top w:val="none" w:sz="0" w:space="0" w:color="auto"/>
        <w:left w:val="none" w:sz="0" w:space="0" w:color="auto"/>
        <w:bottom w:val="none" w:sz="0" w:space="0" w:color="auto"/>
        <w:right w:val="none" w:sz="0" w:space="0" w:color="auto"/>
      </w:divBdr>
    </w:div>
    <w:div w:id="436562141">
      <w:bodyDiv w:val="1"/>
      <w:marLeft w:val="0"/>
      <w:marRight w:val="0"/>
      <w:marTop w:val="0"/>
      <w:marBottom w:val="0"/>
      <w:divBdr>
        <w:top w:val="none" w:sz="0" w:space="0" w:color="auto"/>
        <w:left w:val="none" w:sz="0" w:space="0" w:color="auto"/>
        <w:bottom w:val="none" w:sz="0" w:space="0" w:color="auto"/>
        <w:right w:val="none" w:sz="0" w:space="0" w:color="auto"/>
      </w:divBdr>
    </w:div>
    <w:div w:id="450973022">
      <w:bodyDiv w:val="1"/>
      <w:marLeft w:val="0"/>
      <w:marRight w:val="0"/>
      <w:marTop w:val="0"/>
      <w:marBottom w:val="0"/>
      <w:divBdr>
        <w:top w:val="none" w:sz="0" w:space="0" w:color="auto"/>
        <w:left w:val="none" w:sz="0" w:space="0" w:color="auto"/>
        <w:bottom w:val="none" w:sz="0" w:space="0" w:color="auto"/>
        <w:right w:val="none" w:sz="0" w:space="0" w:color="auto"/>
      </w:divBdr>
    </w:div>
    <w:div w:id="464473903">
      <w:bodyDiv w:val="1"/>
      <w:marLeft w:val="0"/>
      <w:marRight w:val="0"/>
      <w:marTop w:val="0"/>
      <w:marBottom w:val="0"/>
      <w:divBdr>
        <w:top w:val="none" w:sz="0" w:space="0" w:color="auto"/>
        <w:left w:val="none" w:sz="0" w:space="0" w:color="auto"/>
        <w:bottom w:val="none" w:sz="0" w:space="0" w:color="auto"/>
        <w:right w:val="none" w:sz="0" w:space="0" w:color="auto"/>
      </w:divBdr>
    </w:div>
    <w:div w:id="465704356">
      <w:bodyDiv w:val="1"/>
      <w:marLeft w:val="0"/>
      <w:marRight w:val="0"/>
      <w:marTop w:val="0"/>
      <w:marBottom w:val="0"/>
      <w:divBdr>
        <w:top w:val="none" w:sz="0" w:space="0" w:color="auto"/>
        <w:left w:val="none" w:sz="0" w:space="0" w:color="auto"/>
        <w:bottom w:val="none" w:sz="0" w:space="0" w:color="auto"/>
        <w:right w:val="none" w:sz="0" w:space="0" w:color="auto"/>
      </w:divBdr>
    </w:div>
    <w:div w:id="467820746">
      <w:bodyDiv w:val="1"/>
      <w:marLeft w:val="0"/>
      <w:marRight w:val="0"/>
      <w:marTop w:val="0"/>
      <w:marBottom w:val="0"/>
      <w:divBdr>
        <w:top w:val="none" w:sz="0" w:space="0" w:color="auto"/>
        <w:left w:val="none" w:sz="0" w:space="0" w:color="auto"/>
        <w:bottom w:val="none" w:sz="0" w:space="0" w:color="auto"/>
        <w:right w:val="none" w:sz="0" w:space="0" w:color="auto"/>
      </w:divBdr>
    </w:div>
    <w:div w:id="472065376">
      <w:bodyDiv w:val="1"/>
      <w:marLeft w:val="0"/>
      <w:marRight w:val="0"/>
      <w:marTop w:val="0"/>
      <w:marBottom w:val="0"/>
      <w:divBdr>
        <w:top w:val="none" w:sz="0" w:space="0" w:color="auto"/>
        <w:left w:val="none" w:sz="0" w:space="0" w:color="auto"/>
        <w:bottom w:val="none" w:sz="0" w:space="0" w:color="auto"/>
        <w:right w:val="none" w:sz="0" w:space="0" w:color="auto"/>
      </w:divBdr>
      <w:divsChild>
        <w:div w:id="183978890">
          <w:marLeft w:val="0"/>
          <w:marRight w:val="0"/>
          <w:marTop w:val="0"/>
          <w:marBottom w:val="0"/>
          <w:divBdr>
            <w:top w:val="none" w:sz="0" w:space="0" w:color="auto"/>
            <w:left w:val="none" w:sz="0" w:space="0" w:color="auto"/>
            <w:bottom w:val="none" w:sz="0" w:space="0" w:color="auto"/>
            <w:right w:val="none" w:sz="0" w:space="0" w:color="auto"/>
          </w:divBdr>
        </w:div>
      </w:divsChild>
    </w:div>
    <w:div w:id="497963048">
      <w:bodyDiv w:val="1"/>
      <w:marLeft w:val="0"/>
      <w:marRight w:val="0"/>
      <w:marTop w:val="0"/>
      <w:marBottom w:val="0"/>
      <w:divBdr>
        <w:top w:val="none" w:sz="0" w:space="0" w:color="auto"/>
        <w:left w:val="none" w:sz="0" w:space="0" w:color="auto"/>
        <w:bottom w:val="none" w:sz="0" w:space="0" w:color="auto"/>
        <w:right w:val="none" w:sz="0" w:space="0" w:color="auto"/>
      </w:divBdr>
    </w:div>
    <w:div w:id="510487463">
      <w:bodyDiv w:val="1"/>
      <w:marLeft w:val="0"/>
      <w:marRight w:val="0"/>
      <w:marTop w:val="0"/>
      <w:marBottom w:val="0"/>
      <w:divBdr>
        <w:top w:val="none" w:sz="0" w:space="0" w:color="auto"/>
        <w:left w:val="none" w:sz="0" w:space="0" w:color="auto"/>
        <w:bottom w:val="none" w:sz="0" w:space="0" w:color="auto"/>
        <w:right w:val="none" w:sz="0" w:space="0" w:color="auto"/>
      </w:divBdr>
    </w:div>
    <w:div w:id="538127785">
      <w:bodyDiv w:val="1"/>
      <w:marLeft w:val="0"/>
      <w:marRight w:val="0"/>
      <w:marTop w:val="0"/>
      <w:marBottom w:val="0"/>
      <w:divBdr>
        <w:top w:val="none" w:sz="0" w:space="0" w:color="auto"/>
        <w:left w:val="none" w:sz="0" w:space="0" w:color="auto"/>
        <w:bottom w:val="none" w:sz="0" w:space="0" w:color="auto"/>
        <w:right w:val="none" w:sz="0" w:space="0" w:color="auto"/>
      </w:divBdr>
    </w:div>
    <w:div w:id="586890709">
      <w:bodyDiv w:val="1"/>
      <w:marLeft w:val="0"/>
      <w:marRight w:val="0"/>
      <w:marTop w:val="0"/>
      <w:marBottom w:val="0"/>
      <w:divBdr>
        <w:top w:val="none" w:sz="0" w:space="0" w:color="auto"/>
        <w:left w:val="none" w:sz="0" w:space="0" w:color="auto"/>
        <w:bottom w:val="none" w:sz="0" w:space="0" w:color="auto"/>
        <w:right w:val="none" w:sz="0" w:space="0" w:color="auto"/>
      </w:divBdr>
    </w:div>
    <w:div w:id="588738661">
      <w:bodyDiv w:val="1"/>
      <w:marLeft w:val="0"/>
      <w:marRight w:val="0"/>
      <w:marTop w:val="0"/>
      <w:marBottom w:val="0"/>
      <w:divBdr>
        <w:top w:val="none" w:sz="0" w:space="0" w:color="auto"/>
        <w:left w:val="none" w:sz="0" w:space="0" w:color="auto"/>
        <w:bottom w:val="none" w:sz="0" w:space="0" w:color="auto"/>
        <w:right w:val="none" w:sz="0" w:space="0" w:color="auto"/>
      </w:divBdr>
    </w:div>
    <w:div w:id="593705503">
      <w:bodyDiv w:val="1"/>
      <w:marLeft w:val="0"/>
      <w:marRight w:val="0"/>
      <w:marTop w:val="0"/>
      <w:marBottom w:val="0"/>
      <w:divBdr>
        <w:top w:val="none" w:sz="0" w:space="0" w:color="auto"/>
        <w:left w:val="none" w:sz="0" w:space="0" w:color="auto"/>
        <w:bottom w:val="none" w:sz="0" w:space="0" w:color="auto"/>
        <w:right w:val="none" w:sz="0" w:space="0" w:color="auto"/>
      </w:divBdr>
    </w:div>
    <w:div w:id="631138588">
      <w:bodyDiv w:val="1"/>
      <w:marLeft w:val="0"/>
      <w:marRight w:val="0"/>
      <w:marTop w:val="0"/>
      <w:marBottom w:val="0"/>
      <w:divBdr>
        <w:top w:val="none" w:sz="0" w:space="0" w:color="auto"/>
        <w:left w:val="none" w:sz="0" w:space="0" w:color="auto"/>
        <w:bottom w:val="none" w:sz="0" w:space="0" w:color="auto"/>
        <w:right w:val="none" w:sz="0" w:space="0" w:color="auto"/>
      </w:divBdr>
    </w:div>
    <w:div w:id="674454441">
      <w:bodyDiv w:val="1"/>
      <w:marLeft w:val="0"/>
      <w:marRight w:val="0"/>
      <w:marTop w:val="0"/>
      <w:marBottom w:val="0"/>
      <w:divBdr>
        <w:top w:val="none" w:sz="0" w:space="0" w:color="auto"/>
        <w:left w:val="none" w:sz="0" w:space="0" w:color="auto"/>
        <w:bottom w:val="none" w:sz="0" w:space="0" w:color="auto"/>
        <w:right w:val="none" w:sz="0" w:space="0" w:color="auto"/>
      </w:divBdr>
    </w:div>
    <w:div w:id="676731276">
      <w:bodyDiv w:val="1"/>
      <w:marLeft w:val="0"/>
      <w:marRight w:val="0"/>
      <w:marTop w:val="0"/>
      <w:marBottom w:val="0"/>
      <w:divBdr>
        <w:top w:val="none" w:sz="0" w:space="0" w:color="auto"/>
        <w:left w:val="none" w:sz="0" w:space="0" w:color="auto"/>
        <w:bottom w:val="none" w:sz="0" w:space="0" w:color="auto"/>
        <w:right w:val="none" w:sz="0" w:space="0" w:color="auto"/>
      </w:divBdr>
    </w:div>
    <w:div w:id="708379191">
      <w:bodyDiv w:val="1"/>
      <w:marLeft w:val="0"/>
      <w:marRight w:val="0"/>
      <w:marTop w:val="0"/>
      <w:marBottom w:val="0"/>
      <w:divBdr>
        <w:top w:val="none" w:sz="0" w:space="0" w:color="auto"/>
        <w:left w:val="none" w:sz="0" w:space="0" w:color="auto"/>
        <w:bottom w:val="none" w:sz="0" w:space="0" w:color="auto"/>
        <w:right w:val="none" w:sz="0" w:space="0" w:color="auto"/>
      </w:divBdr>
    </w:div>
    <w:div w:id="712274343">
      <w:bodyDiv w:val="1"/>
      <w:marLeft w:val="0"/>
      <w:marRight w:val="0"/>
      <w:marTop w:val="0"/>
      <w:marBottom w:val="0"/>
      <w:divBdr>
        <w:top w:val="none" w:sz="0" w:space="0" w:color="auto"/>
        <w:left w:val="none" w:sz="0" w:space="0" w:color="auto"/>
        <w:bottom w:val="none" w:sz="0" w:space="0" w:color="auto"/>
        <w:right w:val="none" w:sz="0" w:space="0" w:color="auto"/>
      </w:divBdr>
    </w:div>
    <w:div w:id="727723112">
      <w:bodyDiv w:val="1"/>
      <w:marLeft w:val="0"/>
      <w:marRight w:val="0"/>
      <w:marTop w:val="0"/>
      <w:marBottom w:val="0"/>
      <w:divBdr>
        <w:top w:val="none" w:sz="0" w:space="0" w:color="auto"/>
        <w:left w:val="none" w:sz="0" w:space="0" w:color="auto"/>
        <w:bottom w:val="none" w:sz="0" w:space="0" w:color="auto"/>
        <w:right w:val="none" w:sz="0" w:space="0" w:color="auto"/>
      </w:divBdr>
    </w:div>
    <w:div w:id="734938187">
      <w:bodyDiv w:val="1"/>
      <w:marLeft w:val="0"/>
      <w:marRight w:val="0"/>
      <w:marTop w:val="0"/>
      <w:marBottom w:val="0"/>
      <w:divBdr>
        <w:top w:val="none" w:sz="0" w:space="0" w:color="auto"/>
        <w:left w:val="none" w:sz="0" w:space="0" w:color="auto"/>
        <w:bottom w:val="none" w:sz="0" w:space="0" w:color="auto"/>
        <w:right w:val="none" w:sz="0" w:space="0" w:color="auto"/>
      </w:divBdr>
    </w:div>
    <w:div w:id="764886212">
      <w:bodyDiv w:val="1"/>
      <w:marLeft w:val="0"/>
      <w:marRight w:val="0"/>
      <w:marTop w:val="0"/>
      <w:marBottom w:val="0"/>
      <w:divBdr>
        <w:top w:val="none" w:sz="0" w:space="0" w:color="auto"/>
        <w:left w:val="none" w:sz="0" w:space="0" w:color="auto"/>
        <w:bottom w:val="none" w:sz="0" w:space="0" w:color="auto"/>
        <w:right w:val="none" w:sz="0" w:space="0" w:color="auto"/>
      </w:divBdr>
    </w:div>
    <w:div w:id="787428698">
      <w:bodyDiv w:val="1"/>
      <w:marLeft w:val="0"/>
      <w:marRight w:val="0"/>
      <w:marTop w:val="0"/>
      <w:marBottom w:val="0"/>
      <w:divBdr>
        <w:top w:val="none" w:sz="0" w:space="0" w:color="auto"/>
        <w:left w:val="none" w:sz="0" w:space="0" w:color="auto"/>
        <w:bottom w:val="none" w:sz="0" w:space="0" w:color="auto"/>
        <w:right w:val="none" w:sz="0" w:space="0" w:color="auto"/>
      </w:divBdr>
    </w:div>
    <w:div w:id="794637866">
      <w:bodyDiv w:val="1"/>
      <w:marLeft w:val="0"/>
      <w:marRight w:val="0"/>
      <w:marTop w:val="0"/>
      <w:marBottom w:val="0"/>
      <w:divBdr>
        <w:top w:val="none" w:sz="0" w:space="0" w:color="auto"/>
        <w:left w:val="none" w:sz="0" w:space="0" w:color="auto"/>
        <w:bottom w:val="none" w:sz="0" w:space="0" w:color="auto"/>
        <w:right w:val="none" w:sz="0" w:space="0" w:color="auto"/>
      </w:divBdr>
    </w:div>
    <w:div w:id="813910395">
      <w:bodyDiv w:val="1"/>
      <w:marLeft w:val="0"/>
      <w:marRight w:val="0"/>
      <w:marTop w:val="0"/>
      <w:marBottom w:val="0"/>
      <w:divBdr>
        <w:top w:val="none" w:sz="0" w:space="0" w:color="auto"/>
        <w:left w:val="none" w:sz="0" w:space="0" w:color="auto"/>
        <w:bottom w:val="none" w:sz="0" w:space="0" w:color="auto"/>
        <w:right w:val="none" w:sz="0" w:space="0" w:color="auto"/>
      </w:divBdr>
      <w:divsChild>
        <w:div w:id="470095255">
          <w:marLeft w:val="0"/>
          <w:marRight w:val="0"/>
          <w:marTop w:val="0"/>
          <w:marBottom w:val="0"/>
          <w:divBdr>
            <w:top w:val="none" w:sz="0" w:space="0" w:color="auto"/>
            <w:left w:val="none" w:sz="0" w:space="0" w:color="auto"/>
            <w:bottom w:val="none" w:sz="0" w:space="0" w:color="auto"/>
            <w:right w:val="none" w:sz="0" w:space="0" w:color="auto"/>
          </w:divBdr>
        </w:div>
        <w:div w:id="1064334162">
          <w:marLeft w:val="0"/>
          <w:marRight w:val="0"/>
          <w:marTop w:val="0"/>
          <w:marBottom w:val="0"/>
          <w:divBdr>
            <w:top w:val="none" w:sz="0" w:space="0" w:color="auto"/>
            <w:left w:val="none" w:sz="0" w:space="0" w:color="auto"/>
            <w:bottom w:val="none" w:sz="0" w:space="0" w:color="auto"/>
            <w:right w:val="none" w:sz="0" w:space="0" w:color="auto"/>
          </w:divBdr>
        </w:div>
        <w:div w:id="1147819742">
          <w:marLeft w:val="0"/>
          <w:marRight w:val="0"/>
          <w:marTop w:val="0"/>
          <w:marBottom w:val="0"/>
          <w:divBdr>
            <w:top w:val="none" w:sz="0" w:space="0" w:color="auto"/>
            <w:left w:val="none" w:sz="0" w:space="0" w:color="auto"/>
            <w:bottom w:val="none" w:sz="0" w:space="0" w:color="auto"/>
            <w:right w:val="none" w:sz="0" w:space="0" w:color="auto"/>
          </w:divBdr>
        </w:div>
        <w:div w:id="866867928">
          <w:marLeft w:val="0"/>
          <w:marRight w:val="0"/>
          <w:marTop w:val="0"/>
          <w:marBottom w:val="0"/>
          <w:divBdr>
            <w:top w:val="none" w:sz="0" w:space="0" w:color="auto"/>
            <w:left w:val="none" w:sz="0" w:space="0" w:color="auto"/>
            <w:bottom w:val="none" w:sz="0" w:space="0" w:color="auto"/>
            <w:right w:val="none" w:sz="0" w:space="0" w:color="auto"/>
          </w:divBdr>
        </w:div>
      </w:divsChild>
    </w:div>
    <w:div w:id="831331297">
      <w:bodyDiv w:val="1"/>
      <w:marLeft w:val="0"/>
      <w:marRight w:val="0"/>
      <w:marTop w:val="0"/>
      <w:marBottom w:val="0"/>
      <w:divBdr>
        <w:top w:val="none" w:sz="0" w:space="0" w:color="auto"/>
        <w:left w:val="none" w:sz="0" w:space="0" w:color="auto"/>
        <w:bottom w:val="none" w:sz="0" w:space="0" w:color="auto"/>
        <w:right w:val="none" w:sz="0" w:space="0" w:color="auto"/>
      </w:divBdr>
    </w:div>
    <w:div w:id="839388506">
      <w:bodyDiv w:val="1"/>
      <w:marLeft w:val="0"/>
      <w:marRight w:val="0"/>
      <w:marTop w:val="0"/>
      <w:marBottom w:val="0"/>
      <w:divBdr>
        <w:top w:val="none" w:sz="0" w:space="0" w:color="auto"/>
        <w:left w:val="none" w:sz="0" w:space="0" w:color="auto"/>
        <w:bottom w:val="none" w:sz="0" w:space="0" w:color="auto"/>
        <w:right w:val="none" w:sz="0" w:space="0" w:color="auto"/>
      </w:divBdr>
    </w:div>
    <w:div w:id="849493097">
      <w:bodyDiv w:val="1"/>
      <w:marLeft w:val="0"/>
      <w:marRight w:val="0"/>
      <w:marTop w:val="0"/>
      <w:marBottom w:val="0"/>
      <w:divBdr>
        <w:top w:val="none" w:sz="0" w:space="0" w:color="auto"/>
        <w:left w:val="none" w:sz="0" w:space="0" w:color="auto"/>
        <w:bottom w:val="none" w:sz="0" w:space="0" w:color="auto"/>
        <w:right w:val="none" w:sz="0" w:space="0" w:color="auto"/>
      </w:divBdr>
    </w:div>
    <w:div w:id="873075156">
      <w:bodyDiv w:val="1"/>
      <w:marLeft w:val="0"/>
      <w:marRight w:val="0"/>
      <w:marTop w:val="0"/>
      <w:marBottom w:val="0"/>
      <w:divBdr>
        <w:top w:val="none" w:sz="0" w:space="0" w:color="auto"/>
        <w:left w:val="none" w:sz="0" w:space="0" w:color="auto"/>
        <w:bottom w:val="none" w:sz="0" w:space="0" w:color="auto"/>
        <w:right w:val="none" w:sz="0" w:space="0" w:color="auto"/>
      </w:divBdr>
    </w:div>
    <w:div w:id="881871105">
      <w:bodyDiv w:val="1"/>
      <w:marLeft w:val="0"/>
      <w:marRight w:val="0"/>
      <w:marTop w:val="0"/>
      <w:marBottom w:val="0"/>
      <w:divBdr>
        <w:top w:val="none" w:sz="0" w:space="0" w:color="auto"/>
        <w:left w:val="none" w:sz="0" w:space="0" w:color="auto"/>
        <w:bottom w:val="none" w:sz="0" w:space="0" w:color="auto"/>
        <w:right w:val="none" w:sz="0" w:space="0" w:color="auto"/>
      </w:divBdr>
    </w:div>
    <w:div w:id="886839834">
      <w:bodyDiv w:val="1"/>
      <w:marLeft w:val="0"/>
      <w:marRight w:val="0"/>
      <w:marTop w:val="0"/>
      <w:marBottom w:val="0"/>
      <w:divBdr>
        <w:top w:val="none" w:sz="0" w:space="0" w:color="auto"/>
        <w:left w:val="none" w:sz="0" w:space="0" w:color="auto"/>
        <w:bottom w:val="none" w:sz="0" w:space="0" w:color="auto"/>
        <w:right w:val="none" w:sz="0" w:space="0" w:color="auto"/>
      </w:divBdr>
    </w:div>
    <w:div w:id="895356524">
      <w:bodyDiv w:val="1"/>
      <w:marLeft w:val="0"/>
      <w:marRight w:val="0"/>
      <w:marTop w:val="0"/>
      <w:marBottom w:val="0"/>
      <w:divBdr>
        <w:top w:val="none" w:sz="0" w:space="0" w:color="auto"/>
        <w:left w:val="none" w:sz="0" w:space="0" w:color="auto"/>
        <w:bottom w:val="none" w:sz="0" w:space="0" w:color="auto"/>
        <w:right w:val="none" w:sz="0" w:space="0" w:color="auto"/>
      </w:divBdr>
    </w:div>
    <w:div w:id="950237608">
      <w:bodyDiv w:val="1"/>
      <w:marLeft w:val="0"/>
      <w:marRight w:val="0"/>
      <w:marTop w:val="0"/>
      <w:marBottom w:val="0"/>
      <w:divBdr>
        <w:top w:val="none" w:sz="0" w:space="0" w:color="auto"/>
        <w:left w:val="none" w:sz="0" w:space="0" w:color="auto"/>
        <w:bottom w:val="none" w:sz="0" w:space="0" w:color="auto"/>
        <w:right w:val="none" w:sz="0" w:space="0" w:color="auto"/>
      </w:divBdr>
    </w:div>
    <w:div w:id="955525340">
      <w:bodyDiv w:val="1"/>
      <w:marLeft w:val="0"/>
      <w:marRight w:val="0"/>
      <w:marTop w:val="0"/>
      <w:marBottom w:val="0"/>
      <w:divBdr>
        <w:top w:val="none" w:sz="0" w:space="0" w:color="auto"/>
        <w:left w:val="none" w:sz="0" w:space="0" w:color="auto"/>
        <w:bottom w:val="none" w:sz="0" w:space="0" w:color="auto"/>
        <w:right w:val="none" w:sz="0" w:space="0" w:color="auto"/>
      </w:divBdr>
    </w:div>
    <w:div w:id="957100732">
      <w:bodyDiv w:val="1"/>
      <w:marLeft w:val="0"/>
      <w:marRight w:val="0"/>
      <w:marTop w:val="0"/>
      <w:marBottom w:val="0"/>
      <w:divBdr>
        <w:top w:val="none" w:sz="0" w:space="0" w:color="auto"/>
        <w:left w:val="none" w:sz="0" w:space="0" w:color="auto"/>
        <w:bottom w:val="none" w:sz="0" w:space="0" w:color="auto"/>
        <w:right w:val="none" w:sz="0" w:space="0" w:color="auto"/>
      </w:divBdr>
    </w:div>
    <w:div w:id="960844672">
      <w:bodyDiv w:val="1"/>
      <w:marLeft w:val="0"/>
      <w:marRight w:val="0"/>
      <w:marTop w:val="0"/>
      <w:marBottom w:val="0"/>
      <w:divBdr>
        <w:top w:val="none" w:sz="0" w:space="0" w:color="auto"/>
        <w:left w:val="none" w:sz="0" w:space="0" w:color="auto"/>
        <w:bottom w:val="none" w:sz="0" w:space="0" w:color="auto"/>
        <w:right w:val="none" w:sz="0" w:space="0" w:color="auto"/>
      </w:divBdr>
    </w:div>
    <w:div w:id="967204169">
      <w:bodyDiv w:val="1"/>
      <w:marLeft w:val="0"/>
      <w:marRight w:val="0"/>
      <w:marTop w:val="0"/>
      <w:marBottom w:val="0"/>
      <w:divBdr>
        <w:top w:val="none" w:sz="0" w:space="0" w:color="auto"/>
        <w:left w:val="none" w:sz="0" w:space="0" w:color="auto"/>
        <w:bottom w:val="none" w:sz="0" w:space="0" w:color="auto"/>
        <w:right w:val="none" w:sz="0" w:space="0" w:color="auto"/>
      </w:divBdr>
    </w:div>
    <w:div w:id="990253310">
      <w:bodyDiv w:val="1"/>
      <w:marLeft w:val="0"/>
      <w:marRight w:val="0"/>
      <w:marTop w:val="0"/>
      <w:marBottom w:val="0"/>
      <w:divBdr>
        <w:top w:val="none" w:sz="0" w:space="0" w:color="auto"/>
        <w:left w:val="none" w:sz="0" w:space="0" w:color="auto"/>
        <w:bottom w:val="none" w:sz="0" w:space="0" w:color="auto"/>
        <w:right w:val="none" w:sz="0" w:space="0" w:color="auto"/>
      </w:divBdr>
    </w:div>
    <w:div w:id="1050497468">
      <w:bodyDiv w:val="1"/>
      <w:marLeft w:val="0"/>
      <w:marRight w:val="0"/>
      <w:marTop w:val="0"/>
      <w:marBottom w:val="0"/>
      <w:divBdr>
        <w:top w:val="none" w:sz="0" w:space="0" w:color="auto"/>
        <w:left w:val="none" w:sz="0" w:space="0" w:color="auto"/>
        <w:bottom w:val="none" w:sz="0" w:space="0" w:color="auto"/>
        <w:right w:val="none" w:sz="0" w:space="0" w:color="auto"/>
      </w:divBdr>
      <w:divsChild>
        <w:div w:id="1244291875">
          <w:marLeft w:val="0"/>
          <w:marRight w:val="0"/>
          <w:marTop w:val="0"/>
          <w:marBottom w:val="0"/>
          <w:divBdr>
            <w:top w:val="none" w:sz="0" w:space="0" w:color="auto"/>
            <w:left w:val="none" w:sz="0" w:space="0" w:color="auto"/>
            <w:bottom w:val="none" w:sz="0" w:space="0" w:color="auto"/>
            <w:right w:val="none" w:sz="0" w:space="0" w:color="auto"/>
          </w:divBdr>
        </w:div>
        <w:div w:id="1731230053">
          <w:marLeft w:val="0"/>
          <w:marRight w:val="0"/>
          <w:marTop w:val="0"/>
          <w:marBottom w:val="0"/>
          <w:divBdr>
            <w:top w:val="none" w:sz="0" w:space="0" w:color="auto"/>
            <w:left w:val="none" w:sz="0" w:space="0" w:color="auto"/>
            <w:bottom w:val="none" w:sz="0" w:space="0" w:color="auto"/>
            <w:right w:val="none" w:sz="0" w:space="0" w:color="auto"/>
          </w:divBdr>
        </w:div>
      </w:divsChild>
    </w:div>
    <w:div w:id="1055157975">
      <w:bodyDiv w:val="1"/>
      <w:marLeft w:val="0"/>
      <w:marRight w:val="0"/>
      <w:marTop w:val="0"/>
      <w:marBottom w:val="0"/>
      <w:divBdr>
        <w:top w:val="none" w:sz="0" w:space="0" w:color="auto"/>
        <w:left w:val="none" w:sz="0" w:space="0" w:color="auto"/>
        <w:bottom w:val="none" w:sz="0" w:space="0" w:color="auto"/>
        <w:right w:val="none" w:sz="0" w:space="0" w:color="auto"/>
      </w:divBdr>
    </w:div>
    <w:div w:id="1103765896">
      <w:bodyDiv w:val="1"/>
      <w:marLeft w:val="0"/>
      <w:marRight w:val="0"/>
      <w:marTop w:val="0"/>
      <w:marBottom w:val="0"/>
      <w:divBdr>
        <w:top w:val="none" w:sz="0" w:space="0" w:color="auto"/>
        <w:left w:val="none" w:sz="0" w:space="0" w:color="auto"/>
        <w:bottom w:val="none" w:sz="0" w:space="0" w:color="auto"/>
        <w:right w:val="none" w:sz="0" w:space="0" w:color="auto"/>
      </w:divBdr>
    </w:div>
    <w:div w:id="1113137103">
      <w:bodyDiv w:val="1"/>
      <w:marLeft w:val="0"/>
      <w:marRight w:val="0"/>
      <w:marTop w:val="0"/>
      <w:marBottom w:val="0"/>
      <w:divBdr>
        <w:top w:val="none" w:sz="0" w:space="0" w:color="auto"/>
        <w:left w:val="none" w:sz="0" w:space="0" w:color="auto"/>
        <w:bottom w:val="none" w:sz="0" w:space="0" w:color="auto"/>
        <w:right w:val="none" w:sz="0" w:space="0" w:color="auto"/>
      </w:divBdr>
    </w:div>
    <w:div w:id="1125461005">
      <w:bodyDiv w:val="1"/>
      <w:marLeft w:val="0"/>
      <w:marRight w:val="0"/>
      <w:marTop w:val="0"/>
      <w:marBottom w:val="0"/>
      <w:divBdr>
        <w:top w:val="none" w:sz="0" w:space="0" w:color="auto"/>
        <w:left w:val="none" w:sz="0" w:space="0" w:color="auto"/>
        <w:bottom w:val="none" w:sz="0" w:space="0" w:color="auto"/>
        <w:right w:val="none" w:sz="0" w:space="0" w:color="auto"/>
      </w:divBdr>
    </w:div>
    <w:div w:id="1205486618">
      <w:bodyDiv w:val="1"/>
      <w:marLeft w:val="0"/>
      <w:marRight w:val="0"/>
      <w:marTop w:val="0"/>
      <w:marBottom w:val="0"/>
      <w:divBdr>
        <w:top w:val="none" w:sz="0" w:space="0" w:color="auto"/>
        <w:left w:val="none" w:sz="0" w:space="0" w:color="auto"/>
        <w:bottom w:val="none" w:sz="0" w:space="0" w:color="auto"/>
        <w:right w:val="none" w:sz="0" w:space="0" w:color="auto"/>
      </w:divBdr>
    </w:div>
    <w:div w:id="1222860519">
      <w:bodyDiv w:val="1"/>
      <w:marLeft w:val="0"/>
      <w:marRight w:val="0"/>
      <w:marTop w:val="0"/>
      <w:marBottom w:val="0"/>
      <w:divBdr>
        <w:top w:val="none" w:sz="0" w:space="0" w:color="auto"/>
        <w:left w:val="none" w:sz="0" w:space="0" w:color="auto"/>
        <w:bottom w:val="none" w:sz="0" w:space="0" w:color="auto"/>
        <w:right w:val="none" w:sz="0" w:space="0" w:color="auto"/>
      </w:divBdr>
    </w:div>
    <w:div w:id="1227643255">
      <w:bodyDiv w:val="1"/>
      <w:marLeft w:val="0"/>
      <w:marRight w:val="0"/>
      <w:marTop w:val="0"/>
      <w:marBottom w:val="0"/>
      <w:divBdr>
        <w:top w:val="none" w:sz="0" w:space="0" w:color="auto"/>
        <w:left w:val="none" w:sz="0" w:space="0" w:color="auto"/>
        <w:bottom w:val="none" w:sz="0" w:space="0" w:color="auto"/>
        <w:right w:val="none" w:sz="0" w:space="0" w:color="auto"/>
      </w:divBdr>
    </w:div>
    <w:div w:id="1244801858">
      <w:bodyDiv w:val="1"/>
      <w:marLeft w:val="0"/>
      <w:marRight w:val="0"/>
      <w:marTop w:val="0"/>
      <w:marBottom w:val="0"/>
      <w:divBdr>
        <w:top w:val="none" w:sz="0" w:space="0" w:color="auto"/>
        <w:left w:val="none" w:sz="0" w:space="0" w:color="auto"/>
        <w:bottom w:val="none" w:sz="0" w:space="0" w:color="auto"/>
        <w:right w:val="none" w:sz="0" w:space="0" w:color="auto"/>
      </w:divBdr>
    </w:div>
    <w:div w:id="1262835912">
      <w:bodyDiv w:val="1"/>
      <w:marLeft w:val="0"/>
      <w:marRight w:val="0"/>
      <w:marTop w:val="0"/>
      <w:marBottom w:val="0"/>
      <w:divBdr>
        <w:top w:val="none" w:sz="0" w:space="0" w:color="auto"/>
        <w:left w:val="none" w:sz="0" w:space="0" w:color="auto"/>
        <w:bottom w:val="none" w:sz="0" w:space="0" w:color="auto"/>
        <w:right w:val="none" w:sz="0" w:space="0" w:color="auto"/>
      </w:divBdr>
    </w:div>
    <w:div w:id="1287420720">
      <w:bodyDiv w:val="1"/>
      <w:marLeft w:val="0"/>
      <w:marRight w:val="0"/>
      <w:marTop w:val="0"/>
      <w:marBottom w:val="0"/>
      <w:divBdr>
        <w:top w:val="none" w:sz="0" w:space="0" w:color="auto"/>
        <w:left w:val="none" w:sz="0" w:space="0" w:color="auto"/>
        <w:bottom w:val="none" w:sz="0" w:space="0" w:color="auto"/>
        <w:right w:val="none" w:sz="0" w:space="0" w:color="auto"/>
      </w:divBdr>
    </w:div>
    <w:div w:id="1292176674">
      <w:bodyDiv w:val="1"/>
      <w:marLeft w:val="0"/>
      <w:marRight w:val="0"/>
      <w:marTop w:val="0"/>
      <w:marBottom w:val="0"/>
      <w:divBdr>
        <w:top w:val="none" w:sz="0" w:space="0" w:color="auto"/>
        <w:left w:val="none" w:sz="0" w:space="0" w:color="auto"/>
        <w:bottom w:val="none" w:sz="0" w:space="0" w:color="auto"/>
        <w:right w:val="none" w:sz="0" w:space="0" w:color="auto"/>
      </w:divBdr>
    </w:div>
    <w:div w:id="1357923333">
      <w:bodyDiv w:val="1"/>
      <w:marLeft w:val="0"/>
      <w:marRight w:val="0"/>
      <w:marTop w:val="0"/>
      <w:marBottom w:val="0"/>
      <w:divBdr>
        <w:top w:val="none" w:sz="0" w:space="0" w:color="auto"/>
        <w:left w:val="none" w:sz="0" w:space="0" w:color="auto"/>
        <w:bottom w:val="none" w:sz="0" w:space="0" w:color="auto"/>
        <w:right w:val="none" w:sz="0" w:space="0" w:color="auto"/>
      </w:divBdr>
    </w:div>
    <w:div w:id="1368214497">
      <w:bodyDiv w:val="1"/>
      <w:marLeft w:val="0"/>
      <w:marRight w:val="0"/>
      <w:marTop w:val="0"/>
      <w:marBottom w:val="0"/>
      <w:divBdr>
        <w:top w:val="none" w:sz="0" w:space="0" w:color="auto"/>
        <w:left w:val="none" w:sz="0" w:space="0" w:color="auto"/>
        <w:bottom w:val="none" w:sz="0" w:space="0" w:color="auto"/>
        <w:right w:val="none" w:sz="0" w:space="0" w:color="auto"/>
      </w:divBdr>
    </w:div>
    <w:div w:id="1374453631">
      <w:bodyDiv w:val="1"/>
      <w:marLeft w:val="0"/>
      <w:marRight w:val="0"/>
      <w:marTop w:val="0"/>
      <w:marBottom w:val="0"/>
      <w:divBdr>
        <w:top w:val="none" w:sz="0" w:space="0" w:color="auto"/>
        <w:left w:val="none" w:sz="0" w:space="0" w:color="auto"/>
        <w:bottom w:val="none" w:sz="0" w:space="0" w:color="auto"/>
        <w:right w:val="none" w:sz="0" w:space="0" w:color="auto"/>
      </w:divBdr>
    </w:div>
    <w:div w:id="1406487099">
      <w:bodyDiv w:val="1"/>
      <w:marLeft w:val="0"/>
      <w:marRight w:val="0"/>
      <w:marTop w:val="0"/>
      <w:marBottom w:val="0"/>
      <w:divBdr>
        <w:top w:val="none" w:sz="0" w:space="0" w:color="auto"/>
        <w:left w:val="none" w:sz="0" w:space="0" w:color="auto"/>
        <w:bottom w:val="none" w:sz="0" w:space="0" w:color="auto"/>
        <w:right w:val="none" w:sz="0" w:space="0" w:color="auto"/>
      </w:divBdr>
    </w:div>
    <w:div w:id="1417171723">
      <w:bodyDiv w:val="1"/>
      <w:marLeft w:val="0"/>
      <w:marRight w:val="0"/>
      <w:marTop w:val="0"/>
      <w:marBottom w:val="0"/>
      <w:divBdr>
        <w:top w:val="none" w:sz="0" w:space="0" w:color="auto"/>
        <w:left w:val="none" w:sz="0" w:space="0" w:color="auto"/>
        <w:bottom w:val="none" w:sz="0" w:space="0" w:color="auto"/>
        <w:right w:val="none" w:sz="0" w:space="0" w:color="auto"/>
      </w:divBdr>
    </w:div>
    <w:div w:id="1489514797">
      <w:bodyDiv w:val="1"/>
      <w:marLeft w:val="0"/>
      <w:marRight w:val="0"/>
      <w:marTop w:val="0"/>
      <w:marBottom w:val="0"/>
      <w:divBdr>
        <w:top w:val="none" w:sz="0" w:space="0" w:color="auto"/>
        <w:left w:val="none" w:sz="0" w:space="0" w:color="auto"/>
        <w:bottom w:val="none" w:sz="0" w:space="0" w:color="auto"/>
        <w:right w:val="none" w:sz="0" w:space="0" w:color="auto"/>
      </w:divBdr>
    </w:div>
    <w:div w:id="1511993503">
      <w:bodyDiv w:val="1"/>
      <w:marLeft w:val="0"/>
      <w:marRight w:val="0"/>
      <w:marTop w:val="0"/>
      <w:marBottom w:val="0"/>
      <w:divBdr>
        <w:top w:val="none" w:sz="0" w:space="0" w:color="auto"/>
        <w:left w:val="none" w:sz="0" w:space="0" w:color="auto"/>
        <w:bottom w:val="none" w:sz="0" w:space="0" w:color="auto"/>
        <w:right w:val="none" w:sz="0" w:space="0" w:color="auto"/>
      </w:divBdr>
    </w:div>
    <w:div w:id="1519465644">
      <w:bodyDiv w:val="1"/>
      <w:marLeft w:val="0"/>
      <w:marRight w:val="0"/>
      <w:marTop w:val="0"/>
      <w:marBottom w:val="0"/>
      <w:divBdr>
        <w:top w:val="none" w:sz="0" w:space="0" w:color="auto"/>
        <w:left w:val="none" w:sz="0" w:space="0" w:color="auto"/>
        <w:bottom w:val="none" w:sz="0" w:space="0" w:color="auto"/>
        <w:right w:val="none" w:sz="0" w:space="0" w:color="auto"/>
      </w:divBdr>
    </w:div>
    <w:div w:id="1551529640">
      <w:bodyDiv w:val="1"/>
      <w:marLeft w:val="0"/>
      <w:marRight w:val="0"/>
      <w:marTop w:val="0"/>
      <w:marBottom w:val="0"/>
      <w:divBdr>
        <w:top w:val="none" w:sz="0" w:space="0" w:color="auto"/>
        <w:left w:val="none" w:sz="0" w:space="0" w:color="auto"/>
        <w:bottom w:val="none" w:sz="0" w:space="0" w:color="auto"/>
        <w:right w:val="none" w:sz="0" w:space="0" w:color="auto"/>
      </w:divBdr>
    </w:div>
    <w:div w:id="1607958140">
      <w:bodyDiv w:val="1"/>
      <w:marLeft w:val="0"/>
      <w:marRight w:val="0"/>
      <w:marTop w:val="0"/>
      <w:marBottom w:val="0"/>
      <w:divBdr>
        <w:top w:val="none" w:sz="0" w:space="0" w:color="auto"/>
        <w:left w:val="none" w:sz="0" w:space="0" w:color="auto"/>
        <w:bottom w:val="none" w:sz="0" w:space="0" w:color="auto"/>
        <w:right w:val="none" w:sz="0" w:space="0" w:color="auto"/>
      </w:divBdr>
    </w:div>
    <w:div w:id="1628849145">
      <w:bodyDiv w:val="1"/>
      <w:marLeft w:val="0"/>
      <w:marRight w:val="0"/>
      <w:marTop w:val="0"/>
      <w:marBottom w:val="0"/>
      <w:divBdr>
        <w:top w:val="none" w:sz="0" w:space="0" w:color="auto"/>
        <w:left w:val="none" w:sz="0" w:space="0" w:color="auto"/>
        <w:bottom w:val="none" w:sz="0" w:space="0" w:color="auto"/>
        <w:right w:val="none" w:sz="0" w:space="0" w:color="auto"/>
      </w:divBdr>
    </w:div>
    <w:div w:id="1702776383">
      <w:bodyDiv w:val="1"/>
      <w:marLeft w:val="0"/>
      <w:marRight w:val="0"/>
      <w:marTop w:val="0"/>
      <w:marBottom w:val="0"/>
      <w:divBdr>
        <w:top w:val="none" w:sz="0" w:space="0" w:color="auto"/>
        <w:left w:val="none" w:sz="0" w:space="0" w:color="auto"/>
        <w:bottom w:val="none" w:sz="0" w:space="0" w:color="auto"/>
        <w:right w:val="none" w:sz="0" w:space="0" w:color="auto"/>
      </w:divBdr>
    </w:div>
    <w:div w:id="1705715933">
      <w:bodyDiv w:val="1"/>
      <w:marLeft w:val="0"/>
      <w:marRight w:val="0"/>
      <w:marTop w:val="0"/>
      <w:marBottom w:val="0"/>
      <w:divBdr>
        <w:top w:val="none" w:sz="0" w:space="0" w:color="auto"/>
        <w:left w:val="none" w:sz="0" w:space="0" w:color="auto"/>
        <w:bottom w:val="none" w:sz="0" w:space="0" w:color="auto"/>
        <w:right w:val="none" w:sz="0" w:space="0" w:color="auto"/>
      </w:divBdr>
    </w:div>
    <w:div w:id="1712345293">
      <w:bodyDiv w:val="1"/>
      <w:marLeft w:val="0"/>
      <w:marRight w:val="0"/>
      <w:marTop w:val="0"/>
      <w:marBottom w:val="0"/>
      <w:divBdr>
        <w:top w:val="none" w:sz="0" w:space="0" w:color="auto"/>
        <w:left w:val="none" w:sz="0" w:space="0" w:color="auto"/>
        <w:bottom w:val="none" w:sz="0" w:space="0" w:color="auto"/>
        <w:right w:val="none" w:sz="0" w:space="0" w:color="auto"/>
      </w:divBdr>
    </w:div>
    <w:div w:id="1714964846">
      <w:bodyDiv w:val="1"/>
      <w:marLeft w:val="0"/>
      <w:marRight w:val="0"/>
      <w:marTop w:val="0"/>
      <w:marBottom w:val="0"/>
      <w:divBdr>
        <w:top w:val="none" w:sz="0" w:space="0" w:color="auto"/>
        <w:left w:val="none" w:sz="0" w:space="0" w:color="auto"/>
        <w:bottom w:val="none" w:sz="0" w:space="0" w:color="auto"/>
        <w:right w:val="none" w:sz="0" w:space="0" w:color="auto"/>
      </w:divBdr>
    </w:div>
    <w:div w:id="1728986935">
      <w:bodyDiv w:val="1"/>
      <w:marLeft w:val="0"/>
      <w:marRight w:val="0"/>
      <w:marTop w:val="0"/>
      <w:marBottom w:val="0"/>
      <w:divBdr>
        <w:top w:val="none" w:sz="0" w:space="0" w:color="auto"/>
        <w:left w:val="none" w:sz="0" w:space="0" w:color="auto"/>
        <w:bottom w:val="none" w:sz="0" w:space="0" w:color="auto"/>
        <w:right w:val="none" w:sz="0" w:space="0" w:color="auto"/>
      </w:divBdr>
    </w:div>
    <w:div w:id="1797941957">
      <w:bodyDiv w:val="1"/>
      <w:marLeft w:val="0"/>
      <w:marRight w:val="0"/>
      <w:marTop w:val="0"/>
      <w:marBottom w:val="0"/>
      <w:divBdr>
        <w:top w:val="none" w:sz="0" w:space="0" w:color="auto"/>
        <w:left w:val="none" w:sz="0" w:space="0" w:color="auto"/>
        <w:bottom w:val="none" w:sz="0" w:space="0" w:color="auto"/>
        <w:right w:val="none" w:sz="0" w:space="0" w:color="auto"/>
      </w:divBdr>
    </w:div>
    <w:div w:id="1811484085">
      <w:bodyDiv w:val="1"/>
      <w:marLeft w:val="0"/>
      <w:marRight w:val="0"/>
      <w:marTop w:val="0"/>
      <w:marBottom w:val="0"/>
      <w:divBdr>
        <w:top w:val="none" w:sz="0" w:space="0" w:color="auto"/>
        <w:left w:val="none" w:sz="0" w:space="0" w:color="auto"/>
        <w:bottom w:val="none" w:sz="0" w:space="0" w:color="auto"/>
        <w:right w:val="none" w:sz="0" w:space="0" w:color="auto"/>
      </w:divBdr>
    </w:div>
    <w:div w:id="1822230662">
      <w:bodyDiv w:val="1"/>
      <w:marLeft w:val="0"/>
      <w:marRight w:val="0"/>
      <w:marTop w:val="0"/>
      <w:marBottom w:val="0"/>
      <w:divBdr>
        <w:top w:val="none" w:sz="0" w:space="0" w:color="auto"/>
        <w:left w:val="none" w:sz="0" w:space="0" w:color="auto"/>
        <w:bottom w:val="none" w:sz="0" w:space="0" w:color="auto"/>
        <w:right w:val="none" w:sz="0" w:space="0" w:color="auto"/>
      </w:divBdr>
    </w:div>
    <w:div w:id="1824001786">
      <w:bodyDiv w:val="1"/>
      <w:marLeft w:val="0"/>
      <w:marRight w:val="0"/>
      <w:marTop w:val="0"/>
      <w:marBottom w:val="0"/>
      <w:divBdr>
        <w:top w:val="none" w:sz="0" w:space="0" w:color="auto"/>
        <w:left w:val="none" w:sz="0" w:space="0" w:color="auto"/>
        <w:bottom w:val="none" w:sz="0" w:space="0" w:color="auto"/>
        <w:right w:val="none" w:sz="0" w:space="0" w:color="auto"/>
      </w:divBdr>
    </w:div>
    <w:div w:id="1827160711">
      <w:bodyDiv w:val="1"/>
      <w:marLeft w:val="0"/>
      <w:marRight w:val="0"/>
      <w:marTop w:val="0"/>
      <w:marBottom w:val="0"/>
      <w:divBdr>
        <w:top w:val="none" w:sz="0" w:space="0" w:color="auto"/>
        <w:left w:val="none" w:sz="0" w:space="0" w:color="auto"/>
        <w:bottom w:val="none" w:sz="0" w:space="0" w:color="auto"/>
        <w:right w:val="none" w:sz="0" w:space="0" w:color="auto"/>
      </w:divBdr>
    </w:div>
    <w:div w:id="1862549991">
      <w:bodyDiv w:val="1"/>
      <w:marLeft w:val="0"/>
      <w:marRight w:val="0"/>
      <w:marTop w:val="0"/>
      <w:marBottom w:val="0"/>
      <w:divBdr>
        <w:top w:val="none" w:sz="0" w:space="0" w:color="auto"/>
        <w:left w:val="none" w:sz="0" w:space="0" w:color="auto"/>
        <w:bottom w:val="none" w:sz="0" w:space="0" w:color="auto"/>
        <w:right w:val="none" w:sz="0" w:space="0" w:color="auto"/>
      </w:divBdr>
    </w:div>
    <w:div w:id="1894930095">
      <w:bodyDiv w:val="1"/>
      <w:marLeft w:val="0"/>
      <w:marRight w:val="0"/>
      <w:marTop w:val="0"/>
      <w:marBottom w:val="0"/>
      <w:divBdr>
        <w:top w:val="none" w:sz="0" w:space="0" w:color="auto"/>
        <w:left w:val="none" w:sz="0" w:space="0" w:color="auto"/>
        <w:bottom w:val="none" w:sz="0" w:space="0" w:color="auto"/>
        <w:right w:val="none" w:sz="0" w:space="0" w:color="auto"/>
      </w:divBdr>
    </w:div>
    <w:div w:id="1901791740">
      <w:bodyDiv w:val="1"/>
      <w:marLeft w:val="0"/>
      <w:marRight w:val="0"/>
      <w:marTop w:val="0"/>
      <w:marBottom w:val="0"/>
      <w:divBdr>
        <w:top w:val="none" w:sz="0" w:space="0" w:color="auto"/>
        <w:left w:val="none" w:sz="0" w:space="0" w:color="auto"/>
        <w:bottom w:val="none" w:sz="0" w:space="0" w:color="auto"/>
        <w:right w:val="none" w:sz="0" w:space="0" w:color="auto"/>
      </w:divBdr>
    </w:div>
    <w:div w:id="1904294769">
      <w:bodyDiv w:val="1"/>
      <w:marLeft w:val="0"/>
      <w:marRight w:val="0"/>
      <w:marTop w:val="0"/>
      <w:marBottom w:val="0"/>
      <w:divBdr>
        <w:top w:val="none" w:sz="0" w:space="0" w:color="auto"/>
        <w:left w:val="none" w:sz="0" w:space="0" w:color="auto"/>
        <w:bottom w:val="none" w:sz="0" w:space="0" w:color="auto"/>
        <w:right w:val="none" w:sz="0" w:space="0" w:color="auto"/>
      </w:divBdr>
    </w:div>
    <w:div w:id="1909918586">
      <w:bodyDiv w:val="1"/>
      <w:marLeft w:val="0"/>
      <w:marRight w:val="0"/>
      <w:marTop w:val="0"/>
      <w:marBottom w:val="0"/>
      <w:divBdr>
        <w:top w:val="none" w:sz="0" w:space="0" w:color="auto"/>
        <w:left w:val="none" w:sz="0" w:space="0" w:color="auto"/>
        <w:bottom w:val="none" w:sz="0" w:space="0" w:color="auto"/>
        <w:right w:val="none" w:sz="0" w:space="0" w:color="auto"/>
      </w:divBdr>
    </w:div>
    <w:div w:id="1911187685">
      <w:bodyDiv w:val="1"/>
      <w:marLeft w:val="0"/>
      <w:marRight w:val="0"/>
      <w:marTop w:val="0"/>
      <w:marBottom w:val="0"/>
      <w:divBdr>
        <w:top w:val="none" w:sz="0" w:space="0" w:color="auto"/>
        <w:left w:val="none" w:sz="0" w:space="0" w:color="auto"/>
        <w:bottom w:val="none" w:sz="0" w:space="0" w:color="auto"/>
        <w:right w:val="none" w:sz="0" w:space="0" w:color="auto"/>
      </w:divBdr>
    </w:div>
    <w:div w:id="1912234227">
      <w:bodyDiv w:val="1"/>
      <w:marLeft w:val="0"/>
      <w:marRight w:val="0"/>
      <w:marTop w:val="0"/>
      <w:marBottom w:val="0"/>
      <w:divBdr>
        <w:top w:val="none" w:sz="0" w:space="0" w:color="auto"/>
        <w:left w:val="none" w:sz="0" w:space="0" w:color="auto"/>
        <w:bottom w:val="none" w:sz="0" w:space="0" w:color="auto"/>
        <w:right w:val="none" w:sz="0" w:space="0" w:color="auto"/>
      </w:divBdr>
    </w:div>
    <w:div w:id="1915237594">
      <w:bodyDiv w:val="1"/>
      <w:marLeft w:val="0"/>
      <w:marRight w:val="0"/>
      <w:marTop w:val="0"/>
      <w:marBottom w:val="0"/>
      <w:divBdr>
        <w:top w:val="none" w:sz="0" w:space="0" w:color="auto"/>
        <w:left w:val="none" w:sz="0" w:space="0" w:color="auto"/>
        <w:bottom w:val="none" w:sz="0" w:space="0" w:color="auto"/>
        <w:right w:val="none" w:sz="0" w:space="0" w:color="auto"/>
      </w:divBdr>
    </w:div>
    <w:div w:id="1944654400">
      <w:bodyDiv w:val="1"/>
      <w:marLeft w:val="0"/>
      <w:marRight w:val="0"/>
      <w:marTop w:val="0"/>
      <w:marBottom w:val="0"/>
      <w:divBdr>
        <w:top w:val="none" w:sz="0" w:space="0" w:color="auto"/>
        <w:left w:val="none" w:sz="0" w:space="0" w:color="auto"/>
        <w:bottom w:val="none" w:sz="0" w:space="0" w:color="auto"/>
        <w:right w:val="none" w:sz="0" w:space="0" w:color="auto"/>
      </w:divBdr>
    </w:div>
    <w:div w:id="1951233952">
      <w:bodyDiv w:val="1"/>
      <w:marLeft w:val="0"/>
      <w:marRight w:val="0"/>
      <w:marTop w:val="0"/>
      <w:marBottom w:val="0"/>
      <w:divBdr>
        <w:top w:val="none" w:sz="0" w:space="0" w:color="auto"/>
        <w:left w:val="none" w:sz="0" w:space="0" w:color="auto"/>
        <w:bottom w:val="none" w:sz="0" w:space="0" w:color="auto"/>
        <w:right w:val="none" w:sz="0" w:space="0" w:color="auto"/>
      </w:divBdr>
    </w:div>
    <w:div w:id="1963490729">
      <w:bodyDiv w:val="1"/>
      <w:marLeft w:val="0"/>
      <w:marRight w:val="0"/>
      <w:marTop w:val="0"/>
      <w:marBottom w:val="0"/>
      <w:divBdr>
        <w:top w:val="none" w:sz="0" w:space="0" w:color="auto"/>
        <w:left w:val="none" w:sz="0" w:space="0" w:color="auto"/>
        <w:bottom w:val="none" w:sz="0" w:space="0" w:color="auto"/>
        <w:right w:val="none" w:sz="0" w:space="0" w:color="auto"/>
      </w:divBdr>
    </w:div>
    <w:div w:id="1983390814">
      <w:bodyDiv w:val="1"/>
      <w:marLeft w:val="0"/>
      <w:marRight w:val="0"/>
      <w:marTop w:val="0"/>
      <w:marBottom w:val="0"/>
      <w:divBdr>
        <w:top w:val="none" w:sz="0" w:space="0" w:color="auto"/>
        <w:left w:val="none" w:sz="0" w:space="0" w:color="auto"/>
        <w:bottom w:val="none" w:sz="0" w:space="0" w:color="auto"/>
        <w:right w:val="none" w:sz="0" w:space="0" w:color="auto"/>
      </w:divBdr>
    </w:div>
    <w:div w:id="1990669736">
      <w:bodyDiv w:val="1"/>
      <w:marLeft w:val="0"/>
      <w:marRight w:val="0"/>
      <w:marTop w:val="0"/>
      <w:marBottom w:val="0"/>
      <w:divBdr>
        <w:top w:val="none" w:sz="0" w:space="0" w:color="auto"/>
        <w:left w:val="none" w:sz="0" w:space="0" w:color="auto"/>
        <w:bottom w:val="none" w:sz="0" w:space="0" w:color="auto"/>
        <w:right w:val="none" w:sz="0" w:space="0" w:color="auto"/>
      </w:divBdr>
    </w:div>
    <w:div w:id="1992056239">
      <w:bodyDiv w:val="1"/>
      <w:marLeft w:val="0"/>
      <w:marRight w:val="0"/>
      <w:marTop w:val="0"/>
      <w:marBottom w:val="0"/>
      <w:divBdr>
        <w:top w:val="none" w:sz="0" w:space="0" w:color="auto"/>
        <w:left w:val="none" w:sz="0" w:space="0" w:color="auto"/>
        <w:bottom w:val="none" w:sz="0" w:space="0" w:color="auto"/>
        <w:right w:val="none" w:sz="0" w:space="0" w:color="auto"/>
      </w:divBdr>
    </w:div>
    <w:div w:id="2007706719">
      <w:bodyDiv w:val="1"/>
      <w:marLeft w:val="0"/>
      <w:marRight w:val="0"/>
      <w:marTop w:val="0"/>
      <w:marBottom w:val="0"/>
      <w:divBdr>
        <w:top w:val="none" w:sz="0" w:space="0" w:color="auto"/>
        <w:left w:val="none" w:sz="0" w:space="0" w:color="auto"/>
        <w:bottom w:val="none" w:sz="0" w:space="0" w:color="auto"/>
        <w:right w:val="none" w:sz="0" w:space="0" w:color="auto"/>
      </w:divBdr>
    </w:div>
    <w:div w:id="2040157554">
      <w:bodyDiv w:val="1"/>
      <w:marLeft w:val="0"/>
      <w:marRight w:val="0"/>
      <w:marTop w:val="0"/>
      <w:marBottom w:val="0"/>
      <w:divBdr>
        <w:top w:val="none" w:sz="0" w:space="0" w:color="auto"/>
        <w:left w:val="none" w:sz="0" w:space="0" w:color="auto"/>
        <w:bottom w:val="none" w:sz="0" w:space="0" w:color="auto"/>
        <w:right w:val="none" w:sz="0" w:space="0" w:color="auto"/>
      </w:divBdr>
    </w:div>
    <w:div w:id="2056998173">
      <w:bodyDiv w:val="1"/>
      <w:marLeft w:val="0"/>
      <w:marRight w:val="0"/>
      <w:marTop w:val="0"/>
      <w:marBottom w:val="0"/>
      <w:divBdr>
        <w:top w:val="none" w:sz="0" w:space="0" w:color="auto"/>
        <w:left w:val="none" w:sz="0" w:space="0" w:color="auto"/>
        <w:bottom w:val="none" w:sz="0" w:space="0" w:color="auto"/>
        <w:right w:val="none" w:sz="0" w:space="0" w:color="auto"/>
      </w:divBdr>
    </w:div>
    <w:div w:id="2080059681">
      <w:bodyDiv w:val="1"/>
      <w:marLeft w:val="0"/>
      <w:marRight w:val="0"/>
      <w:marTop w:val="0"/>
      <w:marBottom w:val="0"/>
      <w:divBdr>
        <w:top w:val="none" w:sz="0" w:space="0" w:color="auto"/>
        <w:left w:val="none" w:sz="0" w:space="0" w:color="auto"/>
        <w:bottom w:val="none" w:sz="0" w:space="0" w:color="auto"/>
        <w:right w:val="none" w:sz="0" w:space="0" w:color="auto"/>
      </w:divBdr>
    </w:div>
    <w:div w:id="2091853463">
      <w:bodyDiv w:val="1"/>
      <w:marLeft w:val="0"/>
      <w:marRight w:val="0"/>
      <w:marTop w:val="0"/>
      <w:marBottom w:val="0"/>
      <w:divBdr>
        <w:top w:val="none" w:sz="0" w:space="0" w:color="auto"/>
        <w:left w:val="none" w:sz="0" w:space="0" w:color="auto"/>
        <w:bottom w:val="none" w:sz="0" w:space="0" w:color="auto"/>
        <w:right w:val="none" w:sz="0" w:space="0" w:color="auto"/>
      </w:divBdr>
      <w:divsChild>
        <w:div w:id="874537704">
          <w:marLeft w:val="0"/>
          <w:marRight w:val="0"/>
          <w:marTop w:val="0"/>
          <w:marBottom w:val="0"/>
          <w:divBdr>
            <w:top w:val="none" w:sz="0" w:space="0" w:color="auto"/>
            <w:left w:val="none" w:sz="0" w:space="0" w:color="auto"/>
            <w:bottom w:val="none" w:sz="0" w:space="0" w:color="auto"/>
            <w:right w:val="none" w:sz="0" w:space="0" w:color="auto"/>
          </w:divBdr>
        </w:div>
        <w:div w:id="43453651">
          <w:marLeft w:val="0"/>
          <w:marRight w:val="0"/>
          <w:marTop w:val="0"/>
          <w:marBottom w:val="0"/>
          <w:divBdr>
            <w:top w:val="none" w:sz="0" w:space="0" w:color="auto"/>
            <w:left w:val="none" w:sz="0" w:space="0" w:color="auto"/>
            <w:bottom w:val="none" w:sz="0" w:space="0" w:color="auto"/>
            <w:right w:val="none" w:sz="0" w:space="0" w:color="auto"/>
          </w:divBdr>
        </w:div>
      </w:divsChild>
    </w:div>
    <w:div w:id="2107798843">
      <w:bodyDiv w:val="1"/>
      <w:marLeft w:val="0"/>
      <w:marRight w:val="0"/>
      <w:marTop w:val="0"/>
      <w:marBottom w:val="0"/>
      <w:divBdr>
        <w:top w:val="none" w:sz="0" w:space="0" w:color="auto"/>
        <w:left w:val="none" w:sz="0" w:space="0" w:color="auto"/>
        <w:bottom w:val="none" w:sz="0" w:space="0" w:color="auto"/>
        <w:right w:val="none" w:sz="0" w:space="0" w:color="auto"/>
      </w:divBdr>
    </w:div>
    <w:div w:id="212476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E0644-297E-4A6B-B631-C4863B05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17242</Words>
  <Characters>9828</Characters>
  <Application>Microsoft Office Word</Application>
  <DocSecurity>0</DocSecurity>
  <Lines>81</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Luxoft</Company>
  <LinksUpToDate>false</LinksUpToDate>
  <CharactersWithSpaces>27016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Соломченко Вадим Петрович</dc:creator>
  <cp:lastModifiedBy>Гжибовський Микола Вікторович</cp:lastModifiedBy>
  <cp:revision>10</cp:revision>
  <cp:lastPrinted>2024-11-29T13:43:00Z</cp:lastPrinted>
  <dcterms:created xsi:type="dcterms:W3CDTF">2024-11-29T09:35:00Z</dcterms:created>
  <dcterms:modified xsi:type="dcterms:W3CDTF">2024-12-04T13:37:00Z</dcterms:modified>
</cp:coreProperties>
</file>