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BC30E2" w14:textId="77777777" w:rsidR="005A2F29" w:rsidRPr="00D43593" w:rsidRDefault="005A2F29" w:rsidP="005A2F29">
      <w:pPr>
        <w:tabs>
          <w:tab w:val="left" w:pos="567"/>
          <w:tab w:val="left" w:pos="709"/>
        </w:tabs>
        <w:spacing w:after="100" w:line="240" w:lineRule="auto"/>
        <w:ind w:left="709" w:hanging="709"/>
        <w:jc w:val="center"/>
        <w:rPr>
          <w:rFonts w:ascii="Times New Roman" w:eastAsia="Times New Roman" w:hAnsi="Times New Roman" w:cs="Times New Roman"/>
          <w:bCs/>
          <w:sz w:val="16"/>
          <w:szCs w:val="16"/>
          <w:lang w:eastAsia="ru-RU"/>
        </w:rPr>
      </w:pPr>
      <w:r w:rsidRPr="00D43593">
        <w:rPr>
          <w:rFonts w:ascii="Times New Roman" w:eastAsia="Times New Roman" w:hAnsi="Times New Roman" w:cs="Times New Roman"/>
          <w:bCs/>
          <w:sz w:val="24"/>
          <w:szCs w:val="24"/>
          <w:lang w:eastAsia="ru-RU"/>
        </w:rPr>
        <w:object w:dxaOrig="6241" w:dyaOrig="8401" w14:anchorId="3123E95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5pt;height:46.35pt" o:ole="">
            <v:imagedata r:id="rId11" o:title=""/>
          </v:shape>
          <o:OLEObject Type="Embed" ProgID="MSDraw" ShapeID="_x0000_i1025" DrawAspect="Content" ObjectID="_1794223145" r:id="rId12">
            <o:FieldCodes>\* MERGEFORMAT</o:FieldCodes>
          </o:OLEObject>
        </w:object>
      </w:r>
    </w:p>
    <w:p w14:paraId="53AC2C5C" w14:textId="77777777" w:rsidR="005A2F29" w:rsidRPr="00D43593" w:rsidRDefault="005A2F29" w:rsidP="005A2F29">
      <w:pPr>
        <w:tabs>
          <w:tab w:val="left" w:pos="567"/>
          <w:tab w:val="left" w:pos="709"/>
        </w:tabs>
        <w:spacing w:after="100" w:line="240" w:lineRule="auto"/>
        <w:ind w:left="709" w:hanging="709"/>
        <w:jc w:val="center"/>
        <w:rPr>
          <w:rFonts w:ascii="Times New Roman" w:eastAsia="Times New Roman" w:hAnsi="Times New Roman" w:cs="Times New Roman"/>
          <w:bCs/>
          <w:sz w:val="16"/>
          <w:szCs w:val="16"/>
          <w:lang w:eastAsia="ru-RU"/>
        </w:rPr>
      </w:pPr>
    </w:p>
    <w:p w14:paraId="0F2EB298" w14:textId="77777777" w:rsidR="005A2F29" w:rsidRPr="00D43593" w:rsidRDefault="005A2F29" w:rsidP="005A2F29">
      <w:pPr>
        <w:tabs>
          <w:tab w:val="left" w:pos="567"/>
          <w:tab w:val="left" w:pos="709"/>
        </w:tabs>
        <w:spacing w:after="100" w:line="240" w:lineRule="auto"/>
        <w:ind w:left="709" w:hanging="709"/>
        <w:jc w:val="center"/>
        <w:rPr>
          <w:rFonts w:ascii="Times New Roman" w:eastAsia="Times New Roman" w:hAnsi="Times New Roman" w:cs="Times New Roman"/>
          <w:b/>
          <w:bCs/>
          <w:sz w:val="32"/>
          <w:szCs w:val="32"/>
          <w:lang w:eastAsia="ru-RU"/>
        </w:rPr>
      </w:pPr>
      <w:r w:rsidRPr="00D43593">
        <w:rPr>
          <w:rFonts w:ascii="Times New Roman" w:eastAsia="Times New Roman" w:hAnsi="Times New Roman" w:cs="Times New Roman"/>
          <w:b/>
          <w:bCs/>
          <w:sz w:val="32"/>
          <w:szCs w:val="32"/>
          <w:lang w:eastAsia="ru-RU"/>
        </w:rPr>
        <w:t>АНТИМОНОПОЛЬНИЙ   КОМІТЕТ   УКРАЇНИ</w:t>
      </w:r>
    </w:p>
    <w:p w14:paraId="0D863DA6" w14:textId="77777777" w:rsidR="005A2F29" w:rsidRPr="00D43593" w:rsidRDefault="005A2F29" w:rsidP="005A2F29">
      <w:pPr>
        <w:tabs>
          <w:tab w:val="left" w:pos="567"/>
          <w:tab w:val="left" w:pos="709"/>
        </w:tabs>
        <w:spacing w:after="100" w:line="240" w:lineRule="auto"/>
        <w:ind w:left="709" w:hanging="709"/>
        <w:jc w:val="center"/>
        <w:rPr>
          <w:rFonts w:ascii="Times New Roman" w:eastAsia="Times New Roman" w:hAnsi="Times New Roman" w:cs="Times New Roman"/>
          <w:b/>
          <w:bCs/>
          <w:sz w:val="18"/>
          <w:szCs w:val="18"/>
          <w:lang w:eastAsia="ru-RU"/>
        </w:rPr>
      </w:pPr>
    </w:p>
    <w:p w14:paraId="71F7C745" w14:textId="77777777" w:rsidR="005A2F29" w:rsidRPr="00D43593" w:rsidRDefault="005A2F29" w:rsidP="005A2F29">
      <w:pPr>
        <w:tabs>
          <w:tab w:val="left" w:pos="567"/>
          <w:tab w:val="left" w:pos="709"/>
        </w:tabs>
        <w:spacing w:after="100" w:line="240" w:lineRule="auto"/>
        <w:ind w:left="709" w:hanging="709"/>
        <w:jc w:val="center"/>
        <w:rPr>
          <w:rFonts w:ascii="Times New Roman" w:eastAsia="Times New Roman" w:hAnsi="Times New Roman" w:cs="Times New Roman"/>
          <w:b/>
          <w:bCs/>
          <w:sz w:val="32"/>
          <w:szCs w:val="32"/>
          <w:lang w:eastAsia="ru-RU"/>
        </w:rPr>
      </w:pPr>
      <w:r w:rsidRPr="00D43593">
        <w:rPr>
          <w:rFonts w:ascii="Times New Roman" w:eastAsia="Times New Roman" w:hAnsi="Times New Roman" w:cs="Times New Roman"/>
          <w:b/>
          <w:bCs/>
          <w:sz w:val="32"/>
          <w:szCs w:val="32"/>
          <w:lang w:eastAsia="ru-RU"/>
        </w:rPr>
        <w:t>РІШЕННЯ</w:t>
      </w:r>
    </w:p>
    <w:p w14:paraId="520BA95F" w14:textId="77777777" w:rsidR="006A3B9F" w:rsidRPr="00D43593" w:rsidRDefault="006A3B9F" w:rsidP="00B76800">
      <w:pPr>
        <w:tabs>
          <w:tab w:val="left" w:pos="1701"/>
        </w:tabs>
        <w:spacing w:after="100" w:line="240" w:lineRule="auto"/>
        <w:contextualSpacing/>
        <w:jc w:val="center"/>
        <w:rPr>
          <w:rFonts w:ascii="Times New Roman" w:eastAsia="Times New Roman" w:hAnsi="Times New Roman" w:cs="Times New Roman"/>
          <w:b/>
          <w:bCs/>
          <w:sz w:val="24"/>
          <w:szCs w:val="24"/>
          <w:lang w:val="ru-RU" w:eastAsia="ru-RU"/>
        </w:rPr>
      </w:pPr>
    </w:p>
    <w:p w14:paraId="6305AF66" w14:textId="27C8D237" w:rsidR="005A2F29" w:rsidRPr="00D43593" w:rsidRDefault="007920F0" w:rsidP="005A2F29">
      <w:pPr>
        <w:tabs>
          <w:tab w:val="left" w:pos="567"/>
          <w:tab w:val="left" w:pos="709"/>
        </w:tabs>
        <w:spacing w:after="100" w:line="240" w:lineRule="auto"/>
        <w:ind w:left="709" w:hanging="709"/>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14 листопада </w:t>
      </w:r>
      <w:r w:rsidR="005A2F29" w:rsidRPr="00D43593">
        <w:rPr>
          <w:rFonts w:ascii="Times New Roman" w:eastAsia="Times New Roman" w:hAnsi="Times New Roman" w:cs="Times New Roman"/>
          <w:bCs/>
          <w:sz w:val="24"/>
          <w:szCs w:val="24"/>
          <w:lang w:eastAsia="ru-RU"/>
        </w:rPr>
        <w:t xml:space="preserve">2024 р.                            </w:t>
      </w:r>
      <w:r w:rsidRPr="00D43593">
        <w:rPr>
          <w:rFonts w:ascii="Times New Roman" w:eastAsia="Times New Roman" w:hAnsi="Times New Roman" w:cs="Times New Roman"/>
          <w:bCs/>
          <w:sz w:val="24"/>
          <w:szCs w:val="24"/>
          <w:lang w:eastAsia="ru-RU"/>
        </w:rPr>
        <w:tab/>
        <w:t xml:space="preserve">        </w:t>
      </w:r>
      <w:r w:rsidR="005A2F29" w:rsidRPr="00D43593">
        <w:rPr>
          <w:rFonts w:ascii="Times New Roman" w:eastAsia="Times New Roman" w:hAnsi="Times New Roman" w:cs="Times New Roman"/>
          <w:bCs/>
          <w:sz w:val="24"/>
          <w:szCs w:val="24"/>
          <w:lang w:eastAsia="ru-RU"/>
        </w:rPr>
        <w:t xml:space="preserve">Київ                              </w:t>
      </w:r>
      <w:r w:rsidR="005A2F29" w:rsidRPr="00D43593">
        <w:rPr>
          <w:rFonts w:ascii="Times New Roman" w:eastAsia="Times New Roman" w:hAnsi="Times New Roman" w:cs="Times New Roman"/>
          <w:bCs/>
          <w:sz w:val="24"/>
          <w:szCs w:val="24"/>
          <w:lang w:eastAsia="ru-RU"/>
        </w:rPr>
        <w:tab/>
      </w:r>
      <w:r w:rsidR="005A2F29" w:rsidRPr="00D43593">
        <w:rPr>
          <w:rFonts w:ascii="Times New Roman" w:eastAsia="Times New Roman" w:hAnsi="Times New Roman" w:cs="Times New Roman"/>
          <w:bCs/>
          <w:sz w:val="24"/>
          <w:szCs w:val="24"/>
          <w:lang w:eastAsia="ru-RU"/>
        </w:rPr>
        <w:tab/>
      </w:r>
      <w:r w:rsidR="005A2F29" w:rsidRPr="00D43593">
        <w:rPr>
          <w:rFonts w:ascii="Times New Roman" w:eastAsia="Times New Roman" w:hAnsi="Times New Roman" w:cs="Times New Roman"/>
          <w:bCs/>
          <w:sz w:val="24"/>
          <w:szCs w:val="24"/>
          <w:lang w:eastAsia="ru-RU"/>
        </w:rPr>
        <w:tab/>
        <w:t xml:space="preserve">№ </w:t>
      </w:r>
      <w:r w:rsidRPr="00D43593">
        <w:rPr>
          <w:rFonts w:ascii="Times New Roman" w:eastAsia="Times New Roman" w:hAnsi="Times New Roman" w:cs="Times New Roman"/>
          <w:bCs/>
          <w:sz w:val="24"/>
          <w:szCs w:val="24"/>
          <w:lang w:eastAsia="ru-RU"/>
        </w:rPr>
        <w:t>449</w:t>
      </w:r>
      <w:r w:rsidR="005A2F29" w:rsidRPr="00D43593">
        <w:rPr>
          <w:rFonts w:ascii="Times New Roman" w:eastAsia="Times New Roman" w:hAnsi="Times New Roman" w:cs="Times New Roman"/>
          <w:bCs/>
          <w:sz w:val="24"/>
          <w:szCs w:val="24"/>
          <w:lang w:eastAsia="ru-RU"/>
        </w:rPr>
        <w:t xml:space="preserve">-р </w:t>
      </w:r>
    </w:p>
    <w:p w14:paraId="15D1BAE3" w14:textId="77777777" w:rsidR="007615C7" w:rsidRPr="00D43593" w:rsidRDefault="007615C7" w:rsidP="00B76800">
      <w:pPr>
        <w:tabs>
          <w:tab w:val="left" w:pos="567"/>
          <w:tab w:val="left" w:pos="709"/>
        </w:tabs>
        <w:spacing w:after="120" w:line="240" w:lineRule="auto"/>
        <w:contextualSpacing/>
        <w:jc w:val="both"/>
        <w:rPr>
          <w:rFonts w:ascii="Times New Roman" w:eastAsia="Times New Roman" w:hAnsi="Times New Roman" w:cs="Times New Roman"/>
          <w:bCs/>
          <w:sz w:val="24"/>
          <w:szCs w:val="24"/>
          <w:lang w:eastAsia="ru-RU"/>
        </w:rPr>
      </w:pPr>
    </w:p>
    <w:p w14:paraId="07AFFBC3" w14:textId="77777777" w:rsidR="00585EB3" w:rsidRPr="00D43593" w:rsidRDefault="00585EB3" w:rsidP="00585EB3">
      <w:pPr>
        <w:tabs>
          <w:tab w:val="left" w:pos="567"/>
          <w:tab w:val="left" w:pos="709"/>
        </w:tabs>
        <w:spacing w:after="120" w:line="240" w:lineRule="auto"/>
        <w:contextualSpacing/>
        <w:jc w:val="both"/>
        <w:rPr>
          <w:rFonts w:ascii="Times New Roman" w:eastAsia="Times New Roman" w:hAnsi="Times New Roman" w:cs="Times New Roman"/>
          <w:bCs/>
          <w:sz w:val="24"/>
          <w:szCs w:val="24"/>
          <w:lang w:eastAsia="ru-RU"/>
        </w:rPr>
      </w:pPr>
    </w:p>
    <w:p w14:paraId="055A139A" w14:textId="6AEFA36A" w:rsidR="00585EB3" w:rsidRPr="00D43593" w:rsidRDefault="00585EB3" w:rsidP="00585EB3">
      <w:pPr>
        <w:tabs>
          <w:tab w:val="left" w:pos="567"/>
          <w:tab w:val="left" w:pos="709"/>
        </w:tabs>
        <w:spacing w:after="120" w:line="240" w:lineRule="auto"/>
        <w:contextualSpacing/>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Про закриття провадження </w:t>
      </w:r>
    </w:p>
    <w:p w14:paraId="6450F1EE" w14:textId="6BAEB16A" w:rsidR="007615C7" w:rsidRPr="00D43593" w:rsidRDefault="00585EB3" w:rsidP="00585EB3">
      <w:pPr>
        <w:tabs>
          <w:tab w:val="left" w:pos="567"/>
          <w:tab w:val="left" w:pos="709"/>
        </w:tabs>
        <w:spacing w:after="120" w:line="240" w:lineRule="auto"/>
        <w:contextualSpacing/>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у справі </w:t>
      </w:r>
      <w:r w:rsidR="007615C7" w:rsidRPr="00D43593">
        <w:rPr>
          <w:rFonts w:ascii="Times New Roman" w:eastAsia="Times New Roman" w:hAnsi="Times New Roman" w:cs="Times New Roman"/>
          <w:bCs/>
          <w:sz w:val="24"/>
          <w:szCs w:val="24"/>
          <w:lang w:eastAsia="ru-RU"/>
        </w:rPr>
        <w:t xml:space="preserve">№ </w:t>
      </w:r>
      <w:r w:rsidR="00F82AF5" w:rsidRPr="00D43593">
        <w:rPr>
          <w:rFonts w:ascii="Times New Roman" w:eastAsia="Times New Roman" w:hAnsi="Times New Roman" w:cs="Times New Roman"/>
          <w:bCs/>
          <w:sz w:val="24"/>
          <w:szCs w:val="24"/>
          <w:lang w:eastAsia="ru-RU"/>
        </w:rPr>
        <w:t>128-26.13/</w:t>
      </w:r>
      <w:r w:rsidR="000267AB" w:rsidRPr="00D43593">
        <w:rPr>
          <w:rFonts w:ascii="Times New Roman" w:eastAsia="Times New Roman" w:hAnsi="Times New Roman" w:cs="Times New Roman"/>
          <w:bCs/>
          <w:sz w:val="24"/>
          <w:szCs w:val="24"/>
          <w:lang w:eastAsia="ru-RU"/>
        </w:rPr>
        <w:t>91-20</w:t>
      </w:r>
    </w:p>
    <w:p w14:paraId="08B59001" w14:textId="77777777" w:rsidR="006A3B9F" w:rsidRPr="00D43593" w:rsidRDefault="006A3B9F" w:rsidP="00B76800">
      <w:pPr>
        <w:tabs>
          <w:tab w:val="left" w:pos="567"/>
          <w:tab w:val="left" w:pos="709"/>
        </w:tabs>
        <w:spacing w:after="100" w:line="240" w:lineRule="auto"/>
        <w:ind w:left="284" w:hanging="851"/>
        <w:contextualSpacing/>
        <w:rPr>
          <w:rFonts w:ascii="Times New Roman" w:eastAsia="Times New Roman" w:hAnsi="Times New Roman" w:cs="Times New Roman"/>
          <w:bCs/>
          <w:sz w:val="24"/>
          <w:szCs w:val="24"/>
          <w:lang w:eastAsia="ru-RU"/>
        </w:rPr>
      </w:pPr>
    </w:p>
    <w:p w14:paraId="38622771" w14:textId="59D151E4" w:rsidR="007615C7" w:rsidRPr="00D43593" w:rsidRDefault="007615C7" w:rsidP="00B76800">
      <w:pPr>
        <w:tabs>
          <w:tab w:val="left" w:pos="567"/>
          <w:tab w:val="left" w:pos="709"/>
        </w:tabs>
        <w:spacing w:line="240" w:lineRule="auto"/>
        <w:ind w:hanging="851"/>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ab/>
      </w:r>
      <w:r w:rsidR="006A3B9F" w:rsidRPr="00D43593">
        <w:rPr>
          <w:rFonts w:ascii="Times New Roman" w:eastAsia="Times New Roman" w:hAnsi="Times New Roman" w:cs="Times New Roman"/>
          <w:bCs/>
          <w:sz w:val="24"/>
          <w:szCs w:val="24"/>
          <w:lang w:eastAsia="ru-RU"/>
        </w:rPr>
        <w:tab/>
      </w:r>
      <w:r w:rsidR="00585EB3" w:rsidRPr="00D43593">
        <w:rPr>
          <w:rFonts w:ascii="Times New Roman" w:eastAsia="Times New Roman" w:hAnsi="Times New Roman" w:cs="Times New Roman"/>
          <w:bCs/>
          <w:sz w:val="24"/>
          <w:szCs w:val="24"/>
          <w:lang w:eastAsia="ru-RU"/>
        </w:rPr>
        <w:t>Антимонопольний комітет України (далі – Комітет), розглянувши матеріали справи                     № 128-26.13/91-20</w:t>
      </w:r>
      <w:r w:rsidR="00EF23D9" w:rsidRPr="00D43593">
        <w:rPr>
          <w:rFonts w:ascii="Times New Roman" w:eastAsia="Times New Roman" w:hAnsi="Times New Roman" w:cs="Times New Roman"/>
          <w:bCs/>
          <w:sz w:val="24"/>
          <w:szCs w:val="24"/>
          <w:lang w:val="ru-RU" w:eastAsia="ru-RU"/>
        </w:rPr>
        <w:t xml:space="preserve"> </w:t>
      </w:r>
      <w:r w:rsidR="00EF23D9" w:rsidRPr="00D43593">
        <w:rPr>
          <w:rFonts w:ascii="Times New Roman" w:eastAsia="Times New Roman" w:hAnsi="Times New Roman" w:cs="Times New Roman"/>
          <w:bCs/>
          <w:sz w:val="24"/>
          <w:szCs w:val="24"/>
          <w:lang w:eastAsia="ru-RU"/>
        </w:rPr>
        <w:t>(далі – Справа)</w:t>
      </w:r>
      <w:r w:rsidR="00585EB3" w:rsidRPr="00D43593">
        <w:rPr>
          <w:rFonts w:ascii="Times New Roman" w:eastAsia="Times New Roman" w:hAnsi="Times New Roman" w:cs="Times New Roman"/>
          <w:bCs/>
          <w:sz w:val="24"/>
          <w:szCs w:val="24"/>
          <w:lang w:eastAsia="ru-RU"/>
        </w:rPr>
        <w:t xml:space="preserve">, розпочатої за ознаками вчинення Національною комісією, що здійснює державне регулювання у сферах енергетики та комунальних послуг </w:t>
      </w:r>
      <w:r w:rsidR="0017696B" w:rsidRPr="00D43593">
        <w:rPr>
          <w:rFonts w:ascii="Times New Roman" w:eastAsia="Times New Roman" w:hAnsi="Times New Roman" w:cs="Times New Roman"/>
          <w:bCs/>
          <w:sz w:val="24"/>
          <w:szCs w:val="24"/>
          <w:lang w:val="ru-RU" w:eastAsia="ru-RU"/>
        </w:rPr>
        <w:t>(</w:t>
      </w:r>
      <w:r w:rsidR="0017696B" w:rsidRPr="00D43593">
        <w:rPr>
          <w:rFonts w:ascii="Times New Roman" w:eastAsia="Times New Roman" w:hAnsi="Times New Roman" w:cs="Times New Roman"/>
          <w:bCs/>
          <w:sz w:val="24"/>
          <w:szCs w:val="24"/>
          <w:lang w:eastAsia="ru-RU"/>
        </w:rPr>
        <w:t xml:space="preserve">далі – НКРЕКП, Регулятор, Відповідач) </w:t>
      </w:r>
      <w:r w:rsidR="00585EB3" w:rsidRPr="00D43593">
        <w:rPr>
          <w:rFonts w:ascii="Times New Roman" w:eastAsia="Times New Roman" w:hAnsi="Times New Roman" w:cs="Times New Roman"/>
          <w:bCs/>
          <w:sz w:val="24"/>
          <w:szCs w:val="24"/>
          <w:lang w:eastAsia="ru-RU"/>
        </w:rPr>
        <w:t xml:space="preserve">порушення законодавства про захист економічної конкуренції, та подання Департаменту досліджень і розслідувань ринків паливно-енергетичного комплексу та житлово-комунального господарства про попередні висновки за результатами розгляду </w:t>
      </w:r>
      <w:r w:rsidR="00EF23D9" w:rsidRPr="00D43593">
        <w:rPr>
          <w:rFonts w:ascii="Times New Roman" w:eastAsia="Times New Roman" w:hAnsi="Times New Roman" w:cs="Times New Roman"/>
          <w:bCs/>
          <w:sz w:val="24"/>
          <w:szCs w:val="24"/>
          <w:lang w:val="en-US" w:eastAsia="ru-RU"/>
        </w:rPr>
        <w:t>C</w:t>
      </w:r>
      <w:r w:rsidR="00585EB3" w:rsidRPr="00D43593">
        <w:rPr>
          <w:rFonts w:ascii="Times New Roman" w:eastAsia="Times New Roman" w:hAnsi="Times New Roman" w:cs="Times New Roman"/>
          <w:bCs/>
          <w:sz w:val="24"/>
          <w:szCs w:val="24"/>
          <w:lang w:eastAsia="ru-RU"/>
        </w:rPr>
        <w:t>прави від 29.07.202</w:t>
      </w:r>
      <w:r w:rsidR="00585EB3" w:rsidRPr="00D43593">
        <w:rPr>
          <w:rFonts w:ascii="Times New Roman" w:eastAsia="Times New Roman" w:hAnsi="Times New Roman" w:cs="Times New Roman"/>
          <w:bCs/>
          <w:sz w:val="24"/>
          <w:szCs w:val="24"/>
          <w:lang w:val="ru-RU" w:eastAsia="ru-RU"/>
        </w:rPr>
        <w:t>4</w:t>
      </w:r>
      <w:r w:rsidR="00B525E8" w:rsidRPr="00D43593">
        <w:rPr>
          <w:rFonts w:ascii="Times New Roman" w:eastAsia="Times New Roman" w:hAnsi="Times New Roman" w:cs="Times New Roman"/>
          <w:bCs/>
          <w:sz w:val="24"/>
          <w:szCs w:val="24"/>
          <w:lang w:val="ru-RU" w:eastAsia="ru-RU"/>
        </w:rPr>
        <w:t xml:space="preserve"> </w:t>
      </w:r>
      <w:r w:rsidR="00585EB3" w:rsidRPr="00D43593">
        <w:rPr>
          <w:rFonts w:ascii="Times New Roman" w:eastAsia="Times New Roman" w:hAnsi="Times New Roman" w:cs="Times New Roman"/>
          <w:bCs/>
          <w:sz w:val="24"/>
          <w:szCs w:val="24"/>
          <w:lang w:eastAsia="ru-RU"/>
        </w:rPr>
        <w:t>№ 128-26.13/91-20/253-спр</w:t>
      </w:r>
      <w:r w:rsidR="0073319F" w:rsidRPr="00D43593">
        <w:rPr>
          <w:rFonts w:ascii="Times New Roman" w:eastAsia="Times New Roman" w:hAnsi="Times New Roman" w:cs="Times New Roman"/>
          <w:bCs/>
          <w:sz w:val="24"/>
          <w:szCs w:val="24"/>
          <w:lang w:val="ru-RU" w:eastAsia="ru-RU"/>
        </w:rPr>
        <w:t xml:space="preserve"> </w:t>
      </w:r>
      <w:r w:rsidR="0073319F" w:rsidRPr="00D43593">
        <w:rPr>
          <w:rFonts w:ascii="Times New Roman" w:eastAsia="Times New Roman" w:hAnsi="Times New Roman" w:cs="Times New Roman"/>
          <w:bCs/>
          <w:sz w:val="24"/>
          <w:szCs w:val="24"/>
          <w:lang w:eastAsia="ru-RU"/>
        </w:rPr>
        <w:t>(далі – Подання)</w:t>
      </w:r>
      <w:r w:rsidR="00585EB3" w:rsidRPr="00D43593">
        <w:rPr>
          <w:rFonts w:ascii="Times New Roman" w:eastAsia="Times New Roman" w:hAnsi="Times New Roman" w:cs="Times New Roman"/>
          <w:bCs/>
          <w:sz w:val="24"/>
          <w:szCs w:val="24"/>
          <w:lang w:eastAsia="ru-RU"/>
        </w:rPr>
        <w:t>,</w:t>
      </w:r>
    </w:p>
    <w:p w14:paraId="288FF2EB" w14:textId="77777777" w:rsidR="007615C7" w:rsidRPr="00D43593" w:rsidRDefault="007615C7" w:rsidP="00C70113">
      <w:pPr>
        <w:tabs>
          <w:tab w:val="left" w:pos="567"/>
          <w:tab w:val="left" w:pos="709"/>
        </w:tabs>
        <w:spacing w:before="240" w:line="240" w:lineRule="auto"/>
        <w:ind w:hanging="851"/>
        <w:contextualSpacing/>
        <w:jc w:val="center"/>
        <w:rPr>
          <w:rFonts w:ascii="Times New Roman" w:eastAsia="Times New Roman" w:hAnsi="Times New Roman" w:cs="Times New Roman"/>
          <w:bCs/>
          <w:sz w:val="24"/>
          <w:szCs w:val="24"/>
          <w:lang w:val="en-US" w:eastAsia="ru-RU"/>
        </w:rPr>
      </w:pPr>
      <w:r w:rsidRPr="00D43593">
        <w:rPr>
          <w:rFonts w:ascii="Times New Roman" w:eastAsia="Times New Roman" w:hAnsi="Times New Roman" w:cs="Times New Roman"/>
          <w:b/>
          <w:bCs/>
          <w:sz w:val="24"/>
          <w:szCs w:val="24"/>
          <w:lang w:eastAsia="ru-RU"/>
        </w:rPr>
        <w:t>ВСТАНОВИВ:</w:t>
      </w:r>
    </w:p>
    <w:p w14:paraId="4772FE50" w14:textId="77777777" w:rsidR="00A82108" w:rsidRPr="00D43593" w:rsidRDefault="00A82108" w:rsidP="00B76800">
      <w:pPr>
        <w:pStyle w:val="a3"/>
        <w:numPr>
          <w:ilvl w:val="3"/>
          <w:numId w:val="1"/>
        </w:numPr>
        <w:tabs>
          <w:tab w:val="left" w:pos="567"/>
          <w:tab w:val="left" w:pos="709"/>
        </w:tabs>
        <w:spacing w:after="120" w:line="240" w:lineRule="auto"/>
        <w:ind w:left="567" w:hanging="567"/>
        <w:contextualSpacing w:val="0"/>
        <w:jc w:val="both"/>
        <w:rPr>
          <w:rFonts w:ascii="Times New Roman" w:eastAsia="Times New Roman" w:hAnsi="Times New Roman" w:cs="Times New Roman"/>
          <w:b/>
          <w:bCs/>
          <w:sz w:val="24"/>
          <w:szCs w:val="24"/>
          <w:lang w:eastAsia="ru-RU"/>
        </w:rPr>
      </w:pPr>
      <w:r w:rsidRPr="00D43593">
        <w:rPr>
          <w:rFonts w:ascii="Times New Roman" w:eastAsia="Times New Roman" w:hAnsi="Times New Roman" w:cs="Times New Roman"/>
          <w:b/>
          <w:bCs/>
          <w:sz w:val="24"/>
          <w:szCs w:val="24"/>
          <w:lang w:eastAsia="ru-RU"/>
        </w:rPr>
        <w:t>ПРЕДМЕТ СПРАВИ</w:t>
      </w:r>
    </w:p>
    <w:p w14:paraId="07E78E41" w14:textId="42E10857" w:rsidR="00022EAD" w:rsidRPr="00D43593" w:rsidRDefault="0073319F" w:rsidP="00B76800">
      <w:pPr>
        <w:numPr>
          <w:ilvl w:val="0"/>
          <w:numId w:val="2"/>
        </w:numPr>
        <w:tabs>
          <w:tab w:val="left" w:pos="709"/>
        </w:tabs>
        <w:spacing w:line="240" w:lineRule="auto"/>
        <w:ind w:hanging="720"/>
        <w:contextualSpacing/>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Порушення </w:t>
      </w:r>
      <w:r w:rsidR="00434FAF" w:rsidRPr="00D43593">
        <w:rPr>
          <w:rFonts w:ascii="Times New Roman" w:eastAsia="Times New Roman" w:hAnsi="Times New Roman" w:cs="Times New Roman"/>
          <w:bCs/>
          <w:sz w:val="24"/>
          <w:szCs w:val="24"/>
          <w:lang w:eastAsia="ru-RU"/>
        </w:rPr>
        <w:t xml:space="preserve">НКРЕКП </w:t>
      </w:r>
      <w:r w:rsidRPr="00D43593">
        <w:rPr>
          <w:rFonts w:ascii="Times New Roman" w:eastAsia="Times New Roman" w:hAnsi="Times New Roman" w:cs="Times New Roman"/>
          <w:bCs/>
          <w:sz w:val="24"/>
          <w:szCs w:val="24"/>
          <w:lang w:eastAsia="ru-RU"/>
        </w:rPr>
        <w:t>законодавства про захист економічної конкуренції, передбачен</w:t>
      </w:r>
      <w:r w:rsidR="00F76B77" w:rsidRPr="00D43593">
        <w:rPr>
          <w:rFonts w:ascii="Times New Roman" w:eastAsia="Times New Roman" w:hAnsi="Times New Roman" w:cs="Times New Roman"/>
          <w:bCs/>
          <w:sz w:val="24"/>
          <w:szCs w:val="24"/>
          <w:lang w:eastAsia="ru-RU"/>
        </w:rPr>
        <w:t>е</w:t>
      </w:r>
      <w:r w:rsidRPr="00D43593">
        <w:rPr>
          <w:rFonts w:ascii="Times New Roman" w:eastAsia="Times New Roman" w:hAnsi="Times New Roman" w:cs="Times New Roman"/>
          <w:bCs/>
          <w:sz w:val="24"/>
          <w:szCs w:val="24"/>
          <w:lang w:eastAsia="ru-RU"/>
        </w:rPr>
        <w:t xml:space="preserve"> статтею 17 Закону України «Про захист економічної конкуренції», у вигляді бездіяльності органу влади, що полягає у створенні умов для вчинення суб’єктами господарювання, органами адміністративно-господарського управління та контролю (колегіального органу чи посадової особи) порушень законодавства про захист економічної конкуренції чи їх легітимації.</w:t>
      </w:r>
    </w:p>
    <w:p w14:paraId="2150380B" w14:textId="77777777" w:rsidR="007615C7" w:rsidRPr="00D43593" w:rsidRDefault="007615C7" w:rsidP="00B76800">
      <w:pPr>
        <w:pStyle w:val="a3"/>
        <w:numPr>
          <w:ilvl w:val="3"/>
          <w:numId w:val="1"/>
        </w:numPr>
        <w:tabs>
          <w:tab w:val="left" w:pos="567"/>
          <w:tab w:val="left" w:pos="709"/>
        </w:tabs>
        <w:spacing w:after="120" w:line="240" w:lineRule="auto"/>
        <w:ind w:left="567" w:hanging="567"/>
        <w:contextualSpacing w:val="0"/>
        <w:jc w:val="both"/>
        <w:rPr>
          <w:rFonts w:ascii="Times New Roman" w:eastAsia="Times New Roman" w:hAnsi="Times New Roman" w:cs="Times New Roman"/>
          <w:b/>
          <w:bCs/>
          <w:sz w:val="24"/>
          <w:szCs w:val="24"/>
          <w:lang w:eastAsia="ru-RU"/>
        </w:rPr>
      </w:pPr>
      <w:r w:rsidRPr="00D43593">
        <w:rPr>
          <w:rFonts w:ascii="Times New Roman" w:eastAsia="Times New Roman" w:hAnsi="Times New Roman" w:cs="Times New Roman"/>
          <w:b/>
          <w:bCs/>
          <w:sz w:val="24"/>
          <w:szCs w:val="24"/>
          <w:lang w:eastAsia="ru-RU"/>
        </w:rPr>
        <w:t>ВІДПОВІДАЧ</w:t>
      </w:r>
    </w:p>
    <w:p w14:paraId="1D82C94D" w14:textId="6DF9E422" w:rsidR="00FD08F9" w:rsidRPr="00D43593" w:rsidRDefault="0089781D"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Відповідачем у </w:t>
      </w:r>
      <w:r w:rsidR="00761E81" w:rsidRPr="00D43593">
        <w:rPr>
          <w:rFonts w:ascii="Times New Roman" w:eastAsia="Times New Roman" w:hAnsi="Times New Roman" w:cs="Times New Roman"/>
          <w:bCs/>
          <w:sz w:val="24"/>
          <w:szCs w:val="24"/>
          <w:lang w:val="en-US" w:eastAsia="ru-RU"/>
        </w:rPr>
        <w:t>C</w:t>
      </w:r>
      <w:r w:rsidRPr="00D43593">
        <w:rPr>
          <w:rFonts w:ascii="Times New Roman" w:eastAsia="Times New Roman" w:hAnsi="Times New Roman" w:cs="Times New Roman"/>
          <w:bCs/>
          <w:sz w:val="24"/>
          <w:szCs w:val="24"/>
          <w:lang w:eastAsia="ru-RU"/>
        </w:rPr>
        <w:t xml:space="preserve">праві є </w:t>
      </w:r>
      <w:r w:rsidR="00E10F37" w:rsidRPr="00D43593">
        <w:rPr>
          <w:rFonts w:ascii="Times New Roman" w:eastAsia="Times New Roman" w:hAnsi="Times New Roman" w:cs="Times New Roman"/>
          <w:bCs/>
          <w:sz w:val="24"/>
          <w:szCs w:val="24"/>
          <w:lang w:eastAsia="ru-RU"/>
        </w:rPr>
        <w:t xml:space="preserve">Національна комісія, що здійснює державне регулювання у сферах енергетики та комунальних послуг </w:t>
      </w:r>
      <w:r w:rsidR="00A10EA1" w:rsidRPr="00D43593">
        <w:rPr>
          <w:rFonts w:ascii="Times New Roman" w:eastAsia="Times New Roman" w:hAnsi="Times New Roman" w:cs="Times New Roman"/>
          <w:bCs/>
          <w:sz w:val="24"/>
          <w:szCs w:val="24"/>
          <w:lang w:eastAsia="ru-RU"/>
        </w:rPr>
        <w:t>(</w:t>
      </w:r>
      <w:r w:rsidR="00A10EA1" w:rsidRPr="00D43593">
        <w:rPr>
          <w:rFonts w:ascii="Times New Roman" w:eastAsia="Times New Roman" w:hAnsi="Times New Roman" w:cs="Times New Roman"/>
          <w:bCs/>
          <w:i/>
          <w:sz w:val="24"/>
          <w:szCs w:val="24"/>
          <w:lang w:eastAsia="ru-RU"/>
        </w:rPr>
        <w:t>[інформація, доступ до якої обмежено])</w:t>
      </w:r>
      <w:r w:rsidR="00EA160B" w:rsidRPr="00D43593">
        <w:rPr>
          <w:rFonts w:ascii="Times New Roman" w:eastAsia="Times New Roman" w:hAnsi="Times New Roman" w:cs="Times New Roman"/>
          <w:bCs/>
          <w:sz w:val="24"/>
          <w:szCs w:val="24"/>
          <w:lang w:eastAsia="ru-RU"/>
        </w:rPr>
        <w:t>.</w:t>
      </w:r>
    </w:p>
    <w:p w14:paraId="3D715781" w14:textId="77777777" w:rsidR="00D90521" w:rsidRPr="00D43593" w:rsidRDefault="00D90521"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Правовий статус </w:t>
      </w:r>
      <w:r w:rsidR="00AC7EA5" w:rsidRPr="00D43593">
        <w:rPr>
          <w:rFonts w:ascii="Times New Roman" w:eastAsia="Times New Roman" w:hAnsi="Times New Roman" w:cs="Times New Roman"/>
          <w:bCs/>
          <w:sz w:val="24"/>
          <w:szCs w:val="24"/>
          <w:lang w:eastAsia="ru-RU"/>
        </w:rPr>
        <w:t>НКРЕКП</w:t>
      </w:r>
      <w:r w:rsidRPr="00D43593">
        <w:rPr>
          <w:rFonts w:ascii="Times New Roman" w:eastAsia="Times New Roman" w:hAnsi="Times New Roman" w:cs="Times New Roman"/>
          <w:bCs/>
          <w:sz w:val="24"/>
          <w:szCs w:val="24"/>
          <w:lang w:eastAsia="ru-RU"/>
        </w:rPr>
        <w:t>, її завдання, функції, повноваження та порядок їх здійснення визначено Законом України «Про Національну комісію, що здійснює державне регулювання у сферах енергетики та комунальних послуг» (далі – Закон про НКРЕКП)</w:t>
      </w:r>
      <w:r w:rsidR="00AC7EA5" w:rsidRPr="00D43593">
        <w:rPr>
          <w:rFonts w:ascii="Times New Roman" w:eastAsia="Times New Roman" w:hAnsi="Times New Roman" w:cs="Times New Roman"/>
          <w:bCs/>
          <w:sz w:val="24"/>
          <w:szCs w:val="24"/>
          <w:lang w:eastAsia="ru-RU"/>
        </w:rPr>
        <w:t>.</w:t>
      </w:r>
    </w:p>
    <w:p w14:paraId="4036C31C" w14:textId="3467B38A" w:rsidR="00D97BB6" w:rsidRPr="00D43593" w:rsidRDefault="00AC7EA5"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С</w:t>
      </w:r>
      <w:r w:rsidR="00EA160B" w:rsidRPr="00D43593">
        <w:rPr>
          <w:rFonts w:ascii="Times New Roman" w:eastAsia="Times New Roman" w:hAnsi="Times New Roman" w:cs="Times New Roman"/>
          <w:bCs/>
          <w:sz w:val="24"/>
          <w:szCs w:val="24"/>
          <w:lang w:eastAsia="ru-RU"/>
        </w:rPr>
        <w:t>татт</w:t>
      </w:r>
      <w:r w:rsidRPr="00D43593">
        <w:rPr>
          <w:rFonts w:ascii="Times New Roman" w:eastAsia="Times New Roman" w:hAnsi="Times New Roman" w:cs="Times New Roman"/>
          <w:bCs/>
          <w:sz w:val="24"/>
          <w:szCs w:val="24"/>
          <w:lang w:eastAsia="ru-RU"/>
        </w:rPr>
        <w:t>ею</w:t>
      </w:r>
      <w:r w:rsidR="00EA160B" w:rsidRPr="00D43593">
        <w:rPr>
          <w:rFonts w:ascii="Times New Roman" w:eastAsia="Times New Roman" w:hAnsi="Times New Roman" w:cs="Times New Roman"/>
          <w:bCs/>
          <w:sz w:val="24"/>
          <w:szCs w:val="24"/>
          <w:lang w:eastAsia="ru-RU"/>
        </w:rPr>
        <w:t xml:space="preserve"> </w:t>
      </w:r>
      <w:r w:rsidR="00D90521" w:rsidRPr="00D43593">
        <w:rPr>
          <w:rFonts w:ascii="Times New Roman" w:eastAsia="Times New Roman" w:hAnsi="Times New Roman" w:cs="Times New Roman"/>
          <w:bCs/>
          <w:sz w:val="24"/>
          <w:szCs w:val="24"/>
          <w:lang w:eastAsia="ru-RU"/>
        </w:rPr>
        <w:t>1</w:t>
      </w:r>
      <w:r w:rsidR="00EA160B" w:rsidRPr="00D43593">
        <w:rPr>
          <w:rFonts w:ascii="Times New Roman" w:eastAsia="Times New Roman" w:hAnsi="Times New Roman" w:cs="Times New Roman"/>
          <w:bCs/>
          <w:sz w:val="24"/>
          <w:szCs w:val="24"/>
          <w:lang w:eastAsia="ru-RU"/>
        </w:rPr>
        <w:t xml:space="preserve"> Закону </w:t>
      </w:r>
      <w:r w:rsidR="00D90521" w:rsidRPr="00D43593">
        <w:rPr>
          <w:rFonts w:ascii="Times New Roman" w:eastAsia="Times New Roman" w:hAnsi="Times New Roman" w:cs="Times New Roman"/>
          <w:bCs/>
          <w:sz w:val="24"/>
          <w:szCs w:val="24"/>
          <w:lang w:eastAsia="ru-RU"/>
        </w:rPr>
        <w:t>про НКРЕКП</w:t>
      </w:r>
      <w:r w:rsidR="000250AF" w:rsidRPr="00D43593">
        <w:rPr>
          <w:rFonts w:ascii="Times New Roman" w:eastAsia="Times New Roman" w:hAnsi="Times New Roman" w:cs="Times New Roman"/>
          <w:bCs/>
          <w:sz w:val="24"/>
          <w:szCs w:val="24"/>
          <w:lang w:eastAsia="ru-RU"/>
        </w:rPr>
        <w:t xml:space="preserve"> </w:t>
      </w:r>
      <w:r w:rsidR="00D90521" w:rsidRPr="00D43593">
        <w:rPr>
          <w:rFonts w:ascii="Times New Roman" w:eastAsia="Times New Roman" w:hAnsi="Times New Roman" w:cs="Times New Roman"/>
          <w:bCs/>
          <w:sz w:val="24"/>
          <w:szCs w:val="24"/>
          <w:lang w:eastAsia="ru-RU"/>
        </w:rPr>
        <w:t>визначено, що Національна комісія, що здійснює державне регулювання у сферах енергетики та комунальних послуг, є постійно діючим центральним органом виконавчої влади зі спеціальним статусом, який утворюється Кабінетом Міністрів України.</w:t>
      </w:r>
      <w:r w:rsidR="00D97BB6" w:rsidRPr="00D43593">
        <w:rPr>
          <w:rFonts w:ascii="Times New Roman" w:eastAsia="Times New Roman" w:hAnsi="Times New Roman" w:cs="Times New Roman"/>
          <w:bCs/>
          <w:sz w:val="24"/>
          <w:szCs w:val="24"/>
          <w:lang w:eastAsia="ru-RU"/>
        </w:rPr>
        <w:t xml:space="preserve"> </w:t>
      </w:r>
    </w:p>
    <w:p w14:paraId="0FE7DB72" w14:textId="77777777" w:rsidR="00D90521" w:rsidRPr="00D43593" w:rsidRDefault="00D90521"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Регулятор є колегіальним органом, що здійснює державне регулювання, моніторинг та контроль за діяльністю суб’єктів господарювання у сферах енергетики та комунальних послуг.</w:t>
      </w:r>
    </w:p>
    <w:p w14:paraId="4CDA68D3" w14:textId="77777777" w:rsidR="000250AF" w:rsidRPr="00D43593" w:rsidRDefault="00A82108"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НКРЕКП</w:t>
      </w:r>
      <w:r w:rsidR="000250AF" w:rsidRPr="00D43593">
        <w:rPr>
          <w:rFonts w:ascii="Times New Roman" w:eastAsia="Times New Roman" w:hAnsi="Times New Roman" w:cs="Times New Roman"/>
          <w:bCs/>
          <w:sz w:val="24"/>
          <w:szCs w:val="24"/>
          <w:lang w:eastAsia="ru-RU"/>
        </w:rPr>
        <w:t xml:space="preserve"> є юридичною особою публічного права, має відокремлене майно, що є державною власністю, рахунки в органах, що здійснюють казначейське обслуговування бюджетних коштів, печатку із зображенням Державного Герба </w:t>
      </w:r>
      <w:r w:rsidR="000250AF" w:rsidRPr="00D43593">
        <w:rPr>
          <w:rFonts w:ascii="Times New Roman" w:eastAsia="Times New Roman" w:hAnsi="Times New Roman" w:cs="Times New Roman"/>
          <w:bCs/>
          <w:sz w:val="24"/>
          <w:szCs w:val="24"/>
          <w:lang w:eastAsia="ru-RU"/>
        </w:rPr>
        <w:lastRenderedPageBreak/>
        <w:t>України та своїм найменуванням.</w:t>
      </w:r>
      <w:r w:rsidR="00DD3B0C" w:rsidRPr="00D43593">
        <w:rPr>
          <w:rFonts w:ascii="Times New Roman" w:eastAsia="Times New Roman" w:hAnsi="Times New Roman" w:cs="Times New Roman"/>
          <w:bCs/>
          <w:sz w:val="24"/>
          <w:szCs w:val="24"/>
          <w:lang w:eastAsia="ru-RU"/>
        </w:rPr>
        <w:t xml:space="preserve"> </w:t>
      </w:r>
      <w:r w:rsidR="000250AF" w:rsidRPr="00D43593">
        <w:rPr>
          <w:rFonts w:ascii="Times New Roman" w:eastAsia="Times New Roman" w:hAnsi="Times New Roman" w:cs="Times New Roman"/>
          <w:bCs/>
          <w:sz w:val="24"/>
          <w:szCs w:val="24"/>
          <w:lang w:eastAsia="ru-RU"/>
        </w:rPr>
        <w:t>Роботу Регулятора забезпечують його центральний апарат і територіальні органи.</w:t>
      </w:r>
    </w:p>
    <w:p w14:paraId="71F43A45" w14:textId="77777777" w:rsidR="000250AF" w:rsidRPr="00D43593" w:rsidRDefault="00AC7EA5"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Згідно з пунктом 1 частини першої статті 2 </w:t>
      </w:r>
      <w:r w:rsidR="000250AF" w:rsidRPr="00D43593">
        <w:rPr>
          <w:rFonts w:ascii="Times New Roman" w:eastAsia="Times New Roman" w:hAnsi="Times New Roman" w:cs="Times New Roman"/>
          <w:bCs/>
          <w:sz w:val="24"/>
          <w:szCs w:val="24"/>
          <w:lang w:eastAsia="ru-RU"/>
        </w:rPr>
        <w:t>Закону про НКРЕКП</w:t>
      </w:r>
      <w:r w:rsidR="0031014C" w:rsidRPr="00D43593">
        <w:rPr>
          <w:rFonts w:ascii="Times New Roman" w:eastAsia="Times New Roman" w:hAnsi="Times New Roman" w:cs="Times New Roman"/>
          <w:bCs/>
          <w:sz w:val="24"/>
          <w:szCs w:val="24"/>
          <w:lang w:eastAsia="ru-RU"/>
        </w:rPr>
        <w:t xml:space="preserve"> сферою діяльності Р</w:t>
      </w:r>
      <w:r w:rsidR="000250AF" w:rsidRPr="00D43593">
        <w:rPr>
          <w:rFonts w:ascii="Times New Roman" w:eastAsia="Times New Roman" w:hAnsi="Times New Roman" w:cs="Times New Roman"/>
          <w:bCs/>
          <w:sz w:val="24"/>
          <w:szCs w:val="24"/>
          <w:lang w:eastAsia="ru-RU"/>
        </w:rPr>
        <w:t>егулятора є державне регулювання, моніторинг та контроль за діяльністю суб’єктів господарювання у сферах енергетики та комунальних послуг</w:t>
      </w:r>
      <w:r w:rsidR="0031014C" w:rsidRPr="00D43593">
        <w:rPr>
          <w:rFonts w:ascii="Times New Roman" w:eastAsia="Times New Roman" w:hAnsi="Times New Roman" w:cs="Times New Roman"/>
          <w:bCs/>
          <w:sz w:val="24"/>
          <w:szCs w:val="24"/>
          <w:lang w:eastAsia="ru-RU"/>
        </w:rPr>
        <w:t xml:space="preserve">, зокрема, </w:t>
      </w:r>
      <w:bookmarkStart w:id="0" w:name="n14"/>
      <w:bookmarkStart w:id="1" w:name="n15"/>
      <w:bookmarkEnd w:id="0"/>
      <w:bookmarkEnd w:id="1"/>
      <w:r w:rsidR="000250AF" w:rsidRPr="00D43593">
        <w:rPr>
          <w:rFonts w:ascii="Times New Roman" w:eastAsia="Times New Roman" w:hAnsi="Times New Roman" w:cs="Times New Roman"/>
          <w:bCs/>
          <w:sz w:val="24"/>
          <w:szCs w:val="24"/>
          <w:lang w:eastAsia="ru-RU"/>
        </w:rPr>
        <w:t>діяльності з виробництва, передачі, розподілу, постачання електричної енергії;</w:t>
      </w:r>
      <w:r w:rsidR="0031014C" w:rsidRPr="00D43593">
        <w:rPr>
          <w:rFonts w:ascii="Times New Roman" w:eastAsia="Times New Roman" w:hAnsi="Times New Roman" w:cs="Times New Roman"/>
          <w:bCs/>
          <w:sz w:val="24"/>
          <w:szCs w:val="24"/>
          <w:lang w:eastAsia="ru-RU"/>
        </w:rPr>
        <w:t xml:space="preserve"> </w:t>
      </w:r>
      <w:bookmarkStart w:id="2" w:name="n631"/>
      <w:bookmarkEnd w:id="2"/>
      <w:r w:rsidR="000250AF" w:rsidRPr="00D43593">
        <w:rPr>
          <w:rFonts w:ascii="Times New Roman" w:eastAsia="Times New Roman" w:hAnsi="Times New Roman" w:cs="Times New Roman"/>
          <w:bCs/>
          <w:sz w:val="24"/>
          <w:szCs w:val="24"/>
          <w:lang w:eastAsia="ru-RU"/>
        </w:rPr>
        <w:t xml:space="preserve">діяльності з організації купівлі-продажу електричної енергії на ринку </w:t>
      </w:r>
      <w:r w:rsidR="0031014C" w:rsidRPr="00D43593">
        <w:rPr>
          <w:rFonts w:ascii="Times New Roman" w:eastAsia="Times New Roman" w:hAnsi="Times New Roman" w:cs="Times New Roman"/>
          <w:bCs/>
          <w:sz w:val="24"/>
          <w:szCs w:val="24"/>
          <w:lang w:eastAsia="ru-RU"/>
        </w:rPr>
        <w:t>«на добу наперед»</w:t>
      </w:r>
      <w:r w:rsidR="000250AF" w:rsidRPr="00D43593">
        <w:rPr>
          <w:rFonts w:ascii="Times New Roman" w:eastAsia="Times New Roman" w:hAnsi="Times New Roman" w:cs="Times New Roman"/>
          <w:bCs/>
          <w:sz w:val="24"/>
          <w:szCs w:val="24"/>
          <w:lang w:eastAsia="ru-RU"/>
        </w:rPr>
        <w:t xml:space="preserve"> та внутрішньодобовому ринку, забезпечення купівлі електричної енергії за </w:t>
      </w:r>
      <w:r w:rsidR="0031014C" w:rsidRPr="00D43593">
        <w:rPr>
          <w:rFonts w:ascii="Times New Roman" w:eastAsia="Times New Roman" w:hAnsi="Times New Roman" w:cs="Times New Roman"/>
          <w:bCs/>
          <w:sz w:val="24"/>
          <w:szCs w:val="24"/>
          <w:lang w:eastAsia="ru-RU"/>
        </w:rPr>
        <w:t>«зеленим»</w:t>
      </w:r>
      <w:r w:rsidR="000250AF" w:rsidRPr="00D43593">
        <w:rPr>
          <w:rFonts w:ascii="Times New Roman" w:eastAsia="Times New Roman" w:hAnsi="Times New Roman" w:cs="Times New Roman"/>
          <w:bCs/>
          <w:sz w:val="24"/>
          <w:szCs w:val="24"/>
          <w:lang w:eastAsia="ru-RU"/>
        </w:rPr>
        <w:t xml:space="preserve"> т</w:t>
      </w:r>
      <w:r w:rsidR="00D97BB6" w:rsidRPr="00D43593">
        <w:rPr>
          <w:rFonts w:ascii="Times New Roman" w:eastAsia="Times New Roman" w:hAnsi="Times New Roman" w:cs="Times New Roman"/>
          <w:bCs/>
          <w:sz w:val="24"/>
          <w:szCs w:val="24"/>
          <w:lang w:eastAsia="ru-RU"/>
        </w:rPr>
        <w:t>арифом та</w:t>
      </w:r>
      <w:r w:rsidR="0031014C" w:rsidRPr="00D43593">
        <w:rPr>
          <w:rFonts w:ascii="Times New Roman" w:eastAsia="Times New Roman" w:hAnsi="Times New Roman" w:cs="Times New Roman"/>
          <w:bCs/>
          <w:sz w:val="24"/>
          <w:szCs w:val="24"/>
          <w:lang w:eastAsia="ru-RU"/>
        </w:rPr>
        <w:t xml:space="preserve"> </w:t>
      </w:r>
      <w:proofErr w:type="spellStart"/>
      <w:r w:rsidR="0031014C" w:rsidRPr="00D43593">
        <w:rPr>
          <w:rFonts w:ascii="Times New Roman" w:eastAsia="Times New Roman" w:hAnsi="Times New Roman" w:cs="Times New Roman"/>
          <w:bCs/>
          <w:sz w:val="24"/>
          <w:szCs w:val="24"/>
          <w:lang w:eastAsia="ru-RU"/>
        </w:rPr>
        <w:t>трейдерської</w:t>
      </w:r>
      <w:proofErr w:type="spellEnd"/>
      <w:r w:rsidR="0031014C" w:rsidRPr="00D43593">
        <w:rPr>
          <w:rFonts w:ascii="Times New Roman" w:eastAsia="Times New Roman" w:hAnsi="Times New Roman" w:cs="Times New Roman"/>
          <w:bCs/>
          <w:sz w:val="24"/>
          <w:szCs w:val="24"/>
          <w:lang w:eastAsia="ru-RU"/>
        </w:rPr>
        <w:t xml:space="preserve"> діяльності.</w:t>
      </w:r>
    </w:p>
    <w:p w14:paraId="416C5E2E" w14:textId="77777777" w:rsidR="00AC7EA5" w:rsidRPr="00D43593" w:rsidRDefault="00AC7EA5"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Державне регулювання здійснюється Регулятором відповідно до </w:t>
      </w:r>
      <w:r w:rsidR="004B4043" w:rsidRPr="00D43593">
        <w:rPr>
          <w:rFonts w:ascii="Times New Roman" w:eastAsia="Times New Roman" w:hAnsi="Times New Roman" w:cs="Times New Roman"/>
          <w:bCs/>
          <w:sz w:val="24"/>
          <w:szCs w:val="24"/>
          <w:lang w:eastAsia="ru-RU"/>
        </w:rPr>
        <w:t>Закону про НКРЕКП</w:t>
      </w:r>
      <w:r w:rsidRPr="00D43593">
        <w:rPr>
          <w:rFonts w:ascii="Times New Roman" w:eastAsia="Times New Roman" w:hAnsi="Times New Roman" w:cs="Times New Roman"/>
          <w:bCs/>
          <w:sz w:val="24"/>
          <w:szCs w:val="24"/>
          <w:lang w:eastAsia="ru-RU"/>
        </w:rPr>
        <w:t>, а також законів України </w:t>
      </w:r>
      <w:hyperlink r:id="rId13" w:tgtFrame="_blank" w:history="1">
        <w:r w:rsidRPr="00D43593">
          <w:rPr>
            <w:rFonts w:ascii="Times New Roman" w:eastAsia="Times New Roman" w:hAnsi="Times New Roman" w:cs="Times New Roman"/>
            <w:bCs/>
            <w:sz w:val="24"/>
            <w:szCs w:val="24"/>
            <w:lang w:eastAsia="ru-RU"/>
          </w:rPr>
          <w:t>«Про природні монополії</w:t>
        </w:r>
      </w:hyperlink>
      <w:r w:rsidRPr="00D43593">
        <w:rPr>
          <w:rFonts w:ascii="Times New Roman" w:eastAsia="Times New Roman" w:hAnsi="Times New Roman" w:cs="Times New Roman"/>
          <w:bCs/>
          <w:sz w:val="24"/>
          <w:szCs w:val="24"/>
          <w:lang w:eastAsia="ru-RU"/>
        </w:rPr>
        <w:t>», </w:t>
      </w:r>
      <w:hyperlink r:id="rId14" w:tgtFrame="_blank" w:history="1">
        <w:r w:rsidRPr="00D43593">
          <w:rPr>
            <w:rFonts w:ascii="Times New Roman" w:eastAsia="Times New Roman" w:hAnsi="Times New Roman" w:cs="Times New Roman"/>
            <w:bCs/>
            <w:sz w:val="24"/>
            <w:szCs w:val="24"/>
            <w:lang w:eastAsia="ru-RU"/>
          </w:rPr>
          <w:t>«Про ринок електричної енергії</w:t>
        </w:r>
      </w:hyperlink>
      <w:r w:rsidRPr="00D43593">
        <w:rPr>
          <w:rFonts w:ascii="Times New Roman" w:eastAsia="Times New Roman" w:hAnsi="Times New Roman" w:cs="Times New Roman"/>
          <w:bCs/>
          <w:sz w:val="24"/>
          <w:szCs w:val="24"/>
          <w:lang w:eastAsia="ru-RU"/>
        </w:rPr>
        <w:t>», </w:t>
      </w:r>
      <w:hyperlink r:id="rId15" w:tgtFrame="_blank" w:history="1">
        <w:r w:rsidRPr="00D43593">
          <w:rPr>
            <w:rFonts w:ascii="Times New Roman" w:eastAsia="Times New Roman" w:hAnsi="Times New Roman" w:cs="Times New Roman"/>
            <w:bCs/>
            <w:sz w:val="24"/>
            <w:szCs w:val="24"/>
            <w:lang w:eastAsia="ru-RU"/>
          </w:rPr>
          <w:t>«Про комбіноване виробництво теплової та електричної енергії (</w:t>
        </w:r>
        <w:proofErr w:type="spellStart"/>
        <w:r w:rsidRPr="00D43593">
          <w:rPr>
            <w:rFonts w:ascii="Times New Roman" w:eastAsia="Times New Roman" w:hAnsi="Times New Roman" w:cs="Times New Roman"/>
            <w:bCs/>
            <w:sz w:val="24"/>
            <w:szCs w:val="24"/>
            <w:lang w:eastAsia="ru-RU"/>
          </w:rPr>
          <w:t>когенерацію</w:t>
        </w:r>
        <w:proofErr w:type="spellEnd"/>
        <w:r w:rsidRPr="00D43593">
          <w:rPr>
            <w:rFonts w:ascii="Times New Roman" w:eastAsia="Times New Roman" w:hAnsi="Times New Roman" w:cs="Times New Roman"/>
            <w:bCs/>
            <w:sz w:val="24"/>
            <w:szCs w:val="24"/>
            <w:lang w:eastAsia="ru-RU"/>
          </w:rPr>
          <w:t xml:space="preserve">) та використання скидного </w:t>
        </w:r>
        <w:proofErr w:type="spellStart"/>
        <w:r w:rsidRPr="00D43593">
          <w:rPr>
            <w:rFonts w:ascii="Times New Roman" w:eastAsia="Times New Roman" w:hAnsi="Times New Roman" w:cs="Times New Roman"/>
            <w:bCs/>
            <w:sz w:val="24"/>
            <w:szCs w:val="24"/>
            <w:lang w:eastAsia="ru-RU"/>
          </w:rPr>
          <w:t>енергопотенціалу</w:t>
        </w:r>
        <w:proofErr w:type="spellEnd"/>
      </w:hyperlink>
      <w:r w:rsidRPr="00D43593">
        <w:rPr>
          <w:rFonts w:ascii="Times New Roman" w:eastAsia="Times New Roman" w:hAnsi="Times New Roman" w:cs="Times New Roman"/>
          <w:bCs/>
          <w:sz w:val="24"/>
          <w:szCs w:val="24"/>
          <w:lang w:eastAsia="ru-RU"/>
        </w:rPr>
        <w:t>», інших актів законодавства, що регулюють відносини у відповідних сферах.</w:t>
      </w:r>
    </w:p>
    <w:p w14:paraId="7565E0F3" w14:textId="73D8B4B4" w:rsidR="006F6995" w:rsidRPr="00D43593" w:rsidRDefault="006F6995"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Відповідно до статті 1 Закону України «Про захист економічної конкуренції» органами влади є міністерства та інші центральні органи виконавчої влади, Верховна Рада Автономної Республіки Крим та органи виконавчої влади Автономної Республіки Крим, державні органи, що здійснюють регулювання діяльності суб</w:t>
      </w:r>
      <w:r w:rsidR="00761E81"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єктів природних монополій, ринку цінних паперів, державні органи приватизації, Національна рада України з питань телебачення і радіомовлення, місцеві органи виконавчої влади.</w:t>
      </w:r>
    </w:p>
    <w:p w14:paraId="6073CD1A" w14:textId="04DDD795" w:rsidR="006F6995" w:rsidRPr="00D43593" w:rsidRDefault="004B4043" w:rsidP="00B76800">
      <w:pPr>
        <w:numPr>
          <w:ilvl w:val="0"/>
          <w:numId w:val="2"/>
        </w:numPr>
        <w:tabs>
          <w:tab w:val="left" w:pos="709"/>
        </w:tabs>
        <w:spacing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rPr>
        <w:t>Враховуючи викладене</w:t>
      </w:r>
      <w:r w:rsidR="006F6995" w:rsidRPr="00D43593">
        <w:rPr>
          <w:rFonts w:ascii="Times New Roman" w:eastAsia="Times New Roman" w:hAnsi="Times New Roman" w:cs="Times New Roman"/>
          <w:bCs/>
          <w:sz w:val="24"/>
          <w:szCs w:val="24"/>
          <w:lang w:eastAsia="ru-RU"/>
        </w:rPr>
        <w:t xml:space="preserve">, </w:t>
      </w:r>
      <w:r w:rsidR="0031014C" w:rsidRPr="00D43593">
        <w:rPr>
          <w:rFonts w:ascii="Times New Roman" w:eastAsia="Times New Roman" w:hAnsi="Times New Roman" w:cs="Times New Roman"/>
          <w:bCs/>
          <w:sz w:val="24"/>
          <w:szCs w:val="24"/>
          <w:lang w:eastAsia="ru-RU"/>
        </w:rPr>
        <w:t xml:space="preserve">НКРЕКП </w:t>
      </w:r>
      <w:r w:rsidR="006F6995" w:rsidRPr="00D43593">
        <w:rPr>
          <w:rFonts w:ascii="Times New Roman" w:eastAsia="Times New Roman" w:hAnsi="Times New Roman" w:cs="Times New Roman"/>
          <w:bCs/>
          <w:sz w:val="24"/>
          <w:szCs w:val="24"/>
          <w:lang w:eastAsia="ru-RU"/>
        </w:rPr>
        <w:t xml:space="preserve">є органом влади </w:t>
      </w:r>
      <w:r w:rsidR="00E3672F" w:rsidRPr="00D43593">
        <w:rPr>
          <w:rFonts w:ascii="Times New Roman" w:eastAsia="Times New Roman" w:hAnsi="Times New Roman" w:cs="Times New Roman"/>
          <w:bCs/>
          <w:sz w:val="24"/>
          <w:szCs w:val="24"/>
          <w:lang w:eastAsia="ru-RU"/>
        </w:rPr>
        <w:t>у</w:t>
      </w:r>
      <w:r w:rsidR="006F6995" w:rsidRPr="00D43593">
        <w:rPr>
          <w:rFonts w:ascii="Times New Roman" w:eastAsia="Times New Roman" w:hAnsi="Times New Roman" w:cs="Times New Roman"/>
          <w:bCs/>
          <w:sz w:val="24"/>
          <w:szCs w:val="24"/>
          <w:lang w:eastAsia="ru-RU"/>
        </w:rPr>
        <w:t xml:space="preserve"> розумінні статті 1 Закону України «Про </w:t>
      </w:r>
      <w:r w:rsidR="006F6995" w:rsidRPr="00D43593">
        <w:rPr>
          <w:rFonts w:ascii="Times New Roman" w:eastAsia="Times New Roman" w:hAnsi="Times New Roman" w:cs="Times New Roman"/>
          <w:bCs/>
          <w:sz w:val="24"/>
          <w:szCs w:val="24"/>
          <w:lang w:eastAsia="ru-RU" w:bidi="uk-UA"/>
        </w:rPr>
        <w:t>захист економічної конкуренції».</w:t>
      </w:r>
    </w:p>
    <w:p w14:paraId="55903DFA" w14:textId="77777777" w:rsidR="00C6587D" w:rsidRPr="00D43593" w:rsidRDefault="00C6587D" w:rsidP="00B76800">
      <w:pPr>
        <w:pStyle w:val="a3"/>
        <w:numPr>
          <w:ilvl w:val="3"/>
          <w:numId w:val="1"/>
        </w:numPr>
        <w:tabs>
          <w:tab w:val="left" w:pos="567"/>
          <w:tab w:val="left" w:pos="709"/>
        </w:tabs>
        <w:spacing w:after="120" w:line="240" w:lineRule="auto"/>
        <w:ind w:left="567" w:hanging="567"/>
        <w:contextualSpacing w:val="0"/>
        <w:jc w:val="both"/>
        <w:rPr>
          <w:rFonts w:ascii="Times New Roman" w:eastAsia="Times New Roman" w:hAnsi="Times New Roman" w:cs="Times New Roman"/>
          <w:b/>
          <w:bCs/>
          <w:sz w:val="24"/>
          <w:szCs w:val="24"/>
          <w:lang w:eastAsia="ru-RU"/>
        </w:rPr>
      </w:pPr>
      <w:r w:rsidRPr="00D43593">
        <w:rPr>
          <w:rFonts w:ascii="Times New Roman" w:eastAsia="Times New Roman" w:hAnsi="Times New Roman" w:cs="Times New Roman"/>
          <w:b/>
          <w:bCs/>
          <w:sz w:val="24"/>
          <w:szCs w:val="24"/>
          <w:lang w:eastAsia="ru-RU"/>
        </w:rPr>
        <w:t xml:space="preserve">ПРОЦЕСУАЛЬНІ ДІЇ </w:t>
      </w:r>
    </w:p>
    <w:p w14:paraId="19A6905E" w14:textId="23697BD5" w:rsidR="009A6F38" w:rsidRPr="00D43593" w:rsidRDefault="009A6F38"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hAnsi="Times New Roman" w:cs="Times New Roman"/>
          <w:sz w:val="24"/>
          <w:szCs w:val="24"/>
        </w:rPr>
        <w:t>К</w:t>
      </w:r>
      <w:r w:rsidR="000F0CB4" w:rsidRPr="00D43593">
        <w:rPr>
          <w:rFonts w:ascii="Times New Roman" w:hAnsi="Times New Roman" w:cs="Times New Roman"/>
          <w:sz w:val="24"/>
          <w:szCs w:val="24"/>
        </w:rPr>
        <w:t xml:space="preserve">еруючись статтею 46 Закону України «Про захист економічної конкуренції», </w:t>
      </w:r>
      <w:r w:rsidRPr="00D43593">
        <w:rPr>
          <w:rFonts w:ascii="Times New Roman" w:hAnsi="Times New Roman" w:cs="Times New Roman"/>
          <w:sz w:val="24"/>
          <w:szCs w:val="24"/>
        </w:rPr>
        <w:t xml:space="preserve">Комітет надав НКРЕКП обов’язкові до розгляду рекомендації </w:t>
      </w:r>
      <w:bookmarkStart w:id="3" w:name="_Hlk139442867"/>
      <w:r w:rsidRPr="00D43593">
        <w:rPr>
          <w:rFonts w:ascii="Times New Roman" w:hAnsi="Times New Roman" w:cs="Times New Roman"/>
          <w:sz w:val="24"/>
          <w:szCs w:val="24"/>
        </w:rPr>
        <w:t>від 02.07.20</w:t>
      </w:r>
      <w:r w:rsidR="0026525D" w:rsidRPr="00D43593">
        <w:rPr>
          <w:rFonts w:ascii="Times New Roman" w:hAnsi="Times New Roman" w:cs="Times New Roman"/>
          <w:sz w:val="24"/>
          <w:szCs w:val="24"/>
        </w:rPr>
        <w:t>20</w:t>
      </w:r>
      <w:r w:rsidRPr="00D43593">
        <w:rPr>
          <w:rFonts w:ascii="Times New Roman" w:hAnsi="Times New Roman" w:cs="Times New Roman"/>
          <w:sz w:val="24"/>
          <w:szCs w:val="24"/>
        </w:rPr>
        <w:t xml:space="preserve"> </w:t>
      </w:r>
      <w:r w:rsidR="003F1344" w:rsidRPr="00D43593">
        <w:rPr>
          <w:rFonts w:ascii="Times New Roman" w:hAnsi="Times New Roman" w:cs="Times New Roman"/>
          <w:color w:val="000000"/>
          <w:sz w:val="24"/>
          <w:szCs w:val="24"/>
        </w:rPr>
        <w:t>№ 29-рк</w:t>
      </w:r>
      <w:bookmarkEnd w:id="3"/>
      <w:r w:rsidR="00F7269E" w:rsidRPr="00D43593">
        <w:rPr>
          <w:rFonts w:ascii="Times New Roman" w:hAnsi="Times New Roman" w:cs="Times New Roman"/>
          <w:color w:val="000000"/>
          <w:sz w:val="24"/>
          <w:szCs w:val="24"/>
        </w:rPr>
        <w:t>, відповідно до яких НКРЕКП, зокрема</w:t>
      </w:r>
      <w:r w:rsidR="00761E81" w:rsidRPr="00D43593">
        <w:rPr>
          <w:rFonts w:ascii="Times New Roman" w:hAnsi="Times New Roman" w:cs="Times New Roman"/>
          <w:color w:val="000000"/>
          <w:sz w:val="24"/>
          <w:szCs w:val="24"/>
        </w:rPr>
        <w:t>,</w:t>
      </w:r>
      <w:r w:rsidR="00F7269E" w:rsidRPr="00D43593">
        <w:rPr>
          <w:rFonts w:ascii="Times New Roman" w:hAnsi="Times New Roman" w:cs="Times New Roman"/>
          <w:color w:val="000000"/>
          <w:sz w:val="24"/>
          <w:szCs w:val="24"/>
        </w:rPr>
        <w:t xml:space="preserve"> рекомендувалось забезпечити </w:t>
      </w:r>
      <w:r w:rsidR="00F7269E" w:rsidRPr="00D43593">
        <w:rPr>
          <w:rFonts w:ascii="Times New Roman" w:hAnsi="Times New Roman" w:cs="Times New Roman"/>
          <w:color w:val="000000"/>
          <w:sz w:val="24"/>
          <w:szCs w:val="24"/>
          <w:shd w:val="clear" w:color="auto" w:fill="FFFFFF"/>
        </w:rPr>
        <w:t>своєчасне оприлюднення результатів моніторингу</w:t>
      </w:r>
      <w:r w:rsidRPr="00D43593">
        <w:rPr>
          <w:rFonts w:ascii="Times New Roman" w:hAnsi="Times New Roman" w:cs="Times New Roman"/>
          <w:color w:val="000000"/>
          <w:sz w:val="24"/>
          <w:szCs w:val="24"/>
        </w:rPr>
        <w:t>:</w:t>
      </w:r>
    </w:p>
    <w:p w14:paraId="76F68B30" w14:textId="65B146C2" w:rsidR="00F7269E" w:rsidRPr="00D43593" w:rsidRDefault="00F7269E" w:rsidP="00B76800">
      <w:pPr>
        <w:numPr>
          <w:ilvl w:val="0"/>
          <w:numId w:val="23"/>
        </w:numPr>
        <w:tabs>
          <w:tab w:val="left" w:pos="993"/>
        </w:tabs>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функціонування  ринку електричної енергії та його сегментів; </w:t>
      </w:r>
    </w:p>
    <w:p w14:paraId="6B469C2F" w14:textId="3F930A3D" w:rsidR="00F7269E" w:rsidRPr="00D43593" w:rsidRDefault="00F7269E" w:rsidP="00B76800">
      <w:pPr>
        <w:numPr>
          <w:ilvl w:val="0"/>
          <w:numId w:val="23"/>
        </w:numPr>
        <w:tabs>
          <w:tab w:val="left" w:pos="993"/>
        </w:tabs>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прозорості та конкуренції на ринку електричної енергії, у тому числі цін за двосторонніми договорами та цін на організованих сегментах ринку, а також будь</w:t>
      </w:r>
      <w:r w:rsidR="00761E81"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яких практик, що призводять до спотворення або обмеження конкуренції на ринку електричної енергії;</w:t>
      </w:r>
    </w:p>
    <w:p w14:paraId="561ED97D" w14:textId="06FCAA31" w:rsidR="00F7269E" w:rsidRPr="00D43593" w:rsidRDefault="00F7269E" w:rsidP="00B76800">
      <w:pPr>
        <w:numPr>
          <w:ilvl w:val="0"/>
          <w:numId w:val="23"/>
        </w:numPr>
        <w:tabs>
          <w:tab w:val="left" w:pos="993"/>
        </w:tabs>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застосування положень договорів, що обмежують конкуренцію на ринку електричної енергії</w:t>
      </w:r>
      <w:r w:rsidR="00761E81" w:rsidRPr="00D43593">
        <w:rPr>
          <w:rFonts w:ascii="Times New Roman" w:eastAsia="Times New Roman" w:hAnsi="Times New Roman" w:cs="Times New Roman"/>
          <w:bCs/>
          <w:sz w:val="24"/>
          <w:szCs w:val="24"/>
          <w:lang w:eastAsia="ru-RU"/>
        </w:rPr>
        <w:t>.</w:t>
      </w:r>
    </w:p>
    <w:p w14:paraId="462F898D" w14:textId="103A90E9" w:rsidR="003A43F2" w:rsidRPr="00D43593" w:rsidRDefault="007D228C"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hAnsi="Times New Roman" w:cs="Times New Roman"/>
          <w:color w:val="000000"/>
          <w:sz w:val="24"/>
          <w:szCs w:val="24"/>
        </w:rPr>
        <w:t xml:space="preserve">Про </w:t>
      </w:r>
      <w:r w:rsidR="00042F82" w:rsidRPr="00D43593">
        <w:rPr>
          <w:rFonts w:ascii="Times New Roman" w:hAnsi="Times New Roman" w:cs="Times New Roman"/>
          <w:color w:val="000000"/>
          <w:sz w:val="24"/>
          <w:szCs w:val="24"/>
        </w:rPr>
        <w:t>результат</w:t>
      </w:r>
      <w:r w:rsidRPr="00D43593">
        <w:rPr>
          <w:rFonts w:ascii="Times New Roman" w:hAnsi="Times New Roman" w:cs="Times New Roman"/>
          <w:color w:val="000000"/>
          <w:sz w:val="24"/>
          <w:szCs w:val="24"/>
        </w:rPr>
        <w:t>и</w:t>
      </w:r>
      <w:r w:rsidR="00042F82" w:rsidRPr="00D43593">
        <w:rPr>
          <w:rFonts w:ascii="Times New Roman" w:hAnsi="Times New Roman" w:cs="Times New Roman"/>
          <w:color w:val="000000"/>
          <w:sz w:val="24"/>
          <w:szCs w:val="24"/>
        </w:rPr>
        <w:t xml:space="preserve"> розгляду </w:t>
      </w:r>
      <w:r w:rsidRPr="00D43593">
        <w:rPr>
          <w:rFonts w:ascii="Times New Roman" w:hAnsi="Times New Roman" w:cs="Times New Roman"/>
          <w:color w:val="000000"/>
          <w:sz w:val="24"/>
          <w:szCs w:val="24"/>
        </w:rPr>
        <w:t>рекомендаці</w:t>
      </w:r>
      <w:r w:rsidR="00761E81" w:rsidRPr="00D43593">
        <w:rPr>
          <w:rFonts w:ascii="Times New Roman" w:hAnsi="Times New Roman" w:cs="Times New Roman"/>
          <w:color w:val="000000"/>
          <w:sz w:val="24"/>
          <w:szCs w:val="24"/>
        </w:rPr>
        <w:t>й</w:t>
      </w:r>
      <w:r w:rsidRPr="00D43593">
        <w:rPr>
          <w:rFonts w:ascii="Times New Roman" w:hAnsi="Times New Roman" w:cs="Times New Roman"/>
          <w:color w:val="000000"/>
          <w:sz w:val="24"/>
          <w:szCs w:val="24"/>
        </w:rPr>
        <w:t xml:space="preserve"> від 02.07.2020 № 29-рк НКРЕКП повідомила Комітет листами </w:t>
      </w:r>
      <w:r w:rsidR="003F1344" w:rsidRPr="00D43593">
        <w:rPr>
          <w:rFonts w:ascii="Times New Roman" w:eastAsia="Times New Roman" w:hAnsi="Times New Roman" w:cs="Times New Roman"/>
          <w:bCs/>
          <w:sz w:val="24"/>
          <w:szCs w:val="24"/>
          <w:lang w:eastAsia="ru-RU"/>
        </w:rPr>
        <w:t>від 29.07.2020 № 7981/28.1/7-20 (</w:t>
      </w:r>
      <w:proofErr w:type="spellStart"/>
      <w:r w:rsidR="003F1344" w:rsidRPr="00D43593">
        <w:rPr>
          <w:rFonts w:ascii="Times New Roman" w:eastAsia="Times New Roman" w:hAnsi="Times New Roman" w:cs="Times New Roman"/>
          <w:bCs/>
          <w:sz w:val="24"/>
          <w:szCs w:val="24"/>
          <w:lang w:eastAsia="ru-RU"/>
        </w:rPr>
        <w:t>вх</w:t>
      </w:r>
      <w:proofErr w:type="spellEnd"/>
      <w:r w:rsidR="003F1344" w:rsidRPr="00D43593">
        <w:rPr>
          <w:rFonts w:ascii="Times New Roman" w:eastAsia="Times New Roman" w:hAnsi="Times New Roman" w:cs="Times New Roman"/>
          <w:bCs/>
          <w:sz w:val="24"/>
          <w:szCs w:val="24"/>
          <w:lang w:eastAsia="ru-RU"/>
        </w:rPr>
        <w:t xml:space="preserve">. </w:t>
      </w:r>
      <w:r w:rsidR="00F01F1A" w:rsidRPr="00D43593">
        <w:rPr>
          <w:rFonts w:ascii="Times New Roman" w:eastAsia="Times New Roman" w:hAnsi="Times New Roman" w:cs="Times New Roman"/>
          <w:bCs/>
          <w:sz w:val="24"/>
          <w:szCs w:val="24"/>
          <w:lang w:eastAsia="ru-RU"/>
        </w:rPr>
        <w:t xml:space="preserve">Комітету </w:t>
      </w:r>
      <w:r w:rsidR="003F1344" w:rsidRPr="00D43593">
        <w:rPr>
          <w:rFonts w:ascii="Times New Roman" w:eastAsia="Times New Roman" w:hAnsi="Times New Roman" w:cs="Times New Roman"/>
          <w:bCs/>
          <w:sz w:val="24"/>
          <w:szCs w:val="24"/>
          <w:lang w:eastAsia="ru-RU"/>
        </w:rPr>
        <w:t xml:space="preserve">№ 7-01/10143 </w:t>
      </w:r>
      <w:r w:rsidR="00F01F1A" w:rsidRPr="00D43593">
        <w:rPr>
          <w:rFonts w:ascii="Times New Roman" w:eastAsia="Times New Roman" w:hAnsi="Times New Roman" w:cs="Times New Roman"/>
          <w:bCs/>
          <w:sz w:val="24"/>
          <w:szCs w:val="24"/>
          <w:lang w:eastAsia="ru-RU"/>
        </w:rPr>
        <w:t xml:space="preserve">                   від 06.08.2020) </w:t>
      </w:r>
      <w:r w:rsidR="00042F82" w:rsidRPr="00D43593">
        <w:rPr>
          <w:rFonts w:ascii="Times New Roman" w:eastAsia="Times New Roman" w:hAnsi="Times New Roman" w:cs="Times New Roman"/>
          <w:bCs/>
          <w:sz w:val="24"/>
          <w:szCs w:val="24"/>
          <w:lang w:eastAsia="ru-RU"/>
        </w:rPr>
        <w:t xml:space="preserve">та </w:t>
      </w:r>
      <w:bookmarkStart w:id="4" w:name="_Hlk131060064"/>
      <w:r w:rsidR="003F1344" w:rsidRPr="00D43593">
        <w:rPr>
          <w:rFonts w:ascii="Times New Roman" w:eastAsia="Times New Roman" w:hAnsi="Times New Roman" w:cs="Times New Roman"/>
          <w:bCs/>
          <w:sz w:val="24"/>
          <w:szCs w:val="24"/>
          <w:lang w:eastAsia="ru-RU"/>
        </w:rPr>
        <w:t>від 01.09.2020 № 9223/28.1/7-20 (</w:t>
      </w:r>
      <w:proofErr w:type="spellStart"/>
      <w:r w:rsidR="003F1344" w:rsidRPr="00D43593">
        <w:rPr>
          <w:rFonts w:ascii="Times New Roman" w:eastAsia="Times New Roman" w:hAnsi="Times New Roman" w:cs="Times New Roman"/>
          <w:bCs/>
          <w:sz w:val="24"/>
          <w:szCs w:val="24"/>
          <w:lang w:eastAsia="ru-RU"/>
        </w:rPr>
        <w:t>вх</w:t>
      </w:r>
      <w:proofErr w:type="spellEnd"/>
      <w:r w:rsidR="003F1344" w:rsidRPr="00D43593">
        <w:rPr>
          <w:rFonts w:ascii="Times New Roman" w:eastAsia="Times New Roman" w:hAnsi="Times New Roman" w:cs="Times New Roman"/>
          <w:bCs/>
          <w:sz w:val="24"/>
          <w:szCs w:val="24"/>
          <w:lang w:eastAsia="ru-RU"/>
        </w:rPr>
        <w:t xml:space="preserve">. </w:t>
      </w:r>
      <w:r w:rsidR="00F01F1A" w:rsidRPr="00D43593">
        <w:rPr>
          <w:rFonts w:ascii="Times New Roman" w:eastAsia="Times New Roman" w:hAnsi="Times New Roman" w:cs="Times New Roman"/>
          <w:bCs/>
          <w:sz w:val="24"/>
          <w:szCs w:val="24"/>
          <w:lang w:eastAsia="ru-RU"/>
        </w:rPr>
        <w:t xml:space="preserve">Комітету </w:t>
      </w:r>
      <w:r w:rsidR="003F1344" w:rsidRPr="00D43593">
        <w:rPr>
          <w:rFonts w:ascii="Times New Roman" w:eastAsia="Times New Roman" w:hAnsi="Times New Roman" w:cs="Times New Roman"/>
          <w:bCs/>
          <w:sz w:val="24"/>
          <w:szCs w:val="24"/>
          <w:lang w:eastAsia="ru-RU"/>
        </w:rPr>
        <w:t xml:space="preserve">№ 7-01/11354 </w:t>
      </w:r>
      <w:r w:rsidR="00F01F1A" w:rsidRPr="00D43593">
        <w:rPr>
          <w:rFonts w:ascii="Times New Roman" w:eastAsia="Times New Roman" w:hAnsi="Times New Roman" w:cs="Times New Roman"/>
          <w:bCs/>
          <w:sz w:val="24"/>
          <w:szCs w:val="24"/>
          <w:lang w:eastAsia="ru-RU"/>
        </w:rPr>
        <w:t xml:space="preserve">                  </w:t>
      </w:r>
      <w:r w:rsidR="003F1344" w:rsidRPr="00D43593">
        <w:rPr>
          <w:rFonts w:ascii="Times New Roman" w:eastAsia="Times New Roman" w:hAnsi="Times New Roman" w:cs="Times New Roman"/>
          <w:bCs/>
          <w:sz w:val="24"/>
          <w:szCs w:val="24"/>
          <w:lang w:eastAsia="ru-RU"/>
        </w:rPr>
        <w:t>від 03.09.2020)</w:t>
      </w:r>
      <w:r w:rsidR="003041DD" w:rsidRPr="00D43593">
        <w:rPr>
          <w:rFonts w:ascii="Times New Roman" w:hAnsi="Times New Roman" w:cs="Times New Roman"/>
          <w:color w:val="000000"/>
          <w:sz w:val="24"/>
          <w:szCs w:val="24"/>
        </w:rPr>
        <w:t>.</w:t>
      </w:r>
      <w:r w:rsidR="003A43F2" w:rsidRPr="00D43593">
        <w:rPr>
          <w:rFonts w:ascii="Times New Roman" w:hAnsi="Times New Roman" w:cs="Times New Roman"/>
          <w:color w:val="000000"/>
          <w:sz w:val="24"/>
          <w:szCs w:val="24"/>
        </w:rPr>
        <w:t xml:space="preserve"> </w:t>
      </w:r>
    </w:p>
    <w:bookmarkEnd w:id="4"/>
    <w:p w14:paraId="28BCC310" w14:textId="5AC464A3" w:rsidR="00ED3044" w:rsidRPr="00D43593" w:rsidRDefault="00D92F2E"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Ро</w:t>
      </w:r>
      <w:r w:rsidR="00C6587D" w:rsidRPr="00D43593">
        <w:rPr>
          <w:rFonts w:ascii="Times New Roman" w:eastAsia="Times New Roman" w:hAnsi="Times New Roman" w:cs="Times New Roman"/>
          <w:bCs/>
          <w:sz w:val="24"/>
          <w:szCs w:val="24"/>
          <w:lang w:eastAsia="ru-RU"/>
        </w:rPr>
        <w:t xml:space="preserve">зпорядженням </w:t>
      </w:r>
      <w:r w:rsidR="00B36C6A" w:rsidRPr="00D43593">
        <w:rPr>
          <w:rFonts w:ascii="Times New Roman" w:eastAsia="Times New Roman" w:hAnsi="Times New Roman" w:cs="Times New Roman"/>
          <w:bCs/>
          <w:sz w:val="24"/>
          <w:szCs w:val="24"/>
          <w:lang w:eastAsia="ru-RU"/>
        </w:rPr>
        <w:t xml:space="preserve">Голови Антимонопольного комітету України – </w:t>
      </w:r>
      <w:r w:rsidR="00405789" w:rsidRPr="00D43593">
        <w:rPr>
          <w:rFonts w:ascii="Times New Roman" w:eastAsia="Times New Roman" w:hAnsi="Times New Roman" w:cs="Times New Roman"/>
          <w:bCs/>
          <w:sz w:val="24"/>
          <w:szCs w:val="24"/>
          <w:lang w:eastAsia="ru-RU"/>
        </w:rPr>
        <w:t xml:space="preserve"> </w:t>
      </w:r>
      <w:r w:rsidR="00B36C6A" w:rsidRPr="00D43593">
        <w:rPr>
          <w:rFonts w:ascii="Times New Roman" w:eastAsia="Times New Roman" w:hAnsi="Times New Roman" w:cs="Times New Roman"/>
          <w:bCs/>
          <w:sz w:val="24"/>
          <w:szCs w:val="24"/>
          <w:lang w:eastAsia="ru-RU"/>
        </w:rPr>
        <w:t>державним уповноваженим від 23.09.2020 № 01/263-р</w:t>
      </w:r>
      <w:r w:rsidR="007D228C" w:rsidRPr="00D43593">
        <w:rPr>
          <w:rFonts w:ascii="Times New Roman" w:eastAsia="Times New Roman" w:hAnsi="Times New Roman" w:cs="Times New Roman"/>
          <w:bCs/>
          <w:sz w:val="24"/>
          <w:szCs w:val="24"/>
          <w:lang w:eastAsia="ru-RU"/>
        </w:rPr>
        <w:t xml:space="preserve"> розпочато розгляд справи</w:t>
      </w:r>
      <w:r w:rsidRPr="00D43593">
        <w:rPr>
          <w:rFonts w:ascii="Times New Roman" w:eastAsia="Times New Roman" w:hAnsi="Times New Roman" w:cs="Times New Roman"/>
          <w:bCs/>
          <w:sz w:val="24"/>
          <w:szCs w:val="24"/>
          <w:lang w:eastAsia="ru-RU"/>
        </w:rPr>
        <w:t xml:space="preserve">                                                </w:t>
      </w:r>
      <w:r w:rsidR="00C6587D" w:rsidRPr="00D43593">
        <w:rPr>
          <w:rFonts w:ascii="Times New Roman" w:eastAsia="Times New Roman" w:hAnsi="Times New Roman" w:cs="Times New Roman"/>
          <w:bCs/>
          <w:sz w:val="24"/>
          <w:szCs w:val="24"/>
          <w:lang w:eastAsia="ru-RU"/>
        </w:rPr>
        <w:t xml:space="preserve">№ </w:t>
      </w:r>
      <w:r w:rsidR="00B36C6A" w:rsidRPr="00D43593">
        <w:rPr>
          <w:rFonts w:ascii="Times New Roman" w:eastAsia="Times New Roman" w:hAnsi="Times New Roman" w:cs="Times New Roman"/>
          <w:bCs/>
          <w:sz w:val="24"/>
          <w:szCs w:val="24"/>
          <w:lang w:eastAsia="ru-RU"/>
        </w:rPr>
        <w:t>128-26.13/91-20</w:t>
      </w:r>
      <w:r w:rsidR="00C6587D" w:rsidRPr="00D43593">
        <w:rPr>
          <w:rFonts w:ascii="Times New Roman" w:eastAsia="Times New Roman" w:hAnsi="Times New Roman" w:cs="Times New Roman"/>
          <w:bCs/>
          <w:sz w:val="24"/>
          <w:szCs w:val="24"/>
          <w:lang w:eastAsia="ru-RU"/>
        </w:rPr>
        <w:t xml:space="preserve"> за ознаками </w:t>
      </w:r>
      <w:r w:rsidR="00B36C6A" w:rsidRPr="00D43593">
        <w:rPr>
          <w:rFonts w:ascii="Times New Roman" w:eastAsia="Times New Roman" w:hAnsi="Times New Roman" w:cs="Times New Roman"/>
          <w:bCs/>
          <w:sz w:val="24"/>
          <w:szCs w:val="24"/>
          <w:lang w:eastAsia="ru-RU"/>
        </w:rPr>
        <w:t xml:space="preserve">вчинення </w:t>
      </w:r>
      <w:r w:rsidR="00B36C6A" w:rsidRPr="00D43593">
        <w:rPr>
          <w:rFonts w:ascii="Times New Roman" w:eastAsia="Times New Roman" w:hAnsi="Times New Roman" w:cs="Times New Roman"/>
          <w:bCs/>
          <w:sz w:val="24"/>
          <w:szCs w:val="24"/>
          <w:lang w:eastAsia="ru-RU" w:bidi="uk-UA"/>
        </w:rPr>
        <w:t>НКРЕКП</w:t>
      </w:r>
      <w:r w:rsidR="00B36C6A" w:rsidRPr="00D43593">
        <w:rPr>
          <w:rFonts w:ascii="Times New Roman" w:eastAsia="Times New Roman" w:hAnsi="Times New Roman" w:cs="Times New Roman"/>
          <w:bCs/>
          <w:sz w:val="24"/>
          <w:szCs w:val="24"/>
          <w:lang w:eastAsia="ru-RU"/>
        </w:rPr>
        <w:t xml:space="preserve"> </w:t>
      </w:r>
      <w:bookmarkStart w:id="5" w:name="_Hlk130477473"/>
      <w:r w:rsidR="00B36C6A" w:rsidRPr="00D43593">
        <w:rPr>
          <w:rFonts w:ascii="Times New Roman" w:eastAsia="Times New Roman" w:hAnsi="Times New Roman" w:cs="Times New Roman"/>
          <w:bCs/>
          <w:sz w:val="24"/>
          <w:szCs w:val="24"/>
          <w:lang w:eastAsia="ru-RU"/>
        </w:rPr>
        <w:t>порушення законодавства про захист економічної конкуренції</w:t>
      </w:r>
      <w:r w:rsidR="005342BD" w:rsidRPr="00D43593">
        <w:rPr>
          <w:rFonts w:ascii="Times New Roman" w:eastAsia="Times New Roman" w:hAnsi="Times New Roman" w:cs="Times New Roman"/>
          <w:bCs/>
          <w:sz w:val="24"/>
          <w:szCs w:val="24"/>
          <w:lang w:eastAsia="ru-RU"/>
        </w:rPr>
        <w:t xml:space="preserve">, </w:t>
      </w:r>
      <w:r w:rsidR="005342BD" w:rsidRPr="00D43593">
        <w:rPr>
          <w:rFonts w:ascii="Times New Roman" w:eastAsia="Times New Roman" w:hAnsi="Times New Roman" w:cs="Times New Roman"/>
          <w:bCs/>
          <w:sz w:val="24"/>
          <w:szCs w:val="24"/>
          <w:lang w:eastAsia="ru-RU" w:bidi="uk-UA"/>
        </w:rPr>
        <w:t>передбаченого статтею 17 Закону України «Про захист економічної конкуренції», у вигляді бездіяльності органу влади, що полягає у створенні умов для вчинення суб’єктами господарювання, органами адміністративно-господарського управління та контролю (колегіального органу чи посадової особи) порушень законодавства про захист економічної конкуренції, створенні умов для вчинення таких порушень чи їх легітимації</w:t>
      </w:r>
      <w:bookmarkEnd w:id="5"/>
      <w:r w:rsidR="00ED3044" w:rsidRPr="00D43593">
        <w:rPr>
          <w:rFonts w:ascii="Times New Roman" w:eastAsia="Times New Roman" w:hAnsi="Times New Roman" w:cs="Times New Roman"/>
          <w:bCs/>
          <w:sz w:val="24"/>
          <w:szCs w:val="24"/>
          <w:lang w:eastAsia="ru-RU"/>
        </w:rPr>
        <w:t>.</w:t>
      </w:r>
    </w:p>
    <w:p w14:paraId="6C93F24F" w14:textId="771FCCCD" w:rsidR="00C6587D" w:rsidRPr="00D43593" w:rsidRDefault="00133D69"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lastRenderedPageBreak/>
        <w:t xml:space="preserve">Листом Комітету від </w:t>
      </w:r>
      <w:r w:rsidR="00B36C6A" w:rsidRPr="00D43593">
        <w:rPr>
          <w:rFonts w:ascii="Times New Roman" w:eastAsia="Times New Roman" w:hAnsi="Times New Roman" w:cs="Times New Roman"/>
          <w:bCs/>
          <w:sz w:val="24"/>
          <w:szCs w:val="24"/>
          <w:lang w:eastAsia="ru-RU"/>
        </w:rPr>
        <w:t>23</w:t>
      </w:r>
      <w:r w:rsidR="00240DF5" w:rsidRPr="00D43593">
        <w:rPr>
          <w:rFonts w:ascii="Times New Roman" w:eastAsia="Times New Roman" w:hAnsi="Times New Roman" w:cs="Times New Roman"/>
          <w:bCs/>
          <w:sz w:val="24"/>
          <w:szCs w:val="24"/>
          <w:lang w:eastAsia="ru-RU"/>
        </w:rPr>
        <w:t>.</w:t>
      </w:r>
      <w:r w:rsidR="00B36C6A" w:rsidRPr="00D43593">
        <w:rPr>
          <w:rFonts w:ascii="Times New Roman" w:eastAsia="Times New Roman" w:hAnsi="Times New Roman" w:cs="Times New Roman"/>
          <w:bCs/>
          <w:sz w:val="24"/>
          <w:szCs w:val="24"/>
          <w:lang w:eastAsia="ru-RU"/>
        </w:rPr>
        <w:t>09.2020</w:t>
      </w:r>
      <w:r w:rsidRPr="00D43593">
        <w:rPr>
          <w:rFonts w:ascii="Times New Roman" w:eastAsia="Times New Roman" w:hAnsi="Times New Roman" w:cs="Times New Roman"/>
          <w:bCs/>
          <w:sz w:val="24"/>
          <w:szCs w:val="24"/>
          <w:lang w:eastAsia="ru-RU"/>
        </w:rPr>
        <w:t xml:space="preserve"> № 128-</w:t>
      </w:r>
      <w:r w:rsidR="00B36C6A" w:rsidRPr="00D43593">
        <w:rPr>
          <w:rFonts w:ascii="Times New Roman" w:eastAsia="Times New Roman" w:hAnsi="Times New Roman" w:cs="Times New Roman"/>
          <w:bCs/>
          <w:sz w:val="24"/>
          <w:szCs w:val="24"/>
          <w:lang w:eastAsia="ru-RU"/>
        </w:rPr>
        <w:t>29/07</w:t>
      </w:r>
      <w:r w:rsidRPr="00D43593">
        <w:rPr>
          <w:rFonts w:ascii="Times New Roman" w:eastAsia="Times New Roman" w:hAnsi="Times New Roman" w:cs="Times New Roman"/>
          <w:bCs/>
          <w:sz w:val="24"/>
          <w:szCs w:val="24"/>
          <w:lang w:eastAsia="ru-RU"/>
        </w:rPr>
        <w:t>-</w:t>
      </w:r>
      <w:r w:rsidR="00B36C6A" w:rsidRPr="00D43593">
        <w:rPr>
          <w:rFonts w:ascii="Times New Roman" w:eastAsia="Times New Roman" w:hAnsi="Times New Roman" w:cs="Times New Roman"/>
          <w:bCs/>
          <w:sz w:val="24"/>
          <w:szCs w:val="24"/>
          <w:lang w:eastAsia="ru-RU"/>
        </w:rPr>
        <w:t>12973</w:t>
      </w:r>
      <w:r w:rsidRPr="00D43593">
        <w:rPr>
          <w:rFonts w:ascii="Times New Roman" w:eastAsia="Times New Roman" w:hAnsi="Times New Roman" w:cs="Times New Roman"/>
          <w:bCs/>
          <w:sz w:val="24"/>
          <w:szCs w:val="24"/>
          <w:lang w:eastAsia="ru-RU"/>
        </w:rPr>
        <w:t xml:space="preserve"> </w:t>
      </w:r>
      <w:r w:rsidR="00CD7D13" w:rsidRPr="00D43593">
        <w:rPr>
          <w:rFonts w:ascii="Times New Roman" w:eastAsia="Times New Roman" w:hAnsi="Times New Roman" w:cs="Times New Roman"/>
          <w:bCs/>
          <w:sz w:val="24"/>
          <w:szCs w:val="24"/>
          <w:lang w:eastAsia="ru-RU"/>
        </w:rPr>
        <w:t xml:space="preserve">Відповідачу у </w:t>
      </w:r>
      <w:r w:rsidR="00761E81" w:rsidRPr="00D43593">
        <w:rPr>
          <w:rFonts w:ascii="Times New Roman" w:eastAsia="Times New Roman" w:hAnsi="Times New Roman" w:cs="Times New Roman"/>
          <w:bCs/>
          <w:sz w:val="24"/>
          <w:szCs w:val="24"/>
          <w:lang w:eastAsia="ru-RU"/>
        </w:rPr>
        <w:t>С</w:t>
      </w:r>
      <w:r w:rsidR="00CD7D13" w:rsidRPr="00D43593">
        <w:rPr>
          <w:rFonts w:ascii="Times New Roman" w:eastAsia="Times New Roman" w:hAnsi="Times New Roman" w:cs="Times New Roman"/>
          <w:bCs/>
          <w:sz w:val="24"/>
          <w:szCs w:val="24"/>
          <w:lang w:eastAsia="ru-RU"/>
        </w:rPr>
        <w:t>праві направлено копі</w:t>
      </w:r>
      <w:r w:rsidRPr="00D43593">
        <w:rPr>
          <w:rFonts w:ascii="Times New Roman" w:eastAsia="Times New Roman" w:hAnsi="Times New Roman" w:cs="Times New Roman"/>
          <w:bCs/>
          <w:sz w:val="24"/>
          <w:szCs w:val="24"/>
          <w:lang w:eastAsia="ru-RU"/>
        </w:rPr>
        <w:t xml:space="preserve">ю </w:t>
      </w:r>
      <w:r w:rsidR="00CD7D13" w:rsidRPr="00D43593">
        <w:rPr>
          <w:rFonts w:ascii="Times New Roman" w:eastAsia="Times New Roman" w:hAnsi="Times New Roman" w:cs="Times New Roman"/>
          <w:bCs/>
          <w:sz w:val="24"/>
          <w:szCs w:val="24"/>
          <w:lang w:eastAsia="ru-RU"/>
        </w:rPr>
        <w:t xml:space="preserve">розпорядження Голови Антимонопольного комітету України </w:t>
      </w:r>
      <w:r w:rsidR="00761E81" w:rsidRPr="00D43593">
        <w:rPr>
          <w:rFonts w:ascii="Times New Roman" w:eastAsia="Times New Roman" w:hAnsi="Times New Roman" w:cs="Times New Roman"/>
          <w:bCs/>
          <w:sz w:val="24"/>
          <w:szCs w:val="24"/>
          <w:lang w:eastAsia="ru-RU"/>
        </w:rPr>
        <w:t>‒</w:t>
      </w:r>
      <w:r w:rsidR="00CD7D13" w:rsidRPr="00D43593">
        <w:rPr>
          <w:rFonts w:ascii="Times New Roman" w:eastAsia="Times New Roman" w:hAnsi="Times New Roman" w:cs="Times New Roman"/>
          <w:bCs/>
          <w:sz w:val="24"/>
          <w:szCs w:val="24"/>
          <w:lang w:eastAsia="ru-RU"/>
        </w:rPr>
        <w:t xml:space="preserve"> державного уповноваженого про початок розгляду справи від </w:t>
      </w:r>
      <w:r w:rsidR="00B36C6A" w:rsidRPr="00D43593">
        <w:rPr>
          <w:rFonts w:ascii="Times New Roman" w:eastAsia="Times New Roman" w:hAnsi="Times New Roman" w:cs="Times New Roman"/>
          <w:bCs/>
          <w:sz w:val="24"/>
          <w:szCs w:val="24"/>
          <w:lang w:eastAsia="ru-RU"/>
        </w:rPr>
        <w:t>23.09.2020 № 01/263-р</w:t>
      </w:r>
      <w:r w:rsidRPr="00D43593">
        <w:rPr>
          <w:rFonts w:ascii="Times New Roman" w:eastAsia="Times New Roman" w:hAnsi="Times New Roman" w:cs="Times New Roman"/>
          <w:bCs/>
          <w:sz w:val="24"/>
          <w:szCs w:val="24"/>
          <w:lang w:eastAsia="ru-RU"/>
        </w:rPr>
        <w:t>.</w:t>
      </w:r>
    </w:p>
    <w:p w14:paraId="02C3B511" w14:textId="54AC6478" w:rsidR="00CD7D13" w:rsidRPr="00D43593" w:rsidRDefault="00B36C6A" w:rsidP="00B76800">
      <w:pPr>
        <w:numPr>
          <w:ilvl w:val="0"/>
          <w:numId w:val="2"/>
        </w:numPr>
        <w:tabs>
          <w:tab w:val="left" w:pos="709"/>
        </w:tabs>
        <w:spacing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Листом Комітету від 24.11</w:t>
      </w:r>
      <w:r w:rsidR="00133D69" w:rsidRPr="00D43593">
        <w:rPr>
          <w:rFonts w:ascii="Times New Roman" w:eastAsia="Times New Roman" w:hAnsi="Times New Roman" w:cs="Times New Roman"/>
          <w:bCs/>
          <w:sz w:val="24"/>
          <w:szCs w:val="24"/>
          <w:lang w:eastAsia="ru-RU"/>
        </w:rPr>
        <w:t>.20</w:t>
      </w:r>
      <w:r w:rsidRPr="00D43593">
        <w:rPr>
          <w:rFonts w:ascii="Times New Roman" w:eastAsia="Times New Roman" w:hAnsi="Times New Roman" w:cs="Times New Roman"/>
          <w:bCs/>
          <w:sz w:val="24"/>
          <w:szCs w:val="24"/>
          <w:lang w:eastAsia="ru-RU"/>
        </w:rPr>
        <w:t>20 № 128-29</w:t>
      </w:r>
      <w:r w:rsidR="00133D69" w:rsidRPr="00D43593">
        <w:rPr>
          <w:rFonts w:ascii="Times New Roman" w:eastAsia="Times New Roman" w:hAnsi="Times New Roman" w:cs="Times New Roman"/>
          <w:bCs/>
          <w:sz w:val="24"/>
          <w:szCs w:val="24"/>
          <w:lang w:eastAsia="ru-RU"/>
        </w:rPr>
        <w:t>/01-</w:t>
      </w:r>
      <w:r w:rsidRPr="00D43593">
        <w:rPr>
          <w:rFonts w:ascii="Times New Roman" w:eastAsia="Times New Roman" w:hAnsi="Times New Roman" w:cs="Times New Roman"/>
          <w:bCs/>
          <w:sz w:val="24"/>
          <w:szCs w:val="24"/>
          <w:lang w:eastAsia="ru-RU"/>
        </w:rPr>
        <w:t>16039</w:t>
      </w:r>
      <w:r w:rsidR="007D228C" w:rsidRPr="00D43593">
        <w:rPr>
          <w:rFonts w:ascii="Times New Roman" w:eastAsia="Times New Roman" w:hAnsi="Times New Roman" w:cs="Times New Roman"/>
          <w:bCs/>
          <w:sz w:val="24"/>
          <w:szCs w:val="24"/>
          <w:lang w:eastAsia="ru-RU"/>
        </w:rPr>
        <w:t xml:space="preserve"> Відповідачу</w:t>
      </w:r>
      <w:r w:rsidR="00133D69" w:rsidRPr="00D43593">
        <w:rPr>
          <w:rFonts w:ascii="Times New Roman" w:eastAsia="Times New Roman" w:hAnsi="Times New Roman" w:cs="Times New Roman"/>
          <w:bCs/>
          <w:sz w:val="24"/>
          <w:szCs w:val="24"/>
          <w:lang w:eastAsia="ru-RU"/>
        </w:rPr>
        <w:t xml:space="preserve"> </w:t>
      </w:r>
      <w:r w:rsidR="00474C82" w:rsidRPr="00D43593">
        <w:rPr>
          <w:rFonts w:ascii="Times New Roman" w:eastAsia="Times New Roman" w:hAnsi="Times New Roman" w:cs="Times New Roman"/>
          <w:bCs/>
          <w:sz w:val="24"/>
          <w:szCs w:val="24"/>
          <w:lang w:eastAsia="ru-RU"/>
        </w:rPr>
        <w:t xml:space="preserve">направлено </w:t>
      </w:r>
      <w:r w:rsidR="00133D69" w:rsidRPr="00D43593">
        <w:rPr>
          <w:rFonts w:ascii="Times New Roman" w:eastAsia="Times New Roman" w:hAnsi="Times New Roman" w:cs="Times New Roman"/>
          <w:bCs/>
          <w:sz w:val="24"/>
          <w:szCs w:val="24"/>
          <w:lang w:eastAsia="ru-RU"/>
        </w:rPr>
        <w:t>вимогу про надання інформації</w:t>
      </w:r>
      <w:r w:rsidR="007D228C" w:rsidRPr="00D43593">
        <w:rPr>
          <w:rFonts w:ascii="Times New Roman" w:eastAsia="Times New Roman" w:hAnsi="Times New Roman" w:cs="Times New Roman"/>
          <w:bCs/>
          <w:sz w:val="24"/>
          <w:szCs w:val="24"/>
          <w:lang w:eastAsia="ru-RU"/>
        </w:rPr>
        <w:t xml:space="preserve"> (далі – Вимога)</w:t>
      </w:r>
      <w:r w:rsidR="009A69E6" w:rsidRPr="00D43593">
        <w:rPr>
          <w:rFonts w:ascii="Times New Roman" w:eastAsia="Times New Roman" w:hAnsi="Times New Roman" w:cs="Times New Roman"/>
          <w:bCs/>
          <w:sz w:val="24"/>
          <w:szCs w:val="24"/>
          <w:lang w:eastAsia="ru-RU"/>
        </w:rPr>
        <w:t>.</w:t>
      </w:r>
      <w:r w:rsidR="003A43F2" w:rsidRPr="00D43593">
        <w:rPr>
          <w:rFonts w:ascii="Times New Roman" w:eastAsia="Times New Roman" w:hAnsi="Times New Roman" w:cs="Times New Roman"/>
          <w:bCs/>
          <w:sz w:val="24"/>
          <w:szCs w:val="24"/>
          <w:lang w:eastAsia="ru-RU"/>
        </w:rPr>
        <w:t xml:space="preserve"> </w:t>
      </w:r>
    </w:p>
    <w:p w14:paraId="2906041A" w14:textId="6474DE87" w:rsidR="00240DF5" w:rsidRPr="00D43593" w:rsidRDefault="00ED3044"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Л</w:t>
      </w:r>
      <w:r w:rsidR="00240DF5" w:rsidRPr="00D43593">
        <w:rPr>
          <w:rFonts w:ascii="Times New Roman" w:eastAsia="Times New Roman" w:hAnsi="Times New Roman" w:cs="Times New Roman"/>
          <w:bCs/>
          <w:sz w:val="24"/>
          <w:szCs w:val="24"/>
          <w:lang w:eastAsia="ru-RU"/>
        </w:rPr>
        <w:t>истом від 14.12.2020 № 13435/28/7-20 (</w:t>
      </w:r>
      <w:proofErr w:type="spellStart"/>
      <w:r w:rsidR="00240DF5" w:rsidRPr="00D43593">
        <w:rPr>
          <w:rFonts w:ascii="Times New Roman" w:eastAsia="Times New Roman" w:hAnsi="Times New Roman" w:cs="Times New Roman"/>
          <w:bCs/>
          <w:sz w:val="24"/>
          <w:szCs w:val="24"/>
          <w:lang w:eastAsia="ru-RU"/>
        </w:rPr>
        <w:t>вх</w:t>
      </w:r>
      <w:proofErr w:type="spellEnd"/>
      <w:r w:rsidR="00240DF5" w:rsidRPr="00D43593">
        <w:rPr>
          <w:rFonts w:ascii="Times New Roman" w:eastAsia="Times New Roman" w:hAnsi="Times New Roman" w:cs="Times New Roman"/>
          <w:bCs/>
          <w:sz w:val="24"/>
          <w:szCs w:val="24"/>
          <w:lang w:eastAsia="ru-RU"/>
        </w:rPr>
        <w:t xml:space="preserve">. </w:t>
      </w:r>
      <w:r w:rsidR="00F01F1A" w:rsidRPr="00D43593">
        <w:rPr>
          <w:rFonts w:ascii="Times New Roman" w:eastAsia="Times New Roman" w:hAnsi="Times New Roman" w:cs="Times New Roman"/>
          <w:bCs/>
          <w:sz w:val="24"/>
          <w:szCs w:val="24"/>
          <w:lang w:eastAsia="ru-RU"/>
        </w:rPr>
        <w:t xml:space="preserve">Комітету </w:t>
      </w:r>
      <w:r w:rsidR="00240DF5" w:rsidRPr="00D43593">
        <w:rPr>
          <w:rFonts w:ascii="Times New Roman" w:eastAsia="Times New Roman" w:hAnsi="Times New Roman" w:cs="Times New Roman"/>
          <w:bCs/>
          <w:sz w:val="24"/>
          <w:szCs w:val="24"/>
          <w:lang w:eastAsia="ru-RU"/>
        </w:rPr>
        <w:t>№ 7-01/93 від 04.01.20</w:t>
      </w:r>
      <w:r w:rsidR="007D228C" w:rsidRPr="00D43593">
        <w:rPr>
          <w:rFonts w:ascii="Times New Roman" w:eastAsia="Times New Roman" w:hAnsi="Times New Roman" w:cs="Times New Roman"/>
          <w:bCs/>
          <w:sz w:val="24"/>
          <w:szCs w:val="24"/>
          <w:lang w:eastAsia="ru-RU"/>
        </w:rPr>
        <w:t>21)</w:t>
      </w:r>
      <w:r w:rsidR="00B7255A" w:rsidRPr="00D43593">
        <w:rPr>
          <w:rFonts w:ascii="Times New Roman" w:eastAsia="Times New Roman" w:hAnsi="Times New Roman" w:cs="Times New Roman"/>
          <w:bCs/>
          <w:sz w:val="24"/>
          <w:szCs w:val="24"/>
          <w:lang w:eastAsia="ru-RU"/>
        </w:rPr>
        <w:t xml:space="preserve"> НКРЕКП надано відповідь на В</w:t>
      </w:r>
      <w:r w:rsidRPr="00D43593">
        <w:rPr>
          <w:rFonts w:ascii="Times New Roman" w:eastAsia="Times New Roman" w:hAnsi="Times New Roman" w:cs="Times New Roman"/>
          <w:bCs/>
          <w:sz w:val="24"/>
          <w:szCs w:val="24"/>
          <w:lang w:eastAsia="ru-RU"/>
        </w:rPr>
        <w:t>имогу</w:t>
      </w:r>
      <w:r w:rsidR="00240DF5" w:rsidRPr="00D43593">
        <w:rPr>
          <w:rFonts w:ascii="Times New Roman" w:eastAsia="Times New Roman" w:hAnsi="Times New Roman" w:cs="Times New Roman"/>
          <w:bCs/>
          <w:sz w:val="24"/>
          <w:szCs w:val="24"/>
          <w:lang w:eastAsia="ru-RU"/>
        </w:rPr>
        <w:t>.</w:t>
      </w:r>
    </w:p>
    <w:p w14:paraId="66D81264" w14:textId="77777777" w:rsidR="00474C82" w:rsidRPr="00D43593" w:rsidRDefault="00474C82"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Листом від </w:t>
      </w:r>
      <w:r w:rsidR="00240DF5" w:rsidRPr="00D43593">
        <w:rPr>
          <w:rFonts w:ascii="Times New Roman" w:eastAsia="Times New Roman" w:hAnsi="Times New Roman" w:cs="Times New Roman"/>
          <w:bCs/>
          <w:sz w:val="24"/>
          <w:szCs w:val="24"/>
          <w:lang w:eastAsia="ru-RU"/>
        </w:rPr>
        <w:t>31.12.2020 № 14186/28/7-20 (</w:t>
      </w:r>
      <w:proofErr w:type="spellStart"/>
      <w:r w:rsidR="00240DF5" w:rsidRPr="00D43593">
        <w:rPr>
          <w:rFonts w:ascii="Times New Roman" w:eastAsia="Times New Roman" w:hAnsi="Times New Roman" w:cs="Times New Roman"/>
          <w:bCs/>
          <w:sz w:val="24"/>
          <w:szCs w:val="24"/>
          <w:lang w:eastAsia="ru-RU"/>
        </w:rPr>
        <w:t>вх</w:t>
      </w:r>
      <w:proofErr w:type="spellEnd"/>
      <w:r w:rsidR="00240DF5" w:rsidRPr="00D43593">
        <w:rPr>
          <w:rFonts w:ascii="Times New Roman" w:eastAsia="Times New Roman" w:hAnsi="Times New Roman" w:cs="Times New Roman"/>
          <w:bCs/>
          <w:sz w:val="24"/>
          <w:szCs w:val="24"/>
          <w:lang w:eastAsia="ru-RU"/>
        </w:rPr>
        <w:t xml:space="preserve">. </w:t>
      </w:r>
      <w:r w:rsidR="00F01F1A" w:rsidRPr="00D43593">
        <w:rPr>
          <w:rFonts w:ascii="Times New Roman" w:eastAsia="Times New Roman" w:hAnsi="Times New Roman" w:cs="Times New Roman"/>
          <w:bCs/>
          <w:sz w:val="24"/>
          <w:szCs w:val="24"/>
          <w:lang w:eastAsia="ru-RU"/>
        </w:rPr>
        <w:t xml:space="preserve">Комітету </w:t>
      </w:r>
      <w:r w:rsidR="00240DF5" w:rsidRPr="00D43593">
        <w:rPr>
          <w:rFonts w:ascii="Times New Roman" w:eastAsia="Times New Roman" w:hAnsi="Times New Roman" w:cs="Times New Roman"/>
          <w:bCs/>
          <w:sz w:val="24"/>
          <w:szCs w:val="24"/>
          <w:lang w:eastAsia="ru-RU"/>
        </w:rPr>
        <w:t xml:space="preserve">№ 7-01/263 від </w:t>
      </w:r>
      <w:r w:rsidRPr="00D43593">
        <w:rPr>
          <w:rFonts w:ascii="Times New Roman" w:eastAsia="Times New Roman" w:hAnsi="Times New Roman" w:cs="Times New Roman"/>
          <w:bCs/>
          <w:sz w:val="24"/>
          <w:szCs w:val="24"/>
          <w:lang w:eastAsia="ru-RU"/>
        </w:rPr>
        <w:t>11.01.2021</w:t>
      </w:r>
      <w:r w:rsidR="00240DF5" w:rsidRPr="00D43593">
        <w:rPr>
          <w:rFonts w:ascii="Times New Roman" w:eastAsia="Times New Roman" w:hAnsi="Times New Roman" w:cs="Times New Roman"/>
          <w:bCs/>
          <w:sz w:val="24"/>
          <w:szCs w:val="24"/>
          <w:lang w:eastAsia="ru-RU"/>
        </w:rPr>
        <w:t>) НКРЕКП</w:t>
      </w:r>
      <w:r w:rsidRPr="00D43593">
        <w:rPr>
          <w:rFonts w:ascii="Times New Roman" w:eastAsia="Times New Roman" w:hAnsi="Times New Roman" w:cs="Times New Roman"/>
          <w:bCs/>
          <w:sz w:val="24"/>
          <w:szCs w:val="24"/>
          <w:lang w:eastAsia="ru-RU"/>
        </w:rPr>
        <w:t xml:space="preserve"> повідомила про затвердження 23.12.2020 Інструкції щодо здійснення моніторингу функціонування ринку електричної енергії, якою визначено окремі питання організації та проведення оперативного моніторингу поточного стану та тенденцій функціонування і розвитку ринку електричної енергії.</w:t>
      </w:r>
    </w:p>
    <w:p w14:paraId="0A4678F9" w14:textId="77777777" w:rsidR="0049585F" w:rsidRPr="00D43593" w:rsidRDefault="0049585F" w:rsidP="00B76800">
      <w:pPr>
        <w:numPr>
          <w:ilvl w:val="0"/>
          <w:numId w:val="2"/>
        </w:numPr>
        <w:tabs>
          <w:tab w:val="left" w:pos="709"/>
        </w:tabs>
        <w:spacing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Листом від</w:t>
      </w:r>
      <w:r w:rsidR="00EF412C" w:rsidRPr="00D43593">
        <w:rPr>
          <w:rFonts w:ascii="Times New Roman" w:eastAsia="Times New Roman" w:hAnsi="Times New Roman" w:cs="Times New Roman"/>
          <w:bCs/>
          <w:sz w:val="24"/>
          <w:szCs w:val="24"/>
          <w:lang w:eastAsia="ru-RU"/>
        </w:rPr>
        <w:t xml:space="preserve"> 28.02.2023</w:t>
      </w:r>
      <w:r w:rsidRPr="00D43593">
        <w:rPr>
          <w:rFonts w:ascii="Times New Roman" w:eastAsia="Times New Roman" w:hAnsi="Times New Roman" w:cs="Times New Roman"/>
          <w:bCs/>
          <w:sz w:val="24"/>
          <w:szCs w:val="24"/>
          <w:lang w:eastAsia="ru-RU"/>
        </w:rPr>
        <w:t xml:space="preserve"> № </w:t>
      </w:r>
      <w:r w:rsidR="00EF412C" w:rsidRPr="00D43593">
        <w:rPr>
          <w:rFonts w:ascii="Times New Roman" w:eastAsia="Times New Roman" w:hAnsi="Times New Roman" w:cs="Times New Roman"/>
          <w:bCs/>
          <w:sz w:val="24"/>
          <w:szCs w:val="24"/>
          <w:lang w:eastAsia="ru-RU"/>
        </w:rPr>
        <w:t>2326/14/7-23 (</w:t>
      </w:r>
      <w:proofErr w:type="spellStart"/>
      <w:r w:rsidR="00EF412C" w:rsidRPr="00D43593">
        <w:rPr>
          <w:rFonts w:ascii="Times New Roman" w:eastAsia="Times New Roman" w:hAnsi="Times New Roman" w:cs="Times New Roman"/>
          <w:bCs/>
          <w:sz w:val="24"/>
          <w:szCs w:val="24"/>
          <w:lang w:eastAsia="ru-RU"/>
        </w:rPr>
        <w:t>вх</w:t>
      </w:r>
      <w:proofErr w:type="spellEnd"/>
      <w:r w:rsidR="00EF412C" w:rsidRPr="00D43593">
        <w:rPr>
          <w:rFonts w:ascii="Times New Roman" w:eastAsia="Times New Roman" w:hAnsi="Times New Roman" w:cs="Times New Roman"/>
          <w:bCs/>
          <w:sz w:val="24"/>
          <w:szCs w:val="24"/>
          <w:lang w:eastAsia="ru-RU"/>
        </w:rPr>
        <w:t>.</w:t>
      </w:r>
      <w:r w:rsidR="00F01F1A" w:rsidRPr="00D43593">
        <w:rPr>
          <w:rFonts w:ascii="Times New Roman" w:eastAsia="Times New Roman" w:hAnsi="Times New Roman" w:cs="Times New Roman"/>
          <w:bCs/>
          <w:sz w:val="24"/>
          <w:szCs w:val="24"/>
          <w:lang w:eastAsia="ru-RU"/>
        </w:rPr>
        <w:t xml:space="preserve"> Комітету</w:t>
      </w:r>
      <w:r w:rsidR="00EF412C" w:rsidRPr="00D43593">
        <w:rPr>
          <w:rFonts w:ascii="Times New Roman" w:eastAsia="Times New Roman" w:hAnsi="Times New Roman" w:cs="Times New Roman"/>
          <w:bCs/>
          <w:sz w:val="24"/>
          <w:szCs w:val="24"/>
          <w:lang w:eastAsia="ru-RU"/>
        </w:rPr>
        <w:t xml:space="preserve"> № 7-01/4120 від 01.03.2023) </w:t>
      </w:r>
      <w:r w:rsidRPr="00D43593">
        <w:rPr>
          <w:rFonts w:ascii="Times New Roman" w:eastAsia="Times New Roman" w:hAnsi="Times New Roman" w:cs="Times New Roman"/>
          <w:bCs/>
          <w:sz w:val="24"/>
          <w:szCs w:val="24"/>
          <w:lang w:eastAsia="ru-RU"/>
        </w:rPr>
        <w:t xml:space="preserve">НКРЕКП надала додаткові пояснення щодо обставин </w:t>
      </w:r>
      <w:r w:rsidR="00ED3044" w:rsidRPr="00D43593">
        <w:rPr>
          <w:rFonts w:ascii="Times New Roman" w:eastAsia="Times New Roman" w:hAnsi="Times New Roman" w:cs="Times New Roman"/>
          <w:bCs/>
          <w:sz w:val="24"/>
          <w:szCs w:val="24"/>
          <w:lang w:eastAsia="ru-RU"/>
        </w:rPr>
        <w:t>С</w:t>
      </w:r>
      <w:r w:rsidRPr="00D43593">
        <w:rPr>
          <w:rFonts w:ascii="Times New Roman" w:eastAsia="Times New Roman" w:hAnsi="Times New Roman" w:cs="Times New Roman"/>
          <w:bCs/>
          <w:sz w:val="24"/>
          <w:szCs w:val="24"/>
          <w:lang w:eastAsia="ru-RU"/>
        </w:rPr>
        <w:t>прави.</w:t>
      </w:r>
    </w:p>
    <w:p w14:paraId="75DAA90E" w14:textId="1A00D01B" w:rsidR="007E207B" w:rsidRPr="00D43593" w:rsidRDefault="007E207B" w:rsidP="007E207B">
      <w:pPr>
        <w:numPr>
          <w:ilvl w:val="0"/>
          <w:numId w:val="2"/>
        </w:numPr>
        <w:tabs>
          <w:tab w:val="left" w:pos="709"/>
        </w:tabs>
        <w:spacing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Листом від 29.07.2024 № 128-26.13/04-7308е Відповідачу направлено </w:t>
      </w:r>
      <w:r w:rsidR="0073319F" w:rsidRPr="00D43593">
        <w:rPr>
          <w:rFonts w:ascii="Times New Roman" w:eastAsia="Times New Roman" w:hAnsi="Times New Roman" w:cs="Times New Roman"/>
          <w:bCs/>
          <w:sz w:val="24"/>
          <w:szCs w:val="24"/>
          <w:lang w:eastAsia="ru-RU"/>
        </w:rPr>
        <w:t>копію П</w:t>
      </w:r>
      <w:r w:rsidRPr="00D43593">
        <w:rPr>
          <w:rFonts w:ascii="Times New Roman" w:eastAsia="Times New Roman" w:hAnsi="Times New Roman" w:cs="Times New Roman"/>
          <w:bCs/>
          <w:sz w:val="24"/>
          <w:szCs w:val="24"/>
          <w:lang w:eastAsia="ru-RU"/>
        </w:rPr>
        <w:t>одання.</w:t>
      </w:r>
    </w:p>
    <w:p w14:paraId="55FE90D9" w14:textId="4EAFD925" w:rsidR="001D7909" w:rsidRPr="00D43593" w:rsidRDefault="001D7909" w:rsidP="007E207B">
      <w:pPr>
        <w:numPr>
          <w:ilvl w:val="0"/>
          <w:numId w:val="2"/>
        </w:numPr>
        <w:tabs>
          <w:tab w:val="left" w:pos="709"/>
        </w:tabs>
        <w:spacing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Листом від 07.08.2024 № 8763/12.1.1/7-24 (</w:t>
      </w:r>
      <w:proofErr w:type="spellStart"/>
      <w:r w:rsidRPr="00D43593">
        <w:rPr>
          <w:rFonts w:ascii="Times New Roman" w:eastAsia="Times New Roman" w:hAnsi="Times New Roman" w:cs="Times New Roman"/>
          <w:bCs/>
          <w:sz w:val="24"/>
          <w:szCs w:val="24"/>
          <w:lang w:eastAsia="ru-RU"/>
        </w:rPr>
        <w:t>вх</w:t>
      </w:r>
      <w:proofErr w:type="spellEnd"/>
      <w:r w:rsidRPr="00D43593">
        <w:rPr>
          <w:rFonts w:ascii="Times New Roman" w:eastAsia="Times New Roman" w:hAnsi="Times New Roman" w:cs="Times New Roman"/>
          <w:bCs/>
          <w:sz w:val="24"/>
          <w:szCs w:val="24"/>
          <w:lang w:eastAsia="ru-RU"/>
        </w:rPr>
        <w:t xml:space="preserve">. Комітету № 7-04/10258 від 07.08.2024) НКРЕКП повідомила про результати розгляду </w:t>
      </w:r>
      <w:r w:rsidR="0073319F" w:rsidRPr="00D43593">
        <w:rPr>
          <w:rFonts w:ascii="Times New Roman" w:eastAsia="Times New Roman" w:hAnsi="Times New Roman" w:cs="Times New Roman"/>
          <w:bCs/>
          <w:sz w:val="24"/>
          <w:szCs w:val="24"/>
          <w:lang w:eastAsia="ru-RU"/>
        </w:rPr>
        <w:t>П</w:t>
      </w:r>
      <w:r w:rsidRPr="00D43593">
        <w:rPr>
          <w:rFonts w:ascii="Times New Roman" w:eastAsia="Times New Roman" w:hAnsi="Times New Roman" w:cs="Times New Roman"/>
          <w:bCs/>
          <w:sz w:val="24"/>
          <w:szCs w:val="24"/>
          <w:lang w:eastAsia="ru-RU"/>
        </w:rPr>
        <w:t>одання.</w:t>
      </w:r>
    </w:p>
    <w:p w14:paraId="4C9B987C" w14:textId="30A674B6" w:rsidR="005627F0" w:rsidRPr="00D43593" w:rsidRDefault="005627F0" w:rsidP="007E207B">
      <w:pPr>
        <w:numPr>
          <w:ilvl w:val="3"/>
          <w:numId w:val="1"/>
        </w:numPr>
        <w:tabs>
          <w:tab w:val="left" w:pos="567"/>
          <w:tab w:val="left" w:pos="709"/>
        </w:tabs>
        <w:spacing w:after="120" w:line="240" w:lineRule="auto"/>
        <w:ind w:left="567" w:hanging="567"/>
        <w:jc w:val="both"/>
        <w:rPr>
          <w:rFonts w:ascii="Times New Roman" w:eastAsia="Times New Roman" w:hAnsi="Times New Roman" w:cs="Times New Roman"/>
          <w:b/>
          <w:bCs/>
          <w:sz w:val="24"/>
          <w:szCs w:val="24"/>
          <w:lang w:eastAsia="ru-RU"/>
        </w:rPr>
      </w:pPr>
      <w:r w:rsidRPr="00D43593">
        <w:rPr>
          <w:rFonts w:ascii="Times New Roman" w:eastAsia="Times New Roman" w:hAnsi="Times New Roman" w:cs="Times New Roman"/>
          <w:b/>
          <w:bCs/>
          <w:sz w:val="24"/>
          <w:szCs w:val="24"/>
          <w:lang w:eastAsia="ru-RU"/>
        </w:rPr>
        <w:t xml:space="preserve">НОРМАТИВНО-ПРАВОВЕ РЕГУЛЮВАННЯ </w:t>
      </w:r>
      <w:r w:rsidRPr="00D43593">
        <w:rPr>
          <w:rFonts w:ascii="Times New Roman" w:eastAsia="Times New Roman" w:hAnsi="Times New Roman" w:cs="Times New Roman"/>
          <w:b/>
          <w:bCs/>
          <w:sz w:val="24"/>
          <w:szCs w:val="24"/>
          <w:lang w:eastAsia="ru-RU" w:bidi="uk-UA"/>
        </w:rPr>
        <w:t xml:space="preserve">ПРОВЕДЕННЯ МОНІТОРИНГУ ФУНКЦІОНУВАННЯ РИНКУ ЕЛЕКТРИЧНОЇ ЕНЕРГІЇ ТА ОПРИЛЮДНЕННЯ ЙОГО РЕЗУЛЬТАТІВ </w:t>
      </w:r>
    </w:p>
    <w:p w14:paraId="0835B773" w14:textId="7CD83305" w:rsidR="005627F0" w:rsidRPr="00D43593" w:rsidRDefault="005627F0"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Згідно зі статтею 6 Закону України «Про ринок електричної енергії» </w:t>
      </w:r>
      <w:r w:rsidR="00211042"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у редакції Закону України від 01.08.2020 № </w:t>
      </w:r>
      <w:hyperlink r:id="rId16" w:tgtFrame="_blank" w:history="1">
        <w:r w:rsidRPr="00D43593">
          <w:rPr>
            <w:rFonts w:ascii="Times New Roman" w:hAnsi="Times New Roman" w:cs="Times New Roman"/>
            <w:sz w:val="24"/>
            <w:szCs w:val="24"/>
            <w:lang w:eastAsia="ru-RU"/>
          </w:rPr>
          <w:t>810-IX</w:t>
        </w:r>
      </w:hyperlink>
      <w:r w:rsidRPr="00D43593">
        <w:rPr>
          <w:rFonts w:ascii="Times New Roman" w:eastAsia="Times New Roman" w:hAnsi="Times New Roman" w:cs="Times New Roman"/>
          <w:bCs/>
          <w:sz w:val="24"/>
          <w:szCs w:val="24"/>
          <w:lang w:eastAsia="ru-RU"/>
        </w:rPr>
        <w:t>, яка була чинною під час вчинення НКРЕКП дій, що м</w:t>
      </w:r>
      <w:r w:rsidR="00D96981" w:rsidRPr="00D43593">
        <w:rPr>
          <w:rFonts w:ascii="Times New Roman" w:eastAsia="Times New Roman" w:hAnsi="Times New Roman" w:cs="Times New Roman"/>
          <w:bCs/>
          <w:sz w:val="24"/>
          <w:szCs w:val="24"/>
          <w:lang w:eastAsia="ru-RU"/>
        </w:rPr>
        <w:t>істять</w:t>
      </w:r>
      <w:r w:rsidRPr="00D43593">
        <w:rPr>
          <w:rFonts w:ascii="Times New Roman" w:eastAsia="Times New Roman" w:hAnsi="Times New Roman" w:cs="Times New Roman"/>
          <w:bCs/>
          <w:sz w:val="24"/>
          <w:szCs w:val="24"/>
          <w:lang w:eastAsia="ru-RU"/>
        </w:rPr>
        <w:t xml:space="preserve"> ознаки порушення</w:t>
      </w:r>
      <w:r w:rsidR="00211042"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регулювання ринку електричної енергії у межах повноважень, визначених цим Законом та іншими актами законодавства</w:t>
      </w:r>
      <w:r w:rsidR="00761E81" w:rsidRPr="00D43593">
        <w:rPr>
          <w:rFonts w:ascii="Times New Roman" w:eastAsia="Times New Roman" w:hAnsi="Times New Roman" w:cs="Times New Roman"/>
          <w:bCs/>
          <w:sz w:val="24"/>
          <w:szCs w:val="24"/>
          <w:lang w:eastAsia="ru-RU"/>
        </w:rPr>
        <w:t>,</w:t>
      </w:r>
      <w:r w:rsidR="0022697F" w:rsidRPr="00D43593">
        <w:rPr>
          <w:rFonts w:ascii="Times New Roman" w:eastAsia="Times New Roman" w:hAnsi="Times New Roman" w:cs="Times New Roman"/>
          <w:bCs/>
          <w:sz w:val="24"/>
          <w:szCs w:val="24"/>
          <w:lang w:eastAsia="ru-RU"/>
        </w:rPr>
        <w:t xml:space="preserve"> здійснює Регулятор</w:t>
      </w:r>
      <w:r w:rsidRPr="00D43593">
        <w:rPr>
          <w:rFonts w:ascii="Times New Roman" w:eastAsia="Times New Roman" w:hAnsi="Times New Roman" w:cs="Times New Roman"/>
          <w:bCs/>
          <w:sz w:val="24"/>
          <w:szCs w:val="24"/>
          <w:lang w:eastAsia="ru-RU"/>
        </w:rPr>
        <w:t>.</w:t>
      </w:r>
    </w:p>
    <w:p w14:paraId="0FCB678F" w14:textId="77777777" w:rsidR="0022697F" w:rsidRPr="00D43593" w:rsidRDefault="00ED3044"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Відповідно</w:t>
      </w:r>
      <w:r w:rsidR="0022697F" w:rsidRPr="00D43593">
        <w:rPr>
          <w:rFonts w:ascii="Times New Roman" w:eastAsia="Times New Roman" w:hAnsi="Times New Roman" w:cs="Times New Roman"/>
          <w:bCs/>
          <w:sz w:val="24"/>
          <w:szCs w:val="24"/>
          <w:lang w:eastAsia="ru-RU"/>
        </w:rPr>
        <w:t xml:space="preserve"> до пункту 72 частини першої статті 1 Закону України «Про ринок електричної енергії» Регулятором є Національна комісія, що здійснює державне регулювання у сферах енергетики та комунальних послуг.</w:t>
      </w:r>
    </w:p>
    <w:p w14:paraId="095095F2" w14:textId="77777777" w:rsidR="005627F0" w:rsidRPr="00D43593" w:rsidRDefault="005627F0"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bookmarkStart w:id="6" w:name="bookmark6"/>
      <w:bookmarkEnd w:id="6"/>
      <w:r w:rsidRPr="00D43593">
        <w:rPr>
          <w:rFonts w:ascii="Times New Roman" w:eastAsia="Times New Roman" w:hAnsi="Times New Roman" w:cs="Times New Roman"/>
          <w:bCs/>
          <w:sz w:val="24"/>
          <w:szCs w:val="24"/>
          <w:lang w:eastAsia="ru-RU"/>
        </w:rPr>
        <w:t>Відповідно до пункту 10 частини третьої статті 6 Закону України «Про ринок електричної енергії» до повноважень Регулятора на ринку електричної енергії належать здійснення моніторингу:</w:t>
      </w:r>
    </w:p>
    <w:p w14:paraId="739512D8" w14:textId="77777777" w:rsidR="005627F0" w:rsidRPr="00D43593" w:rsidRDefault="005627F0" w:rsidP="00B76800">
      <w:pPr>
        <w:numPr>
          <w:ilvl w:val="0"/>
          <w:numId w:val="23"/>
        </w:numPr>
        <w:tabs>
          <w:tab w:val="left" w:pos="993"/>
        </w:tabs>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функціонування ринку електричної енергії та його сегментів;</w:t>
      </w:r>
    </w:p>
    <w:p w14:paraId="3900CF92" w14:textId="77777777" w:rsidR="005627F0" w:rsidRPr="00D43593" w:rsidRDefault="005627F0" w:rsidP="00B76800">
      <w:pPr>
        <w:numPr>
          <w:ilvl w:val="0"/>
          <w:numId w:val="23"/>
        </w:numPr>
        <w:tabs>
          <w:tab w:val="left" w:pos="993"/>
        </w:tabs>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рівня та ефективності відкриття ринку електричної енергії, прозорості та конкуренції на ринку електричної енергії (у тому числі цін за двосторонніми договорами та цін на організованих сегментах ринку, цін для побутових споживачів, включаючи практику застосування умови попередньої оплати), показників зміни </w:t>
      </w:r>
      <w:proofErr w:type="spellStart"/>
      <w:r w:rsidRPr="00D43593">
        <w:rPr>
          <w:rFonts w:ascii="Times New Roman" w:eastAsia="Times New Roman" w:hAnsi="Times New Roman" w:cs="Times New Roman"/>
          <w:bCs/>
          <w:sz w:val="24"/>
          <w:szCs w:val="24"/>
          <w:lang w:eastAsia="ru-RU"/>
        </w:rPr>
        <w:t>електропостачальника</w:t>
      </w:r>
      <w:proofErr w:type="spellEnd"/>
      <w:r w:rsidRPr="00D43593">
        <w:rPr>
          <w:rFonts w:ascii="Times New Roman" w:eastAsia="Times New Roman" w:hAnsi="Times New Roman" w:cs="Times New Roman"/>
          <w:bCs/>
          <w:sz w:val="24"/>
          <w:szCs w:val="24"/>
          <w:lang w:eastAsia="ru-RU"/>
        </w:rPr>
        <w:t>, практики відключень, рівня цін та якості робіт з технічного обслуговування, скарг споживачів, у тому числі побутових споживачів, а також будь-яких практик, що призводять до спотворення або обмеження конкуренції на ринку електричної енергії.</w:t>
      </w:r>
    </w:p>
    <w:p w14:paraId="6F27EB7A" w14:textId="50DC592A" w:rsidR="00184826" w:rsidRPr="00D43593" w:rsidRDefault="00184826"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Заходи організації та здійснення Регулятором моніторингу ринків у сферах енергетики та комунальних послуг та оприлюднення результатів моніторингу визначено Порядком здійснення </w:t>
      </w:r>
      <w:r w:rsidR="0022697F" w:rsidRPr="00D43593">
        <w:rPr>
          <w:rFonts w:ascii="Times New Roman" w:eastAsia="Times New Roman" w:hAnsi="Times New Roman" w:cs="Times New Roman"/>
          <w:bCs/>
          <w:sz w:val="24"/>
          <w:szCs w:val="24"/>
          <w:lang w:eastAsia="ru-RU"/>
        </w:rPr>
        <w:t xml:space="preserve">Національною комісією, що здійснює державне регулювання у сферах енергетики та комунальних послуг, моніторингу ринків у сферах енергетики та </w:t>
      </w:r>
      <w:r w:rsidR="0022697F" w:rsidRPr="00D43593">
        <w:rPr>
          <w:rFonts w:ascii="Times New Roman" w:eastAsia="Times New Roman" w:hAnsi="Times New Roman" w:cs="Times New Roman"/>
          <w:bCs/>
          <w:sz w:val="24"/>
          <w:szCs w:val="24"/>
          <w:lang w:eastAsia="ru-RU"/>
        </w:rPr>
        <w:lastRenderedPageBreak/>
        <w:t>комунальних послуг, затвердженим</w:t>
      </w:r>
      <w:r w:rsidRPr="00D43593">
        <w:rPr>
          <w:rFonts w:ascii="Times New Roman" w:eastAsia="Times New Roman" w:hAnsi="Times New Roman" w:cs="Times New Roman"/>
          <w:bCs/>
          <w:sz w:val="24"/>
          <w:szCs w:val="24"/>
          <w:lang w:eastAsia="ru-RU"/>
        </w:rPr>
        <w:t xml:space="preserve"> постановою НКРЕКП</w:t>
      </w:r>
      <w:r w:rsidR="0022697F" w:rsidRPr="00D43593">
        <w:rPr>
          <w:rFonts w:ascii="Times New Roman" w:eastAsia="Times New Roman" w:hAnsi="Times New Roman" w:cs="Times New Roman"/>
          <w:bCs/>
          <w:sz w:val="24"/>
          <w:szCs w:val="24"/>
          <w:lang w:eastAsia="ru-RU"/>
        </w:rPr>
        <w:t xml:space="preserve"> </w:t>
      </w:r>
      <w:r w:rsidRPr="00D43593">
        <w:rPr>
          <w:rFonts w:ascii="Times New Roman" w:eastAsia="Times New Roman" w:hAnsi="Times New Roman" w:cs="Times New Roman"/>
          <w:bCs/>
          <w:sz w:val="24"/>
          <w:szCs w:val="24"/>
          <w:lang w:eastAsia="ru-RU"/>
        </w:rPr>
        <w:t>від 14.09.2017 № 1120</w:t>
      </w:r>
      <w:r w:rsidR="00C80DA7" w:rsidRPr="00D43593">
        <w:rPr>
          <w:rStyle w:val="a6"/>
          <w:rFonts w:ascii="Times New Roman" w:eastAsia="Times New Roman" w:hAnsi="Times New Roman" w:cs="Times New Roman"/>
          <w:bCs/>
          <w:sz w:val="24"/>
          <w:szCs w:val="24"/>
          <w:lang w:eastAsia="ru-RU"/>
        </w:rPr>
        <w:footnoteReference w:id="1"/>
      </w:r>
      <w:r w:rsidR="0022697F" w:rsidRPr="00D43593">
        <w:rPr>
          <w:rFonts w:ascii="Times New Roman" w:eastAsia="Times New Roman" w:hAnsi="Times New Roman" w:cs="Times New Roman"/>
          <w:bCs/>
          <w:sz w:val="24"/>
          <w:szCs w:val="24"/>
          <w:lang w:eastAsia="ru-RU"/>
        </w:rPr>
        <w:t xml:space="preserve"> </w:t>
      </w:r>
      <w:r w:rsidR="00DF4AEE" w:rsidRPr="00D43593">
        <w:rPr>
          <w:rFonts w:ascii="Times New Roman" w:eastAsia="Times New Roman" w:hAnsi="Times New Roman" w:cs="Times New Roman"/>
          <w:bCs/>
          <w:sz w:val="24"/>
          <w:szCs w:val="24"/>
          <w:lang w:eastAsia="ru-RU"/>
        </w:rPr>
        <w:t xml:space="preserve"> </w:t>
      </w:r>
      <w:r w:rsidR="00405789" w:rsidRPr="00D43593">
        <w:rPr>
          <w:rFonts w:ascii="Times New Roman" w:eastAsia="Times New Roman" w:hAnsi="Times New Roman" w:cs="Times New Roman"/>
          <w:bCs/>
          <w:sz w:val="24"/>
          <w:szCs w:val="24"/>
          <w:lang w:eastAsia="ru-RU"/>
        </w:rPr>
        <w:t xml:space="preserve">                      </w:t>
      </w:r>
      <w:r w:rsidR="000773D2" w:rsidRPr="00D43593">
        <w:rPr>
          <w:rFonts w:ascii="Times New Roman" w:eastAsia="Times New Roman" w:hAnsi="Times New Roman" w:cs="Times New Roman"/>
          <w:bCs/>
          <w:sz w:val="24"/>
          <w:szCs w:val="24"/>
          <w:lang w:eastAsia="ru-RU"/>
        </w:rPr>
        <w:t>(далі – Порядок моніторингу)</w:t>
      </w:r>
      <w:r w:rsidR="009D48CD" w:rsidRPr="00D43593">
        <w:rPr>
          <w:rFonts w:ascii="Times New Roman" w:eastAsia="Times New Roman" w:hAnsi="Times New Roman" w:cs="Times New Roman"/>
          <w:bCs/>
          <w:sz w:val="24"/>
          <w:szCs w:val="24"/>
          <w:lang w:eastAsia="ru-RU"/>
        </w:rPr>
        <w:t>.</w:t>
      </w:r>
    </w:p>
    <w:p w14:paraId="1F98C908" w14:textId="561157A4" w:rsidR="000311DB" w:rsidRPr="00D43593" w:rsidRDefault="000311DB"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Відповідно до підпункту 2 пункту 1.3 глави 1 Порядку моніторингу моніторинг здійснюється з метою виявлення в межах компетенції НКРЕКП практик, що призводять до порушення, спотворення або обмеження конкуренції на ринках у сферах енергетики та комунальних послуг.</w:t>
      </w:r>
    </w:p>
    <w:p w14:paraId="4365071B" w14:textId="725C0E1C" w:rsidR="000311DB" w:rsidRPr="00D43593" w:rsidRDefault="000311DB"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bookmarkStart w:id="7" w:name="n26"/>
      <w:bookmarkEnd w:id="7"/>
      <w:r w:rsidRPr="00D43593">
        <w:rPr>
          <w:rFonts w:ascii="Times New Roman" w:eastAsia="Times New Roman" w:hAnsi="Times New Roman" w:cs="Times New Roman"/>
          <w:bCs/>
          <w:sz w:val="24"/>
          <w:szCs w:val="24"/>
          <w:lang w:eastAsia="ru-RU"/>
        </w:rPr>
        <w:t xml:space="preserve">При цьому пунктом 9.2 глави 9 Порядку моніторингу визначено, що </w:t>
      </w:r>
      <w:r w:rsidR="00761E81" w:rsidRPr="00D43593">
        <w:rPr>
          <w:rFonts w:ascii="Times New Roman" w:eastAsia="Times New Roman" w:hAnsi="Times New Roman" w:cs="Times New Roman"/>
          <w:bCs/>
          <w:sz w:val="24"/>
          <w:szCs w:val="24"/>
          <w:lang w:eastAsia="ru-RU"/>
        </w:rPr>
        <w:t>в</w:t>
      </w:r>
      <w:r w:rsidRPr="00D43593">
        <w:rPr>
          <w:rFonts w:ascii="Times New Roman" w:eastAsia="Times New Roman" w:hAnsi="Times New Roman" w:cs="Times New Roman"/>
          <w:bCs/>
          <w:sz w:val="24"/>
          <w:szCs w:val="24"/>
          <w:lang w:eastAsia="ru-RU"/>
        </w:rPr>
        <w:t xml:space="preserve"> разі виявлення за результатами моніторингу ознак порушення законодавства про захист економічної конкуренції суб’єктами господарювання у сферах енергетики та комунальних послуг НКРЕКП звертається до Антимонопольного комітету України з поданням для прийняття відповідного рішення.</w:t>
      </w:r>
    </w:p>
    <w:p w14:paraId="6981A68C" w14:textId="6638385F" w:rsidR="009D48CD" w:rsidRPr="00D43593" w:rsidRDefault="009D48CD" w:rsidP="00B76800">
      <w:pPr>
        <w:numPr>
          <w:ilvl w:val="0"/>
          <w:numId w:val="2"/>
        </w:numPr>
        <w:tabs>
          <w:tab w:val="left" w:pos="709"/>
        </w:tabs>
        <w:spacing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Форми звітності з моніторингу ринку, інструкції з їх заповнення та терміни їх надання, затверджені постановою НКРЕКП від 29.03.2019 № 450 «Про затвердження форм звітності з моніторингу для учасників ринку електричної енергії та інструкцій щодо їх заповнення»</w:t>
      </w:r>
      <w:r w:rsidR="00DD03CD" w:rsidRPr="00D43593">
        <w:rPr>
          <w:rStyle w:val="a6"/>
          <w:rFonts w:ascii="Times New Roman" w:eastAsia="Times New Roman" w:hAnsi="Times New Roman" w:cs="Times New Roman"/>
          <w:bCs/>
          <w:sz w:val="24"/>
          <w:szCs w:val="24"/>
          <w:lang w:eastAsia="ru-RU"/>
        </w:rPr>
        <w:footnoteReference w:id="2"/>
      </w:r>
      <w:r w:rsidRPr="00D43593">
        <w:rPr>
          <w:rFonts w:ascii="Times New Roman" w:eastAsia="Times New Roman" w:hAnsi="Times New Roman" w:cs="Times New Roman"/>
          <w:bCs/>
          <w:sz w:val="24"/>
          <w:szCs w:val="24"/>
          <w:lang w:eastAsia="ru-RU"/>
        </w:rPr>
        <w:t xml:space="preserve"> (далі – Постанова </w:t>
      </w:r>
      <w:r w:rsidR="008F3C29" w:rsidRPr="00D43593">
        <w:rPr>
          <w:rFonts w:ascii="Times New Roman" w:eastAsia="Times New Roman" w:hAnsi="Times New Roman" w:cs="Times New Roman"/>
          <w:bCs/>
          <w:sz w:val="24"/>
          <w:szCs w:val="24"/>
          <w:lang w:eastAsia="ru-RU"/>
        </w:rPr>
        <w:t>№ 450</w:t>
      </w:r>
      <w:r w:rsidRPr="00D43593">
        <w:rPr>
          <w:rFonts w:ascii="Times New Roman" w:eastAsia="Times New Roman" w:hAnsi="Times New Roman" w:cs="Times New Roman"/>
          <w:bCs/>
          <w:sz w:val="24"/>
          <w:szCs w:val="24"/>
          <w:lang w:eastAsia="ru-RU"/>
        </w:rPr>
        <w:t>).</w:t>
      </w:r>
    </w:p>
    <w:p w14:paraId="66BB623F" w14:textId="77777777" w:rsidR="00133D69" w:rsidRPr="00D43593" w:rsidRDefault="00133D69" w:rsidP="00B76800">
      <w:pPr>
        <w:pStyle w:val="a3"/>
        <w:numPr>
          <w:ilvl w:val="3"/>
          <w:numId w:val="1"/>
        </w:numPr>
        <w:tabs>
          <w:tab w:val="left" w:pos="567"/>
          <w:tab w:val="left" w:pos="709"/>
        </w:tabs>
        <w:spacing w:after="120" w:line="240" w:lineRule="auto"/>
        <w:ind w:left="567" w:hanging="567"/>
        <w:contextualSpacing w:val="0"/>
        <w:jc w:val="both"/>
        <w:rPr>
          <w:rFonts w:ascii="Times New Roman" w:eastAsia="Times New Roman" w:hAnsi="Times New Roman" w:cs="Times New Roman"/>
          <w:b/>
          <w:bCs/>
          <w:sz w:val="24"/>
          <w:szCs w:val="24"/>
          <w:lang w:eastAsia="ru-RU"/>
        </w:rPr>
      </w:pPr>
      <w:r w:rsidRPr="00D43593">
        <w:rPr>
          <w:rFonts w:ascii="Times New Roman" w:eastAsia="Times New Roman" w:hAnsi="Times New Roman" w:cs="Times New Roman"/>
          <w:b/>
          <w:bCs/>
          <w:sz w:val="24"/>
          <w:szCs w:val="24"/>
          <w:lang w:eastAsia="ru-RU"/>
        </w:rPr>
        <w:t xml:space="preserve">ОБСТАВИНИ СПРАВИ </w:t>
      </w:r>
    </w:p>
    <w:p w14:paraId="63A2FDB4" w14:textId="3EB9B9F7" w:rsidR="00911351" w:rsidRPr="00D43593" w:rsidRDefault="000311DB"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bookmarkStart w:id="8" w:name="bookmark7"/>
      <w:bookmarkEnd w:id="8"/>
      <w:r w:rsidRPr="00D43593">
        <w:rPr>
          <w:rFonts w:ascii="Times New Roman" w:eastAsia="Times New Roman" w:hAnsi="Times New Roman" w:cs="Times New Roman"/>
          <w:bCs/>
          <w:sz w:val="24"/>
          <w:szCs w:val="24"/>
          <w:lang w:eastAsia="ru-RU" w:bidi="uk-UA"/>
        </w:rPr>
        <w:t>П</w:t>
      </w:r>
      <w:r w:rsidR="00EC27DB" w:rsidRPr="00D43593">
        <w:rPr>
          <w:rFonts w:ascii="Times New Roman" w:eastAsia="Times New Roman" w:hAnsi="Times New Roman" w:cs="Times New Roman"/>
          <w:bCs/>
          <w:sz w:val="24"/>
          <w:szCs w:val="24"/>
          <w:lang w:eastAsia="ru-RU" w:bidi="uk-UA"/>
        </w:rPr>
        <w:t xml:space="preserve">ротягом 2020 року </w:t>
      </w:r>
      <w:r w:rsidR="00911351" w:rsidRPr="00D43593">
        <w:rPr>
          <w:rFonts w:ascii="Times New Roman" w:eastAsia="Times New Roman" w:hAnsi="Times New Roman" w:cs="Times New Roman"/>
          <w:bCs/>
          <w:sz w:val="24"/>
          <w:szCs w:val="24"/>
          <w:lang w:eastAsia="ru-RU" w:bidi="uk-UA"/>
        </w:rPr>
        <w:t>до Комітету надходили численні звернення від суб’єктів господарювання, асоціацій, об’єднань підприємств, народних депутатів України й органів державної влади щодо можливих маніпулятивних дій окремих учасників ринку електричної енергії, які призводять до необґрунтованого зниження</w:t>
      </w:r>
      <w:r w:rsidR="00761E81" w:rsidRPr="00D43593">
        <w:rPr>
          <w:rFonts w:ascii="Times New Roman" w:eastAsia="Times New Roman" w:hAnsi="Times New Roman" w:cs="Times New Roman"/>
          <w:bCs/>
          <w:sz w:val="24"/>
          <w:szCs w:val="24"/>
          <w:lang w:eastAsia="ru-RU" w:bidi="uk-UA"/>
        </w:rPr>
        <w:t xml:space="preserve"> </w:t>
      </w:r>
      <w:r w:rsidR="00911351" w:rsidRPr="00D43593">
        <w:rPr>
          <w:rFonts w:ascii="Times New Roman" w:eastAsia="Times New Roman" w:hAnsi="Times New Roman" w:cs="Times New Roman"/>
          <w:bCs/>
          <w:sz w:val="24"/>
          <w:szCs w:val="24"/>
          <w:lang w:eastAsia="ru-RU" w:bidi="uk-UA"/>
        </w:rPr>
        <w:t>/</w:t>
      </w:r>
      <w:r w:rsidR="00761E81" w:rsidRPr="00D43593">
        <w:rPr>
          <w:rFonts w:ascii="Times New Roman" w:eastAsia="Times New Roman" w:hAnsi="Times New Roman" w:cs="Times New Roman"/>
          <w:bCs/>
          <w:sz w:val="24"/>
          <w:szCs w:val="24"/>
          <w:lang w:eastAsia="ru-RU" w:bidi="uk-UA"/>
        </w:rPr>
        <w:t xml:space="preserve"> </w:t>
      </w:r>
      <w:r w:rsidR="00911351" w:rsidRPr="00D43593">
        <w:rPr>
          <w:rFonts w:ascii="Times New Roman" w:eastAsia="Times New Roman" w:hAnsi="Times New Roman" w:cs="Times New Roman"/>
          <w:bCs/>
          <w:sz w:val="24"/>
          <w:szCs w:val="24"/>
          <w:lang w:eastAsia="ru-RU" w:bidi="uk-UA"/>
        </w:rPr>
        <w:t xml:space="preserve">зростання цін на </w:t>
      </w:r>
      <w:r w:rsidR="00B05B4F" w:rsidRPr="00D43593">
        <w:rPr>
          <w:rFonts w:ascii="Times New Roman" w:eastAsia="Times New Roman" w:hAnsi="Times New Roman" w:cs="Times New Roman"/>
          <w:bCs/>
          <w:sz w:val="24"/>
          <w:szCs w:val="24"/>
          <w:lang w:eastAsia="ru-RU" w:bidi="uk-UA"/>
        </w:rPr>
        <w:t>ринку «на добу напер</w:t>
      </w:r>
      <w:r w:rsidR="00EC27DB" w:rsidRPr="00D43593">
        <w:rPr>
          <w:rFonts w:ascii="Times New Roman" w:eastAsia="Times New Roman" w:hAnsi="Times New Roman" w:cs="Times New Roman"/>
          <w:bCs/>
          <w:sz w:val="24"/>
          <w:szCs w:val="24"/>
          <w:lang w:eastAsia="ru-RU" w:bidi="uk-UA"/>
        </w:rPr>
        <w:t>е</w:t>
      </w:r>
      <w:r w:rsidR="00B05B4F" w:rsidRPr="00D43593">
        <w:rPr>
          <w:rFonts w:ascii="Times New Roman" w:eastAsia="Times New Roman" w:hAnsi="Times New Roman" w:cs="Times New Roman"/>
          <w:bCs/>
          <w:sz w:val="24"/>
          <w:szCs w:val="24"/>
          <w:lang w:eastAsia="ru-RU" w:bidi="uk-UA"/>
        </w:rPr>
        <w:t>д»</w:t>
      </w:r>
      <w:r w:rsidR="00911351" w:rsidRPr="00D43593">
        <w:rPr>
          <w:rFonts w:ascii="Times New Roman" w:eastAsia="Times New Roman" w:hAnsi="Times New Roman" w:cs="Times New Roman"/>
          <w:bCs/>
          <w:sz w:val="24"/>
          <w:szCs w:val="24"/>
          <w:lang w:eastAsia="ru-RU" w:bidi="uk-UA"/>
        </w:rPr>
        <w:t xml:space="preserve"> та створюють загрозу дестабілізації функціонування Об’єднаної енергосистеми України.</w:t>
      </w:r>
    </w:p>
    <w:p w14:paraId="6EF3080C" w14:textId="557804BD" w:rsidR="00841E07" w:rsidRPr="00D43593" w:rsidRDefault="00841E07" w:rsidP="00A10EA1">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bidi="uk-UA"/>
        </w:rPr>
        <w:t xml:space="preserve">Проаналізувавши заяви від учасників ринку, Комітетом встановлено, що дії </w:t>
      </w:r>
      <w:r w:rsidR="00F03CCA" w:rsidRPr="00D43593">
        <w:rPr>
          <w:rFonts w:ascii="Times New Roman" w:eastAsia="Times New Roman" w:hAnsi="Times New Roman" w:cs="Times New Roman"/>
          <w:bCs/>
          <w:sz w:val="24"/>
          <w:szCs w:val="24"/>
          <w:lang w:eastAsia="ru-RU" w:bidi="uk-UA"/>
        </w:rPr>
        <w:t xml:space="preserve">              </w:t>
      </w:r>
      <w:r w:rsidR="00A10EA1" w:rsidRPr="00D43593">
        <w:rPr>
          <w:rFonts w:ascii="Times New Roman" w:eastAsia="Times New Roman" w:hAnsi="Times New Roman" w:cs="Times New Roman"/>
          <w:bCs/>
          <w:i/>
          <w:sz w:val="24"/>
          <w:szCs w:val="24"/>
          <w:lang w:eastAsia="ru-RU"/>
        </w:rPr>
        <w:t>[інформація, доступ до якої обмежено]</w:t>
      </w:r>
      <w:r w:rsidRPr="00D43593">
        <w:rPr>
          <w:rFonts w:ascii="Times New Roman" w:eastAsia="Times New Roman" w:hAnsi="Times New Roman" w:cs="Times New Roman"/>
          <w:bCs/>
          <w:sz w:val="24"/>
          <w:szCs w:val="24"/>
          <w:lang w:eastAsia="ru-RU"/>
        </w:rPr>
        <w:t>,</w:t>
      </w:r>
    </w:p>
    <w:p w14:paraId="7C88AECA" w14:textId="2406FEE1" w:rsidR="00841E07" w:rsidRPr="00D43593" w:rsidRDefault="00841E07" w:rsidP="00B76800">
      <w:pPr>
        <w:tabs>
          <w:tab w:val="left" w:pos="993"/>
        </w:tabs>
        <w:spacing w:after="80" w:line="240" w:lineRule="auto"/>
        <w:ind w:left="709"/>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м</w:t>
      </w:r>
      <w:r w:rsidR="00EF4219" w:rsidRPr="00D43593">
        <w:rPr>
          <w:rFonts w:ascii="Times New Roman" w:eastAsia="Times New Roman" w:hAnsi="Times New Roman" w:cs="Times New Roman"/>
          <w:bCs/>
          <w:sz w:val="24"/>
          <w:szCs w:val="24"/>
          <w:lang w:eastAsia="ru-RU"/>
        </w:rPr>
        <w:t>істя</w:t>
      </w:r>
      <w:r w:rsidRPr="00D43593">
        <w:rPr>
          <w:rFonts w:ascii="Times New Roman" w:eastAsia="Times New Roman" w:hAnsi="Times New Roman" w:cs="Times New Roman"/>
          <w:bCs/>
          <w:sz w:val="24"/>
          <w:szCs w:val="24"/>
          <w:lang w:eastAsia="ru-RU"/>
        </w:rPr>
        <w:t>ть ознаки порушення, передбаченого пунктом 2 статті 50 та частиною першою статті 13 Закону України «Про захист економічної конкуренції», у вигляді зловживанням монопольним (домінуючим) становищем на ринку електричної енергії.</w:t>
      </w:r>
    </w:p>
    <w:p w14:paraId="22A67418" w14:textId="3AE099C6" w:rsidR="00841E07" w:rsidRPr="00D43593" w:rsidRDefault="00841E07"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Враховуючи зазначене, розпорядженням Голови Комітету </w:t>
      </w:r>
      <w:r w:rsidR="00EF4219" w:rsidRPr="00D43593">
        <w:rPr>
          <w:rFonts w:ascii="Times New Roman" w:eastAsia="Times New Roman" w:hAnsi="Times New Roman" w:cs="Times New Roman"/>
          <w:bCs/>
          <w:sz w:val="24"/>
          <w:szCs w:val="24"/>
          <w:lang w:eastAsia="ru-RU" w:bidi="uk-UA"/>
        </w:rPr>
        <w:t>‒</w:t>
      </w:r>
      <w:r w:rsidRPr="00D43593">
        <w:rPr>
          <w:rFonts w:ascii="Times New Roman" w:eastAsia="Times New Roman" w:hAnsi="Times New Roman" w:cs="Times New Roman"/>
          <w:bCs/>
          <w:sz w:val="24"/>
          <w:szCs w:val="24"/>
          <w:lang w:eastAsia="ru-RU" w:bidi="uk-UA"/>
        </w:rPr>
        <w:t xml:space="preserve"> державного уповноваженого від 23.09.2020 № 01/261-р розпочато розгляд справи</w:t>
      </w:r>
      <w:r w:rsidR="00BB1B57" w:rsidRPr="00D43593">
        <w:rPr>
          <w:rFonts w:ascii="Times New Roman" w:eastAsia="Times New Roman" w:hAnsi="Times New Roman" w:cs="Times New Roman"/>
          <w:bCs/>
          <w:sz w:val="24"/>
          <w:szCs w:val="24"/>
          <w:lang w:eastAsia="ru-RU" w:bidi="uk-UA"/>
        </w:rPr>
        <w:t xml:space="preserve">                                           </w:t>
      </w:r>
      <w:r w:rsidRPr="00D43593">
        <w:rPr>
          <w:rFonts w:ascii="Times New Roman" w:eastAsia="Times New Roman" w:hAnsi="Times New Roman" w:cs="Times New Roman"/>
          <w:bCs/>
          <w:sz w:val="24"/>
          <w:szCs w:val="24"/>
          <w:lang w:eastAsia="ru-RU" w:bidi="uk-UA"/>
        </w:rPr>
        <w:t xml:space="preserve">№ 128-26.13/89-20 за ознаками вчинення </w:t>
      </w:r>
      <w:r w:rsidR="00A10EA1" w:rsidRPr="00D43593">
        <w:rPr>
          <w:rFonts w:ascii="Times New Roman" w:eastAsia="Times New Roman" w:hAnsi="Times New Roman" w:cs="Times New Roman"/>
          <w:bCs/>
          <w:i/>
          <w:sz w:val="24"/>
          <w:szCs w:val="24"/>
          <w:lang w:eastAsia="ru-RU"/>
        </w:rPr>
        <w:t>[інформація, доступ до якої обмежено]</w:t>
      </w:r>
      <w:r w:rsidRPr="00D43593">
        <w:rPr>
          <w:rFonts w:ascii="Times New Roman" w:eastAsia="Times New Roman" w:hAnsi="Times New Roman" w:cs="Times New Roman"/>
          <w:bCs/>
          <w:sz w:val="24"/>
          <w:szCs w:val="24"/>
          <w:lang w:eastAsia="ru-RU" w:bidi="uk-UA"/>
        </w:rPr>
        <w:t xml:space="preserve"> порушення законодавства про захист економічної конкуренції.</w:t>
      </w:r>
    </w:p>
    <w:p w14:paraId="66C0882B" w14:textId="2F2D6A8B" w:rsidR="00841E07" w:rsidRPr="00D43593" w:rsidRDefault="00841E07" w:rsidP="00BB7244">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Разом із тим Комітетом за результатами аналізу інформації, оприлюдненої на сайті </w:t>
      </w:r>
      <w:r w:rsidR="00F03CCA" w:rsidRPr="00D43593">
        <w:rPr>
          <w:rFonts w:ascii="Times New Roman" w:eastAsia="Times New Roman" w:hAnsi="Times New Roman" w:cs="Times New Roman"/>
          <w:bCs/>
          <w:sz w:val="24"/>
          <w:szCs w:val="24"/>
          <w:lang w:eastAsia="ru-RU" w:bidi="uk-UA"/>
        </w:rPr>
        <w:t xml:space="preserve">               державного підприємства </w:t>
      </w:r>
      <w:r w:rsidRPr="00D43593">
        <w:rPr>
          <w:rFonts w:ascii="Times New Roman" w:eastAsia="Times New Roman" w:hAnsi="Times New Roman" w:cs="Times New Roman"/>
          <w:bCs/>
          <w:sz w:val="24"/>
          <w:szCs w:val="24"/>
          <w:lang w:eastAsia="ru-RU" w:bidi="uk-UA"/>
        </w:rPr>
        <w:t>«Оператор ринку»</w:t>
      </w:r>
      <w:r w:rsidR="00EF4219" w:rsidRPr="00D43593">
        <w:rPr>
          <w:rFonts w:ascii="Times New Roman" w:eastAsia="Times New Roman" w:hAnsi="Times New Roman" w:cs="Times New Roman"/>
          <w:bCs/>
          <w:sz w:val="24"/>
          <w:szCs w:val="24"/>
          <w:lang w:eastAsia="ru-RU" w:bidi="uk-UA"/>
        </w:rPr>
        <w:t>,</w:t>
      </w:r>
      <w:r w:rsidRPr="00D43593">
        <w:rPr>
          <w:rFonts w:ascii="Times New Roman" w:eastAsia="Times New Roman" w:hAnsi="Times New Roman" w:cs="Times New Roman"/>
          <w:bCs/>
          <w:sz w:val="24"/>
          <w:szCs w:val="24"/>
          <w:lang w:eastAsia="ru-RU" w:bidi="uk-UA"/>
        </w:rPr>
        <w:t xml:space="preserve"> щодо результатів торгів на </w:t>
      </w:r>
      <w:r w:rsidR="00F03CCA" w:rsidRPr="00D43593">
        <w:rPr>
          <w:rFonts w:ascii="Times New Roman" w:eastAsia="Times New Roman" w:hAnsi="Times New Roman" w:cs="Times New Roman"/>
          <w:bCs/>
          <w:sz w:val="24"/>
          <w:szCs w:val="24"/>
          <w:lang w:eastAsia="ru-RU" w:bidi="uk-UA"/>
        </w:rPr>
        <w:t xml:space="preserve">ринку «на добу наперед» та внутрішньодобовому ринку </w:t>
      </w:r>
      <w:r w:rsidR="00EF4219" w:rsidRPr="00D43593">
        <w:rPr>
          <w:rFonts w:ascii="Times New Roman" w:eastAsia="Times New Roman" w:hAnsi="Times New Roman" w:cs="Times New Roman"/>
          <w:bCs/>
          <w:sz w:val="24"/>
          <w:szCs w:val="24"/>
          <w:lang w:eastAsia="ru-RU" w:bidi="uk-UA"/>
        </w:rPr>
        <w:t>в</w:t>
      </w:r>
      <w:r w:rsidRPr="00D43593">
        <w:rPr>
          <w:rFonts w:ascii="Times New Roman" w:eastAsia="Times New Roman" w:hAnsi="Times New Roman" w:cs="Times New Roman"/>
          <w:bCs/>
          <w:sz w:val="24"/>
          <w:szCs w:val="24"/>
          <w:lang w:eastAsia="ru-RU" w:bidi="uk-UA"/>
        </w:rPr>
        <w:t xml:space="preserve"> період з 01</w:t>
      </w:r>
      <w:r w:rsidR="00F03CCA" w:rsidRPr="00D43593">
        <w:rPr>
          <w:rFonts w:ascii="Times New Roman" w:eastAsia="Times New Roman" w:hAnsi="Times New Roman" w:cs="Times New Roman"/>
          <w:bCs/>
          <w:sz w:val="24"/>
          <w:szCs w:val="24"/>
          <w:lang w:eastAsia="ru-RU" w:bidi="uk-UA"/>
        </w:rPr>
        <w:t>.07.</w:t>
      </w:r>
      <w:r w:rsidRPr="00D43593">
        <w:rPr>
          <w:rFonts w:ascii="Times New Roman" w:eastAsia="Times New Roman" w:hAnsi="Times New Roman" w:cs="Times New Roman"/>
          <w:bCs/>
          <w:sz w:val="24"/>
          <w:szCs w:val="24"/>
          <w:lang w:eastAsia="ru-RU" w:bidi="uk-UA"/>
        </w:rPr>
        <w:t>2019 по 30</w:t>
      </w:r>
      <w:r w:rsidR="00F03CCA" w:rsidRPr="00D43593">
        <w:rPr>
          <w:rFonts w:ascii="Times New Roman" w:eastAsia="Times New Roman" w:hAnsi="Times New Roman" w:cs="Times New Roman"/>
          <w:bCs/>
          <w:sz w:val="24"/>
          <w:szCs w:val="24"/>
          <w:lang w:eastAsia="ru-RU" w:bidi="uk-UA"/>
        </w:rPr>
        <w:t>.09.</w:t>
      </w:r>
      <w:r w:rsidRPr="00D43593">
        <w:rPr>
          <w:rFonts w:ascii="Times New Roman" w:eastAsia="Times New Roman" w:hAnsi="Times New Roman" w:cs="Times New Roman"/>
          <w:bCs/>
          <w:sz w:val="24"/>
          <w:szCs w:val="24"/>
          <w:lang w:eastAsia="ru-RU" w:bidi="uk-UA"/>
        </w:rPr>
        <w:t xml:space="preserve">2019, розпочато розгляд справи № 143-26.13/108-19 за ознаками вчинення </w:t>
      </w:r>
      <w:r w:rsidR="00A10EA1" w:rsidRPr="00D43593">
        <w:rPr>
          <w:rFonts w:ascii="Times New Roman" w:eastAsia="Times New Roman" w:hAnsi="Times New Roman" w:cs="Times New Roman"/>
          <w:bCs/>
          <w:i/>
          <w:sz w:val="24"/>
          <w:szCs w:val="24"/>
          <w:lang w:eastAsia="ru-RU"/>
        </w:rPr>
        <w:t>[інформація, доступ до якої обмежено]</w:t>
      </w:r>
      <w:r w:rsidR="00BA243D" w:rsidRPr="00D43593">
        <w:rPr>
          <w:rFonts w:ascii="Times New Roman" w:eastAsia="Times New Roman" w:hAnsi="Times New Roman" w:cs="Times New Roman"/>
          <w:bCs/>
          <w:sz w:val="24"/>
          <w:szCs w:val="24"/>
          <w:lang w:eastAsia="ru-RU" w:bidi="uk-UA"/>
        </w:rPr>
        <w:t xml:space="preserve"> </w:t>
      </w:r>
      <w:r w:rsidRPr="00D43593">
        <w:rPr>
          <w:rFonts w:ascii="Times New Roman" w:eastAsia="Times New Roman" w:hAnsi="Times New Roman" w:cs="Times New Roman"/>
          <w:bCs/>
          <w:sz w:val="24"/>
          <w:szCs w:val="24"/>
          <w:lang w:eastAsia="ru-RU" w:bidi="uk-UA"/>
        </w:rPr>
        <w:t>порушення, передбаченого частиною першою статті 13 та пунктом 2 статті 50 Закону України «Про захист економічної конкуренції», шляхом вчинення дій</w:t>
      </w:r>
      <w:r w:rsidR="00A10EA1" w:rsidRPr="00D43593">
        <w:rPr>
          <w:rFonts w:ascii="Times New Roman" w:eastAsia="Times New Roman" w:hAnsi="Times New Roman" w:cs="Times New Roman"/>
          <w:bCs/>
          <w:i/>
          <w:sz w:val="24"/>
          <w:szCs w:val="24"/>
          <w:lang w:eastAsia="ru-RU"/>
        </w:rPr>
        <w:t>[інформація, доступ до якої обмежено]</w:t>
      </w:r>
      <w:r w:rsidRPr="00D43593">
        <w:rPr>
          <w:rFonts w:ascii="Times New Roman" w:eastAsia="Times New Roman" w:hAnsi="Times New Roman" w:cs="Times New Roman"/>
          <w:bCs/>
          <w:sz w:val="24"/>
          <w:szCs w:val="24"/>
          <w:lang w:eastAsia="ru-RU" w:bidi="uk-UA"/>
        </w:rPr>
        <w:t>.</w:t>
      </w:r>
    </w:p>
    <w:p w14:paraId="0334D675" w14:textId="70E087C8" w:rsidR="00841E07" w:rsidRPr="00D43593" w:rsidRDefault="00841E07"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При цьому жодної інформації від НКРЕКП щодо можливих порушень законодавства про захист економічної конкуренції на ринку електричної енергії, а також інформації щодо будь-яких </w:t>
      </w:r>
      <w:proofErr w:type="spellStart"/>
      <w:r w:rsidRPr="00D43593">
        <w:rPr>
          <w:rFonts w:ascii="Times New Roman" w:eastAsia="Times New Roman" w:hAnsi="Times New Roman" w:cs="Times New Roman"/>
          <w:bCs/>
          <w:sz w:val="24"/>
          <w:szCs w:val="24"/>
          <w:lang w:eastAsia="ru-RU" w:bidi="uk-UA"/>
        </w:rPr>
        <w:t>антиконкурентних</w:t>
      </w:r>
      <w:proofErr w:type="spellEnd"/>
      <w:r w:rsidRPr="00D43593">
        <w:rPr>
          <w:rFonts w:ascii="Times New Roman" w:eastAsia="Times New Roman" w:hAnsi="Times New Roman" w:cs="Times New Roman"/>
          <w:bCs/>
          <w:sz w:val="24"/>
          <w:szCs w:val="24"/>
          <w:lang w:eastAsia="ru-RU" w:bidi="uk-UA"/>
        </w:rPr>
        <w:t xml:space="preserve"> практик, виявлених </w:t>
      </w:r>
      <w:r w:rsidR="00BB7244" w:rsidRPr="00D43593">
        <w:rPr>
          <w:rFonts w:ascii="Times New Roman" w:eastAsia="Times New Roman" w:hAnsi="Times New Roman" w:cs="Times New Roman"/>
          <w:bCs/>
          <w:sz w:val="24"/>
          <w:szCs w:val="24"/>
          <w:lang w:eastAsia="ru-RU" w:bidi="uk-UA"/>
        </w:rPr>
        <w:t>під час</w:t>
      </w:r>
      <w:r w:rsidRPr="00D43593">
        <w:rPr>
          <w:rFonts w:ascii="Times New Roman" w:eastAsia="Times New Roman" w:hAnsi="Times New Roman" w:cs="Times New Roman"/>
          <w:bCs/>
          <w:sz w:val="24"/>
          <w:szCs w:val="24"/>
          <w:lang w:eastAsia="ru-RU" w:bidi="uk-UA"/>
        </w:rPr>
        <w:t xml:space="preserve"> проведення моніторингу ринку, які призводять до спотворення або обмеження конкуренції на цьому ринку, до Комітету не надходило.</w:t>
      </w:r>
    </w:p>
    <w:p w14:paraId="1D13EB25" w14:textId="1D874B41" w:rsidR="00841E07" w:rsidRPr="00D43593" w:rsidRDefault="00841E07"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lastRenderedPageBreak/>
        <w:t>Одночасно НКРЕКП листами від 07.08.2020 № 8311/14/7-20</w:t>
      </w:r>
      <w:r w:rsidR="00F03CCA" w:rsidRPr="00D43593">
        <w:rPr>
          <w:rFonts w:ascii="Times New Roman" w:eastAsia="Times New Roman" w:hAnsi="Times New Roman" w:cs="Times New Roman"/>
          <w:bCs/>
          <w:sz w:val="24"/>
          <w:szCs w:val="24"/>
          <w:lang w:eastAsia="ru-RU" w:bidi="uk-UA"/>
        </w:rPr>
        <w:t xml:space="preserve"> та</w:t>
      </w:r>
      <w:r w:rsidRPr="00D43593">
        <w:rPr>
          <w:rFonts w:ascii="Times New Roman" w:eastAsia="Times New Roman" w:hAnsi="Times New Roman" w:cs="Times New Roman"/>
          <w:bCs/>
          <w:sz w:val="24"/>
          <w:szCs w:val="24"/>
          <w:lang w:eastAsia="ru-RU" w:bidi="uk-UA"/>
        </w:rPr>
        <w:t xml:space="preserve"> від 25.08.2020 </w:t>
      </w:r>
      <w:r w:rsidR="00F03CCA" w:rsidRPr="00D43593">
        <w:rPr>
          <w:rFonts w:ascii="Times New Roman" w:eastAsia="Times New Roman" w:hAnsi="Times New Roman" w:cs="Times New Roman"/>
          <w:bCs/>
          <w:sz w:val="24"/>
          <w:szCs w:val="24"/>
          <w:lang w:eastAsia="ru-RU" w:bidi="uk-UA"/>
        </w:rPr>
        <w:t xml:space="preserve">                            </w:t>
      </w:r>
      <w:r w:rsidRPr="00D43593">
        <w:rPr>
          <w:rFonts w:ascii="Times New Roman" w:eastAsia="Times New Roman" w:hAnsi="Times New Roman" w:cs="Times New Roman"/>
          <w:bCs/>
          <w:sz w:val="24"/>
          <w:szCs w:val="24"/>
          <w:lang w:eastAsia="ru-RU" w:bidi="uk-UA"/>
        </w:rPr>
        <w:t xml:space="preserve">№ 8912/13.1/7-20 звернулась до Комітету щодо проведення дослідження поведінки </w:t>
      </w:r>
      <w:r w:rsidR="00F03CCA" w:rsidRPr="00D43593">
        <w:rPr>
          <w:rFonts w:ascii="Times New Roman" w:eastAsia="Times New Roman" w:hAnsi="Times New Roman" w:cs="Times New Roman"/>
          <w:bCs/>
          <w:sz w:val="24"/>
          <w:szCs w:val="24"/>
          <w:lang w:eastAsia="ru-RU" w:bidi="uk-UA"/>
        </w:rPr>
        <w:t xml:space="preserve">              </w:t>
      </w:r>
      <w:r w:rsidR="00A10EA1" w:rsidRPr="00D43593">
        <w:rPr>
          <w:rFonts w:ascii="Times New Roman" w:eastAsia="Times New Roman" w:hAnsi="Times New Roman" w:cs="Times New Roman"/>
          <w:bCs/>
          <w:i/>
          <w:sz w:val="24"/>
          <w:szCs w:val="24"/>
          <w:lang w:eastAsia="ru-RU"/>
        </w:rPr>
        <w:t>[інформація, доступ до якої обмежено]</w:t>
      </w:r>
      <w:r w:rsidRPr="00D43593">
        <w:rPr>
          <w:rFonts w:ascii="Times New Roman" w:eastAsia="Times New Roman" w:hAnsi="Times New Roman" w:cs="Times New Roman"/>
          <w:bCs/>
          <w:sz w:val="24"/>
          <w:szCs w:val="24"/>
          <w:lang w:eastAsia="ru-RU" w:bidi="uk-UA"/>
        </w:rPr>
        <w:t xml:space="preserve"> на наявність зловживань на зазначеному організованому сегменті ринку та вжиття відповідних заходів реагування.</w:t>
      </w:r>
    </w:p>
    <w:p w14:paraId="04DE11B8" w14:textId="70C608E0" w:rsidR="00841E07" w:rsidRPr="00D43593" w:rsidRDefault="00841E07"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При цьому інформація, викладена в листах НКРЕКП від 07.08.2020 № 8311/14/7-20 та від 25.08.2020 № 8912/13.1/7-20, </w:t>
      </w:r>
      <w:r w:rsidR="00BA243D" w:rsidRPr="00D43593">
        <w:rPr>
          <w:rFonts w:ascii="Times New Roman" w:eastAsia="Times New Roman" w:hAnsi="Times New Roman" w:cs="Times New Roman"/>
          <w:bCs/>
          <w:sz w:val="24"/>
          <w:szCs w:val="24"/>
          <w:lang w:eastAsia="ru-RU" w:bidi="uk-UA"/>
        </w:rPr>
        <w:t>та інформація</w:t>
      </w:r>
      <w:r w:rsidR="00BB7244" w:rsidRPr="00D43593">
        <w:rPr>
          <w:rFonts w:ascii="Times New Roman" w:eastAsia="Times New Roman" w:hAnsi="Times New Roman" w:cs="Times New Roman"/>
          <w:bCs/>
          <w:sz w:val="24"/>
          <w:szCs w:val="24"/>
          <w:lang w:eastAsia="ru-RU" w:bidi="uk-UA"/>
        </w:rPr>
        <w:t>,</w:t>
      </w:r>
      <w:r w:rsidRPr="00D43593">
        <w:rPr>
          <w:rFonts w:ascii="Times New Roman" w:eastAsia="Times New Roman" w:hAnsi="Times New Roman" w:cs="Times New Roman"/>
          <w:bCs/>
          <w:sz w:val="24"/>
          <w:szCs w:val="24"/>
          <w:lang w:eastAsia="ru-RU" w:bidi="uk-UA"/>
        </w:rPr>
        <w:t xml:space="preserve"> розміщена на офіційному </w:t>
      </w:r>
      <w:proofErr w:type="spellStart"/>
      <w:r w:rsidRPr="00D43593">
        <w:rPr>
          <w:rFonts w:ascii="Times New Roman" w:eastAsia="Times New Roman" w:hAnsi="Times New Roman" w:cs="Times New Roman"/>
          <w:bCs/>
          <w:sz w:val="24"/>
          <w:szCs w:val="24"/>
          <w:lang w:eastAsia="ru-RU" w:bidi="uk-UA"/>
        </w:rPr>
        <w:t>вебсайті</w:t>
      </w:r>
      <w:proofErr w:type="spellEnd"/>
      <w:r w:rsidRPr="00D43593">
        <w:rPr>
          <w:rFonts w:ascii="Times New Roman" w:eastAsia="Times New Roman" w:hAnsi="Times New Roman" w:cs="Times New Roman"/>
          <w:bCs/>
          <w:sz w:val="24"/>
          <w:szCs w:val="24"/>
          <w:lang w:eastAsia="ru-RU" w:bidi="uk-UA"/>
        </w:rPr>
        <w:t xml:space="preserve"> НКРЕКП станом на 21</w:t>
      </w:r>
      <w:r w:rsidR="000F0715" w:rsidRPr="00D43593">
        <w:rPr>
          <w:rFonts w:ascii="Times New Roman" w:eastAsia="Times New Roman" w:hAnsi="Times New Roman" w:cs="Times New Roman"/>
          <w:bCs/>
          <w:sz w:val="24"/>
          <w:szCs w:val="24"/>
          <w:lang w:eastAsia="ru-RU" w:bidi="uk-UA"/>
        </w:rPr>
        <w:t>.09.</w:t>
      </w:r>
      <w:r w:rsidRPr="00D43593">
        <w:rPr>
          <w:rFonts w:ascii="Times New Roman" w:eastAsia="Times New Roman" w:hAnsi="Times New Roman" w:cs="Times New Roman"/>
          <w:bCs/>
          <w:sz w:val="24"/>
          <w:szCs w:val="24"/>
          <w:lang w:eastAsia="ru-RU" w:bidi="uk-UA"/>
        </w:rPr>
        <w:t>2020, не міст</w:t>
      </w:r>
      <w:r w:rsidR="00BA243D" w:rsidRPr="00D43593">
        <w:rPr>
          <w:rFonts w:ascii="Times New Roman" w:eastAsia="Times New Roman" w:hAnsi="Times New Roman" w:cs="Times New Roman"/>
          <w:bCs/>
          <w:sz w:val="24"/>
          <w:szCs w:val="24"/>
          <w:lang w:eastAsia="ru-RU" w:bidi="uk-UA"/>
        </w:rPr>
        <w:t>ила</w:t>
      </w:r>
      <w:r w:rsidRPr="00D43593">
        <w:rPr>
          <w:rFonts w:ascii="Times New Roman" w:eastAsia="Times New Roman" w:hAnsi="Times New Roman" w:cs="Times New Roman"/>
          <w:bCs/>
          <w:sz w:val="24"/>
          <w:szCs w:val="24"/>
          <w:lang w:eastAsia="ru-RU" w:bidi="uk-UA"/>
        </w:rPr>
        <w:t xml:space="preserve"> результатів моніторингу оптового ринку електричної енергії та його сегментів за II квартал 2020 року за показниками, визначеними </w:t>
      </w:r>
      <w:r w:rsidR="00BA243D" w:rsidRPr="00D43593">
        <w:rPr>
          <w:rFonts w:ascii="Times New Roman" w:eastAsia="Times New Roman" w:hAnsi="Times New Roman" w:cs="Times New Roman"/>
          <w:bCs/>
          <w:sz w:val="24"/>
          <w:szCs w:val="24"/>
          <w:lang w:eastAsia="ru-RU"/>
        </w:rPr>
        <w:t>Порядком моніторингу</w:t>
      </w:r>
      <w:r w:rsidRPr="00D43593">
        <w:rPr>
          <w:rFonts w:ascii="Times New Roman" w:eastAsia="Times New Roman" w:hAnsi="Times New Roman" w:cs="Times New Roman"/>
          <w:bCs/>
          <w:sz w:val="24"/>
          <w:szCs w:val="24"/>
          <w:lang w:eastAsia="ru-RU" w:bidi="uk-UA"/>
        </w:rPr>
        <w:t>.</w:t>
      </w:r>
    </w:p>
    <w:p w14:paraId="65ADF1FA" w14:textId="46ACC0A9" w:rsidR="00841E07" w:rsidRPr="00D43593" w:rsidRDefault="000F0715"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Відтак бездіяльність </w:t>
      </w:r>
      <w:r w:rsidR="00022EAD" w:rsidRPr="00D43593">
        <w:rPr>
          <w:rFonts w:ascii="Times New Roman" w:eastAsia="Times New Roman" w:hAnsi="Times New Roman" w:cs="Times New Roman"/>
          <w:bCs/>
          <w:sz w:val="24"/>
          <w:szCs w:val="24"/>
          <w:lang w:eastAsia="ru-RU" w:bidi="uk-UA"/>
        </w:rPr>
        <w:t>НКРЕКП</w:t>
      </w:r>
      <w:r w:rsidRPr="00D43593">
        <w:rPr>
          <w:rFonts w:ascii="Times New Roman" w:eastAsia="Times New Roman" w:hAnsi="Times New Roman" w:cs="Times New Roman"/>
          <w:bCs/>
          <w:sz w:val="24"/>
          <w:szCs w:val="24"/>
          <w:lang w:eastAsia="ru-RU" w:bidi="uk-UA"/>
        </w:rPr>
        <w:t>, що полягає в неналежному проведенні та несвоєчасному оприлюдненні результатів моніторингу функціонування ринку електричної енергії та його сегментів, місти</w:t>
      </w:r>
      <w:r w:rsidR="005342BD" w:rsidRPr="00D43593">
        <w:rPr>
          <w:rFonts w:ascii="Times New Roman" w:eastAsia="Times New Roman" w:hAnsi="Times New Roman" w:cs="Times New Roman"/>
          <w:bCs/>
          <w:sz w:val="24"/>
          <w:szCs w:val="24"/>
          <w:lang w:eastAsia="ru-RU" w:bidi="uk-UA"/>
        </w:rPr>
        <w:t>ла</w:t>
      </w:r>
      <w:r w:rsidRPr="00D43593">
        <w:rPr>
          <w:rFonts w:ascii="Times New Roman" w:eastAsia="Times New Roman" w:hAnsi="Times New Roman" w:cs="Times New Roman"/>
          <w:bCs/>
          <w:sz w:val="24"/>
          <w:szCs w:val="24"/>
          <w:lang w:eastAsia="ru-RU" w:bidi="uk-UA"/>
        </w:rPr>
        <w:t xml:space="preserve"> ознаки порушення, передбаченого статтею 17 Закону України «Про захист економічної конкуренції», у вигляді бездіяльності органів влади, що полягають у створенні умов для вчинення суб’єктами господарювання, органами адміністративно-господарського управління та контролю (колегіального органу чи посадової особи) порушень законодавства про захист економічної конкуренції чи їх легітимації.</w:t>
      </w:r>
    </w:p>
    <w:p w14:paraId="29DB9CC3" w14:textId="34C5E035" w:rsidR="005048BE" w:rsidRPr="00D43593" w:rsidRDefault="00BA243D"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Водночас з</w:t>
      </w:r>
      <w:r w:rsidR="005048BE" w:rsidRPr="00D43593">
        <w:rPr>
          <w:rFonts w:ascii="Times New Roman" w:eastAsia="Times New Roman" w:hAnsi="Times New Roman" w:cs="Times New Roman"/>
          <w:bCs/>
          <w:sz w:val="24"/>
          <w:szCs w:val="24"/>
          <w:lang w:eastAsia="ru-RU"/>
        </w:rPr>
        <w:t xml:space="preserve">а результатом аналізу </w:t>
      </w:r>
      <w:r w:rsidRPr="00D43593">
        <w:rPr>
          <w:rFonts w:ascii="Times New Roman" w:eastAsia="Times New Roman" w:hAnsi="Times New Roman" w:cs="Times New Roman"/>
          <w:bCs/>
          <w:sz w:val="24"/>
          <w:szCs w:val="24"/>
          <w:lang w:eastAsia="ru-RU"/>
        </w:rPr>
        <w:t>інформації</w:t>
      </w:r>
      <w:r w:rsidR="00CA091F" w:rsidRPr="00D43593">
        <w:rPr>
          <w:rFonts w:ascii="Times New Roman" w:eastAsia="Times New Roman" w:hAnsi="Times New Roman" w:cs="Times New Roman"/>
          <w:bCs/>
          <w:sz w:val="24"/>
          <w:szCs w:val="24"/>
          <w:lang w:eastAsia="ru-RU"/>
        </w:rPr>
        <w:t xml:space="preserve"> та</w:t>
      </w:r>
      <w:r w:rsidRPr="00D43593">
        <w:rPr>
          <w:rFonts w:ascii="Times New Roman" w:eastAsia="Times New Roman" w:hAnsi="Times New Roman" w:cs="Times New Roman"/>
          <w:bCs/>
          <w:sz w:val="24"/>
          <w:szCs w:val="24"/>
          <w:lang w:eastAsia="ru-RU"/>
        </w:rPr>
        <w:t xml:space="preserve"> матеріалів </w:t>
      </w:r>
      <w:r w:rsidR="00CA091F" w:rsidRPr="00D43593">
        <w:rPr>
          <w:rFonts w:ascii="Times New Roman" w:eastAsia="Times New Roman" w:hAnsi="Times New Roman" w:cs="Times New Roman"/>
          <w:bCs/>
          <w:sz w:val="24"/>
          <w:szCs w:val="24"/>
          <w:lang w:eastAsia="ru-RU"/>
        </w:rPr>
        <w:t xml:space="preserve">Справи </w:t>
      </w:r>
      <w:r w:rsidR="00BB7244" w:rsidRPr="00D43593">
        <w:rPr>
          <w:rFonts w:ascii="Times New Roman" w:eastAsia="Times New Roman" w:hAnsi="Times New Roman" w:cs="Times New Roman"/>
          <w:bCs/>
          <w:sz w:val="24"/>
          <w:szCs w:val="24"/>
          <w:lang w:eastAsia="ru-RU"/>
        </w:rPr>
        <w:t>й</w:t>
      </w:r>
      <w:r w:rsidR="00CA091F" w:rsidRPr="00D43593">
        <w:rPr>
          <w:rFonts w:ascii="Times New Roman" w:eastAsia="Times New Roman" w:hAnsi="Times New Roman" w:cs="Times New Roman"/>
          <w:bCs/>
          <w:sz w:val="24"/>
          <w:szCs w:val="24"/>
          <w:lang w:eastAsia="ru-RU"/>
        </w:rPr>
        <w:t xml:space="preserve"> </w:t>
      </w:r>
      <w:r w:rsidR="005048BE" w:rsidRPr="00D43593">
        <w:rPr>
          <w:rFonts w:ascii="Times New Roman" w:eastAsia="Times New Roman" w:hAnsi="Times New Roman" w:cs="Times New Roman"/>
          <w:bCs/>
          <w:sz w:val="24"/>
          <w:szCs w:val="24"/>
          <w:lang w:eastAsia="ru-RU"/>
        </w:rPr>
        <w:t>нормативно</w:t>
      </w:r>
      <w:r w:rsidR="00A36E20" w:rsidRPr="00D43593">
        <w:rPr>
          <w:rFonts w:ascii="Times New Roman" w:eastAsia="Times New Roman" w:hAnsi="Times New Roman" w:cs="Times New Roman"/>
          <w:bCs/>
          <w:sz w:val="24"/>
          <w:szCs w:val="24"/>
          <w:lang w:eastAsia="ru-RU"/>
        </w:rPr>
        <w:t>-</w:t>
      </w:r>
      <w:r w:rsidR="005048BE" w:rsidRPr="00D43593">
        <w:rPr>
          <w:rFonts w:ascii="Times New Roman" w:eastAsia="Times New Roman" w:hAnsi="Times New Roman" w:cs="Times New Roman"/>
          <w:bCs/>
          <w:sz w:val="24"/>
          <w:szCs w:val="24"/>
          <w:lang w:eastAsia="ru-RU"/>
        </w:rPr>
        <w:t>правових актів, що регулюють діяльність НКРЕКП, Комітет встанов</w:t>
      </w:r>
      <w:r w:rsidR="00BB7244" w:rsidRPr="00D43593">
        <w:rPr>
          <w:rFonts w:ascii="Times New Roman" w:eastAsia="Times New Roman" w:hAnsi="Times New Roman" w:cs="Times New Roman"/>
          <w:bCs/>
          <w:sz w:val="24"/>
          <w:szCs w:val="24"/>
          <w:lang w:eastAsia="ru-RU"/>
        </w:rPr>
        <w:t>ив</w:t>
      </w:r>
      <w:r w:rsidR="005048BE" w:rsidRPr="00D43593">
        <w:rPr>
          <w:rFonts w:ascii="Times New Roman" w:eastAsia="Times New Roman" w:hAnsi="Times New Roman" w:cs="Times New Roman"/>
          <w:bCs/>
          <w:sz w:val="24"/>
          <w:szCs w:val="24"/>
          <w:lang w:eastAsia="ru-RU"/>
        </w:rPr>
        <w:t xml:space="preserve"> </w:t>
      </w:r>
      <w:r w:rsidR="00BB7244" w:rsidRPr="00D43593">
        <w:rPr>
          <w:rFonts w:ascii="Times New Roman" w:eastAsia="Times New Roman" w:hAnsi="Times New Roman" w:cs="Times New Roman"/>
          <w:bCs/>
          <w:sz w:val="24"/>
          <w:szCs w:val="24"/>
          <w:lang w:eastAsia="ru-RU"/>
        </w:rPr>
        <w:t>так</w:t>
      </w:r>
      <w:r w:rsidR="005048BE" w:rsidRPr="00D43593">
        <w:rPr>
          <w:rFonts w:ascii="Times New Roman" w:eastAsia="Times New Roman" w:hAnsi="Times New Roman" w:cs="Times New Roman"/>
          <w:bCs/>
          <w:sz w:val="24"/>
          <w:szCs w:val="24"/>
          <w:lang w:eastAsia="ru-RU"/>
        </w:rPr>
        <w:t xml:space="preserve">е.  </w:t>
      </w:r>
    </w:p>
    <w:p w14:paraId="21E2CADF" w14:textId="4333425D" w:rsidR="005D312E" w:rsidRPr="00D43593" w:rsidRDefault="008E20E3"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Заходи організації та здійснення НКРЕКП моніторингу ринків у сферах енергетики та комунальних послуг </w:t>
      </w:r>
      <w:r w:rsidR="00BB7244" w:rsidRPr="00D43593">
        <w:rPr>
          <w:rFonts w:ascii="Times New Roman" w:eastAsia="Times New Roman" w:hAnsi="Times New Roman" w:cs="Times New Roman"/>
          <w:bCs/>
          <w:sz w:val="24"/>
          <w:szCs w:val="24"/>
          <w:lang w:eastAsia="ru-RU" w:bidi="uk-UA"/>
        </w:rPr>
        <w:t>й</w:t>
      </w:r>
      <w:r w:rsidRPr="00D43593">
        <w:rPr>
          <w:rFonts w:ascii="Times New Roman" w:eastAsia="Times New Roman" w:hAnsi="Times New Roman" w:cs="Times New Roman"/>
          <w:bCs/>
          <w:sz w:val="24"/>
          <w:szCs w:val="24"/>
          <w:lang w:eastAsia="ru-RU" w:bidi="uk-UA"/>
        </w:rPr>
        <w:t xml:space="preserve"> оприлюднення результатів моніторингу визначено </w:t>
      </w:r>
      <w:r w:rsidR="00DD03CD" w:rsidRPr="00D43593">
        <w:rPr>
          <w:rFonts w:ascii="Times New Roman" w:eastAsia="Times New Roman" w:hAnsi="Times New Roman" w:cs="Times New Roman"/>
          <w:bCs/>
          <w:sz w:val="24"/>
          <w:szCs w:val="24"/>
          <w:lang w:eastAsia="ru-RU"/>
        </w:rPr>
        <w:t>Порядком моніторингу</w:t>
      </w:r>
      <w:r w:rsidRPr="00D43593">
        <w:rPr>
          <w:rFonts w:ascii="Times New Roman" w:eastAsia="Times New Roman" w:hAnsi="Times New Roman" w:cs="Times New Roman"/>
          <w:bCs/>
          <w:sz w:val="24"/>
          <w:szCs w:val="24"/>
          <w:lang w:eastAsia="ru-RU"/>
        </w:rPr>
        <w:t xml:space="preserve">. </w:t>
      </w:r>
    </w:p>
    <w:p w14:paraId="34C3618C" w14:textId="7179D052" w:rsidR="005D312E" w:rsidRPr="00D43593" w:rsidRDefault="005D312E"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bidi="uk-UA"/>
        </w:rPr>
        <w:t>Згідно з п</w:t>
      </w:r>
      <w:r w:rsidRPr="00D43593">
        <w:rPr>
          <w:rFonts w:ascii="Times New Roman" w:eastAsia="Times New Roman" w:hAnsi="Times New Roman" w:cs="Times New Roman"/>
          <w:bCs/>
          <w:sz w:val="24"/>
          <w:szCs w:val="24"/>
          <w:lang w:eastAsia="ru-RU"/>
        </w:rPr>
        <w:t>унктом 5.5 глави 5 Порядку моніторингу порядок збору даних (інформації) моніторингу, що здійснюється на постійній та періодичній основі, визначається постановами НКРЕКП про затвердження відповідних форм звітності.</w:t>
      </w:r>
    </w:p>
    <w:p w14:paraId="32EE37E2" w14:textId="2085B0F8" w:rsidR="00D21E89" w:rsidRPr="00D43593" w:rsidRDefault="001828F7"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 Результати моніторингу оформлюються, зокрема, у вигляді звітів. Результати моніторингу оприлюднюються на офіційному </w:t>
      </w:r>
      <w:proofErr w:type="spellStart"/>
      <w:r w:rsidRPr="00D43593">
        <w:rPr>
          <w:rFonts w:ascii="Times New Roman" w:eastAsia="Times New Roman" w:hAnsi="Times New Roman" w:cs="Times New Roman"/>
          <w:bCs/>
          <w:sz w:val="24"/>
          <w:szCs w:val="24"/>
          <w:lang w:eastAsia="ru-RU"/>
        </w:rPr>
        <w:t>вебсайті</w:t>
      </w:r>
      <w:proofErr w:type="spellEnd"/>
      <w:r w:rsidRPr="00D43593">
        <w:rPr>
          <w:rFonts w:ascii="Times New Roman" w:eastAsia="Times New Roman" w:hAnsi="Times New Roman" w:cs="Times New Roman"/>
          <w:bCs/>
          <w:sz w:val="24"/>
          <w:szCs w:val="24"/>
          <w:lang w:eastAsia="ru-RU"/>
        </w:rPr>
        <w:t xml:space="preserve"> НКРЕКП у спеціалізованій рубриці «Моніторинг» або надаються уповноваженим органам відповідно до вимог чинного законодавства.</w:t>
      </w:r>
    </w:p>
    <w:p w14:paraId="01DFABA7" w14:textId="69894084" w:rsidR="0009575A" w:rsidRPr="00D43593" w:rsidRDefault="00E02AFD" w:rsidP="00B76800">
      <w:pPr>
        <w:numPr>
          <w:ilvl w:val="0"/>
          <w:numId w:val="2"/>
        </w:numPr>
        <w:tabs>
          <w:tab w:val="left" w:pos="709"/>
        </w:tabs>
        <w:spacing w:after="80" w:line="240" w:lineRule="auto"/>
        <w:ind w:hanging="720"/>
        <w:jc w:val="both"/>
        <w:rPr>
          <w:rFonts w:ascii="Times New Roman" w:eastAsia="Times New Roman" w:hAnsi="Times New Roman" w:cs="Times New Roman"/>
          <w:sz w:val="24"/>
          <w:szCs w:val="24"/>
          <w:lang w:eastAsia="ru-RU"/>
        </w:rPr>
      </w:pPr>
      <w:r w:rsidRPr="00D43593">
        <w:rPr>
          <w:rFonts w:ascii="Times New Roman" w:eastAsia="Times New Roman" w:hAnsi="Times New Roman" w:cs="Times New Roman"/>
          <w:sz w:val="24"/>
          <w:szCs w:val="24"/>
          <w:lang w:eastAsia="ru-RU" w:bidi="uk-UA"/>
        </w:rPr>
        <w:t xml:space="preserve">Форми звітності з моніторингу затверджено постановою НКРЕКП </w:t>
      </w:r>
      <w:r w:rsidRPr="00D43593">
        <w:rPr>
          <w:rFonts w:ascii="Times New Roman" w:eastAsia="Times New Roman" w:hAnsi="Times New Roman" w:cs="Times New Roman"/>
          <w:bCs/>
          <w:sz w:val="24"/>
          <w:szCs w:val="24"/>
          <w:lang w:eastAsia="ru-RU" w:bidi="uk-UA"/>
        </w:rPr>
        <w:t xml:space="preserve">від </w:t>
      </w:r>
      <w:r w:rsidRPr="00D43593">
        <w:rPr>
          <w:rFonts w:ascii="Times New Roman" w:eastAsia="Times New Roman" w:hAnsi="Times New Roman" w:cs="Times New Roman"/>
          <w:sz w:val="24"/>
          <w:szCs w:val="24"/>
          <w:lang w:eastAsia="ru-RU" w:bidi="uk-UA"/>
        </w:rPr>
        <w:t>29.03.2019 № 450 «Про затвердження форм звітності з моніторингу для учасників ринку електричної енергії та інструкцій щодо їх заповнення»</w:t>
      </w:r>
      <w:r w:rsidRPr="00D43593">
        <w:rPr>
          <w:rFonts w:ascii="Times New Roman" w:eastAsia="Times New Roman" w:hAnsi="Times New Roman" w:cs="Times New Roman"/>
          <w:bCs/>
          <w:sz w:val="24"/>
          <w:szCs w:val="24"/>
          <w:lang w:eastAsia="ru-RU" w:bidi="uk-UA"/>
        </w:rPr>
        <w:t>.</w:t>
      </w:r>
      <w:r w:rsidR="0009575A" w:rsidRPr="00D43593">
        <w:rPr>
          <w:rFonts w:ascii="Times New Roman" w:eastAsia="Times New Roman" w:hAnsi="Times New Roman" w:cs="Times New Roman"/>
          <w:bCs/>
          <w:sz w:val="24"/>
          <w:szCs w:val="24"/>
          <w:lang w:eastAsia="ru-RU" w:bidi="uk-UA"/>
        </w:rPr>
        <w:t xml:space="preserve"> </w:t>
      </w:r>
    </w:p>
    <w:p w14:paraId="5A965110" w14:textId="77777777" w:rsidR="00E02AFD" w:rsidRPr="00D43593" w:rsidRDefault="00E02AFD"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За результатом аналізу положень Постанови № 450 встановлено, що зазначеною постановою затверджено 61 форму звітності для ліцензіатів з різними періодами звітування. </w:t>
      </w:r>
    </w:p>
    <w:p w14:paraId="53B0B80A" w14:textId="610759FD" w:rsidR="00E02AFD" w:rsidRPr="00D43593" w:rsidRDefault="00E02AFD"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Інформацію, визначену у відповідних формах звітності</w:t>
      </w:r>
      <w:r w:rsidR="00BB7244"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надають учасники ринку (виробники, </w:t>
      </w:r>
      <w:proofErr w:type="spellStart"/>
      <w:r w:rsidRPr="00D43593">
        <w:rPr>
          <w:rFonts w:ascii="Times New Roman" w:eastAsia="Times New Roman" w:hAnsi="Times New Roman" w:cs="Times New Roman"/>
          <w:bCs/>
          <w:sz w:val="24"/>
          <w:szCs w:val="24"/>
          <w:lang w:eastAsia="ru-RU"/>
        </w:rPr>
        <w:t>електропостачальники</w:t>
      </w:r>
      <w:proofErr w:type="spellEnd"/>
      <w:r w:rsidRPr="00D43593">
        <w:rPr>
          <w:rFonts w:ascii="Times New Roman" w:eastAsia="Times New Roman" w:hAnsi="Times New Roman" w:cs="Times New Roman"/>
          <w:bCs/>
          <w:sz w:val="24"/>
          <w:szCs w:val="24"/>
          <w:lang w:eastAsia="ru-RU"/>
        </w:rPr>
        <w:t xml:space="preserve">, </w:t>
      </w:r>
      <w:proofErr w:type="spellStart"/>
      <w:r w:rsidRPr="00D43593">
        <w:rPr>
          <w:rFonts w:ascii="Times New Roman" w:eastAsia="Times New Roman" w:hAnsi="Times New Roman" w:cs="Times New Roman"/>
          <w:bCs/>
          <w:sz w:val="24"/>
          <w:szCs w:val="24"/>
          <w:lang w:eastAsia="ru-RU"/>
        </w:rPr>
        <w:t>трейдери</w:t>
      </w:r>
      <w:proofErr w:type="spellEnd"/>
      <w:r w:rsidRPr="00D43593">
        <w:rPr>
          <w:rFonts w:ascii="Times New Roman" w:eastAsia="Times New Roman" w:hAnsi="Times New Roman" w:cs="Times New Roman"/>
          <w:bCs/>
          <w:sz w:val="24"/>
          <w:szCs w:val="24"/>
          <w:lang w:eastAsia="ru-RU"/>
        </w:rPr>
        <w:t>, оператор ринку, гарантований покупець, оператор системи передачі та оператори систем розподілу) у строки</w:t>
      </w:r>
      <w:r w:rsidR="00BB7244"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визначені додатком до Інструкції щодо здійснення НКРЕКП моніторингу функціонування ринку електричної енергії.</w:t>
      </w:r>
    </w:p>
    <w:p w14:paraId="75F42F56" w14:textId="721432F9" w:rsidR="003B546B" w:rsidRPr="00D43593" w:rsidRDefault="000D5B4F"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За результатами аналізу інструкцій із заповнення форм звітності, затверджених Постановою № 450</w:t>
      </w:r>
      <w:r w:rsidR="00BB7244" w:rsidRPr="00D43593">
        <w:rPr>
          <w:rFonts w:ascii="Times New Roman" w:eastAsia="Times New Roman" w:hAnsi="Times New Roman" w:cs="Times New Roman"/>
          <w:bCs/>
          <w:sz w:val="24"/>
          <w:szCs w:val="24"/>
          <w:lang w:eastAsia="ru-RU" w:bidi="uk-UA"/>
        </w:rPr>
        <w:t>,</w:t>
      </w:r>
      <w:r w:rsidRPr="00D43593">
        <w:rPr>
          <w:rFonts w:ascii="Times New Roman" w:eastAsia="Times New Roman" w:hAnsi="Times New Roman" w:cs="Times New Roman"/>
          <w:bCs/>
          <w:sz w:val="24"/>
          <w:szCs w:val="24"/>
          <w:lang w:eastAsia="ru-RU" w:bidi="uk-UA"/>
        </w:rPr>
        <w:t xml:space="preserve"> встановлено, що зазначеними інструкціями передбачено </w:t>
      </w:r>
      <w:r w:rsidR="006573E8" w:rsidRPr="00D43593">
        <w:rPr>
          <w:rFonts w:ascii="Times New Roman" w:eastAsia="Times New Roman" w:hAnsi="Times New Roman" w:cs="Times New Roman"/>
          <w:bCs/>
          <w:sz w:val="24"/>
          <w:szCs w:val="24"/>
          <w:lang w:eastAsia="ru-RU" w:bidi="uk-UA"/>
        </w:rPr>
        <w:t>право учасників ринку вносити зміни до форм звітності після їх відправлення</w:t>
      </w:r>
      <w:r w:rsidR="00E2075C" w:rsidRPr="00D43593">
        <w:rPr>
          <w:rFonts w:ascii="Times New Roman" w:eastAsia="Times New Roman" w:hAnsi="Times New Roman" w:cs="Times New Roman"/>
          <w:bCs/>
          <w:sz w:val="24"/>
          <w:szCs w:val="24"/>
          <w:lang w:val="ru-RU" w:eastAsia="ru-RU" w:bidi="uk-UA"/>
        </w:rPr>
        <w:t xml:space="preserve"> до Регулятора</w:t>
      </w:r>
      <w:r w:rsidR="006573E8" w:rsidRPr="00D43593">
        <w:rPr>
          <w:rFonts w:ascii="Times New Roman" w:eastAsia="Times New Roman" w:hAnsi="Times New Roman" w:cs="Times New Roman"/>
          <w:bCs/>
          <w:sz w:val="24"/>
          <w:szCs w:val="24"/>
          <w:lang w:eastAsia="ru-RU" w:bidi="uk-UA"/>
        </w:rPr>
        <w:t>.</w:t>
      </w:r>
    </w:p>
    <w:p w14:paraId="1B6158F4" w14:textId="01450B3E" w:rsidR="000D5B4F" w:rsidRPr="00D43593" w:rsidRDefault="00E2075C"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Внесення  змін до форм звітності після завершення звітного періоду </w:t>
      </w:r>
      <w:r w:rsidR="000D5B4F" w:rsidRPr="00D43593">
        <w:rPr>
          <w:rFonts w:ascii="Times New Roman" w:eastAsia="Times New Roman" w:hAnsi="Times New Roman" w:cs="Times New Roman"/>
          <w:bCs/>
          <w:sz w:val="24"/>
          <w:szCs w:val="24"/>
          <w:lang w:eastAsia="ru-RU" w:bidi="uk-UA"/>
        </w:rPr>
        <w:t xml:space="preserve">пов’язано з особливостями та строками, визначеними нормативно-правовими актами, що регулюють функціонування ринку електричної енергії, зокрема із проведенням коригувань обсягів та вартості купівлі-продажу електричної енергії з гарантованим покупцем або проведенням врегулювання небалансів адміністратором розрахунків. </w:t>
      </w:r>
    </w:p>
    <w:p w14:paraId="2CC14CD6" w14:textId="60275C4C" w:rsidR="0036193C" w:rsidRPr="00D43593" w:rsidRDefault="00891FB8"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bidi="uk-UA"/>
        </w:rPr>
        <w:lastRenderedPageBreak/>
        <w:t>Водночас</w:t>
      </w:r>
      <w:r w:rsidR="0036193C" w:rsidRPr="00D43593">
        <w:rPr>
          <w:rFonts w:ascii="Times New Roman" w:eastAsia="Times New Roman" w:hAnsi="Times New Roman" w:cs="Times New Roman"/>
          <w:bCs/>
          <w:sz w:val="24"/>
          <w:szCs w:val="24"/>
          <w:lang w:eastAsia="ru-RU" w:bidi="uk-UA"/>
        </w:rPr>
        <w:t xml:space="preserve"> </w:t>
      </w:r>
      <w:r w:rsidR="0036193C" w:rsidRPr="00D43593">
        <w:rPr>
          <w:rFonts w:ascii="Times New Roman" w:eastAsia="Times New Roman" w:hAnsi="Times New Roman" w:cs="Times New Roman"/>
          <w:bCs/>
          <w:sz w:val="24"/>
          <w:szCs w:val="24"/>
          <w:lang w:eastAsia="ru-RU"/>
        </w:rPr>
        <w:t>листом від 31.12.2020 № 14186/28/7-20 (</w:t>
      </w:r>
      <w:proofErr w:type="spellStart"/>
      <w:r w:rsidR="0036193C" w:rsidRPr="00D43593">
        <w:rPr>
          <w:rFonts w:ascii="Times New Roman" w:eastAsia="Times New Roman" w:hAnsi="Times New Roman" w:cs="Times New Roman"/>
          <w:bCs/>
          <w:sz w:val="24"/>
          <w:szCs w:val="24"/>
          <w:lang w:eastAsia="ru-RU"/>
        </w:rPr>
        <w:t>вх</w:t>
      </w:r>
      <w:proofErr w:type="spellEnd"/>
      <w:r w:rsidR="0036193C" w:rsidRPr="00D43593">
        <w:rPr>
          <w:rFonts w:ascii="Times New Roman" w:eastAsia="Times New Roman" w:hAnsi="Times New Roman" w:cs="Times New Roman"/>
          <w:bCs/>
          <w:sz w:val="24"/>
          <w:szCs w:val="24"/>
          <w:lang w:eastAsia="ru-RU"/>
        </w:rPr>
        <w:t>. Комітету</w:t>
      </w:r>
      <w:r w:rsidR="00BB7244" w:rsidRPr="00D43593">
        <w:rPr>
          <w:rFonts w:ascii="Times New Roman" w:eastAsia="Times New Roman" w:hAnsi="Times New Roman" w:cs="Times New Roman"/>
          <w:bCs/>
          <w:sz w:val="24"/>
          <w:szCs w:val="24"/>
          <w:lang w:eastAsia="ru-RU"/>
        </w:rPr>
        <w:t xml:space="preserve"> № 7-01/263 </w:t>
      </w:r>
      <w:r w:rsidR="00BB7244" w:rsidRPr="00D43593">
        <w:rPr>
          <w:rFonts w:ascii="Times New Roman" w:eastAsia="Times New Roman" w:hAnsi="Times New Roman" w:cs="Times New Roman"/>
          <w:bCs/>
          <w:sz w:val="24"/>
          <w:szCs w:val="24"/>
          <w:lang w:eastAsia="ru-RU"/>
        </w:rPr>
        <w:br/>
      </w:r>
      <w:r w:rsidR="0036193C" w:rsidRPr="00D43593">
        <w:rPr>
          <w:rFonts w:ascii="Times New Roman" w:eastAsia="Times New Roman" w:hAnsi="Times New Roman" w:cs="Times New Roman"/>
          <w:bCs/>
          <w:sz w:val="24"/>
          <w:szCs w:val="24"/>
          <w:lang w:eastAsia="ru-RU"/>
        </w:rPr>
        <w:t>від 11.01.2021) НКРЕКП повідомила, що на засіданні, яке проходило у формі відкритого слухання 23 грудня 2020 року було прийнято постанову № 2647, якою затверджено Інструкцію щодо здійснення НКРЕКП моніторингу функціонування ринку електричної енергії, яка визначає окремі питання організації та проведення оперативного моніторингу поточного стану та тенденцій функціонування та розвитку ринку електричної енергії (далі – Інструкція).</w:t>
      </w:r>
    </w:p>
    <w:p w14:paraId="0EAD7D18" w14:textId="77777777" w:rsidR="0036193C" w:rsidRPr="00D43593" w:rsidRDefault="0036193C"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Абзацом другим пункту 1.2 глави 1 Інструкції визначено, що оперативний моніторинг це процес здійснення НКРЕКП збору, зберігання, обробки, опрацювання даних/інформації щодо функціонування оптових сегментів ринку електричної енергії, щодо здійснення купівлі-продажу електричної енергії за двосторонніми договорами, розподілу пропускної спроможності міждержавних перетинів, управління обмеженнями, які надаються до НКРЕКП на погодинній, поденній, подекадній та помісячній основі, їх аналіз та систематизація, формування аналітичних матеріалів і звітів та їх оприлюднення.</w:t>
      </w:r>
    </w:p>
    <w:p w14:paraId="30A4C2E8" w14:textId="77777777" w:rsidR="0036193C" w:rsidRPr="00D43593" w:rsidRDefault="0036193C"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Пунктом 4.1 глави 4 Інструкції встановлено, що у процесі здійснення оперативного моніторингу використовується інформація, надана до НКРЕКП оператором ринку, оператором системи передачі, зокрема в ролі адміністратора розрахунків, адміністратора комерційного обліку, організаторів електронних аукціонів з продажу електричної енергії за двосторонніми договорами, операторами товарних бірж та інших організованих майданчиків, на яких здійснюється торгівля електричною енергією, відповідно до вимог Закону, Правил ринку, Правил РДН/ВДР та інших </w:t>
      </w:r>
      <w:r w:rsidRPr="00D43593">
        <w:rPr>
          <w:rFonts w:ascii="Times New Roman" w:eastAsia="Times New Roman" w:hAnsi="Times New Roman" w:cs="Times New Roman"/>
          <w:bCs/>
          <w:sz w:val="24"/>
          <w:szCs w:val="24"/>
          <w:lang w:eastAsia="ru-RU"/>
        </w:rPr>
        <w:br/>
        <w:t>нормативно-правових актів.</w:t>
      </w:r>
    </w:p>
    <w:p w14:paraId="3BD6192B" w14:textId="0D1C8F1E" w:rsidR="0036193C" w:rsidRPr="00D43593" w:rsidRDefault="0036193C"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Водночас згідно з главою 3 Інструкції інформація</w:t>
      </w:r>
      <w:r w:rsidR="00BB7244"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надана згідно з пунктом 4.1 глави 4 Інструкції</w:t>
      </w:r>
      <w:r w:rsidR="00BB7244"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підлягає перевірці, обробці та, у разі необхідності, здійснення розрахунку відповідних  індикаторів. </w:t>
      </w:r>
    </w:p>
    <w:p w14:paraId="1F906D20" w14:textId="610CB1C4" w:rsidR="0036193C" w:rsidRPr="00D43593" w:rsidRDefault="0036193C"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Положеннями нормативно-правових актів, що регулюють функціонування ринку електричної енергії визначено, що суб’єкти</w:t>
      </w:r>
      <w:r w:rsidR="00D32A53"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зазначені </w:t>
      </w:r>
      <w:r w:rsidR="00D32A53" w:rsidRPr="00D43593">
        <w:rPr>
          <w:rFonts w:ascii="Times New Roman" w:eastAsia="Times New Roman" w:hAnsi="Times New Roman" w:cs="Times New Roman"/>
          <w:bCs/>
          <w:sz w:val="24"/>
          <w:szCs w:val="24"/>
          <w:lang w:eastAsia="ru-RU"/>
        </w:rPr>
        <w:t>в</w:t>
      </w:r>
      <w:r w:rsidRPr="00D43593">
        <w:rPr>
          <w:rFonts w:ascii="Times New Roman" w:eastAsia="Times New Roman" w:hAnsi="Times New Roman" w:cs="Times New Roman"/>
          <w:bCs/>
          <w:sz w:val="24"/>
          <w:szCs w:val="24"/>
          <w:lang w:eastAsia="ru-RU"/>
        </w:rPr>
        <w:t xml:space="preserve"> пункті 4.1 глави 4 Інструкції</w:t>
      </w:r>
      <w:r w:rsidR="00D32A53"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надають НКРЕКП інформацію для здійснення оперативного моніторингу у період від трьох годин після події до трьох днів, тобто інформація надається за подіями, які вже настали.  </w:t>
      </w:r>
    </w:p>
    <w:p w14:paraId="02B72AB0" w14:textId="3F0C8418" w:rsidR="0036193C" w:rsidRPr="00D43593" w:rsidRDefault="0036193C"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Результати оперативного моніторингу оприлюднюються на офіційному </w:t>
      </w:r>
      <w:proofErr w:type="spellStart"/>
      <w:r w:rsidRPr="00D43593">
        <w:rPr>
          <w:rFonts w:ascii="Times New Roman" w:eastAsia="Times New Roman" w:hAnsi="Times New Roman" w:cs="Times New Roman"/>
          <w:bCs/>
          <w:sz w:val="24"/>
          <w:szCs w:val="24"/>
          <w:lang w:eastAsia="ru-RU"/>
        </w:rPr>
        <w:t>вебсайті</w:t>
      </w:r>
      <w:proofErr w:type="spellEnd"/>
      <w:r w:rsidRPr="00D43593">
        <w:rPr>
          <w:rFonts w:ascii="Times New Roman" w:eastAsia="Times New Roman" w:hAnsi="Times New Roman" w:cs="Times New Roman"/>
          <w:bCs/>
          <w:sz w:val="24"/>
          <w:szCs w:val="24"/>
          <w:lang w:eastAsia="ru-RU"/>
        </w:rPr>
        <w:t xml:space="preserve"> НКРЕКП у спеціалізованій рубриці «Оперативний моніторинг» у строки, визначені додатком до цієї Інструкції, після завершення періоду моніторингу.</w:t>
      </w:r>
    </w:p>
    <w:p w14:paraId="47ED4F0B" w14:textId="77777777" w:rsidR="0036193C" w:rsidRPr="00D43593" w:rsidRDefault="0036193C"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Проаналізувавши додаток до Інструкції, зазначений у пункті 5.2 глави 5 Інструкції, визначено, що оперативний моніторинг здійснюється на щомісячній основі, а його результати підлягають опублікуванню до 25 числа наступного календарного місяця після періоду моніторингу. </w:t>
      </w:r>
    </w:p>
    <w:p w14:paraId="75FE402C" w14:textId="03754C8C" w:rsidR="0036193C" w:rsidRPr="00D43593" w:rsidRDefault="004F14F2"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Отже, наведена вище інформація свідчить про те, що результати моніторингу</w:t>
      </w:r>
      <w:r w:rsidR="00D32A53" w:rsidRPr="00D43593">
        <w:rPr>
          <w:rFonts w:ascii="Times New Roman" w:eastAsia="Times New Roman" w:hAnsi="Times New Roman" w:cs="Times New Roman"/>
          <w:bCs/>
          <w:sz w:val="24"/>
          <w:szCs w:val="24"/>
          <w:lang w:eastAsia="ru-RU"/>
        </w:rPr>
        <w:t xml:space="preserve"> </w:t>
      </w:r>
      <w:r w:rsidR="0073573C" w:rsidRPr="00D43593">
        <w:rPr>
          <w:rFonts w:ascii="Times New Roman" w:eastAsia="Times New Roman" w:hAnsi="Times New Roman" w:cs="Times New Roman"/>
          <w:bCs/>
          <w:sz w:val="24"/>
          <w:szCs w:val="24"/>
          <w:lang w:eastAsia="ru-RU"/>
        </w:rPr>
        <w:t>/</w:t>
      </w:r>
      <w:r w:rsidR="00D32A53" w:rsidRPr="00D43593">
        <w:rPr>
          <w:rFonts w:ascii="Times New Roman" w:eastAsia="Times New Roman" w:hAnsi="Times New Roman" w:cs="Times New Roman"/>
          <w:bCs/>
          <w:sz w:val="24"/>
          <w:szCs w:val="24"/>
          <w:lang w:eastAsia="ru-RU"/>
        </w:rPr>
        <w:t xml:space="preserve"> </w:t>
      </w:r>
      <w:r w:rsidR="0073573C" w:rsidRPr="00D43593">
        <w:rPr>
          <w:rFonts w:ascii="Times New Roman" w:eastAsia="Times New Roman" w:hAnsi="Times New Roman" w:cs="Times New Roman"/>
          <w:bCs/>
          <w:sz w:val="24"/>
          <w:szCs w:val="24"/>
          <w:lang w:eastAsia="ru-RU"/>
        </w:rPr>
        <w:t>оперативного моніторингу</w:t>
      </w:r>
      <w:r w:rsidRPr="00D43593">
        <w:rPr>
          <w:rFonts w:ascii="Times New Roman" w:eastAsia="Times New Roman" w:hAnsi="Times New Roman" w:cs="Times New Roman"/>
          <w:bCs/>
          <w:sz w:val="24"/>
          <w:szCs w:val="24"/>
          <w:lang w:eastAsia="ru-RU"/>
        </w:rPr>
        <w:t xml:space="preserve"> публікуються НКРЕКП після завершення періоду моніторингу та</w:t>
      </w:r>
      <w:r w:rsidR="00D32A53"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відповідно, інформація</w:t>
      </w:r>
      <w:r w:rsidR="00D32A53"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наведена у звітах з моніторингу</w:t>
      </w:r>
      <w:r w:rsidR="00D32A53"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стосується минулих періодів функціонування ринку електричної енергії та його окремих сегментів.</w:t>
      </w:r>
    </w:p>
    <w:p w14:paraId="35F0CD66" w14:textId="46064B16" w:rsidR="0036193C" w:rsidRPr="00D43593" w:rsidRDefault="00B13785"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Водночас</w:t>
      </w:r>
      <w:r w:rsidR="0036193C" w:rsidRPr="00D43593">
        <w:rPr>
          <w:rFonts w:ascii="Times New Roman" w:eastAsia="Times New Roman" w:hAnsi="Times New Roman" w:cs="Times New Roman"/>
          <w:bCs/>
          <w:sz w:val="24"/>
          <w:szCs w:val="24"/>
          <w:lang w:eastAsia="ru-RU"/>
        </w:rPr>
        <w:t xml:space="preserve"> абзацом четвертим пункту 1.2 глави 1 Інструкції надано визначення ретроспективному моніторингу, відповідно до якого ретроспективний моніторинг це процес здійснення НКРЕКП збору, зберігання, обробки та аналізу даних</w:t>
      </w:r>
      <w:r w:rsidR="00D32A53" w:rsidRPr="00D43593">
        <w:rPr>
          <w:rFonts w:ascii="Times New Roman" w:eastAsia="Times New Roman" w:hAnsi="Times New Roman" w:cs="Times New Roman"/>
          <w:bCs/>
          <w:sz w:val="24"/>
          <w:szCs w:val="24"/>
          <w:lang w:eastAsia="ru-RU"/>
        </w:rPr>
        <w:t xml:space="preserve"> </w:t>
      </w:r>
      <w:r w:rsidR="0036193C" w:rsidRPr="00D43593">
        <w:rPr>
          <w:rFonts w:ascii="Times New Roman" w:eastAsia="Times New Roman" w:hAnsi="Times New Roman" w:cs="Times New Roman"/>
          <w:bCs/>
          <w:sz w:val="24"/>
          <w:szCs w:val="24"/>
          <w:lang w:eastAsia="ru-RU"/>
        </w:rPr>
        <w:t>/</w:t>
      </w:r>
      <w:r w:rsidR="00D32A53" w:rsidRPr="00D43593">
        <w:rPr>
          <w:rFonts w:ascii="Times New Roman" w:eastAsia="Times New Roman" w:hAnsi="Times New Roman" w:cs="Times New Roman"/>
          <w:bCs/>
          <w:sz w:val="24"/>
          <w:szCs w:val="24"/>
          <w:lang w:eastAsia="ru-RU"/>
        </w:rPr>
        <w:t xml:space="preserve"> </w:t>
      </w:r>
      <w:r w:rsidR="0036193C" w:rsidRPr="00D43593">
        <w:rPr>
          <w:rFonts w:ascii="Times New Roman" w:eastAsia="Times New Roman" w:hAnsi="Times New Roman" w:cs="Times New Roman"/>
          <w:bCs/>
          <w:sz w:val="24"/>
          <w:szCs w:val="24"/>
          <w:lang w:eastAsia="ru-RU"/>
        </w:rPr>
        <w:t>інформації щодо функціонування ринку електричної енергії, яка міститься в затверджених формах звітності ліцензіатів НКРЕКП, їх аналіз та систематизація, формування аналітичних матеріалів і звітів та їх оприлюднення.</w:t>
      </w:r>
    </w:p>
    <w:p w14:paraId="41C86E01" w14:textId="7A7B559E" w:rsidR="00455D19" w:rsidRPr="00D43593" w:rsidRDefault="005D312E"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lastRenderedPageBreak/>
        <w:t xml:space="preserve">Разом </w:t>
      </w:r>
      <w:r w:rsidR="00D32A53" w:rsidRPr="00D43593">
        <w:rPr>
          <w:rFonts w:ascii="Times New Roman" w:eastAsia="Times New Roman" w:hAnsi="Times New Roman" w:cs="Times New Roman"/>
          <w:bCs/>
          <w:sz w:val="24"/>
          <w:szCs w:val="24"/>
          <w:lang w:eastAsia="ru-RU" w:bidi="uk-UA"/>
        </w:rPr>
        <w:t>і</w:t>
      </w:r>
      <w:r w:rsidRPr="00D43593">
        <w:rPr>
          <w:rFonts w:ascii="Times New Roman" w:eastAsia="Times New Roman" w:hAnsi="Times New Roman" w:cs="Times New Roman"/>
          <w:bCs/>
          <w:sz w:val="24"/>
          <w:szCs w:val="24"/>
          <w:lang w:eastAsia="ru-RU" w:bidi="uk-UA"/>
        </w:rPr>
        <w:t xml:space="preserve">з тим </w:t>
      </w:r>
      <w:r w:rsidR="00CA05BF" w:rsidRPr="00D43593">
        <w:rPr>
          <w:rFonts w:ascii="Times New Roman" w:eastAsia="Times New Roman" w:hAnsi="Times New Roman" w:cs="Times New Roman"/>
          <w:bCs/>
          <w:sz w:val="24"/>
          <w:szCs w:val="24"/>
          <w:lang w:eastAsia="ru-RU" w:bidi="uk-UA"/>
        </w:rPr>
        <w:t xml:space="preserve">листом </w:t>
      </w:r>
      <w:r w:rsidR="00CA05BF" w:rsidRPr="00D43593">
        <w:rPr>
          <w:rFonts w:ascii="Times New Roman" w:eastAsia="Times New Roman" w:hAnsi="Times New Roman" w:cs="Times New Roman"/>
          <w:bCs/>
          <w:sz w:val="24"/>
          <w:szCs w:val="24"/>
          <w:lang w:eastAsia="ru-RU"/>
        </w:rPr>
        <w:t>від 28.02.2023</w:t>
      </w:r>
      <w:r w:rsidR="000029AE" w:rsidRPr="00D43593">
        <w:rPr>
          <w:rFonts w:ascii="Times New Roman" w:eastAsia="Times New Roman" w:hAnsi="Times New Roman" w:cs="Times New Roman"/>
          <w:bCs/>
          <w:sz w:val="24"/>
          <w:szCs w:val="24"/>
          <w:lang w:eastAsia="ru-RU"/>
        </w:rPr>
        <w:t xml:space="preserve"> </w:t>
      </w:r>
      <w:r w:rsidR="00CA05BF"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w:t>
      </w:r>
      <w:r w:rsidR="00CA05BF" w:rsidRPr="00D43593">
        <w:rPr>
          <w:rFonts w:ascii="Times New Roman" w:eastAsia="Times New Roman" w:hAnsi="Times New Roman" w:cs="Times New Roman"/>
          <w:bCs/>
          <w:sz w:val="24"/>
          <w:szCs w:val="24"/>
          <w:lang w:eastAsia="ru-RU"/>
        </w:rPr>
        <w:t>2326/14/7-23</w:t>
      </w:r>
      <w:r w:rsidRPr="00D43593">
        <w:rPr>
          <w:rFonts w:ascii="Times New Roman" w:eastAsia="Times New Roman" w:hAnsi="Times New Roman" w:cs="Times New Roman"/>
          <w:bCs/>
          <w:sz w:val="24"/>
          <w:szCs w:val="24"/>
          <w:lang w:eastAsia="ru-RU"/>
        </w:rPr>
        <w:t xml:space="preserve"> </w:t>
      </w:r>
      <w:r w:rsidR="00CA05BF" w:rsidRPr="00D43593">
        <w:rPr>
          <w:rFonts w:ascii="Times New Roman" w:eastAsia="Times New Roman" w:hAnsi="Times New Roman" w:cs="Times New Roman"/>
          <w:bCs/>
          <w:sz w:val="24"/>
          <w:szCs w:val="24"/>
          <w:lang w:eastAsia="ru-RU"/>
        </w:rPr>
        <w:t>(</w:t>
      </w:r>
      <w:proofErr w:type="spellStart"/>
      <w:r w:rsidR="00CA05BF" w:rsidRPr="00D43593">
        <w:rPr>
          <w:rFonts w:ascii="Times New Roman" w:eastAsia="Times New Roman" w:hAnsi="Times New Roman" w:cs="Times New Roman"/>
          <w:bCs/>
          <w:sz w:val="24"/>
          <w:szCs w:val="24"/>
          <w:lang w:eastAsia="ru-RU"/>
        </w:rPr>
        <w:t>вх</w:t>
      </w:r>
      <w:proofErr w:type="spellEnd"/>
      <w:r w:rsidR="00CA05BF" w:rsidRPr="00D43593">
        <w:rPr>
          <w:rFonts w:ascii="Times New Roman" w:eastAsia="Times New Roman" w:hAnsi="Times New Roman" w:cs="Times New Roman"/>
          <w:bCs/>
          <w:sz w:val="24"/>
          <w:szCs w:val="24"/>
          <w:lang w:eastAsia="ru-RU"/>
        </w:rPr>
        <w:t xml:space="preserve">. </w:t>
      </w:r>
      <w:r w:rsidR="00F01F1A" w:rsidRPr="00D43593">
        <w:rPr>
          <w:rFonts w:ascii="Times New Roman" w:eastAsia="Times New Roman" w:hAnsi="Times New Roman" w:cs="Times New Roman"/>
          <w:bCs/>
          <w:sz w:val="24"/>
          <w:szCs w:val="24"/>
          <w:lang w:eastAsia="ru-RU"/>
        </w:rPr>
        <w:t xml:space="preserve">Комітету </w:t>
      </w:r>
      <w:r w:rsidR="00CA05BF" w:rsidRPr="00D43593">
        <w:rPr>
          <w:rFonts w:ascii="Times New Roman" w:eastAsia="Times New Roman" w:hAnsi="Times New Roman" w:cs="Times New Roman"/>
          <w:bCs/>
          <w:sz w:val="24"/>
          <w:szCs w:val="24"/>
          <w:lang w:eastAsia="ru-RU"/>
        </w:rPr>
        <w:t xml:space="preserve">№ 7-01/4120 </w:t>
      </w:r>
      <w:r w:rsidR="000029AE" w:rsidRPr="00D43593">
        <w:rPr>
          <w:rFonts w:ascii="Times New Roman" w:eastAsia="Times New Roman" w:hAnsi="Times New Roman" w:cs="Times New Roman"/>
          <w:bCs/>
          <w:sz w:val="24"/>
          <w:szCs w:val="24"/>
          <w:lang w:eastAsia="ru-RU"/>
        </w:rPr>
        <w:t xml:space="preserve">                         </w:t>
      </w:r>
      <w:r w:rsidR="00CA05BF" w:rsidRPr="00D43593">
        <w:rPr>
          <w:rFonts w:ascii="Times New Roman" w:eastAsia="Times New Roman" w:hAnsi="Times New Roman" w:cs="Times New Roman"/>
          <w:bCs/>
          <w:sz w:val="24"/>
          <w:szCs w:val="24"/>
          <w:lang w:eastAsia="ru-RU"/>
        </w:rPr>
        <w:t>від 01.03.2023)</w:t>
      </w:r>
      <w:r w:rsidR="00CA05BF" w:rsidRPr="00D43593">
        <w:rPr>
          <w:rFonts w:ascii="Times New Roman" w:eastAsia="Times New Roman" w:hAnsi="Times New Roman" w:cs="Times New Roman"/>
          <w:bCs/>
          <w:sz w:val="24"/>
          <w:szCs w:val="24"/>
          <w:lang w:eastAsia="ru-RU" w:bidi="uk-UA"/>
        </w:rPr>
        <w:t xml:space="preserve"> </w:t>
      </w:r>
      <w:r w:rsidR="000029AE" w:rsidRPr="00D43593">
        <w:rPr>
          <w:rFonts w:ascii="Times New Roman" w:eastAsia="Times New Roman" w:hAnsi="Times New Roman" w:cs="Times New Roman"/>
          <w:bCs/>
          <w:sz w:val="24"/>
          <w:szCs w:val="24"/>
          <w:lang w:eastAsia="ru-RU" w:bidi="uk-UA"/>
        </w:rPr>
        <w:t xml:space="preserve">НКРЕКП надала додаткові пояснення (далі – Додаткові пояснення) та повідомила, що </w:t>
      </w:r>
      <w:r w:rsidR="00455D19" w:rsidRPr="00D43593">
        <w:rPr>
          <w:rFonts w:ascii="Times New Roman" w:eastAsia="Times New Roman" w:hAnsi="Times New Roman" w:cs="Times New Roman"/>
          <w:bCs/>
          <w:sz w:val="24"/>
          <w:szCs w:val="24"/>
          <w:lang w:eastAsia="ru-RU" w:bidi="uk-UA"/>
        </w:rPr>
        <w:t xml:space="preserve">основним джерелом інформації, що використовується НКРЕКП для </w:t>
      </w:r>
      <w:r w:rsidR="009A1685" w:rsidRPr="00D43593">
        <w:rPr>
          <w:rFonts w:ascii="Times New Roman" w:eastAsia="Times New Roman" w:hAnsi="Times New Roman" w:cs="Times New Roman"/>
          <w:bCs/>
          <w:sz w:val="24"/>
          <w:szCs w:val="24"/>
          <w:lang w:eastAsia="ru-RU" w:bidi="uk-UA"/>
        </w:rPr>
        <w:t xml:space="preserve">проведення </w:t>
      </w:r>
      <w:r w:rsidR="00455D19" w:rsidRPr="00D43593">
        <w:rPr>
          <w:rFonts w:ascii="Times New Roman" w:eastAsia="Times New Roman" w:hAnsi="Times New Roman" w:cs="Times New Roman"/>
          <w:bCs/>
          <w:sz w:val="24"/>
          <w:szCs w:val="24"/>
          <w:lang w:eastAsia="ru-RU" w:bidi="uk-UA"/>
        </w:rPr>
        <w:t>моніторингу ринку електричної енергії</w:t>
      </w:r>
      <w:r w:rsidR="00D32A53" w:rsidRPr="00D43593">
        <w:rPr>
          <w:rFonts w:ascii="Times New Roman" w:eastAsia="Times New Roman" w:hAnsi="Times New Roman" w:cs="Times New Roman"/>
          <w:bCs/>
          <w:sz w:val="24"/>
          <w:szCs w:val="24"/>
          <w:lang w:eastAsia="ru-RU" w:bidi="uk-UA"/>
        </w:rPr>
        <w:t>,</w:t>
      </w:r>
      <w:r w:rsidR="00455D19" w:rsidRPr="00D43593">
        <w:rPr>
          <w:rFonts w:ascii="Times New Roman" w:eastAsia="Times New Roman" w:hAnsi="Times New Roman" w:cs="Times New Roman"/>
          <w:bCs/>
          <w:sz w:val="24"/>
          <w:szCs w:val="24"/>
          <w:lang w:eastAsia="ru-RU" w:bidi="uk-UA"/>
        </w:rPr>
        <w:t xml:space="preserve"> є дані</w:t>
      </w:r>
      <w:r w:rsidR="00D32A53" w:rsidRPr="00D43593">
        <w:rPr>
          <w:rFonts w:ascii="Times New Roman" w:eastAsia="Times New Roman" w:hAnsi="Times New Roman" w:cs="Times New Roman"/>
          <w:bCs/>
          <w:sz w:val="24"/>
          <w:szCs w:val="24"/>
          <w:lang w:eastAsia="ru-RU" w:bidi="uk-UA"/>
        </w:rPr>
        <w:t>,</w:t>
      </w:r>
      <w:r w:rsidR="00455D19" w:rsidRPr="00D43593">
        <w:rPr>
          <w:rFonts w:ascii="Times New Roman" w:eastAsia="Times New Roman" w:hAnsi="Times New Roman" w:cs="Times New Roman"/>
          <w:bCs/>
          <w:sz w:val="24"/>
          <w:szCs w:val="24"/>
          <w:lang w:eastAsia="ru-RU" w:bidi="uk-UA"/>
        </w:rPr>
        <w:t xml:space="preserve"> отримані з форм звітності</w:t>
      </w:r>
      <w:r w:rsidR="00AB4BD8" w:rsidRPr="00D43593">
        <w:rPr>
          <w:rFonts w:ascii="Times New Roman" w:eastAsia="Times New Roman" w:hAnsi="Times New Roman" w:cs="Times New Roman"/>
          <w:bCs/>
          <w:sz w:val="24"/>
          <w:szCs w:val="24"/>
          <w:lang w:eastAsia="ru-RU" w:bidi="uk-UA"/>
        </w:rPr>
        <w:t>,</w:t>
      </w:r>
      <w:r w:rsidR="00455D19" w:rsidRPr="00D43593">
        <w:rPr>
          <w:rFonts w:ascii="Times New Roman" w:eastAsia="Times New Roman" w:hAnsi="Times New Roman" w:cs="Times New Roman"/>
          <w:bCs/>
          <w:sz w:val="24"/>
          <w:szCs w:val="24"/>
          <w:lang w:eastAsia="ru-RU" w:bidi="uk-UA"/>
        </w:rPr>
        <w:t xml:space="preserve"> </w:t>
      </w:r>
      <w:r w:rsidR="000D0F92" w:rsidRPr="00D43593">
        <w:rPr>
          <w:rFonts w:ascii="Times New Roman" w:eastAsia="Times New Roman" w:hAnsi="Times New Roman" w:cs="Times New Roman"/>
          <w:bCs/>
          <w:sz w:val="24"/>
          <w:szCs w:val="24"/>
          <w:lang w:eastAsia="ru-RU" w:bidi="uk-UA"/>
        </w:rPr>
        <w:t xml:space="preserve">затверджених </w:t>
      </w:r>
      <w:r w:rsidR="00DF4AEE" w:rsidRPr="00D43593">
        <w:rPr>
          <w:rFonts w:ascii="Times New Roman" w:eastAsia="Times New Roman" w:hAnsi="Times New Roman" w:cs="Times New Roman"/>
          <w:bCs/>
          <w:sz w:val="24"/>
          <w:szCs w:val="24"/>
          <w:lang w:eastAsia="ru-RU" w:bidi="uk-UA"/>
        </w:rPr>
        <w:t>Постановою № 450</w:t>
      </w:r>
      <w:r w:rsidR="00455D19" w:rsidRPr="00D43593">
        <w:rPr>
          <w:rFonts w:ascii="Times New Roman" w:eastAsia="Times New Roman" w:hAnsi="Times New Roman" w:cs="Times New Roman"/>
          <w:bCs/>
          <w:sz w:val="24"/>
          <w:szCs w:val="24"/>
          <w:lang w:eastAsia="ru-RU" w:bidi="uk-UA"/>
        </w:rPr>
        <w:t>.</w:t>
      </w:r>
    </w:p>
    <w:p w14:paraId="1E7F29C0" w14:textId="1B6AE279" w:rsidR="006C1E09" w:rsidRPr="00D43593" w:rsidRDefault="009A1685"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За </w:t>
      </w:r>
      <w:r w:rsidR="000D5B4F" w:rsidRPr="00D43593">
        <w:rPr>
          <w:rFonts w:ascii="Times New Roman" w:eastAsia="Times New Roman" w:hAnsi="Times New Roman" w:cs="Times New Roman"/>
          <w:bCs/>
          <w:sz w:val="24"/>
          <w:szCs w:val="24"/>
          <w:lang w:eastAsia="ru-RU" w:bidi="uk-UA"/>
        </w:rPr>
        <w:t>інформаці</w:t>
      </w:r>
      <w:r w:rsidR="00D32A53" w:rsidRPr="00D43593">
        <w:rPr>
          <w:rFonts w:ascii="Times New Roman" w:eastAsia="Times New Roman" w:hAnsi="Times New Roman" w:cs="Times New Roman"/>
          <w:bCs/>
          <w:sz w:val="24"/>
          <w:szCs w:val="24"/>
          <w:lang w:eastAsia="ru-RU" w:bidi="uk-UA"/>
        </w:rPr>
        <w:t>є</w:t>
      </w:r>
      <w:r w:rsidRPr="00D43593">
        <w:rPr>
          <w:rFonts w:ascii="Times New Roman" w:eastAsia="Times New Roman" w:hAnsi="Times New Roman" w:cs="Times New Roman"/>
          <w:bCs/>
          <w:sz w:val="24"/>
          <w:szCs w:val="24"/>
          <w:lang w:eastAsia="ru-RU" w:bidi="uk-UA"/>
        </w:rPr>
        <w:t>ю</w:t>
      </w:r>
      <w:r w:rsidR="000D5B4F" w:rsidRPr="00D43593">
        <w:rPr>
          <w:rFonts w:ascii="Times New Roman" w:eastAsia="Times New Roman" w:hAnsi="Times New Roman" w:cs="Times New Roman"/>
          <w:bCs/>
          <w:sz w:val="24"/>
          <w:szCs w:val="24"/>
          <w:lang w:eastAsia="ru-RU" w:bidi="uk-UA"/>
        </w:rPr>
        <w:t>, наведено</w:t>
      </w:r>
      <w:r w:rsidR="00D32A53" w:rsidRPr="00D43593">
        <w:rPr>
          <w:rFonts w:ascii="Times New Roman" w:eastAsia="Times New Roman" w:hAnsi="Times New Roman" w:cs="Times New Roman"/>
          <w:bCs/>
          <w:sz w:val="24"/>
          <w:szCs w:val="24"/>
          <w:lang w:eastAsia="ru-RU" w:bidi="uk-UA"/>
        </w:rPr>
        <w:t>ю</w:t>
      </w:r>
      <w:r w:rsidR="000D5B4F" w:rsidRPr="00D43593">
        <w:rPr>
          <w:rFonts w:ascii="Times New Roman" w:eastAsia="Times New Roman" w:hAnsi="Times New Roman" w:cs="Times New Roman"/>
          <w:bCs/>
          <w:sz w:val="24"/>
          <w:szCs w:val="24"/>
          <w:lang w:eastAsia="ru-RU" w:bidi="uk-UA"/>
        </w:rPr>
        <w:t xml:space="preserve"> </w:t>
      </w:r>
      <w:r w:rsidR="00D32A53" w:rsidRPr="00D43593">
        <w:rPr>
          <w:rFonts w:ascii="Times New Roman" w:eastAsia="Times New Roman" w:hAnsi="Times New Roman" w:cs="Times New Roman"/>
          <w:bCs/>
          <w:sz w:val="24"/>
          <w:szCs w:val="24"/>
          <w:lang w:eastAsia="ru-RU" w:bidi="uk-UA"/>
        </w:rPr>
        <w:t>в</w:t>
      </w:r>
      <w:r w:rsidR="007817F0" w:rsidRPr="00D43593">
        <w:rPr>
          <w:rFonts w:ascii="Times New Roman" w:eastAsia="Times New Roman" w:hAnsi="Times New Roman" w:cs="Times New Roman"/>
          <w:bCs/>
          <w:sz w:val="24"/>
          <w:szCs w:val="24"/>
          <w:lang w:eastAsia="ru-RU" w:bidi="uk-UA"/>
        </w:rPr>
        <w:t xml:space="preserve"> Додаткових поясненнях</w:t>
      </w:r>
      <w:r w:rsidRPr="00D43593">
        <w:rPr>
          <w:rFonts w:ascii="Times New Roman" w:eastAsia="Times New Roman" w:hAnsi="Times New Roman" w:cs="Times New Roman"/>
          <w:bCs/>
          <w:sz w:val="24"/>
          <w:szCs w:val="24"/>
          <w:lang w:eastAsia="ru-RU" w:bidi="uk-UA"/>
        </w:rPr>
        <w:t xml:space="preserve">, </w:t>
      </w:r>
      <w:r w:rsidR="00C12BD6" w:rsidRPr="00D43593">
        <w:rPr>
          <w:rFonts w:ascii="Times New Roman" w:eastAsia="Times New Roman" w:hAnsi="Times New Roman" w:cs="Times New Roman"/>
          <w:bCs/>
          <w:sz w:val="24"/>
          <w:szCs w:val="24"/>
          <w:lang w:eastAsia="ru-RU" w:bidi="uk-UA"/>
        </w:rPr>
        <w:t xml:space="preserve">до </w:t>
      </w:r>
      <w:r w:rsidR="00AB4BD8" w:rsidRPr="00D43593">
        <w:rPr>
          <w:rFonts w:ascii="Times New Roman" w:eastAsia="Times New Roman" w:hAnsi="Times New Roman" w:cs="Times New Roman"/>
          <w:bCs/>
          <w:sz w:val="24"/>
          <w:szCs w:val="24"/>
          <w:lang w:eastAsia="ru-RU" w:bidi="uk-UA"/>
        </w:rPr>
        <w:t>дан</w:t>
      </w:r>
      <w:r w:rsidR="00C12BD6" w:rsidRPr="00D43593">
        <w:rPr>
          <w:rFonts w:ascii="Times New Roman" w:eastAsia="Times New Roman" w:hAnsi="Times New Roman" w:cs="Times New Roman"/>
          <w:bCs/>
          <w:sz w:val="24"/>
          <w:szCs w:val="24"/>
          <w:lang w:eastAsia="ru-RU" w:bidi="uk-UA"/>
        </w:rPr>
        <w:t>их</w:t>
      </w:r>
      <w:r w:rsidR="00AB4BD8" w:rsidRPr="00D43593">
        <w:rPr>
          <w:rFonts w:ascii="Times New Roman" w:eastAsia="Times New Roman" w:hAnsi="Times New Roman" w:cs="Times New Roman"/>
          <w:bCs/>
          <w:sz w:val="24"/>
          <w:szCs w:val="24"/>
          <w:lang w:eastAsia="ru-RU" w:bidi="uk-UA"/>
        </w:rPr>
        <w:t>, які зазначаються учасниками ринку у сво</w:t>
      </w:r>
      <w:r w:rsidR="007817F0" w:rsidRPr="00D43593">
        <w:rPr>
          <w:rFonts w:ascii="Times New Roman" w:eastAsia="Times New Roman" w:hAnsi="Times New Roman" w:cs="Times New Roman"/>
          <w:bCs/>
          <w:sz w:val="24"/>
          <w:szCs w:val="24"/>
          <w:lang w:eastAsia="ru-RU" w:bidi="uk-UA"/>
        </w:rPr>
        <w:t>їй</w:t>
      </w:r>
      <w:r w:rsidR="00AB4BD8" w:rsidRPr="00D43593">
        <w:rPr>
          <w:rFonts w:ascii="Times New Roman" w:eastAsia="Times New Roman" w:hAnsi="Times New Roman" w:cs="Times New Roman"/>
          <w:bCs/>
          <w:sz w:val="24"/>
          <w:szCs w:val="24"/>
          <w:lang w:eastAsia="ru-RU" w:bidi="uk-UA"/>
        </w:rPr>
        <w:t xml:space="preserve"> звітності </w:t>
      </w:r>
      <w:r w:rsidR="00455D19" w:rsidRPr="00D43593">
        <w:rPr>
          <w:rFonts w:ascii="Times New Roman" w:eastAsia="Times New Roman" w:hAnsi="Times New Roman" w:cs="Times New Roman"/>
          <w:bCs/>
          <w:sz w:val="24"/>
          <w:szCs w:val="24"/>
          <w:lang w:eastAsia="ru-RU" w:bidi="uk-UA"/>
        </w:rPr>
        <w:t xml:space="preserve">постійно </w:t>
      </w:r>
      <w:r w:rsidR="00C12BD6" w:rsidRPr="00D43593">
        <w:rPr>
          <w:rFonts w:ascii="Times New Roman" w:eastAsia="Times New Roman" w:hAnsi="Times New Roman" w:cs="Times New Roman"/>
          <w:bCs/>
          <w:sz w:val="24"/>
          <w:szCs w:val="24"/>
          <w:lang w:eastAsia="ru-RU" w:bidi="uk-UA"/>
        </w:rPr>
        <w:t>вносяться зміни</w:t>
      </w:r>
      <w:r w:rsidR="00AB4BD8" w:rsidRPr="00D43593">
        <w:rPr>
          <w:rFonts w:ascii="Times New Roman" w:eastAsia="Times New Roman" w:hAnsi="Times New Roman" w:cs="Times New Roman"/>
          <w:bCs/>
          <w:sz w:val="24"/>
          <w:szCs w:val="24"/>
          <w:lang w:eastAsia="ru-RU" w:bidi="uk-UA"/>
        </w:rPr>
        <w:t>,</w:t>
      </w:r>
      <w:r w:rsidR="00455D19" w:rsidRPr="00D43593">
        <w:rPr>
          <w:rFonts w:ascii="Times New Roman" w:eastAsia="Times New Roman" w:hAnsi="Times New Roman" w:cs="Times New Roman"/>
          <w:bCs/>
          <w:sz w:val="24"/>
          <w:szCs w:val="24"/>
          <w:lang w:eastAsia="ru-RU" w:bidi="uk-UA"/>
        </w:rPr>
        <w:t xml:space="preserve"> у тому числі у зв’язку з обчисленням оператором системи передачі обсягів врегулювання небалансів електричної енергії та через численні помилки ліцензіатів. У зв’язку </w:t>
      </w:r>
      <w:r w:rsidR="003A454D" w:rsidRPr="00D43593">
        <w:rPr>
          <w:rFonts w:ascii="Times New Roman" w:eastAsia="Times New Roman" w:hAnsi="Times New Roman" w:cs="Times New Roman"/>
          <w:bCs/>
          <w:sz w:val="24"/>
          <w:szCs w:val="24"/>
          <w:lang w:eastAsia="ru-RU" w:bidi="uk-UA"/>
        </w:rPr>
        <w:t>і</w:t>
      </w:r>
      <w:r w:rsidR="00455D19" w:rsidRPr="00D43593">
        <w:rPr>
          <w:rFonts w:ascii="Times New Roman" w:eastAsia="Times New Roman" w:hAnsi="Times New Roman" w:cs="Times New Roman"/>
          <w:bCs/>
          <w:sz w:val="24"/>
          <w:szCs w:val="24"/>
          <w:lang w:eastAsia="ru-RU" w:bidi="uk-UA"/>
        </w:rPr>
        <w:t>з</w:t>
      </w:r>
      <w:r w:rsidR="003A454D" w:rsidRPr="00D43593">
        <w:rPr>
          <w:rFonts w:ascii="Times New Roman" w:eastAsia="Times New Roman" w:hAnsi="Times New Roman" w:cs="Times New Roman"/>
          <w:bCs/>
          <w:sz w:val="24"/>
          <w:szCs w:val="24"/>
          <w:lang w:eastAsia="ru-RU" w:bidi="uk-UA"/>
        </w:rPr>
        <w:t xml:space="preserve"> зазначеним </w:t>
      </w:r>
      <w:r w:rsidR="00455D19" w:rsidRPr="00D43593">
        <w:rPr>
          <w:rFonts w:ascii="Times New Roman" w:eastAsia="Times New Roman" w:hAnsi="Times New Roman" w:cs="Times New Roman"/>
          <w:bCs/>
          <w:sz w:val="24"/>
          <w:szCs w:val="24"/>
          <w:lang w:eastAsia="ru-RU" w:bidi="uk-UA"/>
        </w:rPr>
        <w:t xml:space="preserve"> НКРЕКП може отримувати </w:t>
      </w:r>
      <w:r w:rsidR="00896446" w:rsidRPr="00D43593">
        <w:rPr>
          <w:rFonts w:ascii="Times New Roman" w:eastAsia="Times New Roman" w:hAnsi="Times New Roman" w:cs="Times New Roman"/>
          <w:bCs/>
          <w:sz w:val="24"/>
          <w:szCs w:val="24"/>
          <w:lang w:eastAsia="ru-RU" w:bidi="uk-UA"/>
        </w:rPr>
        <w:t xml:space="preserve">від ліцензіатів </w:t>
      </w:r>
      <w:r w:rsidR="00455D19" w:rsidRPr="00D43593">
        <w:rPr>
          <w:rFonts w:ascii="Times New Roman" w:eastAsia="Times New Roman" w:hAnsi="Times New Roman" w:cs="Times New Roman"/>
          <w:bCs/>
          <w:sz w:val="24"/>
          <w:szCs w:val="24"/>
          <w:lang w:eastAsia="ru-RU" w:bidi="uk-UA"/>
        </w:rPr>
        <w:t xml:space="preserve">до трьох </w:t>
      </w:r>
      <w:r w:rsidR="00C12BD6" w:rsidRPr="00D43593">
        <w:rPr>
          <w:rFonts w:ascii="Times New Roman" w:eastAsia="Times New Roman" w:hAnsi="Times New Roman" w:cs="Times New Roman"/>
          <w:bCs/>
          <w:sz w:val="24"/>
          <w:szCs w:val="24"/>
          <w:lang w:eastAsia="ru-RU" w:bidi="uk-UA"/>
        </w:rPr>
        <w:t>зм</w:t>
      </w:r>
      <w:r w:rsidR="00896446" w:rsidRPr="00D43593">
        <w:rPr>
          <w:rFonts w:ascii="Times New Roman" w:eastAsia="Times New Roman" w:hAnsi="Times New Roman" w:cs="Times New Roman"/>
          <w:bCs/>
          <w:sz w:val="24"/>
          <w:szCs w:val="24"/>
          <w:lang w:eastAsia="ru-RU" w:bidi="uk-UA"/>
        </w:rPr>
        <w:t xml:space="preserve">ін даних </w:t>
      </w:r>
      <w:r w:rsidR="00455D19" w:rsidRPr="00D43593">
        <w:rPr>
          <w:rFonts w:ascii="Times New Roman" w:eastAsia="Times New Roman" w:hAnsi="Times New Roman" w:cs="Times New Roman"/>
          <w:bCs/>
          <w:sz w:val="24"/>
          <w:szCs w:val="24"/>
          <w:lang w:eastAsia="ru-RU" w:bidi="uk-UA"/>
        </w:rPr>
        <w:t>одного звітного періоду по кожній формі звітності</w:t>
      </w:r>
      <w:r w:rsidR="00455D19" w:rsidRPr="00D43593">
        <w:rPr>
          <w:rFonts w:ascii="Times New Roman" w:eastAsia="Times New Roman" w:hAnsi="Times New Roman" w:cs="Times New Roman"/>
          <w:b/>
          <w:bCs/>
          <w:sz w:val="24"/>
          <w:szCs w:val="24"/>
          <w:lang w:eastAsia="ru-RU" w:bidi="uk-UA"/>
        </w:rPr>
        <w:t xml:space="preserve"> </w:t>
      </w:r>
      <w:r w:rsidR="00455D19" w:rsidRPr="00D43593">
        <w:rPr>
          <w:rFonts w:ascii="Times New Roman" w:eastAsia="Times New Roman" w:hAnsi="Times New Roman" w:cs="Times New Roman"/>
          <w:bCs/>
          <w:sz w:val="24"/>
          <w:szCs w:val="24"/>
          <w:lang w:eastAsia="ru-RU" w:bidi="uk-UA"/>
        </w:rPr>
        <w:t xml:space="preserve">(ліцензіатом надається </w:t>
      </w:r>
      <w:r w:rsidR="00C12BD6" w:rsidRPr="00D43593">
        <w:rPr>
          <w:rFonts w:ascii="Times New Roman" w:eastAsia="Times New Roman" w:hAnsi="Times New Roman" w:cs="Times New Roman"/>
          <w:bCs/>
          <w:sz w:val="24"/>
          <w:szCs w:val="24"/>
          <w:lang w:eastAsia="ru-RU" w:bidi="uk-UA"/>
        </w:rPr>
        <w:t>змінена</w:t>
      </w:r>
      <w:r w:rsidR="00455D19" w:rsidRPr="00D43593">
        <w:rPr>
          <w:rFonts w:ascii="Times New Roman" w:eastAsia="Times New Roman" w:hAnsi="Times New Roman" w:cs="Times New Roman"/>
          <w:bCs/>
          <w:sz w:val="24"/>
          <w:szCs w:val="24"/>
          <w:lang w:eastAsia="ru-RU" w:bidi="uk-UA"/>
        </w:rPr>
        <w:t xml:space="preserve"> форма звітності).</w:t>
      </w:r>
      <w:r w:rsidR="00140A63" w:rsidRPr="00D43593">
        <w:rPr>
          <w:rFonts w:ascii="Times New Roman" w:eastAsia="Times New Roman" w:hAnsi="Times New Roman" w:cs="Times New Roman"/>
          <w:bCs/>
          <w:sz w:val="24"/>
          <w:szCs w:val="24"/>
          <w:lang w:eastAsia="ru-RU" w:bidi="uk-UA"/>
        </w:rPr>
        <w:t xml:space="preserve"> </w:t>
      </w:r>
    </w:p>
    <w:p w14:paraId="4C206E19" w14:textId="179FFC65" w:rsidR="00140A63" w:rsidRPr="00D43593" w:rsidRDefault="00BE712B"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Одночасно </w:t>
      </w:r>
      <w:r w:rsidR="00D32A53" w:rsidRPr="00D43593">
        <w:rPr>
          <w:rFonts w:ascii="Times New Roman" w:eastAsia="Times New Roman" w:hAnsi="Times New Roman" w:cs="Times New Roman"/>
          <w:bCs/>
          <w:sz w:val="24"/>
          <w:szCs w:val="24"/>
          <w:lang w:eastAsia="ru-RU" w:bidi="uk-UA"/>
        </w:rPr>
        <w:t>в</w:t>
      </w:r>
      <w:r w:rsidR="007817F0" w:rsidRPr="00D43593">
        <w:rPr>
          <w:rFonts w:ascii="Times New Roman" w:eastAsia="Times New Roman" w:hAnsi="Times New Roman" w:cs="Times New Roman"/>
          <w:bCs/>
          <w:sz w:val="24"/>
          <w:szCs w:val="24"/>
          <w:lang w:eastAsia="ru-RU" w:bidi="uk-UA"/>
        </w:rPr>
        <w:t xml:space="preserve"> Додаткових поясненнях </w:t>
      </w:r>
      <w:r w:rsidRPr="00D43593">
        <w:rPr>
          <w:rFonts w:ascii="Times New Roman" w:eastAsia="Times New Roman" w:hAnsi="Times New Roman" w:cs="Times New Roman"/>
          <w:bCs/>
          <w:sz w:val="24"/>
          <w:szCs w:val="24"/>
          <w:lang w:eastAsia="ru-RU" w:bidi="uk-UA"/>
        </w:rPr>
        <w:t xml:space="preserve">НКРЕКП </w:t>
      </w:r>
      <w:r w:rsidR="007817F0" w:rsidRPr="00D43593">
        <w:rPr>
          <w:rFonts w:ascii="Times New Roman" w:eastAsia="Times New Roman" w:hAnsi="Times New Roman" w:cs="Times New Roman"/>
          <w:bCs/>
          <w:sz w:val="24"/>
          <w:szCs w:val="24"/>
          <w:lang w:eastAsia="ru-RU" w:bidi="uk-UA"/>
        </w:rPr>
        <w:t>зазначає, що у</w:t>
      </w:r>
      <w:r w:rsidR="00140A63" w:rsidRPr="00D43593">
        <w:rPr>
          <w:rFonts w:ascii="Times New Roman" w:eastAsia="Times New Roman" w:hAnsi="Times New Roman" w:cs="Times New Roman"/>
          <w:bCs/>
          <w:sz w:val="24"/>
          <w:szCs w:val="24"/>
          <w:lang w:eastAsia="ru-RU" w:bidi="uk-UA"/>
        </w:rPr>
        <w:t xml:space="preserve"> </w:t>
      </w:r>
      <w:r w:rsidR="006C1E09" w:rsidRPr="00D43593">
        <w:rPr>
          <w:rFonts w:ascii="Times New Roman" w:eastAsia="Times New Roman" w:hAnsi="Times New Roman" w:cs="Times New Roman"/>
          <w:bCs/>
          <w:sz w:val="24"/>
          <w:szCs w:val="24"/>
          <w:lang w:eastAsia="ru-RU" w:bidi="uk-UA"/>
        </w:rPr>
        <w:t>зв’язку з коригуваннями звітів</w:t>
      </w:r>
      <w:r w:rsidR="007817F0" w:rsidRPr="00D43593">
        <w:rPr>
          <w:rFonts w:ascii="Times New Roman" w:eastAsia="Times New Roman" w:hAnsi="Times New Roman" w:cs="Times New Roman"/>
          <w:bCs/>
          <w:sz w:val="24"/>
          <w:szCs w:val="24"/>
          <w:lang w:eastAsia="ru-RU" w:bidi="uk-UA"/>
        </w:rPr>
        <w:t xml:space="preserve"> </w:t>
      </w:r>
      <w:r w:rsidR="00455D19" w:rsidRPr="00D43593">
        <w:rPr>
          <w:rFonts w:ascii="Times New Roman" w:eastAsia="Times New Roman" w:hAnsi="Times New Roman" w:cs="Times New Roman"/>
          <w:bCs/>
          <w:sz w:val="24"/>
          <w:szCs w:val="24"/>
          <w:lang w:eastAsia="ru-RU" w:bidi="uk-UA"/>
        </w:rPr>
        <w:t>період моніторингу ринку електричної енергії може тривати до 60 днів</w:t>
      </w:r>
      <w:r w:rsidR="00D32A53" w:rsidRPr="00D43593">
        <w:rPr>
          <w:rFonts w:ascii="Times New Roman" w:eastAsia="Times New Roman" w:hAnsi="Times New Roman" w:cs="Times New Roman"/>
          <w:bCs/>
          <w:sz w:val="24"/>
          <w:szCs w:val="24"/>
          <w:lang w:eastAsia="ru-RU" w:bidi="uk-UA"/>
        </w:rPr>
        <w:t xml:space="preserve"> </w:t>
      </w:r>
      <w:r w:rsidR="00455D19" w:rsidRPr="00D43593">
        <w:rPr>
          <w:rFonts w:ascii="Times New Roman" w:eastAsia="Times New Roman" w:hAnsi="Times New Roman" w:cs="Times New Roman"/>
          <w:bCs/>
          <w:sz w:val="24"/>
          <w:szCs w:val="24"/>
          <w:lang w:eastAsia="ru-RU" w:bidi="uk-UA"/>
        </w:rPr>
        <w:t xml:space="preserve"> залежно</w:t>
      </w:r>
      <w:r w:rsidR="000217B1" w:rsidRPr="00D43593">
        <w:rPr>
          <w:rFonts w:ascii="Times New Roman" w:eastAsia="Times New Roman" w:hAnsi="Times New Roman" w:cs="Times New Roman"/>
          <w:bCs/>
          <w:sz w:val="24"/>
          <w:szCs w:val="24"/>
          <w:lang w:eastAsia="ru-RU" w:bidi="uk-UA"/>
        </w:rPr>
        <w:t xml:space="preserve"> </w:t>
      </w:r>
      <w:r w:rsidR="00455D19" w:rsidRPr="00D43593">
        <w:rPr>
          <w:rFonts w:ascii="Times New Roman" w:eastAsia="Times New Roman" w:hAnsi="Times New Roman" w:cs="Times New Roman"/>
          <w:bCs/>
          <w:sz w:val="24"/>
          <w:szCs w:val="24"/>
          <w:lang w:eastAsia="ru-RU" w:bidi="uk-UA"/>
        </w:rPr>
        <w:t xml:space="preserve">від предмета моніторингу. </w:t>
      </w:r>
    </w:p>
    <w:p w14:paraId="132CA135" w14:textId="7DEE50D5" w:rsidR="00633DF6" w:rsidRPr="00D43593" w:rsidRDefault="00455D19"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bidi="uk-UA"/>
        </w:rPr>
        <w:t xml:space="preserve">При цьому, як повідомляє НКРЕКП, відповідно до пункту 10.1 </w:t>
      </w:r>
      <w:r w:rsidR="000D0F92" w:rsidRPr="00D43593">
        <w:rPr>
          <w:rFonts w:ascii="Times New Roman" w:eastAsia="Times New Roman" w:hAnsi="Times New Roman" w:cs="Times New Roman"/>
          <w:bCs/>
          <w:sz w:val="24"/>
          <w:szCs w:val="24"/>
          <w:lang w:eastAsia="ru-RU" w:bidi="uk-UA"/>
        </w:rPr>
        <w:t xml:space="preserve">глави 10 </w:t>
      </w:r>
      <w:r w:rsidRPr="00D43593">
        <w:rPr>
          <w:rFonts w:ascii="Times New Roman" w:eastAsia="Times New Roman" w:hAnsi="Times New Roman" w:cs="Times New Roman"/>
          <w:bCs/>
          <w:sz w:val="24"/>
          <w:szCs w:val="24"/>
          <w:lang w:eastAsia="ru-RU" w:bidi="uk-UA"/>
        </w:rPr>
        <w:t>Порядку</w:t>
      </w:r>
      <w:r w:rsidR="000D5B4F" w:rsidRPr="00D43593">
        <w:rPr>
          <w:rFonts w:ascii="Times New Roman" w:eastAsia="Times New Roman" w:hAnsi="Times New Roman" w:cs="Times New Roman"/>
          <w:bCs/>
          <w:sz w:val="24"/>
          <w:szCs w:val="24"/>
          <w:lang w:eastAsia="ru-RU" w:bidi="uk-UA"/>
        </w:rPr>
        <w:t xml:space="preserve"> моніторингу</w:t>
      </w:r>
      <w:r w:rsidRPr="00D43593">
        <w:rPr>
          <w:rFonts w:ascii="Times New Roman" w:eastAsia="Times New Roman" w:hAnsi="Times New Roman" w:cs="Times New Roman"/>
          <w:bCs/>
          <w:sz w:val="24"/>
          <w:szCs w:val="24"/>
          <w:lang w:eastAsia="ru-RU" w:bidi="uk-UA"/>
        </w:rPr>
        <w:t xml:space="preserve"> результати моніторингу оприлюднюються на офіційному </w:t>
      </w:r>
      <w:proofErr w:type="spellStart"/>
      <w:r w:rsidR="000D5B4F" w:rsidRPr="00D43593">
        <w:rPr>
          <w:rFonts w:ascii="Times New Roman" w:eastAsia="Times New Roman" w:hAnsi="Times New Roman" w:cs="Times New Roman"/>
          <w:bCs/>
          <w:sz w:val="24"/>
          <w:szCs w:val="24"/>
          <w:lang w:eastAsia="ru-RU" w:bidi="uk-UA"/>
        </w:rPr>
        <w:t>вебсайті</w:t>
      </w:r>
      <w:proofErr w:type="spellEnd"/>
      <w:r w:rsidRPr="00D43593">
        <w:rPr>
          <w:rFonts w:ascii="Times New Roman" w:eastAsia="Times New Roman" w:hAnsi="Times New Roman" w:cs="Times New Roman"/>
          <w:bCs/>
          <w:sz w:val="24"/>
          <w:szCs w:val="24"/>
          <w:lang w:eastAsia="ru-RU" w:bidi="uk-UA"/>
        </w:rPr>
        <w:t xml:space="preserve"> НКРЕКП у спеціалізованій рубриці «Моніторинг» не пізніше місячного строку після завершення періоду моніторингу.</w:t>
      </w:r>
    </w:p>
    <w:p w14:paraId="323125DA" w14:textId="3A9FFA88" w:rsidR="00633DF6" w:rsidRPr="00D43593" w:rsidRDefault="00633DF6"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За термінами надання інформації форми звітності поділяються на три групи:</w:t>
      </w:r>
    </w:p>
    <w:p w14:paraId="2285ED7F" w14:textId="265B16B0" w:rsidR="00633DF6" w:rsidRPr="00D43593" w:rsidRDefault="00633DF6"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i/>
          <w:sz w:val="24"/>
          <w:szCs w:val="24"/>
          <w:lang w:eastAsia="ru-RU"/>
        </w:rPr>
        <w:t>місячні</w:t>
      </w:r>
      <w:r w:rsidRPr="00D43593">
        <w:rPr>
          <w:rFonts w:ascii="Times New Roman" w:eastAsia="Times New Roman" w:hAnsi="Times New Roman" w:cs="Times New Roman"/>
          <w:bCs/>
          <w:sz w:val="24"/>
          <w:szCs w:val="24"/>
          <w:lang w:eastAsia="ru-RU"/>
        </w:rPr>
        <w:t xml:space="preserve"> </w:t>
      </w:r>
      <w:r w:rsidR="002E704D"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подаються щомісяця до 30 числа, наступного за звітним місяцем;</w:t>
      </w:r>
    </w:p>
    <w:p w14:paraId="06F4D7B0" w14:textId="0F822B44" w:rsidR="00633DF6" w:rsidRPr="00D43593" w:rsidRDefault="00633DF6"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i/>
          <w:sz w:val="24"/>
          <w:szCs w:val="24"/>
          <w:lang w:eastAsia="ru-RU"/>
        </w:rPr>
        <w:t>квартальні</w:t>
      </w:r>
      <w:r w:rsidRPr="00D43593">
        <w:rPr>
          <w:rFonts w:ascii="Times New Roman" w:eastAsia="Times New Roman" w:hAnsi="Times New Roman" w:cs="Times New Roman"/>
          <w:bCs/>
          <w:sz w:val="24"/>
          <w:szCs w:val="24"/>
          <w:lang w:eastAsia="ru-RU"/>
        </w:rPr>
        <w:t xml:space="preserve"> </w:t>
      </w:r>
      <w:r w:rsidR="002E704D"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подаються щокварталу до 25 числа місяця, наступного за звітним кварталом;</w:t>
      </w:r>
    </w:p>
    <w:p w14:paraId="7A033767" w14:textId="77777777" w:rsidR="00633DF6" w:rsidRPr="00D43593" w:rsidRDefault="00633DF6"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i/>
          <w:sz w:val="24"/>
          <w:szCs w:val="24"/>
          <w:lang w:eastAsia="ru-RU"/>
        </w:rPr>
        <w:t>річні</w:t>
      </w:r>
      <w:r w:rsidRPr="00D43593">
        <w:rPr>
          <w:rFonts w:ascii="Times New Roman" w:eastAsia="Times New Roman" w:hAnsi="Times New Roman" w:cs="Times New Roman"/>
          <w:bCs/>
          <w:sz w:val="24"/>
          <w:szCs w:val="24"/>
          <w:lang w:eastAsia="ru-RU"/>
        </w:rPr>
        <w:t xml:space="preserve"> – подаються щороку до 25 лютого року, наступного за звітним роком.</w:t>
      </w:r>
    </w:p>
    <w:p w14:paraId="68715AA9" w14:textId="36CA2F61" w:rsidR="00455D19" w:rsidRPr="00D43593" w:rsidRDefault="00D87F43"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Ураховуючи зазначене</w:t>
      </w:r>
      <w:r w:rsidR="00633DF6" w:rsidRPr="00D43593">
        <w:rPr>
          <w:rFonts w:ascii="Times New Roman" w:eastAsia="Times New Roman" w:hAnsi="Times New Roman" w:cs="Times New Roman"/>
          <w:bCs/>
          <w:sz w:val="24"/>
          <w:szCs w:val="24"/>
          <w:lang w:eastAsia="ru-RU" w:bidi="uk-UA"/>
        </w:rPr>
        <w:t>, НКРЕКП</w:t>
      </w:r>
      <w:r w:rsidR="00E16C7F" w:rsidRPr="00D43593">
        <w:rPr>
          <w:rFonts w:ascii="Times New Roman" w:eastAsia="Times New Roman" w:hAnsi="Times New Roman" w:cs="Times New Roman"/>
          <w:bCs/>
          <w:sz w:val="24"/>
          <w:szCs w:val="24"/>
          <w:lang w:eastAsia="ru-RU" w:bidi="uk-UA"/>
        </w:rPr>
        <w:t xml:space="preserve"> у порядку</w:t>
      </w:r>
      <w:r w:rsidR="002E704D" w:rsidRPr="00D43593">
        <w:rPr>
          <w:rFonts w:ascii="Times New Roman" w:eastAsia="Times New Roman" w:hAnsi="Times New Roman" w:cs="Times New Roman"/>
          <w:bCs/>
          <w:sz w:val="24"/>
          <w:szCs w:val="24"/>
          <w:lang w:eastAsia="ru-RU" w:bidi="uk-UA"/>
        </w:rPr>
        <w:t>,</w:t>
      </w:r>
      <w:r w:rsidR="00E16C7F" w:rsidRPr="00D43593">
        <w:rPr>
          <w:rFonts w:ascii="Times New Roman" w:eastAsia="Times New Roman" w:hAnsi="Times New Roman" w:cs="Times New Roman"/>
          <w:bCs/>
          <w:sz w:val="24"/>
          <w:szCs w:val="24"/>
          <w:lang w:eastAsia="ru-RU" w:bidi="uk-UA"/>
        </w:rPr>
        <w:t xml:space="preserve"> передбаченому Постановою № 450</w:t>
      </w:r>
      <w:r w:rsidR="002E704D" w:rsidRPr="00D43593">
        <w:rPr>
          <w:rFonts w:ascii="Times New Roman" w:eastAsia="Times New Roman" w:hAnsi="Times New Roman" w:cs="Times New Roman"/>
          <w:bCs/>
          <w:sz w:val="24"/>
          <w:szCs w:val="24"/>
          <w:lang w:eastAsia="ru-RU" w:bidi="uk-UA"/>
        </w:rPr>
        <w:t>,</w:t>
      </w:r>
      <w:r w:rsidR="00E16C7F" w:rsidRPr="00D43593">
        <w:rPr>
          <w:rFonts w:ascii="Times New Roman" w:eastAsia="Times New Roman" w:hAnsi="Times New Roman" w:cs="Times New Roman"/>
          <w:bCs/>
          <w:sz w:val="24"/>
          <w:szCs w:val="24"/>
          <w:lang w:eastAsia="ru-RU" w:bidi="uk-UA"/>
        </w:rPr>
        <w:t xml:space="preserve"> </w:t>
      </w:r>
      <w:r w:rsidR="00633DF6" w:rsidRPr="00D43593">
        <w:rPr>
          <w:rFonts w:ascii="Times New Roman" w:eastAsia="Times New Roman" w:hAnsi="Times New Roman" w:cs="Times New Roman"/>
          <w:bCs/>
          <w:sz w:val="24"/>
          <w:szCs w:val="24"/>
          <w:lang w:eastAsia="ru-RU" w:bidi="uk-UA"/>
        </w:rPr>
        <w:t xml:space="preserve"> здійснює </w:t>
      </w:r>
      <w:r w:rsidR="00E16C7F" w:rsidRPr="00D43593">
        <w:rPr>
          <w:rFonts w:ascii="Times New Roman" w:eastAsia="Times New Roman" w:hAnsi="Times New Roman" w:cs="Times New Roman"/>
          <w:bCs/>
          <w:sz w:val="24"/>
          <w:szCs w:val="24"/>
          <w:lang w:eastAsia="ru-RU" w:bidi="uk-UA"/>
        </w:rPr>
        <w:t>ретроспективний моніторинг</w:t>
      </w:r>
      <w:r w:rsidR="00633DF6" w:rsidRPr="00D43593">
        <w:rPr>
          <w:rFonts w:ascii="Times New Roman" w:eastAsia="Times New Roman" w:hAnsi="Times New Roman" w:cs="Times New Roman"/>
          <w:bCs/>
          <w:sz w:val="24"/>
          <w:szCs w:val="24"/>
          <w:lang w:eastAsia="ru-RU" w:bidi="uk-UA"/>
        </w:rPr>
        <w:t xml:space="preserve"> на підставі даних</w:t>
      </w:r>
      <w:r w:rsidR="002E704D" w:rsidRPr="00D43593">
        <w:rPr>
          <w:rFonts w:ascii="Times New Roman" w:eastAsia="Times New Roman" w:hAnsi="Times New Roman" w:cs="Times New Roman"/>
          <w:bCs/>
          <w:sz w:val="24"/>
          <w:szCs w:val="24"/>
          <w:lang w:eastAsia="ru-RU" w:bidi="uk-UA"/>
        </w:rPr>
        <w:t>,</w:t>
      </w:r>
      <w:r w:rsidR="00633DF6" w:rsidRPr="00D43593">
        <w:rPr>
          <w:rFonts w:ascii="Times New Roman" w:eastAsia="Times New Roman" w:hAnsi="Times New Roman" w:cs="Times New Roman"/>
          <w:bCs/>
          <w:sz w:val="24"/>
          <w:szCs w:val="24"/>
          <w:lang w:eastAsia="ru-RU" w:bidi="uk-UA"/>
        </w:rPr>
        <w:t xml:space="preserve"> наданих учасниками ринку за попередні період</w:t>
      </w:r>
      <w:r w:rsidR="00783164" w:rsidRPr="00D43593">
        <w:rPr>
          <w:rFonts w:ascii="Times New Roman" w:eastAsia="Times New Roman" w:hAnsi="Times New Roman" w:cs="Times New Roman"/>
          <w:bCs/>
          <w:sz w:val="24"/>
          <w:szCs w:val="24"/>
          <w:lang w:eastAsia="ru-RU" w:bidi="uk-UA"/>
        </w:rPr>
        <w:t>и</w:t>
      </w:r>
      <w:r w:rsidR="00633DF6" w:rsidRPr="00D43593">
        <w:rPr>
          <w:rFonts w:ascii="Times New Roman" w:eastAsia="Times New Roman" w:hAnsi="Times New Roman" w:cs="Times New Roman"/>
          <w:bCs/>
          <w:sz w:val="24"/>
          <w:szCs w:val="24"/>
          <w:lang w:eastAsia="ru-RU" w:bidi="uk-UA"/>
        </w:rPr>
        <w:t xml:space="preserve"> (місяць, квартал, рік)</w:t>
      </w:r>
      <w:r w:rsidR="005079D8" w:rsidRPr="00D43593">
        <w:rPr>
          <w:rFonts w:ascii="Times New Roman" w:eastAsia="Times New Roman" w:hAnsi="Times New Roman" w:cs="Times New Roman"/>
          <w:bCs/>
          <w:sz w:val="24"/>
          <w:szCs w:val="24"/>
          <w:lang w:eastAsia="ru-RU" w:bidi="uk-UA"/>
        </w:rPr>
        <w:t xml:space="preserve">, </w:t>
      </w:r>
      <w:r w:rsidR="00E16C7F" w:rsidRPr="00D43593">
        <w:rPr>
          <w:rFonts w:ascii="Times New Roman" w:eastAsia="Times New Roman" w:hAnsi="Times New Roman" w:cs="Times New Roman"/>
          <w:bCs/>
          <w:sz w:val="24"/>
          <w:szCs w:val="24"/>
          <w:lang w:eastAsia="ru-RU" w:bidi="uk-UA"/>
        </w:rPr>
        <w:t>у</w:t>
      </w:r>
      <w:r w:rsidR="005079D8" w:rsidRPr="00D43593">
        <w:rPr>
          <w:rFonts w:ascii="Times New Roman" w:eastAsia="Times New Roman" w:hAnsi="Times New Roman" w:cs="Times New Roman"/>
          <w:bCs/>
          <w:sz w:val="24"/>
          <w:szCs w:val="24"/>
          <w:lang w:eastAsia="ru-RU" w:bidi="uk-UA"/>
        </w:rPr>
        <w:t xml:space="preserve"> тому числі з </w:t>
      </w:r>
      <w:r w:rsidRPr="00D43593">
        <w:rPr>
          <w:rFonts w:ascii="Times New Roman" w:eastAsia="Times New Roman" w:hAnsi="Times New Roman" w:cs="Times New Roman"/>
          <w:bCs/>
          <w:sz w:val="24"/>
          <w:szCs w:val="24"/>
          <w:lang w:eastAsia="ru-RU" w:bidi="uk-UA"/>
        </w:rPr>
        <w:t>ї</w:t>
      </w:r>
      <w:r w:rsidR="005079D8" w:rsidRPr="00D43593">
        <w:rPr>
          <w:rFonts w:ascii="Times New Roman" w:eastAsia="Times New Roman" w:hAnsi="Times New Roman" w:cs="Times New Roman"/>
          <w:bCs/>
          <w:sz w:val="24"/>
          <w:szCs w:val="24"/>
          <w:lang w:eastAsia="ru-RU" w:bidi="uk-UA"/>
        </w:rPr>
        <w:t>х подальшим коригуванням у квартальних та річних звітах.</w:t>
      </w:r>
    </w:p>
    <w:p w14:paraId="36D94DC9" w14:textId="058878A1" w:rsidR="0085773E" w:rsidRPr="00D43593" w:rsidRDefault="0085773E"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Крім цього, у Додаткових поясненнях НКРЕКП зазначає, що </w:t>
      </w:r>
      <w:r w:rsidR="00455D19" w:rsidRPr="00D43593">
        <w:rPr>
          <w:rFonts w:ascii="Times New Roman" w:eastAsia="Times New Roman" w:hAnsi="Times New Roman" w:cs="Times New Roman"/>
          <w:bCs/>
          <w:sz w:val="24"/>
          <w:szCs w:val="24"/>
          <w:lang w:eastAsia="ru-RU" w:bidi="uk-UA"/>
        </w:rPr>
        <w:t>згідно з вимогами підпункту 5 частини першої статті 24 Закону про НКРЕКП Регулятор забезпечує відкритість своєї діяльності</w:t>
      </w:r>
      <w:r w:rsidR="00140A63" w:rsidRPr="00D43593">
        <w:rPr>
          <w:rFonts w:ascii="Times New Roman" w:eastAsia="Times New Roman" w:hAnsi="Times New Roman" w:cs="Times New Roman"/>
          <w:bCs/>
          <w:sz w:val="24"/>
          <w:szCs w:val="24"/>
          <w:lang w:eastAsia="ru-RU" w:bidi="uk-UA"/>
        </w:rPr>
        <w:t>,</w:t>
      </w:r>
      <w:r w:rsidR="00455D19" w:rsidRPr="00D43593">
        <w:rPr>
          <w:rFonts w:ascii="Times New Roman" w:eastAsia="Times New Roman" w:hAnsi="Times New Roman" w:cs="Times New Roman"/>
          <w:bCs/>
          <w:sz w:val="24"/>
          <w:szCs w:val="24"/>
          <w:lang w:eastAsia="ru-RU" w:bidi="uk-UA"/>
        </w:rPr>
        <w:t xml:space="preserve"> зокрема</w:t>
      </w:r>
      <w:r w:rsidR="00140A63" w:rsidRPr="00D43593">
        <w:rPr>
          <w:rFonts w:ascii="Times New Roman" w:eastAsia="Times New Roman" w:hAnsi="Times New Roman" w:cs="Times New Roman"/>
          <w:bCs/>
          <w:sz w:val="24"/>
          <w:szCs w:val="24"/>
          <w:lang w:eastAsia="ru-RU" w:bidi="uk-UA"/>
        </w:rPr>
        <w:t>,</w:t>
      </w:r>
      <w:r w:rsidR="00455D19" w:rsidRPr="00D43593">
        <w:rPr>
          <w:rFonts w:ascii="Times New Roman" w:eastAsia="Times New Roman" w:hAnsi="Times New Roman" w:cs="Times New Roman"/>
          <w:bCs/>
          <w:sz w:val="24"/>
          <w:szCs w:val="24"/>
          <w:lang w:eastAsia="ru-RU" w:bidi="uk-UA"/>
        </w:rPr>
        <w:t xml:space="preserve"> шляхом оприлюднення на своєму офіційному </w:t>
      </w:r>
      <w:proofErr w:type="spellStart"/>
      <w:r w:rsidR="00BE712B" w:rsidRPr="00D43593">
        <w:rPr>
          <w:rFonts w:ascii="Times New Roman" w:eastAsia="Times New Roman" w:hAnsi="Times New Roman" w:cs="Times New Roman"/>
          <w:bCs/>
          <w:sz w:val="24"/>
          <w:szCs w:val="24"/>
          <w:lang w:eastAsia="ru-RU" w:bidi="uk-UA"/>
        </w:rPr>
        <w:t>вебсайті</w:t>
      </w:r>
      <w:proofErr w:type="spellEnd"/>
      <w:r w:rsidR="00455D19" w:rsidRPr="00D43593">
        <w:rPr>
          <w:rFonts w:ascii="Times New Roman" w:eastAsia="Times New Roman" w:hAnsi="Times New Roman" w:cs="Times New Roman"/>
          <w:bCs/>
          <w:sz w:val="24"/>
          <w:szCs w:val="24"/>
          <w:lang w:eastAsia="ru-RU" w:bidi="uk-UA"/>
        </w:rPr>
        <w:t xml:space="preserve"> у формі відкритих даних результатів моніторингу ринків у сферах енергетики та комунальних послуг (щокварталу).</w:t>
      </w:r>
    </w:p>
    <w:p w14:paraId="3DEFED4B" w14:textId="0F6C16DD" w:rsidR="0085773E" w:rsidRPr="00D43593" w:rsidRDefault="000029AE"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Разом </w:t>
      </w:r>
      <w:r w:rsidR="002E704D" w:rsidRPr="00D43593">
        <w:rPr>
          <w:rFonts w:ascii="Times New Roman" w:eastAsia="Times New Roman" w:hAnsi="Times New Roman" w:cs="Times New Roman"/>
          <w:bCs/>
          <w:sz w:val="24"/>
          <w:szCs w:val="24"/>
          <w:lang w:eastAsia="ru-RU" w:bidi="uk-UA"/>
        </w:rPr>
        <w:t>і</w:t>
      </w:r>
      <w:r w:rsidRPr="00D43593">
        <w:rPr>
          <w:rFonts w:ascii="Times New Roman" w:eastAsia="Times New Roman" w:hAnsi="Times New Roman" w:cs="Times New Roman"/>
          <w:bCs/>
          <w:sz w:val="24"/>
          <w:szCs w:val="24"/>
          <w:lang w:eastAsia="ru-RU" w:bidi="uk-UA"/>
        </w:rPr>
        <w:t xml:space="preserve">з тим </w:t>
      </w:r>
      <w:r w:rsidR="002E704D" w:rsidRPr="00D43593">
        <w:rPr>
          <w:rFonts w:ascii="Times New Roman" w:eastAsia="Times New Roman" w:hAnsi="Times New Roman" w:cs="Times New Roman"/>
          <w:bCs/>
          <w:sz w:val="24"/>
          <w:szCs w:val="24"/>
          <w:lang w:eastAsia="ru-RU" w:bidi="uk-UA"/>
        </w:rPr>
        <w:t xml:space="preserve">у </w:t>
      </w:r>
      <w:r w:rsidRPr="00D43593">
        <w:rPr>
          <w:rFonts w:ascii="Times New Roman" w:eastAsia="Times New Roman" w:hAnsi="Times New Roman" w:cs="Times New Roman"/>
          <w:bCs/>
          <w:sz w:val="24"/>
          <w:szCs w:val="24"/>
          <w:lang w:eastAsia="ru-RU" w:bidi="uk-UA"/>
        </w:rPr>
        <w:t>Додаткови</w:t>
      </w:r>
      <w:r w:rsidR="002E704D" w:rsidRPr="00D43593">
        <w:rPr>
          <w:rFonts w:ascii="Times New Roman" w:eastAsia="Times New Roman" w:hAnsi="Times New Roman" w:cs="Times New Roman"/>
          <w:bCs/>
          <w:sz w:val="24"/>
          <w:szCs w:val="24"/>
          <w:lang w:eastAsia="ru-RU" w:bidi="uk-UA"/>
        </w:rPr>
        <w:t>х</w:t>
      </w:r>
      <w:r w:rsidRPr="00D43593">
        <w:rPr>
          <w:rFonts w:ascii="Times New Roman" w:eastAsia="Times New Roman" w:hAnsi="Times New Roman" w:cs="Times New Roman"/>
          <w:bCs/>
          <w:sz w:val="24"/>
          <w:szCs w:val="24"/>
          <w:lang w:eastAsia="ru-RU" w:bidi="uk-UA"/>
        </w:rPr>
        <w:t xml:space="preserve"> пояснення</w:t>
      </w:r>
      <w:r w:rsidR="002E704D" w:rsidRPr="00D43593">
        <w:rPr>
          <w:rFonts w:ascii="Times New Roman" w:eastAsia="Times New Roman" w:hAnsi="Times New Roman" w:cs="Times New Roman"/>
          <w:bCs/>
          <w:sz w:val="24"/>
          <w:szCs w:val="24"/>
          <w:lang w:eastAsia="ru-RU" w:bidi="uk-UA"/>
        </w:rPr>
        <w:t>х</w:t>
      </w:r>
      <w:r w:rsidRPr="00D43593">
        <w:rPr>
          <w:rFonts w:ascii="Times New Roman" w:eastAsia="Times New Roman" w:hAnsi="Times New Roman" w:cs="Times New Roman"/>
          <w:bCs/>
          <w:sz w:val="24"/>
          <w:szCs w:val="24"/>
          <w:lang w:eastAsia="ru-RU" w:bidi="uk-UA"/>
        </w:rPr>
        <w:t xml:space="preserve"> НКРЕКП повідомила</w:t>
      </w:r>
      <w:r w:rsidR="00B719AA" w:rsidRPr="00D43593">
        <w:rPr>
          <w:rFonts w:ascii="Times New Roman" w:eastAsia="Times New Roman" w:hAnsi="Times New Roman" w:cs="Times New Roman"/>
          <w:bCs/>
          <w:sz w:val="24"/>
          <w:szCs w:val="24"/>
          <w:lang w:eastAsia="ru-RU" w:bidi="uk-UA"/>
        </w:rPr>
        <w:t>, що терміни опублікування звітів з моніторингу, наповнення таких звітів, порядок їх публікації та його зміст не регламентован</w:t>
      </w:r>
      <w:r w:rsidR="002E704D" w:rsidRPr="00D43593">
        <w:rPr>
          <w:rFonts w:ascii="Times New Roman" w:eastAsia="Times New Roman" w:hAnsi="Times New Roman" w:cs="Times New Roman"/>
          <w:bCs/>
          <w:sz w:val="24"/>
          <w:szCs w:val="24"/>
          <w:lang w:eastAsia="ru-RU" w:bidi="uk-UA"/>
        </w:rPr>
        <w:t>і</w:t>
      </w:r>
      <w:r w:rsidR="00B719AA" w:rsidRPr="00D43593">
        <w:rPr>
          <w:rFonts w:ascii="Times New Roman" w:eastAsia="Times New Roman" w:hAnsi="Times New Roman" w:cs="Times New Roman"/>
          <w:bCs/>
          <w:sz w:val="24"/>
          <w:szCs w:val="24"/>
          <w:lang w:eastAsia="ru-RU" w:bidi="uk-UA"/>
        </w:rPr>
        <w:t xml:space="preserve"> ні Порядком</w:t>
      </w:r>
      <w:r w:rsidR="002E704D" w:rsidRPr="00D43593">
        <w:rPr>
          <w:rFonts w:ascii="Times New Roman" w:eastAsia="Times New Roman" w:hAnsi="Times New Roman" w:cs="Times New Roman"/>
          <w:bCs/>
          <w:sz w:val="24"/>
          <w:szCs w:val="24"/>
          <w:lang w:eastAsia="ru-RU" w:bidi="uk-UA"/>
        </w:rPr>
        <w:t xml:space="preserve"> моніторингу</w:t>
      </w:r>
      <w:r w:rsidR="00B719AA" w:rsidRPr="00D43593">
        <w:rPr>
          <w:rFonts w:ascii="Times New Roman" w:eastAsia="Times New Roman" w:hAnsi="Times New Roman" w:cs="Times New Roman"/>
          <w:bCs/>
          <w:sz w:val="24"/>
          <w:szCs w:val="24"/>
          <w:lang w:eastAsia="ru-RU" w:bidi="uk-UA"/>
        </w:rPr>
        <w:t>, ні іншими вимогами законодавства.</w:t>
      </w:r>
    </w:p>
    <w:p w14:paraId="16B028B7" w14:textId="40B5D0E3" w:rsidR="00E1197E" w:rsidRPr="00D43593" w:rsidRDefault="00854432"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При цьому п</w:t>
      </w:r>
      <w:r w:rsidR="00E1197E" w:rsidRPr="00D43593">
        <w:rPr>
          <w:rFonts w:ascii="Times New Roman" w:eastAsia="Times New Roman" w:hAnsi="Times New Roman" w:cs="Times New Roman"/>
          <w:bCs/>
          <w:sz w:val="24"/>
          <w:szCs w:val="24"/>
          <w:lang w:eastAsia="ru-RU" w:bidi="uk-UA"/>
        </w:rPr>
        <w:t>оложен</w:t>
      </w:r>
      <w:r w:rsidRPr="00D43593">
        <w:rPr>
          <w:rFonts w:ascii="Times New Roman" w:eastAsia="Times New Roman" w:hAnsi="Times New Roman" w:cs="Times New Roman"/>
          <w:bCs/>
          <w:sz w:val="24"/>
          <w:szCs w:val="24"/>
          <w:lang w:eastAsia="ru-RU" w:bidi="uk-UA"/>
        </w:rPr>
        <w:t>ня</w:t>
      </w:r>
      <w:r w:rsidR="00E1197E" w:rsidRPr="00D43593">
        <w:rPr>
          <w:rFonts w:ascii="Times New Roman" w:eastAsia="Times New Roman" w:hAnsi="Times New Roman" w:cs="Times New Roman"/>
          <w:bCs/>
          <w:sz w:val="24"/>
          <w:szCs w:val="24"/>
          <w:lang w:eastAsia="ru-RU" w:bidi="uk-UA"/>
        </w:rPr>
        <w:t xml:space="preserve"> Закону про НКРЕКП, Закону України «Про ринок електричної енергії» та Порядку моніторингу</w:t>
      </w:r>
      <w:r w:rsidRPr="00D43593">
        <w:rPr>
          <w:rFonts w:ascii="Times New Roman" w:eastAsia="Times New Roman" w:hAnsi="Times New Roman" w:cs="Times New Roman"/>
          <w:bCs/>
          <w:sz w:val="24"/>
          <w:szCs w:val="24"/>
          <w:lang w:eastAsia="ru-RU" w:bidi="uk-UA"/>
        </w:rPr>
        <w:t>, в частині проведення моніторингу, містять вимоги лише</w:t>
      </w:r>
      <w:r w:rsidR="00E1197E" w:rsidRPr="00D43593">
        <w:rPr>
          <w:rFonts w:ascii="Times New Roman" w:eastAsia="Times New Roman" w:hAnsi="Times New Roman" w:cs="Times New Roman"/>
          <w:bCs/>
          <w:sz w:val="24"/>
          <w:szCs w:val="24"/>
          <w:lang w:eastAsia="ru-RU" w:bidi="uk-UA"/>
        </w:rPr>
        <w:t xml:space="preserve"> до переліку даних</w:t>
      </w:r>
      <w:r w:rsidR="00945065" w:rsidRPr="00D43593">
        <w:rPr>
          <w:rFonts w:ascii="Times New Roman" w:eastAsia="Times New Roman" w:hAnsi="Times New Roman" w:cs="Times New Roman"/>
          <w:bCs/>
          <w:sz w:val="24"/>
          <w:szCs w:val="24"/>
          <w:lang w:eastAsia="ru-RU" w:bidi="uk-UA"/>
        </w:rPr>
        <w:t>,</w:t>
      </w:r>
      <w:r w:rsidR="00E1197E" w:rsidRPr="00D43593">
        <w:rPr>
          <w:rFonts w:ascii="Times New Roman" w:eastAsia="Times New Roman" w:hAnsi="Times New Roman" w:cs="Times New Roman"/>
          <w:bCs/>
          <w:sz w:val="24"/>
          <w:szCs w:val="24"/>
          <w:lang w:eastAsia="ru-RU" w:bidi="uk-UA"/>
        </w:rPr>
        <w:t xml:space="preserve"> на базі яких здійснюється моніторинг</w:t>
      </w:r>
      <w:r w:rsidR="006A6EC1" w:rsidRPr="00D43593">
        <w:rPr>
          <w:rFonts w:ascii="Times New Roman" w:eastAsia="Times New Roman" w:hAnsi="Times New Roman" w:cs="Times New Roman"/>
          <w:bCs/>
          <w:sz w:val="24"/>
          <w:szCs w:val="24"/>
          <w:lang w:eastAsia="ru-RU" w:bidi="uk-UA"/>
        </w:rPr>
        <w:t xml:space="preserve"> та</w:t>
      </w:r>
      <w:r w:rsidR="004B54F2" w:rsidRPr="00D43593">
        <w:rPr>
          <w:rFonts w:ascii="Times New Roman" w:eastAsia="Times New Roman" w:hAnsi="Times New Roman" w:cs="Times New Roman"/>
          <w:bCs/>
          <w:sz w:val="24"/>
          <w:szCs w:val="24"/>
          <w:lang w:eastAsia="ru-RU" w:bidi="uk-UA"/>
        </w:rPr>
        <w:t xml:space="preserve"> розрахунок</w:t>
      </w:r>
      <w:r w:rsidR="00E1197E" w:rsidRPr="00D43593">
        <w:rPr>
          <w:rFonts w:ascii="Times New Roman" w:eastAsia="Times New Roman" w:hAnsi="Times New Roman" w:cs="Times New Roman"/>
          <w:bCs/>
          <w:sz w:val="24"/>
          <w:szCs w:val="24"/>
          <w:lang w:eastAsia="ru-RU" w:bidi="uk-UA"/>
        </w:rPr>
        <w:t xml:space="preserve"> індикатор</w:t>
      </w:r>
      <w:r w:rsidR="006A6EC1" w:rsidRPr="00D43593">
        <w:rPr>
          <w:rFonts w:ascii="Times New Roman" w:eastAsia="Times New Roman" w:hAnsi="Times New Roman" w:cs="Times New Roman"/>
          <w:bCs/>
          <w:sz w:val="24"/>
          <w:szCs w:val="24"/>
          <w:lang w:eastAsia="ru-RU" w:bidi="uk-UA"/>
        </w:rPr>
        <w:t>ів</w:t>
      </w:r>
      <w:r w:rsidR="00945065" w:rsidRPr="00D43593">
        <w:rPr>
          <w:rFonts w:ascii="Times New Roman" w:eastAsia="Times New Roman" w:hAnsi="Times New Roman" w:cs="Times New Roman"/>
          <w:bCs/>
          <w:sz w:val="24"/>
          <w:szCs w:val="24"/>
          <w:lang w:eastAsia="ru-RU" w:bidi="uk-UA"/>
        </w:rPr>
        <w:t xml:space="preserve"> </w:t>
      </w:r>
      <w:r w:rsidR="00E1197E" w:rsidRPr="00D43593">
        <w:rPr>
          <w:rFonts w:ascii="Times New Roman" w:eastAsia="Times New Roman" w:hAnsi="Times New Roman" w:cs="Times New Roman"/>
          <w:bCs/>
          <w:sz w:val="24"/>
          <w:szCs w:val="24"/>
          <w:lang w:eastAsia="ru-RU" w:bidi="uk-UA"/>
        </w:rPr>
        <w:t>/</w:t>
      </w:r>
      <w:r w:rsidR="00945065" w:rsidRPr="00D43593">
        <w:rPr>
          <w:rFonts w:ascii="Times New Roman" w:eastAsia="Times New Roman" w:hAnsi="Times New Roman" w:cs="Times New Roman"/>
          <w:bCs/>
          <w:sz w:val="24"/>
          <w:szCs w:val="24"/>
          <w:lang w:eastAsia="ru-RU" w:bidi="uk-UA"/>
        </w:rPr>
        <w:t xml:space="preserve"> </w:t>
      </w:r>
      <w:r w:rsidR="00E1197E" w:rsidRPr="00D43593">
        <w:rPr>
          <w:rFonts w:ascii="Times New Roman" w:eastAsia="Times New Roman" w:hAnsi="Times New Roman" w:cs="Times New Roman"/>
          <w:bCs/>
          <w:sz w:val="24"/>
          <w:szCs w:val="24"/>
          <w:lang w:eastAsia="ru-RU" w:bidi="uk-UA"/>
        </w:rPr>
        <w:t>показник</w:t>
      </w:r>
      <w:r w:rsidR="006A6EC1" w:rsidRPr="00D43593">
        <w:rPr>
          <w:rFonts w:ascii="Times New Roman" w:eastAsia="Times New Roman" w:hAnsi="Times New Roman" w:cs="Times New Roman"/>
          <w:bCs/>
          <w:sz w:val="24"/>
          <w:szCs w:val="24"/>
          <w:lang w:eastAsia="ru-RU" w:bidi="uk-UA"/>
        </w:rPr>
        <w:t>ів</w:t>
      </w:r>
      <w:r w:rsidR="00E1197E" w:rsidRPr="00D43593">
        <w:rPr>
          <w:rFonts w:ascii="Times New Roman" w:eastAsia="Times New Roman" w:hAnsi="Times New Roman" w:cs="Times New Roman"/>
          <w:bCs/>
          <w:sz w:val="24"/>
          <w:szCs w:val="24"/>
          <w:lang w:eastAsia="ru-RU" w:bidi="uk-UA"/>
        </w:rPr>
        <w:t xml:space="preserve"> моніторингу, перелік яких, зокрема наведено </w:t>
      </w:r>
      <w:r w:rsidR="00945065" w:rsidRPr="00D43593">
        <w:rPr>
          <w:rFonts w:ascii="Times New Roman" w:eastAsia="Times New Roman" w:hAnsi="Times New Roman" w:cs="Times New Roman"/>
          <w:bCs/>
          <w:sz w:val="24"/>
          <w:szCs w:val="24"/>
          <w:lang w:eastAsia="ru-RU" w:bidi="uk-UA"/>
        </w:rPr>
        <w:t>в</w:t>
      </w:r>
      <w:r w:rsidR="00E1197E" w:rsidRPr="00D43593">
        <w:rPr>
          <w:rFonts w:ascii="Times New Roman" w:eastAsia="Times New Roman" w:hAnsi="Times New Roman" w:cs="Times New Roman"/>
          <w:bCs/>
          <w:sz w:val="24"/>
          <w:szCs w:val="24"/>
          <w:lang w:eastAsia="ru-RU" w:bidi="uk-UA"/>
        </w:rPr>
        <w:t xml:space="preserve"> додатку 1 до Порядку моніторингу. </w:t>
      </w:r>
      <w:r w:rsidR="00E1197E" w:rsidRPr="00D43593">
        <w:rPr>
          <w:rFonts w:ascii="Times New Roman" w:eastAsia="Times New Roman" w:hAnsi="Times New Roman" w:cs="Times New Roman"/>
          <w:bCs/>
          <w:sz w:val="24"/>
          <w:szCs w:val="24"/>
          <w:lang w:eastAsia="ru-RU"/>
        </w:rPr>
        <w:t>Відповідно до пункту 7.3 Порядку моніторингу результати моніторингу мають містити:</w:t>
      </w:r>
      <w:r w:rsidR="00E1197E" w:rsidRPr="00D43593">
        <w:t xml:space="preserve"> </w:t>
      </w:r>
      <w:r w:rsidR="00E1197E" w:rsidRPr="00D43593">
        <w:rPr>
          <w:rFonts w:ascii="Times New Roman" w:eastAsia="Times New Roman" w:hAnsi="Times New Roman" w:cs="Times New Roman"/>
          <w:bCs/>
          <w:sz w:val="24"/>
          <w:szCs w:val="24"/>
          <w:lang w:eastAsia="ru-RU"/>
        </w:rPr>
        <w:t>1) назву та об’єкт</w:t>
      </w:r>
      <w:r w:rsidR="00945065" w:rsidRPr="00D43593">
        <w:rPr>
          <w:rFonts w:ascii="Times New Roman" w:eastAsia="Times New Roman" w:hAnsi="Times New Roman" w:cs="Times New Roman"/>
          <w:bCs/>
          <w:sz w:val="24"/>
          <w:szCs w:val="24"/>
          <w:lang w:eastAsia="ru-RU"/>
        </w:rPr>
        <w:t xml:space="preserve"> </w:t>
      </w:r>
      <w:r w:rsidR="00E1197E" w:rsidRPr="00D43593">
        <w:rPr>
          <w:rFonts w:ascii="Times New Roman" w:eastAsia="Times New Roman" w:hAnsi="Times New Roman" w:cs="Times New Roman"/>
          <w:bCs/>
          <w:sz w:val="24"/>
          <w:szCs w:val="24"/>
          <w:lang w:eastAsia="ru-RU"/>
        </w:rPr>
        <w:t>/</w:t>
      </w:r>
      <w:r w:rsidR="00945065" w:rsidRPr="00D43593">
        <w:rPr>
          <w:rFonts w:ascii="Times New Roman" w:eastAsia="Times New Roman" w:hAnsi="Times New Roman" w:cs="Times New Roman"/>
          <w:bCs/>
          <w:sz w:val="24"/>
          <w:szCs w:val="24"/>
          <w:lang w:eastAsia="ru-RU"/>
        </w:rPr>
        <w:t xml:space="preserve"> </w:t>
      </w:r>
      <w:r w:rsidR="00E1197E" w:rsidRPr="00D43593">
        <w:rPr>
          <w:rFonts w:ascii="Times New Roman" w:eastAsia="Times New Roman" w:hAnsi="Times New Roman" w:cs="Times New Roman"/>
          <w:bCs/>
          <w:sz w:val="24"/>
          <w:szCs w:val="24"/>
          <w:lang w:eastAsia="ru-RU"/>
        </w:rPr>
        <w:t>предмет моніторингу;  2) період моніторингу; 3) посилання на первинні дані та передумови (обставини), що брались до уваги під час аналізу; 4) опис методології, яка використовувалась для аналізу, та/або посилання на вимоги чинного законодавства; 5) результати аналізу; 6) висновки.</w:t>
      </w:r>
    </w:p>
    <w:p w14:paraId="7F16C3FA" w14:textId="1A1B5B93" w:rsidR="00E1197E" w:rsidRPr="00D43593" w:rsidRDefault="00E1197E"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Отже, НКРЕКП наділена дискреційними повноваженнями щодо наповнення звітів, порядку їх публікації та змісту.</w:t>
      </w:r>
    </w:p>
    <w:p w14:paraId="4C8274E8" w14:textId="373C5573" w:rsidR="00D92911" w:rsidRPr="00D43593" w:rsidRDefault="00785A36"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Враховуючи викладене</w:t>
      </w:r>
      <w:r w:rsidR="00D92911" w:rsidRPr="00D43593">
        <w:rPr>
          <w:rFonts w:ascii="Times New Roman" w:eastAsia="Times New Roman" w:hAnsi="Times New Roman" w:cs="Times New Roman"/>
          <w:bCs/>
          <w:sz w:val="24"/>
          <w:szCs w:val="24"/>
          <w:lang w:eastAsia="ru-RU"/>
        </w:rPr>
        <w:t>, результат</w:t>
      </w:r>
      <w:r w:rsidRPr="00D43593">
        <w:rPr>
          <w:rFonts w:ascii="Times New Roman" w:eastAsia="Times New Roman" w:hAnsi="Times New Roman" w:cs="Times New Roman"/>
          <w:bCs/>
          <w:sz w:val="24"/>
          <w:szCs w:val="24"/>
          <w:lang w:eastAsia="ru-RU"/>
        </w:rPr>
        <w:t xml:space="preserve">и </w:t>
      </w:r>
      <w:r w:rsidR="00D92911" w:rsidRPr="00D43593">
        <w:rPr>
          <w:rFonts w:ascii="Times New Roman" w:eastAsia="Times New Roman" w:hAnsi="Times New Roman" w:cs="Times New Roman"/>
          <w:bCs/>
          <w:sz w:val="24"/>
          <w:szCs w:val="24"/>
          <w:lang w:eastAsia="ru-RU"/>
        </w:rPr>
        <w:t xml:space="preserve">аналізу положень </w:t>
      </w:r>
      <w:r w:rsidRPr="00D43593">
        <w:rPr>
          <w:rFonts w:ascii="Times New Roman" w:eastAsia="Times New Roman" w:hAnsi="Times New Roman" w:cs="Times New Roman"/>
          <w:bCs/>
          <w:sz w:val="24"/>
          <w:szCs w:val="24"/>
          <w:lang w:eastAsia="ru-RU"/>
        </w:rPr>
        <w:t xml:space="preserve">нормативно-правових актів, якими визначено особливості </w:t>
      </w:r>
      <w:r w:rsidR="006043E7" w:rsidRPr="00D43593">
        <w:rPr>
          <w:rFonts w:ascii="Times New Roman" w:eastAsia="Times New Roman" w:hAnsi="Times New Roman" w:cs="Times New Roman"/>
          <w:bCs/>
          <w:sz w:val="24"/>
          <w:szCs w:val="24"/>
          <w:lang w:eastAsia="ru-RU"/>
        </w:rPr>
        <w:t>проведення</w:t>
      </w:r>
      <w:r w:rsidRPr="00D43593">
        <w:rPr>
          <w:rFonts w:ascii="Times New Roman" w:eastAsia="Times New Roman" w:hAnsi="Times New Roman" w:cs="Times New Roman"/>
          <w:bCs/>
          <w:sz w:val="24"/>
          <w:szCs w:val="24"/>
          <w:lang w:eastAsia="ru-RU"/>
        </w:rPr>
        <w:t xml:space="preserve"> моніторингу функціонування ринку електричної енергії та його сегментів, свідчать про те, що </w:t>
      </w:r>
      <w:r w:rsidR="00D92911" w:rsidRPr="00D43593">
        <w:rPr>
          <w:rFonts w:ascii="Times New Roman" w:eastAsia="Times New Roman" w:hAnsi="Times New Roman" w:cs="Times New Roman"/>
          <w:bCs/>
          <w:sz w:val="24"/>
          <w:szCs w:val="24"/>
          <w:lang w:eastAsia="ru-RU"/>
        </w:rPr>
        <w:t xml:space="preserve">проведення </w:t>
      </w:r>
      <w:r w:rsidRPr="00D43593">
        <w:rPr>
          <w:rFonts w:ascii="Times New Roman" w:eastAsia="Times New Roman" w:hAnsi="Times New Roman" w:cs="Times New Roman"/>
          <w:bCs/>
          <w:sz w:val="24"/>
          <w:szCs w:val="24"/>
          <w:lang w:eastAsia="ru-RU"/>
        </w:rPr>
        <w:t xml:space="preserve">зазначеного </w:t>
      </w:r>
      <w:r w:rsidR="00D92911" w:rsidRPr="00D43593">
        <w:rPr>
          <w:rFonts w:ascii="Times New Roman" w:eastAsia="Times New Roman" w:hAnsi="Times New Roman" w:cs="Times New Roman"/>
          <w:bCs/>
          <w:sz w:val="24"/>
          <w:szCs w:val="24"/>
          <w:lang w:eastAsia="ru-RU"/>
        </w:rPr>
        <w:lastRenderedPageBreak/>
        <w:t xml:space="preserve">моніторингу здійснюється НКРЕКП з використанням, зокрема, </w:t>
      </w:r>
      <w:r w:rsidR="00D92911" w:rsidRPr="00D43593">
        <w:rPr>
          <w:rFonts w:ascii="Times New Roman" w:eastAsia="Times New Roman" w:hAnsi="Times New Roman" w:cs="Times New Roman"/>
          <w:b/>
          <w:bCs/>
          <w:i/>
          <w:sz w:val="24"/>
          <w:szCs w:val="24"/>
          <w:lang w:eastAsia="ru-RU"/>
        </w:rPr>
        <w:t xml:space="preserve">первинних даних, </w:t>
      </w:r>
      <w:r w:rsidR="00911A64" w:rsidRPr="00D43593">
        <w:rPr>
          <w:rFonts w:ascii="Times New Roman" w:eastAsia="Times New Roman" w:hAnsi="Times New Roman" w:cs="Times New Roman"/>
          <w:b/>
          <w:bCs/>
          <w:i/>
          <w:sz w:val="24"/>
          <w:szCs w:val="24"/>
          <w:lang w:eastAsia="ru-RU"/>
        </w:rPr>
        <w:t xml:space="preserve">які </w:t>
      </w:r>
      <w:r w:rsidR="00D92911" w:rsidRPr="00D43593">
        <w:rPr>
          <w:rFonts w:ascii="Times New Roman" w:eastAsia="Times New Roman" w:hAnsi="Times New Roman" w:cs="Times New Roman"/>
          <w:b/>
          <w:bCs/>
          <w:i/>
          <w:sz w:val="24"/>
          <w:szCs w:val="24"/>
          <w:lang w:eastAsia="ru-RU"/>
        </w:rPr>
        <w:t>надають</w:t>
      </w:r>
      <w:r w:rsidR="004F4B2A" w:rsidRPr="00D43593">
        <w:rPr>
          <w:rFonts w:ascii="Times New Roman" w:eastAsia="Times New Roman" w:hAnsi="Times New Roman" w:cs="Times New Roman"/>
          <w:b/>
          <w:bCs/>
          <w:i/>
          <w:sz w:val="24"/>
          <w:szCs w:val="24"/>
          <w:lang w:eastAsia="ru-RU"/>
        </w:rPr>
        <w:t>ся</w:t>
      </w:r>
      <w:r w:rsidR="00D92911" w:rsidRPr="00D43593">
        <w:rPr>
          <w:rFonts w:ascii="Times New Roman" w:eastAsia="Times New Roman" w:hAnsi="Times New Roman" w:cs="Times New Roman"/>
          <w:b/>
          <w:bCs/>
          <w:i/>
          <w:sz w:val="24"/>
          <w:szCs w:val="24"/>
          <w:lang w:eastAsia="ru-RU"/>
        </w:rPr>
        <w:t xml:space="preserve"> учасник</w:t>
      </w:r>
      <w:r w:rsidR="004F4B2A" w:rsidRPr="00D43593">
        <w:rPr>
          <w:rFonts w:ascii="Times New Roman" w:eastAsia="Times New Roman" w:hAnsi="Times New Roman" w:cs="Times New Roman"/>
          <w:b/>
          <w:bCs/>
          <w:i/>
          <w:sz w:val="24"/>
          <w:szCs w:val="24"/>
          <w:lang w:eastAsia="ru-RU"/>
        </w:rPr>
        <w:t>ами</w:t>
      </w:r>
      <w:r w:rsidR="00D92911" w:rsidRPr="00D43593">
        <w:rPr>
          <w:rFonts w:ascii="Times New Roman" w:eastAsia="Times New Roman" w:hAnsi="Times New Roman" w:cs="Times New Roman"/>
          <w:b/>
          <w:bCs/>
          <w:i/>
          <w:sz w:val="24"/>
          <w:szCs w:val="24"/>
          <w:lang w:eastAsia="ru-RU"/>
        </w:rPr>
        <w:t xml:space="preserve"> ринку відповідно до затверджених форм звітності</w:t>
      </w:r>
      <w:r w:rsidR="00911A64" w:rsidRPr="00D43593">
        <w:rPr>
          <w:rFonts w:ascii="Times New Roman" w:eastAsia="Times New Roman" w:hAnsi="Times New Roman" w:cs="Times New Roman"/>
          <w:b/>
          <w:bCs/>
          <w:i/>
          <w:sz w:val="24"/>
          <w:szCs w:val="24"/>
          <w:lang w:eastAsia="ru-RU"/>
        </w:rPr>
        <w:t xml:space="preserve"> та </w:t>
      </w:r>
      <w:r w:rsidR="00D92911" w:rsidRPr="00D43593">
        <w:rPr>
          <w:rFonts w:ascii="Times New Roman" w:eastAsia="Times New Roman" w:hAnsi="Times New Roman" w:cs="Times New Roman"/>
          <w:b/>
          <w:bCs/>
          <w:i/>
          <w:sz w:val="24"/>
          <w:szCs w:val="24"/>
          <w:lang w:eastAsia="ru-RU"/>
        </w:rPr>
        <w:t xml:space="preserve"> Інструкції</w:t>
      </w:r>
      <w:r w:rsidR="00911A64" w:rsidRPr="00D43593">
        <w:rPr>
          <w:rFonts w:ascii="Times New Roman" w:eastAsia="Times New Roman" w:hAnsi="Times New Roman" w:cs="Times New Roman"/>
          <w:b/>
          <w:bCs/>
          <w:i/>
          <w:sz w:val="24"/>
          <w:szCs w:val="24"/>
          <w:lang w:eastAsia="ru-RU"/>
        </w:rPr>
        <w:t xml:space="preserve"> </w:t>
      </w:r>
      <w:r w:rsidR="00D92911" w:rsidRPr="00D43593">
        <w:rPr>
          <w:rFonts w:ascii="Times New Roman" w:eastAsia="Times New Roman" w:hAnsi="Times New Roman" w:cs="Times New Roman"/>
          <w:b/>
          <w:bCs/>
          <w:i/>
          <w:sz w:val="24"/>
          <w:szCs w:val="24"/>
          <w:lang w:eastAsia="ru-RU"/>
        </w:rPr>
        <w:t xml:space="preserve">після завершення звітного періоду (до певної дати місяця, наступного за звітним періодом), а інформація для оперативного моніторингу </w:t>
      </w:r>
      <w:r w:rsidR="00945065" w:rsidRPr="00D43593">
        <w:rPr>
          <w:rFonts w:ascii="Times New Roman" w:eastAsia="Times New Roman" w:hAnsi="Times New Roman" w:cs="Times New Roman"/>
          <w:b/>
          <w:bCs/>
          <w:i/>
          <w:sz w:val="24"/>
          <w:szCs w:val="24"/>
          <w:lang w:eastAsia="ru-RU"/>
        </w:rPr>
        <w:t xml:space="preserve">‒ </w:t>
      </w:r>
      <w:r w:rsidR="00D92911" w:rsidRPr="00D43593">
        <w:rPr>
          <w:rFonts w:ascii="Times New Roman" w:eastAsia="Times New Roman" w:hAnsi="Times New Roman" w:cs="Times New Roman"/>
          <w:b/>
          <w:bCs/>
          <w:i/>
          <w:sz w:val="24"/>
          <w:szCs w:val="24"/>
          <w:lang w:eastAsia="ru-RU"/>
        </w:rPr>
        <w:t>через визначений час (певну кількість годин або днів).</w:t>
      </w:r>
    </w:p>
    <w:p w14:paraId="13C6135D" w14:textId="20A7006F" w:rsidR="003A07B7" w:rsidRPr="00D43593" w:rsidRDefault="00D92911"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Таким чином, </w:t>
      </w:r>
      <w:r w:rsidR="003A07B7" w:rsidRPr="00D43593">
        <w:rPr>
          <w:rFonts w:ascii="Times New Roman" w:eastAsia="Times New Roman" w:hAnsi="Times New Roman" w:cs="Times New Roman"/>
          <w:bCs/>
          <w:sz w:val="24"/>
          <w:szCs w:val="24"/>
          <w:lang w:eastAsia="ru-RU"/>
        </w:rPr>
        <w:t xml:space="preserve">проведення моніторингу </w:t>
      </w:r>
      <w:r w:rsidR="003A07B7" w:rsidRPr="00D43593">
        <w:rPr>
          <w:rFonts w:ascii="Times New Roman" w:eastAsia="Times New Roman" w:hAnsi="Times New Roman" w:cs="Times New Roman"/>
          <w:iCs/>
          <w:sz w:val="24"/>
          <w:szCs w:val="24"/>
          <w:lang w:eastAsia="ru-RU" w:bidi="uk-UA"/>
        </w:rPr>
        <w:t xml:space="preserve">функціонування ринку електричної енергії </w:t>
      </w:r>
      <w:r w:rsidR="003A07B7" w:rsidRPr="00D43593">
        <w:rPr>
          <w:rFonts w:ascii="Times New Roman" w:eastAsia="Times New Roman" w:hAnsi="Times New Roman" w:cs="Times New Roman"/>
          <w:bCs/>
          <w:sz w:val="24"/>
          <w:szCs w:val="24"/>
          <w:lang w:eastAsia="ru-RU"/>
        </w:rPr>
        <w:t>та його сегментів</w:t>
      </w:r>
      <w:r w:rsidR="003A07B7" w:rsidRPr="00D43593">
        <w:rPr>
          <w:rFonts w:ascii="Times New Roman" w:eastAsia="Times New Roman" w:hAnsi="Times New Roman" w:cs="Times New Roman"/>
          <w:iCs/>
          <w:sz w:val="24"/>
          <w:szCs w:val="24"/>
          <w:lang w:eastAsia="ru-RU" w:bidi="uk-UA"/>
        </w:rPr>
        <w:t xml:space="preserve"> здійснюється НКРЕКП після завершення </w:t>
      </w:r>
      <w:r w:rsidR="00911A64" w:rsidRPr="00D43593">
        <w:rPr>
          <w:rFonts w:ascii="Times New Roman" w:eastAsia="Times New Roman" w:hAnsi="Times New Roman" w:cs="Times New Roman"/>
          <w:iCs/>
          <w:sz w:val="24"/>
          <w:szCs w:val="24"/>
          <w:lang w:eastAsia="ru-RU" w:bidi="uk-UA"/>
        </w:rPr>
        <w:t xml:space="preserve">відповідного </w:t>
      </w:r>
      <w:r w:rsidR="003A07B7" w:rsidRPr="00D43593">
        <w:rPr>
          <w:rFonts w:ascii="Times New Roman" w:eastAsia="Times New Roman" w:hAnsi="Times New Roman" w:cs="Times New Roman"/>
          <w:iCs/>
          <w:sz w:val="24"/>
          <w:szCs w:val="24"/>
          <w:lang w:eastAsia="ru-RU" w:bidi="uk-UA"/>
        </w:rPr>
        <w:t xml:space="preserve">звітного періоду. </w:t>
      </w:r>
      <w:r w:rsidR="003A07B7" w:rsidRPr="00D43593">
        <w:rPr>
          <w:rFonts w:ascii="Times New Roman" w:eastAsia="Times New Roman" w:hAnsi="Times New Roman" w:cs="Times New Roman"/>
          <w:bCs/>
          <w:sz w:val="24"/>
          <w:szCs w:val="24"/>
          <w:lang w:eastAsia="ru-RU"/>
        </w:rPr>
        <w:t xml:space="preserve"> </w:t>
      </w:r>
    </w:p>
    <w:p w14:paraId="78CC48FC" w14:textId="40E9049B" w:rsidR="00D92911" w:rsidRPr="00D43593" w:rsidRDefault="00A95782"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При цьому </w:t>
      </w:r>
      <w:r w:rsidR="008833A6" w:rsidRPr="00D43593">
        <w:rPr>
          <w:rFonts w:ascii="Times New Roman" w:eastAsia="Times New Roman" w:hAnsi="Times New Roman" w:cs="Times New Roman"/>
          <w:bCs/>
          <w:sz w:val="24"/>
          <w:szCs w:val="24"/>
          <w:lang w:eastAsia="ru-RU"/>
        </w:rPr>
        <w:t>результати господарської діяльності (</w:t>
      </w:r>
      <w:r w:rsidR="00681E5D" w:rsidRPr="00D43593">
        <w:rPr>
          <w:rFonts w:ascii="Times New Roman" w:eastAsia="Times New Roman" w:hAnsi="Times New Roman" w:cs="Times New Roman"/>
          <w:bCs/>
          <w:sz w:val="24"/>
          <w:szCs w:val="24"/>
          <w:lang w:eastAsia="ru-RU"/>
        </w:rPr>
        <w:t>первинні данні</w:t>
      </w:r>
      <w:r w:rsidR="008833A6" w:rsidRPr="00D43593">
        <w:rPr>
          <w:rFonts w:ascii="Times New Roman" w:eastAsia="Times New Roman" w:hAnsi="Times New Roman" w:cs="Times New Roman"/>
          <w:bCs/>
          <w:sz w:val="24"/>
          <w:szCs w:val="24"/>
          <w:lang w:eastAsia="ru-RU"/>
        </w:rPr>
        <w:t>)</w:t>
      </w:r>
      <w:r w:rsidR="00681E5D" w:rsidRPr="00D43593">
        <w:rPr>
          <w:rFonts w:ascii="Times New Roman" w:eastAsia="Times New Roman" w:hAnsi="Times New Roman" w:cs="Times New Roman"/>
          <w:bCs/>
          <w:sz w:val="24"/>
          <w:szCs w:val="24"/>
          <w:lang w:eastAsia="ru-RU"/>
        </w:rPr>
        <w:t xml:space="preserve">, </w:t>
      </w:r>
      <w:r w:rsidR="004A03B4" w:rsidRPr="00D43593">
        <w:rPr>
          <w:rFonts w:ascii="Times New Roman" w:eastAsia="Times New Roman" w:hAnsi="Times New Roman" w:cs="Times New Roman"/>
          <w:bCs/>
          <w:sz w:val="24"/>
          <w:szCs w:val="24"/>
          <w:lang w:eastAsia="ru-RU"/>
        </w:rPr>
        <w:t>які були досягнуті (створені) суб’єктами господарювання протягом певного звітного періоду</w:t>
      </w:r>
      <w:r w:rsidR="00681E5D" w:rsidRPr="00D43593">
        <w:rPr>
          <w:rFonts w:ascii="Times New Roman" w:eastAsia="Times New Roman" w:hAnsi="Times New Roman" w:cs="Times New Roman"/>
          <w:bCs/>
          <w:sz w:val="24"/>
          <w:szCs w:val="24"/>
          <w:lang w:eastAsia="ru-RU"/>
        </w:rPr>
        <w:t>, формуються</w:t>
      </w:r>
      <w:r w:rsidR="004F4B2A" w:rsidRPr="00D43593">
        <w:rPr>
          <w:rFonts w:ascii="Times New Roman" w:eastAsia="Times New Roman" w:hAnsi="Times New Roman" w:cs="Times New Roman"/>
          <w:bCs/>
          <w:sz w:val="24"/>
          <w:szCs w:val="24"/>
          <w:lang w:eastAsia="ru-RU"/>
        </w:rPr>
        <w:t xml:space="preserve"> </w:t>
      </w:r>
      <w:r w:rsidR="00663DB9" w:rsidRPr="00D43593">
        <w:rPr>
          <w:rFonts w:ascii="Times New Roman" w:eastAsia="Times New Roman" w:hAnsi="Times New Roman" w:cs="Times New Roman"/>
          <w:bCs/>
          <w:sz w:val="24"/>
          <w:szCs w:val="24"/>
          <w:lang w:eastAsia="ru-RU"/>
        </w:rPr>
        <w:t>в певних умовах</w:t>
      </w:r>
      <w:r w:rsidR="00204831" w:rsidRPr="00D43593">
        <w:rPr>
          <w:rFonts w:ascii="Times New Roman" w:eastAsia="Times New Roman" w:hAnsi="Times New Roman" w:cs="Times New Roman"/>
          <w:bCs/>
          <w:sz w:val="24"/>
          <w:szCs w:val="24"/>
          <w:lang w:eastAsia="ru-RU"/>
        </w:rPr>
        <w:t xml:space="preserve">, </w:t>
      </w:r>
      <w:r w:rsidR="008833A6" w:rsidRPr="00D43593">
        <w:rPr>
          <w:rFonts w:ascii="Times New Roman" w:eastAsia="Times New Roman" w:hAnsi="Times New Roman" w:cs="Times New Roman"/>
          <w:bCs/>
          <w:sz w:val="24"/>
          <w:szCs w:val="24"/>
          <w:lang w:eastAsia="ru-RU"/>
        </w:rPr>
        <w:t xml:space="preserve">що діяли протягом </w:t>
      </w:r>
      <w:r w:rsidR="004A03B4" w:rsidRPr="00D43593">
        <w:rPr>
          <w:rFonts w:ascii="Times New Roman" w:eastAsia="Times New Roman" w:hAnsi="Times New Roman" w:cs="Times New Roman"/>
          <w:bCs/>
          <w:sz w:val="24"/>
          <w:szCs w:val="24"/>
          <w:lang w:eastAsia="ru-RU"/>
        </w:rPr>
        <w:t xml:space="preserve">цього </w:t>
      </w:r>
      <w:r w:rsidR="008833A6" w:rsidRPr="00D43593">
        <w:rPr>
          <w:rFonts w:ascii="Times New Roman" w:eastAsia="Times New Roman" w:hAnsi="Times New Roman" w:cs="Times New Roman"/>
          <w:bCs/>
          <w:sz w:val="24"/>
          <w:szCs w:val="24"/>
          <w:lang w:eastAsia="ru-RU"/>
        </w:rPr>
        <w:t>звітного періоду. До таких умов, зокрема,</w:t>
      </w:r>
      <w:r w:rsidR="008F761F" w:rsidRPr="00D43593">
        <w:rPr>
          <w:rFonts w:ascii="Times New Roman" w:eastAsia="Times New Roman" w:hAnsi="Times New Roman" w:cs="Times New Roman"/>
          <w:bCs/>
          <w:sz w:val="24"/>
          <w:szCs w:val="24"/>
          <w:lang w:eastAsia="ru-RU"/>
        </w:rPr>
        <w:t xml:space="preserve"> </w:t>
      </w:r>
      <w:r w:rsidR="00945065" w:rsidRPr="00D43593">
        <w:rPr>
          <w:rFonts w:ascii="Times New Roman" w:eastAsia="Times New Roman" w:hAnsi="Times New Roman" w:cs="Times New Roman"/>
          <w:bCs/>
          <w:sz w:val="24"/>
          <w:szCs w:val="24"/>
          <w:lang w:eastAsia="ru-RU"/>
        </w:rPr>
        <w:t>належать</w:t>
      </w:r>
      <w:r w:rsidR="008833A6" w:rsidRPr="00D43593">
        <w:rPr>
          <w:rFonts w:ascii="Times New Roman" w:eastAsia="Times New Roman" w:hAnsi="Times New Roman" w:cs="Times New Roman"/>
          <w:bCs/>
          <w:sz w:val="24"/>
          <w:szCs w:val="24"/>
          <w:lang w:eastAsia="ru-RU"/>
        </w:rPr>
        <w:t>:</w:t>
      </w:r>
    </w:p>
    <w:p w14:paraId="5018EA8D" w14:textId="46628740" w:rsidR="00D92911" w:rsidRPr="00D43593" w:rsidRDefault="00D92911"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умов</w:t>
      </w:r>
      <w:r w:rsidR="008833A6" w:rsidRPr="00D43593">
        <w:rPr>
          <w:rFonts w:ascii="Times New Roman" w:eastAsia="Times New Roman" w:hAnsi="Times New Roman" w:cs="Times New Roman"/>
          <w:bCs/>
          <w:sz w:val="24"/>
          <w:szCs w:val="24"/>
          <w:lang w:eastAsia="ru-RU"/>
        </w:rPr>
        <w:t>и</w:t>
      </w:r>
      <w:r w:rsidRPr="00D43593">
        <w:rPr>
          <w:rFonts w:ascii="Times New Roman" w:eastAsia="Times New Roman" w:hAnsi="Times New Roman" w:cs="Times New Roman"/>
          <w:bCs/>
          <w:sz w:val="24"/>
          <w:szCs w:val="24"/>
          <w:lang w:eastAsia="ru-RU"/>
        </w:rPr>
        <w:t xml:space="preserve"> функціонування ринку електричної енергії, що визнача</w:t>
      </w:r>
      <w:r w:rsidR="008F761F" w:rsidRPr="00D43593">
        <w:rPr>
          <w:rFonts w:ascii="Times New Roman" w:eastAsia="Times New Roman" w:hAnsi="Times New Roman" w:cs="Times New Roman"/>
          <w:bCs/>
          <w:sz w:val="24"/>
          <w:szCs w:val="24"/>
          <w:lang w:eastAsia="ru-RU"/>
        </w:rPr>
        <w:t>ю</w:t>
      </w:r>
      <w:r w:rsidR="00204831" w:rsidRPr="00D43593">
        <w:rPr>
          <w:rFonts w:ascii="Times New Roman" w:eastAsia="Times New Roman" w:hAnsi="Times New Roman" w:cs="Times New Roman"/>
          <w:bCs/>
          <w:sz w:val="24"/>
          <w:szCs w:val="24"/>
          <w:lang w:eastAsia="ru-RU"/>
        </w:rPr>
        <w:t xml:space="preserve">ться </w:t>
      </w:r>
      <w:r w:rsidRPr="00D43593">
        <w:rPr>
          <w:rFonts w:ascii="Times New Roman" w:eastAsia="Times New Roman" w:hAnsi="Times New Roman" w:cs="Times New Roman"/>
          <w:bCs/>
          <w:sz w:val="24"/>
          <w:szCs w:val="24"/>
          <w:lang w:eastAsia="ru-RU"/>
        </w:rPr>
        <w:t>нормативно-правовими актами, які були чинними у відповідному звітному періоді;</w:t>
      </w:r>
    </w:p>
    <w:p w14:paraId="2C4305B7" w14:textId="601C85BC" w:rsidR="006B1489" w:rsidRPr="00D43593" w:rsidRDefault="00663DB9"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сукупн</w:t>
      </w:r>
      <w:r w:rsidR="008833A6" w:rsidRPr="00D43593">
        <w:rPr>
          <w:rFonts w:ascii="Times New Roman" w:eastAsia="Times New Roman" w:hAnsi="Times New Roman" w:cs="Times New Roman"/>
          <w:bCs/>
          <w:sz w:val="24"/>
          <w:szCs w:val="24"/>
          <w:lang w:eastAsia="ru-RU"/>
        </w:rPr>
        <w:t>ість</w:t>
      </w:r>
      <w:r w:rsidRPr="00D43593">
        <w:rPr>
          <w:rFonts w:ascii="Times New Roman" w:eastAsia="Times New Roman" w:hAnsi="Times New Roman" w:cs="Times New Roman"/>
          <w:bCs/>
          <w:sz w:val="24"/>
          <w:szCs w:val="24"/>
          <w:lang w:eastAsia="ru-RU"/>
        </w:rPr>
        <w:t xml:space="preserve"> </w:t>
      </w:r>
      <w:r w:rsidR="008833A6" w:rsidRPr="00D43593">
        <w:rPr>
          <w:rFonts w:ascii="Times New Roman" w:eastAsia="Times New Roman" w:hAnsi="Times New Roman" w:cs="Times New Roman"/>
          <w:bCs/>
          <w:sz w:val="24"/>
          <w:szCs w:val="24"/>
          <w:lang w:eastAsia="ru-RU"/>
        </w:rPr>
        <w:t xml:space="preserve">загального </w:t>
      </w:r>
      <w:r w:rsidR="006B1489" w:rsidRPr="00D43593">
        <w:rPr>
          <w:rFonts w:ascii="Times New Roman" w:eastAsia="Times New Roman" w:hAnsi="Times New Roman" w:cs="Times New Roman"/>
          <w:bCs/>
          <w:sz w:val="24"/>
          <w:szCs w:val="24"/>
          <w:lang w:eastAsia="ru-RU"/>
        </w:rPr>
        <w:t>баланс</w:t>
      </w:r>
      <w:r w:rsidR="00204831" w:rsidRPr="00D43593">
        <w:rPr>
          <w:rFonts w:ascii="Times New Roman" w:eastAsia="Times New Roman" w:hAnsi="Times New Roman" w:cs="Times New Roman"/>
          <w:bCs/>
          <w:sz w:val="24"/>
          <w:szCs w:val="24"/>
          <w:lang w:eastAsia="ru-RU"/>
        </w:rPr>
        <w:t>у</w:t>
      </w:r>
      <w:r w:rsidR="006B1489" w:rsidRPr="00D43593">
        <w:rPr>
          <w:rFonts w:ascii="Times New Roman" w:eastAsia="Times New Roman" w:hAnsi="Times New Roman" w:cs="Times New Roman"/>
          <w:bCs/>
          <w:sz w:val="24"/>
          <w:szCs w:val="24"/>
          <w:lang w:eastAsia="ru-RU"/>
        </w:rPr>
        <w:t xml:space="preserve"> попиту та пропозиції;</w:t>
      </w:r>
    </w:p>
    <w:p w14:paraId="36FB37AD" w14:textId="17AB01EE" w:rsidR="00651D55" w:rsidRPr="00D43593" w:rsidRDefault="00651D55"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цінов</w:t>
      </w:r>
      <w:r w:rsidR="008833A6" w:rsidRPr="00D43593">
        <w:rPr>
          <w:rFonts w:ascii="Times New Roman" w:eastAsia="Times New Roman" w:hAnsi="Times New Roman" w:cs="Times New Roman"/>
          <w:bCs/>
          <w:sz w:val="24"/>
          <w:szCs w:val="24"/>
          <w:lang w:eastAsia="ru-RU"/>
        </w:rPr>
        <w:t>і</w:t>
      </w:r>
      <w:r w:rsidRPr="00D43593">
        <w:rPr>
          <w:rFonts w:ascii="Times New Roman" w:eastAsia="Times New Roman" w:hAnsi="Times New Roman" w:cs="Times New Roman"/>
          <w:bCs/>
          <w:sz w:val="24"/>
          <w:szCs w:val="24"/>
          <w:lang w:eastAsia="ru-RU"/>
        </w:rPr>
        <w:t xml:space="preserve"> індикатив</w:t>
      </w:r>
      <w:r w:rsidR="008833A6" w:rsidRPr="00D43593">
        <w:rPr>
          <w:rFonts w:ascii="Times New Roman" w:eastAsia="Times New Roman" w:hAnsi="Times New Roman" w:cs="Times New Roman"/>
          <w:bCs/>
          <w:sz w:val="24"/>
          <w:szCs w:val="24"/>
          <w:lang w:eastAsia="ru-RU"/>
        </w:rPr>
        <w:t>и</w:t>
      </w:r>
      <w:r w:rsidRPr="00D43593">
        <w:rPr>
          <w:rFonts w:ascii="Times New Roman" w:eastAsia="Times New Roman" w:hAnsi="Times New Roman" w:cs="Times New Roman"/>
          <w:bCs/>
          <w:sz w:val="24"/>
          <w:szCs w:val="24"/>
          <w:lang w:eastAsia="ru-RU"/>
        </w:rPr>
        <w:t>, що формуються на загальнодержавному ринку</w:t>
      </w:r>
      <w:r w:rsidR="008833A6" w:rsidRPr="00D43593">
        <w:rPr>
          <w:rFonts w:ascii="Times New Roman" w:eastAsia="Times New Roman" w:hAnsi="Times New Roman" w:cs="Times New Roman"/>
          <w:bCs/>
          <w:sz w:val="24"/>
          <w:szCs w:val="24"/>
          <w:lang w:eastAsia="ru-RU"/>
        </w:rPr>
        <w:t xml:space="preserve"> та на ринках суміжних країн</w:t>
      </w:r>
      <w:r w:rsidRPr="00D43593">
        <w:rPr>
          <w:rFonts w:ascii="Times New Roman" w:eastAsia="Times New Roman" w:hAnsi="Times New Roman" w:cs="Times New Roman"/>
          <w:bCs/>
          <w:sz w:val="24"/>
          <w:szCs w:val="24"/>
          <w:lang w:eastAsia="ru-RU"/>
        </w:rPr>
        <w:t>;</w:t>
      </w:r>
    </w:p>
    <w:p w14:paraId="3395DAC4" w14:textId="7EC28A05" w:rsidR="006B1489" w:rsidRPr="00D43593" w:rsidRDefault="00663DB9"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технічн</w:t>
      </w:r>
      <w:r w:rsidR="008F761F" w:rsidRPr="00D43593">
        <w:rPr>
          <w:rFonts w:ascii="Times New Roman" w:eastAsia="Times New Roman" w:hAnsi="Times New Roman" w:cs="Times New Roman"/>
          <w:bCs/>
          <w:sz w:val="24"/>
          <w:szCs w:val="24"/>
          <w:lang w:eastAsia="ru-RU"/>
        </w:rPr>
        <w:t>ий</w:t>
      </w:r>
      <w:r w:rsidRPr="00D43593">
        <w:rPr>
          <w:rFonts w:ascii="Times New Roman" w:eastAsia="Times New Roman" w:hAnsi="Times New Roman" w:cs="Times New Roman"/>
          <w:bCs/>
          <w:sz w:val="24"/>
          <w:szCs w:val="24"/>
          <w:lang w:eastAsia="ru-RU"/>
        </w:rPr>
        <w:t xml:space="preserve"> </w:t>
      </w:r>
      <w:r w:rsidR="00A5712B" w:rsidRPr="00D43593">
        <w:rPr>
          <w:rFonts w:ascii="Times New Roman" w:eastAsia="Times New Roman" w:hAnsi="Times New Roman" w:cs="Times New Roman"/>
          <w:bCs/>
          <w:sz w:val="24"/>
          <w:szCs w:val="24"/>
          <w:lang w:eastAsia="ru-RU"/>
        </w:rPr>
        <w:t xml:space="preserve">стан обладнання, яке утворює </w:t>
      </w:r>
      <w:r w:rsidR="00C95B15" w:rsidRPr="00D43593">
        <w:rPr>
          <w:rFonts w:ascii="Times New Roman" w:eastAsia="Times New Roman" w:hAnsi="Times New Roman" w:cs="Times New Roman"/>
          <w:bCs/>
          <w:sz w:val="24"/>
          <w:szCs w:val="24"/>
          <w:lang w:eastAsia="ru-RU"/>
        </w:rPr>
        <w:t>О</w:t>
      </w:r>
      <w:r w:rsidR="00A5712B" w:rsidRPr="00D43593">
        <w:rPr>
          <w:rFonts w:ascii="Times New Roman" w:eastAsia="Times New Roman" w:hAnsi="Times New Roman" w:cs="Times New Roman"/>
          <w:bCs/>
          <w:sz w:val="24"/>
          <w:szCs w:val="24"/>
          <w:lang w:eastAsia="ru-RU"/>
        </w:rPr>
        <w:t>б’єднану енергетичну систему України;</w:t>
      </w:r>
    </w:p>
    <w:p w14:paraId="081049DC" w14:textId="0835D1EA" w:rsidR="00004413" w:rsidRPr="00D43593" w:rsidRDefault="00004413"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кон’юнктур</w:t>
      </w:r>
      <w:r w:rsidR="008F761F" w:rsidRPr="00D43593">
        <w:rPr>
          <w:rFonts w:ascii="Times New Roman" w:eastAsia="Times New Roman" w:hAnsi="Times New Roman" w:cs="Times New Roman"/>
          <w:bCs/>
          <w:sz w:val="24"/>
          <w:szCs w:val="24"/>
          <w:lang w:eastAsia="ru-RU"/>
        </w:rPr>
        <w:t>а</w:t>
      </w:r>
      <w:r w:rsidRPr="00D43593">
        <w:rPr>
          <w:rFonts w:ascii="Times New Roman" w:eastAsia="Times New Roman" w:hAnsi="Times New Roman" w:cs="Times New Roman"/>
          <w:bCs/>
          <w:sz w:val="24"/>
          <w:szCs w:val="24"/>
          <w:lang w:eastAsia="ru-RU"/>
        </w:rPr>
        <w:t xml:space="preserve"> ринку; </w:t>
      </w:r>
    </w:p>
    <w:p w14:paraId="7CC5E0BE" w14:textId="13C2A74C" w:rsidR="00D92911" w:rsidRPr="00D43593" w:rsidRDefault="00D92911"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умов</w:t>
      </w:r>
      <w:r w:rsidR="008F761F" w:rsidRPr="00D43593">
        <w:rPr>
          <w:rFonts w:ascii="Times New Roman" w:eastAsia="Times New Roman" w:hAnsi="Times New Roman" w:cs="Times New Roman"/>
          <w:bCs/>
          <w:sz w:val="24"/>
          <w:szCs w:val="24"/>
          <w:lang w:eastAsia="ru-RU"/>
        </w:rPr>
        <w:t>и</w:t>
      </w:r>
      <w:r w:rsidRPr="00D43593">
        <w:rPr>
          <w:rFonts w:ascii="Times New Roman" w:eastAsia="Times New Roman" w:hAnsi="Times New Roman" w:cs="Times New Roman"/>
          <w:bCs/>
          <w:sz w:val="24"/>
          <w:szCs w:val="24"/>
          <w:lang w:eastAsia="ru-RU"/>
        </w:rPr>
        <w:t xml:space="preserve"> та стан конкуренції</w:t>
      </w:r>
      <w:r w:rsidR="00C95B15" w:rsidRPr="00D43593">
        <w:rPr>
          <w:rFonts w:ascii="Times New Roman" w:eastAsia="Times New Roman" w:hAnsi="Times New Roman" w:cs="Times New Roman"/>
          <w:bCs/>
          <w:sz w:val="24"/>
          <w:szCs w:val="24"/>
          <w:lang w:eastAsia="ru-RU"/>
        </w:rPr>
        <w:t xml:space="preserve"> на ринку</w:t>
      </w:r>
      <w:r w:rsidR="00004413"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w:t>
      </w:r>
    </w:p>
    <w:p w14:paraId="4E4BDE9F" w14:textId="784F81DC" w:rsidR="00D92911" w:rsidRPr="00D43593" w:rsidRDefault="00D92911" w:rsidP="00B76800">
      <w:pPr>
        <w:numPr>
          <w:ilvl w:val="0"/>
          <w:numId w:val="25"/>
        </w:numPr>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фіскальн</w:t>
      </w:r>
      <w:r w:rsidR="008F761F" w:rsidRPr="00D43593">
        <w:rPr>
          <w:rFonts w:ascii="Times New Roman" w:eastAsia="Times New Roman" w:hAnsi="Times New Roman" w:cs="Times New Roman"/>
          <w:bCs/>
          <w:sz w:val="24"/>
          <w:szCs w:val="24"/>
          <w:lang w:eastAsia="ru-RU"/>
        </w:rPr>
        <w:t>а</w:t>
      </w:r>
      <w:r w:rsidRPr="00D43593">
        <w:rPr>
          <w:rFonts w:ascii="Times New Roman" w:eastAsia="Times New Roman" w:hAnsi="Times New Roman" w:cs="Times New Roman"/>
          <w:bCs/>
          <w:sz w:val="24"/>
          <w:szCs w:val="24"/>
          <w:lang w:eastAsia="ru-RU"/>
        </w:rPr>
        <w:t xml:space="preserve"> політик</w:t>
      </w:r>
      <w:r w:rsidR="008F761F" w:rsidRPr="00D43593">
        <w:rPr>
          <w:rFonts w:ascii="Times New Roman" w:eastAsia="Times New Roman" w:hAnsi="Times New Roman" w:cs="Times New Roman"/>
          <w:bCs/>
          <w:sz w:val="24"/>
          <w:szCs w:val="24"/>
          <w:lang w:eastAsia="ru-RU"/>
        </w:rPr>
        <w:t>а</w:t>
      </w:r>
      <w:r w:rsidR="00004413" w:rsidRPr="00D43593">
        <w:rPr>
          <w:rFonts w:ascii="Times New Roman" w:eastAsia="Times New Roman" w:hAnsi="Times New Roman" w:cs="Times New Roman"/>
          <w:bCs/>
          <w:sz w:val="24"/>
          <w:szCs w:val="24"/>
          <w:lang w:eastAsia="ru-RU"/>
        </w:rPr>
        <w:t>, варт</w:t>
      </w:r>
      <w:r w:rsidR="008F761F" w:rsidRPr="00D43593">
        <w:rPr>
          <w:rFonts w:ascii="Times New Roman" w:eastAsia="Times New Roman" w:hAnsi="Times New Roman" w:cs="Times New Roman"/>
          <w:bCs/>
          <w:sz w:val="24"/>
          <w:szCs w:val="24"/>
          <w:lang w:eastAsia="ru-RU"/>
        </w:rPr>
        <w:t>ість</w:t>
      </w:r>
      <w:r w:rsidR="00004413" w:rsidRPr="00D43593">
        <w:rPr>
          <w:rFonts w:ascii="Times New Roman" w:eastAsia="Times New Roman" w:hAnsi="Times New Roman" w:cs="Times New Roman"/>
          <w:bCs/>
          <w:sz w:val="24"/>
          <w:szCs w:val="24"/>
          <w:lang w:eastAsia="ru-RU"/>
        </w:rPr>
        <w:t xml:space="preserve"> капіталу</w:t>
      </w:r>
      <w:r w:rsidR="000E07F6" w:rsidRPr="00D43593">
        <w:rPr>
          <w:rFonts w:ascii="Times New Roman" w:eastAsia="Times New Roman" w:hAnsi="Times New Roman" w:cs="Times New Roman"/>
          <w:bCs/>
          <w:sz w:val="24"/>
          <w:szCs w:val="24"/>
          <w:lang w:eastAsia="ru-RU"/>
        </w:rPr>
        <w:t xml:space="preserve">, </w:t>
      </w:r>
      <w:r w:rsidR="00C95B15" w:rsidRPr="00D43593">
        <w:rPr>
          <w:rFonts w:ascii="Times New Roman" w:eastAsia="Times New Roman" w:hAnsi="Times New Roman" w:cs="Times New Roman"/>
          <w:bCs/>
          <w:sz w:val="24"/>
          <w:szCs w:val="24"/>
          <w:lang w:eastAsia="ru-RU"/>
        </w:rPr>
        <w:t>міжнародн</w:t>
      </w:r>
      <w:r w:rsidR="008F761F" w:rsidRPr="00D43593">
        <w:rPr>
          <w:rFonts w:ascii="Times New Roman" w:eastAsia="Times New Roman" w:hAnsi="Times New Roman" w:cs="Times New Roman"/>
          <w:bCs/>
          <w:sz w:val="24"/>
          <w:szCs w:val="24"/>
          <w:lang w:eastAsia="ru-RU"/>
        </w:rPr>
        <w:t>і</w:t>
      </w:r>
      <w:r w:rsidR="00ED034B" w:rsidRPr="00D43593">
        <w:rPr>
          <w:rFonts w:ascii="Times New Roman" w:eastAsia="Times New Roman" w:hAnsi="Times New Roman" w:cs="Times New Roman"/>
          <w:bCs/>
          <w:sz w:val="24"/>
          <w:szCs w:val="24"/>
          <w:lang w:eastAsia="ru-RU"/>
        </w:rPr>
        <w:t xml:space="preserve"> </w:t>
      </w:r>
      <w:r w:rsidR="00204831" w:rsidRPr="00D43593">
        <w:rPr>
          <w:rFonts w:ascii="Times New Roman" w:eastAsia="Times New Roman" w:hAnsi="Times New Roman" w:cs="Times New Roman"/>
          <w:bCs/>
          <w:sz w:val="24"/>
          <w:szCs w:val="24"/>
          <w:lang w:eastAsia="ru-RU"/>
        </w:rPr>
        <w:t>індекс</w:t>
      </w:r>
      <w:r w:rsidR="008F761F" w:rsidRPr="00D43593">
        <w:rPr>
          <w:rFonts w:ascii="Times New Roman" w:eastAsia="Times New Roman" w:hAnsi="Times New Roman" w:cs="Times New Roman"/>
          <w:bCs/>
          <w:sz w:val="24"/>
          <w:szCs w:val="24"/>
          <w:lang w:eastAsia="ru-RU"/>
        </w:rPr>
        <w:t>и</w:t>
      </w:r>
      <w:r w:rsidR="00204831" w:rsidRPr="00D43593">
        <w:rPr>
          <w:rFonts w:ascii="Times New Roman" w:eastAsia="Times New Roman" w:hAnsi="Times New Roman" w:cs="Times New Roman"/>
          <w:bCs/>
          <w:sz w:val="24"/>
          <w:szCs w:val="24"/>
          <w:lang w:eastAsia="ru-RU"/>
        </w:rPr>
        <w:t xml:space="preserve"> </w:t>
      </w:r>
      <w:r w:rsidR="009A5118" w:rsidRPr="00D43593">
        <w:rPr>
          <w:rFonts w:ascii="Times New Roman" w:eastAsia="Times New Roman" w:hAnsi="Times New Roman" w:cs="Times New Roman"/>
          <w:bCs/>
          <w:sz w:val="24"/>
          <w:szCs w:val="24"/>
          <w:lang w:eastAsia="ru-RU"/>
        </w:rPr>
        <w:t>варт</w:t>
      </w:r>
      <w:r w:rsidR="00204831" w:rsidRPr="00D43593">
        <w:rPr>
          <w:rFonts w:ascii="Times New Roman" w:eastAsia="Times New Roman" w:hAnsi="Times New Roman" w:cs="Times New Roman"/>
          <w:bCs/>
          <w:sz w:val="24"/>
          <w:szCs w:val="24"/>
          <w:lang w:eastAsia="ru-RU"/>
        </w:rPr>
        <w:t>ост</w:t>
      </w:r>
      <w:r w:rsidR="009A5118" w:rsidRPr="00D43593">
        <w:rPr>
          <w:rFonts w:ascii="Times New Roman" w:eastAsia="Times New Roman" w:hAnsi="Times New Roman" w:cs="Times New Roman"/>
          <w:bCs/>
          <w:sz w:val="24"/>
          <w:szCs w:val="24"/>
          <w:lang w:eastAsia="ru-RU"/>
        </w:rPr>
        <w:t xml:space="preserve">і </w:t>
      </w:r>
      <w:r w:rsidR="00204831" w:rsidRPr="00D43593">
        <w:rPr>
          <w:rFonts w:ascii="Times New Roman" w:eastAsia="Times New Roman" w:hAnsi="Times New Roman" w:cs="Times New Roman"/>
          <w:bCs/>
          <w:sz w:val="24"/>
          <w:szCs w:val="24"/>
          <w:lang w:eastAsia="ru-RU"/>
        </w:rPr>
        <w:t>первинних енергоносіїв</w:t>
      </w:r>
      <w:r w:rsidR="009A5118" w:rsidRPr="00D43593">
        <w:rPr>
          <w:rFonts w:ascii="Times New Roman" w:eastAsia="Times New Roman" w:hAnsi="Times New Roman" w:cs="Times New Roman"/>
          <w:bCs/>
          <w:sz w:val="24"/>
          <w:szCs w:val="24"/>
          <w:lang w:eastAsia="ru-RU"/>
        </w:rPr>
        <w:t>,</w:t>
      </w:r>
      <w:r w:rsidR="00ED034B" w:rsidRPr="00D43593">
        <w:rPr>
          <w:rFonts w:ascii="Times New Roman" w:eastAsia="Times New Roman" w:hAnsi="Times New Roman" w:cs="Times New Roman"/>
          <w:bCs/>
          <w:sz w:val="24"/>
          <w:szCs w:val="24"/>
          <w:lang w:eastAsia="ru-RU"/>
        </w:rPr>
        <w:t xml:space="preserve"> </w:t>
      </w:r>
      <w:r w:rsidR="000E07F6" w:rsidRPr="00D43593">
        <w:rPr>
          <w:rFonts w:ascii="Times New Roman" w:eastAsia="Times New Roman" w:hAnsi="Times New Roman" w:cs="Times New Roman"/>
          <w:bCs/>
          <w:sz w:val="24"/>
          <w:szCs w:val="24"/>
          <w:lang w:eastAsia="ru-RU"/>
        </w:rPr>
        <w:t>ступ</w:t>
      </w:r>
      <w:r w:rsidR="008F761F" w:rsidRPr="00D43593">
        <w:rPr>
          <w:rFonts w:ascii="Times New Roman" w:eastAsia="Times New Roman" w:hAnsi="Times New Roman" w:cs="Times New Roman"/>
          <w:bCs/>
          <w:sz w:val="24"/>
          <w:szCs w:val="24"/>
          <w:lang w:eastAsia="ru-RU"/>
        </w:rPr>
        <w:t>і</w:t>
      </w:r>
      <w:r w:rsidR="00ED034B" w:rsidRPr="00D43593">
        <w:rPr>
          <w:rFonts w:ascii="Times New Roman" w:eastAsia="Times New Roman" w:hAnsi="Times New Roman" w:cs="Times New Roman"/>
          <w:bCs/>
          <w:sz w:val="24"/>
          <w:szCs w:val="24"/>
          <w:lang w:eastAsia="ru-RU"/>
        </w:rPr>
        <w:t>н</w:t>
      </w:r>
      <w:r w:rsidR="008F761F" w:rsidRPr="00D43593">
        <w:rPr>
          <w:rFonts w:ascii="Times New Roman" w:eastAsia="Times New Roman" w:hAnsi="Times New Roman" w:cs="Times New Roman"/>
          <w:bCs/>
          <w:sz w:val="24"/>
          <w:szCs w:val="24"/>
          <w:lang w:eastAsia="ru-RU"/>
        </w:rPr>
        <w:t>ь</w:t>
      </w:r>
      <w:r w:rsidR="00ED034B" w:rsidRPr="00D43593">
        <w:rPr>
          <w:rFonts w:ascii="Times New Roman" w:eastAsia="Times New Roman" w:hAnsi="Times New Roman" w:cs="Times New Roman"/>
          <w:bCs/>
          <w:sz w:val="24"/>
          <w:szCs w:val="24"/>
          <w:lang w:eastAsia="ru-RU"/>
        </w:rPr>
        <w:t xml:space="preserve"> </w:t>
      </w:r>
      <w:r w:rsidR="000E07F6" w:rsidRPr="00D43593">
        <w:rPr>
          <w:rFonts w:ascii="Times New Roman" w:eastAsia="Times New Roman" w:hAnsi="Times New Roman" w:cs="Times New Roman"/>
          <w:bCs/>
          <w:sz w:val="24"/>
          <w:szCs w:val="24"/>
          <w:lang w:eastAsia="ru-RU"/>
        </w:rPr>
        <w:t>зносу</w:t>
      </w:r>
      <w:r w:rsidR="008F761F" w:rsidRPr="00D43593">
        <w:rPr>
          <w:rFonts w:ascii="Times New Roman" w:eastAsia="Times New Roman" w:hAnsi="Times New Roman" w:cs="Times New Roman"/>
          <w:bCs/>
          <w:sz w:val="24"/>
          <w:szCs w:val="24"/>
          <w:lang w:eastAsia="ru-RU"/>
        </w:rPr>
        <w:t xml:space="preserve"> </w:t>
      </w:r>
      <w:r w:rsidR="00ED034B" w:rsidRPr="00D43593">
        <w:rPr>
          <w:rFonts w:ascii="Times New Roman" w:eastAsia="Times New Roman" w:hAnsi="Times New Roman" w:cs="Times New Roman"/>
          <w:bCs/>
          <w:sz w:val="24"/>
          <w:szCs w:val="24"/>
          <w:lang w:eastAsia="ru-RU"/>
        </w:rPr>
        <w:t>/</w:t>
      </w:r>
      <w:r w:rsidR="008F761F" w:rsidRPr="00D43593">
        <w:rPr>
          <w:rFonts w:ascii="Times New Roman" w:eastAsia="Times New Roman" w:hAnsi="Times New Roman" w:cs="Times New Roman"/>
          <w:bCs/>
          <w:sz w:val="24"/>
          <w:szCs w:val="24"/>
          <w:lang w:eastAsia="ru-RU"/>
        </w:rPr>
        <w:t xml:space="preserve"> </w:t>
      </w:r>
      <w:r w:rsidR="00ED034B" w:rsidRPr="00D43593">
        <w:rPr>
          <w:rFonts w:ascii="Times New Roman" w:eastAsia="Times New Roman" w:hAnsi="Times New Roman" w:cs="Times New Roman"/>
          <w:bCs/>
          <w:sz w:val="24"/>
          <w:szCs w:val="24"/>
          <w:lang w:eastAsia="ru-RU"/>
        </w:rPr>
        <w:t>модернізації</w:t>
      </w:r>
      <w:r w:rsidR="000E07F6" w:rsidRPr="00D43593">
        <w:rPr>
          <w:rFonts w:ascii="Times New Roman" w:eastAsia="Times New Roman" w:hAnsi="Times New Roman" w:cs="Times New Roman"/>
          <w:bCs/>
          <w:sz w:val="24"/>
          <w:szCs w:val="24"/>
          <w:lang w:eastAsia="ru-RU"/>
        </w:rPr>
        <w:t xml:space="preserve"> основних засобів</w:t>
      </w:r>
      <w:r w:rsidR="00ED034B" w:rsidRPr="00D43593">
        <w:rPr>
          <w:rFonts w:ascii="Times New Roman" w:eastAsia="Times New Roman" w:hAnsi="Times New Roman" w:cs="Times New Roman"/>
          <w:bCs/>
          <w:sz w:val="24"/>
          <w:szCs w:val="24"/>
          <w:lang w:eastAsia="ru-RU"/>
        </w:rPr>
        <w:t xml:space="preserve"> праці</w:t>
      </w:r>
      <w:r w:rsidR="000E07F6" w:rsidRPr="00D43593">
        <w:rPr>
          <w:rFonts w:ascii="Times New Roman" w:eastAsia="Times New Roman" w:hAnsi="Times New Roman" w:cs="Times New Roman"/>
          <w:bCs/>
          <w:sz w:val="24"/>
          <w:szCs w:val="24"/>
          <w:lang w:eastAsia="ru-RU"/>
        </w:rPr>
        <w:t xml:space="preserve"> </w:t>
      </w:r>
      <w:r w:rsidRPr="00D43593">
        <w:rPr>
          <w:rFonts w:ascii="Times New Roman" w:eastAsia="Times New Roman" w:hAnsi="Times New Roman" w:cs="Times New Roman"/>
          <w:bCs/>
          <w:sz w:val="24"/>
          <w:szCs w:val="24"/>
          <w:lang w:eastAsia="ru-RU"/>
        </w:rPr>
        <w:t>та інш</w:t>
      </w:r>
      <w:r w:rsidR="00651D55" w:rsidRPr="00D43593">
        <w:rPr>
          <w:rFonts w:ascii="Times New Roman" w:eastAsia="Times New Roman" w:hAnsi="Times New Roman" w:cs="Times New Roman"/>
          <w:bCs/>
          <w:sz w:val="24"/>
          <w:szCs w:val="24"/>
          <w:lang w:eastAsia="ru-RU"/>
        </w:rPr>
        <w:t>і</w:t>
      </w:r>
      <w:r w:rsidRPr="00D43593">
        <w:rPr>
          <w:rFonts w:ascii="Times New Roman" w:eastAsia="Times New Roman" w:hAnsi="Times New Roman" w:cs="Times New Roman"/>
          <w:bCs/>
          <w:sz w:val="24"/>
          <w:szCs w:val="24"/>
          <w:lang w:eastAsia="ru-RU"/>
        </w:rPr>
        <w:t xml:space="preserve"> </w:t>
      </w:r>
      <w:proofErr w:type="spellStart"/>
      <w:r w:rsidRPr="00D43593">
        <w:rPr>
          <w:rFonts w:ascii="Times New Roman" w:eastAsia="Times New Roman" w:hAnsi="Times New Roman" w:cs="Times New Roman"/>
          <w:bCs/>
          <w:sz w:val="24"/>
          <w:szCs w:val="24"/>
          <w:lang w:eastAsia="ru-RU"/>
        </w:rPr>
        <w:t>макро</w:t>
      </w:r>
      <w:proofErr w:type="spellEnd"/>
      <w:r w:rsidR="008F761F" w:rsidRPr="00D43593">
        <w:rPr>
          <w:rFonts w:ascii="Times New Roman" w:eastAsia="Times New Roman" w:hAnsi="Times New Roman" w:cs="Times New Roman"/>
          <w:bCs/>
          <w:sz w:val="24"/>
          <w:szCs w:val="24"/>
          <w:lang w:eastAsia="ru-RU"/>
        </w:rPr>
        <w:t>-</w:t>
      </w:r>
      <w:r w:rsidRPr="00D43593">
        <w:rPr>
          <w:rFonts w:ascii="Times New Roman" w:eastAsia="Times New Roman" w:hAnsi="Times New Roman" w:cs="Times New Roman"/>
          <w:bCs/>
          <w:sz w:val="24"/>
          <w:szCs w:val="24"/>
          <w:lang w:eastAsia="ru-RU"/>
        </w:rPr>
        <w:t xml:space="preserve"> та мікроекономічн</w:t>
      </w:r>
      <w:r w:rsidR="008F761F" w:rsidRPr="00D43593">
        <w:rPr>
          <w:rFonts w:ascii="Times New Roman" w:eastAsia="Times New Roman" w:hAnsi="Times New Roman" w:cs="Times New Roman"/>
          <w:bCs/>
          <w:sz w:val="24"/>
          <w:szCs w:val="24"/>
          <w:lang w:eastAsia="ru-RU"/>
        </w:rPr>
        <w:t>і</w:t>
      </w:r>
      <w:r w:rsidRPr="00D43593">
        <w:rPr>
          <w:rFonts w:ascii="Times New Roman" w:eastAsia="Times New Roman" w:hAnsi="Times New Roman" w:cs="Times New Roman"/>
          <w:bCs/>
          <w:sz w:val="24"/>
          <w:szCs w:val="24"/>
          <w:lang w:eastAsia="ru-RU"/>
        </w:rPr>
        <w:t xml:space="preserve"> показник</w:t>
      </w:r>
      <w:r w:rsidR="008F761F" w:rsidRPr="00D43593">
        <w:rPr>
          <w:rFonts w:ascii="Times New Roman" w:eastAsia="Times New Roman" w:hAnsi="Times New Roman" w:cs="Times New Roman"/>
          <w:bCs/>
          <w:sz w:val="24"/>
          <w:szCs w:val="24"/>
          <w:lang w:eastAsia="ru-RU"/>
        </w:rPr>
        <w:t>и</w:t>
      </w:r>
      <w:r w:rsidR="00651D55" w:rsidRPr="00D43593">
        <w:rPr>
          <w:rFonts w:ascii="Times New Roman" w:eastAsia="Times New Roman" w:hAnsi="Times New Roman" w:cs="Times New Roman"/>
          <w:bCs/>
          <w:sz w:val="24"/>
          <w:szCs w:val="24"/>
          <w:lang w:eastAsia="ru-RU"/>
        </w:rPr>
        <w:t xml:space="preserve"> </w:t>
      </w:r>
      <w:r w:rsidRPr="00D43593">
        <w:rPr>
          <w:rFonts w:ascii="Times New Roman" w:eastAsia="Times New Roman" w:hAnsi="Times New Roman" w:cs="Times New Roman"/>
          <w:bCs/>
          <w:sz w:val="24"/>
          <w:szCs w:val="24"/>
          <w:lang w:eastAsia="ru-RU"/>
        </w:rPr>
        <w:t xml:space="preserve">тощо.  </w:t>
      </w:r>
    </w:p>
    <w:p w14:paraId="2E6F58C7" w14:textId="31588B2D" w:rsidR="00E951F8" w:rsidRPr="00D43593" w:rsidRDefault="00D92911" w:rsidP="00B76800">
      <w:pPr>
        <w:numPr>
          <w:ilvl w:val="0"/>
          <w:numId w:val="2"/>
        </w:numPr>
        <w:tabs>
          <w:tab w:val="left" w:pos="709"/>
        </w:tabs>
        <w:spacing w:line="240" w:lineRule="auto"/>
        <w:ind w:hanging="720"/>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При цьому</w:t>
      </w:r>
      <w:r w:rsidR="00651D55" w:rsidRPr="00D43593">
        <w:rPr>
          <w:rFonts w:ascii="Times New Roman" w:eastAsia="Times New Roman" w:hAnsi="Times New Roman" w:cs="Times New Roman"/>
          <w:bCs/>
          <w:sz w:val="24"/>
          <w:szCs w:val="24"/>
          <w:lang w:eastAsia="ru-RU"/>
        </w:rPr>
        <w:t xml:space="preserve"> </w:t>
      </w:r>
      <w:r w:rsidR="00C95B15" w:rsidRPr="00D43593">
        <w:rPr>
          <w:rFonts w:ascii="Times New Roman" w:eastAsia="Times New Roman" w:hAnsi="Times New Roman" w:cs="Times New Roman"/>
          <w:bCs/>
          <w:sz w:val="24"/>
          <w:szCs w:val="24"/>
          <w:lang w:eastAsia="ru-RU"/>
        </w:rPr>
        <w:t>будь-які дії</w:t>
      </w:r>
      <w:r w:rsidR="008F761F" w:rsidRPr="00D43593">
        <w:rPr>
          <w:rFonts w:ascii="Times New Roman" w:eastAsia="Times New Roman" w:hAnsi="Times New Roman" w:cs="Times New Roman"/>
          <w:bCs/>
          <w:sz w:val="24"/>
          <w:szCs w:val="24"/>
          <w:lang w:eastAsia="ru-RU"/>
        </w:rPr>
        <w:t xml:space="preserve"> </w:t>
      </w:r>
      <w:r w:rsidR="00C95B15" w:rsidRPr="00D43593">
        <w:rPr>
          <w:rFonts w:ascii="Times New Roman" w:eastAsia="Times New Roman" w:hAnsi="Times New Roman" w:cs="Times New Roman"/>
          <w:bCs/>
          <w:sz w:val="24"/>
          <w:szCs w:val="24"/>
          <w:lang w:eastAsia="ru-RU"/>
        </w:rPr>
        <w:t>/</w:t>
      </w:r>
      <w:r w:rsidR="008F761F" w:rsidRPr="00D43593">
        <w:rPr>
          <w:rFonts w:ascii="Times New Roman" w:eastAsia="Times New Roman" w:hAnsi="Times New Roman" w:cs="Times New Roman"/>
          <w:bCs/>
          <w:sz w:val="24"/>
          <w:szCs w:val="24"/>
          <w:lang w:eastAsia="ru-RU"/>
        </w:rPr>
        <w:t xml:space="preserve"> </w:t>
      </w:r>
      <w:r w:rsidR="00C95B15" w:rsidRPr="00D43593">
        <w:rPr>
          <w:rFonts w:ascii="Times New Roman" w:eastAsia="Times New Roman" w:hAnsi="Times New Roman" w:cs="Times New Roman"/>
          <w:bCs/>
          <w:sz w:val="24"/>
          <w:szCs w:val="24"/>
          <w:lang w:eastAsia="ru-RU"/>
        </w:rPr>
        <w:t>бездіяльність НКРЕКП, пов’язані з</w:t>
      </w:r>
      <w:r w:rsidR="004A03B4" w:rsidRPr="00D43593">
        <w:rPr>
          <w:rFonts w:ascii="Times New Roman" w:eastAsia="Times New Roman" w:hAnsi="Times New Roman" w:cs="Times New Roman"/>
          <w:bCs/>
          <w:sz w:val="24"/>
          <w:szCs w:val="24"/>
          <w:lang w:eastAsia="ru-RU"/>
        </w:rPr>
        <w:t>і</w:t>
      </w:r>
      <w:r w:rsidR="00C95B15" w:rsidRPr="00D43593">
        <w:rPr>
          <w:rFonts w:ascii="Times New Roman" w:eastAsia="Times New Roman" w:hAnsi="Times New Roman" w:cs="Times New Roman"/>
          <w:bCs/>
          <w:sz w:val="24"/>
          <w:szCs w:val="24"/>
          <w:lang w:eastAsia="ru-RU"/>
        </w:rPr>
        <w:t xml:space="preserve"> </w:t>
      </w:r>
      <w:r w:rsidR="004A03B4" w:rsidRPr="00D43593">
        <w:rPr>
          <w:rFonts w:ascii="Times New Roman" w:eastAsia="Times New Roman" w:hAnsi="Times New Roman" w:cs="Times New Roman"/>
          <w:bCs/>
          <w:sz w:val="24"/>
          <w:szCs w:val="24"/>
          <w:lang w:eastAsia="ru-RU"/>
        </w:rPr>
        <w:t>збором, зберіганням, обробкою, аналіз</w:t>
      </w:r>
      <w:r w:rsidR="00650C01" w:rsidRPr="00D43593">
        <w:rPr>
          <w:rFonts w:ascii="Times New Roman" w:eastAsia="Times New Roman" w:hAnsi="Times New Roman" w:cs="Times New Roman"/>
          <w:bCs/>
          <w:sz w:val="24"/>
          <w:szCs w:val="24"/>
          <w:lang w:eastAsia="ru-RU"/>
        </w:rPr>
        <w:t>ом</w:t>
      </w:r>
      <w:r w:rsidR="004A03B4" w:rsidRPr="00D43593">
        <w:rPr>
          <w:rFonts w:ascii="Times New Roman" w:eastAsia="Times New Roman" w:hAnsi="Times New Roman" w:cs="Times New Roman"/>
          <w:bCs/>
          <w:sz w:val="24"/>
          <w:szCs w:val="24"/>
          <w:lang w:eastAsia="ru-RU"/>
        </w:rPr>
        <w:t>, систематизаці</w:t>
      </w:r>
      <w:r w:rsidR="00650C01" w:rsidRPr="00D43593">
        <w:rPr>
          <w:rFonts w:ascii="Times New Roman" w:eastAsia="Times New Roman" w:hAnsi="Times New Roman" w:cs="Times New Roman"/>
          <w:bCs/>
          <w:sz w:val="24"/>
          <w:szCs w:val="24"/>
          <w:lang w:eastAsia="ru-RU"/>
        </w:rPr>
        <w:t>єю</w:t>
      </w:r>
      <w:r w:rsidR="004A03B4" w:rsidRPr="00D43593">
        <w:rPr>
          <w:rFonts w:ascii="Times New Roman" w:eastAsia="Times New Roman" w:hAnsi="Times New Roman" w:cs="Times New Roman"/>
          <w:bCs/>
          <w:sz w:val="24"/>
          <w:szCs w:val="24"/>
          <w:lang w:eastAsia="ru-RU"/>
        </w:rPr>
        <w:t xml:space="preserve"> звітної (статистичної) інформації</w:t>
      </w:r>
      <w:r w:rsidR="00823E26" w:rsidRPr="00D43593">
        <w:rPr>
          <w:rFonts w:ascii="Times New Roman" w:eastAsia="Times New Roman" w:hAnsi="Times New Roman" w:cs="Times New Roman"/>
          <w:bCs/>
          <w:sz w:val="24"/>
          <w:szCs w:val="24"/>
          <w:lang w:eastAsia="ru-RU"/>
        </w:rPr>
        <w:t xml:space="preserve">, </w:t>
      </w:r>
      <w:r w:rsidR="004A03B4" w:rsidRPr="00D43593">
        <w:rPr>
          <w:rFonts w:ascii="Times New Roman" w:eastAsia="Times New Roman" w:hAnsi="Times New Roman" w:cs="Times New Roman"/>
          <w:bCs/>
          <w:sz w:val="24"/>
          <w:szCs w:val="24"/>
          <w:lang w:eastAsia="ru-RU"/>
        </w:rPr>
        <w:t>формуванн</w:t>
      </w:r>
      <w:r w:rsidR="00650C01" w:rsidRPr="00D43593">
        <w:rPr>
          <w:rFonts w:ascii="Times New Roman" w:eastAsia="Times New Roman" w:hAnsi="Times New Roman" w:cs="Times New Roman"/>
          <w:bCs/>
          <w:sz w:val="24"/>
          <w:szCs w:val="24"/>
          <w:lang w:eastAsia="ru-RU"/>
        </w:rPr>
        <w:t>ям</w:t>
      </w:r>
      <w:r w:rsidR="004A03B4" w:rsidRPr="00D43593">
        <w:rPr>
          <w:rFonts w:ascii="Times New Roman" w:eastAsia="Times New Roman" w:hAnsi="Times New Roman" w:cs="Times New Roman"/>
          <w:bCs/>
          <w:sz w:val="24"/>
          <w:szCs w:val="24"/>
          <w:lang w:eastAsia="ru-RU"/>
        </w:rPr>
        <w:t xml:space="preserve"> аналітичних матеріалів і звітів</w:t>
      </w:r>
      <w:r w:rsidR="008F761F" w:rsidRPr="00D43593">
        <w:rPr>
          <w:rFonts w:ascii="Times New Roman" w:eastAsia="Times New Roman" w:hAnsi="Times New Roman" w:cs="Times New Roman"/>
          <w:bCs/>
          <w:sz w:val="24"/>
          <w:szCs w:val="24"/>
          <w:lang w:eastAsia="ru-RU"/>
        </w:rPr>
        <w:t>,</w:t>
      </w:r>
      <w:r w:rsidR="00823E26" w:rsidRPr="00D43593">
        <w:rPr>
          <w:rFonts w:ascii="Times New Roman" w:eastAsia="Times New Roman" w:hAnsi="Times New Roman" w:cs="Times New Roman"/>
          <w:bCs/>
          <w:sz w:val="24"/>
          <w:szCs w:val="24"/>
          <w:lang w:eastAsia="ru-RU"/>
        </w:rPr>
        <w:t xml:space="preserve"> з </w:t>
      </w:r>
      <w:r w:rsidR="004A03B4" w:rsidRPr="00D43593">
        <w:rPr>
          <w:rFonts w:ascii="Times New Roman" w:eastAsia="Times New Roman" w:hAnsi="Times New Roman" w:cs="Times New Roman"/>
          <w:bCs/>
          <w:sz w:val="24"/>
          <w:szCs w:val="24"/>
          <w:lang w:eastAsia="ru-RU"/>
        </w:rPr>
        <w:t xml:space="preserve">їх </w:t>
      </w:r>
      <w:r w:rsidR="00650C01" w:rsidRPr="00D43593">
        <w:rPr>
          <w:rFonts w:ascii="Times New Roman" w:eastAsia="Times New Roman" w:hAnsi="Times New Roman" w:cs="Times New Roman"/>
          <w:bCs/>
          <w:sz w:val="24"/>
          <w:szCs w:val="24"/>
          <w:lang w:eastAsia="ru-RU"/>
        </w:rPr>
        <w:t>подальшим оприлюдненням</w:t>
      </w:r>
      <w:r w:rsidRPr="00D43593">
        <w:rPr>
          <w:rFonts w:ascii="Times New Roman" w:eastAsia="Times New Roman" w:hAnsi="Times New Roman" w:cs="Times New Roman"/>
          <w:bCs/>
          <w:sz w:val="24"/>
          <w:szCs w:val="24"/>
          <w:lang w:eastAsia="ru-RU"/>
        </w:rPr>
        <w:t xml:space="preserve">, </w:t>
      </w:r>
      <w:r w:rsidRPr="00D43593">
        <w:rPr>
          <w:rFonts w:ascii="Times New Roman" w:eastAsia="Times New Roman" w:hAnsi="Times New Roman" w:cs="Times New Roman"/>
          <w:bCs/>
          <w:sz w:val="24"/>
          <w:szCs w:val="24"/>
          <w:lang w:eastAsia="ru-RU" w:bidi="uk-UA"/>
        </w:rPr>
        <w:t>не</w:t>
      </w:r>
      <w:r w:rsidR="00650C01" w:rsidRPr="00D43593">
        <w:rPr>
          <w:rFonts w:ascii="Times New Roman" w:eastAsia="Times New Roman" w:hAnsi="Times New Roman" w:cs="Times New Roman"/>
          <w:bCs/>
          <w:sz w:val="24"/>
          <w:szCs w:val="24"/>
          <w:lang w:eastAsia="ru-RU" w:bidi="uk-UA"/>
        </w:rPr>
        <w:t xml:space="preserve"> можуть змін</w:t>
      </w:r>
      <w:r w:rsidR="003E7346" w:rsidRPr="00D43593">
        <w:rPr>
          <w:rFonts w:ascii="Times New Roman" w:eastAsia="Times New Roman" w:hAnsi="Times New Roman" w:cs="Times New Roman"/>
          <w:bCs/>
          <w:sz w:val="24"/>
          <w:szCs w:val="24"/>
          <w:lang w:eastAsia="ru-RU" w:bidi="uk-UA"/>
        </w:rPr>
        <w:t>ювати</w:t>
      </w:r>
      <w:r w:rsidR="009679CB" w:rsidRPr="00D43593">
        <w:rPr>
          <w:rFonts w:ascii="Times New Roman" w:eastAsia="Times New Roman" w:hAnsi="Times New Roman" w:cs="Times New Roman"/>
          <w:bCs/>
          <w:sz w:val="24"/>
          <w:szCs w:val="24"/>
          <w:lang w:eastAsia="ru-RU" w:bidi="uk-UA"/>
        </w:rPr>
        <w:t xml:space="preserve"> чи впли</w:t>
      </w:r>
      <w:r w:rsidR="003E7346" w:rsidRPr="00D43593">
        <w:rPr>
          <w:rFonts w:ascii="Times New Roman" w:eastAsia="Times New Roman" w:hAnsi="Times New Roman" w:cs="Times New Roman"/>
          <w:bCs/>
          <w:sz w:val="24"/>
          <w:szCs w:val="24"/>
          <w:lang w:eastAsia="ru-RU" w:bidi="uk-UA"/>
        </w:rPr>
        <w:t>вати</w:t>
      </w:r>
      <w:r w:rsidR="009679CB" w:rsidRPr="00D43593">
        <w:rPr>
          <w:rFonts w:ascii="Times New Roman" w:eastAsia="Times New Roman" w:hAnsi="Times New Roman" w:cs="Times New Roman"/>
          <w:bCs/>
          <w:sz w:val="24"/>
          <w:szCs w:val="24"/>
          <w:lang w:eastAsia="ru-RU" w:bidi="uk-UA"/>
        </w:rPr>
        <w:t xml:space="preserve"> на </w:t>
      </w:r>
      <w:r w:rsidR="00650C01" w:rsidRPr="00D43593">
        <w:rPr>
          <w:rFonts w:ascii="Times New Roman" w:eastAsia="Times New Roman" w:hAnsi="Times New Roman" w:cs="Times New Roman"/>
          <w:bCs/>
          <w:sz w:val="24"/>
          <w:szCs w:val="24"/>
          <w:lang w:eastAsia="ru-RU" w:bidi="uk-UA"/>
        </w:rPr>
        <w:t>умов</w:t>
      </w:r>
      <w:r w:rsidR="009679CB" w:rsidRPr="00D43593">
        <w:rPr>
          <w:rFonts w:ascii="Times New Roman" w:eastAsia="Times New Roman" w:hAnsi="Times New Roman" w:cs="Times New Roman"/>
          <w:bCs/>
          <w:sz w:val="24"/>
          <w:szCs w:val="24"/>
          <w:lang w:eastAsia="ru-RU" w:bidi="uk-UA"/>
        </w:rPr>
        <w:t>и</w:t>
      </w:r>
      <w:r w:rsidR="00650C01" w:rsidRPr="00D43593">
        <w:rPr>
          <w:rFonts w:ascii="Times New Roman" w:eastAsia="Times New Roman" w:hAnsi="Times New Roman" w:cs="Times New Roman"/>
          <w:bCs/>
          <w:sz w:val="24"/>
          <w:szCs w:val="24"/>
          <w:lang w:eastAsia="ru-RU" w:bidi="uk-UA"/>
        </w:rPr>
        <w:t xml:space="preserve"> провадження господарської діяльності</w:t>
      </w:r>
      <w:r w:rsidR="009679CB" w:rsidRPr="00D43593">
        <w:rPr>
          <w:rFonts w:ascii="Times New Roman" w:eastAsia="Times New Roman" w:hAnsi="Times New Roman" w:cs="Times New Roman"/>
          <w:bCs/>
          <w:sz w:val="24"/>
          <w:szCs w:val="24"/>
          <w:lang w:eastAsia="ru-RU" w:bidi="uk-UA"/>
        </w:rPr>
        <w:t xml:space="preserve">, які діяли </w:t>
      </w:r>
      <w:r w:rsidR="00823E26" w:rsidRPr="00D43593">
        <w:rPr>
          <w:rFonts w:ascii="Times New Roman" w:eastAsia="Times New Roman" w:hAnsi="Times New Roman" w:cs="Times New Roman"/>
          <w:bCs/>
          <w:sz w:val="24"/>
          <w:szCs w:val="24"/>
          <w:lang w:eastAsia="ru-RU" w:bidi="uk-UA"/>
        </w:rPr>
        <w:t>п</w:t>
      </w:r>
      <w:r w:rsidR="00650C01" w:rsidRPr="00D43593">
        <w:rPr>
          <w:rFonts w:ascii="Times New Roman" w:eastAsia="Times New Roman" w:hAnsi="Times New Roman" w:cs="Times New Roman"/>
          <w:bCs/>
          <w:sz w:val="24"/>
          <w:szCs w:val="24"/>
          <w:lang w:eastAsia="ru-RU" w:bidi="uk-UA"/>
        </w:rPr>
        <w:t>ротягом періоду</w:t>
      </w:r>
      <w:r w:rsidR="003E7346" w:rsidRPr="00D43593">
        <w:rPr>
          <w:rFonts w:ascii="Times New Roman" w:eastAsia="Times New Roman" w:hAnsi="Times New Roman" w:cs="Times New Roman"/>
          <w:bCs/>
          <w:sz w:val="24"/>
          <w:szCs w:val="24"/>
          <w:lang w:eastAsia="ru-RU" w:bidi="uk-UA"/>
        </w:rPr>
        <w:t xml:space="preserve">, </w:t>
      </w:r>
      <w:r w:rsidR="008F761F" w:rsidRPr="00D43593">
        <w:rPr>
          <w:rFonts w:ascii="Times New Roman" w:eastAsia="Times New Roman" w:hAnsi="Times New Roman" w:cs="Times New Roman"/>
          <w:bCs/>
          <w:sz w:val="24"/>
          <w:szCs w:val="24"/>
          <w:lang w:eastAsia="ru-RU" w:bidi="uk-UA"/>
        </w:rPr>
        <w:t>у</w:t>
      </w:r>
      <w:r w:rsidR="003E7346" w:rsidRPr="00D43593">
        <w:rPr>
          <w:rFonts w:ascii="Times New Roman" w:eastAsia="Times New Roman" w:hAnsi="Times New Roman" w:cs="Times New Roman"/>
          <w:bCs/>
          <w:sz w:val="24"/>
          <w:szCs w:val="24"/>
          <w:lang w:eastAsia="ru-RU" w:bidi="uk-UA"/>
        </w:rPr>
        <w:t xml:space="preserve"> якому ця інформація була сформована</w:t>
      </w:r>
      <w:r w:rsidR="00E951F8" w:rsidRPr="00D43593">
        <w:rPr>
          <w:rFonts w:ascii="Times New Roman" w:eastAsia="Times New Roman" w:hAnsi="Times New Roman" w:cs="Times New Roman"/>
          <w:bCs/>
          <w:sz w:val="24"/>
          <w:szCs w:val="24"/>
          <w:lang w:eastAsia="ru-RU" w:bidi="uk-UA"/>
        </w:rPr>
        <w:t>.</w:t>
      </w:r>
    </w:p>
    <w:p w14:paraId="5246A8F0" w14:textId="6D643C55" w:rsidR="00A47737" w:rsidRPr="00D43593" w:rsidRDefault="00E951F8" w:rsidP="00B76800">
      <w:pPr>
        <w:numPr>
          <w:ilvl w:val="0"/>
          <w:numId w:val="2"/>
        </w:numPr>
        <w:tabs>
          <w:tab w:val="left" w:pos="709"/>
        </w:tabs>
        <w:spacing w:line="240" w:lineRule="auto"/>
        <w:ind w:hanging="720"/>
        <w:jc w:val="both"/>
        <w:rPr>
          <w:rFonts w:ascii="Times New Roman" w:eastAsia="Times New Roman" w:hAnsi="Times New Roman" w:cs="Times New Roman"/>
          <w:b/>
          <w:i/>
          <w:iCs/>
          <w:sz w:val="24"/>
          <w:szCs w:val="24"/>
          <w:lang w:eastAsia="ru-RU"/>
        </w:rPr>
      </w:pPr>
      <w:r w:rsidRPr="00D43593">
        <w:rPr>
          <w:rFonts w:ascii="Times New Roman" w:eastAsia="Times New Roman" w:hAnsi="Times New Roman" w:cs="Times New Roman"/>
          <w:b/>
          <w:i/>
          <w:iCs/>
          <w:sz w:val="24"/>
          <w:szCs w:val="24"/>
          <w:lang w:eastAsia="ru-RU"/>
        </w:rPr>
        <w:t xml:space="preserve">Отже, </w:t>
      </w:r>
      <w:r w:rsidR="0073573C" w:rsidRPr="00D43593">
        <w:rPr>
          <w:rFonts w:ascii="Times New Roman" w:eastAsia="Times New Roman" w:hAnsi="Times New Roman" w:cs="Times New Roman"/>
          <w:b/>
          <w:i/>
          <w:iCs/>
          <w:sz w:val="24"/>
          <w:szCs w:val="24"/>
          <w:lang w:eastAsia="ru-RU"/>
        </w:rPr>
        <w:t xml:space="preserve">бездіяльність </w:t>
      </w:r>
      <w:r w:rsidR="00A47737" w:rsidRPr="00D43593">
        <w:rPr>
          <w:rFonts w:ascii="Times New Roman" w:eastAsia="Times New Roman" w:hAnsi="Times New Roman" w:cs="Times New Roman"/>
          <w:b/>
          <w:i/>
          <w:iCs/>
          <w:sz w:val="24"/>
          <w:szCs w:val="24"/>
          <w:lang w:eastAsia="ru-RU"/>
        </w:rPr>
        <w:t>НКРЕКП, як</w:t>
      </w:r>
      <w:r w:rsidR="0073573C" w:rsidRPr="00D43593">
        <w:rPr>
          <w:rFonts w:ascii="Times New Roman" w:eastAsia="Times New Roman" w:hAnsi="Times New Roman" w:cs="Times New Roman"/>
          <w:b/>
          <w:i/>
          <w:iCs/>
          <w:sz w:val="24"/>
          <w:szCs w:val="24"/>
          <w:lang w:eastAsia="ru-RU"/>
        </w:rPr>
        <w:t>а</w:t>
      </w:r>
      <w:r w:rsidR="00A47737" w:rsidRPr="00D43593">
        <w:rPr>
          <w:rFonts w:ascii="Times New Roman" w:eastAsia="Times New Roman" w:hAnsi="Times New Roman" w:cs="Times New Roman"/>
          <w:b/>
          <w:i/>
          <w:iCs/>
          <w:sz w:val="24"/>
          <w:szCs w:val="24"/>
          <w:lang w:eastAsia="ru-RU"/>
        </w:rPr>
        <w:t xml:space="preserve"> </w:t>
      </w:r>
      <w:r w:rsidR="000B7D11" w:rsidRPr="00D43593">
        <w:rPr>
          <w:rFonts w:ascii="Times New Roman" w:eastAsia="Times New Roman" w:hAnsi="Times New Roman" w:cs="Times New Roman"/>
          <w:b/>
          <w:i/>
          <w:iCs/>
          <w:sz w:val="24"/>
          <w:szCs w:val="24"/>
          <w:lang w:eastAsia="ru-RU"/>
        </w:rPr>
        <w:t>поляга</w:t>
      </w:r>
      <w:r w:rsidR="00F76B77" w:rsidRPr="00D43593">
        <w:rPr>
          <w:rFonts w:ascii="Times New Roman" w:eastAsia="Times New Roman" w:hAnsi="Times New Roman" w:cs="Times New Roman"/>
          <w:b/>
          <w:i/>
          <w:iCs/>
          <w:sz w:val="24"/>
          <w:szCs w:val="24"/>
          <w:lang w:eastAsia="ru-RU"/>
        </w:rPr>
        <w:t>ла</w:t>
      </w:r>
      <w:r w:rsidR="000B7D11" w:rsidRPr="00D43593">
        <w:rPr>
          <w:rFonts w:ascii="Times New Roman" w:eastAsia="Times New Roman" w:hAnsi="Times New Roman" w:cs="Times New Roman"/>
          <w:b/>
          <w:i/>
          <w:iCs/>
          <w:sz w:val="24"/>
          <w:szCs w:val="24"/>
          <w:lang w:eastAsia="ru-RU"/>
        </w:rPr>
        <w:t xml:space="preserve"> (</w:t>
      </w:r>
      <w:r w:rsidR="00A47737" w:rsidRPr="00D43593">
        <w:rPr>
          <w:rFonts w:ascii="Times New Roman" w:eastAsia="Times New Roman" w:hAnsi="Times New Roman" w:cs="Times New Roman"/>
          <w:b/>
          <w:i/>
          <w:iCs/>
          <w:sz w:val="24"/>
          <w:szCs w:val="24"/>
          <w:lang w:eastAsia="ru-RU"/>
        </w:rPr>
        <w:t>мо</w:t>
      </w:r>
      <w:r w:rsidR="00F76B77" w:rsidRPr="00D43593">
        <w:rPr>
          <w:rFonts w:ascii="Times New Roman" w:eastAsia="Times New Roman" w:hAnsi="Times New Roman" w:cs="Times New Roman"/>
          <w:b/>
          <w:i/>
          <w:iCs/>
          <w:sz w:val="24"/>
          <w:szCs w:val="24"/>
          <w:lang w:eastAsia="ru-RU"/>
        </w:rPr>
        <w:t>гла</w:t>
      </w:r>
      <w:r w:rsidR="00A47737" w:rsidRPr="00D43593">
        <w:rPr>
          <w:rFonts w:ascii="Times New Roman" w:eastAsia="Times New Roman" w:hAnsi="Times New Roman" w:cs="Times New Roman"/>
          <w:b/>
          <w:i/>
          <w:iCs/>
          <w:sz w:val="24"/>
          <w:szCs w:val="24"/>
          <w:lang w:eastAsia="ru-RU"/>
        </w:rPr>
        <w:t xml:space="preserve"> полягати</w:t>
      </w:r>
      <w:r w:rsidR="000B7D11" w:rsidRPr="00D43593">
        <w:rPr>
          <w:rFonts w:ascii="Times New Roman" w:eastAsia="Times New Roman" w:hAnsi="Times New Roman" w:cs="Times New Roman"/>
          <w:b/>
          <w:i/>
          <w:iCs/>
          <w:sz w:val="24"/>
          <w:szCs w:val="24"/>
          <w:lang w:eastAsia="ru-RU"/>
        </w:rPr>
        <w:t>)</w:t>
      </w:r>
      <w:r w:rsidR="00A47737" w:rsidRPr="00D43593">
        <w:rPr>
          <w:rFonts w:ascii="Times New Roman" w:eastAsia="Times New Roman" w:hAnsi="Times New Roman" w:cs="Times New Roman"/>
          <w:b/>
          <w:i/>
          <w:iCs/>
          <w:sz w:val="24"/>
          <w:szCs w:val="24"/>
          <w:lang w:eastAsia="ru-RU"/>
        </w:rPr>
        <w:t xml:space="preserve"> у неналежному проведен</w:t>
      </w:r>
      <w:r w:rsidR="008F761F" w:rsidRPr="00D43593">
        <w:rPr>
          <w:rFonts w:ascii="Times New Roman" w:eastAsia="Times New Roman" w:hAnsi="Times New Roman" w:cs="Times New Roman"/>
          <w:b/>
          <w:i/>
          <w:iCs/>
          <w:sz w:val="24"/>
          <w:szCs w:val="24"/>
          <w:lang w:eastAsia="ru-RU"/>
        </w:rPr>
        <w:t>н</w:t>
      </w:r>
      <w:r w:rsidR="00A47737" w:rsidRPr="00D43593">
        <w:rPr>
          <w:rFonts w:ascii="Times New Roman" w:eastAsia="Times New Roman" w:hAnsi="Times New Roman" w:cs="Times New Roman"/>
          <w:b/>
          <w:i/>
          <w:iCs/>
          <w:sz w:val="24"/>
          <w:szCs w:val="24"/>
          <w:lang w:eastAsia="ru-RU"/>
        </w:rPr>
        <w:t>і та несвоєчасному оприлюдне</w:t>
      </w:r>
      <w:r w:rsidR="008F761F" w:rsidRPr="00D43593">
        <w:rPr>
          <w:rFonts w:ascii="Times New Roman" w:eastAsia="Times New Roman" w:hAnsi="Times New Roman" w:cs="Times New Roman"/>
          <w:b/>
          <w:i/>
          <w:iCs/>
          <w:sz w:val="24"/>
          <w:szCs w:val="24"/>
          <w:lang w:eastAsia="ru-RU"/>
        </w:rPr>
        <w:t>н</w:t>
      </w:r>
      <w:r w:rsidR="00A47737" w:rsidRPr="00D43593">
        <w:rPr>
          <w:rFonts w:ascii="Times New Roman" w:eastAsia="Times New Roman" w:hAnsi="Times New Roman" w:cs="Times New Roman"/>
          <w:b/>
          <w:i/>
          <w:iCs/>
          <w:sz w:val="24"/>
          <w:szCs w:val="24"/>
          <w:lang w:eastAsia="ru-RU"/>
        </w:rPr>
        <w:t>ні результатів моніторингу функціонування ринку електричної енергії та його сегментів</w:t>
      </w:r>
      <w:r w:rsidR="0073573C" w:rsidRPr="00D43593">
        <w:rPr>
          <w:rFonts w:ascii="Times New Roman" w:eastAsia="Times New Roman" w:hAnsi="Times New Roman" w:cs="Times New Roman"/>
          <w:b/>
          <w:i/>
          <w:iCs/>
          <w:sz w:val="24"/>
          <w:szCs w:val="24"/>
          <w:lang w:eastAsia="ru-RU"/>
        </w:rPr>
        <w:t xml:space="preserve"> у період </w:t>
      </w:r>
      <w:r w:rsidR="00883E36" w:rsidRPr="00D43593">
        <w:rPr>
          <w:rFonts w:ascii="Times New Roman" w:eastAsia="Times New Roman" w:hAnsi="Times New Roman" w:cs="Times New Roman"/>
          <w:b/>
          <w:i/>
          <w:iCs/>
          <w:sz w:val="24"/>
          <w:szCs w:val="24"/>
          <w:lang w:eastAsia="ru-RU"/>
        </w:rPr>
        <w:t>з</w:t>
      </w:r>
      <w:r w:rsidR="0073573C" w:rsidRPr="00D43593">
        <w:rPr>
          <w:rFonts w:ascii="Times New Roman" w:eastAsia="Times New Roman" w:hAnsi="Times New Roman" w:cs="Times New Roman"/>
          <w:b/>
          <w:i/>
          <w:iCs/>
          <w:sz w:val="24"/>
          <w:szCs w:val="24"/>
          <w:lang w:eastAsia="ru-RU"/>
        </w:rPr>
        <w:t xml:space="preserve"> 01.07.2019 по 01.09.2020,</w:t>
      </w:r>
      <w:r w:rsidR="00106BE0" w:rsidRPr="00D43593">
        <w:rPr>
          <w:rFonts w:ascii="Times New Roman" w:eastAsia="Times New Roman" w:hAnsi="Times New Roman" w:cs="Times New Roman"/>
          <w:b/>
          <w:i/>
          <w:iCs/>
          <w:sz w:val="24"/>
          <w:szCs w:val="24"/>
          <w:lang w:eastAsia="ru-RU"/>
        </w:rPr>
        <w:t xml:space="preserve"> </w:t>
      </w:r>
      <w:r w:rsidR="00A47737" w:rsidRPr="00D43593">
        <w:rPr>
          <w:rFonts w:ascii="Times New Roman" w:eastAsia="Times New Roman" w:hAnsi="Times New Roman" w:cs="Times New Roman"/>
          <w:b/>
          <w:i/>
          <w:iCs/>
          <w:sz w:val="24"/>
          <w:szCs w:val="24"/>
          <w:lang w:eastAsia="ru-RU"/>
        </w:rPr>
        <w:t xml:space="preserve">не </w:t>
      </w:r>
      <w:r w:rsidR="007C27E7" w:rsidRPr="00D43593">
        <w:rPr>
          <w:rFonts w:ascii="Times New Roman" w:eastAsia="Times New Roman" w:hAnsi="Times New Roman" w:cs="Times New Roman"/>
          <w:b/>
          <w:i/>
          <w:iCs/>
          <w:sz w:val="24"/>
          <w:szCs w:val="24"/>
          <w:lang w:eastAsia="ru-RU"/>
        </w:rPr>
        <w:t xml:space="preserve">призводила до </w:t>
      </w:r>
      <w:r w:rsidR="00A47737" w:rsidRPr="00D43593">
        <w:rPr>
          <w:rFonts w:ascii="Times New Roman" w:eastAsia="Times New Roman" w:hAnsi="Times New Roman" w:cs="Times New Roman"/>
          <w:b/>
          <w:i/>
          <w:iCs/>
          <w:sz w:val="24"/>
          <w:szCs w:val="24"/>
          <w:lang w:eastAsia="ru-RU"/>
        </w:rPr>
        <w:t>ство</w:t>
      </w:r>
      <w:r w:rsidR="007C27E7" w:rsidRPr="00D43593">
        <w:rPr>
          <w:rFonts w:ascii="Times New Roman" w:eastAsia="Times New Roman" w:hAnsi="Times New Roman" w:cs="Times New Roman"/>
          <w:b/>
          <w:i/>
          <w:iCs/>
          <w:sz w:val="24"/>
          <w:szCs w:val="24"/>
          <w:lang w:eastAsia="ru-RU"/>
        </w:rPr>
        <w:t>рення</w:t>
      </w:r>
      <w:r w:rsidR="00A47737" w:rsidRPr="00D43593">
        <w:rPr>
          <w:rFonts w:ascii="Times New Roman" w:eastAsia="Times New Roman" w:hAnsi="Times New Roman" w:cs="Times New Roman"/>
          <w:b/>
          <w:i/>
          <w:iCs/>
          <w:sz w:val="24"/>
          <w:szCs w:val="24"/>
          <w:lang w:eastAsia="ru-RU"/>
        </w:rPr>
        <w:t xml:space="preserve"> </w:t>
      </w:r>
      <w:r w:rsidR="0043092C" w:rsidRPr="00D43593">
        <w:rPr>
          <w:rFonts w:ascii="Times New Roman" w:eastAsia="Times New Roman" w:hAnsi="Times New Roman" w:cs="Times New Roman"/>
          <w:b/>
          <w:i/>
          <w:iCs/>
          <w:sz w:val="24"/>
          <w:szCs w:val="24"/>
          <w:lang w:eastAsia="ru-RU"/>
        </w:rPr>
        <w:t>нових та змін</w:t>
      </w:r>
      <w:r w:rsidR="00106BE0" w:rsidRPr="00D43593">
        <w:rPr>
          <w:rFonts w:ascii="Times New Roman" w:eastAsia="Times New Roman" w:hAnsi="Times New Roman" w:cs="Times New Roman"/>
          <w:b/>
          <w:i/>
          <w:iCs/>
          <w:sz w:val="24"/>
          <w:szCs w:val="24"/>
          <w:lang w:eastAsia="ru-RU"/>
        </w:rPr>
        <w:t xml:space="preserve">и </w:t>
      </w:r>
      <w:r w:rsidR="0043092C" w:rsidRPr="00D43593">
        <w:rPr>
          <w:rFonts w:ascii="Times New Roman" w:eastAsia="Times New Roman" w:hAnsi="Times New Roman" w:cs="Times New Roman"/>
          <w:b/>
          <w:i/>
          <w:iCs/>
          <w:sz w:val="24"/>
          <w:szCs w:val="24"/>
          <w:lang w:eastAsia="ru-RU"/>
        </w:rPr>
        <w:t>існуючих умов провадження господарської діяльності, та відповідно не створю</w:t>
      </w:r>
      <w:r w:rsidR="00106BE0" w:rsidRPr="00D43593">
        <w:rPr>
          <w:rFonts w:ascii="Times New Roman" w:eastAsia="Times New Roman" w:hAnsi="Times New Roman" w:cs="Times New Roman"/>
          <w:b/>
          <w:i/>
          <w:iCs/>
          <w:sz w:val="24"/>
          <w:szCs w:val="24"/>
          <w:lang w:eastAsia="ru-RU"/>
        </w:rPr>
        <w:t>вал</w:t>
      </w:r>
      <w:r w:rsidR="009913D8" w:rsidRPr="00D43593">
        <w:rPr>
          <w:rFonts w:ascii="Times New Roman" w:eastAsia="Times New Roman" w:hAnsi="Times New Roman" w:cs="Times New Roman"/>
          <w:b/>
          <w:i/>
          <w:iCs/>
          <w:sz w:val="24"/>
          <w:szCs w:val="24"/>
          <w:lang w:eastAsia="ru-RU"/>
        </w:rPr>
        <w:t>а</w:t>
      </w:r>
      <w:r w:rsidR="00106BE0" w:rsidRPr="00D43593">
        <w:rPr>
          <w:rFonts w:ascii="Times New Roman" w:eastAsia="Times New Roman" w:hAnsi="Times New Roman" w:cs="Times New Roman"/>
          <w:b/>
          <w:i/>
          <w:iCs/>
          <w:sz w:val="24"/>
          <w:szCs w:val="24"/>
          <w:lang w:eastAsia="ru-RU"/>
        </w:rPr>
        <w:t xml:space="preserve"> </w:t>
      </w:r>
      <w:r w:rsidR="00A47737" w:rsidRPr="00D43593">
        <w:rPr>
          <w:rFonts w:ascii="Times New Roman" w:eastAsia="Times New Roman" w:hAnsi="Times New Roman" w:cs="Times New Roman"/>
          <w:b/>
          <w:i/>
          <w:iCs/>
          <w:sz w:val="24"/>
          <w:szCs w:val="24"/>
          <w:lang w:eastAsia="ru-RU"/>
        </w:rPr>
        <w:t>умов для вчинення суб’єктами господарювання, органами адміністративно-господарського</w:t>
      </w:r>
      <w:r w:rsidR="00B02757" w:rsidRPr="00D43593">
        <w:rPr>
          <w:rFonts w:ascii="Times New Roman" w:eastAsia="Times New Roman" w:hAnsi="Times New Roman" w:cs="Times New Roman"/>
          <w:b/>
          <w:i/>
          <w:iCs/>
          <w:sz w:val="24"/>
          <w:szCs w:val="24"/>
          <w:lang w:eastAsia="ru-RU"/>
        </w:rPr>
        <w:t xml:space="preserve"> </w:t>
      </w:r>
      <w:r w:rsidR="00A47737" w:rsidRPr="00D43593">
        <w:rPr>
          <w:rFonts w:ascii="Times New Roman" w:eastAsia="Times New Roman" w:hAnsi="Times New Roman" w:cs="Times New Roman"/>
          <w:b/>
          <w:i/>
          <w:iCs/>
          <w:sz w:val="24"/>
          <w:szCs w:val="24"/>
          <w:lang w:eastAsia="ru-RU"/>
        </w:rPr>
        <w:t>управління та контролю (колегіального органу чи посадової особи) порушень законодавства про захист економічної конкуренції чи їх легітимації.</w:t>
      </w:r>
    </w:p>
    <w:p w14:paraId="68A7A32C" w14:textId="547709F3" w:rsidR="00692C2E" w:rsidRPr="00D43593" w:rsidRDefault="005642F9"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Водночас </w:t>
      </w:r>
      <w:r w:rsidR="0043092C" w:rsidRPr="00D43593">
        <w:rPr>
          <w:rFonts w:ascii="Times New Roman" w:eastAsia="Times New Roman" w:hAnsi="Times New Roman" w:cs="Times New Roman"/>
          <w:bCs/>
          <w:sz w:val="24"/>
          <w:szCs w:val="24"/>
          <w:lang w:eastAsia="ru-RU" w:bidi="uk-UA"/>
        </w:rPr>
        <w:t xml:space="preserve">листом від 28.02.2023 № </w:t>
      </w:r>
      <w:r w:rsidR="003A7E92" w:rsidRPr="00D43593">
        <w:rPr>
          <w:rFonts w:ascii="Times New Roman" w:eastAsia="Times New Roman" w:hAnsi="Times New Roman" w:cs="Times New Roman"/>
          <w:bCs/>
          <w:sz w:val="24"/>
          <w:szCs w:val="24"/>
          <w:lang w:eastAsia="ru-RU" w:bidi="uk-UA"/>
        </w:rPr>
        <w:t>2326/14/7-23 (</w:t>
      </w:r>
      <w:proofErr w:type="spellStart"/>
      <w:r w:rsidR="003A7E92" w:rsidRPr="00D43593">
        <w:rPr>
          <w:rFonts w:ascii="Times New Roman" w:eastAsia="Times New Roman" w:hAnsi="Times New Roman" w:cs="Times New Roman"/>
          <w:bCs/>
          <w:sz w:val="24"/>
          <w:szCs w:val="24"/>
          <w:lang w:eastAsia="ru-RU" w:bidi="uk-UA"/>
        </w:rPr>
        <w:t>вх</w:t>
      </w:r>
      <w:proofErr w:type="spellEnd"/>
      <w:r w:rsidR="003A7E92" w:rsidRPr="00D43593">
        <w:rPr>
          <w:rFonts w:ascii="Times New Roman" w:eastAsia="Times New Roman" w:hAnsi="Times New Roman" w:cs="Times New Roman"/>
          <w:bCs/>
          <w:sz w:val="24"/>
          <w:szCs w:val="24"/>
          <w:lang w:eastAsia="ru-RU" w:bidi="uk-UA"/>
        </w:rPr>
        <w:t>. Комітету № 7-01/4120                                від 01.03.2023) НКРЕКП зазначила, що повідомля</w:t>
      </w:r>
      <w:r w:rsidR="008F761F" w:rsidRPr="00D43593">
        <w:rPr>
          <w:rFonts w:ascii="Times New Roman" w:eastAsia="Times New Roman" w:hAnsi="Times New Roman" w:cs="Times New Roman"/>
          <w:bCs/>
          <w:sz w:val="24"/>
          <w:szCs w:val="24"/>
          <w:lang w:eastAsia="ru-RU" w:bidi="uk-UA"/>
        </w:rPr>
        <w:t>ла</w:t>
      </w:r>
      <w:r w:rsidR="003A7E92" w:rsidRPr="00D43593">
        <w:rPr>
          <w:rFonts w:ascii="Times New Roman" w:eastAsia="Times New Roman" w:hAnsi="Times New Roman" w:cs="Times New Roman"/>
          <w:bCs/>
          <w:sz w:val="24"/>
          <w:szCs w:val="24"/>
          <w:lang w:eastAsia="ru-RU" w:bidi="uk-UA"/>
        </w:rPr>
        <w:t xml:space="preserve"> Комітет про оприлюднення квартальних звітів з моніторингу оптового та роздрібного ринків електричної енергії </w:t>
      </w:r>
      <w:r w:rsidR="008F761F" w:rsidRPr="00D43593">
        <w:rPr>
          <w:rFonts w:ascii="Times New Roman" w:eastAsia="Times New Roman" w:hAnsi="Times New Roman" w:cs="Times New Roman"/>
          <w:bCs/>
          <w:sz w:val="24"/>
          <w:szCs w:val="24"/>
          <w:lang w:eastAsia="ru-RU" w:bidi="uk-UA"/>
        </w:rPr>
        <w:t>і</w:t>
      </w:r>
      <w:r w:rsidR="003A7E92" w:rsidRPr="00D43593">
        <w:rPr>
          <w:rFonts w:ascii="Times New Roman" w:eastAsia="Times New Roman" w:hAnsi="Times New Roman" w:cs="Times New Roman"/>
          <w:bCs/>
          <w:sz w:val="24"/>
          <w:szCs w:val="24"/>
          <w:lang w:eastAsia="ru-RU" w:bidi="uk-UA"/>
        </w:rPr>
        <w:t xml:space="preserve">з вказанням посилань на офіційний </w:t>
      </w:r>
      <w:proofErr w:type="spellStart"/>
      <w:r w:rsidR="003A7E92" w:rsidRPr="00D43593">
        <w:rPr>
          <w:rFonts w:ascii="Times New Roman" w:eastAsia="Times New Roman" w:hAnsi="Times New Roman" w:cs="Times New Roman"/>
          <w:bCs/>
          <w:sz w:val="24"/>
          <w:szCs w:val="24"/>
          <w:lang w:eastAsia="ru-RU" w:bidi="uk-UA"/>
        </w:rPr>
        <w:t>вебсайт</w:t>
      </w:r>
      <w:proofErr w:type="spellEnd"/>
      <w:r w:rsidR="003A7E92" w:rsidRPr="00D43593">
        <w:rPr>
          <w:rFonts w:ascii="Times New Roman" w:eastAsia="Times New Roman" w:hAnsi="Times New Roman" w:cs="Times New Roman"/>
          <w:bCs/>
          <w:sz w:val="24"/>
          <w:szCs w:val="24"/>
          <w:lang w:eastAsia="ru-RU" w:bidi="uk-UA"/>
        </w:rPr>
        <w:t xml:space="preserve"> НКРЕКП</w:t>
      </w:r>
      <w:r w:rsidR="008F761F" w:rsidRPr="00D43593">
        <w:rPr>
          <w:rFonts w:ascii="Times New Roman" w:eastAsia="Times New Roman" w:hAnsi="Times New Roman" w:cs="Times New Roman"/>
          <w:bCs/>
          <w:sz w:val="24"/>
          <w:szCs w:val="24"/>
          <w:lang w:eastAsia="ru-RU" w:bidi="uk-UA"/>
        </w:rPr>
        <w:t>,</w:t>
      </w:r>
      <w:r w:rsidR="003A7E92" w:rsidRPr="00D43593">
        <w:rPr>
          <w:rFonts w:ascii="Times New Roman" w:eastAsia="Times New Roman" w:hAnsi="Times New Roman" w:cs="Times New Roman"/>
          <w:bCs/>
          <w:sz w:val="24"/>
          <w:szCs w:val="24"/>
          <w:lang w:eastAsia="ru-RU" w:bidi="uk-UA"/>
        </w:rPr>
        <w:t xml:space="preserve"> де були розміщені </w:t>
      </w:r>
      <w:r w:rsidR="008F761F" w:rsidRPr="00D43593">
        <w:rPr>
          <w:rFonts w:ascii="Times New Roman" w:eastAsia="Times New Roman" w:hAnsi="Times New Roman" w:cs="Times New Roman"/>
          <w:bCs/>
          <w:sz w:val="24"/>
          <w:szCs w:val="24"/>
          <w:lang w:eastAsia="ru-RU" w:bidi="uk-UA"/>
        </w:rPr>
        <w:t xml:space="preserve">ці </w:t>
      </w:r>
      <w:r w:rsidR="003A7E92" w:rsidRPr="00D43593">
        <w:rPr>
          <w:rFonts w:ascii="Times New Roman" w:eastAsia="Times New Roman" w:hAnsi="Times New Roman" w:cs="Times New Roman"/>
          <w:bCs/>
          <w:sz w:val="24"/>
          <w:szCs w:val="24"/>
          <w:lang w:eastAsia="ru-RU" w:bidi="uk-UA"/>
        </w:rPr>
        <w:t>звіти.</w:t>
      </w:r>
      <w:r w:rsidR="00692C2E" w:rsidRPr="00D43593">
        <w:rPr>
          <w:rFonts w:ascii="Times New Roman" w:eastAsia="Times New Roman" w:hAnsi="Times New Roman" w:cs="Times New Roman"/>
          <w:bCs/>
          <w:sz w:val="24"/>
          <w:szCs w:val="24"/>
          <w:lang w:eastAsia="ru-RU" w:bidi="uk-UA"/>
        </w:rPr>
        <w:t xml:space="preserve"> </w:t>
      </w:r>
    </w:p>
    <w:p w14:paraId="4B91FB0D" w14:textId="1F7877B0" w:rsidR="00FB647A" w:rsidRPr="00D43593" w:rsidRDefault="003A7E92"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Зокрема, лист</w:t>
      </w:r>
      <w:r w:rsidR="00692C2E" w:rsidRPr="00D43593">
        <w:rPr>
          <w:rFonts w:ascii="Times New Roman" w:eastAsia="Times New Roman" w:hAnsi="Times New Roman" w:cs="Times New Roman"/>
          <w:bCs/>
          <w:sz w:val="24"/>
          <w:szCs w:val="24"/>
          <w:lang w:eastAsia="ru-RU" w:bidi="uk-UA"/>
        </w:rPr>
        <w:t>ами</w:t>
      </w:r>
      <w:r w:rsidRPr="00D43593">
        <w:rPr>
          <w:rFonts w:ascii="Times New Roman" w:eastAsia="Times New Roman" w:hAnsi="Times New Roman" w:cs="Times New Roman"/>
          <w:bCs/>
          <w:sz w:val="24"/>
          <w:szCs w:val="24"/>
          <w:lang w:eastAsia="ru-RU" w:bidi="uk-UA"/>
        </w:rPr>
        <w:t xml:space="preserve"> від 25.08.2020 № 8912/13.1/7-20</w:t>
      </w:r>
      <w:r w:rsidR="00692C2E" w:rsidRPr="00D43593">
        <w:rPr>
          <w:rFonts w:ascii="Times New Roman" w:eastAsia="Times New Roman" w:hAnsi="Times New Roman" w:cs="Times New Roman"/>
          <w:bCs/>
          <w:sz w:val="24"/>
          <w:szCs w:val="24"/>
          <w:lang w:eastAsia="ru-RU" w:bidi="uk-UA"/>
        </w:rPr>
        <w:t xml:space="preserve">, від 12.10.2020 № 10712/14/7-20,              від 14.12.2020 № 13403/14/7-20, від 02.07.2021 № 7857/14.2/7-21, від 04.10.2021               № 11370/14.2/7-21 та від 02.12.2021 № 14045/14.2/7-21 Регулятор </w:t>
      </w:r>
      <w:r w:rsidRPr="00D43593">
        <w:rPr>
          <w:rFonts w:ascii="Times New Roman" w:eastAsia="Times New Roman" w:hAnsi="Times New Roman" w:cs="Times New Roman"/>
          <w:bCs/>
          <w:sz w:val="24"/>
          <w:szCs w:val="24"/>
          <w:lang w:eastAsia="ru-RU" w:bidi="uk-UA"/>
        </w:rPr>
        <w:t>повідом</w:t>
      </w:r>
      <w:r w:rsidR="00692C2E" w:rsidRPr="00D43593">
        <w:rPr>
          <w:rFonts w:ascii="Times New Roman" w:eastAsia="Times New Roman" w:hAnsi="Times New Roman" w:cs="Times New Roman"/>
          <w:bCs/>
          <w:sz w:val="24"/>
          <w:szCs w:val="24"/>
          <w:lang w:eastAsia="ru-RU" w:bidi="uk-UA"/>
        </w:rPr>
        <w:t>и</w:t>
      </w:r>
      <w:r w:rsidR="00F76B77" w:rsidRPr="00D43593">
        <w:rPr>
          <w:rFonts w:ascii="Times New Roman" w:eastAsia="Times New Roman" w:hAnsi="Times New Roman" w:cs="Times New Roman"/>
          <w:bCs/>
          <w:sz w:val="24"/>
          <w:szCs w:val="24"/>
          <w:lang w:eastAsia="ru-RU" w:bidi="uk-UA"/>
        </w:rPr>
        <w:t>в</w:t>
      </w:r>
      <w:r w:rsidR="00692C2E" w:rsidRPr="00D43593">
        <w:rPr>
          <w:rFonts w:ascii="Times New Roman" w:eastAsia="Times New Roman" w:hAnsi="Times New Roman" w:cs="Times New Roman"/>
          <w:bCs/>
          <w:sz w:val="24"/>
          <w:szCs w:val="24"/>
          <w:lang w:eastAsia="ru-RU" w:bidi="uk-UA"/>
        </w:rPr>
        <w:t xml:space="preserve"> </w:t>
      </w:r>
      <w:r w:rsidRPr="00D43593">
        <w:rPr>
          <w:rFonts w:ascii="Times New Roman" w:eastAsia="Times New Roman" w:hAnsi="Times New Roman" w:cs="Times New Roman"/>
          <w:bCs/>
          <w:sz w:val="24"/>
          <w:szCs w:val="24"/>
          <w:lang w:eastAsia="ru-RU" w:bidi="uk-UA"/>
        </w:rPr>
        <w:t xml:space="preserve">про результати моніторингу функціонування оптового </w:t>
      </w:r>
      <w:r w:rsidR="00B50760" w:rsidRPr="00D43593">
        <w:rPr>
          <w:rFonts w:ascii="Times New Roman" w:eastAsia="Times New Roman" w:hAnsi="Times New Roman" w:cs="Times New Roman"/>
          <w:bCs/>
          <w:sz w:val="24"/>
          <w:szCs w:val="24"/>
          <w:lang w:eastAsia="ru-RU" w:bidi="uk-UA"/>
        </w:rPr>
        <w:t xml:space="preserve">та роздрібного ринків </w:t>
      </w:r>
      <w:r w:rsidRPr="00D43593">
        <w:rPr>
          <w:rFonts w:ascii="Times New Roman" w:eastAsia="Times New Roman" w:hAnsi="Times New Roman" w:cs="Times New Roman"/>
          <w:bCs/>
          <w:sz w:val="24"/>
          <w:szCs w:val="24"/>
          <w:lang w:eastAsia="ru-RU" w:bidi="uk-UA"/>
        </w:rPr>
        <w:t>електричної енергії у II, III та IV квартал</w:t>
      </w:r>
      <w:r w:rsidR="00B50760" w:rsidRPr="00D43593">
        <w:rPr>
          <w:rFonts w:ascii="Times New Roman" w:eastAsia="Times New Roman" w:hAnsi="Times New Roman" w:cs="Times New Roman"/>
          <w:bCs/>
          <w:sz w:val="24"/>
          <w:szCs w:val="24"/>
          <w:lang w:eastAsia="ru-RU" w:bidi="uk-UA"/>
        </w:rPr>
        <w:t>ах</w:t>
      </w:r>
      <w:r w:rsidRPr="00D43593">
        <w:rPr>
          <w:rFonts w:ascii="Times New Roman" w:eastAsia="Times New Roman" w:hAnsi="Times New Roman" w:cs="Times New Roman"/>
          <w:bCs/>
          <w:sz w:val="24"/>
          <w:szCs w:val="24"/>
          <w:lang w:eastAsia="ru-RU" w:bidi="uk-UA"/>
        </w:rPr>
        <w:t xml:space="preserve"> 2019 року</w:t>
      </w:r>
      <w:r w:rsidR="00692C2E" w:rsidRPr="00D43593">
        <w:rPr>
          <w:rFonts w:ascii="Times New Roman" w:eastAsia="Times New Roman" w:hAnsi="Times New Roman" w:cs="Times New Roman"/>
          <w:bCs/>
          <w:sz w:val="24"/>
          <w:szCs w:val="24"/>
          <w:lang w:eastAsia="ru-RU" w:bidi="uk-UA"/>
        </w:rPr>
        <w:t xml:space="preserve">, </w:t>
      </w:r>
      <w:r w:rsidRPr="00D43593">
        <w:rPr>
          <w:rFonts w:ascii="Times New Roman" w:eastAsia="Times New Roman" w:hAnsi="Times New Roman" w:cs="Times New Roman"/>
          <w:bCs/>
          <w:sz w:val="24"/>
          <w:szCs w:val="24"/>
          <w:lang w:eastAsia="ru-RU" w:bidi="uk-UA"/>
        </w:rPr>
        <w:t>І</w:t>
      </w:r>
      <w:r w:rsidR="00692C2E" w:rsidRPr="00D43593">
        <w:rPr>
          <w:rFonts w:ascii="Times New Roman" w:eastAsia="Times New Roman" w:hAnsi="Times New Roman" w:cs="Times New Roman"/>
          <w:bCs/>
          <w:sz w:val="24"/>
          <w:szCs w:val="24"/>
          <w:lang w:eastAsia="ru-RU" w:bidi="uk-UA"/>
        </w:rPr>
        <w:t>, ІІ, ІІІ</w:t>
      </w:r>
      <w:r w:rsidRPr="00D43593">
        <w:rPr>
          <w:rFonts w:ascii="Times New Roman" w:eastAsia="Times New Roman" w:hAnsi="Times New Roman" w:cs="Times New Roman"/>
          <w:bCs/>
          <w:sz w:val="24"/>
          <w:szCs w:val="24"/>
          <w:lang w:eastAsia="ru-RU" w:bidi="uk-UA"/>
        </w:rPr>
        <w:t xml:space="preserve"> квартал</w:t>
      </w:r>
      <w:r w:rsidR="00B50760" w:rsidRPr="00D43593">
        <w:rPr>
          <w:rFonts w:ascii="Times New Roman" w:eastAsia="Times New Roman" w:hAnsi="Times New Roman" w:cs="Times New Roman"/>
          <w:bCs/>
          <w:sz w:val="24"/>
          <w:szCs w:val="24"/>
          <w:lang w:eastAsia="ru-RU" w:bidi="uk-UA"/>
        </w:rPr>
        <w:t>ах</w:t>
      </w:r>
      <w:r w:rsidRPr="00D43593">
        <w:rPr>
          <w:rFonts w:ascii="Times New Roman" w:eastAsia="Times New Roman" w:hAnsi="Times New Roman" w:cs="Times New Roman"/>
          <w:bCs/>
          <w:sz w:val="24"/>
          <w:szCs w:val="24"/>
          <w:lang w:eastAsia="ru-RU" w:bidi="uk-UA"/>
        </w:rPr>
        <w:t xml:space="preserve"> 2020 року</w:t>
      </w:r>
      <w:r w:rsidR="00692C2E" w:rsidRPr="00D43593">
        <w:rPr>
          <w:rFonts w:ascii="Times New Roman" w:eastAsia="Times New Roman" w:hAnsi="Times New Roman" w:cs="Times New Roman"/>
          <w:bCs/>
          <w:sz w:val="24"/>
          <w:szCs w:val="24"/>
          <w:lang w:eastAsia="ru-RU" w:bidi="uk-UA"/>
        </w:rPr>
        <w:t xml:space="preserve">, </w:t>
      </w:r>
      <w:r w:rsidR="00B50760" w:rsidRPr="00D43593">
        <w:rPr>
          <w:rFonts w:ascii="Times New Roman" w:eastAsia="Times New Roman" w:hAnsi="Times New Roman" w:cs="Times New Roman"/>
          <w:bCs/>
          <w:sz w:val="24"/>
          <w:szCs w:val="24"/>
          <w:lang w:eastAsia="ru-RU" w:bidi="uk-UA"/>
        </w:rPr>
        <w:t xml:space="preserve">І, ІІ та ІІІ кварталу 2021 року </w:t>
      </w:r>
      <w:r w:rsidRPr="00D43593">
        <w:rPr>
          <w:rFonts w:ascii="Times New Roman" w:eastAsia="Times New Roman" w:hAnsi="Times New Roman" w:cs="Times New Roman"/>
          <w:bCs/>
          <w:sz w:val="24"/>
          <w:szCs w:val="24"/>
          <w:lang w:eastAsia="ru-RU" w:bidi="uk-UA"/>
        </w:rPr>
        <w:t xml:space="preserve">з наданням посилання на </w:t>
      </w:r>
      <w:r w:rsidR="00B50760" w:rsidRPr="00D43593">
        <w:rPr>
          <w:rFonts w:ascii="Times New Roman" w:eastAsia="Times New Roman" w:hAnsi="Times New Roman" w:cs="Times New Roman"/>
          <w:bCs/>
          <w:sz w:val="24"/>
          <w:szCs w:val="24"/>
          <w:lang w:eastAsia="ru-RU" w:bidi="uk-UA"/>
        </w:rPr>
        <w:t xml:space="preserve">відповідні </w:t>
      </w:r>
      <w:r w:rsidRPr="00D43593">
        <w:rPr>
          <w:rFonts w:ascii="Times New Roman" w:eastAsia="Times New Roman" w:hAnsi="Times New Roman" w:cs="Times New Roman"/>
          <w:bCs/>
          <w:sz w:val="24"/>
          <w:szCs w:val="24"/>
          <w:lang w:eastAsia="ru-RU" w:bidi="uk-UA"/>
        </w:rPr>
        <w:t>звіт</w:t>
      </w:r>
      <w:r w:rsidR="00F76B77" w:rsidRPr="00D43593">
        <w:rPr>
          <w:rFonts w:ascii="Times New Roman" w:eastAsia="Times New Roman" w:hAnsi="Times New Roman" w:cs="Times New Roman"/>
          <w:bCs/>
          <w:sz w:val="24"/>
          <w:szCs w:val="24"/>
          <w:lang w:eastAsia="ru-RU" w:bidi="uk-UA"/>
        </w:rPr>
        <w:t>и</w:t>
      </w:r>
      <w:r w:rsidRPr="00D43593">
        <w:rPr>
          <w:rFonts w:ascii="Times New Roman" w:eastAsia="Times New Roman" w:hAnsi="Times New Roman" w:cs="Times New Roman"/>
          <w:bCs/>
          <w:sz w:val="24"/>
          <w:szCs w:val="24"/>
          <w:lang w:eastAsia="ru-RU" w:bidi="uk-UA"/>
        </w:rPr>
        <w:t xml:space="preserve"> моніторингу, як</w:t>
      </w:r>
      <w:r w:rsidR="00B50760" w:rsidRPr="00D43593">
        <w:rPr>
          <w:rFonts w:ascii="Times New Roman" w:eastAsia="Times New Roman" w:hAnsi="Times New Roman" w:cs="Times New Roman"/>
          <w:bCs/>
          <w:sz w:val="24"/>
          <w:szCs w:val="24"/>
          <w:lang w:eastAsia="ru-RU" w:bidi="uk-UA"/>
        </w:rPr>
        <w:t>і</w:t>
      </w:r>
      <w:r w:rsidRPr="00D43593">
        <w:rPr>
          <w:rFonts w:ascii="Times New Roman" w:eastAsia="Times New Roman" w:hAnsi="Times New Roman" w:cs="Times New Roman"/>
          <w:bCs/>
          <w:sz w:val="24"/>
          <w:szCs w:val="24"/>
          <w:lang w:eastAsia="ru-RU" w:bidi="uk-UA"/>
        </w:rPr>
        <w:t xml:space="preserve"> є на </w:t>
      </w:r>
      <w:proofErr w:type="spellStart"/>
      <w:r w:rsidR="008F761F" w:rsidRPr="00D43593">
        <w:rPr>
          <w:rFonts w:ascii="Times New Roman" w:eastAsia="Times New Roman" w:hAnsi="Times New Roman" w:cs="Times New Roman"/>
          <w:bCs/>
          <w:sz w:val="24"/>
          <w:szCs w:val="24"/>
          <w:lang w:eastAsia="ru-RU" w:bidi="uk-UA"/>
        </w:rPr>
        <w:t>веб</w:t>
      </w:r>
      <w:r w:rsidRPr="00D43593">
        <w:rPr>
          <w:rFonts w:ascii="Times New Roman" w:eastAsia="Times New Roman" w:hAnsi="Times New Roman" w:cs="Times New Roman"/>
          <w:bCs/>
          <w:sz w:val="24"/>
          <w:szCs w:val="24"/>
          <w:lang w:eastAsia="ru-RU" w:bidi="uk-UA"/>
        </w:rPr>
        <w:t>сайті</w:t>
      </w:r>
      <w:proofErr w:type="spellEnd"/>
      <w:r w:rsidRPr="00D43593">
        <w:rPr>
          <w:rFonts w:ascii="Times New Roman" w:eastAsia="Times New Roman" w:hAnsi="Times New Roman" w:cs="Times New Roman"/>
          <w:bCs/>
          <w:sz w:val="24"/>
          <w:szCs w:val="24"/>
          <w:lang w:eastAsia="ru-RU" w:bidi="uk-UA"/>
        </w:rPr>
        <w:t xml:space="preserve"> НКРЕКП</w:t>
      </w:r>
      <w:r w:rsidR="00FB647A" w:rsidRPr="00D43593">
        <w:rPr>
          <w:rFonts w:ascii="Times New Roman" w:eastAsia="Times New Roman" w:hAnsi="Times New Roman" w:cs="Times New Roman"/>
          <w:bCs/>
          <w:sz w:val="24"/>
          <w:szCs w:val="24"/>
          <w:lang w:eastAsia="ru-RU" w:bidi="uk-UA"/>
        </w:rPr>
        <w:t>.</w:t>
      </w:r>
    </w:p>
    <w:p w14:paraId="1DD08544" w14:textId="287FAB80" w:rsidR="003A7E92" w:rsidRPr="00D43593" w:rsidRDefault="00FB647A"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lastRenderedPageBreak/>
        <w:t>При цьому,</w:t>
      </w:r>
      <w:r w:rsidR="00B50760" w:rsidRPr="00D43593">
        <w:rPr>
          <w:rFonts w:ascii="Times New Roman" w:eastAsia="Times New Roman" w:hAnsi="Times New Roman" w:cs="Times New Roman"/>
          <w:bCs/>
          <w:sz w:val="24"/>
          <w:szCs w:val="24"/>
          <w:lang w:eastAsia="ru-RU" w:bidi="uk-UA"/>
        </w:rPr>
        <w:t xml:space="preserve"> за інформацією НКРЕКП, </w:t>
      </w:r>
      <w:r w:rsidRPr="00D43593">
        <w:rPr>
          <w:rFonts w:ascii="Times New Roman" w:eastAsia="Times New Roman" w:hAnsi="Times New Roman" w:cs="Times New Roman"/>
          <w:bCs/>
          <w:sz w:val="24"/>
          <w:szCs w:val="24"/>
          <w:lang w:eastAsia="ru-RU" w:bidi="uk-UA"/>
        </w:rPr>
        <w:t>з</w:t>
      </w:r>
      <w:r w:rsidR="003A7E92" w:rsidRPr="00D43593">
        <w:rPr>
          <w:rFonts w:ascii="Times New Roman" w:eastAsia="Times New Roman" w:hAnsi="Times New Roman" w:cs="Times New Roman"/>
          <w:bCs/>
          <w:sz w:val="24"/>
          <w:szCs w:val="24"/>
          <w:lang w:eastAsia="ru-RU" w:bidi="uk-UA"/>
        </w:rPr>
        <w:t xml:space="preserve">а IV квартал 2021 року звіт з моніторингу опубліковано не було у зв’язку </w:t>
      </w:r>
      <w:r w:rsidR="008F761F" w:rsidRPr="00D43593">
        <w:rPr>
          <w:rFonts w:ascii="Times New Roman" w:eastAsia="Times New Roman" w:hAnsi="Times New Roman" w:cs="Times New Roman"/>
          <w:bCs/>
          <w:sz w:val="24"/>
          <w:szCs w:val="24"/>
          <w:lang w:eastAsia="ru-RU" w:bidi="uk-UA"/>
        </w:rPr>
        <w:t>і</w:t>
      </w:r>
      <w:r w:rsidR="003A7E92" w:rsidRPr="00D43593">
        <w:rPr>
          <w:rFonts w:ascii="Times New Roman" w:eastAsia="Times New Roman" w:hAnsi="Times New Roman" w:cs="Times New Roman"/>
          <w:bCs/>
          <w:sz w:val="24"/>
          <w:szCs w:val="24"/>
          <w:lang w:eastAsia="ru-RU" w:bidi="uk-UA"/>
        </w:rPr>
        <w:t>з введенням військового стану.</w:t>
      </w:r>
    </w:p>
    <w:p w14:paraId="442EF98F" w14:textId="77777777" w:rsidR="00C70113" w:rsidRPr="00D43593" w:rsidRDefault="00C70113" w:rsidP="00C70113">
      <w:pPr>
        <w:tabs>
          <w:tab w:val="left" w:pos="709"/>
        </w:tabs>
        <w:spacing w:after="80" w:line="240" w:lineRule="auto"/>
        <w:ind w:left="720"/>
        <w:jc w:val="both"/>
        <w:rPr>
          <w:rFonts w:ascii="Times New Roman" w:eastAsia="Times New Roman" w:hAnsi="Times New Roman" w:cs="Times New Roman"/>
          <w:bCs/>
          <w:sz w:val="24"/>
          <w:szCs w:val="24"/>
          <w:lang w:eastAsia="ru-RU" w:bidi="uk-UA"/>
        </w:rPr>
      </w:pPr>
    </w:p>
    <w:p w14:paraId="54E015F8" w14:textId="53F58689" w:rsidR="009913D8" w:rsidRPr="00D43593" w:rsidRDefault="00F76B77" w:rsidP="00FE7FD6">
      <w:pPr>
        <w:pStyle w:val="a3"/>
        <w:numPr>
          <w:ilvl w:val="3"/>
          <w:numId w:val="1"/>
        </w:numPr>
        <w:tabs>
          <w:tab w:val="left" w:pos="567"/>
          <w:tab w:val="left" w:pos="709"/>
        </w:tabs>
        <w:spacing w:after="120" w:line="240" w:lineRule="auto"/>
        <w:ind w:left="567" w:hanging="567"/>
        <w:contextualSpacing w:val="0"/>
        <w:jc w:val="both"/>
        <w:rPr>
          <w:rFonts w:ascii="Times New Roman" w:eastAsia="Times New Roman" w:hAnsi="Times New Roman" w:cs="Times New Roman"/>
          <w:b/>
          <w:bCs/>
          <w:sz w:val="24"/>
          <w:szCs w:val="24"/>
          <w:lang w:eastAsia="ru-RU"/>
        </w:rPr>
      </w:pPr>
      <w:r w:rsidRPr="00D43593">
        <w:rPr>
          <w:rFonts w:ascii="Times New Roman" w:eastAsia="Times New Roman" w:hAnsi="Times New Roman" w:cs="Times New Roman"/>
          <w:b/>
          <w:bCs/>
          <w:sz w:val="24"/>
          <w:szCs w:val="24"/>
          <w:lang w:eastAsia="ru-RU"/>
        </w:rPr>
        <w:t>ВІДГУК ВІДПОВІДАЧА НА ПОДАННЯ З ПОПЕРЕДНІМИ ВИСНОВКАМИ</w:t>
      </w:r>
    </w:p>
    <w:p w14:paraId="3324676A" w14:textId="238D18AB" w:rsidR="00FA66EF" w:rsidRPr="00D43593" w:rsidRDefault="0073319F" w:rsidP="001D7909">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За результатом розгляду Подання НКРЕКП л</w:t>
      </w:r>
      <w:r w:rsidR="001D7909" w:rsidRPr="00D43593">
        <w:rPr>
          <w:rFonts w:ascii="Times New Roman" w:eastAsia="Times New Roman" w:hAnsi="Times New Roman" w:cs="Times New Roman"/>
          <w:bCs/>
          <w:sz w:val="24"/>
          <w:szCs w:val="24"/>
          <w:lang w:eastAsia="ru-RU" w:bidi="uk-UA"/>
        </w:rPr>
        <w:t>истом від 07.08.2024 № 8763/12.1.1/7-24 (</w:t>
      </w:r>
      <w:proofErr w:type="spellStart"/>
      <w:r w:rsidR="001D7909" w:rsidRPr="00D43593">
        <w:rPr>
          <w:rFonts w:ascii="Times New Roman" w:eastAsia="Times New Roman" w:hAnsi="Times New Roman" w:cs="Times New Roman"/>
          <w:bCs/>
          <w:sz w:val="24"/>
          <w:szCs w:val="24"/>
          <w:lang w:eastAsia="ru-RU" w:bidi="uk-UA"/>
        </w:rPr>
        <w:t>вх</w:t>
      </w:r>
      <w:proofErr w:type="spellEnd"/>
      <w:r w:rsidR="001D7909" w:rsidRPr="00D43593">
        <w:rPr>
          <w:rFonts w:ascii="Times New Roman" w:eastAsia="Times New Roman" w:hAnsi="Times New Roman" w:cs="Times New Roman"/>
          <w:bCs/>
          <w:sz w:val="24"/>
          <w:szCs w:val="24"/>
          <w:lang w:eastAsia="ru-RU" w:bidi="uk-UA"/>
        </w:rPr>
        <w:t xml:space="preserve">. Комітету № 7-04/10258 від 07.08.2024) повідомила, що в </w:t>
      </w:r>
      <w:r w:rsidR="00810552" w:rsidRPr="00D43593">
        <w:rPr>
          <w:rFonts w:ascii="Times New Roman" w:eastAsia="Times New Roman" w:hAnsi="Times New Roman" w:cs="Times New Roman"/>
          <w:bCs/>
          <w:sz w:val="24"/>
          <w:szCs w:val="24"/>
          <w:lang w:eastAsia="ru-RU" w:bidi="uk-UA"/>
        </w:rPr>
        <w:t xml:space="preserve">цілому підтримує висновки, викладені </w:t>
      </w:r>
      <w:r w:rsidR="008F761F" w:rsidRPr="00D43593">
        <w:rPr>
          <w:rFonts w:ascii="Times New Roman" w:eastAsia="Times New Roman" w:hAnsi="Times New Roman" w:cs="Times New Roman"/>
          <w:bCs/>
          <w:sz w:val="24"/>
          <w:szCs w:val="24"/>
          <w:lang w:eastAsia="ru-RU" w:bidi="uk-UA"/>
        </w:rPr>
        <w:t>в</w:t>
      </w:r>
      <w:r w:rsidR="00810552" w:rsidRPr="00D43593">
        <w:rPr>
          <w:rFonts w:ascii="Times New Roman" w:eastAsia="Times New Roman" w:hAnsi="Times New Roman" w:cs="Times New Roman"/>
          <w:bCs/>
          <w:sz w:val="24"/>
          <w:szCs w:val="24"/>
          <w:lang w:eastAsia="ru-RU" w:bidi="uk-UA"/>
        </w:rPr>
        <w:t xml:space="preserve"> </w:t>
      </w:r>
      <w:r w:rsidR="00F667DE" w:rsidRPr="00D43593">
        <w:rPr>
          <w:rFonts w:ascii="Times New Roman" w:eastAsia="Times New Roman" w:hAnsi="Times New Roman" w:cs="Times New Roman"/>
          <w:bCs/>
          <w:sz w:val="24"/>
          <w:szCs w:val="24"/>
          <w:lang w:eastAsia="ru-RU" w:bidi="uk-UA"/>
        </w:rPr>
        <w:t>П</w:t>
      </w:r>
      <w:r w:rsidR="00810552" w:rsidRPr="00D43593">
        <w:rPr>
          <w:rFonts w:ascii="Times New Roman" w:eastAsia="Times New Roman" w:hAnsi="Times New Roman" w:cs="Times New Roman"/>
          <w:bCs/>
          <w:sz w:val="24"/>
          <w:szCs w:val="24"/>
          <w:lang w:eastAsia="ru-RU" w:bidi="uk-UA"/>
        </w:rPr>
        <w:t>оданні</w:t>
      </w:r>
      <w:r w:rsidR="008F761F" w:rsidRPr="00D43593">
        <w:rPr>
          <w:rFonts w:ascii="Times New Roman" w:eastAsia="Times New Roman" w:hAnsi="Times New Roman" w:cs="Times New Roman"/>
          <w:bCs/>
          <w:sz w:val="24"/>
          <w:szCs w:val="24"/>
          <w:lang w:eastAsia="ru-RU" w:bidi="uk-UA"/>
        </w:rPr>
        <w:t>,</w:t>
      </w:r>
      <w:r w:rsidR="00810552" w:rsidRPr="00D43593">
        <w:rPr>
          <w:rFonts w:ascii="Times New Roman" w:eastAsia="Times New Roman" w:hAnsi="Times New Roman" w:cs="Times New Roman"/>
          <w:bCs/>
          <w:sz w:val="24"/>
          <w:szCs w:val="24"/>
          <w:lang w:eastAsia="ru-RU" w:bidi="uk-UA"/>
        </w:rPr>
        <w:t xml:space="preserve"> про </w:t>
      </w:r>
      <w:r w:rsidR="00810552" w:rsidRPr="00D43593">
        <w:rPr>
          <w:rFonts w:ascii="Times New Roman" w:eastAsia="Times New Roman" w:hAnsi="Times New Roman" w:cs="Times New Roman"/>
          <w:bCs/>
          <w:sz w:val="24"/>
          <w:szCs w:val="24"/>
          <w:lang w:eastAsia="ru-RU"/>
        </w:rPr>
        <w:t xml:space="preserve">закриття провадження у справі </w:t>
      </w:r>
      <w:r w:rsidR="00810552" w:rsidRPr="00D43593">
        <w:rPr>
          <w:rFonts w:ascii="Times New Roman" w:eastAsia="Times New Roman" w:hAnsi="Times New Roman" w:cs="Times New Roman"/>
          <w:bCs/>
          <w:sz w:val="24"/>
          <w:szCs w:val="24"/>
          <w:lang w:eastAsia="ru-RU" w:bidi="uk-UA"/>
        </w:rPr>
        <w:t>№ 128-26.13/91-20.</w:t>
      </w:r>
    </w:p>
    <w:p w14:paraId="0B71FC76" w14:textId="77777777" w:rsidR="00C70113" w:rsidRPr="00D43593" w:rsidRDefault="00C70113" w:rsidP="00C70113">
      <w:pPr>
        <w:tabs>
          <w:tab w:val="left" w:pos="709"/>
        </w:tabs>
        <w:spacing w:after="80" w:line="240" w:lineRule="auto"/>
        <w:ind w:left="720"/>
        <w:jc w:val="both"/>
        <w:rPr>
          <w:rFonts w:ascii="Times New Roman" w:eastAsia="Times New Roman" w:hAnsi="Times New Roman" w:cs="Times New Roman"/>
          <w:bCs/>
          <w:sz w:val="24"/>
          <w:szCs w:val="24"/>
          <w:lang w:eastAsia="ru-RU" w:bidi="uk-UA"/>
        </w:rPr>
      </w:pPr>
    </w:p>
    <w:p w14:paraId="6AA58738" w14:textId="4C1EFDFC" w:rsidR="006931C7" w:rsidRPr="00D43593" w:rsidRDefault="00F667DE" w:rsidP="00B76800">
      <w:pPr>
        <w:pStyle w:val="a3"/>
        <w:numPr>
          <w:ilvl w:val="3"/>
          <w:numId w:val="1"/>
        </w:numPr>
        <w:tabs>
          <w:tab w:val="left" w:pos="567"/>
          <w:tab w:val="left" w:pos="709"/>
        </w:tabs>
        <w:spacing w:after="120" w:line="240" w:lineRule="auto"/>
        <w:ind w:left="567" w:hanging="567"/>
        <w:contextualSpacing w:val="0"/>
        <w:jc w:val="both"/>
        <w:rPr>
          <w:rFonts w:ascii="Times New Roman" w:eastAsia="Times New Roman" w:hAnsi="Times New Roman" w:cs="Times New Roman"/>
          <w:b/>
          <w:bCs/>
          <w:sz w:val="24"/>
          <w:szCs w:val="24"/>
          <w:lang w:eastAsia="ru-RU"/>
        </w:rPr>
      </w:pPr>
      <w:r w:rsidRPr="00D43593">
        <w:rPr>
          <w:rFonts w:ascii="Times New Roman" w:eastAsia="Times New Roman" w:hAnsi="Times New Roman" w:cs="Times New Roman"/>
          <w:b/>
          <w:bCs/>
          <w:sz w:val="24"/>
          <w:szCs w:val="24"/>
          <w:lang w:eastAsia="ru-RU"/>
        </w:rPr>
        <w:t xml:space="preserve">ОСТАТОЧНІ </w:t>
      </w:r>
      <w:r w:rsidR="006931C7" w:rsidRPr="00D43593">
        <w:rPr>
          <w:rFonts w:ascii="Times New Roman" w:eastAsia="Times New Roman" w:hAnsi="Times New Roman" w:cs="Times New Roman"/>
          <w:b/>
          <w:bCs/>
          <w:sz w:val="24"/>
          <w:szCs w:val="24"/>
          <w:lang w:eastAsia="ru-RU"/>
        </w:rPr>
        <w:t>ВИСНОВКИ У СПРАВІ</w:t>
      </w:r>
      <w:r w:rsidR="0073319F" w:rsidRPr="00D43593">
        <w:rPr>
          <w:rFonts w:ascii="Times New Roman" w:eastAsia="Times New Roman" w:hAnsi="Times New Roman" w:cs="Times New Roman"/>
          <w:b/>
          <w:bCs/>
          <w:sz w:val="24"/>
          <w:szCs w:val="24"/>
          <w:lang w:eastAsia="ru-RU"/>
        </w:rPr>
        <w:t xml:space="preserve"> </w:t>
      </w:r>
    </w:p>
    <w:p w14:paraId="110D502C" w14:textId="68D7051E" w:rsidR="0095475D" w:rsidRPr="00D43593" w:rsidRDefault="0095475D"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Відповідно до частини першої статті 48 Закону України «Про захист економічної конкуренції» за результатами розгляду справ про порушення законодавства про захист економічної конкуренції органи Антимонопольного комітету України приймають рішення, в тому числі про закриття провадження у справі.</w:t>
      </w:r>
    </w:p>
    <w:p w14:paraId="58357E64" w14:textId="066D7A91" w:rsidR="004D3977" w:rsidRPr="00D43593" w:rsidRDefault="00C7563D"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Згідно зі с</w:t>
      </w:r>
      <w:r w:rsidR="00E62A75" w:rsidRPr="00D43593">
        <w:rPr>
          <w:rFonts w:ascii="Times New Roman" w:eastAsia="Times New Roman" w:hAnsi="Times New Roman" w:cs="Times New Roman"/>
          <w:bCs/>
          <w:sz w:val="24"/>
          <w:szCs w:val="24"/>
          <w:lang w:eastAsia="ru-RU" w:bidi="uk-UA"/>
        </w:rPr>
        <w:t xml:space="preserve">таттею </w:t>
      </w:r>
      <w:r w:rsidR="0095475D" w:rsidRPr="00D43593">
        <w:rPr>
          <w:rFonts w:ascii="Times New Roman" w:eastAsia="Times New Roman" w:hAnsi="Times New Roman" w:cs="Times New Roman"/>
          <w:bCs/>
          <w:sz w:val="24"/>
          <w:szCs w:val="24"/>
          <w:lang w:eastAsia="ru-RU" w:bidi="uk-UA"/>
        </w:rPr>
        <w:t xml:space="preserve">49 Закону України «Про захист економічної конкуренції» </w:t>
      </w:r>
      <w:r w:rsidR="004D3977" w:rsidRPr="00D43593">
        <w:rPr>
          <w:rFonts w:ascii="Times New Roman" w:eastAsia="Times New Roman" w:hAnsi="Times New Roman" w:cs="Times New Roman"/>
          <w:bCs/>
          <w:sz w:val="24"/>
          <w:szCs w:val="24"/>
          <w:lang w:eastAsia="ru-RU" w:bidi="uk-UA"/>
        </w:rPr>
        <w:t>розгляд справи про порушення законодавства про захист економічної конкуренції підлягає закриттю без прийняття рішення по суті, зокрема, якщо не доведено вчинення порушення.</w:t>
      </w:r>
    </w:p>
    <w:p w14:paraId="62BAAF50" w14:textId="6E093878" w:rsidR="00B02757" w:rsidRPr="00D43593" w:rsidRDefault="00B061F0"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З</w:t>
      </w:r>
      <w:r w:rsidR="003A06B7" w:rsidRPr="00D43593">
        <w:rPr>
          <w:rFonts w:ascii="Times New Roman" w:eastAsia="Times New Roman" w:hAnsi="Times New Roman" w:cs="Times New Roman"/>
          <w:bCs/>
          <w:sz w:val="24"/>
          <w:szCs w:val="24"/>
          <w:lang w:eastAsia="ru-RU" w:bidi="uk-UA"/>
        </w:rPr>
        <w:t>а результатом</w:t>
      </w:r>
      <w:r w:rsidR="006931C7" w:rsidRPr="00D43593">
        <w:rPr>
          <w:rFonts w:ascii="Times New Roman" w:eastAsia="Times New Roman" w:hAnsi="Times New Roman" w:cs="Times New Roman"/>
          <w:bCs/>
          <w:sz w:val="24"/>
          <w:szCs w:val="24"/>
          <w:lang w:eastAsia="ru-RU" w:bidi="uk-UA"/>
        </w:rPr>
        <w:t xml:space="preserve"> розгляду справи</w:t>
      </w:r>
      <w:r w:rsidR="007E0012" w:rsidRPr="00D43593">
        <w:rPr>
          <w:rFonts w:ascii="Times New Roman" w:eastAsia="Times New Roman" w:hAnsi="Times New Roman" w:cs="Times New Roman"/>
          <w:bCs/>
          <w:sz w:val="24"/>
          <w:szCs w:val="24"/>
          <w:lang w:eastAsia="ru-RU" w:bidi="uk-UA"/>
        </w:rPr>
        <w:t xml:space="preserve"> № 128-26.13/91-20 </w:t>
      </w:r>
      <w:r w:rsidR="00475811" w:rsidRPr="00D43593">
        <w:rPr>
          <w:rFonts w:ascii="Times New Roman" w:eastAsia="Times New Roman" w:hAnsi="Times New Roman" w:cs="Times New Roman"/>
          <w:bCs/>
          <w:sz w:val="24"/>
          <w:szCs w:val="24"/>
          <w:lang w:eastAsia="ru-RU" w:bidi="uk-UA"/>
        </w:rPr>
        <w:t xml:space="preserve">Комітетом </w:t>
      </w:r>
      <w:r w:rsidR="00E850A0" w:rsidRPr="00D43593">
        <w:rPr>
          <w:rFonts w:ascii="Times New Roman" w:eastAsia="Times New Roman" w:hAnsi="Times New Roman" w:cs="Times New Roman"/>
          <w:bCs/>
          <w:sz w:val="24"/>
          <w:szCs w:val="24"/>
          <w:lang w:eastAsia="ru-RU" w:bidi="uk-UA"/>
        </w:rPr>
        <w:t xml:space="preserve">не доведено, </w:t>
      </w:r>
      <w:r w:rsidR="007E0012" w:rsidRPr="00D43593">
        <w:rPr>
          <w:rFonts w:ascii="Times New Roman" w:eastAsia="Times New Roman" w:hAnsi="Times New Roman" w:cs="Times New Roman"/>
          <w:bCs/>
          <w:sz w:val="24"/>
          <w:szCs w:val="24"/>
          <w:lang w:eastAsia="ru-RU" w:bidi="uk-UA"/>
        </w:rPr>
        <w:t>що</w:t>
      </w:r>
      <w:r w:rsidR="00883E36" w:rsidRPr="00D43593">
        <w:rPr>
          <w:rFonts w:ascii="Times New Roman" w:eastAsia="Times New Roman" w:hAnsi="Times New Roman" w:cs="Times New Roman"/>
          <w:bCs/>
          <w:sz w:val="24"/>
          <w:szCs w:val="24"/>
          <w:lang w:eastAsia="ru-RU" w:bidi="uk-UA"/>
        </w:rPr>
        <w:t xml:space="preserve"> </w:t>
      </w:r>
      <w:r w:rsidR="008F761F" w:rsidRPr="00D43593">
        <w:rPr>
          <w:rFonts w:ascii="Times New Roman" w:eastAsia="Times New Roman" w:hAnsi="Times New Roman" w:cs="Times New Roman"/>
          <w:bCs/>
          <w:sz w:val="24"/>
          <w:szCs w:val="24"/>
          <w:lang w:eastAsia="ru-RU" w:bidi="uk-UA"/>
        </w:rPr>
        <w:t>в</w:t>
      </w:r>
      <w:r w:rsidR="00883E36" w:rsidRPr="00D43593">
        <w:rPr>
          <w:rFonts w:ascii="Times New Roman" w:eastAsia="Times New Roman" w:hAnsi="Times New Roman" w:cs="Times New Roman"/>
          <w:bCs/>
          <w:sz w:val="24"/>
          <w:szCs w:val="24"/>
          <w:lang w:eastAsia="ru-RU" w:bidi="uk-UA"/>
        </w:rPr>
        <w:t xml:space="preserve"> період з</w:t>
      </w:r>
      <w:r w:rsidR="00883E36" w:rsidRPr="00D43593">
        <w:rPr>
          <w:rFonts w:ascii="Times New Roman" w:eastAsia="Times New Roman" w:hAnsi="Times New Roman" w:cs="Times New Roman"/>
          <w:bCs/>
          <w:sz w:val="24"/>
          <w:szCs w:val="24"/>
          <w:lang w:eastAsia="ru-RU"/>
        </w:rPr>
        <w:t xml:space="preserve"> 01.07.2019 по 01.09.2020</w:t>
      </w:r>
      <w:r w:rsidR="00A47737" w:rsidRPr="00D43593">
        <w:rPr>
          <w:rFonts w:ascii="Times New Roman" w:eastAsia="Times New Roman" w:hAnsi="Times New Roman" w:cs="Times New Roman"/>
          <w:bCs/>
          <w:sz w:val="24"/>
          <w:szCs w:val="24"/>
          <w:lang w:eastAsia="ru-RU" w:bidi="uk-UA"/>
        </w:rPr>
        <w:t xml:space="preserve"> </w:t>
      </w:r>
      <w:r w:rsidR="00106BE0" w:rsidRPr="00D43593">
        <w:rPr>
          <w:rFonts w:ascii="Times New Roman" w:eastAsia="Times New Roman" w:hAnsi="Times New Roman" w:cs="Times New Roman"/>
          <w:bCs/>
          <w:sz w:val="24"/>
          <w:szCs w:val="24"/>
          <w:lang w:eastAsia="ru-RU" w:bidi="uk-UA"/>
        </w:rPr>
        <w:t xml:space="preserve">бездіяльність </w:t>
      </w:r>
      <w:r w:rsidR="00BE4293" w:rsidRPr="00D43593">
        <w:rPr>
          <w:rFonts w:ascii="Times New Roman" w:eastAsia="Times New Roman" w:hAnsi="Times New Roman" w:cs="Times New Roman"/>
          <w:bCs/>
          <w:sz w:val="24"/>
          <w:szCs w:val="24"/>
          <w:lang w:eastAsia="ru-RU" w:bidi="uk-UA"/>
        </w:rPr>
        <w:t>НКРЕКП, як</w:t>
      </w:r>
      <w:r w:rsidR="00106BE0" w:rsidRPr="00D43593">
        <w:rPr>
          <w:rFonts w:ascii="Times New Roman" w:eastAsia="Times New Roman" w:hAnsi="Times New Roman" w:cs="Times New Roman"/>
          <w:bCs/>
          <w:sz w:val="24"/>
          <w:szCs w:val="24"/>
          <w:lang w:eastAsia="ru-RU" w:bidi="uk-UA"/>
        </w:rPr>
        <w:t>а</w:t>
      </w:r>
      <w:r w:rsidR="00BE4293" w:rsidRPr="00D43593">
        <w:rPr>
          <w:rFonts w:ascii="Times New Roman" w:eastAsia="Times New Roman" w:hAnsi="Times New Roman" w:cs="Times New Roman"/>
          <w:bCs/>
          <w:sz w:val="24"/>
          <w:szCs w:val="24"/>
          <w:lang w:eastAsia="ru-RU" w:bidi="uk-UA"/>
        </w:rPr>
        <w:t xml:space="preserve"> поляга</w:t>
      </w:r>
      <w:r w:rsidR="00F76B77" w:rsidRPr="00D43593">
        <w:rPr>
          <w:rFonts w:ascii="Times New Roman" w:eastAsia="Times New Roman" w:hAnsi="Times New Roman" w:cs="Times New Roman"/>
          <w:bCs/>
          <w:sz w:val="24"/>
          <w:szCs w:val="24"/>
          <w:lang w:eastAsia="ru-RU" w:bidi="uk-UA"/>
        </w:rPr>
        <w:t xml:space="preserve">ла </w:t>
      </w:r>
      <w:r w:rsidR="008F761F" w:rsidRPr="00D43593">
        <w:rPr>
          <w:rFonts w:ascii="Times New Roman" w:eastAsia="Times New Roman" w:hAnsi="Times New Roman" w:cs="Times New Roman"/>
          <w:bCs/>
          <w:sz w:val="24"/>
          <w:szCs w:val="24"/>
          <w:lang w:eastAsia="ru-RU" w:bidi="uk-UA"/>
        </w:rPr>
        <w:t>в</w:t>
      </w:r>
      <w:r w:rsidR="0026407C" w:rsidRPr="00D43593">
        <w:rPr>
          <w:rFonts w:ascii="Times New Roman" w:eastAsia="Times New Roman" w:hAnsi="Times New Roman" w:cs="Times New Roman"/>
          <w:bCs/>
          <w:sz w:val="24"/>
          <w:szCs w:val="24"/>
          <w:lang w:eastAsia="ru-RU" w:bidi="uk-UA"/>
        </w:rPr>
        <w:t xml:space="preserve"> неналежному </w:t>
      </w:r>
      <w:r w:rsidR="004F14F2" w:rsidRPr="00D43593">
        <w:rPr>
          <w:rFonts w:ascii="Times New Roman" w:eastAsia="Times New Roman" w:hAnsi="Times New Roman" w:cs="Times New Roman"/>
          <w:bCs/>
          <w:sz w:val="24"/>
          <w:szCs w:val="24"/>
          <w:lang w:eastAsia="ru-RU" w:bidi="uk-UA"/>
        </w:rPr>
        <w:t>проведен</w:t>
      </w:r>
      <w:r w:rsidR="008F761F" w:rsidRPr="00D43593">
        <w:rPr>
          <w:rFonts w:ascii="Times New Roman" w:eastAsia="Times New Roman" w:hAnsi="Times New Roman" w:cs="Times New Roman"/>
          <w:bCs/>
          <w:sz w:val="24"/>
          <w:szCs w:val="24"/>
          <w:lang w:eastAsia="ru-RU" w:bidi="uk-UA"/>
        </w:rPr>
        <w:t>н</w:t>
      </w:r>
      <w:r w:rsidR="004F14F2" w:rsidRPr="00D43593">
        <w:rPr>
          <w:rFonts w:ascii="Times New Roman" w:eastAsia="Times New Roman" w:hAnsi="Times New Roman" w:cs="Times New Roman"/>
          <w:bCs/>
          <w:sz w:val="24"/>
          <w:szCs w:val="24"/>
          <w:lang w:eastAsia="ru-RU" w:bidi="uk-UA"/>
        </w:rPr>
        <w:t xml:space="preserve">і моніторингу, який здійснюється, зокрема, шляхом </w:t>
      </w:r>
      <w:r w:rsidRPr="00D43593">
        <w:rPr>
          <w:rFonts w:ascii="Times New Roman" w:eastAsia="Times New Roman" w:hAnsi="Times New Roman" w:cs="Times New Roman"/>
          <w:bCs/>
          <w:sz w:val="24"/>
          <w:szCs w:val="24"/>
          <w:lang w:eastAsia="ru-RU" w:bidi="uk-UA"/>
        </w:rPr>
        <w:t>збор</w:t>
      </w:r>
      <w:r w:rsidR="004F14F2" w:rsidRPr="00D43593">
        <w:rPr>
          <w:rFonts w:ascii="Times New Roman" w:eastAsia="Times New Roman" w:hAnsi="Times New Roman" w:cs="Times New Roman"/>
          <w:bCs/>
          <w:sz w:val="24"/>
          <w:szCs w:val="24"/>
          <w:lang w:eastAsia="ru-RU" w:bidi="uk-UA"/>
        </w:rPr>
        <w:t>у</w:t>
      </w:r>
      <w:r w:rsidRPr="00D43593">
        <w:rPr>
          <w:rFonts w:ascii="Times New Roman" w:eastAsia="Times New Roman" w:hAnsi="Times New Roman" w:cs="Times New Roman"/>
          <w:bCs/>
          <w:sz w:val="24"/>
          <w:szCs w:val="24"/>
          <w:lang w:eastAsia="ru-RU" w:bidi="uk-UA"/>
        </w:rPr>
        <w:t>, оброб</w:t>
      </w:r>
      <w:r w:rsidR="004F14F2" w:rsidRPr="00D43593">
        <w:rPr>
          <w:rFonts w:ascii="Times New Roman" w:eastAsia="Times New Roman" w:hAnsi="Times New Roman" w:cs="Times New Roman"/>
          <w:bCs/>
          <w:sz w:val="24"/>
          <w:szCs w:val="24"/>
          <w:lang w:eastAsia="ru-RU" w:bidi="uk-UA"/>
        </w:rPr>
        <w:t>ки</w:t>
      </w:r>
      <w:r w:rsidR="0073573C" w:rsidRPr="00D43593">
        <w:rPr>
          <w:rFonts w:ascii="Times New Roman" w:eastAsia="Times New Roman" w:hAnsi="Times New Roman" w:cs="Times New Roman"/>
          <w:bCs/>
          <w:sz w:val="24"/>
          <w:szCs w:val="24"/>
          <w:lang w:eastAsia="ru-RU" w:bidi="uk-UA"/>
        </w:rPr>
        <w:t xml:space="preserve"> та</w:t>
      </w:r>
      <w:r w:rsidRPr="00D43593">
        <w:rPr>
          <w:rFonts w:ascii="Times New Roman" w:eastAsia="Times New Roman" w:hAnsi="Times New Roman" w:cs="Times New Roman"/>
          <w:bCs/>
          <w:sz w:val="24"/>
          <w:szCs w:val="24"/>
          <w:lang w:eastAsia="ru-RU" w:bidi="uk-UA"/>
        </w:rPr>
        <w:t xml:space="preserve"> аналі</w:t>
      </w:r>
      <w:r w:rsidR="004F14F2" w:rsidRPr="00D43593">
        <w:rPr>
          <w:rFonts w:ascii="Times New Roman" w:eastAsia="Times New Roman" w:hAnsi="Times New Roman" w:cs="Times New Roman"/>
          <w:bCs/>
          <w:sz w:val="24"/>
          <w:szCs w:val="24"/>
          <w:lang w:eastAsia="ru-RU" w:bidi="uk-UA"/>
        </w:rPr>
        <w:t xml:space="preserve">зу </w:t>
      </w:r>
      <w:r w:rsidRPr="00D43593">
        <w:rPr>
          <w:rFonts w:ascii="Times New Roman" w:eastAsia="Times New Roman" w:hAnsi="Times New Roman" w:cs="Times New Roman"/>
          <w:bCs/>
          <w:sz w:val="24"/>
          <w:szCs w:val="24"/>
          <w:lang w:eastAsia="ru-RU" w:bidi="uk-UA"/>
        </w:rPr>
        <w:t>звітної (статистичної) інформації</w:t>
      </w:r>
      <w:r w:rsidR="0073573C" w:rsidRPr="00D43593">
        <w:rPr>
          <w:rFonts w:ascii="Times New Roman" w:eastAsia="Times New Roman" w:hAnsi="Times New Roman" w:cs="Times New Roman"/>
          <w:bCs/>
          <w:sz w:val="24"/>
          <w:szCs w:val="24"/>
          <w:lang w:eastAsia="ru-RU" w:bidi="uk-UA"/>
        </w:rPr>
        <w:t xml:space="preserve"> з подальшим </w:t>
      </w:r>
      <w:r w:rsidRPr="00D43593">
        <w:rPr>
          <w:rFonts w:ascii="Times New Roman" w:eastAsia="Times New Roman" w:hAnsi="Times New Roman" w:cs="Times New Roman"/>
          <w:bCs/>
          <w:sz w:val="24"/>
          <w:szCs w:val="24"/>
          <w:lang w:eastAsia="ru-RU" w:bidi="uk-UA"/>
        </w:rPr>
        <w:t>формуванн</w:t>
      </w:r>
      <w:r w:rsidR="0073573C" w:rsidRPr="00D43593">
        <w:rPr>
          <w:rFonts w:ascii="Times New Roman" w:eastAsia="Times New Roman" w:hAnsi="Times New Roman" w:cs="Times New Roman"/>
          <w:bCs/>
          <w:sz w:val="24"/>
          <w:szCs w:val="24"/>
          <w:lang w:eastAsia="ru-RU" w:bidi="uk-UA"/>
        </w:rPr>
        <w:t>ям</w:t>
      </w:r>
      <w:r w:rsidRPr="00D43593">
        <w:rPr>
          <w:rFonts w:ascii="Times New Roman" w:eastAsia="Times New Roman" w:hAnsi="Times New Roman" w:cs="Times New Roman"/>
          <w:bCs/>
          <w:sz w:val="24"/>
          <w:szCs w:val="24"/>
          <w:lang w:eastAsia="ru-RU" w:bidi="uk-UA"/>
        </w:rPr>
        <w:t xml:space="preserve"> аналітичних матеріалів і звітів </w:t>
      </w:r>
      <w:r w:rsidR="0073573C" w:rsidRPr="00D43593">
        <w:rPr>
          <w:rFonts w:ascii="Times New Roman" w:eastAsia="Times New Roman" w:hAnsi="Times New Roman" w:cs="Times New Roman"/>
          <w:bCs/>
          <w:sz w:val="24"/>
          <w:szCs w:val="24"/>
          <w:lang w:eastAsia="ru-RU" w:bidi="uk-UA"/>
        </w:rPr>
        <w:t xml:space="preserve">та </w:t>
      </w:r>
      <w:r w:rsidRPr="00D43593">
        <w:rPr>
          <w:rFonts w:ascii="Times New Roman" w:eastAsia="Times New Roman" w:hAnsi="Times New Roman" w:cs="Times New Roman"/>
          <w:bCs/>
          <w:sz w:val="24"/>
          <w:szCs w:val="24"/>
          <w:lang w:eastAsia="ru-RU" w:bidi="uk-UA"/>
        </w:rPr>
        <w:t>їх оприлюдненням</w:t>
      </w:r>
      <w:r w:rsidR="003D5F5E" w:rsidRPr="00D43593">
        <w:rPr>
          <w:rFonts w:ascii="Times New Roman" w:eastAsia="Times New Roman" w:hAnsi="Times New Roman" w:cs="Times New Roman"/>
          <w:bCs/>
          <w:sz w:val="24"/>
          <w:szCs w:val="24"/>
          <w:lang w:eastAsia="ru-RU" w:bidi="uk-UA"/>
        </w:rPr>
        <w:t>,</w:t>
      </w:r>
      <w:r w:rsidR="00E850A0" w:rsidRPr="00D43593">
        <w:rPr>
          <w:rFonts w:ascii="Times New Roman" w:eastAsia="Times New Roman" w:hAnsi="Times New Roman" w:cs="Times New Roman"/>
          <w:bCs/>
          <w:sz w:val="24"/>
          <w:szCs w:val="24"/>
          <w:lang w:eastAsia="ru-RU" w:bidi="uk-UA"/>
        </w:rPr>
        <w:t xml:space="preserve"> </w:t>
      </w:r>
      <w:r w:rsidR="00B02757" w:rsidRPr="00D43593">
        <w:rPr>
          <w:rFonts w:ascii="Times New Roman" w:eastAsia="Times New Roman" w:hAnsi="Times New Roman" w:cs="Times New Roman"/>
          <w:bCs/>
          <w:sz w:val="24"/>
          <w:szCs w:val="24"/>
          <w:lang w:eastAsia="ru-RU" w:bidi="uk-UA"/>
        </w:rPr>
        <w:t>призвел</w:t>
      </w:r>
      <w:r w:rsidR="001D3F15" w:rsidRPr="00D43593">
        <w:rPr>
          <w:rFonts w:ascii="Times New Roman" w:eastAsia="Times New Roman" w:hAnsi="Times New Roman" w:cs="Times New Roman"/>
          <w:bCs/>
          <w:sz w:val="24"/>
          <w:szCs w:val="24"/>
          <w:lang w:eastAsia="ru-RU" w:bidi="uk-UA"/>
        </w:rPr>
        <w:t>а</w:t>
      </w:r>
      <w:r w:rsidR="00B02757" w:rsidRPr="00D43593">
        <w:rPr>
          <w:rFonts w:ascii="Times New Roman" w:eastAsia="Times New Roman" w:hAnsi="Times New Roman" w:cs="Times New Roman"/>
          <w:bCs/>
          <w:sz w:val="24"/>
          <w:szCs w:val="24"/>
          <w:lang w:eastAsia="ru-RU" w:bidi="uk-UA"/>
        </w:rPr>
        <w:t xml:space="preserve"> (могл</w:t>
      </w:r>
      <w:r w:rsidR="001D3F15" w:rsidRPr="00D43593">
        <w:rPr>
          <w:rFonts w:ascii="Times New Roman" w:eastAsia="Times New Roman" w:hAnsi="Times New Roman" w:cs="Times New Roman"/>
          <w:bCs/>
          <w:sz w:val="24"/>
          <w:szCs w:val="24"/>
          <w:lang w:eastAsia="ru-RU" w:bidi="uk-UA"/>
        </w:rPr>
        <w:t>а</w:t>
      </w:r>
      <w:r w:rsidR="00B02757" w:rsidRPr="00D43593">
        <w:rPr>
          <w:rFonts w:ascii="Times New Roman" w:eastAsia="Times New Roman" w:hAnsi="Times New Roman" w:cs="Times New Roman"/>
          <w:bCs/>
          <w:sz w:val="24"/>
          <w:szCs w:val="24"/>
          <w:lang w:eastAsia="ru-RU" w:bidi="uk-UA"/>
        </w:rPr>
        <w:t xml:space="preserve"> призвести) до:</w:t>
      </w:r>
    </w:p>
    <w:p w14:paraId="459FCD57" w14:textId="03886C13" w:rsidR="00E850A0" w:rsidRPr="00D43593" w:rsidRDefault="00E850A0" w:rsidP="00B76800">
      <w:pPr>
        <w:numPr>
          <w:ilvl w:val="0"/>
          <w:numId w:val="23"/>
        </w:numPr>
        <w:tabs>
          <w:tab w:val="left" w:pos="993"/>
        </w:tabs>
        <w:spacing w:after="80" w:line="240" w:lineRule="auto"/>
        <w:ind w:left="993" w:hanging="284"/>
        <w:jc w:val="both"/>
        <w:rPr>
          <w:rFonts w:ascii="Times New Roman" w:eastAsia="Times New Roman" w:hAnsi="Times New Roman" w:cs="Times New Roman"/>
          <w:sz w:val="24"/>
          <w:szCs w:val="24"/>
          <w:lang w:eastAsia="ru-RU"/>
        </w:rPr>
      </w:pPr>
      <w:r w:rsidRPr="00D43593">
        <w:rPr>
          <w:rFonts w:ascii="Times New Roman" w:eastAsia="Times New Roman" w:hAnsi="Times New Roman" w:cs="Times New Roman"/>
          <w:sz w:val="24"/>
          <w:szCs w:val="24"/>
          <w:lang w:eastAsia="ru-RU"/>
        </w:rPr>
        <w:t>створення нових чи зміни існуючих умов провадження господарської діяльності;</w:t>
      </w:r>
    </w:p>
    <w:p w14:paraId="52857849" w14:textId="75C59075" w:rsidR="00B02757" w:rsidRPr="00D43593" w:rsidRDefault="00B02757" w:rsidP="00B76800">
      <w:pPr>
        <w:numPr>
          <w:ilvl w:val="0"/>
          <w:numId w:val="23"/>
        </w:numPr>
        <w:tabs>
          <w:tab w:val="left" w:pos="993"/>
        </w:tabs>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зміни </w:t>
      </w:r>
      <w:r w:rsidR="000B7D11" w:rsidRPr="00D43593">
        <w:rPr>
          <w:rFonts w:ascii="Times New Roman" w:eastAsia="Times New Roman" w:hAnsi="Times New Roman" w:cs="Times New Roman"/>
          <w:bCs/>
          <w:sz w:val="24"/>
          <w:szCs w:val="24"/>
          <w:lang w:eastAsia="ru-RU"/>
        </w:rPr>
        <w:t>модел</w:t>
      </w:r>
      <w:r w:rsidRPr="00D43593">
        <w:rPr>
          <w:rFonts w:ascii="Times New Roman" w:eastAsia="Times New Roman" w:hAnsi="Times New Roman" w:cs="Times New Roman"/>
          <w:bCs/>
          <w:sz w:val="24"/>
          <w:szCs w:val="24"/>
          <w:lang w:eastAsia="ru-RU"/>
        </w:rPr>
        <w:t>і</w:t>
      </w:r>
      <w:r w:rsidR="000B7D11" w:rsidRPr="00D43593">
        <w:rPr>
          <w:rFonts w:ascii="Times New Roman" w:eastAsia="Times New Roman" w:hAnsi="Times New Roman" w:cs="Times New Roman"/>
          <w:bCs/>
          <w:sz w:val="24"/>
          <w:szCs w:val="24"/>
          <w:lang w:eastAsia="ru-RU"/>
        </w:rPr>
        <w:t xml:space="preserve"> функціонування ринку електричної енергії, яка функціонувала протягом формування </w:t>
      </w:r>
      <w:r w:rsidR="00A538C8" w:rsidRPr="00D43593">
        <w:rPr>
          <w:rFonts w:ascii="Times New Roman" w:eastAsia="Times New Roman" w:hAnsi="Times New Roman" w:cs="Times New Roman"/>
          <w:bCs/>
          <w:sz w:val="24"/>
          <w:szCs w:val="24"/>
          <w:lang w:eastAsia="ru-RU"/>
        </w:rPr>
        <w:t xml:space="preserve">учасниками ринку </w:t>
      </w:r>
      <w:r w:rsidR="000B7D11" w:rsidRPr="00D43593">
        <w:rPr>
          <w:rFonts w:ascii="Times New Roman" w:eastAsia="Times New Roman" w:hAnsi="Times New Roman" w:cs="Times New Roman"/>
          <w:bCs/>
          <w:sz w:val="24"/>
          <w:szCs w:val="24"/>
          <w:lang w:eastAsia="ru-RU"/>
        </w:rPr>
        <w:t>звітної (статистичної) інформації</w:t>
      </w:r>
      <w:r w:rsidR="008F761F" w:rsidRPr="00D43593">
        <w:rPr>
          <w:rFonts w:ascii="Times New Roman" w:eastAsia="Times New Roman" w:hAnsi="Times New Roman" w:cs="Times New Roman"/>
          <w:bCs/>
          <w:sz w:val="24"/>
          <w:szCs w:val="24"/>
          <w:lang w:eastAsia="ru-RU"/>
        </w:rPr>
        <w:t>;</w:t>
      </w:r>
      <w:r w:rsidR="000B7D11" w:rsidRPr="00D43593">
        <w:rPr>
          <w:rFonts w:ascii="Times New Roman" w:eastAsia="Times New Roman" w:hAnsi="Times New Roman" w:cs="Times New Roman"/>
          <w:bCs/>
          <w:sz w:val="24"/>
          <w:szCs w:val="24"/>
          <w:lang w:eastAsia="ru-RU"/>
        </w:rPr>
        <w:t xml:space="preserve"> </w:t>
      </w:r>
    </w:p>
    <w:p w14:paraId="0B4C32AD" w14:textId="3743C8E6" w:rsidR="00B02757" w:rsidRPr="00D43593" w:rsidRDefault="00A538C8" w:rsidP="00B76800">
      <w:pPr>
        <w:numPr>
          <w:ilvl w:val="0"/>
          <w:numId w:val="23"/>
        </w:numPr>
        <w:tabs>
          <w:tab w:val="left" w:pos="993"/>
        </w:tabs>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 xml:space="preserve">зміни </w:t>
      </w:r>
      <w:r w:rsidR="00B02757" w:rsidRPr="00D43593">
        <w:rPr>
          <w:rFonts w:ascii="Times New Roman" w:eastAsia="Times New Roman" w:hAnsi="Times New Roman" w:cs="Times New Roman"/>
          <w:bCs/>
          <w:sz w:val="24"/>
          <w:szCs w:val="24"/>
          <w:lang w:eastAsia="ru-RU"/>
        </w:rPr>
        <w:t xml:space="preserve">умов </w:t>
      </w:r>
      <w:r w:rsidR="000B7D11" w:rsidRPr="00D43593">
        <w:rPr>
          <w:rFonts w:ascii="Times New Roman" w:eastAsia="Times New Roman" w:hAnsi="Times New Roman" w:cs="Times New Roman"/>
          <w:bCs/>
          <w:sz w:val="24"/>
          <w:szCs w:val="24"/>
          <w:lang w:eastAsia="ru-RU"/>
        </w:rPr>
        <w:t>конкуренці</w:t>
      </w:r>
      <w:r w:rsidR="00B02757" w:rsidRPr="00D43593">
        <w:rPr>
          <w:rFonts w:ascii="Times New Roman" w:eastAsia="Times New Roman" w:hAnsi="Times New Roman" w:cs="Times New Roman"/>
          <w:bCs/>
          <w:sz w:val="24"/>
          <w:szCs w:val="24"/>
          <w:lang w:eastAsia="ru-RU"/>
        </w:rPr>
        <w:t>ї</w:t>
      </w:r>
      <w:r w:rsidRPr="00D43593">
        <w:rPr>
          <w:rFonts w:ascii="Times New Roman" w:eastAsia="Times New Roman" w:hAnsi="Times New Roman" w:cs="Times New Roman"/>
          <w:bCs/>
          <w:sz w:val="24"/>
          <w:szCs w:val="24"/>
          <w:lang w:eastAsia="ru-RU"/>
        </w:rPr>
        <w:t>,</w:t>
      </w:r>
      <w:r w:rsidR="000B7D11" w:rsidRPr="00D43593">
        <w:rPr>
          <w:rFonts w:ascii="Times New Roman" w:eastAsia="Times New Roman" w:hAnsi="Times New Roman" w:cs="Times New Roman"/>
          <w:bCs/>
          <w:sz w:val="24"/>
          <w:szCs w:val="24"/>
          <w:lang w:eastAsia="ru-RU"/>
        </w:rPr>
        <w:t xml:space="preserve"> що існувал</w:t>
      </w:r>
      <w:r w:rsidR="00B02757" w:rsidRPr="00D43593">
        <w:rPr>
          <w:rFonts w:ascii="Times New Roman" w:eastAsia="Times New Roman" w:hAnsi="Times New Roman" w:cs="Times New Roman"/>
          <w:bCs/>
          <w:sz w:val="24"/>
          <w:szCs w:val="24"/>
          <w:lang w:eastAsia="ru-RU"/>
        </w:rPr>
        <w:t>и</w:t>
      </w:r>
      <w:r w:rsidR="000B7D11" w:rsidRPr="00D43593">
        <w:rPr>
          <w:rFonts w:ascii="Times New Roman" w:eastAsia="Times New Roman" w:hAnsi="Times New Roman" w:cs="Times New Roman"/>
          <w:bCs/>
          <w:sz w:val="24"/>
          <w:szCs w:val="24"/>
          <w:lang w:eastAsia="ru-RU"/>
        </w:rPr>
        <w:t xml:space="preserve"> протягом </w:t>
      </w:r>
      <w:r w:rsidR="00B02757" w:rsidRPr="00D43593">
        <w:rPr>
          <w:rFonts w:ascii="Times New Roman" w:eastAsia="Times New Roman" w:hAnsi="Times New Roman" w:cs="Times New Roman"/>
          <w:bCs/>
          <w:sz w:val="24"/>
          <w:szCs w:val="24"/>
          <w:lang w:eastAsia="ru-RU"/>
        </w:rPr>
        <w:t>формування учасниками ринку звітної (статистичної) інформації</w:t>
      </w:r>
      <w:r w:rsidR="008F761F" w:rsidRPr="00D43593">
        <w:rPr>
          <w:rFonts w:ascii="Times New Roman" w:eastAsia="Times New Roman" w:hAnsi="Times New Roman" w:cs="Times New Roman"/>
          <w:bCs/>
          <w:sz w:val="24"/>
          <w:szCs w:val="24"/>
          <w:lang w:eastAsia="ru-RU"/>
        </w:rPr>
        <w:t>;</w:t>
      </w:r>
      <w:r w:rsidR="000B7D11" w:rsidRPr="00D43593">
        <w:rPr>
          <w:rFonts w:ascii="Times New Roman" w:eastAsia="Times New Roman" w:hAnsi="Times New Roman" w:cs="Times New Roman"/>
          <w:bCs/>
          <w:sz w:val="24"/>
          <w:szCs w:val="24"/>
          <w:lang w:eastAsia="ru-RU"/>
        </w:rPr>
        <w:t xml:space="preserve"> </w:t>
      </w:r>
    </w:p>
    <w:p w14:paraId="055C9A18" w14:textId="3E7EE4B7" w:rsidR="005F58A9" w:rsidRPr="00D43593" w:rsidRDefault="000B7D11" w:rsidP="00B76800">
      <w:pPr>
        <w:numPr>
          <w:ilvl w:val="0"/>
          <w:numId w:val="23"/>
        </w:numPr>
        <w:tabs>
          <w:tab w:val="left" w:pos="993"/>
        </w:tabs>
        <w:spacing w:after="80" w:line="240" w:lineRule="auto"/>
        <w:ind w:left="993" w:hanging="284"/>
        <w:jc w:val="both"/>
        <w:rPr>
          <w:rFonts w:ascii="Times New Roman" w:eastAsia="Times New Roman" w:hAnsi="Times New Roman" w:cs="Times New Roman"/>
          <w:bCs/>
          <w:sz w:val="24"/>
          <w:szCs w:val="24"/>
          <w:lang w:eastAsia="ru-RU"/>
        </w:rPr>
      </w:pPr>
      <w:r w:rsidRPr="00D43593">
        <w:rPr>
          <w:rFonts w:ascii="Times New Roman" w:eastAsia="Times New Roman" w:hAnsi="Times New Roman" w:cs="Times New Roman"/>
          <w:bCs/>
          <w:sz w:val="24"/>
          <w:szCs w:val="24"/>
          <w:lang w:eastAsia="ru-RU"/>
        </w:rPr>
        <w:t>створ</w:t>
      </w:r>
      <w:r w:rsidR="00A538C8" w:rsidRPr="00D43593">
        <w:rPr>
          <w:rFonts w:ascii="Times New Roman" w:eastAsia="Times New Roman" w:hAnsi="Times New Roman" w:cs="Times New Roman"/>
          <w:bCs/>
          <w:sz w:val="24"/>
          <w:szCs w:val="24"/>
          <w:lang w:eastAsia="ru-RU"/>
        </w:rPr>
        <w:t xml:space="preserve">ення </w:t>
      </w:r>
      <w:r w:rsidRPr="00D43593">
        <w:rPr>
          <w:rFonts w:ascii="Times New Roman" w:eastAsia="Times New Roman" w:hAnsi="Times New Roman" w:cs="Times New Roman"/>
          <w:bCs/>
          <w:sz w:val="24"/>
          <w:szCs w:val="24"/>
          <w:lang w:eastAsia="ru-RU"/>
        </w:rPr>
        <w:t>умов для вчинення суб’єктами господарювання, органами адміністративно-господарського управління та контролю (колегіального органу чи посадової особи) порушень законодавства про захист економічної конкуренції чи їх легітимації</w:t>
      </w:r>
      <w:r w:rsidR="008F761F" w:rsidRPr="00D43593">
        <w:rPr>
          <w:rFonts w:ascii="Times New Roman" w:eastAsia="Times New Roman" w:hAnsi="Times New Roman" w:cs="Times New Roman"/>
          <w:bCs/>
          <w:sz w:val="24"/>
          <w:szCs w:val="24"/>
          <w:lang w:eastAsia="ru-RU"/>
        </w:rPr>
        <w:t>.</w:t>
      </w:r>
    </w:p>
    <w:p w14:paraId="3457AC97" w14:textId="25190D0F" w:rsidR="001A4C21" w:rsidRPr="00D43593" w:rsidRDefault="004D3977"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Отже</w:t>
      </w:r>
      <w:r w:rsidR="008F761F" w:rsidRPr="00D43593">
        <w:rPr>
          <w:rFonts w:ascii="Times New Roman" w:eastAsia="Times New Roman" w:hAnsi="Times New Roman" w:cs="Times New Roman"/>
          <w:bCs/>
          <w:sz w:val="24"/>
          <w:szCs w:val="24"/>
          <w:lang w:eastAsia="ru-RU" w:bidi="uk-UA"/>
        </w:rPr>
        <w:t>,</w:t>
      </w:r>
      <w:r w:rsidRPr="00D43593">
        <w:rPr>
          <w:rFonts w:ascii="Times New Roman" w:eastAsia="Times New Roman" w:hAnsi="Times New Roman" w:cs="Times New Roman"/>
          <w:bCs/>
          <w:sz w:val="24"/>
          <w:szCs w:val="24"/>
          <w:lang w:eastAsia="ru-RU" w:bidi="uk-UA"/>
        </w:rPr>
        <w:t xml:space="preserve"> </w:t>
      </w:r>
      <w:r w:rsidR="00845A18" w:rsidRPr="00D43593">
        <w:rPr>
          <w:rFonts w:ascii="Times New Roman" w:eastAsia="Times New Roman" w:hAnsi="Times New Roman" w:cs="Times New Roman"/>
          <w:bCs/>
          <w:sz w:val="24"/>
          <w:szCs w:val="24"/>
          <w:lang w:eastAsia="ru-RU" w:bidi="uk-UA"/>
        </w:rPr>
        <w:t xml:space="preserve">Комітетом не доведено, що </w:t>
      </w:r>
      <w:r w:rsidR="008F761F" w:rsidRPr="00D43593">
        <w:rPr>
          <w:rFonts w:ascii="Times New Roman" w:eastAsia="Times New Roman" w:hAnsi="Times New Roman" w:cs="Times New Roman"/>
          <w:bCs/>
          <w:sz w:val="24"/>
          <w:szCs w:val="24"/>
          <w:lang w:eastAsia="ru-RU" w:bidi="uk-UA"/>
        </w:rPr>
        <w:t>в</w:t>
      </w:r>
      <w:r w:rsidR="00845A18" w:rsidRPr="00D43593">
        <w:rPr>
          <w:rFonts w:ascii="Times New Roman" w:eastAsia="Times New Roman" w:hAnsi="Times New Roman" w:cs="Times New Roman"/>
          <w:bCs/>
          <w:sz w:val="24"/>
          <w:szCs w:val="24"/>
          <w:lang w:eastAsia="ru-RU" w:bidi="uk-UA"/>
        </w:rPr>
        <w:t xml:space="preserve"> бездіяльності НКРЕКП, </w:t>
      </w:r>
      <w:r w:rsidR="006603CE" w:rsidRPr="00D43593">
        <w:rPr>
          <w:rFonts w:ascii="Times New Roman" w:eastAsia="Times New Roman" w:hAnsi="Times New Roman" w:cs="Times New Roman"/>
          <w:bCs/>
          <w:sz w:val="24"/>
          <w:szCs w:val="24"/>
          <w:lang w:eastAsia="ru-RU" w:bidi="uk-UA"/>
        </w:rPr>
        <w:t>яка</w:t>
      </w:r>
      <w:r w:rsidR="00845A18" w:rsidRPr="00D43593">
        <w:rPr>
          <w:rFonts w:ascii="Times New Roman" w:eastAsia="Times New Roman" w:hAnsi="Times New Roman" w:cs="Times New Roman"/>
          <w:bCs/>
          <w:sz w:val="24"/>
          <w:szCs w:val="24"/>
          <w:lang w:eastAsia="ru-RU" w:bidi="uk-UA"/>
        </w:rPr>
        <w:t xml:space="preserve"> поляга</w:t>
      </w:r>
      <w:r w:rsidR="00F76B77" w:rsidRPr="00D43593">
        <w:rPr>
          <w:rFonts w:ascii="Times New Roman" w:eastAsia="Times New Roman" w:hAnsi="Times New Roman" w:cs="Times New Roman"/>
          <w:bCs/>
          <w:sz w:val="24"/>
          <w:szCs w:val="24"/>
          <w:lang w:eastAsia="ru-RU" w:bidi="uk-UA"/>
        </w:rPr>
        <w:t>ла</w:t>
      </w:r>
      <w:r w:rsidR="00845A18" w:rsidRPr="00D43593">
        <w:rPr>
          <w:rFonts w:ascii="Times New Roman" w:eastAsia="Times New Roman" w:hAnsi="Times New Roman" w:cs="Times New Roman"/>
          <w:bCs/>
          <w:sz w:val="24"/>
          <w:szCs w:val="24"/>
          <w:lang w:eastAsia="ru-RU" w:bidi="uk-UA"/>
        </w:rPr>
        <w:t xml:space="preserve"> в неналежному проведенні та несвоєчасному оприлюдненні результатів моніторингу функціонування ринку електричної енергії та його сегментів</w:t>
      </w:r>
      <w:r w:rsidR="006603CE" w:rsidRPr="00D43593">
        <w:rPr>
          <w:rFonts w:ascii="Times New Roman" w:eastAsia="Times New Roman" w:hAnsi="Times New Roman" w:cs="Times New Roman"/>
          <w:bCs/>
          <w:sz w:val="24"/>
          <w:szCs w:val="24"/>
          <w:lang w:eastAsia="ru-RU" w:bidi="uk-UA"/>
        </w:rPr>
        <w:t>,</w:t>
      </w:r>
      <w:r w:rsidR="00845A18" w:rsidRPr="00D43593">
        <w:rPr>
          <w:rFonts w:ascii="Times New Roman" w:eastAsia="Times New Roman" w:hAnsi="Times New Roman" w:cs="Times New Roman"/>
          <w:bCs/>
          <w:sz w:val="24"/>
          <w:szCs w:val="24"/>
          <w:lang w:eastAsia="ru-RU" w:bidi="uk-UA"/>
        </w:rPr>
        <w:t xml:space="preserve"> </w:t>
      </w:r>
      <w:r w:rsidR="006603CE" w:rsidRPr="00D43593">
        <w:rPr>
          <w:rFonts w:ascii="Times New Roman" w:eastAsia="Times New Roman" w:hAnsi="Times New Roman" w:cs="Times New Roman"/>
          <w:bCs/>
          <w:sz w:val="24"/>
          <w:szCs w:val="24"/>
          <w:lang w:eastAsia="ru-RU" w:bidi="uk-UA"/>
        </w:rPr>
        <w:t>міститься порушення</w:t>
      </w:r>
      <w:r w:rsidR="00845A18" w:rsidRPr="00D43593">
        <w:rPr>
          <w:rFonts w:ascii="Times New Roman" w:eastAsia="Times New Roman" w:hAnsi="Times New Roman" w:cs="Times New Roman"/>
          <w:bCs/>
          <w:sz w:val="24"/>
          <w:szCs w:val="24"/>
          <w:lang w:eastAsia="ru-RU" w:bidi="uk-UA"/>
        </w:rPr>
        <w:t>, передбачен</w:t>
      </w:r>
      <w:r w:rsidR="006603CE" w:rsidRPr="00D43593">
        <w:rPr>
          <w:rFonts w:ascii="Times New Roman" w:eastAsia="Times New Roman" w:hAnsi="Times New Roman" w:cs="Times New Roman"/>
          <w:bCs/>
          <w:sz w:val="24"/>
          <w:szCs w:val="24"/>
          <w:lang w:eastAsia="ru-RU" w:bidi="uk-UA"/>
        </w:rPr>
        <w:t>е</w:t>
      </w:r>
      <w:r w:rsidR="00845A18" w:rsidRPr="00D43593">
        <w:rPr>
          <w:rFonts w:ascii="Times New Roman" w:eastAsia="Times New Roman" w:hAnsi="Times New Roman" w:cs="Times New Roman"/>
          <w:bCs/>
          <w:sz w:val="24"/>
          <w:szCs w:val="24"/>
          <w:lang w:eastAsia="ru-RU" w:bidi="uk-UA"/>
        </w:rPr>
        <w:t xml:space="preserve"> статтею 17 Закону України «Про захист економічної конкуренції», у вигляді бездіяльності органів влади, що полягають у створенні умов для вчинення суб’єктами господарювання, органами адміністративно-господарського управління та контролю (колегіального органу чи посадової особи) порушень законодавства про захист економічної конкуренції чи їх легітимації</w:t>
      </w:r>
      <w:r w:rsidR="00A731B0" w:rsidRPr="00D43593">
        <w:rPr>
          <w:rFonts w:ascii="Times New Roman" w:eastAsia="Times New Roman" w:hAnsi="Times New Roman" w:cs="Times New Roman"/>
          <w:bCs/>
          <w:sz w:val="24"/>
          <w:szCs w:val="24"/>
          <w:lang w:eastAsia="ru-RU" w:bidi="uk-UA"/>
        </w:rPr>
        <w:t>.</w:t>
      </w:r>
    </w:p>
    <w:p w14:paraId="098842E2" w14:textId="4D16C45A" w:rsidR="00904D76" w:rsidRPr="00D43593" w:rsidRDefault="00904D76" w:rsidP="00B76800">
      <w:pPr>
        <w:numPr>
          <w:ilvl w:val="0"/>
          <w:numId w:val="2"/>
        </w:numPr>
        <w:tabs>
          <w:tab w:val="left" w:pos="709"/>
        </w:tabs>
        <w:spacing w:after="80" w:line="240" w:lineRule="auto"/>
        <w:ind w:hanging="720"/>
        <w:jc w:val="both"/>
        <w:rPr>
          <w:rFonts w:ascii="Times New Roman" w:eastAsia="Times New Roman" w:hAnsi="Times New Roman" w:cs="Times New Roman"/>
          <w:bCs/>
          <w:sz w:val="24"/>
          <w:szCs w:val="24"/>
          <w:lang w:eastAsia="ru-RU" w:bidi="uk-UA"/>
        </w:rPr>
      </w:pPr>
      <w:r w:rsidRPr="00D43593">
        <w:rPr>
          <w:rFonts w:ascii="Times New Roman" w:eastAsia="Times New Roman" w:hAnsi="Times New Roman" w:cs="Times New Roman"/>
          <w:bCs/>
          <w:sz w:val="24"/>
          <w:szCs w:val="24"/>
          <w:lang w:eastAsia="ru-RU" w:bidi="uk-UA"/>
        </w:rPr>
        <w:t xml:space="preserve">Відповідно до пункту 2 розділу ІІ «Прикінцеві та перехідні положення» Закону України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w:t>
      </w:r>
      <w:r w:rsidR="00F76B77" w:rsidRPr="00D43593">
        <w:rPr>
          <w:rFonts w:ascii="Times New Roman" w:eastAsia="Times New Roman" w:hAnsi="Times New Roman" w:cs="Times New Roman"/>
          <w:bCs/>
          <w:sz w:val="24"/>
          <w:szCs w:val="24"/>
          <w:lang w:eastAsia="ru-RU" w:bidi="uk-UA"/>
        </w:rPr>
        <w:t xml:space="preserve">від 09.08.2023 </w:t>
      </w:r>
      <w:r w:rsidRPr="00D43593">
        <w:rPr>
          <w:rFonts w:ascii="Times New Roman" w:eastAsia="Times New Roman" w:hAnsi="Times New Roman" w:cs="Times New Roman"/>
          <w:bCs/>
          <w:sz w:val="24"/>
          <w:szCs w:val="24"/>
          <w:lang w:eastAsia="ru-RU" w:bidi="uk-UA"/>
        </w:rPr>
        <w:t>№ 3295-IX, зокрема,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p>
    <w:p w14:paraId="37C6E94F" w14:textId="1018D234" w:rsidR="002C3F24" w:rsidRPr="00D43593" w:rsidRDefault="002C3F24" w:rsidP="00F667DE">
      <w:pPr>
        <w:tabs>
          <w:tab w:val="num" w:pos="3192"/>
          <w:tab w:val="num" w:pos="11550"/>
        </w:tabs>
        <w:spacing w:before="120" w:after="240" w:line="240" w:lineRule="auto"/>
        <w:ind w:firstLine="709"/>
        <w:jc w:val="both"/>
        <w:outlineLvl w:val="0"/>
        <w:rPr>
          <w:rFonts w:ascii="Times New Roman" w:hAnsi="Times New Roman" w:cs="Times New Roman"/>
          <w:sz w:val="24"/>
          <w:szCs w:val="24"/>
        </w:rPr>
      </w:pPr>
      <w:r w:rsidRPr="00D43593">
        <w:rPr>
          <w:rFonts w:ascii="Times New Roman" w:hAnsi="Times New Roman" w:cs="Times New Roman"/>
          <w:sz w:val="24"/>
          <w:szCs w:val="24"/>
        </w:rPr>
        <w:t>Враховуючи викладене, керуючись статтею 7 Закону України «Про Антимонопольний комітет України», статтями 48</w:t>
      </w:r>
      <w:r w:rsidR="001D06E8" w:rsidRPr="00D43593">
        <w:rPr>
          <w:rFonts w:ascii="Times New Roman" w:hAnsi="Times New Roman" w:cs="Times New Roman"/>
          <w:sz w:val="24"/>
          <w:szCs w:val="24"/>
        </w:rPr>
        <w:t xml:space="preserve"> та</w:t>
      </w:r>
      <w:r w:rsidRPr="00D43593">
        <w:rPr>
          <w:rFonts w:ascii="Times New Roman" w:hAnsi="Times New Roman" w:cs="Times New Roman"/>
          <w:sz w:val="24"/>
          <w:szCs w:val="24"/>
        </w:rPr>
        <w:t xml:space="preserve"> 49 Закону України «Про захист економічної конкуренції» та </w:t>
      </w:r>
      <w:r w:rsidRPr="00D43593">
        <w:rPr>
          <w:rFonts w:ascii="Times New Roman" w:hAnsi="Times New Roman" w:cs="Times New Roman"/>
          <w:sz w:val="24"/>
          <w:szCs w:val="24"/>
        </w:rPr>
        <w:lastRenderedPageBreak/>
        <w:t xml:space="preserve">пунктом 36 </w:t>
      </w:r>
      <w:r w:rsidR="004D2AE1" w:rsidRPr="00D43593">
        <w:rPr>
          <w:rFonts w:ascii="Times New Roman" w:hAnsi="Times New Roman"/>
          <w:sz w:val="24"/>
          <w:szCs w:val="24"/>
        </w:rPr>
        <w:t>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19.04.1994 № 5, зареєстрованих у Міністерстві юстиції України 06.05.1994 за № 90/299                          (у редакції розпорядження Антимонопольного комітету України від 29.06.1998 № 169-р)</w:t>
      </w:r>
      <w:r w:rsidR="006603CE" w:rsidRPr="00D43593">
        <w:rPr>
          <w:rFonts w:ascii="Times New Roman" w:hAnsi="Times New Roman"/>
          <w:sz w:val="24"/>
          <w:szCs w:val="24"/>
        </w:rPr>
        <w:t xml:space="preserve">                  (зі змінами)</w:t>
      </w:r>
      <w:r w:rsidRPr="00D43593">
        <w:rPr>
          <w:rFonts w:ascii="Times New Roman" w:hAnsi="Times New Roman" w:cs="Times New Roman"/>
          <w:sz w:val="24"/>
          <w:szCs w:val="24"/>
        </w:rPr>
        <w:t xml:space="preserve">, </w:t>
      </w:r>
      <w:r w:rsidR="00FA66EF" w:rsidRPr="00D43593">
        <w:rPr>
          <w:rFonts w:ascii="Times New Roman" w:hAnsi="Times New Roman" w:cs="Times New Roman"/>
          <w:sz w:val="24"/>
          <w:szCs w:val="24"/>
        </w:rPr>
        <w:t>Антимонопольний комітет України</w:t>
      </w:r>
    </w:p>
    <w:p w14:paraId="64F143D0" w14:textId="44666F12" w:rsidR="002C3F24" w:rsidRPr="00D43593" w:rsidRDefault="00FA66EF" w:rsidP="00F667DE">
      <w:pPr>
        <w:shd w:val="clear" w:color="auto" w:fill="FFFFFF"/>
        <w:spacing w:before="120" w:after="240" w:line="240" w:lineRule="auto"/>
        <w:ind w:firstLine="539"/>
        <w:jc w:val="center"/>
        <w:rPr>
          <w:rFonts w:ascii="Times New Roman" w:hAnsi="Times New Roman" w:cs="Times New Roman"/>
          <w:b/>
          <w:sz w:val="24"/>
          <w:szCs w:val="24"/>
        </w:rPr>
      </w:pPr>
      <w:r w:rsidRPr="00D43593">
        <w:rPr>
          <w:rFonts w:ascii="Times New Roman" w:hAnsi="Times New Roman" w:cs="Times New Roman"/>
          <w:b/>
          <w:sz w:val="24"/>
          <w:szCs w:val="24"/>
        </w:rPr>
        <w:t>ПОСТАНОВИВ:</w:t>
      </w:r>
    </w:p>
    <w:p w14:paraId="16C3616D" w14:textId="504CCEC4" w:rsidR="006A5081" w:rsidRPr="00D43593" w:rsidRDefault="002C3F24" w:rsidP="00B76800">
      <w:pPr>
        <w:tabs>
          <w:tab w:val="num" w:pos="3192"/>
          <w:tab w:val="num" w:pos="11550"/>
        </w:tabs>
        <w:spacing w:before="120" w:after="120" w:line="240" w:lineRule="auto"/>
        <w:ind w:firstLine="709"/>
        <w:jc w:val="both"/>
        <w:outlineLvl w:val="0"/>
        <w:rPr>
          <w:rFonts w:ascii="Times New Roman" w:hAnsi="Times New Roman" w:cs="Times New Roman"/>
          <w:sz w:val="24"/>
          <w:szCs w:val="24"/>
        </w:rPr>
      </w:pPr>
      <w:r w:rsidRPr="00D43593">
        <w:rPr>
          <w:rFonts w:ascii="Times New Roman" w:hAnsi="Times New Roman" w:cs="Times New Roman"/>
          <w:sz w:val="24"/>
          <w:szCs w:val="24"/>
        </w:rPr>
        <w:t xml:space="preserve">Закрити провадження у справі </w:t>
      </w:r>
      <w:r w:rsidR="007F584A" w:rsidRPr="00D43593">
        <w:rPr>
          <w:rFonts w:ascii="Times New Roman" w:hAnsi="Times New Roman" w:cs="Times New Roman"/>
          <w:sz w:val="24"/>
          <w:szCs w:val="24"/>
        </w:rPr>
        <w:t xml:space="preserve">№ </w:t>
      </w:r>
      <w:r w:rsidRPr="00D43593">
        <w:rPr>
          <w:rFonts w:ascii="Times New Roman" w:hAnsi="Times New Roman" w:cs="Times New Roman"/>
          <w:sz w:val="24"/>
          <w:szCs w:val="24"/>
        </w:rPr>
        <w:t>128-26.13/91-20.</w:t>
      </w:r>
    </w:p>
    <w:p w14:paraId="41884B0C" w14:textId="2FC3503B" w:rsidR="00F667DE" w:rsidRPr="00D43593" w:rsidRDefault="00F667DE" w:rsidP="00B76800">
      <w:pPr>
        <w:tabs>
          <w:tab w:val="num" w:pos="3192"/>
          <w:tab w:val="num" w:pos="11550"/>
        </w:tabs>
        <w:spacing w:before="120" w:after="120" w:line="240" w:lineRule="auto"/>
        <w:ind w:firstLine="709"/>
        <w:jc w:val="both"/>
        <w:outlineLvl w:val="0"/>
        <w:rPr>
          <w:rFonts w:ascii="Times New Roman" w:hAnsi="Times New Roman" w:cs="Times New Roman"/>
          <w:sz w:val="24"/>
          <w:szCs w:val="24"/>
        </w:rPr>
      </w:pPr>
      <w:r w:rsidRPr="00D43593">
        <w:rPr>
          <w:rFonts w:ascii="Times New Roman" w:hAnsi="Times New Roman" w:cs="Times New Roman"/>
          <w:sz w:val="24"/>
          <w:szCs w:val="24"/>
        </w:rPr>
        <w:t xml:space="preserve">Рішення може бути оскаржене до </w:t>
      </w:r>
      <w:r w:rsidR="007F584A" w:rsidRPr="00D43593">
        <w:rPr>
          <w:rFonts w:ascii="Times New Roman" w:hAnsi="Times New Roman" w:cs="Times New Roman"/>
          <w:sz w:val="24"/>
          <w:szCs w:val="24"/>
        </w:rPr>
        <w:t>Г</w:t>
      </w:r>
      <w:r w:rsidRPr="00D43593">
        <w:rPr>
          <w:rFonts w:ascii="Times New Roman" w:hAnsi="Times New Roman" w:cs="Times New Roman"/>
          <w:sz w:val="24"/>
          <w:szCs w:val="24"/>
        </w:rPr>
        <w:t>осподарського суду міста Києва у двомісячний строк з дня його одержання.</w:t>
      </w:r>
    </w:p>
    <w:p w14:paraId="3729B803" w14:textId="77777777" w:rsidR="002E7566" w:rsidRPr="00D43593" w:rsidRDefault="002E7566" w:rsidP="002E7566">
      <w:pPr>
        <w:tabs>
          <w:tab w:val="num" w:pos="3192"/>
          <w:tab w:val="num" w:pos="11550"/>
        </w:tabs>
        <w:spacing w:before="120" w:after="120" w:line="240" w:lineRule="auto"/>
        <w:jc w:val="both"/>
        <w:outlineLvl w:val="0"/>
        <w:rPr>
          <w:rFonts w:ascii="Times New Roman" w:hAnsi="Times New Roman" w:cs="Times New Roman"/>
          <w:sz w:val="24"/>
          <w:szCs w:val="24"/>
        </w:rPr>
      </w:pPr>
    </w:p>
    <w:p w14:paraId="497DFEF5" w14:textId="77777777" w:rsidR="002E7566" w:rsidRPr="00D43593" w:rsidRDefault="002E7566" w:rsidP="002E7566">
      <w:pPr>
        <w:tabs>
          <w:tab w:val="num" w:pos="3192"/>
          <w:tab w:val="num" w:pos="11550"/>
        </w:tabs>
        <w:spacing w:before="120" w:after="120" w:line="240" w:lineRule="auto"/>
        <w:jc w:val="both"/>
        <w:outlineLvl w:val="0"/>
        <w:rPr>
          <w:rFonts w:ascii="Times New Roman" w:hAnsi="Times New Roman" w:cs="Times New Roman"/>
          <w:sz w:val="24"/>
          <w:szCs w:val="24"/>
        </w:rPr>
      </w:pPr>
    </w:p>
    <w:p w14:paraId="28F83346" w14:textId="51077838" w:rsidR="002E7566" w:rsidRPr="002E4A04" w:rsidRDefault="002E7566" w:rsidP="002E7566">
      <w:pPr>
        <w:tabs>
          <w:tab w:val="left" w:pos="709"/>
        </w:tabs>
        <w:spacing w:after="120"/>
        <w:ind w:left="709" w:hanging="709"/>
        <w:contextualSpacing/>
        <w:rPr>
          <w:rFonts w:ascii="Times New Roman" w:eastAsia="Times New Roman" w:hAnsi="Times New Roman" w:cs="Times New Roman"/>
          <w:b/>
          <w:bCs/>
          <w:sz w:val="24"/>
          <w:szCs w:val="24"/>
          <w:lang w:eastAsia="ru-RU"/>
        </w:rPr>
      </w:pPr>
      <w:r w:rsidRPr="00D43593">
        <w:rPr>
          <w:rFonts w:ascii="Times New Roman" w:eastAsia="Times New Roman" w:hAnsi="Times New Roman" w:cs="Times New Roman"/>
          <w:color w:val="000000"/>
          <w:sz w:val="24"/>
          <w:szCs w:val="24"/>
        </w:rPr>
        <w:t xml:space="preserve">Голова Комітету </w:t>
      </w:r>
      <w:r w:rsidRPr="00D43593">
        <w:rPr>
          <w:rFonts w:ascii="Times New Roman" w:eastAsia="Times New Roman" w:hAnsi="Times New Roman" w:cs="Times New Roman"/>
          <w:color w:val="000000"/>
          <w:sz w:val="24"/>
          <w:szCs w:val="24"/>
        </w:rPr>
        <w:tab/>
        <w:t xml:space="preserve">                                                                                     Павло КИРИЛЕНКО</w:t>
      </w:r>
    </w:p>
    <w:p w14:paraId="13907C2B" w14:textId="77777777" w:rsidR="002E7566" w:rsidRDefault="002E7566" w:rsidP="002E7566">
      <w:pPr>
        <w:tabs>
          <w:tab w:val="num" w:pos="3192"/>
          <w:tab w:val="num" w:pos="11550"/>
        </w:tabs>
        <w:spacing w:before="120" w:after="120" w:line="240" w:lineRule="auto"/>
        <w:jc w:val="both"/>
        <w:outlineLvl w:val="0"/>
        <w:rPr>
          <w:rFonts w:ascii="Times New Roman" w:hAnsi="Times New Roman" w:cs="Times New Roman"/>
          <w:sz w:val="24"/>
          <w:szCs w:val="24"/>
        </w:rPr>
      </w:pPr>
    </w:p>
    <w:p w14:paraId="4BB8BDB6" w14:textId="77777777" w:rsidR="002E7566" w:rsidRPr="00904D76" w:rsidRDefault="002E7566" w:rsidP="00B76800">
      <w:pPr>
        <w:tabs>
          <w:tab w:val="num" w:pos="3192"/>
          <w:tab w:val="num" w:pos="11550"/>
        </w:tabs>
        <w:spacing w:before="120" w:after="120" w:line="240" w:lineRule="auto"/>
        <w:ind w:firstLine="709"/>
        <w:jc w:val="both"/>
        <w:outlineLvl w:val="0"/>
        <w:rPr>
          <w:rFonts w:ascii="Times New Roman" w:hAnsi="Times New Roman" w:cs="Times New Roman"/>
          <w:sz w:val="24"/>
          <w:szCs w:val="24"/>
          <w:lang w:val="ru-RU"/>
        </w:rPr>
      </w:pPr>
    </w:p>
    <w:p w14:paraId="40B6DB6B" w14:textId="77777777" w:rsidR="00536D53" w:rsidRPr="006C2058" w:rsidRDefault="00536D53" w:rsidP="00B76800">
      <w:pPr>
        <w:pStyle w:val="a3"/>
        <w:tabs>
          <w:tab w:val="left" w:pos="-993"/>
        </w:tabs>
        <w:spacing w:after="80" w:line="240" w:lineRule="auto"/>
        <w:ind w:left="705"/>
        <w:jc w:val="both"/>
        <w:rPr>
          <w:rFonts w:ascii="Times New Roman" w:eastAsia="Times New Roman" w:hAnsi="Times New Roman" w:cs="Times New Roman"/>
          <w:bCs/>
          <w:sz w:val="24"/>
          <w:szCs w:val="24"/>
          <w:lang w:val="ru-RU" w:eastAsia="ru-RU"/>
        </w:rPr>
      </w:pPr>
    </w:p>
    <w:p w14:paraId="26AB4C34" w14:textId="77777777" w:rsidR="008E565B" w:rsidRPr="00DB1AA9" w:rsidRDefault="008E565B" w:rsidP="00B76800">
      <w:pPr>
        <w:tabs>
          <w:tab w:val="left" w:pos="567"/>
        </w:tabs>
        <w:spacing w:after="80" w:line="240" w:lineRule="auto"/>
        <w:jc w:val="both"/>
        <w:rPr>
          <w:rFonts w:ascii="Times New Roman" w:eastAsia="Times New Roman" w:hAnsi="Times New Roman" w:cs="Times New Roman"/>
          <w:bCs/>
          <w:sz w:val="24"/>
          <w:szCs w:val="24"/>
          <w:lang w:eastAsia="ru-RU"/>
        </w:rPr>
      </w:pPr>
    </w:p>
    <w:sectPr w:rsidR="008E565B" w:rsidRPr="00DB1AA9" w:rsidSect="00C70113">
      <w:headerReference w:type="default" r:id="rId17"/>
      <w:pgSz w:w="11906" w:h="16838"/>
      <w:pgMar w:top="1134" w:right="567" w:bottom="1134" w:left="1701" w:header="567" w:footer="56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202186" w14:textId="77777777" w:rsidR="008D48C3" w:rsidRDefault="008D48C3" w:rsidP="00FD0248">
      <w:pPr>
        <w:spacing w:after="0" w:line="240" w:lineRule="auto"/>
      </w:pPr>
      <w:r>
        <w:separator/>
      </w:r>
    </w:p>
  </w:endnote>
  <w:endnote w:type="continuationSeparator" w:id="0">
    <w:p w14:paraId="18EA467A" w14:textId="77777777" w:rsidR="008D48C3" w:rsidRDefault="008D48C3" w:rsidP="00FD02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6C2506" w14:textId="77777777" w:rsidR="008D48C3" w:rsidRDefault="008D48C3" w:rsidP="00FD0248">
      <w:pPr>
        <w:spacing w:after="0" w:line="240" w:lineRule="auto"/>
      </w:pPr>
      <w:r>
        <w:separator/>
      </w:r>
    </w:p>
  </w:footnote>
  <w:footnote w:type="continuationSeparator" w:id="0">
    <w:p w14:paraId="5DD56BE1" w14:textId="77777777" w:rsidR="008D48C3" w:rsidRDefault="008D48C3" w:rsidP="00FD0248">
      <w:pPr>
        <w:spacing w:after="0" w:line="240" w:lineRule="auto"/>
      </w:pPr>
      <w:r>
        <w:continuationSeparator/>
      </w:r>
    </w:p>
  </w:footnote>
  <w:footnote w:id="1">
    <w:p w14:paraId="1E55CF0B" w14:textId="705E18B4" w:rsidR="00C80DA7" w:rsidRPr="00EF4219" w:rsidRDefault="00C80DA7" w:rsidP="00EF4219">
      <w:pPr>
        <w:pStyle w:val="a4"/>
        <w:jc w:val="both"/>
        <w:rPr>
          <w:rFonts w:ascii="Times New Roman" w:hAnsi="Times New Roman" w:cs="Times New Roman"/>
        </w:rPr>
      </w:pPr>
      <w:r w:rsidRPr="00EF4219">
        <w:rPr>
          <w:rStyle w:val="a6"/>
          <w:rFonts w:ascii="Times New Roman" w:hAnsi="Times New Roman" w:cs="Times New Roman"/>
        </w:rPr>
        <w:footnoteRef/>
      </w:r>
      <w:r w:rsidRPr="00EF4219">
        <w:rPr>
          <w:rFonts w:ascii="Times New Roman" w:hAnsi="Times New Roman" w:cs="Times New Roman"/>
        </w:rPr>
        <w:t xml:space="preserve"> У редакції постанови НКРЕКП від 13.03.2018  № 306 «Про внесення зміни до постанови НКРЕКП від 14 вересня 2017 року № 1120», яка діяла на дату </w:t>
      </w:r>
      <w:r w:rsidR="003D21DA" w:rsidRPr="00EF4219">
        <w:rPr>
          <w:rFonts w:ascii="Times New Roman" w:hAnsi="Times New Roman" w:cs="Times New Roman"/>
        </w:rPr>
        <w:t>початку розгляду цієї справи.</w:t>
      </w:r>
      <w:r w:rsidRPr="00EF4219">
        <w:rPr>
          <w:rFonts w:ascii="Times New Roman" w:hAnsi="Times New Roman" w:cs="Times New Roman"/>
        </w:rPr>
        <w:t xml:space="preserve"> </w:t>
      </w:r>
    </w:p>
    <w:p w14:paraId="0799541F" w14:textId="5CF4ACC4" w:rsidR="00C80DA7" w:rsidRPr="00EF4219" w:rsidRDefault="00C80DA7" w:rsidP="00EF4219">
      <w:pPr>
        <w:pStyle w:val="a4"/>
        <w:jc w:val="both"/>
        <w:rPr>
          <w:rFonts w:ascii="Times New Roman" w:hAnsi="Times New Roman" w:cs="Times New Roman"/>
        </w:rPr>
      </w:pPr>
    </w:p>
  </w:footnote>
  <w:footnote w:id="2">
    <w:p w14:paraId="15D78296" w14:textId="1CE50E79" w:rsidR="00DD03CD" w:rsidRPr="00EF4219" w:rsidRDefault="00DD03CD" w:rsidP="00EF4219">
      <w:pPr>
        <w:pStyle w:val="a4"/>
        <w:jc w:val="both"/>
        <w:rPr>
          <w:rFonts w:ascii="Times New Roman" w:hAnsi="Times New Roman" w:cs="Times New Roman"/>
        </w:rPr>
      </w:pPr>
      <w:r w:rsidRPr="00EF4219">
        <w:rPr>
          <w:rStyle w:val="a6"/>
          <w:rFonts w:ascii="Times New Roman" w:hAnsi="Times New Roman" w:cs="Times New Roman"/>
        </w:rPr>
        <w:footnoteRef/>
      </w:r>
      <w:r w:rsidRPr="00EF4219">
        <w:rPr>
          <w:rFonts w:ascii="Times New Roman" w:hAnsi="Times New Roman" w:cs="Times New Roman"/>
        </w:rPr>
        <w:t xml:space="preserve"> У редакції постанови НКРЕКП від 24.09.2019  № 2000 «Про затвердження Змін до постанови НКРЕКП </w:t>
      </w:r>
      <w:r w:rsidR="00EF4219">
        <w:rPr>
          <w:rFonts w:ascii="Times New Roman" w:hAnsi="Times New Roman" w:cs="Times New Roman"/>
        </w:rPr>
        <w:t xml:space="preserve">                     </w:t>
      </w:r>
      <w:r w:rsidRPr="00EF4219">
        <w:rPr>
          <w:rFonts w:ascii="Times New Roman" w:hAnsi="Times New Roman" w:cs="Times New Roman"/>
        </w:rPr>
        <w:t>від 29 березня 2019 року № 450», яка діяла на дату початку розгляду цієї справи.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89451012"/>
      <w:docPartObj>
        <w:docPartGallery w:val="Page Numbers (Top of Page)"/>
        <w:docPartUnique/>
      </w:docPartObj>
    </w:sdtPr>
    <w:sdtEndPr>
      <w:rPr>
        <w:rFonts w:ascii="Times New Roman" w:hAnsi="Times New Roman" w:cs="Times New Roman"/>
        <w:sz w:val="24"/>
        <w:szCs w:val="24"/>
      </w:rPr>
    </w:sdtEndPr>
    <w:sdtContent>
      <w:p w14:paraId="2F6B0652" w14:textId="77777777" w:rsidR="00847AF4" w:rsidRPr="00392BF1" w:rsidRDefault="00847AF4">
        <w:pPr>
          <w:pStyle w:val="ac"/>
          <w:jc w:val="center"/>
          <w:rPr>
            <w:rFonts w:ascii="Times New Roman" w:hAnsi="Times New Roman" w:cs="Times New Roman"/>
            <w:sz w:val="24"/>
            <w:szCs w:val="24"/>
          </w:rPr>
        </w:pPr>
        <w:r w:rsidRPr="00392BF1">
          <w:rPr>
            <w:rFonts w:ascii="Times New Roman" w:hAnsi="Times New Roman" w:cs="Times New Roman"/>
            <w:sz w:val="24"/>
            <w:szCs w:val="24"/>
          </w:rPr>
          <w:fldChar w:fldCharType="begin"/>
        </w:r>
        <w:r w:rsidRPr="00392BF1">
          <w:rPr>
            <w:rFonts w:ascii="Times New Roman" w:hAnsi="Times New Roman" w:cs="Times New Roman"/>
            <w:sz w:val="24"/>
            <w:szCs w:val="24"/>
          </w:rPr>
          <w:instrText>PAGE   \* MERGEFORMAT</w:instrText>
        </w:r>
        <w:r w:rsidRPr="00392BF1">
          <w:rPr>
            <w:rFonts w:ascii="Times New Roman" w:hAnsi="Times New Roman" w:cs="Times New Roman"/>
            <w:sz w:val="24"/>
            <w:szCs w:val="24"/>
          </w:rPr>
          <w:fldChar w:fldCharType="separate"/>
        </w:r>
        <w:r w:rsidR="00E047EA" w:rsidRPr="00E047EA">
          <w:rPr>
            <w:rFonts w:ascii="Times New Roman" w:hAnsi="Times New Roman" w:cs="Times New Roman"/>
            <w:noProof/>
            <w:sz w:val="24"/>
            <w:szCs w:val="24"/>
            <w:lang w:val="ru-RU"/>
          </w:rPr>
          <w:t>10</w:t>
        </w:r>
        <w:r w:rsidRPr="00392BF1">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5C18"/>
    <w:multiLevelType w:val="hybridMultilevel"/>
    <w:tmpl w:val="9BCA0F1A"/>
    <w:lvl w:ilvl="0" w:tplc="6A06D6EA">
      <w:start w:val="1"/>
      <w:numFmt w:val="decimal"/>
      <w:lvlText w:val="(%1)"/>
      <w:lvlJc w:val="left"/>
      <w:pPr>
        <w:ind w:left="705" w:hanging="705"/>
      </w:pPr>
      <w:rPr>
        <w:rFonts w:cs="Times New Roman" w:hint="default"/>
        <w:b w:val="0"/>
        <w:i w:val="0"/>
        <w:sz w:val="24"/>
        <w:szCs w:val="24"/>
      </w:rPr>
    </w:lvl>
    <w:lvl w:ilvl="1" w:tplc="CBD2C6EC">
      <w:start w:val="1"/>
      <w:numFmt w:val="lowerLetter"/>
      <w:lvlText w:val="(%2)"/>
      <w:lvlJc w:val="left"/>
      <w:pPr>
        <w:tabs>
          <w:tab w:val="num" w:pos="2880"/>
        </w:tabs>
        <w:ind w:left="2880" w:hanging="360"/>
      </w:pPr>
      <w:rPr>
        <w:rFonts w:hint="default"/>
        <w:b w:val="0"/>
        <w:i w:val="0"/>
        <w:sz w:val="24"/>
        <w:szCs w:val="24"/>
      </w:rPr>
    </w:lvl>
    <w:lvl w:ilvl="2" w:tplc="50FE8C2A">
      <w:start w:val="1"/>
      <w:numFmt w:val="lowerRoman"/>
      <w:lvlText w:val="(%3)"/>
      <w:lvlJc w:val="left"/>
      <w:pPr>
        <w:tabs>
          <w:tab w:val="num" w:pos="720"/>
        </w:tabs>
        <w:ind w:left="720" w:hanging="360"/>
      </w:pPr>
      <w:rPr>
        <w:rFonts w:hint="default"/>
        <w:b/>
        <w:i w:val="0"/>
      </w:rPr>
    </w:lvl>
    <w:lvl w:ilvl="3" w:tplc="0422000F">
      <w:start w:val="1"/>
      <w:numFmt w:val="decimal"/>
      <w:lvlText w:val="%4."/>
      <w:lvlJc w:val="left"/>
      <w:pPr>
        <w:ind w:left="540" w:hanging="360"/>
      </w:p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 w15:restartNumberingAfterBreak="0">
    <w:nsid w:val="032D0BF9"/>
    <w:multiLevelType w:val="hybridMultilevel"/>
    <w:tmpl w:val="E7E4B6AA"/>
    <w:lvl w:ilvl="0" w:tplc="FAA6547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9664FE2"/>
    <w:multiLevelType w:val="hybridMultilevel"/>
    <w:tmpl w:val="CD269FA8"/>
    <w:lvl w:ilvl="0" w:tplc="62AA6D2C">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3" w15:restartNumberingAfterBreak="0">
    <w:nsid w:val="1A3229F7"/>
    <w:multiLevelType w:val="hybridMultilevel"/>
    <w:tmpl w:val="2FFAD670"/>
    <w:lvl w:ilvl="0" w:tplc="2056CE1C">
      <w:numFmt w:val="bullet"/>
      <w:lvlText w:val="‐"/>
      <w:lvlJc w:val="left"/>
      <w:pPr>
        <w:ind w:left="720" w:hanging="360"/>
      </w:pPr>
      <w:rPr>
        <w:rFonts w:ascii="Times New Roman" w:eastAsia="Calibri" w:hAnsi="Times New Roman" w:cs="Times New Roman" w:hint="default"/>
        <w:b w:val="0"/>
        <w:i w:val="0"/>
      </w:rPr>
    </w:lvl>
    <w:lvl w:ilvl="1" w:tplc="D8C83460">
      <w:start w:val="1"/>
      <w:numFmt w:val="russianLower"/>
      <w:lvlText w:val="(%2)"/>
      <w:lvlJc w:val="left"/>
      <w:pPr>
        <w:tabs>
          <w:tab w:val="num" w:pos="0"/>
        </w:tabs>
        <w:ind w:left="2085" w:hanging="1005"/>
      </w:pPr>
      <w:rPr>
        <w:rFonts w:cs="Times New Roman"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15:restartNumberingAfterBreak="0">
    <w:nsid w:val="1BC047F0"/>
    <w:multiLevelType w:val="hybridMultilevel"/>
    <w:tmpl w:val="84007FF4"/>
    <w:lvl w:ilvl="0" w:tplc="057240FC">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5" w15:restartNumberingAfterBreak="0">
    <w:nsid w:val="1C1472AD"/>
    <w:multiLevelType w:val="hybridMultilevel"/>
    <w:tmpl w:val="376CA982"/>
    <w:lvl w:ilvl="0" w:tplc="6A06D6EA">
      <w:start w:val="1"/>
      <w:numFmt w:val="decimal"/>
      <w:lvlText w:val="(%1)"/>
      <w:lvlJc w:val="left"/>
      <w:pPr>
        <w:ind w:left="705" w:hanging="705"/>
      </w:pPr>
      <w:rPr>
        <w:rFonts w:cs="Times New Roman" w:hint="default"/>
        <w:b w:val="0"/>
        <w:i w:val="0"/>
        <w:sz w:val="24"/>
        <w:szCs w:val="24"/>
      </w:rPr>
    </w:lvl>
    <w:lvl w:ilvl="1" w:tplc="CBD2C6EC">
      <w:start w:val="1"/>
      <w:numFmt w:val="lowerLetter"/>
      <w:lvlText w:val="(%2)"/>
      <w:lvlJc w:val="left"/>
      <w:pPr>
        <w:tabs>
          <w:tab w:val="num" w:pos="2880"/>
        </w:tabs>
        <w:ind w:left="2880" w:hanging="360"/>
      </w:pPr>
      <w:rPr>
        <w:rFonts w:hint="default"/>
        <w:b w:val="0"/>
        <w:i w:val="0"/>
        <w:sz w:val="24"/>
        <w:szCs w:val="24"/>
      </w:rPr>
    </w:lvl>
    <w:lvl w:ilvl="2" w:tplc="50FE8C2A">
      <w:start w:val="1"/>
      <w:numFmt w:val="lowerRoman"/>
      <w:lvlText w:val="(%3)"/>
      <w:lvlJc w:val="left"/>
      <w:pPr>
        <w:tabs>
          <w:tab w:val="num" w:pos="720"/>
        </w:tabs>
        <w:ind w:left="720" w:hanging="360"/>
      </w:pPr>
      <w:rPr>
        <w:rFonts w:hint="default"/>
        <w:b/>
        <w:i w:val="0"/>
      </w:rPr>
    </w:lvl>
    <w:lvl w:ilvl="3" w:tplc="0422000F">
      <w:start w:val="1"/>
      <w:numFmt w:val="decimal"/>
      <w:lvlText w:val="%4."/>
      <w:lvlJc w:val="left"/>
      <w:pPr>
        <w:ind w:left="540" w:hanging="360"/>
      </w:p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6" w15:restartNumberingAfterBreak="0">
    <w:nsid w:val="240F0B5D"/>
    <w:multiLevelType w:val="hybridMultilevel"/>
    <w:tmpl w:val="A82AE302"/>
    <w:lvl w:ilvl="0" w:tplc="6A06D6EA">
      <w:start w:val="1"/>
      <w:numFmt w:val="decimal"/>
      <w:lvlText w:val="(%1)"/>
      <w:lvlJc w:val="left"/>
      <w:pPr>
        <w:ind w:left="705" w:hanging="705"/>
      </w:pPr>
      <w:rPr>
        <w:rFonts w:cs="Times New Roman" w:hint="default"/>
        <w:b w:val="0"/>
        <w:i w:val="0"/>
        <w:sz w:val="24"/>
        <w:szCs w:val="24"/>
      </w:rPr>
    </w:lvl>
    <w:lvl w:ilvl="1" w:tplc="CBD2C6EC">
      <w:start w:val="1"/>
      <w:numFmt w:val="lowerLetter"/>
      <w:lvlText w:val="(%2)"/>
      <w:lvlJc w:val="left"/>
      <w:pPr>
        <w:tabs>
          <w:tab w:val="num" w:pos="2880"/>
        </w:tabs>
        <w:ind w:left="2880" w:hanging="360"/>
      </w:pPr>
      <w:rPr>
        <w:rFonts w:hint="default"/>
        <w:b w:val="0"/>
        <w:i w:val="0"/>
        <w:sz w:val="24"/>
        <w:szCs w:val="24"/>
      </w:rPr>
    </w:lvl>
    <w:lvl w:ilvl="2" w:tplc="50FE8C2A">
      <w:start w:val="1"/>
      <w:numFmt w:val="lowerRoman"/>
      <w:lvlText w:val="(%3)"/>
      <w:lvlJc w:val="left"/>
      <w:pPr>
        <w:tabs>
          <w:tab w:val="num" w:pos="720"/>
        </w:tabs>
        <w:ind w:left="720" w:hanging="360"/>
      </w:pPr>
      <w:rPr>
        <w:rFonts w:hint="default"/>
        <w:b/>
        <w:i w:val="0"/>
      </w:rPr>
    </w:lvl>
    <w:lvl w:ilvl="3" w:tplc="EE6685AC">
      <w:start w:val="1"/>
      <w:numFmt w:val="decimal"/>
      <w:lvlText w:val="%4."/>
      <w:lvlJc w:val="left"/>
      <w:pPr>
        <w:ind w:left="540" w:hanging="360"/>
      </w:pPr>
      <w:rPr>
        <w:rFonts w:hint="default"/>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7" w15:restartNumberingAfterBreak="0">
    <w:nsid w:val="24631D94"/>
    <w:multiLevelType w:val="hybridMultilevel"/>
    <w:tmpl w:val="B7221572"/>
    <w:lvl w:ilvl="0" w:tplc="2056CE1C">
      <w:numFmt w:val="bullet"/>
      <w:lvlText w:val="‐"/>
      <w:lvlJc w:val="left"/>
      <w:pPr>
        <w:ind w:left="720" w:hanging="360"/>
      </w:pPr>
      <w:rPr>
        <w:rFonts w:ascii="Times New Roman" w:eastAsia="Calibri" w:hAnsi="Times New Roman" w:cs="Times New Roman" w:hint="default"/>
        <w:b w:val="0"/>
        <w:i w:val="0"/>
      </w:rPr>
    </w:lvl>
    <w:lvl w:ilvl="1" w:tplc="D8C83460">
      <w:start w:val="1"/>
      <w:numFmt w:val="russianLower"/>
      <w:lvlText w:val="(%2)"/>
      <w:lvlJc w:val="left"/>
      <w:pPr>
        <w:tabs>
          <w:tab w:val="num" w:pos="0"/>
        </w:tabs>
        <w:ind w:left="2085" w:hanging="1005"/>
      </w:pPr>
      <w:rPr>
        <w:rFonts w:cs="Times New Roman"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8" w15:restartNumberingAfterBreak="0">
    <w:nsid w:val="2DD15A0E"/>
    <w:multiLevelType w:val="multilevel"/>
    <w:tmpl w:val="A5647604"/>
    <w:lvl w:ilvl="0">
      <w:start w:val="1"/>
      <w:numFmt w:val="decimal"/>
      <w:lvlText w:val="%1."/>
      <w:lvlJc w:val="left"/>
      <w:pPr>
        <w:tabs>
          <w:tab w:val="num" w:pos="360"/>
        </w:tabs>
        <w:ind w:left="360" w:hanging="360"/>
      </w:pPr>
      <w:rPr>
        <w:rFonts w:hint="default"/>
        <w:b/>
        <w:i w:val="0"/>
      </w:rPr>
    </w:lvl>
    <w:lvl w:ilvl="1">
      <w:start w:val="1"/>
      <w:numFmt w:val="decimal"/>
      <w:lvlRestart w:val="0"/>
      <w:lvlText w:val="(%2)"/>
      <w:lvlJc w:val="left"/>
      <w:pPr>
        <w:tabs>
          <w:tab w:val="num" w:pos="792"/>
        </w:tabs>
        <w:ind w:left="792" w:hanging="432"/>
      </w:pPr>
      <w:rPr>
        <w:rFonts w:hint="default"/>
        <w:b w:val="0"/>
        <w:i w:val="0"/>
      </w:rPr>
    </w:lvl>
    <w:lvl w:ilvl="2">
      <w:start w:val="1"/>
      <w:numFmt w:val="lowerRoman"/>
      <w:lvlText w:val="(%3)"/>
      <w:lvlJc w:val="left"/>
      <w:pPr>
        <w:tabs>
          <w:tab w:val="num" w:pos="2880"/>
        </w:tabs>
        <w:ind w:left="266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2EA64629"/>
    <w:multiLevelType w:val="hybridMultilevel"/>
    <w:tmpl w:val="C3423516"/>
    <w:lvl w:ilvl="0" w:tplc="04220019">
      <w:start w:val="1"/>
      <w:numFmt w:val="lowerLetter"/>
      <w:lvlText w:val="%1."/>
      <w:lvlJc w:val="left"/>
      <w:pPr>
        <w:ind w:left="1620" w:hanging="360"/>
      </w:pPr>
    </w:lvl>
    <w:lvl w:ilvl="1" w:tplc="04220019" w:tentative="1">
      <w:start w:val="1"/>
      <w:numFmt w:val="lowerLetter"/>
      <w:lvlText w:val="%2."/>
      <w:lvlJc w:val="left"/>
      <w:pPr>
        <w:ind w:left="2340" w:hanging="360"/>
      </w:pPr>
    </w:lvl>
    <w:lvl w:ilvl="2" w:tplc="0422001B" w:tentative="1">
      <w:start w:val="1"/>
      <w:numFmt w:val="lowerRoman"/>
      <w:lvlText w:val="%3."/>
      <w:lvlJc w:val="right"/>
      <w:pPr>
        <w:ind w:left="3060" w:hanging="180"/>
      </w:pPr>
    </w:lvl>
    <w:lvl w:ilvl="3" w:tplc="0422000F" w:tentative="1">
      <w:start w:val="1"/>
      <w:numFmt w:val="decimal"/>
      <w:lvlText w:val="%4."/>
      <w:lvlJc w:val="left"/>
      <w:pPr>
        <w:ind w:left="3780" w:hanging="360"/>
      </w:pPr>
    </w:lvl>
    <w:lvl w:ilvl="4" w:tplc="04220019" w:tentative="1">
      <w:start w:val="1"/>
      <w:numFmt w:val="lowerLetter"/>
      <w:lvlText w:val="%5."/>
      <w:lvlJc w:val="left"/>
      <w:pPr>
        <w:ind w:left="4500" w:hanging="360"/>
      </w:pPr>
    </w:lvl>
    <w:lvl w:ilvl="5" w:tplc="0422001B" w:tentative="1">
      <w:start w:val="1"/>
      <w:numFmt w:val="lowerRoman"/>
      <w:lvlText w:val="%6."/>
      <w:lvlJc w:val="right"/>
      <w:pPr>
        <w:ind w:left="5220" w:hanging="180"/>
      </w:pPr>
    </w:lvl>
    <w:lvl w:ilvl="6" w:tplc="0422000F" w:tentative="1">
      <w:start w:val="1"/>
      <w:numFmt w:val="decimal"/>
      <w:lvlText w:val="%7."/>
      <w:lvlJc w:val="left"/>
      <w:pPr>
        <w:ind w:left="5940" w:hanging="360"/>
      </w:pPr>
    </w:lvl>
    <w:lvl w:ilvl="7" w:tplc="04220019" w:tentative="1">
      <w:start w:val="1"/>
      <w:numFmt w:val="lowerLetter"/>
      <w:lvlText w:val="%8."/>
      <w:lvlJc w:val="left"/>
      <w:pPr>
        <w:ind w:left="6660" w:hanging="360"/>
      </w:pPr>
    </w:lvl>
    <w:lvl w:ilvl="8" w:tplc="0422001B" w:tentative="1">
      <w:start w:val="1"/>
      <w:numFmt w:val="lowerRoman"/>
      <w:lvlText w:val="%9."/>
      <w:lvlJc w:val="right"/>
      <w:pPr>
        <w:ind w:left="7380" w:hanging="180"/>
      </w:pPr>
    </w:lvl>
  </w:abstractNum>
  <w:abstractNum w:abstractNumId="10" w15:restartNumberingAfterBreak="0">
    <w:nsid w:val="30EC79ED"/>
    <w:multiLevelType w:val="hybridMultilevel"/>
    <w:tmpl w:val="CD001966"/>
    <w:lvl w:ilvl="0" w:tplc="2C785D92">
      <w:start w:val="1"/>
      <w:numFmt w:val="decimal"/>
      <w:lvlText w:val="(%1)"/>
      <w:lvlJc w:val="left"/>
      <w:pPr>
        <w:ind w:left="720" w:hanging="360"/>
      </w:pPr>
      <w:rPr>
        <w:rFonts w:cs="Times New Roman" w:hint="default"/>
        <w:b w:val="0"/>
        <w:i w:val="0"/>
      </w:rPr>
    </w:lvl>
    <w:lvl w:ilvl="1" w:tplc="D8C83460">
      <w:start w:val="1"/>
      <w:numFmt w:val="russianLower"/>
      <w:lvlText w:val="(%2)"/>
      <w:lvlJc w:val="left"/>
      <w:pPr>
        <w:tabs>
          <w:tab w:val="num" w:pos="0"/>
        </w:tabs>
        <w:ind w:left="2085" w:hanging="1005"/>
      </w:pPr>
      <w:rPr>
        <w:rFonts w:cs="Times New Roman"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1" w15:restartNumberingAfterBreak="0">
    <w:nsid w:val="35455814"/>
    <w:multiLevelType w:val="hybridMultilevel"/>
    <w:tmpl w:val="CD269FA8"/>
    <w:lvl w:ilvl="0" w:tplc="62AA6D2C">
      <w:start w:val="1"/>
      <w:numFmt w:val="decimal"/>
      <w:lvlText w:val="%1)"/>
      <w:lvlJc w:val="left"/>
      <w:pPr>
        <w:ind w:left="1287" w:hanging="360"/>
      </w:pPr>
      <w:rPr>
        <w:rFonts w:hint="default"/>
      </w:r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2" w15:restartNumberingAfterBreak="0">
    <w:nsid w:val="35EE2502"/>
    <w:multiLevelType w:val="hybridMultilevel"/>
    <w:tmpl w:val="10FC0C70"/>
    <w:lvl w:ilvl="0" w:tplc="FBC2FF08">
      <w:start w:val="1"/>
      <w:numFmt w:val="bullet"/>
      <w:lvlText w:val="-"/>
      <w:lvlJc w:val="left"/>
      <w:pPr>
        <w:ind w:left="2563" w:hanging="360"/>
      </w:pPr>
      <w:rPr>
        <w:rFonts w:ascii="Times New Roman" w:eastAsia="Times New Roman" w:hAnsi="Times New Roman" w:cs="Times New Roman" w:hint="default"/>
      </w:rPr>
    </w:lvl>
    <w:lvl w:ilvl="1" w:tplc="04220003" w:tentative="1">
      <w:start w:val="1"/>
      <w:numFmt w:val="bullet"/>
      <w:lvlText w:val="o"/>
      <w:lvlJc w:val="left"/>
      <w:pPr>
        <w:ind w:left="3283" w:hanging="360"/>
      </w:pPr>
      <w:rPr>
        <w:rFonts w:ascii="Courier New" w:hAnsi="Courier New" w:cs="Courier New" w:hint="default"/>
      </w:rPr>
    </w:lvl>
    <w:lvl w:ilvl="2" w:tplc="04220005" w:tentative="1">
      <w:start w:val="1"/>
      <w:numFmt w:val="bullet"/>
      <w:lvlText w:val=""/>
      <w:lvlJc w:val="left"/>
      <w:pPr>
        <w:ind w:left="4003" w:hanging="360"/>
      </w:pPr>
      <w:rPr>
        <w:rFonts w:ascii="Wingdings" w:hAnsi="Wingdings" w:hint="default"/>
      </w:rPr>
    </w:lvl>
    <w:lvl w:ilvl="3" w:tplc="04220001" w:tentative="1">
      <w:start w:val="1"/>
      <w:numFmt w:val="bullet"/>
      <w:lvlText w:val=""/>
      <w:lvlJc w:val="left"/>
      <w:pPr>
        <w:ind w:left="4723" w:hanging="360"/>
      </w:pPr>
      <w:rPr>
        <w:rFonts w:ascii="Symbol" w:hAnsi="Symbol" w:hint="default"/>
      </w:rPr>
    </w:lvl>
    <w:lvl w:ilvl="4" w:tplc="04220003" w:tentative="1">
      <w:start w:val="1"/>
      <w:numFmt w:val="bullet"/>
      <w:lvlText w:val="o"/>
      <w:lvlJc w:val="left"/>
      <w:pPr>
        <w:ind w:left="5443" w:hanging="360"/>
      </w:pPr>
      <w:rPr>
        <w:rFonts w:ascii="Courier New" w:hAnsi="Courier New" w:cs="Courier New" w:hint="default"/>
      </w:rPr>
    </w:lvl>
    <w:lvl w:ilvl="5" w:tplc="04220005" w:tentative="1">
      <w:start w:val="1"/>
      <w:numFmt w:val="bullet"/>
      <w:lvlText w:val=""/>
      <w:lvlJc w:val="left"/>
      <w:pPr>
        <w:ind w:left="6163" w:hanging="360"/>
      </w:pPr>
      <w:rPr>
        <w:rFonts w:ascii="Wingdings" w:hAnsi="Wingdings" w:hint="default"/>
      </w:rPr>
    </w:lvl>
    <w:lvl w:ilvl="6" w:tplc="04220001" w:tentative="1">
      <w:start w:val="1"/>
      <w:numFmt w:val="bullet"/>
      <w:lvlText w:val=""/>
      <w:lvlJc w:val="left"/>
      <w:pPr>
        <w:ind w:left="6883" w:hanging="360"/>
      </w:pPr>
      <w:rPr>
        <w:rFonts w:ascii="Symbol" w:hAnsi="Symbol" w:hint="default"/>
      </w:rPr>
    </w:lvl>
    <w:lvl w:ilvl="7" w:tplc="04220003" w:tentative="1">
      <w:start w:val="1"/>
      <w:numFmt w:val="bullet"/>
      <w:lvlText w:val="o"/>
      <w:lvlJc w:val="left"/>
      <w:pPr>
        <w:ind w:left="7603" w:hanging="360"/>
      </w:pPr>
      <w:rPr>
        <w:rFonts w:ascii="Courier New" w:hAnsi="Courier New" w:cs="Courier New" w:hint="default"/>
      </w:rPr>
    </w:lvl>
    <w:lvl w:ilvl="8" w:tplc="04220005" w:tentative="1">
      <w:start w:val="1"/>
      <w:numFmt w:val="bullet"/>
      <w:lvlText w:val=""/>
      <w:lvlJc w:val="left"/>
      <w:pPr>
        <w:ind w:left="8323" w:hanging="360"/>
      </w:pPr>
      <w:rPr>
        <w:rFonts w:ascii="Wingdings" w:hAnsi="Wingdings" w:hint="default"/>
      </w:rPr>
    </w:lvl>
  </w:abstractNum>
  <w:abstractNum w:abstractNumId="13" w15:restartNumberingAfterBreak="0">
    <w:nsid w:val="38A71767"/>
    <w:multiLevelType w:val="hybridMultilevel"/>
    <w:tmpl w:val="E23A7DDE"/>
    <w:lvl w:ilvl="0" w:tplc="2056CE1C">
      <w:numFmt w:val="bullet"/>
      <w:lvlText w:val="‐"/>
      <w:lvlJc w:val="left"/>
      <w:pPr>
        <w:ind w:left="720" w:hanging="360"/>
      </w:pPr>
      <w:rPr>
        <w:rFonts w:ascii="Times New Roman" w:eastAsia="Calibri" w:hAnsi="Times New Roman" w:cs="Times New Roman" w:hint="default"/>
        <w:b w:val="0"/>
        <w:i w:val="0"/>
      </w:rPr>
    </w:lvl>
    <w:lvl w:ilvl="1" w:tplc="D8C83460">
      <w:start w:val="1"/>
      <w:numFmt w:val="russianLower"/>
      <w:lvlText w:val="(%2)"/>
      <w:lvlJc w:val="left"/>
      <w:pPr>
        <w:tabs>
          <w:tab w:val="num" w:pos="0"/>
        </w:tabs>
        <w:ind w:left="2085" w:hanging="1005"/>
      </w:pPr>
      <w:rPr>
        <w:rFonts w:cs="Times New Roman" w:hint="default"/>
        <w:b w:val="0"/>
        <w:i w:val="0"/>
        <w:sz w:val="24"/>
        <w:szCs w:val="24"/>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4" w15:restartNumberingAfterBreak="0">
    <w:nsid w:val="3BB6774D"/>
    <w:multiLevelType w:val="hybridMultilevel"/>
    <w:tmpl w:val="1638C0F8"/>
    <w:lvl w:ilvl="0" w:tplc="FBC2FF08">
      <w:start w:val="1"/>
      <w:numFmt w:val="bullet"/>
      <w:lvlText w:val="-"/>
      <w:lvlJc w:val="left"/>
      <w:pPr>
        <w:ind w:left="1620" w:hanging="360"/>
      </w:pPr>
      <w:rPr>
        <w:rFonts w:ascii="Times New Roman" w:eastAsia="Times New Roman" w:hAnsi="Times New Roman" w:cs="Times New Roman" w:hint="default"/>
      </w:rPr>
    </w:lvl>
    <w:lvl w:ilvl="1" w:tplc="04220019" w:tentative="1">
      <w:start w:val="1"/>
      <w:numFmt w:val="lowerLetter"/>
      <w:lvlText w:val="%2."/>
      <w:lvlJc w:val="left"/>
      <w:pPr>
        <w:ind w:left="2340" w:hanging="360"/>
      </w:pPr>
    </w:lvl>
    <w:lvl w:ilvl="2" w:tplc="0422001B" w:tentative="1">
      <w:start w:val="1"/>
      <w:numFmt w:val="lowerRoman"/>
      <w:lvlText w:val="%3."/>
      <w:lvlJc w:val="right"/>
      <w:pPr>
        <w:ind w:left="3060" w:hanging="180"/>
      </w:pPr>
    </w:lvl>
    <w:lvl w:ilvl="3" w:tplc="0422000F" w:tentative="1">
      <w:start w:val="1"/>
      <w:numFmt w:val="decimal"/>
      <w:lvlText w:val="%4."/>
      <w:lvlJc w:val="left"/>
      <w:pPr>
        <w:ind w:left="3780" w:hanging="360"/>
      </w:pPr>
    </w:lvl>
    <w:lvl w:ilvl="4" w:tplc="04220019" w:tentative="1">
      <w:start w:val="1"/>
      <w:numFmt w:val="lowerLetter"/>
      <w:lvlText w:val="%5."/>
      <w:lvlJc w:val="left"/>
      <w:pPr>
        <w:ind w:left="4500" w:hanging="360"/>
      </w:pPr>
    </w:lvl>
    <w:lvl w:ilvl="5" w:tplc="0422001B" w:tentative="1">
      <w:start w:val="1"/>
      <w:numFmt w:val="lowerRoman"/>
      <w:lvlText w:val="%6."/>
      <w:lvlJc w:val="right"/>
      <w:pPr>
        <w:ind w:left="5220" w:hanging="180"/>
      </w:pPr>
    </w:lvl>
    <w:lvl w:ilvl="6" w:tplc="0422000F" w:tentative="1">
      <w:start w:val="1"/>
      <w:numFmt w:val="decimal"/>
      <w:lvlText w:val="%7."/>
      <w:lvlJc w:val="left"/>
      <w:pPr>
        <w:ind w:left="5940" w:hanging="360"/>
      </w:pPr>
    </w:lvl>
    <w:lvl w:ilvl="7" w:tplc="04220019" w:tentative="1">
      <w:start w:val="1"/>
      <w:numFmt w:val="lowerLetter"/>
      <w:lvlText w:val="%8."/>
      <w:lvlJc w:val="left"/>
      <w:pPr>
        <w:ind w:left="6660" w:hanging="360"/>
      </w:pPr>
    </w:lvl>
    <w:lvl w:ilvl="8" w:tplc="0422001B" w:tentative="1">
      <w:start w:val="1"/>
      <w:numFmt w:val="lowerRoman"/>
      <w:lvlText w:val="%9."/>
      <w:lvlJc w:val="right"/>
      <w:pPr>
        <w:ind w:left="7380" w:hanging="180"/>
      </w:pPr>
    </w:lvl>
  </w:abstractNum>
  <w:abstractNum w:abstractNumId="15" w15:restartNumberingAfterBreak="0">
    <w:nsid w:val="3BE16338"/>
    <w:multiLevelType w:val="hybridMultilevel"/>
    <w:tmpl w:val="5AB446EE"/>
    <w:lvl w:ilvl="0" w:tplc="0422000F">
      <w:start w:val="1"/>
      <w:numFmt w:val="decimal"/>
      <w:lvlText w:val="%1."/>
      <w:lvlJc w:val="left"/>
      <w:pPr>
        <w:ind w:left="502"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3F76594E"/>
    <w:multiLevelType w:val="hybridMultilevel"/>
    <w:tmpl w:val="3AC898AA"/>
    <w:lvl w:ilvl="0" w:tplc="6A06D6EA">
      <w:start w:val="1"/>
      <w:numFmt w:val="decimal"/>
      <w:lvlText w:val="(%1)"/>
      <w:lvlJc w:val="left"/>
      <w:pPr>
        <w:ind w:left="705" w:hanging="705"/>
      </w:pPr>
      <w:rPr>
        <w:rFonts w:cs="Times New Roman" w:hint="default"/>
        <w:b w:val="0"/>
        <w:i w:val="0"/>
        <w:sz w:val="24"/>
        <w:szCs w:val="24"/>
      </w:rPr>
    </w:lvl>
    <w:lvl w:ilvl="1" w:tplc="CBD2C6EC">
      <w:start w:val="1"/>
      <w:numFmt w:val="lowerLetter"/>
      <w:lvlText w:val="(%2)"/>
      <w:lvlJc w:val="left"/>
      <w:pPr>
        <w:tabs>
          <w:tab w:val="num" w:pos="2880"/>
        </w:tabs>
        <w:ind w:left="2880" w:hanging="360"/>
      </w:pPr>
      <w:rPr>
        <w:rFonts w:hint="default"/>
        <w:b w:val="0"/>
        <w:i w:val="0"/>
        <w:sz w:val="24"/>
        <w:szCs w:val="24"/>
      </w:rPr>
    </w:lvl>
    <w:lvl w:ilvl="2" w:tplc="50FE8C2A">
      <w:start w:val="1"/>
      <w:numFmt w:val="lowerRoman"/>
      <w:lvlText w:val="(%3)"/>
      <w:lvlJc w:val="left"/>
      <w:pPr>
        <w:tabs>
          <w:tab w:val="num" w:pos="720"/>
        </w:tabs>
        <w:ind w:left="720" w:hanging="360"/>
      </w:pPr>
      <w:rPr>
        <w:rFonts w:hint="default"/>
        <w:b/>
        <w:i w:val="0"/>
      </w:rPr>
    </w:lvl>
    <w:lvl w:ilvl="3" w:tplc="0422000F">
      <w:start w:val="1"/>
      <w:numFmt w:val="decimal"/>
      <w:lvlText w:val="%4."/>
      <w:lvlJc w:val="left"/>
      <w:pPr>
        <w:ind w:left="540" w:hanging="360"/>
      </w:p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7" w15:restartNumberingAfterBreak="0">
    <w:nsid w:val="3FA9690E"/>
    <w:multiLevelType w:val="multilevel"/>
    <w:tmpl w:val="06D2174A"/>
    <w:lvl w:ilvl="0">
      <w:start w:val="1"/>
      <w:numFmt w:val="decimal"/>
      <w:lvlText w:val="%1."/>
      <w:lvlJc w:val="left"/>
      <w:pPr>
        <w:tabs>
          <w:tab w:val="num" w:pos="360"/>
        </w:tabs>
        <w:ind w:left="360" w:hanging="360"/>
      </w:pPr>
      <w:rPr>
        <w:rFonts w:hint="default"/>
        <w:b/>
        <w:i w:val="0"/>
      </w:rPr>
    </w:lvl>
    <w:lvl w:ilvl="1">
      <w:start w:val="53"/>
      <w:numFmt w:val="decimal"/>
      <w:lvlText w:val="(%2)"/>
      <w:lvlJc w:val="left"/>
      <w:pPr>
        <w:tabs>
          <w:tab w:val="num" w:pos="792"/>
        </w:tabs>
        <w:ind w:left="792" w:hanging="432"/>
      </w:pPr>
      <w:rPr>
        <w:rFonts w:hint="default"/>
        <w:b w:val="0"/>
        <w:i w:val="0"/>
      </w:rPr>
    </w:lvl>
    <w:lvl w:ilvl="2">
      <w:start w:val="1"/>
      <w:numFmt w:val="lowerRoman"/>
      <w:lvlText w:val="(%3)"/>
      <w:lvlJc w:val="left"/>
      <w:pPr>
        <w:tabs>
          <w:tab w:val="num" w:pos="1440"/>
        </w:tabs>
        <w:ind w:left="1224" w:hanging="504"/>
      </w:pPr>
      <w:rPr>
        <w:rFonts w:hint="default"/>
        <w:b w:val="0"/>
        <w:i w:val="0"/>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3804F6D"/>
    <w:multiLevelType w:val="multilevel"/>
    <w:tmpl w:val="7D3607C8"/>
    <w:lvl w:ilvl="0">
      <w:start w:val="1"/>
      <w:numFmt w:val="decimal"/>
      <w:lvlText w:val="%1."/>
      <w:lvlJc w:val="left"/>
      <w:pPr>
        <w:ind w:left="1353"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9" w15:restartNumberingAfterBreak="0">
    <w:nsid w:val="5D392135"/>
    <w:multiLevelType w:val="multilevel"/>
    <w:tmpl w:val="2966BA20"/>
    <w:lvl w:ilvl="0">
      <w:start w:val="2"/>
      <w:numFmt w:val="decimal"/>
      <w:lvlText w:val="(%1."/>
      <w:lvlJc w:val="left"/>
      <w:pPr>
        <w:ind w:left="468" w:hanging="468"/>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E274D06"/>
    <w:multiLevelType w:val="multilevel"/>
    <w:tmpl w:val="52306980"/>
    <w:lvl w:ilvl="0">
      <w:start w:val="1"/>
      <w:numFmt w:val="bullet"/>
      <w:lvlText w:val="-"/>
      <w:lvlJc w:val="left"/>
      <w:rPr>
        <w:rFonts w:ascii="Times New Roman" w:eastAsia="Times New Roman" w:hAnsi="Times New Roman" w:cs="Times New Roman"/>
        <w:b w:val="0"/>
        <w:bCs w:val="0"/>
        <w:i w:val="0"/>
        <w:iCs w:val="0"/>
        <w:smallCaps w:val="0"/>
        <w:strike w:val="0"/>
        <w:color w:val="161616"/>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2E12A45"/>
    <w:multiLevelType w:val="hybridMultilevel"/>
    <w:tmpl w:val="07C8EE40"/>
    <w:lvl w:ilvl="0" w:tplc="6A06D6EA">
      <w:start w:val="1"/>
      <w:numFmt w:val="decimal"/>
      <w:lvlText w:val="(%1)"/>
      <w:lvlJc w:val="left"/>
      <w:pPr>
        <w:ind w:left="705" w:hanging="705"/>
      </w:pPr>
      <w:rPr>
        <w:rFonts w:cs="Times New Roman" w:hint="default"/>
        <w:b w:val="0"/>
        <w:i w:val="0"/>
        <w:sz w:val="24"/>
        <w:szCs w:val="24"/>
      </w:rPr>
    </w:lvl>
    <w:lvl w:ilvl="1" w:tplc="CBD2C6EC">
      <w:start w:val="1"/>
      <w:numFmt w:val="lowerLetter"/>
      <w:lvlText w:val="(%2)"/>
      <w:lvlJc w:val="left"/>
      <w:pPr>
        <w:tabs>
          <w:tab w:val="num" w:pos="2880"/>
        </w:tabs>
        <w:ind w:left="2880" w:hanging="360"/>
      </w:pPr>
      <w:rPr>
        <w:rFonts w:hint="default"/>
        <w:b w:val="0"/>
        <w:i w:val="0"/>
        <w:sz w:val="24"/>
        <w:szCs w:val="24"/>
      </w:rPr>
    </w:lvl>
    <w:lvl w:ilvl="2" w:tplc="50FE8C2A">
      <w:start w:val="1"/>
      <w:numFmt w:val="lowerRoman"/>
      <w:lvlText w:val="(%3)"/>
      <w:lvlJc w:val="left"/>
      <w:pPr>
        <w:tabs>
          <w:tab w:val="num" w:pos="720"/>
        </w:tabs>
        <w:ind w:left="720" w:hanging="360"/>
      </w:pPr>
      <w:rPr>
        <w:rFonts w:hint="default"/>
        <w:b/>
        <w:i w:val="0"/>
      </w:rPr>
    </w:lvl>
    <w:lvl w:ilvl="3" w:tplc="EE6685AC">
      <w:start w:val="1"/>
      <w:numFmt w:val="decimal"/>
      <w:lvlText w:val="%4."/>
      <w:lvlJc w:val="left"/>
      <w:pPr>
        <w:ind w:left="540" w:hanging="360"/>
      </w:pPr>
      <w:rPr>
        <w:rFonts w:hint="default"/>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22" w15:restartNumberingAfterBreak="0">
    <w:nsid w:val="63853946"/>
    <w:multiLevelType w:val="multilevel"/>
    <w:tmpl w:val="D7883E8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5DA3476"/>
    <w:multiLevelType w:val="multilevel"/>
    <w:tmpl w:val="B128CE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6DC2009F"/>
    <w:multiLevelType w:val="multilevel"/>
    <w:tmpl w:val="14CE7E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6DD14C2E"/>
    <w:multiLevelType w:val="multilevel"/>
    <w:tmpl w:val="8BC20B1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6E89547D"/>
    <w:multiLevelType w:val="multilevel"/>
    <w:tmpl w:val="33107522"/>
    <w:lvl w:ilvl="0">
      <w:start w:val="1"/>
      <w:numFmt w:val="decimal"/>
      <w:lvlText w:val="%1)"/>
      <w:lvlJc w:val="left"/>
      <w:rPr>
        <w:rFonts w:ascii="Times New Roman" w:eastAsia="Times New Roman" w:hAnsi="Times New Roman" w:cs="Times New Roman"/>
        <w:b w:val="0"/>
        <w:bCs w:val="0"/>
        <w:i w:val="0"/>
        <w:iCs w:val="0"/>
        <w:smallCaps w:val="0"/>
        <w:strike w:val="0"/>
        <w:color w:val="161616"/>
        <w:spacing w:val="0"/>
        <w:w w:val="100"/>
        <w:position w:val="0"/>
        <w:sz w:val="20"/>
        <w:szCs w:val="2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F67204C"/>
    <w:multiLevelType w:val="hybridMultilevel"/>
    <w:tmpl w:val="C6F66038"/>
    <w:lvl w:ilvl="0" w:tplc="54EA17A0">
      <w:start w:val="1"/>
      <w:numFmt w:val="decimal"/>
      <w:lvlText w:val="(%1)"/>
      <w:lvlJc w:val="left"/>
      <w:pPr>
        <w:ind w:left="360" w:hanging="360"/>
      </w:pPr>
      <w:rPr>
        <w:rFonts w:cs="Times New Roman" w:hint="default"/>
      </w:rPr>
    </w:lvl>
    <w:lvl w:ilvl="1" w:tplc="C4F6B5F6">
      <w:start w:val="1"/>
      <w:numFmt w:val="bullet"/>
      <w:lvlText w:val="-"/>
      <w:lvlJc w:val="left"/>
      <w:pPr>
        <w:ind w:left="2359" w:hanging="570"/>
      </w:pPr>
      <w:rPr>
        <w:rFonts w:ascii="Times New Roman" w:eastAsia="Times New Roman" w:hAnsi="Times New Roman" w:hint="default"/>
      </w:rPr>
    </w:lvl>
    <w:lvl w:ilvl="2" w:tplc="0422001B">
      <w:start w:val="1"/>
      <w:numFmt w:val="lowerRoman"/>
      <w:lvlText w:val="%3."/>
      <w:lvlJc w:val="right"/>
      <w:pPr>
        <w:ind w:left="2869" w:hanging="180"/>
      </w:pPr>
      <w:rPr>
        <w:rFonts w:cs="Times New Roman"/>
      </w:rPr>
    </w:lvl>
    <w:lvl w:ilvl="3" w:tplc="0422000F">
      <w:start w:val="1"/>
      <w:numFmt w:val="decimal"/>
      <w:lvlText w:val="%4."/>
      <w:lvlJc w:val="left"/>
      <w:pPr>
        <w:ind w:left="3589" w:hanging="360"/>
      </w:pPr>
      <w:rPr>
        <w:rFonts w:cs="Times New Roman"/>
      </w:rPr>
    </w:lvl>
    <w:lvl w:ilvl="4" w:tplc="04220019">
      <w:start w:val="1"/>
      <w:numFmt w:val="lowerLetter"/>
      <w:lvlText w:val="%5."/>
      <w:lvlJc w:val="left"/>
      <w:pPr>
        <w:ind w:left="4309" w:hanging="360"/>
      </w:pPr>
      <w:rPr>
        <w:rFonts w:cs="Times New Roman"/>
      </w:rPr>
    </w:lvl>
    <w:lvl w:ilvl="5" w:tplc="0422001B">
      <w:start w:val="1"/>
      <w:numFmt w:val="lowerRoman"/>
      <w:lvlText w:val="%6."/>
      <w:lvlJc w:val="right"/>
      <w:pPr>
        <w:ind w:left="5029" w:hanging="180"/>
      </w:pPr>
      <w:rPr>
        <w:rFonts w:cs="Times New Roman"/>
      </w:rPr>
    </w:lvl>
    <w:lvl w:ilvl="6" w:tplc="0422000F">
      <w:start w:val="1"/>
      <w:numFmt w:val="decimal"/>
      <w:lvlText w:val="%7."/>
      <w:lvlJc w:val="left"/>
      <w:pPr>
        <w:ind w:left="5749" w:hanging="360"/>
      </w:pPr>
      <w:rPr>
        <w:rFonts w:cs="Times New Roman"/>
      </w:rPr>
    </w:lvl>
    <w:lvl w:ilvl="7" w:tplc="04220019">
      <w:start w:val="1"/>
      <w:numFmt w:val="lowerLetter"/>
      <w:lvlText w:val="%8."/>
      <w:lvlJc w:val="left"/>
      <w:pPr>
        <w:ind w:left="6469" w:hanging="360"/>
      </w:pPr>
      <w:rPr>
        <w:rFonts w:cs="Times New Roman"/>
      </w:rPr>
    </w:lvl>
    <w:lvl w:ilvl="8" w:tplc="0422001B">
      <w:start w:val="1"/>
      <w:numFmt w:val="lowerRoman"/>
      <w:lvlText w:val="%9."/>
      <w:lvlJc w:val="right"/>
      <w:pPr>
        <w:ind w:left="7189" w:hanging="180"/>
      </w:pPr>
      <w:rPr>
        <w:rFonts w:cs="Times New Roman"/>
      </w:rPr>
    </w:lvl>
  </w:abstractNum>
  <w:abstractNum w:abstractNumId="28" w15:restartNumberingAfterBreak="0">
    <w:nsid w:val="6F845BD9"/>
    <w:multiLevelType w:val="hybridMultilevel"/>
    <w:tmpl w:val="6566942C"/>
    <w:lvl w:ilvl="0" w:tplc="58AC4F94">
      <w:start w:val="2"/>
      <w:numFmt w:val="decimal"/>
      <w:lvlText w:val="%1."/>
      <w:lvlJc w:val="left"/>
      <w:pPr>
        <w:ind w:left="900" w:hanging="360"/>
      </w:pPr>
      <w:rPr>
        <w:rFonts w:hint="default"/>
      </w:rPr>
    </w:lvl>
    <w:lvl w:ilvl="1" w:tplc="04220019">
      <w:start w:val="1"/>
      <w:numFmt w:val="lowerLetter"/>
      <w:lvlText w:val="%2."/>
      <w:lvlJc w:val="left"/>
      <w:pPr>
        <w:ind w:left="1620" w:hanging="360"/>
      </w:pPr>
    </w:lvl>
    <w:lvl w:ilvl="2" w:tplc="0422001B" w:tentative="1">
      <w:start w:val="1"/>
      <w:numFmt w:val="lowerRoman"/>
      <w:lvlText w:val="%3."/>
      <w:lvlJc w:val="right"/>
      <w:pPr>
        <w:ind w:left="2340" w:hanging="180"/>
      </w:pPr>
    </w:lvl>
    <w:lvl w:ilvl="3" w:tplc="0422000F" w:tentative="1">
      <w:start w:val="1"/>
      <w:numFmt w:val="decimal"/>
      <w:lvlText w:val="%4."/>
      <w:lvlJc w:val="left"/>
      <w:pPr>
        <w:ind w:left="3060" w:hanging="360"/>
      </w:pPr>
    </w:lvl>
    <w:lvl w:ilvl="4" w:tplc="04220019" w:tentative="1">
      <w:start w:val="1"/>
      <w:numFmt w:val="lowerLetter"/>
      <w:lvlText w:val="%5."/>
      <w:lvlJc w:val="left"/>
      <w:pPr>
        <w:ind w:left="3780" w:hanging="360"/>
      </w:pPr>
    </w:lvl>
    <w:lvl w:ilvl="5" w:tplc="0422001B" w:tentative="1">
      <w:start w:val="1"/>
      <w:numFmt w:val="lowerRoman"/>
      <w:lvlText w:val="%6."/>
      <w:lvlJc w:val="right"/>
      <w:pPr>
        <w:ind w:left="4500" w:hanging="180"/>
      </w:pPr>
    </w:lvl>
    <w:lvl w:ilvl="6" w:tplc="0422000F" w:tentative="1">
      <w:start w:val="1"/>
      <w:numFmt w:val="decimal"/>
      <w:lvlText w:val="%7."/>
      <w:lvlJc w:val="left"/>
      <w:pPr>
        <w:ind w:left="5220" w:hanging="360"/>
      </w:pPr>
    </w:lvl>
    <w:lvl w:ilvl="7" w:tplc="04220019" w:tentative="1">
      <w:start w:val="1"/>
      <w:numFmt w:val="lowerLetter"/>
      <w:lvlText w:val="%8."/>
      <w:lvlJc w:val="left"/>
      <w:pPr>
        <w:ind w:left="5940" w:hanging="360"/>
      </w:pPr>
    </w:lvl>
    <w:lvl w:ilvl="8" w:tplc="0422001B" w:tentative="1">
      <w:start w:val="1"/>
      <w:numFmt w:val="lowerRoman"/>
      <w:lvlText w:val="%9."/>
      <w:lvlJc w:val="right"/>
      <w:pPr>
        <w:ind w:left="6660" w:hanging="180"/>
      </w:pPr>
    </w:lvl>
  </w:abstractNum>
  <w:abstractNum w:abstractNumId="29" w15:restartNumberingAfterBreak="0">
    <w:nsid w:val="6FB553DF"/>
    <w:multiLevelType w:val="multilevel"/>
    <w:tmpl w:val="E5CECEB2"/>
    <w:lvl w:ilvl="0">
      <w:start w:val="1"/>
      <w:numFmt w:val="decimal"/>
      <w:pStyle w:val="1"/>
      <w:lvlText w:val="%1."/>
      <w:lvlJc w:val="left"/>
      <w:pPr>
        <w:ind w:left="360" w:hanging="360"/>
      </w:pPr>
      <w:rPr>
        <w:rFonts w:cs="Times New Roman" w:hint="default"/>
      </w:rPr>
    </w:lvl>
    <w:lvl w:ilvl="1">
      <w:start w:val="1"/>
      <w:numFmt w:val="decimal"/>
      <w:pStyle w:val="2"/>
      <w:lvlText w:val="%1.%2."/>
      <w:lvlJc w:val="left"/>
      <w:pPr>
        <w:ind w:left="792" w:hanging="432"/>
      </w:pPr>
      <w:rPr>
        <w:rFonts w:cs="Times New Roman" w:hint="default"/>
      </w:rPr>
    </w:lvl>
    <w:lvl w:ilvl="2">
      <w:start w:val="1"/>
      <w:numFmt w:val="decimal"/>
      <w:pStyle w:val="3"/>
      <w:lvlText w:val="%1.%2.%3."/>
      <w:lvlJc w:val="left"/>
      <w:pPr>
        <w:ind w:left="8018" w:hanging="504"/>
      </w:pPr>
      <w:rPr>
        <w:rFonts w:ascii="Times New Roman" w:hAnsi="Times New Roman" w:cs="Times New Roman" w:hint="default"/>
        <w:i/>
        <w:color w:val="000000" w:themeColor="text1"/>
        <w14:shadow w14:blurRad="0" w14:dist="0" w14:dir="0" w14:sx="0" w14:sy="0" w14:kx="0" w14:ky="0" w14:algn="none">
          <w14:srgbClr w14:val="000000"/>
        </w14:shadow>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0" w15:restartNumberingAfterBreak="0">
    <w:nsid w:val="7F774247"/>
    <w:multiLevelType w:val="hybridMultilevel"/>
    <w:tmpl w:val="BE8C8836"/>
    <w:lvl w:ilvl="0" w:tplc="04220019">
      <w:start w:val="1"/>
      <w:numFmt w:val="lowerLetter"/>
      <w:lvlText w:val="%1."/>
      <w:lvlJc w:val="left"/>
      <w:pPr>
        <w:ind w:left="2340" w:hanging="360"/>
      </w:pPr>
    </w:lvl>
    <w:lvl w:ilvl="1" w:tplc="04220019" w:tentative="1">
      <w:start w:val="1"/>
      <w:numFmt w:val="lowerLetter"/>
      <w:lvlText w:val="%2."/>
      <w:lvlJc w:val="left"/>
      <w:pPr>
        <w:ind w:left="3060" w:hanging="360"/>
      </w:pPr>
    </w:lvl>
    <w:lvl w:ilvl="2" w:tplc="0422001B" w:tentative="1">
      <w:start w:val="1"/>
      <w:numFmt w:val="lowerRoman"/>
      <w:lvlText w:val="%3."/>
      <w:lvlJc w:val="right"/>
      <w:pPr>
        <w:ind w:left="3780" w:hanging="180"/>
      </w:pPr>
    </w:lvl>
    <w:lvl w:ilvl="3" w:tplc="0422000F" w:tentative="1">
      <w:start w:val="1"/>
      <w:numFmt w:val="decimal"/>
      <w:lvlText w:val="%4."/>
      <w:lvlJc w:val="left"/>
      <w:pPr>
        <w:ind w:left="4500" w:hanging="360"/>
      </w:pPr>
    </w:lvl>
    <w:lvl w:ilvl="4" w:tplc="04220019" w:tentative="1">
      <w:start w:val="1"/>
      <w:numFmt w:val="lowerLetter"/>
      <w:lvlText w:val="%5."/>
      <w:lvlJc w:val="left"/>
      <w:pPr>
        <w:ind w:left="5220" w:hanging="360"/>
      </w:pPr>
    </w:lvl>
    <w:lvl w:ilvl="5" w:tplc="0422001B" w:tentative="1">
      <w:start w:val="1"/>
      <w:numFmt w:val="lowerRoman"/>
      <w:lvlText w:val="%6."/>
      <w:lvlJc w:val="right"/>
      <w:pPr>
        <w:ind w:left="5940" w:hanging="180"/>
      </w:pPr>
    </w:lvl>
    <w:lvl w:ilvl="6" w:tplc="0422000F" w:tentative="1">
      <w:start w:val="1"/>
      <w:numFmt w:val="decimal"/>
      <w:lvlText w:val="%7."/>
      <w:lvlJc w:val="left"/>
      <w:pPr>
        <w:ind w:left="6660" w:hanging="360"/>
      </w:pPr>
    </w:lvl>
    <w:lvl w:ilvl="7" w:tplc="04220019" w:tentative="1">
      <w:start w:val="1"/>
      <w:numFmt w:val="lowerLetter"/>
      <w:lvlText w:val="%8."/>
      <w:lvlJc w:val="left"/>
      <w:pPr>
        <w:ind w:left="7380" w:hanging="360"/>
      </w:pPr>
    </w:lvl>
    <w:lvl w:ilvl="8" w:tplc="0422001B" w:tentative="1">
      <w:start w:val="1"/>
      <w:numFmt w:val="lowerRoman"/>
      <w:lvlText w:val="%9."/>
      <w:lvlJc w:val="right"/>
      <w:pPr>
        <w:ind w:left="8100" w:hanging="180"/>
      </w:pPr>
    </w:lvl>
  </w:abstractNum>
  <w:num w:numId="1" w16cid:durableId="1982224902">
    <w:abstractNumId w:val="21"/>
  </w:num>
  <w:num w:numId="2" w16cid:durableId="689187772">
    <w:abstractNumId w:val="10"/>
  </w:num>
  <w:num w:numId="3" w16cid:durableId="1717777145">
    <w:abstractNumId w:val="19"/>
  </w:num>
  <w:num w:numId="4" w16cid:durableId="1577208286">
    <w:abstractNumId w:val="29"/>
  </w:num>
  <w:num w:numId="5" w16cid:durableId="30493430">
    <w:abstractNumId w:val="22"/>
  </w:num>
  <w:num w:numId="6" w16cid:durableId="45614525">
    <w:abstractNumId w:val="24"/>
  </w:num>
  <w:num w:numId="7" w16cid:durableId="510603603">
    <w:abstractNumId w:val="25"/>
  </w:num>
  <w:num w:numId="8" w16cid:durableId="897713048">
    <w:abstractNumId w:val="27"/>
  </w:num>
  <w:num w:numId="9" w16cid:durableId="445199697">
    <w:abstractNumId w:val="1"/>
  </w:num>
  <w:num w:numId="10" w16cid:durableId="874272418">
    <w:abstractNumId w:val="0"/>
  </w:num>
  <w:num w:numId="11" w16cid:durableId="360785363">
    <w:abstractNumId w:val="16"/>
  </w:num>
  <w:num w:numId="12" w16cid:durableId="1175416839">
    <w:abstractNumId w:val="5"/>
  </w:num>
  <w:num w:numId="13" w16cid:durableId="854151135">
    <w:abstractNumId w:val="18"/>
  </w:num>
  <w:num w:numId="14" w16cid:durableId="912157827">
    <w:abstractNumId w:val="11"/>
  </w:num>
  <w:num w:numId="15" w16cid:durableId="1925531148">
    <w:abstractNumId w:val="2"/>
  </w:num>
  <w:num w:numId="16" w16cid:durableId="561675642">
    <w:abstractNumId w:val="28"/>
  </w:num>
  <w:num w:numId="17" w16cid:durableId="1138839099">
    <w:abstractNumId w:val="12"/>
  </w:num>
  <w:num w:numId="18" w16cid:durableId="683359240">
    <w:abstractNumId w:val="9"/>
  </w:num>
  <w:num w:numId="19" w16cid:durableId="1056974012">
    <w:abstractNumId w:val="14"/>
  </w:num>
  <w:num w:numId="20" w16cid:durableId="1256792145">
    <w:abstractNumId w:val="30"/>
  </w:num>
  <w:num w:numId="21" w16cid:durableId="1193492839">
    <w:abstractNumId w:val="6"/>
  </w:num>
  <w:num w:numId="22" w16cid:durableId="19165228">
    <w:abstractNumId w:val="23"/>
  </w:num>
  <w:num w:numId="23" w16cid:durableId="920257568">
    <w:abstractNumId w:val="7"/>
  </w:num>
  <w:num w:numId="24" w16cid:durableId="1393969194">
    <w:abstractNumId w:val="3"/>
  </w:num>
  <w:num w:numId="25" w16cid:durableId="253900516">
    <w:abstractNumId w:val="13"/>
  </w:num>
  <w:num w:numId="26" w16cid:durableId="1938128524">
    <w:abstractNumId w:val="20"/>
  </w:num>
  <w:num w:numId="27" w16cid:durableId="2134982277">
    <w:abstractNumId w:val="26"/>
  </w:num>
  <w:num w:numId="28" w16cid:durableId="1299072847">
    <w:abstractNumId w:val="8"/>
  </w:num>
  <w:num w:numId="29" w16cid:durableId="142159096">
    <w:abstractNumId w:val="17"/>
  </w:num>
  <w:num w:numId="30" w16cid:durableId="238179070">
    <w:abstractNumId w:val="4"/>
  </w:num>
  <w:num w:numId="31" w16cid:durableId="849297742">
    <w:abstractNumId w:val="15"/>
  </w:num>
  <w:num w:numId="32" w16cid:durableId="137569467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5C7"/>
    <w:rsid w:val="00000680"/>
    <w:rsid w:val="000029AE"/>
    <w:rsid w:val="00004413"/>
    <w:rsid w:val="00005935"/>
    <w:rsid w:val="00005E2F"/>
    <w:rsid w:val="000111AA"/>
    <w:rsid w:val="00011FFB"/>
    <w:rsid w:val="000130FD"/>
    <w:rsid w:val="00017988"/>
    <w:rsid w:val="000217B1"/>
    <w:rsid w:val="00022CB9"/>
    <w:rsid w:val="00022EAD"/>
    <w:rsid w:val="0002317A"/>
    <w:rsid w:val="000232A1"/>
    <w:rsid w:val="000250AF"/>
    <w:rsid w:val="000267AB"/>
    <w:rsid w:val="000311DB"/>
    <w:rsid w:val="00042734"/>
    <w:rsid w:val="00042BDB"/>
    <w:rsid w:val="00042F82"/>
    <w:rsid w:val="00044861"/>
    <w:rsid w:val="000453E9"/>
    <w:rsid w:val="00046C04"/>
    <w:rsid w:val="0005203F"/>
    <w:rsid w:val="00053FB9"/>
    <w:rsid w:val="00057013"/>
    <w:rsid w:val="00062B4F"/>
    <w:rsid w:val="000671FA"/>
    <w:rsid w:val="000672FF"/>
    <w:rsid w:val="00077174"/>
    <w:rsid w:val="000773D2"/>
    <w:rsid w:val="0008013B"/>
    <w:rsid w:val="0008550D"/>
    <w:rsid w:val="00086EA5"/>
    <w:rsid w:val="000911BF"/>
    <w:rsid w:val="00094404"/>
    <w:rsid w:val="00094EE6"/>
    <w:rsid w:val="00094FA9"/>
    <w:rsid w:val="0009575A"/>
    <w:rsid w:val="00095956"/>
    <w:rsid w:val="000A0288"/>
    <w:rsid w:val="000A1BB8"/>
    <w:rsid w:val="000A5E30"/>
    <w:rsid w:val="000B0004"/>
    <w:rsid w:val="000B0BC8"/>
    <w:rsid w:val="000B3309"/>
    <w:rsid w:val="000B4081"/>
    <w:rsid w:val="000B7D11"/>
    <w:rsid w:val="000C124F"/>
    <w:rsid w:val="000C49B9"/>
    <w:rsid w:val="000D0F92"/>
    <w:rsid w:val="000D50A1"/>
    <w:rsid w:val="000D5B4F"/>
    <w:rsid w:val="000E07F6"/>
    <w:rsid w:val="000E612E"/>
    <w:rsid w:val="000F0715"/>
    <w:rsid w:val="000F0C87"/>
    <w:rsid w:val="000F0CB4"/>
    <w:rsid w:val="000F1AFC"/>
    <w:rsid w:val="000F2EC4"/>
    <w:rsid w:val="000F4570"/>
    <w:rsid w:val="000F5961"/>
    <w:rsid w:val="000F605A"/>
    <w:rsid w:val="0010548D"/>
    <w:rsid w:val="00106A05"/>
    <w:rsid w:val="00106BE0"/>
    <w:rsid w:val="00110012"/>
    <w:rsid w:val="00110AFB"/>
    <w:rsid w:val="00112AAD"/>
    <w:rsid w:val="00117635"/>
    <w:rsid w:val="00117A40"/>
    <w:rsid w:val="001204CB"/>
    <w:rsid w:val="00122111"/>
    <w:rsid w:val="00125253"/>
    <w:rsid w:val="001254A8"/>
    <w:rsid w:val="00125FBA"/>
    <w:rsid w:val="001271A7"/>
    <w:rsid w:val="0013035B"/>
    <w:rsid w:val="00133D69"/>
    <w:rsid w:val="00140A63"/>
    <w:rsid w:val="00141314"/>
    <w:rsid w:val="001413F4"/>
    <w:rsid w:val="001452B0"/>
    <w:rsid w:val="00145E3E"/>
    <w:rsid w:val="001509CD"/>
    <w:rsid w:val="00152EB9"/>
    <w:rsid w:val="00154D9E"/>
    <w:rsid w:val="001550AC"/>
    <w:rsid w:val="00155BE4"/>
    <w:rsid w:val="00157C56"/>
    <w:rsid w:val="00162E8D"/>
    <w:rsid w:val="00170A62"/>
    <w:rsid w:val="0017696B"/>
    <w:rsid w:val="00181F9C"/>
    <w:rsid w:val="001828F7"/>
    <w:rsid w:val="00184826"/>
    <w:rsid w:val="001851E5"/>
    <w:rsid w:val="0018798B"/>
    <w:rsid w:val="001912F3"/>
    <w:rsid w:val="001978A9"/>
    <w:rsid w:val="001A3A56"/>
    <w:rsid w:val="001A4C21"/>
    <w:rsid w:val="001B47F4"/>
    <w:rsid w:val="001B4891"/>
    <w:rsid w:val="001B5A28"/>
    <w:rsid w:val="001C521D"/>
    <w:rsid w:val="001C635E"/>
    <w:rsid w:val="001C6F59"/>
    <w:rsid w:val="001D0549"/>
    <w:rsid w:val="001D06E8"/>
    <w:rsid w:val="001D3F15"/>
    <w:rsid w:val="001D7909"/>
    <w:rsid w:val="001D7A47"/>
    <w:rsid w:val="001D7F2A"/>
    <w:rsid w:val="001E2A61"/>
    <w:rsid w:val="001E5321"/>
    <w:rsid w:val="001E7108"/>
    <w:rsid w:val="001F37CC"/>
    <w:rsid w:val="001F39F8"/>
    <w:rsid w:val="002011EE"/>
    <w:rsid w:val="00201897"/>
    <w:rsid w:val="00204326"/>
    <w:rsid w:val="00204831"/>
    <w:rsid w:val="002106F6"/>
    <w:rsid w:val="00211042"/>
    <w:rsid w:val="00211C61"/>
    <w:rsid w:val="00212E26"/>
    <w:rsid w:val="002162C5"/>
    <w:rsid w:val="0022451A"/>
    <w:rsid w:val="0022697F"/>
    <w:rsid w:val="00227F39"/>
    <w:rsid w:val="00231BC5"/>
    <w:rsid w:val="002368AC"/>
    <w:rsid w:val="00240DF5"/>
    <w:rsid w:val="00242923"/>
    <w:rsid w:val="002464F9"/>
    <w:rsid w:val="002509A6"/>
    <w:rsid w:val="00251F0E"/>
    <w:rsid w:val="00252DDA"/>
    <w:rsid w:val="002537E4"/>
    <w:rsid w:val="0026407C"/>
    <w:rsid w:val="0026525D"/>
    <w:rsid w:val="002725AF"/>
    <w:rsid w:val="00284032"/>
    <w:rsid w:val="00290744"/>
    <w:rsid w:val="002912ED"/>
    <w:rsid w:val="00296C6B"/>
    <w:rsid w:val="002A0A07"/>
    <w:rsid w:val="002A1DCC"/>
    <w:rsid w:val="002A4BE4"/>
    <w:rsid w:val="002B3217"/>
    <w:rsid w:val="002B661B"/>
    <w:rsid w:val="002C2AE4"/>
    <w:rsid w:val="002C2BF9"/>
    <w:rsid w:val="002C3C3D"/>
    <w:rsid w:val="002C3F24"/>
    <w:rsid w:val="002D2CC7"/>
    <w:rsid w:val="002E0D94"/>
    <w:rsid w:val="002E1228"/>
    <w:rsid w:val="002E13EE"/>
    <w:rsid w:val="002E1C3C"/>
    <w:rsid w:val="002E5347"/>
    <w:rsid w:val="002E704D"/>
    <w:rsid w:val="002E7566"/>
    <w:rsid w:val="002E7BA3"/>
    <w:rsid w:val="0030070E"/>
    <w:rsid w:val="00303438"/>
    <w:rsid w:val="003041DD"/>
    <w:rsid w:val="0031014C"/>
    <w:rsid w:val="00313FC4"/>
    <w:rsid w:val="00315BBD"/>
    <w:rsid w:val="00317BB6"/>
    <w:rsid w:val="00322986"/>
    <w:rsid w:val="00325247"/>
    <w:rsid w:val="00330D71"/>
    <w:rsid w:val="00347409"/>
    <w:rsid w:val="0035313C"/>
    <w:rsid w:val="00361938"/>
    <w:rsid w:val="0036193C"/>
    <w:rsid w:val="00361C8A"/>
    <w:rsid w:val="003639EC"/>
    <w:rsid w:val="00364CD9"/>
    <w:rsid w:val="003669D4"/>
    <w:rsid w:val="00367BAD"/>
    <w:rsid w:val="00370E46"/>
    <w:rsid w:val="00373B03"/>
    <w:rsid w:val="00387317"/>
    <w:rsid w:val="0039259B"/>
    <w:rsid w:val="00392BF1"/>
    <w:rsid w:val="003A06B7"/>
    <w:rsid w:val="003A07B7"/>
    <w:rsid w:val="003A0BCE"/>
    <w:rsid w:val="003A43F2"/>
    <w:rsid w:val="003A44AD"/>
    <w:rsid w:val="003A454D"/>
    <w:rsid w:val="003A7883"/>
    <w:rsid w:val="003A7E92"/>
    <w:rsid w:val="003B1D2D"/>
    <w:rsid w:val="003B34AA"/>
    <w:rsid w:val="003B546B"/>
    <w:rsid w:val="003B6C52"/>
    <w:rsid w:val="003C02B5"/>
    <w:rsid w:val="003C1047"/>
    <w:rsid w:val="003C34FA"/>
    <w:rsid w:val="003D21DA"/>
    <w:rsid w:val="003D24E8"/>
    <w:rsid w:val="003D5EC9"/>
    <w:rsid w:val="003D5F5E"/>
    <w:rsid w:val="003E3036"/>
    <w:rsid w:val="003E7346"/>
    <w:rsid w:val="003F1344"/>
    <w:rsid w:val="003F1AA1"/>
    <w:rsid w:val="003F1E1B"/>
    <w:rsid w:val="003F53C5"/>
    <w:rsid w:val="004027B9"/>
    <w:rsid w:val="0040348F"/>
    <w:rsid w:val="00405789"/>
    <w:rsid w:val="004057F1"/>
    <w:rsid w:val="00405DA6"/>
    <w:rsid w:val="00407EBD"/>
    <w:rsid w:val="00414CDB"/>
    <w:rsid w:val="00417A93"/>
    <w:rsid w:val="00422450"/>
    <w:rsid w:val="00425AE0"/>
    <w:rsid w:val="0043092C"/>
    <w:rsid w:val="00432F3F"/>
    <w:rsid w:val="00433A6E"/>
    <w:rsid w:val="00434808"/>
    <w:rsid w:val="00434FAF"/>
    <w:rsid w:val="004418CD"/>
    <w:rsid w:val="00450726"/>
    <w:rsid w:val="0045221B"/>
    <w:rsid w:val="00454432"/>
    <w:rsid w:val="0045569C"/>
    <w:rsid w:val="00455D19"/>
    <w:rsid w:val="004571C1"/>
    <w:rsid w:val="00464395"/>
    <w:rsid w:val="00466B74"/>
    <w:rsid w:val="00467CCA"/>
    <w:rsid w:val="00471E67"/>
    <w:rsid w:val="00474C82"/>
    <w:rsid w:val="00475811"/>
    <w:rsid w:val="0048464F"/>
    <w:rsid w:val="00490C11"/>
    <w:rsid w:val="004916DF"/>
    <w:rsid w:val="00491F30"/>
    <w:rsid w:val="00495362"/>
    <w:rsid w:val="0049585F"/>
    <w:rsid w:val="00496562"/>
    <w:rsid w:val="004A03B4"/>
    <w:rsid w:val="004A41AD"/>
    <w:rsid w:val="004A4AA5"/>
    <w:rsid w:val="004A5516"/>
    <w:rsid w:val="004A652C"/>
    <w:rsid w:val="004A6D06"/>
    <w:rsid w:val="004B1840"/>
    <w:rsid w:val="004B4043"/>
    <w:rsid w:val="004B46C4"/>
    <w:rsid w:val="004B54F2"/>
    <w:rsid w:val="004C39F9"/>
    <w:rsid w:val="004C4324"/>
    <w:rsid w:val="004C573C"/>
    <w:rsid w:val="004C7462"/>
    <w:rsid w:val="004D2AE1"/>
    <w:rsid w:val="004D36FF"/>
    <w:rsid w:val="004D3977"/>
    <w:rsid w:val="004D47AF"/>
    <w:rsid w:val="004D67F7"/>
    <w:rsid w:val="004F14F2"/>
    <w:rsid w:val="004F1876"/>
    <w:rsid w:val="004F4598"/>
    <w:rsid w:val="004F4B2A"/>
    <w:rsid w:val="00500646"/>
    <w:rsid w:val="00500D30"/>
    <w:rsid w:val="00502BDA"/>
    <w:rsid w:val="0050356D"/>
    <w:rsid w:val="00504140"/>
    <w:rsid w:val="005048BE"/>
    <w:rsid w:val="005079D8"/>
    <w:rsid w:val="00510DE1"/>
    <w:rsid w:val="005147B3"/>
    <w:rsid w:val="00515C5A"/>
    <w:rsid w:val="0051606E"/>
    <w:rsid w:val="00532674"/>
    <w:rsid w:val="005342BD"/>
    <w:rsid w:val="00536D53"/>
    <w:rsid w:val="00544EC1"/>
    <w:rsid w:val="00551D76"/>
    <w:rsid w:val="005546F6"/>
    <w:rsid w:val="00555B9B"/>
    <w:rsid w:val="00557031"/>
    <w:rsid w:val="0056013A"/>
    <w:rsid w:val="00560B3C"/>
    <w:rsid w:val="00560C9A"/>
    <w:rsid w:val="005627F0"/>
    <w:rsid w:val="005642F9"/>
    <w:rsid w:val="00566990"/>
    <w:rsid w:val="00567462"/>
    <w:rsid w:val="005700AD"/>
    <w:rsid w:val="005700F5"/>
    <w:rsid w:val="0057372A"/>
    <w:rsid w:val="0058091B"/>
    <w:rsid w:val="005845C4"/>
    <w:rsid w:val="00585EB3"/>
    <w:rsid w:val="0059197E"/>
    <w:rsid w:val="005A2F29"/>
    <w:rsid w:val="005A35C4"/>
    <w:rsid w:val="005A44D9"/>
    <w:rsid w:val="005A51DA"/>
    <w:rsid w:val="005A5CCF"/>
    <w:rsid w:val="005B40D0"/>
    <w:rsid w:val="005C27E0"/>
    <w:rsid w:val="005C5BE2"/>
    <w:rsid w:val="005D0345"/>
    <w:rsid w:val="005D312E"/>
    <w:rsid w:val="005D3992"/>
    <w:rsid w:val="005D3A2D"/>
    <w:rsid w:val="005E14D3"/>
    <w:rsid w:val="005F024C"/>
    <w:rsid w:val="005F08D6"/>
    <w:rsid w:val="005F09F2"/>
    <w:rsid w:val="005F1E76"/>
    <w:rsid w:val="005F472C"/>
    <w:rsid w:val="005F58A9"/>
    <w:rsid w:val="005F74B6"/>
    <w:rsid w:val="0060171E"/>
    <w:rsid w:val="00602911"/>
    <w:rsid w:val="006043E7"/>
    <w:rsid w:val="00605266"/>
    <w:rsid w:val="006124F9"/>
    <w:rsid w:val="00627E47"/>
    <w:rsid w:val="0063100F"/>
    <w:rsid w:val="00633DF6"/>
    <w:rsid w:val="00641350"/>
    <w:rsid w:val="006474E1"/>
    <w:rsid w:val="00650B02"/>
    <w:rsid w:val="00650C01"/>
    <w:rsid w:val="00651D55"/>
    <w:rsid w:val="00657044"/>
    <w:rsid w:val="006573E8"/>
    <w:rsid w:val="006603CE"/>
    <w:rsid w:val="00661DBB"/>
    <w:rsid w:val="00663DB9"/>
    <w:rsid w:val="00672846"/>
    <w:rsid w:val="00672DD4"/>
    <w:rsid w:val="0067773B"/>
    <w:rsid w:val="00681E5D"/>
    <w:rsid w:val="006844CE"/>
    <w:rsid w:val="00692C2E"/>
    <w:rsid w:val="006931C7"/>
    <w:rsid w:val="006A228C"/>
    <w:rsid w:val="006A3B9F"/>
    <w:rsid w:val="006A5081"/>
    <w:rsid w:val="006A6EC1"/>
    <w:rsid w:val="006B1489"/>
    <w:rsid w:val="006B5287"/>
    <w:rsid w:val="006B54C8"/>
    <w:rsid w:val="006C1E09"/>
    <w:rsid w:val="006C2058"/>
    <w:rsid w:val="006C45BC"/>
    <w:rsid w:val="006C4941"/>
    <w:rsid w:val="006C5393"/>
    <w:rsid w:val="006C5B86"/>
    <w:rsid w:val="006D44E4"/>
    <w:rsid w:val="006D5C31"/>
    <w:rsid w:val="006D71AD"/>
    <w:rsid w:val="006E1427"/>
    <w:rsid w:val="006E3ECA"/>
    <w:rsid w:val="006E4E11"/>
    <w:rsid w:val="006E5EB0"/>
    <w:rsid w:val="006E675B"/>
    <w:rsid w:val="006E7C66"/>
    <w:rsid w:val="006E7F9A"/>
    <w:rsid w:val="006F4476"/>
    <w:rsid w:val="006F4B4E"/>
    <w:rsid w:val="006F6995"/>
    <w:rsid w:val="00701A08"/>
    <w:rsid w:val="0070553F"/>
    <w:rsid w:val="0071023A"/>
    <w:rsid w:val="0071180E"/>
    <w:rsid w:val="007131CB"/>
    <w:rsid w:val="007164E4"/>
    <w:rsid w:val="00722533"/>
    <w:rsid w:val="0073319F"/>
    <w:rsid w:val="007352A3"/>
    <w:rsid w:val="0073573C"/>
    <w:rsid w:val="00736426"/>
    <w:rsid w:val="007373CE"/>
    <w:rsid w:val="007405C7"/>
    <w:rsid w:val="00742AB3"/>
    <w:rsid w:val="00742D8A"/>
    <w:rsid w:val="00743142"/>
    <w:rsid w:val="007453C6"/>
    <w:rsid w:val="00747966"/>
    <w:rsid w:val="00752CA1"/>
    <w:rsid w:val="00753B03"/>
    <w:rsid w:val="00754E6D"/>
    <w:rsid w:val="007615C7"/>
    <w:rsid w:val="00761E81"/>
    <w:rsid w:val="00763798"/>
    <w:rsid w:val="007709AB"/>
    <w:rsid w:val="0077626D"/>
    <w:rsid w:val="00777167"/>
    <w:rsid w:val="007817F0"/>
    <w:rsid w:val="00783164"/>
    <w:rsid w:val="007836F4"/>
    <w:rsid w:val="007850FE"/>
    <w:rsid w:val="00785A36"/>
    <w:rsid w:val="007920F0"/>
    <w:rsid w:val="00792B51"/>
    <w:rsid w:val="007A7974"/>
    <w:rsid w:val="007B5B8C"/>
    <w:rsid w:val="007B7F2A"/>
    <w:rsid w:val="007C27E7"/>
    <w:rsid w:val="007C2FA0"/>
    <w:rsid w:val="007C3BA5"/>
    <w:rsid w:val="007C5DB7"/>
    <w:rsid w:val="007C5DDC"/>
    <w:rsid w:val="007C6216"/>
    <w:rsid w:val="007D228C"/>
    <w:rsid w:val="007D5033"/>
    <w:rsid w:val="007D6BA5"/>
    <w:rsid w:val="007D771B"/>
    <w:rsid w:val="007E0012"/>
    <w:rsid w:val="007E207B"/>
    <w:rsid w:val="007E637D"/>
    <w:rsid w:val="007E71B6"/>
    <w:rsid w:val="007F1061"/>
    <w:rsid w:val="007F14A9"/>
    <w:rsid w:val="007F26D3"/>
    <w:rsid w:val="007F584A"/>
    <w:rsid w:val="007F733A"/>
    <w:rsid w:val="008041D5"/>
    <w:rsid w:val="008074B3"/>
    <w:rsid w:val="00810552"/>
    <w:rsid w:val="00810986"/>
    <w:rsid w:val="00814830"/>
    <w:rsid w:val="00814BF0"/>
    <w:rsid w:val="00816CDD"/>
    <w:rsid w:val="00823E26"/>
    <w:rsid w:val="00826A2E"/>
    <w:rsid w:val="00831528"/>
    <w:rsid w:val="00831936"/>
    <w:rsid w:val="00832F78"/>
    <w:rsid w:val="00835994"/>
    <w:rsid w:val="00836677"/>
    <w:rsid w:val="00841E07"/>
    <w:rsid w:val="00842FB2"/>
    <w:rsid w:val="00845A18"/>
    <w:rsid w:val="008462C2"/>
    <w:rsid w:val="00846523"/>
    <w:rsid w:val="00847443"/>
    <w:rsid w:val="00847AF4"/>
    <w:rsid w:val="00852918"/>
    <w:rsid w:val="00852D4E"/>
    <w:rsid w:val="00854432"/>
    <w:rsid w:val="00855D72"/>
    <w:rsid w:val="00856BB0"/>
    <w:rsid w:val="0085773E"/>
    <w:rsid w:val="00865D13"/>
    <w:rsid w:val="00871F6C"/>
    <w:rsid w:val="00872A71"/>
    <w:rsid w:val="0087389F"/>
    <w:rsid w:val="008739A8"/>
    <w:rsid w:val="008748B0"/>
    <w:rsid w:val="00876949"/>
    <w:rsid w:val="008833A6"/>
    <w:rsid w:val="00883DD6"/>
    <w:rsid w:val="00883E36"/>
    <w:rsid w:val="00885F57"/>
    <w:rsid w:val="00891FB8"/>
    <w:rsid w:val="0089358F"/>
    <w:rsid w:val="00894E27"/>
    <w:rsid w:val="008953A0"/>
    <w:rsid w:val="00896446"/>
    <w:rsid w:val="0089781D"/>
    <w:rsid w:val="008A035E"/>
    <w:rsid w:val="008A5471"/>
    <w:rsid w:val="008A634A"/>
    <w:rsid w:val="008B3FA5"/>
    <w:rsid w:val="008B42B1"/>
    <w:rsid w:val="008B4579"/>
    <w:rsid w:val="008C17F7"/>
    <w:rsid w:val="008C24E7"/>
    <w:rsid w:val="008C37B3"/>
    <w:rsid w:val="008C386D"/>
    <w:rsid w:val="008C4C99"/>
    <w:rsid w:val="008C7A08"/>
    <w:rsid w:val="008D48C3"/>
    <w:rsid w:val="008D7DA7"/>
    <w:rsid w:val="008E0842"/>
    <w:rsid w:val="008E20E3"/>
    <w:rsid w:val="008E31A7"/>
    <w:rsid w:val="008E565B"/>
    <w:rsid w:val="008E6905"/>
    <w:rsid w:val="008F0063"/>
    <w:rsid w:val="008F3C29"/>
    <w:rsid w:val="008F5504"/>
    <w:rsid w:val="008F761F"/>
    <w:rsid w:val="00902AC5"/>
    <w:rsid w:val="00904D76"/>
    <w:rsid w:val="009058F9"/>
    <w:rsid w:val="00906127"/>
    <w:rsid w:val="00907C06"/>
    <w:rsid w:val="00911351"/>
    <w:rsid w:val="009119C1"/>
    <w:rsid w:val="00911A1B"/>
    <w:rsid w:val="00911A64"/>
    <w:rsid w:val="0091337C"/>
    <w:rsid w:val="009151DA"/>
    <w:rsid w:val="00915D39"/>
    <w:rsid w:val="0091746C"/>
    <w:rsid w:val="009252FC"/>
    <w:rsid w:val="00925ADF"/>
    <w:rsid w:val="00926D89"/>
    <w:rsid w:val="0092739D"/>
    <w:rsid w:val="009279B1"/>
    <w:rsid w:val="0093021B"/>
    <w:rsid w:val="00930658"/>
    <w:rsid w:val="009309B7"/>
    <w:rsid w:val="009330B1"/>
    <w:rsid w:val="00933296"/>
    <w:rsid w:val="00934CD2"/>
    <w:rsid w:val="00935120"/>
    <w:rsid w:val="00935F3C"/>
    <w:rsid w:val="00936B8C"/>
    <w:rsid w:val="00940243"/>
    <w:rsid w:val="0094296B"/>
    <w:rsid w:val="00944360"/>
    <w:rsid w:val="00945065"/>
    <w:rsid w:val="0094581F"/>
    <w:rsid w:val="00950EDC"/>
    <w:rsid w:val="0095475D"/>
    <w:rsid w:val="00960673"/>
    <w:rsid w:val="0096454D"/>
    <w:rsid w:val="009679CB"/>
    <w:rsid w:val="0097663D"/>
    <w:rsid w:val="00985C06"/>
    <w:rsid w:val="00987B77"/>
    <w:rsid w:val="009913D8"/>
    <w:rsid w:val="00993204"/>
    <w:rsid w:val="00996DBC"/>
    <w:rsid w:val="00997094"/>
    <w:rsid w:val="009A112D"/>
    <w:rsid w:val="009A1685"/>
    <w:rsid w:val="009A4C23"/>
    <w:rsid w:val="009A5118"/>
    <w:rsid w:val="009A69E6"/>
    <w:rsid w:val="009A6F38"/>
    <w:rsid w:val="009B371D"/>
    <w:rsid w:val="009B6A67"/>
    <w:rsid w:val="009C082C"/>
    <w:rsid w:val="009C28F1"/>
    <w:rsid w:val="009C3F15"/>
    <w:rsid w:val="009C5116"/>
    <w:rsid w:val="009C73EC"/>
    <w:rsid w:val="009D0028"/>
    <w:rsid w:val="009D1A74"/>
    <w:rsid w:val="009D27A9"/>
    <w:rsid w:val="009D48CD"/>
    <w:rsid w:val="009E1B4F"/>
    <w:rsid w:val="009E36CA"/>
    <w:rsid w:val="009F1A80"/>
    <w:rsid w:val="009F52C4"/>
    <w:rsid w:val="00A10688"/>
    <w:rsid w:val="00A10EA1"/>
    <w:rsid w:val="00A14EC5"/>
    <w:rsid w:val="00A15582"/>
    <w:rsid w:val="00A22544"/>
    <w:rsid w:val="00A33621"/>
    <w:rsid w:val="00A34CD4"/>
    <w:rsid w:val="00A356A7"/>
    <w:rsid w:val="00A357B8"/>
    <w:rsid w:val="00A36E20"/>
    <w:rsid w:val="00A40A8C"/>
    <w:rsid w:val="00A41367"/>
    <w:rsid w:val="00A44212"/>
    <w:rsid w:val="00A47737"/>
    <w:rsid w:val="00A535C1"/>
    <w:rsid w:val="00A538C8"/>
    <w:rsid w:val="00A5712B"/>
    <w:rsid w:val="00A63A9F"/>
    <w:rsid w:val="00A63FD7"/>
    <w:rsid w:val="00A70CE6"/>
    <w:rsid w:val="00A731B0"/>
    <w:rsid w:val="00A7330C"/>
    <w:rsid w:val="00A743CC"/>
    <w:rsid w:val="00A76A1A"/>
    <w:rsid w:val="00A82108"/>
    <w:rsid w:val="00A83A6D"/>
    <w:rsid w:val="00A86123"/>
    <w:rsid w:val="00A8644A"/>
    <w:rsid w:val="00A87929"/>
    <w:rsid w:val="00A95782"/>
    <w:rsid w:val="00A97CFF"/>
    <w:rsid w:val="00AA2D8F"/>
    <w:rsid w:val="00AA5156"/>
    <w:rsid w:val="00AA517E"/>
    <w:rsid w:val="00AA5DF7"/>
    <w:rsid w:val="00AA7102"/>
    <w:rsid w:val="00AB4BD8"/>
    <w:rsid w:val="00AB55DB"/>
    <w:rsid w:val="00AB57EF"/>
    <w:rsid w:val="00AB5A7F"/>
    <w:rsid w:val="00AC29D4"/>
    <w:rsid w:val="00AC5579"/>
    <w:rsid w:val="00AC7EA5"/>
    <w:rsid w:val="00AD3D77"/>
    <w:rsid w:val="00AD71AD"/>
    <w:rsid w:val="00AE7493"/>
    <w:rsid w:val="00AF1F38"/>
    <w:rsid w:val="00AF43C6"/>
    <w:rsid w:val="00B021CB"/>
    <w:rsid w:val="00B02654"/>
    <w:rsid w:val="00B02757"/>
    <w:rsid w:val="00B046CD"/>
    <w:rsid w:val="00B057E7"/>
    <w:rsid w:val="00B05B4F"/>
    <w:rsid w:val="00B061F0"/>
    <w:rsid w:val="00B117F2"/>
    <w:rsid w:val="00B13785"/>
    <w:rsid w:val="00B301EA"/>
    <w:rsid w:val="00B30E7E"/>
    <w:rsid w:val="00B36C6A"/>
    <w:rsid w:val="00B46885"/>
    <w:rsid w:val="00B50760"/>
    <w:rsid w:val="00B525E8"/>
    <w:rsid w:val="00B5443E"/>
    <w:rsid w:val="00B55BA2"/>
    <w:rsid w:val="00B62B0B"/>
    <w:rsid w:val="00B62E7B"/>
    <w:rsid w:val="00B6347E"/>
    <w:rsid w:val="00B64E27"/>
    <w:rsid w:val="00B6500A"/>
    <w:rsid w:val="00B6601B"/>
    <w:rsid w:val="00B66C15"/>
    <w:rsid w:val="00B6706E"/>
    <w:rsid w:val="00B671FF"/>
    <w:rsid w:val="00B719AA"/>
    <w:rsid w:val="00B7255A"/>
    <w:rsid w:val="00B726DB"/>
    <w:rsid w:val="00B76800"/>
    <w:rsid w:val="00B7749A"/>
    <w:rsid w:val="00B808A9"/>
    <w:rsid w:val="00B82DB8"/>
    <w:rsid w:val="00B913F4"/>
    <w:rsid w:val="00B91632"/>
    <w:rsid w:val="00B9567E"/>
    <w:rsid w:val="00B960A5"/>
    <w:rsid w:val="00B96C3E"/>
    <w:rsid w:val="00BA0563"/>
    <w:rsid w:val="00BA2284"/>
    <w:rsid w:val="00BA243D"/>
    <w:rsid w:val="00BA24D0"/>
    <w:rsid w:val="00BA4EF5"/>
    <w:rsid w:val="00BB1B57"/>
    <w:rsid w:val="00BB379F"/>
    <w:rsid w:val="00BB7244"/>
    <w:rsid w:val="00BC288E"/>
    <w:rsid w:val="00BC3D52"/>
    <w:rsid w:val="00BC6DCC"/>
    <w:rsid w:val="00BC705C"/>
    <w:rsid w:val="00BD6048"/>
    <w:rsid w:val="00BD6191"/>
    <w:rsid w:val="00BD6FAF"/>
    <w:rsid w:val="00BD73F2"/>
    <w:rsid w:val="00BE0D52"/>
    <w:rsid w:val="00BE1E49"/>
    <w:rsid w:val="00BE1F72"/>
    <w:rsid w:val="00BE4293"/>
    <w:rsid w:val="00BE712B"/>
    <w:rsid w:val="00BF2849"/>
    <w:rsid w:val="00BF2F86"/>
    <w:rsid w:val="00BF49AE"/>
    <w:rsid w:val="00BF61C8"/>
    <w:rsid w:val="00C0581D"/>
    <w:rsid w:val="00C12BD6"/>
    <w:rsid w:val="00C20093"/>
    <w:rsid w:val="00C21769"/>
    <w:rsid w:val="00C27B52"/>
    <w:rsid w:val="00C314C0"/>
    <w:rsid w:val="00C31A5F"/>
    <w:rsid w:val="00C3324D"/>
    <w:rsid w:val="00C37D52"/>
    <w:rsid w:val="00C415FE"/>
    <w:rsid w:val="00C44C25"/>
    <w:rsid w:val="00C45F9B"/>
    <w:rsid w:val="00C46C69"/>
    <w:rsid w:val="00C50F97"/>
    <w:rsid w:val="00C55BC0"/>
    <w:rsid w:val="00C62FC4"/>
    <w:rsid w:val="00C6587D"/>
    <w:rsid w:val="00C66D86"/>
    <w:rsid w:val="00C67196"/>
    <w:rsid w:val="00C70113"/>
    <w:rsid w:val="00C71C2B"/>
    <w:rsid w:val="00C7563D"/>
    <w:rsid w:val="00C76CFC"/>
    <w:rsid w:val="00C80DA7"/>
    <w:rsid w:val="00C81E10"/>
    <w:rsid w:val="00C82417"/>
    <w:rsid w:val="00C8245F"/>
    <w:rsid w:val="00C905ED"/>
    <w:rsid w:val="00C92AFA"/>
    <w:rsid w:val="00C9433F"/>
    <w:rsid w:val="00C95B15"/>
    <w:rsid w:val="00C95FC6"/>
    <w:rsid w:val="00C97D38"/>
    <w:rsid w:val="00CA05BF"/>
    <w:rsid w:val="00CA091F"/>
    <w:rsid w:val="00CA2E34"/>
    <w:rsid w:val="00CA71F1"/>
    <w:rsid w:val="00CB07D3"/>
    <w:rsid w:val="00CC06F5"/>
    <w:rsid w:val="00CC13EE"/>
    <w:rsid w:val="00CC327D"/>
    <w:rsid w:val="00CC4B3F"/>
    <w:rsid w:val="00CC6130"/>
    <w:rsid w:val="00CC64AD"/>
    <w:rsid w:val="00CD489C"/>
    <w:rsid w:val="00CD7D13"/>
    <w:rsid w:val="00CE22D2"/>
    <w:rsid w:val="00CE3924"/>
    <w:rsid w:val="00CE3BD3"/>
    <w:rsid w:val="00CE3CD8"/>
    <w:rsid w:val="00CE4702"/>
    <w:rsid w:val="00CE520C"/>
    <w:rsid w:val="00CF20A0"/>
    <w:rsid w:val="00CF38C0"/>
    <w:rsid w:val="00D01FAB"/>
    <w:rsid w:val="00D02D7D"/>
    <w:rsid w:val="00D05EA2"/>
    <w:rsid w:val="00D108C4"/>
    <w:rsid w:val="00D14FF0"/>
    <w:rsid w:val="00D1512E"/>
    <w:rsid w:val="00D21D24"/>
    <w:rsid w:val="00D21E89"/>
    <w:rsid w:val="00D22CC2"/>
    <w:rsid w:val="00D2494E"/>
    <w:rsid w:val="00D32A53"/>
    <w:rsid w:val="00D33F02"/>
    <w:rsid w:val="00D35B2A"/>
    <w:rsid w:val="00D35E93"/>
    <w:rsid w:val="00D408A0"/>
    <w:rsid w:val="00D41E19"/>
    <w:rsid w:val="00D43593"/>
    <w:rsid w:val="00D436BA"/>
    <w:rsid w:val="00D50562"/>
    <w:rsid w:val="00D51E8A"/>
    <w:rsid w:val="00D54701"/>
    <w:rsid w:val="00D54A47"/>
    <w:rsid w:val="00D72969"/>
    <w:rsid w:val="00D72BF7"/>
    <w:rsid w:val="00D82BBD"/>
    <w:rsid w:val="00D83B2E"/>
    <w:rsid w:val="00D84165"/>
    <w:rsid w:val="00D84898"/>
    <w:rsid w:val="00D8799B"/>
    <w:rsid w:val="00D87F43"/>
    <w:rsid w:val="00D90521"/>
    <w:rsid w:val="00D90FD3"/>
    <w:rsid w:val="00D92911"/>
    <w:rsid w:val="00D92F2E"/>
    <w:rsid w:val="00D92F4A"/>
    <w:rsid w:val="00D9390E"/>
    <w:rsid w:val="00D93B43"/>
    <w:rsid w:val="00D95F89"/>
    <w:rsid w:val="00D96981"/>
    <w:rsid w:val="00D97BB6"/>
    <w:rsid w:val="00DA164A"/>
    <w:rsid w:val="00DA2AE6"/>
    <w:rsid w:val="00DB1AA9"/>
    <w:rsid w:val="00DB32CD"/>
    <w:rsid w:val="00DB4844"/>
    <w:rsid w:val="00DC3BB6"/>
    <w:rsid w:val="00DC4FDC"/>
    <w:rsid w:val="00DD03CD"/>
    <w:rsid w:val="00DD2463"/>
    <w:rsid w:val="00DD2CB6"/>
    <w:rsid w:val="00DD3B0C"/>
    <w:rsid w:val="00DD691A"/>
    <w:rsid w:val="00DD725B"/>
    <w:rsid w:val="00DE1EA3"/>
    <w:rsid w:val="00DE452C"/>
    <w:rsid w:val="00DF4AEE"/>
    <w:rsid w:val="00DF62E1"/>
    <w:rsid w:val="00E01D87"/>
    <w:rsid w:val="00E02AFD"/>
    <w:rsid w:val="00E03108"/>
    <w:rsid w:val="00E043F5"/>
    <w:rsid w:val="00E047EA"/>
    <w:rsid w:val="00E04D90"/>
    <w:rsid w:val="00E055B5"/>
    <w:rsid w:val="00E0708E"/>
    <w:rsid w:val="00E07544"/>
    <w:rsid w:val="00E10F37"/>
    <w:rsid w:val="00E1197E"/>
    <w:rsid w:val="00E145E3"/>
    <w:rsid w:val="00E14D32"/>
    <w:rsid w:val="00E16C7F"/>
    <w:rsid w:val="00E2075C"/>
    <w:rsid w:val="00E21702"/>
    <w:rsid w:val="00E22118"/>
    <w:rsid w:val="00E24A0C"/>
    <w:rsid w:val="00E24BAF"/>
    <w:rsid w:val="00E25E76"/>
    <w:rsid w:val="00E262F3"/>
    <w:rsid w:val="00E308AD"/>
    <w:rsid w:val="00E32B0B"/>
    <w:rsid w:val="00E3672F"/>
    <w:rsid w:val="00E3725F"/>
    <w:rsid w:val="00E42C4A"/>
    <w:rsid w:val="00E454FD"/>
    <w:rsid w:val="00E565D6"/>
    <w:rsid w:val="00E56BBD"/>
    <w:rsid w:val="00E62A75"/>
    <w:rsid w:val="00E67550"/>
    <w:rsid w:val="00E72F37"/>
    <w:rsid w:val="00E77DE7"/>
    <w:rsid w:val="00E77EAC"/>
    <w:rsid w:val="00E850A0"/>
    <w:rsid w:val="00E859DE"/>
    <w:rsid w:val="00E86948"/>
    <w:rsid w:val="00E926E5"/>
    <w:rsid w:val="00E951F8"/>
    <w:rsid w:val="00E95CBF"/>
    <w:rsid w:val="00E96FF4"/>
    <w:rsid w:val="00EA160B"/>
    <w:rsid w:val="00EA4E91"/>
    <w:rsid w:val="00EA59DB"/>
    <w:rsid w:val="00EA6C34"/>
    <w:rsid w:val="00EA7C2F"/>
    <w:rsid w:val="00EB0007"/>
    <w:rsid w:val="00EB1C24"/>
    <w:rsid w:val="00EB3376"/>
    <w:rsid w:val="00EB4276"/>
    <w:rsid w:val="00EB5310"/>
    <w:rsid w:val="00EC0A5F"/>
    <w:rsid w:val="00EC27DB"/>
    <w:rsid w:val="00EC581B"/>
    <w:rsid w:val="00EC5FC2"/>
    <w:rsid w:val="00EC6F1A"/>
    <w:rsid w:val="00EC71D9"/>
    <w:rsid w:val="00ED034B"/>
    <w:rsid w:val="00ED3044"/>
    <w:rsid w:val="00ED48F9"/>
    <w:rsid w:val="00ED78E4"/>
    <w:rsid w:val="00EE2DB3"/>
    <w:rsid w:val="00EE6B8F"/>
    <w:rsid w:val="00EF1A76"/>
    <w:rsid w:val="00EF23D9"/>
    <w:rsid w:val="00EF3A2B"/>
    <w:rsid w:val="00EF3DFC"/>
    <w:rsid w:val="00EF412C"/>
    <w:rsid w:val="00EF4219"/>
    <w:rsid w:val="00EF5E22"/>
    <w:rsid w:val="00EF6ACA"/>
    <w:rsid w:val="00EF6CEB"/>
    <w:rsid w:val="00F00A76"/>
    <w:rsid w:val="00F01F1A"/>
    <w:rsid w:val="00F03CCA"/>
    <w:rsid w:val="00F0680D"/>
    <w:rsid w:val="00F077EB"/>
    <w:rsid w:val="00F1507E"/>
    <w:rsid w:val="00F1536B"/>
    <w:rsid w:val="00F16C20"/>
    <w:rsid w:val="00F27398"/>
    <w:rsid w:val="00F27B46"/>
    <w:rsid w:val="00F37444"/>
    <w:rsid w:val="00F46AD5"/>
    <w:rsid w:val="00F50354"/>
    <w:rsid w:val="00F53EFC"/>
    <w:rsid w:val="00F62B90"/>
    <w:rsid w:val="00F649DE"/>
    <w:rsid w:val="00F65CA1"/>
    <w:rsid w:val="00F65D52"/>
    <w:rsid w:val="00F667DE"/>
    <w:rsid w:val="00F669A2"/>
    <w:rsid w:val="00F67F78"/>
    <w:rsid w:val="00F70A33"/>
    <w:rsid w:val="00F711A9"/>
    <w:rsid w:val="00F715D4"/>
    <w:rsid w:val="00F7269E"/>
    <w:rsid w:val="00F73F12"/>
    <w:rsid w:val="00F76B77"/>
    <w:rsid w:val="00F81CA7"/>
    <w:rsid w:val="00F82643"/>
    <w:rsid w:val="00F82AF5"/>
    <w:rsid w:val="00F835F9"/>
    <w:rsid w:val="00F85805"/>
    <w:rsid w:val="00F91FEE"/>
    <w:rsid w:val="00F93DF3"/>
    <w:rsid w:val="00FA66EF"/>
    <w:rsid w:val="00FA78EA"/>
    <w:rsid w:val="00FB1FF4"/>
    <w:rsid w:val="00FB26FD"/>
    <w:rsid w:val="00FB28F5"/>
    <w:rsid w:val="00FB2EAB"/>
    <w:rsid w:val="00FB5039"/>
    <w:rsid w:val="00FB59D3"/>
    <w:rsid w:val="00FB647A"/>
    <w:rsid w:val="00FC3EF0"/>
    <w:rsid w:val="00FD0248"/>
    <w:rsid w:val="00FD08F9"/>
    <w:rsid w:val="00FD3869"/>
    <w:rsid w:val="00FE0CF2"/>
    <w:rsid w:val="00FE4988"/>
    <w:rsid w:val="00FE6D10"/>
    <w:rsid w:val="00FE7FD6"/>
    <w:rsid w:val="00FF0AC4"/>
    <w:rsid w:val="00FF2F85"/>
    <w:rsid w:val="00FF67AB"/>
    <w:rsid w:val="00FF7A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077D76"/>
  <w15:docId w15:val="{031BCBC2-FA20-41BC-B096-06EF676C5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615C7"/>
    <w:rPr>
      <w:lang w:val="uk-UA"/>
    </w:rPr>
  </w:style>
  <w:style w:type="paragraph" w:styleId="1">
    <w:name w:val="heading 1"/>
    <w:basedOn w:val="a"/>
    <w:next w:val="a"/>
    <w:link w:val="10"/>
    <w:qFormat/>
    <w:rsid w:val="00496562"/>
    <w:pPr>
      <w:keepNext/>
      <w:numPr>
        <w:numId w:val="4"/>
      </w:numPr>
      <w:spacing w:before="240" w:after="60" w:line="240" w:lineRule="auto"/>
      <w:outlineLvl w:val="0"/>
    </w:pPr>
    <w:rPr>
      <w:rFonts w:ascii="Cambria" w:eastAsia="Calibri" w:hAnsi="Cambria" w:cs="Times New Roman"/>
      <w:b/>
      <w:bCs/>
      <w:kern w:val="32"/>
      <w:sz w:val="32"/>
      <w:szCs w:val="32"/>
      <w:lang w:val="ru-RU" w:eastAsia="ru-RU"/>
    </w:rPr>
  </w:style>
  <w:style w:type="paragraph" w:styleId="2">
    <w:name w:val="heading 2"/>
    <w:basedOn w:val="a"/>
    <w:next w:val="a"/>
    <w:link w:val="20"/>
    <w:uiPriority w:val="9"/>
    <w:qFormat/>
    <w:rsid w:val="00496562"/>
    <w:pPr>
      <w:keepNext/>
      <w:keepLines/>
      <w:numPr>
        <w:ilvl w:val="1"/>
        <w:numId w:val="4"/>
      </w:numPr>
      <w:spacing w:before="200" w:after="0" w:line="240" w:lineRule="auto"/>
      <w:outlineLvl w:val="1"/>
    </w:pPr>
    <w:rPr>
      <w:rFonts w:ascii="Cambria" w:eastAsia="Calibri" w:hAnsi="Cambria" w:cs="Times New Roman"/>
      <w:b/>
      <w:bCs/>
      <w:color w:val="4F81BD"/>
      <w:sz w:val="26"/>
      <w:szCs w:val="26"/>
      <w:lang w:val="ru-RU" w:eastAsia="ru-RU"/>
    </w:rPr>
  </w:style>
  <w:style w:type="paragraph" w:styleId="3">
    <w:name w:val="heading 3"/>
    <w:basedOn w:val="a"/>
    <w:next w:val="a"/>
    <w:link w:val="30"/>
    <w:uiPriority w:val="9"/>
    <w:qFormat/>
    <w:rsid w:val="00496562"/>
    <w:pPr>
      <w:keepNext/>
      <w:keepLines/>
      <w:numPr>
        <w:ilvl w:val="2"/>
        <w:numId w:val="4"/>
      </w:numPr>
      <w:spacing w:before="200" w:after="0" w:line="240" w:lineRule="auto"/>
      <w:outlineLvl w:val="2"/>
    </w:pPr>
    <w:rPr>
      <w:rFonts w:ascii="Cambria" w:eastAsia="Calibri" w:hAnsi="Cambria" w:cs="Times New Roman"/>
      <w:b/>
      <w:bCs/>
      <w:color w:val="4F81BD"/>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7615C7"/>
    <w:pPr>
      <w:ind w:left="720"/>
      <w:contextualSpacing/>
    </w:pPr>
  </w:style>
  <w:style w:type="character" w:customStyle="1" w:styleId="10">
    <w:name w:val="Заголовок 1 Знак"/>
    <w:basedOn w:val="a0"/>
    <w:link w:val="1"/>
    <w:rsid w:val="00496562"/>
    <w:rPr>
      <w:rFonts w:ascii="Cambria" w:eastAsia="Calibri" w:hAnsi="Cambria" w:cs="Times New Roman"/>
      <w:b/>
      <w:bCs/>
      <w:kern w:val="32"/>
      <w:sz w:val="32"/>
      <w:szCs w:val="32"/>
      <w:lang w:eastAsia="ru-RU"/>
    </w:rPr>
  </w:style>
  <w:style w:type="character" w:customStyle="1" w:styleId="20">
    <w:name w:val="Заголовок 2 Знак"/>
    <w:basedOn w:val="a0"/>
    <w:link w:val="2"/>
    <w:uiPriority w:val="9"/>
    <w:rsid w:val="00496562"/>
    <w:rPr>
      <w:rFonts w:ascii="Cambria" w:eastAsia="Calibri" w:hAnsi="Cambria" w:cs="Times New Roman"/>
      <w:b/>
      <w:bCs/>
      <w:color w:val="4F81BD"/>
      <w:sz w:val="26"/>
      <w:szCs w:val="26"/>
      <w:lang w:eastAsia="ru-RU"/>
    </w:rPr>
  </w:style>
  <w:style w:type="character" w:customStyle="1" w:styleId="30">
    <w:name w:val="Заголовок 3 Знак"/>
    <w:basedOn w:val="a0"/>
    <w:link w:val="3"/>
    <w:uiPriority w:val="9"/>
    <w:rsid w:val="00496562"/>
    <w:rPr>
      <w:rFonts w:ascii="Cambria" w:eastAsia="Calibri" w:hAnsi="Cambria" w:cs="Times New Roman"/>
      <w:b/>
      <w:bCs/>
      <w:color w:val="4F81BD"/>
      <w:sz w:val="24"/>
      <w:szCs w:val="24"/>
      <w:lang w:eastAsia="ru-RU"/>
    </w:rPr>
  </w:style>
  <w:style w:type="paragraph" w:styleId="a4">
    <w:name w:val="footnote text"/>
    <w:basedOn w:val="a"/>
    <w:link w:val="a5"/>
    <w:uiPriority w:val="99"/>
    <w:semiHidden/>
    <w:unhideWhenUsed/>
    <w:rsid w:val="00FD0248"/>
    <w:pPr>
      <w:spacing w:after="0" w:line="240" w:lineRule="auto"/>
    </w:pPr>
    <w:rPr>
      <w:sz w:val="20"/>
      <w:szCs w:val="20"/>
    </w:rPr>
  </w:style>
  <w:style w:type="character" w:customStyle="1" w:styleId="a5">
    <w:name w:val="Текст сноски Знак"/>
    <w:basedOn w:val="a0"/>
    <w:link w:val="a4"/>
    <w:uiPriority w:val="99"/>
    <w:semiHidden/>
    <w:rsid w:val="00FD0248"/>
    <w:rPr>
      <w:sz w:val="20"/>
      <w:szCs w:val="20"/>
      <w:lang w:val="uk-UA"/>
    </w:rPr>
  </w:style>
  <w:style w:type="character" w:styleId="a6">
    <w:name w:val="footnote reference"/>
    <w:basedOn w:val="a0"/>
    <w:uiPriority w:val="99"/>
    <w:semiHidden/>
    <w:unhideWhenUsed/>
    <w:rsid w:val="00FD0248"/>
    <w:rPr>
      <w:vertAlign w:val="superscript"/>
    </w:rPr>
  </w:style>
  <w:style w:type="table" w:styleId="a7">
    <w:name w:val="Table Grid"/>
    <w:basedOn w:val="a1"/>
    <w:uiPriority w:val="59"/>
    <w:rsid w:val="00A14E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1E2A61"/>
    <w:rPr>
      <w:color w:val="0000FF" w:themeColor="hyperlink"/>
      <w:u w:val="single"/>
    </w:rPr>
  </w:style>
  <w:style w:type="paragraph" w:styleId="a9">
    <w:name w:val="Normal (Web)"/>
    <w:basedOn w:val="a"/>
    <w:semiHidden/>
    <w:unhideWhenUsed/>
    <w:rsid w:val="007F26D3"/>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msonormal">
    <w:name w:val="x_msonormal"/>
    <w:basedOn w:val="a"/>
    <w:rsid w:val="00BD6191"/>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a">
    <w:name w:val="Balloon Text"/>
    <w:basedOn w:val="a"/>
    <w:link w:val="ab"/>
    <w:uiPriority w:val="99"/>
    <w:semiHidden/>
    <w:unhideWhenUsed/>
    <w:rsid w:val="006844CE"/>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6844CE"/>
    <w:rPr>
      <w:rFonts w:ascii="Tahoma" w:hAnsi="Tahoma" w:cs="Tahoma"/>
      <w:sz w:val="16"/>
      <w:szCs w:val="16"/>
      <w:lang w:val="uk-UA"/>
    </w:rPr>
  </w:style>
  <w:style w:type="paragraph" w:styleId="ac">
    <w:name w:val="header"/>
    <w:basedOn w:val="a"/>
    <w:link w:val="ad"/>
    <w:uiPriority w:val="99"/>
    <w:unhideWhenUsed/>
    <w:rsid w:val="004916D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4916DF"/>
    <w:rPr>
      <w:lang w:val="uk-UA"/>
    </w:rPr>
  </w:style>
  <w:style w:type="paragraph" w:styleId="ae">
    <w:name w:val="footer"/>
    <w:basedOn w:val="a"/>
    <w:link w:val="af"/>
    <w:uiPriority w:val="99"/>
    <w:unhideWhenUsed/>
    <w:rsid w:val="004916D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4916DF"/>
    <w:rPr>
      <w:lang w:val="uk-UA"/>
    </w:rPr>
  </w:style>
  <w:style w:type="character" w:customStyle="1" w:styleId="af0">
    <w:name w:val="Основной текст_"/>
    <w:basedOn w:val="a0"/>
    <w:link w:val="11"/>
    <w:rsid w:val="00373B03"/>
    <w:rPr>
      <w:rFonts w:ascii="Times New Roman" w:eastAsia="Times New Roman" w:hAnsi="Times New Roman" w:cs="Times New Roman"/>
    </w:rPr>
  </w:style>
  <w:style w:type="paragraph" w:customStyle="1" w:styleId="11">
    <w:name w:val="Основной текст1"/>
    <w:basedOn w:val="a"/>
    <w:link w:val="af0"/>
    <w:rsid w:val="00373B03"/>
    <w:pPr>
      <w:widowControl w:val="0"/>
      <w:spacing w:after="100" w:line="254" w:lineRule="auto"/>
    </w:pPr>
    <w:rPr>
      <w:rFonts w:ascii="Times New Roman" w:eastAsia="Times New Roman" w:hAnsi="Times New Roman" w:cs="Times New Roman"/>
      <w:lang w:val="ru-RU"/>
    </w:rPr>
  </w:style>
  <w:style w:type="paragraph" w:styleId="HTML">
    <w:name w:val="HTML Preformatted"/>
    <w:basedOn w:val="a"/>
    <w:link w:val="HTML0"/>
    <w:uiPriority w:val="99"/>
    <w:semiHidden/>
    <w:unhideWhenUsed/>
    <w:rsid w:val="00BB379F"/>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BB379F"/>
    <w:rPr>
      <w:rFonts w:ascii="Consolas" w:hAnsi="Consolas"/>
      <w:sz w:val="20"/>
      <w:szCs w:val="20"/>
      <w:lang w:val="uk-UA"/>
    </w:rPr>
  </w:style>
  <w:style w:type="paragraph" w:customStyle="1" w:styleId="100">
    <w:name w:val="Знак Знак10 Знак Знак Знак Знак"/>
    <w:basedOn w:val="a"/>
    <w:rsid w:val="002C3F24"/>
    <w:pPr>
      <w:spacing w:after="0" w:line="240" w:lineRule="auto"/>
    </w:pPr>
    <w:rPr>
      <w:rFonts w:ascii="Verdana" w:eastAsia="Times New Roman" w:hAnsi="Verdana" w:cs="Verdana"/>
      <w:sz w:val="20"/>
      <w:szCs w:val="20"/>
      <w:lang w:val="en-US"/>
    </w:rPr>
  </w:style>
  <w:style w:type="character" w:styleId="af1">
    <w:name w:val="FollowedHyperlink"/>
    <w:basedOn w:val="a0"/>
    <w:uiPriority w:val="99"/>
    <w:semiHidden/>
    <w:unhideWhenUsed/>
    <w:rsid w:val="000B4081"/>
    <w:rPr>
      <w:color w:val="800080" w:themeColor="followedHyperlink"/>
      <w:u w:val="single"/>
    </w:rPr>
  </w:style>
  <w:style w:type="paragraph" w:customStyle="1" w:styleId="rvps2">
    <w:name w:val="rvps2"/>
    <w:basedOn w:val="a"/>
    <w:rsid w:val="00D436BA"/>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f2">
    <w:name w:val="annotation reference"/>
    <w:basedOn w:val="a0"/>
    <w:uiPriority w:val="99"/>
    <w:semiHidden/>
    <w:unhideWhenUsed/>
    <w:rsid w:val="00DC3BB6"/>
    <w:rPr>
      <w:sz w:val="16"/>
      <w:szCs w:val="16"/>
    </w:rPr>
  </w:style>
  <w:style w:type="paragraph" w:styleId="af3">
    <w:name w:val="annotation text"/>
    <w:basedOn w:val="a"/>
    <w:link w:val="af4"/>
    <w:uiPriority w:val="99"/>
    <w:unhideWhenUsed/>
    <w:rsid w:val="00DC3BB6"/>
    <w:pPr>
      <w:spacing w:line="240" w:lineRule="auto"/>
    </w:pPr>
    <w:rPr>
      <w:sz w:val="20"/>
      <w:szCs w:val="20"/>
    </w:rPr>
  </w:style>
  <w:style w:type="character" w:customStyle="1" w:styleId="af4">
    <w:name w:val="Текст примечания Знак"/>
    <w:basedOn w:val="a0"/>
    <w:link w:val="af3"/>
    <w:uiPriority w:val="99"/>
    <w:rsid w:val="00DC3BB6"/>
    <w:rPr>
      <w:sz w:val="20"/>
      <w:szCs w:val="20"/>
      <w:lang w:val="uk-UA"/>
    </w:rPr>
  </w:style>
  <w:style w:type="paragraph" w:styleId="af5">
    <w:name w:val="annotation subject"/>
    <w:basedOn w:val="af3"/>
    <w:next w:val="af3"/>
    <w:link w:val="af6"/>
    <w:uiPriority w:val="99"/>
    <w:semiHidden/>
    <w:unhideWhenUsed/>
    <w:rsid w:val="00DC3BB6"/>
    <w:rPr>
      <w:b/>
      <w:bCs/>
    </w:rPr>
  </w:style>
  <w:style w:type="character" w:customStyle="1" w:styleId="af6">
    <w:name w:val="Тема примечания Знак"/>
    <w:basedOn w:val="af4"/>
    <w:link w:val="af5"/>
    <w:uiPriority w:val="99"/>
    <w:semiHidden/>
    <w:rsid w:val="00DC3BB6"/>
    <w:rPr>
      <w:b/>
      <w:bCs/>
      <w:sz w:val="20"/>
      <w:szCs w:val="20"/>
      <w:lang w:val="uk-UA"/>
    </w:rPr>
  </w:style>
  <w:style w:type="character" w:customStyle="1" w:styleId="rvts9">
    <w:name w:val="rvts9"/>
    <w:basedOn w:val="a0"/>
    <w:rsid w:val="00C37D52"/>
  </w:style>
  <w:style w:type="paragraph" w:styleId="af7">
    <w:name w:val="Revision"/>
    <w:hidden/>
    <w:uiPriority w:val="99"/>
    <w:semiHidden/>
    <w:rsid w:val="00F82643"/>
    <w:pPr>
      <w:spacing w:after="0" w:line="240" w:lineRule="auto"/>
    </w:pPr>
    <w:rPr>
      <w:lang w:val="uk-UA"/>
    </w:rPr>
  </w:style>
  <w:style w:type="character" w:styleId="af8">
    <w:name w:val="Unresolved Mention"/>
    <w:basedOn w:val="a0"/>
    <w:uiPriority w:val="99"/>
    <w:semiHidden/>
    <w:unhideWhenUsed/>
    <w:rsid w:val="00E62A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147294">
      <w:bodyDiv w:val="1"/>
      <w:marLeft w:val="0"/>
      <w:marRight w:val="0"/>
      <w:marTop w:val="0"/>
      <w:marBottom w:val="0"/>
      <w:divBdr>
        <w:top w:val="none" w:sz="0" w:space="0" w:color="auto"/>
        <w:left w:val="none" w:sz="0" w:space="0" w:color="auto"/>
        <w:bottom w:val="none" w:sz="0" w:space="0" w:color="auto"/>
        <w:right w:val="none" w:sz="0" w:space="0" w:color="auto"/>
      </w:divBdr>
    </w:div>
    <w:div w:id="86587513">
      <w:bodyDiv w:val="1"/>
      <w:marLeft w:val="0"/>
      <w:marRight w:val="0"/>
      <w:marTop w:val="0"/>
      <w:marBottom w:val="0"/>
      <w:divBdr>
        <w:top w:val="none" w:sz="0" w:space="0" w:color="auto"/>
        <w:left w:val="none" w:sz="0" w:space="0" w:color="auto"/>
        <w:bottom w:val="none" w:sz="0" w:space="0" w:color="auto"/>
        <w:right w:val="none" w:sz="0" w:space="0" w:color="auto"/>
      </w:divBdr>
    </w:div>
    <w:div w:id="138814243">
      <w:bodyDiv w:val="1"/>
      <w:marLeft w:val="0"/>
      <w:marRight w:val="0"/>
      <w:marTop w:val="0"/>
      <w:marBottom w:val="0"/>
      <w:divBdr>
        <w:top w:val="none" w:sz="0" w:space="0" w:color="auto"/>
        <w:left w:val="none" w:sz="0" w:space="0" w:color="auto"/>
        <w:bottom w:val="none" w:sz="0" w:space="0" w:color="auto"/>
        <w:right w:val="none" w:sz="0" w:space="0" w:color="auto"/>
      </w:divBdr>
    </w:div>
    <w:div w:id="170220337">
      <w:bodyDiv w:val="1"/>
      <w:marLeft w:val="0"/>
      <w:marRight w:val="0"/>
      <w:marTop w:val="0"/>
      <w:marBottom w:val="0"/>
      <w:divBdr>
        <w:top w:val="none" w:sz="0" w:space="0" w:color="auto"/>
        <w:left w:val="none" w:sz="0" w:space="0" w:color="auto"/>
        <w:bottom w:val="none" w:sz="0" w:space="0" w:color="auto"/>
        <w:right w:val="none" w:sz="0" w:space="0" w:color="auto"/>
      </w:divBdr>
    </w:div>
    <w:div w:id="368994744">
      <w:bodyDiv w:val="1"/>
      <w:marLeft w:val="0"/>
      <w:marRight w:val="0"/>
      <w:marTop w:val="0"/>
      <w:marBottom w:val="0"/>
      <w:divBdr>
        <w:top w:val="none" w:sz="0" w:space="0" w:color="auto"/>
        <w:left w:val="none" w:sz="0" w:space="0" w:color="auto"/>
        <w:bottom w:val="none" w:sz="0" w:space="0" w:color="auto"/>
        <w:right w:val="none" w:sz="0" w:space="0" w:color="auto"/>
      </w:divBdr>
    </w:div>
    <w:div w:id="452286189">
      <w:bodyDiv w:val="1"/>
      <w:marLeft w:val="0"/>
      <w:marRight w:val="0"/>
      <w:marTop w:val="0"/>
      <w:marBottom w:val="0"/>
      <w:divBdr>
        <w:top w:val="none" w:sz="0" w:space="0" w:color="auto"/>
        <w:left w:val="none" w:sz="0" w:space="0" w:color="auto"/>
        <w:bottom w:val="none" w:sz="0" w:space="0" w:color="auto"/>
        <w:right w:val="none" w:sz="0" w:space="0" w:color="auto"/>
      </w:divBdr>
    </w:div>
    <w:div w:id="465704356">
      <w:bodyDiv w:val="1"/>
      <w:marLeft w:val="0"/>
      <w:marRight w:val="0"/>
      <w:marTop w:val="0"/>
      <w:marBottom w:val="0"/>
      <w:divBdr>
        <w:top w:val="none" w:sz="0" w:space="0" w:color="auto"/>
        <w:left w:val="none" w:sz="0" w:space="0" w:color="auto"/>
        <w:bottom w:val="none" w:sz="0" w:space="0" w:color="auto"/>
        <w:right w:val="none" w:sz="0" w:space="0" w:color="auto"/>
      </w:divBdr>
    </w:div>
    <w:div w:id="567037225">
      <w:bodyDiv w:val="1"/>
      <w:marLeft w:val="0"/>
      <w:marRight w:val="0"/>
      <w:marTop w:val="0"/>
      <w:marBottom w:val="0"/>
      <w:divBdr>
        <w:top w:val="none" w:sz="0" w:space="0" w:color="auto"/>
        <w:left w:val="none" w:sz="0" w:space="0" w:color="auto"/>
        <w:bottom w:val="none" w:sz="0" w:space="0" w:color="auto"/>
        <w:right w:val="none" w:sz="0" w:space="0" w:color="auto"/>
      </w:divBdr>
    </w:div>
    <w:div w:id="590744171">
      <w:bodyDiv w:val="1"/>
      <w:marLeft w:val="0"/>
      <w:marRight w:val="0"/>
      <w:marTop w:val="0"/>
      <w:marBottom w:val="0"/>
      <w:divBdr>
        <w:top w:val="none" w:sz="0" w:space="0" w:color="auto"/>
        <w:left w:val="none" w:sz="0" w:space="0" w:color="auto"/>
        <w:bottom w:val="none" w:sz="0" w:space="0" w:color="auto"/>
        <w:right w:val="none" w:sz="0" w:space="0" w:color="auto"/>
      </w:divBdr>
      <w:divsChild>
        <w:div w:id="408187848">
          <w:marLeft w:val="0"/>
          <w:marRight w:val="0"/>
          <w:marTop w:val="0"/>
          <w:marBottom w:val="0"/>
          <w:divBdr>
            <w:top w:val="none" w:sz="0" w:space="0" w:color="auto"/>
            <w:left w:val="none" w:sz="0" w:space="0" w:color="auto"/>
            <w:bottom w:val="none" w:sz="0" w:space="0" w:color="auto"/>
            <w:right w:val="none" w:sz="0" w:space="0" w:color="auto"/>
          </w:divBdr>
        </w:div>
        <w:div w:id="2057046561">
          <w:marLeft w:val="0"/>
          <w:marRight w:val="0"/>
          <w:marTop w:val="0"/>
          <w:marBottom w:val="0"/>
          <w:divBdr>
            <w:top w:val="none" w:sz="0" w:space="0" w:color="auto"/>
            <w:left w:val="none" w:sz="0" w:space="0" w:color="auto"/>
            <w:bottom w:val="none" w:sz="0" w:space="0" w:color="auto"/>
            <w:right w:val="none" w:sz="0" w:space="0" w:color="auto"/>
          </w:divBdr>
        </w:div>
      </w:divsChild>
    </w:div>
    <w:div w:id="738476712">
      <w:bodyDiv w:val="1"/>
      <w:marLeft w:val="0"/>
      <w:marRight w:val="0"/>
      <w:marTop w:val="0"/>
      <w:marBottom w:val="0"/>
      <w:divBdr>
        <w:top w:val="none" w:sz="0" w:space="0" w:color="auto"/>
        <w:left w:val="none" w:sz="0" w:space="0" w:color="auto"/>
        <w:bottom w:val="none" w:sz="0" w:space="0" w:color="auto"/>
        <w:right w:val="none" w:sz="0" w:space="0" w:color="auto"/>
      </w:divBdr>
    </w:div>
    <w:div w:id="843545471">
      <w:bodyDiv w:val="1"/>
      <w:marLeft w:val="0"/>
      <w:marRight w:val="0"/>
      <w:marTop w:val="0"/>
      <w:marBottom w:val="0"/>
      <w:divBdr>
        <w:top w:val="none" w:sz="0" w:space="0" w:color="auto"/>
        <w:left w:val="none" w:sz="0" w:space="0" w:color="auto"/>
        <w:bottom w:val="none" w:sz="0" w:space="0" w:color="auto"/>
        <w:right w:val="none" w:sz="0" w:space="0" w:color="auto"/>
      </w:divBdr>
    </w:div>
    <w:div w:id="966425147">
      <w:bodyDiv w:val="1"/>
      <w:marLeft w:val="0"/>
      <w:marRight w:val="0"/>
      <w:marTop w:val="0"/>
      <w:marBottom w:val="0"/>
      <w:divBdr>
        <w:top w:val="none" w:sz="0" w:space="0" w:color="auto"/>
        <w:left w:val="none" w:sz="0" w:space="0" w:color="auto"/>
        <w:bottom w:val="none" w:sz="0" w:space="0" w:color="auto"/>
        <w:right w:val="none" w:sz="0" w:space="0" w:color="auto"/>
      </w:divBdr>
    </w:div>
    <w:div w:id="1039429234">
      <w:bodyDiv w:val="1"/>
      <w:marLeft w:val="0"/>
      <w:marRight w:val="0"/>
      <w:marTop w:val="0"/>
      <w:marBottom w:val="0"/>
      <w:divBdr>
        <w:top w:val="none" w:sz="0" w:space="0" w:color="auto"/>
        <w:left w:val="none" w:sz="0" w:space="0" w:color="auto"/>
        <w:bottom w:val="none" w:sz="0" w:space="0" w:color="auto"/>
        <w:right w:val="none" w:sz="0" w:space="0" w:color="auto"/>
      </w:divBdr>
    </w:div>
    <w:div w:id="1093280990">
      <w:bodyDiv w:val="1"/>
      <w:marLeft w:val="0"/>
      <w:marRight w:val="0"/>
      <w:marTop w:val="0"/>
      <w:marBottom w:val="0"/>
      <w:divBdr>
        <w:top w:val="none" w:sz="0" w:space="0" w:color="auto"/>
        <w:left w:val="none" w:sz="0" w:space="0" w:color="auto"/>
        <w:bottom w:val="none" w:sz="0" w:space="0" w:color="auto"/>
        <w:right w:val="none" w:sz="0" w:space="0" w:color="auto"/>
      </w:divBdr>
      <w:divsChild>
        <w:div w:id="66541556">
          <w:marLeft w:val="45"/>
          <w:marRight w:val="0"/>
          <w:marTop w:val="75"/>
          <w:marBottom w:val="75"/>
          <w:divBdr>
            <w:top w:val="none" w:sz="0" w:space="0" w:color="auto"/>
            <w:left w:val="none" w:sz="0" w:space="0" w:color="auto"/>
            <w:bottom w:val="none" w:sz="0" w:space="0" w:color="auto"/>
            <w:right w:val="none" w:sz="0" w:space="0" w:color="auto"/>
          </w:divBdr>
        </w:div>
        <w:div w:id="397558458">
          <w:marLeft w:val="0"/>
          <w:marRight w:val="0"/>
          <w:marTop w:val="75"/>
          <w:marBottom w:val="75"/>
          <w:divBdr>
            <w:top w:val="none" w:sz="0" w:space="0" w:color="auto"/>
            <w:left w:val="none" w:sz="0" w:space="0" w:color="auto"/>
            <w:bottom w:val="none" w:sz="0" w:space="0" w:color="auto"/>
            <w:right w:val="none" w:sz="0" w:space="0" w:color="auto"/>
          </w:divBdr>
        </w:div>
        <w:div w:id="1501847220">
          <w:marLeft w:val="0"/>
          <w:marRight w:val="0"/>
          <w:marTop w:val="450"/>
          <w:marBottom w:val="450"/>
          <w:divBdr>
            <w:top w:val="none" w:sz="0" w:space="0" w:color="auto"/>
            <w:left w:val="none" w:sz="0" w:space="0" w:color="auto"/>
            <w:bottom w:val="none" w:sz="0" w:space="0" w:color="auto"/>
            <w:right w:val="none" w:sz="0" w:space="0" w:color="auto"/>
          </w:divBdr>
        </w:div>
      </w:divsChild>
    </w:div>
    <w:div w:id="1381322886">
      <w:bodyDiv w:val="1"/>
      <w:marLeft w:val="0"/>
      <w:marRight w:val="0"/>
      <w:marTop w:val="0"/>
      <w:marBottom w:val="0"/>
      <w:divBdr>
        <w:top w:val="none" w:sz="0" w:space="0" w:color="auto"/>
        <w:left w:val="none" w:sz="0" w:space="0" w:color="auto"/>
        <w:bottom w:val="none" w:sz="0" w:space="0" w:color="auto"/>
        <w:right w:val="none" w:sz="0" w:space="0" w:color="auto"/>
      </w:divBdr>
      <w:divsChild>
        <w:div w:id="247664526">
          <w:marLeft w:val="0"/>
          <w:marRight w:val="0"/>
          <w:marTop w:val="0"/>
          <w:marBottom w:val="0"/>
          <w:divBdr>
            <w:top w:val="none" w:sz="0" w:space="0" w:color="auto"/>
            <w:left w:val="none" w:sz="0" w:space="0" w:color="auto"/>
            <w:bottom w:val="none" w:sz="0" w:space="0" w:color="auto"/>
            <w:right w:val="none" w:sz="0" w:space="0" w:color="auto"/>
          </w:divBdr>
        </w:div>
        <w:div w:id="777917458">
          <w:marLeft w:val="0"/>
          <w:marRight w:val="0"/>
          <w:marTop w:val="0"/>
          <w:marBottom w:val="0"/>
          <w:divBdr>
            <w:top w:val="none" w:sz="0" w:space="0" w:color="auto"/>
            <w:left w:val="none" w:sz="0" w:space="0" w:color="auto"/>
            <w:bottom w:val="none" w:sz="0" w:space="0" w:color="auto"/>
            <w:right w:val="none" w:sz="0" w:space="0" w:color="auto"/>
          </w:divBdr>
        </w:div>
      </w:divsChild>
    </w:div>
    <w:div w:id="1440562099">
      <w:bodyDiv w:val="1"/>
      <w:marLeft w:val="0"/>
      <w:marRight w:val="0"/>
      <w:marTop w:val="0"/>
      <w:marBottom w:val="0"/>
      <w:divBdr>
        <w:top w:val="none" w:sz="0" w:space="0" w:color="auto"/>
        <w:left w:val="none" w:sz="0" w:space="0" w:color="auto"/>
        <w:bottom w:val="none" w:sz="0" w:space="0" w:color="auto"/>
        <w:right w:val="none" w:sz="0" w:space="0" w:color="auto"/>
      </w:divBdr>
    </w:div>
    <w:div w:id="1834881344">
      <w:bodyDiv w:val="1"/>
      <w:marLeft w:val="0"/>
      <w:marRight w:val="0"/>
      <w:marTop w:val="0"/>
      <w:marBottom w:val="0"/>
      <w:divBdr>
        <w:top w:val="none" w:sz="0" w:space="0" w:color="auto"/>
        <w:left w:val="none" w:sz="0" w:space="0" w:color="auto"/>
        <w:bottom w:val="none" w:sz="0" w:space="0" w:color="auto"/>
        <w:right w:val="none" w:sz="0" w:space="0" w:color="auto"/>
      </w:divBdr>
    </w:div>
    <w:div w:id="1915625096">
      <w:bodyDiv w:val="1"/>
      <w:marLeft w:val="0"/>
      <w:marRight w:val="0"/>
      <w:marTop w:val="0"/>
      <w:marBottom w:val="0"/>
      <w:divBdr>
        <w:top w:val="none" w:sz="0" w:space="0" w:color="auto"/>
        <w:left w:val="none" w:sz="0" w:space="0" w:color="auto"/>
        <w:bottom w:val="none" w:sz="0" w:space="0" w:color="auto"/>
        <w:right w:val="none" w:sz="0" w:space="0" w:color="auto"/>
      </w:divBdr>
    </w:div>
    <w:div w:id="2032298973">
      <w:bodyDiv w:val="1"/>
      <w:marLeft w:val="0"/>
      <w:marRight w:val="0"/>
      <w:marTop w:val="0"/>
      <w:marBottom w:val="0"/>
      <w:divBdr>
        <w:top w:val="none" w:sz="0" w:space="0" w:color="auto"/>
        <w:left w:val="none" w:sz="0" w:space="0" w:color="auto"/>
        <w:bottom w:val="none" w:sz="0" w:space="0" w:color="auto"/>
        <w:right w:val="none" w:sz="0" w:space="0" w:color="auto"/>
      </w:divBdr>
    </w:div>
    <w:div w:id="2109495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on.rada.gov.ua/laws/show/1682-14/ed20200703"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on.rada.gov.ua/laws/show/810-20"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zakon.rada.gov.ua/laws/show/2509-15/ed20200703"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on.rada.gov.ua/laws/show/2019-19/ed2020070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BE1A4457DDF83489AAE8033CEC86A62" ma:contentTypeVersion="3" ma:contentTypeDescription="Create a new document." ma:contentTypeScope="" ma:versionID="954a59e2f8759697e7a0c050db863c99">
  <xsd:schema xmlns:xsd="http://www.w3.org/2001/XMLSchema" xmlns:xs="http://www.w3.org/2001/XMLSchema" xmlns:p="http://schemas.microsoft.com/office/2006/metadata/properties" xmlns:ns3="bad98aaf-399a-43d1-a145-9cde852fc7a4" targetNamespace="http://schemas.microsoft.com/office/2006/metadata/properties" ma:root="true" ma:fieldsID="6f5a19a1df0d21af5dfd5b0b202c6a5d" ns3:_="">
    <xsd:import namespace="bad98aaf-399a-43d1-a145-9cde852fc7a4"/>
    <xsd:element name="properties">
      <xsd:complexType>
        <xsd:sequence>
          <xsd:element name="documentManagement">
            <xsd:complexType>
              <xsd:all>
                <xsd:element ref="ns3:MediaServiceMetadata" minOccurs="0"/>
                <xsd:element ref="ns3:MediaServiceFastMetadata"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d98aaf-399a-43d1-a145-9cde852fc7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bad98aaf-399a-43d1-a145-9cde852fc7a4" xsi:nil="true"/>
  </documentManagement>
</p:properties>
</file>

<file path=customXml/itemProps1.xml><?xml version="1.0" encoding="utf-8"?>
<ds:datastoreItem xmlns:ds="http://schemas.openxmlformats.org/officeDocument/2006/customXml" ds:itemID="{5B6B1508-DCFA-4E0C-A480-AA2667C9AA1C}">
  <ds:schemaRefs>
    <ds:schemaRef ds:uri="http://schemas.openxmlformats.org/officeDocument/2006/bibliography"/>
  </ds:schemaRefs>
</ds:datastoreItem>
</file>

<file path=customXml/itemProps2.xml><?xml version="1.0" encoding="utf-8"?>
<ds:datastoreItem xmlns:ds="http://schemas.openxmlformats.org/officeDocument/2006/customXml" ds:itemID="{3DDCD014-4FB0-43B7-90F9-DC31A8BB5591}">
  <ds:schemaRefs>
    <ds:schemaRef ds:uri="http://schemas.microsoft.com/sharepoint/v3/contenttype/forms"/>
  </ds:schemaRefs>
</ds:datastoreItem>
</file>

<file path=customXml/itemProps3.xml><?xml version="1.0" encoding="utf-8"?>
<ds:datastoreItem xmlns:ds="http://schemas.openxmlformats.org/officeDocument/2006/customXml" ds:itemID="{57B70E18-6165-48E3-8E7A-E8DD776C22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d98aaf-399a-43d1-a145-9cde852fc7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147097D-4AD1-409C-B805-B562839DC4EC}">
  <ds:schemaRefs>
    <ds:schemaRef ds:uri="http://schemas.microsoft.com/office/2006/metadata/properties"/>
    <ds:schemaRef ds:uri="http://schemas.microsoft.com/office/infopath/2007/PartnerControls"/>
    <ds:schemaRef ds:uri="bad98aaf-399a-43d1-a145-9cde852fc7a4"/>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18789</Words>
  <Characters>10711</Characters>
  <Application>Microsoft Office Word</Application>
  <DocSecurity>0</DocSecurity>
  <Lines>89</Lines>
  <Paragraphs>58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29442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Соломченко Вадим Петрович</dc:creator>
  <cp:lastModifiedBy>Гжибовський Микола Вікторович</cp:lastModifiedBy>
  <cp:revision>3</cp:revision>
  <cp:lastPrinted>2024-11-27T10:15:00Z</cp:lastPrinted>
  <dcterms:created xsi:type="dcterms:W3CDTF">2024-11-27T12:32:00Z</dcterms:created>
  <dcterms:modified xsi:type="dcterms:W3CDTF">2024-11-27T12:33:00Z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0x010100BBE1A4457DDF83489AAE8033CEC86A62</vt:lpwstr>
  </property>
</Properties>
</file>