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0A0" w:firstRow="1" w:lastRow="0" w:firstColumn="1" w:lastColumn="0" w:noHBand="0" w:noVBand="0"/>
      </w:tblPr>
      <w:tblGrid>
        <w:gridCol w:w="9747"/>
        <w:gridCol w:w="5925"/>
      </w:tblGrid>
      <w:tr w:rsidR="009C747B" w:rsidRPr="006C13F1" w:rsidTr="009A5B48">
        <w:trPr>
          <w:trHeight w:val="707"/>
        </w:trPr>
        <w:tc>
          <w:tcPr>
            <w:tcW w:w="9747" w:type="dxa"/>
          </w:tcPr>
          <w:p w:rsidR="009C747B" w:rsidRDefault="009C747B" w:rsidP="009A5B48">
            <w:pPr>
              <w:spacing w:after="0" w:line="240" w:lineRule="auto"/>
              <w:jc w:val="center"/>
              <w:rPr>
                <w:rFonts w:ascii="Times New Roman" w:hAnsi="Times New Roman" w:cs="Times New Roman"/>
                <w:sz w:val="32"/>
                <w:szCs w:val="32"/>
                <w:lang w:val="uk-UA"/>
              </w:rPr>
            </w:pPr>
            <w:bookmarkStart w:id="0" w:name="_GoBack"/>
            <w:bookmarkEnd w:id="0"/>
            <w:r>
              <w:rPr>
                <w:rFonts w:ascii="Times New Roman" w:hAnsi="Times New Roman" w:cs="Times New Roman"/>
                <w:noProof/>
                <w:sz w:val="32"/>
                <w:szCs w:val="32"/>
                <w:lang w:eastAsia="ru-RU"/>
              </w:rPr>
              <w:drawing>
                <wp:inline distT="0" distB="0" distL="0" distR="0" wp14:anchorId="72D0D260" wp14:editId="5023AAE7">
                  <wp:extent cx="614680" cy="66548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680" cy="665480"/>
                          </a:xfrm>
                          <a:prstGeom prst="rect">
                            <a:avLst/>
                          </a:prstGeom>
                          <a:noFill/>
                          <a:ln>
                            <a:noFill/>
                          </a:ln>
                        </pic:spPr>
                      </pic:pic>
                    </a:graphicData>
                  </a:graphic>
                </wp:inline>
              </w:drawing>
            </w:r>
          </w:p>
          <w:p w:rsidR="009C747B" w:rsidRPr="0052206B" w:rsidRDefault="009C747B" w:rsidP="009A5B48">
            <w:pPr>
              <w:spacing w:after="0" w:line="240" w:lineRule="auto"/>
              <w:jc w:val="center"/>
              <w:rPr>
                <w:rFonts w:ascii="Times New Roman" w:hAnsi="Times New Roman" w:cs="Times New Roman"/>
                <w:sz w:val="16"/>
                <w:szCs w:val="16"/>
                <w:lang w:val="uk-UA" w:eastAsia="uk-UA"/>
              </w:rPr>
            </w:pPr>
          </w:p>
          <w:p w:rsidR="009C747B" w:rsidRDefault="009C747B" w:rsidP="009A5B48">
            <w:pPr>
              <w:spacing w:after="0" w:line="240" w:lineRule="auto"/>
              <w:jc w:val="center"/>
              <w:rPr>
                <w:rFonts w:ascii="Times New Roman" w:hAnsi="Times New Roman" w:cs="Times New Roman"/>
                <w:sz w:val="32"/>
                <w:szCs w:val="32"/>
                <w:lang w:val="uk-UA" w:eastAsia="uk-UA"/>
              </w:rPr>
            </w:pPr>
            <w:r>
              <w:rPr>
                <w:rFonts w:ascii="Times New Roman" w:hAnsi="Times New Roman" w:cs="Times New Roman"/>
                <w:b/>
                <w:bCs/>
                <w:sz w:val="32"/>
                <w:szCs w:val="32"/>
                <w:lang w:val="uk-UA" w:eastAsia="uk-UA"/>
              </w:rPr>
              <w:t>АНТИМОНОПОЛЬНИЙ   КОМІТЕТ   УКРАЇНИ</w:t>
            </w:r>
          </w:p>
        </w:tc>
        <w:tc>
          <w:tcPr>
            <w:tcW w:w="5925" w:type="dxa"/>
          </w:tcPr>
          <w:p w:rsidR="009C747B" w:rsidRDefault="009C747B" w:rsidP="009A5B48">
            <w:pPr>
              <w:spacing w:after="0" w:line="240" w:lineRule="auto"/>
              <w:jc w:val="both"/>
              <w:rPr>
                <w:rFonts w:ascii="Times New Roman" w:hAnsi="Times New Roman" w:cs="Times New Roman"/>
                <w:sz w:val="32"/>
                <w:szCs w:val="32"/>
                <w:lang w:val="uk-UA" w:eastAsia="uk-UA"/>
              </w:rPr>
            </w:pPr>
          </w:p>
        </w:tc>
      </w:tr>
    </w:tbl>
    <w:p w:rsidR="009C747B" w:rsidRDefault="009C747B" w:rsidP="009C747B">
      <w:pPr>
        <w:spacing w:after="0" w:line="240" w:lineRule="auto"/>
        <w:jc w:val="center"/>
        <w:rPr>
          <w:rFonts w:ascii="Times New Roman" w:hAnsi="Times New Roman" w:cs="Times New Roman"/>
          <w:b/>
          <w:bCs/>
          <w:sz w:val="32"/>
          <w:szCs w:val="32"/>
          <w:lang w:val="uk-UA" w:eastAsia="uk-UA"/>
        </w:rPr>
      </w:pPr>
      <w:r>
        <w:rPr>
          <w:rFonts w:ascii="Times New Roman" w:hAnsi="Times New Roman" w:cs="Times New Roman"/>
          <w:b/>
          <w:bCs/>
          <w:sz w:val="32"/>
          <w:szCs w:val="32"/>
          <w:lang w:val="uk-UA" w:eastAsia="uk-UA"/>
        </w:rPr>
        <w:t>РІШЕННЯ</w:t>
      </w:r>
    </w:p>
    <w:p w:rsidR="009C747B" w:rsidRDefault="009C747B" w:rsidP="009C747B">
      <w:pPr>
        <w:spacing w:after="0" w:line="240" w:lineRule="auto"/>
        <w:rPr>
          <w:rFonts w:ascii="Times New Roman" w:hAnsi="Times New Roman" w:cs="Times New Roman"/>
          <w:sz w:val="28"/>
          <w:szCs w:val="28"/>
          <w:lang w:val="uk-UA" w:eastAsia="uk-UA"/>
        </w:rPr>
      </w:pPr>
    </w:p>
    <w:p w:rsidR="009C747B" w:rsidRPr="0052206B" w:rsidRDefault="009C747B" w:rsidP="009C747B">
      <w:pPr>
        <w:spacing w:after="0" w:line="240" w:lineRule="auto"/>
        <w:rPr>
          <w:rFonts w:ascii="Times New Roman" w:hAnsi="Times New Roman" w:cs="Times New Roman"/>
          <w:sz w:val="28"/>
          <w:szCs w:val="28"/>
          <w:lang w:val="uk-UA" w:eastAsia="uk-UA"/>
        </w:rPr>
      </w:pPr>
    </w:p>
    <w:p w:rsidR="009C747B" w:rsidRDefault="001713BE" w:rsidP="009C747B">
      <w:pPr>
        <w:spacing w:after="0" w:line="240" w:lineRule="auto"/>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21</w:t>
      </w:r>
      <w:r w:rsidR="009C747B">
        <w:rPr>
          <w:rFonts w:ascii="Times New Roman" w:hAnsi="Times New Roman" w:cs="Times New Roman"/>
          <w:sz w:val="24"/>
          <w:szCs w:val="24"/>
          <w:lang w:val="uk-UA" w:eastAsia="uk-UA"/>
        </w:rPr>
        <w:t xml:space="preserve"> січня 2021 р.</w:t>
      </w:r>
      <w:r w:rsidR="009C747B">
        <w:rPr>
          <w:rFonts w:ascii="Times New Roman" w:hAnsi="Times New Roman" w:cs="Times New Roman"/>
          <w:sz w:val="24"/>
          <w:szCs w:val="24"/>
          <w:lang w:val="uk-UA" w:eastAsia="uk-UA"/>
        </w:rPr>
        <w:tab/>
      </w:r>
      <w:r w:rsidR="009C747B">
        <w:rPr>
          <w:rFonts w:ascii="Times New Roman" w:hAnsi="Times New Roman" w:cs="Times New Roman"/>
          <w:sz w:val="24"/>
          <w:szCs w:val="24"/>
          <w:lang w:val="uk-UA" w:eastAsia="uk-UA"/>
        </w:rPr>
        <w:tab/>
      </w:r>
      <w:r w:rsidR="009C747B">
        <w:rPr>
          <w:rFonts w:ascii="Times New Roman" w:hAnsi="Times New Roman" w:cs="Times New Roman"/>
          <w:sz w:val="24"/>
          <w:szCs w:val="24"/>
          <w:lang w:val="uk-UA" w:eastAsia="uk-UA"/>
        </w:rPr>
        <w:tab/>
      </w:r>
      <w:r w:rsidR="009C747B">
        <w:rPr>
          <w:rFonts w:ascii="Times New Roman" w:hAnsi="Times New Roman" w:cs="Times New Roman"/>
          <w:sz w:val="24"/>
          <w:szCs w:val="24"/>
          <w:lang w:val="uk-UA" w:eastAsia="uk-UA"/>
        </w:rPr>
        <w:tab/>
        <w:t xml:space="preserve">    Київ</w:t>
      </w:r>
      <w:r w:rsidR="009C747B">
        <w:rPr>
          <w:rFonts w:ascii="Times New Roman" w:hAnsi="Times New Roman" w:cs="Times New Roman"/>
          <w:sz w:val="24"/>
          <w:szCs w:val="24"/>
          <w:lang w:val="uk-UA" w:eastAsia="uk-UA"/>
        </w:rPr>
        <w:tab/>
      </w:r>
      <w:r w:rsidR="009C747B">
        <w:rPr>
          <w:rFonts w:ascii="Times New Roman" w:hAnsi="Times New Roman" w:cs="Times New Roman"/>
          <w:sz w:val="24"/>
          <w:szCs w:val="24"/>
          <w:lang w:val="uk-UA" w:eastAsia="uk-UA"/>
        </w:rPr>
        <w:tab/>
      </w:r>
      <w:r w:rsidR="009C747B">
        <w:rPr>
          <w:rFonts w:ascii="Times New Roman" w:hAnsi="Times New Roman" w:cs="Times New Roman"/>
          <w:sz w:val="24"/>
          <w:szCs w:val="24"/>
          <w:lang w:val="uk-UA" w:eastAsia="uk-UA"/>
        </w:rPr>
        <w:tab/>
      </w:r>
      <w:r w:rsidR="009C747B">
        <w:rPr>
          <w:rFonts w:ascii="Times New Roman" w:hAnsi="Times New Roman" w:cs="Times New Roman"/>
          <w:sz w:val="24"/>
          <w:szCs w:val="24"/>
          <w:lang w:val="uk-UA" w:eastAsia="uk-UA"/>
        </w:rPr>
        <w:tab/>
        <w:t xml:space="preserve">       № </w:t>
      </w:r>
      <w:r>
        <w:rPr>
          <w:rFonts w:ascii="Times New Roman" w:hAnsi="Times New Roman" w:cs="Times New Roman"/>
          <w:sz w:val="24"/>
          <w:szCs w:val="24"/>
          <w:lang w:val="uk-UA" w:eastAsia="uk-UA"/>
        </w:rPr>
        <w:t>32</w:t>
      </w:r>
      <w:r w:rsidR="009C747B">
        <w:rPr>
          <w:rFonts w:ascii="Times New Roman" w:hAnsi="Times New Roman" w:cs="Times New Roman"/>
          <w:sz w:val="24"/>
          <w:szCs w:val="24"/>
          <w:lang w:val="uk-UA" w:eastAsia="uk-UA"/>
        </w:rPr>
        <w:t>-р</w:t>
      </w:r>
    </w:p>
    <w:p w:rsidR="009C747B" w:rsidRPr="001713BE" w:rsidRDefault="009C747B" w:rsidP="009C747B">
      <w:pPr>
        <w:rPr>
          <w:lang w:val="uk-UA"/>
        </w:rPr>
      </w:pPr>
    </w:p>
    <w:p w:rsidR="009C747B" w:rsidRDefault="009C747B" w:rsidP="009C747B">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Про визнання підтримки </w:t>
      </w:r>
    </w:p>
    <w:p w:rsidR="009C747B" w:rsidRDefault="009C747B" w:rsidP="009C747B">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суб’єкт</w:t>
      </w:r>
      <w:r w:rsidR="0083269F">
        <w:rPr>
          <w:rFonts w:ascii="Times New Roman" w:hAnsi="Times New Roman" w:cs="Times New Roman"/>
          <w:sz w:val="24"/>
          <w:szCs w:val="24"/>
          <w:lang w:val="uk-UA" w:eastAsia="uk-UA"/>
        </w:rPr>
        <w:t>а</w:t>
      </w:r>
      <w:r>
        <w:rPr>
          <w:rFonts w:ascii="Times New Roman" w:hAnsi="Times New Roman" w:cs="Times New Roman"/>
          <w:sz w:val="24"/>
          <w:szCs w:val="24"/>
          <w:lang w:val="uk-UA" w:eastAsia="uk-UA"/>
        </w:rPr>
        <w:t xml:space="preserve"> господарювання, зазначеної </w:t>
      </w:r>
    </w:p>
    <w:p w:rsidR="009C747B" w:rsidRDefault="009C747B" w:rsidP="009C747B">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у повідомленні, такою, що не є державною</w:t>
      </w:r>
    </w:p>
    <w:p w:rsidR="009C747B" w:rsidRDefault="009C747B" w:rsidP="009C747B">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допомогою відповідно до Закону</w:t>
      </w:r>
    </w:p>
    <w:p w:rsidR="009C747B" w:rsidRDefault="009C747B" w:rsidP="009C747B"/>
    <w:p w:rsidR="009C747B" w:rsidRDefault="009C747B" w:rsidP="009C747B">
      <w:pPr>
        <w:spacing w:after="0" w:line="240" w:lineRule="auto"/>
        <w:ind w:firstLine="708"/>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Антимонопольний комітет України (далі – Комітет), розглянувши подання Департаменту моніторингу і контролю державної допомоги від 12.01</w:t>
      </w:r>
      <w:r w:rsidRPr="00851982">
        <w:rPr>
          <w:rFonts w:ascii="Times New Roman" w:hAnsi="Times New Roman" w:cs="Times New Roman"/>
          <w:sz w:val="24"/>
          <w:szCs w:val="24"/>
          <w:lang w:val="uk-UA" w:eastAsia="uk-UA"/>
        </w:rPr>
        <w:t>.20</w:t>
      </w:r>
      <w:r>
        <w:rPr>
          <w:rFonts w:ascii="Times New Roman" w:hAnsi="Times New Roman" w:cs="Times New Roman"/>
          <w:sz w:val="24"/>
          <w:szCs w:val="24"/>
          <w:lang w:val="uk-UA" w:eastAsia="uk-UA"/>
        </w:rPr>
        <w:t xml:space="preserve">21 </w:t>
      </w:r>
      <w:r w:rsidRPr="00851982">
        <w:rPr>
          <w:rFonts w:ascii="Times New Roman" w:hAnsi="Times New Roman" w:cs="Times New Roman"/>
          <w:sz w:val="24"/>
          <w:szCs w:val="24"/>
          <w:lang w:val="uk-UA" w:eastAsia="uk-UA"/>
        </w:rPr>
        <w:t>№ 500-01/</w:t>
      </w:r>
      <w:r w:rsidR="0003265F">
        <w:rPr>
          <w:rFonts w:ascii="Times New Roman" w:hAnsi="Times New Roman" w:cs="Times New Roman"/>
          <w:sz w:val="24"/>
          <w:szCs w:val="24"/>
          <w:lang w:val="uk-UA" w:eastAsia="uk-UA"/>
        </w:rPr>
        <w:t>3</w:t>
      </w:r>
      <w:r w:rsidRPr="00851982">
        <w:rPr>
          <w:rFonts w:ascii="Times New Roman" w:hAnsi="Times New Roman" w:cs="Times New Roman"/>
          <w:sz w:val="24"/>
          <w:szCs w:val="24"/>
          <w:lang w:val="uk-UA" w:eastAsia="uk-UA"/>
        </w:rPr>
        <w:t>-п</w:t>
      </w:r>
      <w:r>
        <w:rPr>
          <w:rFonts w:ascii="Times New Roman" w:hAnsi="Times New Roman" w:cs="Times New Roman"/>
          <w:sz w:val="24"/>
          <w:szCs w:val="24"/>
          <w:lang w:val="uk-UA" w:eastAsia="uk-UA"/>
        </w:rPr>
        <w:t xml:space="preserve"> та </w:t>
      </w:r>
      <w:r w:rsidRPr="009C747B">
        <w:rPr>
          <w:rFonts w:ascii="Times New Roman" w:hAnsi="Times New Roman" w:cs="Times New Roman"/>
          <w:sz w:val="24"/>
          <w:szCs w:val="24"/>
          <w:lang w:val="uk-UA" w:eastAsia="uk-UA"/>
        </w:rPr>
        <w:t>повідомлення про нову індивідуальну державну допомогу, надіслане через Портал державної допомоги Департамент</w:t>
      </w:r>
      <w:r w:rsidRPr="009C747B">
        <w:rPr>
          <w:rFonts w:ascii="Times New Roman" w:hAnsi="Times New Roman" w:cs="Times New Roman"/>
          <w:sz w:val="24"/>
          <w:szCs w:val="24"/>
          <w:lang w:eastAsia="uk-UA"/>
        </w:rPr>
        <w:t>ом</w:t>
      </w:r>
      <w:r w:rsidRPr="009C747B">
        <w:rPr>
          <w:rFonts w:ascii="Times New Roman" w:hAnsi="Times New Roman" w:cs="Times New Roman"/>
          <w:sz w:val="24"/>
          <w:szCs w:val="24"/>
          <w:lang w:val="uk-UA" w:eastAsia="uk-UA"/>
        </w:rPr>
        <w:t xml:space="preserve"> житлово-комунального господарства Луцької міської ради за реєстраційним номером у базі даних 46163 (вх. № 1818-ПДД/1 від 27.10.2020</w:t>
      </w:r>
      <w:r w:rsidRPr="0087449C">
        <w:rPr>
          <w:rFonts w:ascii="Times New Roman" w:hAnsi="Times New Roman" w:cs="Times New Roman"/>
          <w:sz w:val="24"/>
          <w:szCs w:val="24"/>
          <w:lang w:val="uk-UA" w:eastAsia="uk-UA"/>
        </w:rPr>
        <w:t>)</w:t>
      </w:r>
      <w:r>
        <w:rPr>
          <w:rFonts w:ascii="Times New Roman" w:hAnsi="Times New Roman" w:cs="Times New Roman"/>
          <w:sz w:val="24"/>
          <w:szCs w:val="24"/>
          <w:lang w:val="uk-UA" w:eastAsia="uk-UA"/>
        </w:rPr>
        <w:t>,</w:t>
      </w:r>
      <w:r w:rsidRPr="00E23C1B">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яке подано</w:t>
      </w:r>
      <w:r w:rsidRPr="00E23C1B">
        <w:rPr>
          <w:rFonts w:ascii="Times New Roman" w:hAnsi="Times New Roman" w:cs="Times New Roman"/>
          <w:sz w:val="24"/>
          <w:szCs w:val="24"/>
          <w:lang w:val="uk-UA" w:eastAsia="uk-UA"/>
        </w:rPr>
        <w:t xml:space="preserve">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w:t>
      </w:r>
      <w:r>
        <w:rPr>
          <w:rFonts w:ascii="Times New Roman" w:hAnsi="Times New Roman" w:cs="Times New Roman"/>
          <w:sz w:val="24"/>
          <w:szCs w:val="24"/>
          <w:lang w:val="uk-UA" w:eastAsia="uk-UA"/>
        </w:rPr>
        <w:t>в</w:t>
      </w:r>
      <w:r w:rsidRPr="00E23C1B">
        <w:rPr>
          <w:rFonts w:ascii="Times New Roman" w:hAnsi="Times New Roman" w:cs="Times New Roman"/>
          <w:sz w:val="24"/>
          <w:szCs w:val="24"/>
          <w:lang w:val="uk-UA" w:eastAsia="uk-UA"/>
        </w:rPr>
        <w:t xml:space="preserve"> Міністерстві юстиції Україн</w:t>
      </w:r>
      <w:r>
        <w:rPr>
          <w:rFonts w:ascii="Times New Roman" w:hAnsi="Times New Roman" w:cs="Times New Roman"/>
          <w:sz w:val="24"/>
          <w:szCs w:val="24"/>
          <w:lang w:val="uk-UA" w:eastAsia="uk-UA"/>
        </w:rPr>
        <w:t>и 04.04.2016</w:t>
      </w:r>
      <w:r w:rsidR="00CC0A31">
        <w:rPr>
          <w:rFonts w:ascii="Times New Roman" w:hAnsi="Times New Roman" w:cs="Times New Roman"/>
          <w:sz w:val="24"/>
          <w:szCs w:val="24"/>
          <w:lang w:val="uk-UA" w:eastAsia="uk-UA"/>
        </w:rPr>
        <w:t xml:space="preserve"> </w:t>
      </w:r>
      <w:r w:rsidR="0083269F">
        <w:rPr>
          <w:rFonts w:ascii="Times New Roman" w:hAnsi="Times New Roman" w:cs="Times New Roman"/>
          <w:sz w:val="24"/>
          <w:szCs w:val="24"/>
          <w:lang w:val="uk-UA" w:eastAsia="uk-UA"/>
        </w:rPr>
        <w:t>за</w:t>
      </w:r>
      <w:r>
        <w:rPr>
          <w:rFonts w:ascii="Times New Roman" w:hAnsi="Times New Roman" w:cs="Times New Roman"/>
          <w:sz w:val="24"/>
          <w:szCs w:val="24"/>
          <w:lang w:val="uk-UA" w:eastAsia="uk-UA"/>
        </w:rPr>
        <w:t xml:space="preserve"> № 501/28631 (зі змінами), </w:t>
      </w:r>
    </w:p>
    <w:p w:rsidR="009C747B" w:rsidRDefault="009C747B" w:rsidP="009C747B">
      <w:pPr>
        <w:spacing w:after="0" w:line="240" w:lineRule="auto"/>
        <w:ind w:firstLine="708"/>
        <w:jc w:val="both"/>
        <w:rPr>
          <w:rFonts w:ascii="Times New Roman" w:hAnsi="Times New Roman" w:cs="Times New Roman"/>
          <w:sz w:val="24"/>
          <w:szCs w:val="24"/>
          <w:lang w:val="uk-UA" w:eastAsia="uk-UA"/>
        </w:rPr>
      </w:pPr>
    </w:p>
    <w:p w:rsidR="009C747B" w:rsidRDefault="009C747B" w:rsidP="009C747B">
      <w:pPr>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ВСТАНОВИВ:</w:t>
      </w:r>
    </w:p>
    <w:p w:rsidR="009C747B" w:rsidRDefault="009C747B" w:rsidP="009C747B">
      <w:pPr>
        <w:spacing w:after="0" w:line="240" w:lineRule="auto"/>
        <w:jc w:val="center"/>
        <w:rPr>
          <w:rFonts w:ascii="Times New Roman" w:hAnsi="Times New Roman" w:cs="Times New Roman"/>
          <w:b/>
          <w:bCs/>
          <w:sz w:val="24"/>
          <w:szCs w:val="24"/>
          <w:lang w:val="uk-UA" w:eastAsia="uk-UA"/>
        </w:rPr>
      </w:pPr>
    </w:p>
    <w:p w:rsidR="009C747B" w:rsidRPr="009C747B" w:rsidRDefault="009C747B" w:rsidP="009C747B">
      <w:pPr>
        <w:numPr>
          <w:ilvl w:val="0"/>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9C747B">
        <w:rPr>
          <w:rFonts w:ascii="Times New Roman" w:eastAsia="Times New Roman" w:hAnsi="Times New Roman" w:cs="Times New Roman"/>
          <w:b/>
          <w:sz w:val="24"/>
          <w:szCs w:val="24"/>
          <w:lang w:val="uk-UA" w:eastAsia="ru-RU"/>
        </w:rPr>
        <w:t>ПОРЯДОК ПОВІДОМЛЕННЯ ПРО ПІДТРИМКУ</w:t>
      </w:r>
    </w:p>
    <w:p w:rsidR="009C747B" w:rsidRPr="009C747B" w:rsidRDefault="009C747B" w:rsidP="009C747B">
      <w:pPr>
        <w:spacing w:after="0" w:line="240" w:lineRule="auto"/>
        <w:ind w:left="426"/>
        <w:contextualSpacing/>
        <w:jc w:val="both"/>
        <w:rPr>
          <w:rFonts w:ascii="Times New Roman" w:eastAsia="Times New Roman" w:hAnsi="Times New Roman" w:cs="Times New Roman"/>
          <w:b/>
          <w:sz w:val="24"/>
          <w:szCs w:val="24"/>
          <w:lang w:val="uk-UA" w:eastAsia="ru-RU"/>
        </w:rPr>
      </w:pPr>
    </w:p>
    <w:p w:rsidR="009C747B" w:rsidRPr="009C747B" w:rsidRDefault="009C747B" w:rsidP="009C747B">
      <w:pPr>
        <w:numPr>
          <w:ilvl w:val="0"/>
          <w:numId w:val="2"/>
        </w:numPr>
        <w:tabs>
          <w:tab w:val="left" w:pos="709"/>
        </w:tabs>
        <w:spacing w:after="0" w:line="240" w:lineRule="auto"/>
        <w:ind w:left="426"/>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Департаментом житлово-комунального господарства Луцької міської ради через Портал державної допомоги відповідно до статті 9 Закону України «Про державну допомогу суб’єктам господарювання» (далі – Закон) було надано повідомлення про нову державну допомогу за реєстраційним номером у базі даних 46163 (вх. № 1818-ПДД/1 від 27.10.2020) (далі – Повідомлення).</w:t>
      </w:r>
    </w:p>
    <w:p w:rsidR="009C747B" w:rsidRPr="009C747B" w:rsidRDefault="009C747B" w:rsidP="009C747B">
      <w:pPr>
        <w:tabs>
          <w:tab w:val="left" w:pos="709"/>
        </w:tabs>
        <w:spacing w:after="0" w:line="240" w:lineRule="auto"/>
        <w:ind w:left="426"/>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Листом Комітету № 500-118/05-15389 від 10.11.2020 (далі ‒ Запит) зазначене Повідомлення залишено без руху та надано Департаменту житлово-комунального господарства Луцької міської ради строк для надання додаткової інформації, необхідної для прийняття рішення.  </w:t>
      </w:r>
    </w:p>
    <w:p w:rsidR="009C747B" w:rsidRPr="009C747B" w:rsidRDefault="009C747B" w:rsidP="009C747B">
      <w:pPr>
        <w:spacing w:after="0" w:line="240" w:lineRule="auto"/>
        <w:ind w:left="720"/>
        <w:contextualSpacing/>
        <w:rPr>
          <w:rFonts w:ascii="Times New Roman" w:eastAsia="Times New Roman" w:hAnsi="Times New Roman" w:cs="Times New Roman"/>
          <w:sz w:val="24"/>
          <w:szCs w:val="24"/>
          <w:lang w:val="uk-UA" w:eastAsia="uk-UA"/>
        </w:rPr>
      </w:pPr>
    </w:p>
    <w:p w:rsidR="00721085" w:rsidRDefault="009C747B" w:rsidP="00721085">
      <w:pPr>
        <w:numPr>
          <w:ilvl w:val="0"/>
          <w:numId w:val="2"/>
        </w:num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Департаментом житлово-комунального господарства Луцької міської ради надіслано лист про надання додаткової інформації № 1191/2020 від 04.12.2020 (вх. № 1877-ПДД/4 </w:t>
      </w:r>
      <w:r>
        <w:rPr>
          <w:rFonts w:ascii="Times New Roman" w:eastAsia="Times New Roman" w:hAnsi="Times New Roman" w:cs="Times New Roman"/>
          <w:sz w:val="24"/>
          <w:szCs w:val="24"/>
          <w:lang w:val="uk-UA" w:eastAsia="uk-UA"/>
        </w:rPr>
        <w:t xml:space="preserve">                </w:t>
      </w:r>
      <w:r w:rsidRPr="009C747B">
        <w:rPr>
          <w:rFonts w:ascii="Times New Roman" w:eastAsia="Times New Roman" w:hAnsi="Times New Roman" w:cs="Times New Roman"/>
          <w:sz w:val="24"/>
          <w:szCs w:val="24"/>
          <w:lang w:val="uk-UA" w:eastAsia="uk-UA"/>
        </w:rPr>
        <w:t>від 08.12.2020) (далі – Лист 1).</w:t>
      </w:r>
    </w:p>
    <w:p w:rsidR="00721085" w:rsidRPr="00721085" w:rsidRDefault="00721085" w:rsidP="00721085">
      <w:p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p>
    <w:p w:rsidR="00717535" w:rsidRPr="00717535" w:rsidRDefault="009C747B" w:rsidP="00717535">
      <w:pPr>
        <w:numPr>
          <w:ilvl w:val="0"/>
          <w:numId w:val="2"/>
        </w:num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r w:rsidRPr="00721085">
        <w:rPr>
          <w:rFonts w:ascii="Times New Roman" w:eastAsia="Times New Roman" w:hAnsi="Times New Roman" w:cs="Times New Roman"/>
          <w:sz w:val="24"/>
          <w:szCs w:val="24"/>
          <w:lang w:val="uk-UA" w:eastAsia="uk-UA"/>
        </w:rPr>
        <w:t xml:space="preserve">Департаментом житлово-комунального господарства Луцької міської ради надіслано листи про надання додаткової інформації </w:t>
      </w:r>
      <w:r w:rsidR="00717535" w:rsidRPr="00717535">
        <w:rPr>
          <w:rFonts w:ascii="Times New Roman" w:eastAsia="Times New Roman" w:hAnsi="Times New Roman" w:cs="Times New Roman"/>
          <w:sz w:val="24"/>
          <w:szCs w:val="24"/>
          <w:lang w:val="uk-UA" w:eastAsia="uk-UA"/>
        </w:rPr>
        <w:t xml:space="preserve">№ 19.1-12/3/2021 від 06.01.2021 (вх. № </w:t>
      </w:r>
      <w:r w:rsidR="00717535" w:rsidRPr="00717535">
        <w:rPr>
          <w:rFonts w:ascii="Times New Roman" w:eastAsia="Times New Roman" w:hAnsi="Times New Roman" w:cs="Times New Roman"/>
          <w:sz w:val="24"/>
          <w:szCs w:val="24"/>
          <w:lang w:eastAsia="uk-UA"/>
        </w:rPr>
        <w:t>5</w:t>
      </w:r>
      <w:r w:rsidR="00717535" w:rsidRPr="00717535">
        <w:rPr>
          <w:rFonts w:ascii="Times New Roman" w:eastAsia="Times New Roman" w:hAnsi="Times New Roman" w:cs="Times New Roman"/>
          <w:sz w:val="24"/>
          <w:szCs w:val="24"/>
          <w:lang w:val="uk-UA" w:eastAsia="uk-UA"/>
        </w:rPr>
        <w:t>-01/</w:t>
      </w:r>
      <w:r w:rsidR="00717535" w:rsidRPr="00717535">
        <w:rPr>
          <w:rFonts w:ascii="Times New Roman" w:eastAsia="Times New Roman" w:hAnsi="Times New Roman" w:cs="Times New Roman"/>
          <w:sz w:val="24"/>
          <w:szCs w:val="24"/>
          <w:lang w:eastAsia="uk-UA"/>
        </w:rPr>
        <w:t>212</w:t>
      </w:r>
      <w:r w:rsidR="00717535" w:rsidRPr="00717535">
        <w:rPr>
          <w:rFonts w:ascii="Times New Roman" w:eastAsia="Times New Roman" w:hAnsi="Times New Roman" w:cs="Times New Roman"/>
          <w:sz w:val="24"/>
          <w:szCs w:val="24"/>
          <w:lang w:val="uk-UA" w:eastAsia="uk-UA"/>
        </w:rPr>
        <w:t xml:space="preserve">               від </w:t>
      </w:r>
      <w:r w:rsidR="00717535" w:rsidRPr="00717535">
        <w:rPr>
          <w:rFonts w:ascii="Times New Roman" w:eastAsia="Times New Roman" w:hAnsi="Times New Roman" w:cs="Times New Roman"/>
          <w:sz w:val="24"/>
          <w:szCs w:val="24"/>
          <w:lang w:eastAsia="uk-UA"/>
        </w:rPr>
        <w:t>06</w:t>
      </w:r>
      <w:r w:rsidR="00717535" w:rsidRPr="00717535">
        <w:rPr>
          <w:rFonts w:ascii="Times New Roman" w:eastAsia="Times New Roman" w:hAnsi="Times New Roman" w:cs="Times New Roman"/>
          <w:sz w:val="24"/>
          <w:szCs w:val="24"/>
          <w:lang w:val="uk-UA" w:eastAsia="uk-UA"/>
        </w:rPr>
        <w:t xml:space="preserve">.01.2021) (далі – Лист 2), № 19.1-12/4/2021 від 06.01.2021 (вх. № </w:t>
      </w:r>
      <w:r w:rsidR="00717535" w:rsidRPr="00717535">
        <w:rPr>
          <w:rFonts w:ascii="Times New Roman" w:eastAsia="Times New Roman" w:hAnsi="Times New Roman" w:cs="Times New Roman"/>
          <w:sz w:val="24"/>
          <w:szCs w:val="24"/>
          <w:lang w:eastAsia="uk-UA"/>
        </w:rPr>
        <w:t>5</w:t>
      </w:r>
      <w:r w:rsidR="00717535" w:rsidRPr="00717535">
        <w:rPr>
          <w:rFonts w:ascii="Times New Roman" w:eastAsia="Times New Roman" w:hAnsi="Times New Roman" w:cs="Times New Roman"/>
          <w:sz w:val="24"/>
          <w:szCs w:val="24"/>
          <w:lang w:val="uk-UA" w:eastAsia="uk-UA"/>
        </w:rPr>
        <w:t>-01/</w:t>
      </w:r>
      <w:r w:rsidR="00717535" w:rsidRPr="00717535">
        <w:rPr>
          <w:rFonts w:ascii="Times New Roman" w:eastAsia="Times New Roman" w:hAnsi="Times New Roman" w:cs="Times New Roman"/>
          <w:sz w:val="24"/>
          <w:szCs w:val="24"/>
          <w:lang w:eastAsia="uk-UA"/>
        </w:rPr>
        <w:t>214</w:t>
      </w:r>
      <w:r w:rsidR="00717535" w:rsidRPr="00717535">
        <w:rPr>
          <w:rFonts w:ascii="Times New Roman" w:eastAsia="Times New Roman" w:hAnsi="Times New Roman" w:cs="Times New Roman"/>
          <w:sz w:val="24"/>
          <w:szCs w:val="24"/>
          <w:lang w:val="uk-UA" w:eastAsia="uk-UA"/>
        </w:rPr>
        <w:t xml:space="preserve">                       від </w:t>
      </w:r>
      <w:r w:rsidR="00717535" w:rsidRPr="00717535">
        <w:rPr>
          <w:rFonts w:ascii="Times New Roman" w:eastAsia="Times New Roman" w:hAnsi="Times New Roman" w:cs="Times New Roman"/>
          <w:sz w:val="24"/>
          <w:szCs w:val="24"/>
          <w:lang w:eastAsia="uk-UA"/>
        </w:rPr>
        <w:t>06</w:t>
      </w:r>
      <w:r w:rsidR="00717535" w:rsidRPr="00717535">
        <w:rPr>
          <w:rFonts w:ascii="Times New Roman" w:eastAsia="Times New Roman" w:hAnsi="Times New Roman" w:cs="Times New Roman"/>
          <w:sz w:val="24"/>
          <w:szCs w:val="24"/>
          <w:lang w:val="uk-UA" w:eastAsia="uk-UA"/>
        </w:rPr>
        <w:t>.01.2021) (далі – Лист 3).</w:t>
      </w:r>
    </w:p>
    <w:p w:rsidR="009C747B" w:rsidRPr="009C747B" w:rsidRDefault="009C747B" w:rsidP="009C747B">
      <w:pPr>
        <w:numPr>
          <w:ilvl w:val="0"/>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9C747B">
        <w:rPr>
          <w:rFonts w:ascii="Times New Roman" w:eastAsia="Times New Roman" w:hAnsi="Times New Roman" w:cs="Times New Roman"/>
          <w:b/>
          <w:sz w:val="24"/>
          <w:szCs w:val="24"/>
          <w:lang w:val="uk-UA" w:eastAsia="ru-RU"/>
        </w:rPr>
        <w:lastRenderedPageBreak/>
        <w:t>ВІДОМОСТІ ТА ІНФОРМАЦІЯ ВІД НАДАВАЧА ПІДТРИМКИ</w:t>
      </w:r>
    </w:p>
    <w:p w:rsidR="009C747B" w:rsidRPr="009C747B" w:rsidRDefault="009C747B" w:rsidP="009C747B">
      <w:pPr>
        <w:spacing w:line="240" w:lineRule="auto"/>
        <w:contextualSpacing/>
        <w:jc w:val="both"/>
        <w:rPr>
          <w:rFonts w:ascii="Times New Roman" w:eastAsia="Times New Roman" w:hAnsi="Times New Roman" w:cs="Times New Roman"/>
          <w:b/>
          <w:sz w:val="24"/>
          <w:szCs w:val="24"/>
          <w:lang w:val="uk-UA" w:eastAsia="ru-RU"/>
        </w:rPr>
      </w:pPr>
    </w:p>
    <w:p w:rsid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9C747B">
        <w:rPr>
          <w:rFonts w:ascii="Times New Roman" w:eastAsia="Times New Roman" w:hAnsi="Times New Roman" w:cs="Times New Roman"/>
          <w:b/>
          <w:sz w:val="24"/>
          <w:szCs w:val="24"/>
          <w:lang w:val="uk-UA" w:eastAsia="ru-RU"/>
        </w:rPr>
        <w:t>Надавач підтримки</w:t>
      </w:r>
    </w:p>
    <w:p w:rsidR="009C747B" w:rsidRPr="009C747B" w:rsidRDefault="009C747B" w:rsidP="009C747B">
      <w:pPr>
        <w:spacing w:after="0" w:line="240" w:lineRule="auto"/>
        <w:ind w:left="426"/>
        <w:contextualSpacing/>
        <w:jc w:val="both"/>
        <w:rPr>
          <w:rFonts w:ascii="Times New Roman" w:eastAsia="Times New Roman" w:hAnsi="Times New Roman" w:cs="Times New Roman"/>
          <w:b/>
          <w:sz w:val="24"/>
          <w:szCs w:val="24"/>
          <w:lang w:val="uk-UA" w:eastAsia="ru-RU"/>
        </w:rPr>
      </w:pPr>
    </w:p>
    <w:p w:rsidR="009C747B" w:rsidRPr="009C747B" w:rsidRDefault="009C747B" w:rsidP="009C747B">
      <w:pPr>
        <w:numPr>
          <w:ilvl w:val="0"/>
          <w:numId w:val="2"/>
        </w:numPr>
        <w:spacing w:after="0" w:line="240" w:lineRule="auto"/>
        <w:jc w:val="both"/>
        <w:textAlignment w:val="baseline"/>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ru-RU"/>
        </w:rPr>
        <w:t>Департамент житлово-комунального господарства Луцької міської ради (далі ‒ Надавач, Департамент) (</w:t>
      </w:r>
      <w:proofErr w:type="spellStart"/>
      <w:r w:rsidRPr="009C747B">
        <w:rPr>
          <w:rFonts w:ascii="Times New Roman" w:eastAsia="Times New Roman" w:hAnsi="Times New Roman" w:cs="Times New Roman"/>
          <w:sz w:val="24"/>
          <w:szCs w:val="24"/>
          <w:lang w:eastAsia="ru-RU"/>
        </w:rPr>
        <w:t>вул</w:t>
      </w:r>
      <w:proofErr w:type="spellEnd"/>
      <w:r w:rsidRPr="009C747B">
        <w:rPr>
          <w:rFonts w:ascii="Times New Roman" w:eastAsia="Times New Roman" w:hAnsi="Times New Roman" w:cs="Times New Roman"/>
          <w:sz w:val="24"/>
          <w:szCs w:val="24"/>
          <w:lang w:eastAsia="ru-RU"/>
        </w:rPr>
        <w:t xml:space="preserve">. Богдана </w:t>
      </w:r>
      <w:proofErr w:type="spellStart"/>
      <w:r w:rsidRPr="009C747B">
        <w:rPr>
          <w:rFonts w:ascii="Times New Roman" w:eastAsia="Times New Roman" w:hAnsi="Times New Roman" w:cs="Times New Roman"/>
          <w:sz w:val="24"/>
          <w:szCs w:val="24"/>
          <w:lang w:eastAsia="ru-RU"/>
        </w:rPr>
        <w:t>Хмельницького</w:t>
      </w:r>
      <w:proofErr w:type="spellEnd"/>
      <w:r w:rsidRPr="009C747B">
        <w:rPr>
          <w:rFonts w:ascii="Times New Roman" w:eastAsia="Times New Roman" w:hAnsi="Times New Roman" w:cs="Times New Roman"/>
          <w:sz w:val="24"/>
          <w:szCs w:val="24"/>
          <w:lang w:eastAsia="ru-RU"/>
        </w:rPr>
        <w:t>, 40а</w:t>
      </w:r>
      <w:r w:rsidRPr="009C747B">
        <w:rPr>
          <w:rFonts w:ascii="Times New Roman" w:eastAsia="Times New Roman" w:hAnsi="Times New Roman" w:cs="Times New Roman"/>
          <w:sz w:val="24"/>
          <w:szCs w:val="24"/>
          <w:lang w:val="uk-UA" w:eastAsia="ru-RU"/>
        </w:rPr>
        <w:t xml:space="preserve">, м. Луцьк, 43025, ідентифікаційний код юридичної особи </w:t>
      </w:r>
      <w:r w:rsidRPr="009C747B">
        <w:rPr>
          <w:rFonts w:ascii="Times New Roman" w:eastAsia="Times New Roman" w:hAnsi="Times New Roman" w:cs="Times New Roman"/>
          <w:sz w:val="24"/>
          <w:szCs w:val="24"/>
          <w:lang w:eastAsia="ru-RU"/>
        </w:rPr>
        <w:t>34572192</w:t>
      </w:r>
      <w:r w:rsidRPr="009C747B">
        <w:rPr>
          <w:rFonts w:ascii="Times New Roman" w:eastAsia="Times New Roman" w:hAnsi="Times New Roman" w:cs="Times New Roman"/>
          <w:caps/>
          <w:sz w:val="24"/>
          <w:szCs w:val="24"/>
          <w:lang w:val="uk-UA" w:eastAsia="ru-RU"/>
        </w:rPr>
        <w:t>).</w:t>
      </w:r>
    </w:p>
    <w:p w:rsidR="009C747B" w:rsidRPr="009C747B" w:rsidRDefault="009C747B" w:rsidP="009C747B">
      <w:pPr>
        <w:spacing w:after="0" w:line="240" w:lineRule="auto"/>
        <w:jc w:val="both"/>
        <w:textAlignment w:val="baseline"/>
        <w:rPr>
          <w:rFonts w:ascii="Times New Roman" w:eastAsia="Times New Roman" w:hAnsi="Times New Roman" w:cs="Times New Roman"/>
          <w:sz w:val="24"/>
          <w:szCs w:val="24"/>
          <w:lang w:val="uk-UA" w:eastAsia="ru-RU"/>
        </w:rPr>
      </w:pPr>
    </w:p>
    <w:p w:rsidR="009C747B" w:rsidRP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9C747B">
        <w:rPr>
          <w:rFonts w:ascii="Times New Roman" w:eastAsia="Times New Roman" w:hAnsi="Times New Roman" w:cs="Times New Roman"/>
          <w:b/>
          <w:sz w:val="24"/>
          <w:szCs w:val="24"/>
          <w:lang w:val="uk-UA" w:eastAsia="ru-RU"/>
        </w:rPr>
        <w:t>Отримувач підтримки</w:t>
      </w:r>
    </w:p>
    <w:p w:rsidR="009C747B" w:rsidRPr="009C747B" w:rsidRDefault="009C747B" w:rsidP="009C747B">
      <w:pPr>
        <w:spacing w:after="0" w:line="240" w:lineRule="auto"/>
        <w:jc w:val="both"/>
        <w:rPr>
          <w:rFonts w:ascii="Times New Roman" w:hAnsi="Times New Roman" w:cs="Times New Roman"/>
          <w:sz w:val="24"/>
          <w:szCs w:val="24"/>
          <w:lang w:val="uk-UA" w:eastAsia="ru-RU"/>
        </w:rPr>
      </w:pPr>
    </w:p>
    <w:p w:rsidR="009C747B" w:rsidRPr="009C747B" w:rsidRDefault="009C747B" w:rsidP="009C747B">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Луцький спеціалізований комбінат комунально-побутового обслуговування                                  (далі – Отримувач, Луцький </w:t>
      </w:r>
      <w:proofErr w:type="spellStart"/>
      <w:r w:rsidRPr="009C747B">
        <w:rPr>
          <w:rFonts w:ascii="Times New Roman" w:eastAsia="Times New Roman" w:hAnsi="Times New Roman" w:cs="Times New Roman"/>
          <w:sz w:val="24"/>
          <w:szCs w:val="24"/>
          <w:lang w:val="uk-UA" w:eastAsia="uk-UA"/>
        </w:rPr>
        <w:t>спецкомбінат</w:t>
      </w:r>
      <w:proofErr w:type="spellEnd"/>
      <w:r w:rsidRPr="009C747B">
        <w:rPr>
          <w:rFonts w:ascii="Times New Roman" w:eastAsia="Times New Roman" w:hAnsi="Times New Roman" w:cs="Times New Roman"/>
          <w:sz w:val="24"/>
          <w:szCs w:val="24"/>
          <w:lang w:val="uk-UA" w:eastAsia="uk-UA"/>
        </w:rPr>
        <w:t xml:space="preserve"> КПО</w:t>
      </w:r>
      <w:r w:rsidR="002E24F0">
        <w:rPr>
          <w:rFonts w:ascii="Times New Roman" w:eastAsia="Times New Roman" w:hAnsi="Times New Roman" w:cs="Times New Roman"/>
          <w:sz w:val="24"/>
          <w:szCs w:val="24"/>
          <w:lang w:val="uk-UA" w:eastAsia="uk-UA"/>
        </w:rPr>
        <w:t>, Підприємство</w:t>
      </w:r>
      <w:r w:rsidRPr="009C747B">
        <w:rPr>
          <w:rFonts w:ascii="Times New Roman" w:eastAsia="Times New Roman" w:hAnsi="Times New Roman" w:cs="Times New Roman"/>
          <w:sz w:val="24"/>
          <w:szCs w:val="24"/>
          <w:lang w:val="uk-UA" w:eastAsia="uk-UA"/>
        </w:rPr>
        <w:t xml:space="preserve">) (вул. Рівненська, 52, </w:t>
      </w:r>
      <w:r w:rsidR="00103F3A">
        <w:rPr>
          <w:rFonts w:ascii="Times New Roman" w:eastAsia="Times New Roman" w:hAnsi="Times New Roman" w:cs="Times New Roman"/>
          <w:sz w:val="24"/>
          <w:szCs w:val="24"/>
          <w:lang w:val="uk-UA" w:eastAsia="uk-UA"/>
        </w:rPr>
        <w:t xml:space="preserve">               </w:t>
      </w:r>
      <w:r w:rsidRPr="009C747B">
        <w:rPr>
          <w:rFonts w:ascii="Times New Roman" w:eastAsia="Times New Roman" w:hAnsi="Times New Roman" w:cs="Times New Roman"/>
          <w:sz w:val="24"/>
          <w:szCs w:val="24"/>
          <w:lang w:val="uk-UA" w:eastAsia="uk-UA"/>
        </w:rPr>
        <w:t>м. Луцьк, 43000, ідентифікаційний код юридичної особи 03339041</w:t>
      </w:r>
      <w:r w:rsidRPr="009C747B">
        <w:rPr>
          <w:rFonts w:ascii="Times New Roman" w:hAnsi="Times New Roman" w:cs="Times New Roman"/>
          <w:sz w:val="24"/>
          <w:szCs w:val="24"/>
          <w:lang w:val="uk-UA" w:eastAsia="uk-UA"/>
        </w:rPr>
        <w:t>.</w:t>
      </w:r>
    </w:p>
    <w:p w:rsidR="009C747B" w:rsidRPr="009C747B" w:rsidRDefault="009C747B" w:rsidP="009C747B">
      <w:pPr>
        <w:spacing w:after="0" w:line="240" w:lineRule="auto"/>
        <w:jc w:val="both"/>
        <w:rPr>
          <w:rFonts w:ascii="Times New Roman" w:hAnsi="Times New Roman" w:cs="Times New Roman"/>
          <w:sz w:val="24"/>
          <w:szCs w:val="24"/>
          <w:lang w:val="uk-UA" w:eastAsia="ru-RU"/>
        </w:rPr>
      </w:pPr>
    </w:p>
    <w:p w:rsid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9C747B">
        <w:rPr>
          <w:rFonts w:ascii="Times New Roman" w:eastAsia="Times New Roman" w:hAnsi="Times New Roman" w:cs="Times New Roman"/>
          <w:b/>
          <w:sz w:val="24"/>
          <w:szCs w:val="24"/>
          <w:lang w:val="uk-UA" w:eastAsia="ru-RU"/>
        </w:rPr>
        <w:t>Мета (ціль) підтримки</w:t>
      </w:r>
    </w:p>
    <w:p w:rsidR="009C747B" w:rsidRPr="009C747B" w:rsidRDefault="009C747B" w:rsidP="009C747B">
      <w:pPr>
        <w:spacing w:after="0" w:line="240" w:lineRule="auto"/>
        <w:ind w:left="426"/>
        <w:contextualSpacing/>
        <w:jc w:val="both"/>
        <w:rPr>
          <w:rFonts w:ascii="Times New Roman" w:eastAsia="Times New Roman" w:hAnsi="Times New Roman" w:cs="Times New Roman"/>
          <w:b/>
          <w:sz w:val="24"/>
          <w:szCs w:val="24"/>
          <w:lang w:val="uk-UA" w:eastAsia="ru-RU"/>
        </w:rPr>
      </w:pPr>
    </w:p>
    <w:p w:rsidR="009C747B" w:rsidRPr="009C747B" w:rsidRDefault="009C747B" w:rsidP="009C747B">
      <w:pPr>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Метою (ціллю) підтримки є належне утримання кладовищ та меморіальних комплексів, створення належних умов для надання населенню доступних, якісних та безпечних послуг з утримання і благоустрою кладовищ та меморіальних комплексів.</w:t>
      </w:r>
    </w:p>
    <w:p w:rsidR="009C747B" w:rsidRPr="009C747B" w:rsidRDefault="009C747B" w:rsidP="009C747B">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9C747B">
        <w:rPr>
          <w:rFonts w:ascii="Times New Roman" w:eastAsia="Times New Roman" w:hAnsi="Times New Roman" w:cs="Times New Roman"/>
          <w:b/>
          <w:sz w:val="24"/>
          <w:szCs w:val="24"/>
          <w:lang w:val="uk-UA" w:eastAsia="ru-RU"/>
        </w:rPr>
        <w:t>Очікуваний результат</w:t>
      </w:r>
    </w:p>
    <w:p w:rsidR="009C747B" w:rsidRPr="009C747B" w:rsidRDefault="009C747B" w:rsidP="009C747B">
      <w:pPr>
        <w:spacing w:after="0" w:line="240" w:lineRule="auto"/>
        <w:ind w:left="426"/>
        <w:contextualSpacing/>
        <w:jc w:val="both"/>
        <w:rPr>
          <w:rFonts w:ascii="Times New Roman" w:eastAsia="Times New Roman" w:hAnsi="Times New Roman" w:cs="Times New Roman"/>
          <w:b/>
          <w:sz w:val="24"/>
          <w:szCs w:val="24"/>
          <w:lang w:val="uk-UA" w:eastAsia="ru-RU"/>
        </w:rPr>
      </w:pPr>
    </w:p>
    <w:p w:rsidR="009C747B" w:rsidRPr="009C747B" w:rsidRDefault="009C747B" w:rsidP="009C747B">
      <w:pPr>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Забезпечення стабільної роботи Луцького </w:t>
      </w:r>
      <w:proofErr w:type="spellStart"/>
      <w:r w:rsidRPr="009C747B">
        <w:rPr>
          <w:rFonts w:ascii="Times New Roman" w:eastAsia="Times New Roman" w:hAnsi="Times New Roman" w:cs="Times New Roman"/>
          <w:sz w:val="24"/>
          <w:szCs w:val="24"/>
          <w:lang w:val="uk-UA" w:eastAsia="uk-UA"/>
        </w:rPr>
        <w:t>спецкомбінату</w:t>
      </w:r>
      <w:proofErr w:type="spellEnd"/>
      <w:r w:rsidRPr="009C747B">
        <w:rPr>
          <w:rFonts w:ascii="Times New Roman" w:eastAsia="Times New Roman" w:hAnsi="Times New Roman" w:cs="Times New Roman"/>
          <w:sz w:val="24"/>
          <w:szCs w:val="24"/>
          <w:lang w:val="uk-UA" w:eastAsia="uk-UA"/>
        </w:rPr>
        <w:t xml:space="preserve"> КПО та його безперебійного функціонування відповідно до статутної діяльності, що сприятиме покращенню умов для виробництва </w:t>
      </w:r>
      <w:r w:rsidR="00FE5A63">
        <w:rPr>
          <w:rFonts w:ascii="Times New Roman" w:eastAsia="Times New Roman" w:hAnsi="Times New Roman" w:cs="Times New Roman"/>
          <w:sz w:val="24"/>
          <w:szCs w:val="24"/>
          <w:lang w:val="uk-UA" w:eastAsia="uk-UA"/>
        </w:rPr>
        <w:t>й</w:t>
      </w:r>
      <w:r w:rsidRPr="009C747B">
        <w:rPr>
          <w:rFonts w:ascii="Times New Roman" w:eastAsia="Times New Roman" w:hAnsi="Times New Roman" w:cs="Times New Roman"/>
          <w:sz w:val="24"/>
          <w:szCs w:val="24"/>
          <w:lang w:val="uk-UA" w:eastAsia="uk-UA"/>
        </w:rPr>
        <w:t xml:space="preserve"> реалізації якісних та своєчасних послуг населенню міста. </w:t>
      </w:r>
    </w:p>
    <w:p w:rsidR="009C747B" w:rsidRPr="009C747B" w:rsidRDefault="009C747B" w:rsidP="009C747B">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9C747B">
        <w:rPr>
          <w:rFonts w:ascii="Times New Roman" w:eastAsia="Times New Roman" w:hAnsi="Times New Roman" w:cs="Times New Roman"/>
          <w:b/>
          <w:sz w:val="24"/>
          <w:szCs w:val="24"/>
          <w:lang w:val="uk-UA" w:eastAsia="ru-RU"/>
        </w:rPr>
        <w:t>Форма підтримки</w:t>
      </w:r>
    </w:p>
    <w:p w:rsidR="009C747B" w:rsidRPr="009C747B" w:rsidRDefault="009C747B" w:rsidP="009C747B">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autoSpaceDE w:val="0"/>
        <w:autoSpaceDN w:val="0"/>
        <w:adjustRightInd w:val="0"/>
        <w:spacing w:after="0" w:line="240" w:lineRule="auto"/>
        <w:ind w:left="567" w:hanging="567"/>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 Субсидії та поточні трансферти підприємствам (установам, організаціям).</w:t>
      </w:r>
    </w:p>
    <w:p w:rsidR="009C747B" w:rsidRPr="009C747B" w:rsidRDefault="009C747B" w:rsidP="009C747B">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Капітальні трансферти підприємствам (установам, організаціям).</w:t>
      </w:r>
    </w:p>
    <w:p w:rsidR="009C747B" w:rsidRPr="009C747B" w:rsidRDefault="009C747B" w:rsidP="009C747B">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p>
    <w:p w:rsidR="009C747B" w:rsidRP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9C747B">
        <w:rPr>
          <w:rFonts w:ascii="Times New Roman" w:eastAsia="Times New Roman" w:hAnsi="Times New Roman" w:cs="Times New Roman"/>
          <w:b/>
          <w:sz w:val="24"/>
          <w:szCs w:val="24"/>
          <w:lang w:val="uk-UA" w:eastAsia="ru-RU"/>
        </w:rPr>
        <w:t>Підстава для надання підтримки</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ru-RU"/>
        </w:rPr>
      </w:pPr>
    </w:p>
    <w:p w:rsidR="006C48F4" w:rsidRPr="006C48F4" w:rsidRDefault="006C48F4" w:rsidP="006C48F4">
      <w:pPr>
        <w:numPr>
          <w:ilvl w:val="0"/>
          <w:numId w:val="2"/>
        </w:numPr>
        <w:spacing w:after="0" w:line="240" w:lineRule="auto"/>
        <w:contextualSpacing/>
        <w:jc w:val="both"/>
        <w:rPr>
          <w:rFonts w:ascii="Times New Roman" w:eastAsia="Times New Roman" w:hAnsi="Times New Roman" w:cs="Times New Roman"/>
          <w:sz w:val="24"/>
          <w:szCs w:val="28"/>
          <w:lang w:val="uk-UA" w:eastAsia="uk-UA"/>
        </w:rPr>
      </w:pPr>
      <w:r w:rsidRPr="006C48F4">
        <w:rPr>
          <w:rFonts w:ascii="Times New Roman" w:eastAsia="Times New Roman" w:hAnsi="Times New Roman" w:cs="Times New Roman"/>
          <w:sz w:val="24"/>
          <w:szCs w:val="28"/>
          <w:lang w:val="uk-UA" w:eastAsia="uk-UA"/>
        </w:rPr>
        <w:t xml:space="preserve">Рішення виконавчого комітету Луцької міської ради від 24.09.2020 № 515-1 «Про </w:t>
      </w:r>
      <w:proofErr w:type="spellStart"/>
      <w:r w:rsidRPr="006C48F4">
        <w:rPr>
          <w:rFonts w:ascii="Times New Roman" w:eastAsia="Times New Roman" w:hAnsi="Times New Roman" w:cs="Times New Roman"/>
          <w:sz w:val="24"/>
          <w:szCs w:val="28"/>
          <w:lang w:val="uk-UA" w:eastAsia="uk-UA"/>
        </w:rPr>
        <w:t>проєкт</w:t>
      </w:r>
      <w:proofErr w:type="spellEnd"/>
      <w:r w:rsidRPr="006C48F4">
        <w:rPr>
          <w:rFonts w:ascii="Times New Roman" w:eastAsia="Times New Roman" w:hAnsi="Times New Roman" w:cs="Times New Roman"/>
          <w:sz w:val="24"/>
          <w:szCs w:val="28"/>
          <w:lang w:val="uk-UA" w:eastAsia="uk-UA"/>
        </w:rPr>
        <w:t xml:space="preserve"> Програми підтримки комунального підприємства «Луцький спеціалізований комбінат комунально-побутового обслуговування» на 2021–2023 роки» (далі – </w:t>
      </w:r>
      <w:proofErr w:type="spellStart"/>
      <w:r w:rsidRPr="006C48F4">
        <w:rPr>
          <w:rFonts w:ascii="Times New Roman" w:eastAsia="Times New Roman" w:hAnsi="Times New Roman" w:cs="Times New Roman"/>
          <w:sz w:val="24"/>
          <w:szCs w:val="28"/>
          <w:lang w:val="uk-UA" w:eastAsia="uk-UA"/>
        </w:rPr>
        <w:t>проєкт</w:t>
      </w:r>
      <w:proofErr w:type="spellEnd"/>
      <w:r w:rsidRPr="006C48F4">
        <w:rPr>
          <w:rFonts w:ascii="Times New Roman" w:eastAsia="Times New Roman" w:hAnsi="Times New Roman" w:cs="Times New Roman"/>
          <w:sz w:val="24"/>
          <w:szCs w:val="28"/>
          <w:lang w:val="uk-UA" w:eastAsia="uk-UA"/>
        </w:rPr>
        <w:t xml:space="preserve"> Програми).</w:t>
      </w:r>
    </w:p>
    <w:p w:rsidR="006C48F4" w:rsidRPr="006C48F4" w:rsidRDefault="006C48F4" w:rsidP="00103F3A">
      <w:pPr>
        <w:spacing w:after="0" w:line="240" w:lineRule="auto"/>
        <w:ind w:left="360"/>
        <w:contextualSpacing/>
        <w:jc w:val="both"/>
        <w:rPr>
          <w:rFonts w:ascii="Times New Roman" w:eastAsia="Times New Roman" w:hAnsi="Times New Roman" w:cs="Times New Roman"/>
          <w:sz w:val="24"/>
          <w:szCs w:val="28"/>
          <w:lang w:val="uk-UA" w:eastAsia="uk-UA"/>
        </w:rPr>
      </w:pPr>
    </w:p>
    <w:p w:rsidR="006C48F4" w:rsidRPr="006C48F4" w:rsidRDefault="009C747B" w:rsidP="00103F3A">
      <w:pPr>
        <w:numPr>
          <w:ilvl w:val="0"/>
          <w:numId w:val="2"/>
        </w:numPr>
        <w:spacing w:after="0" w:line="240" w:lineRule="auto"/>
        <w:ind w:left="426" w:hanging="426"/>
        <w:contextualSpacing/>
        <w:jc w:val="both"/>
        <w:rPr>
          <w:rFonts w:ascii="Times New Roman" w:eastAsia="Times New Roman" w:hAnsi="Times New Roman" w:cs="Times New Roman"/>
          <w:sz w:val="24"/>
          <w:szCs w:val="28"/>
          <w:lang w:val="uk-UA" w:eastAsia="uk-UA"/>
        </w:rPr>
      </w:pPr>
      <w:r w:rsidRPr="006C48F4">
        <w:rPr>
          <w:rFonts w:ascii="Times New Roman" w:eastAsia="Times New Roman" w:hAnsi="Times New Roman" w:cs="Times New Roman"/>
          <w:sz w:val="24"/>
          <w:szCs w:val="24"/>
          <w:lang w:val="uk-UA" w:eastAsia="uk-UA"/>
        </w:rPr>
        <w:t>Рішення виконавчого комітету Луцької міської ради</w:t>
      </w:r>
      <w:r w:rsidRPr="006C48F4">
        <w:rPr>
          <w:rFonts w:ascii="Times New Roman" w:eastAsia="Times New Roman" w:hAnsi="Times New Roman" w:cs="Times New Roman"/>
          <w:color w:val="222222"/>
          <w:spacing w:val="3"/>
          <w:sz w:val="24"/>
          <w:szCs w:val="24"/>
          <w:shd w:val="clear" w:color="auto" w:fill="FFFFFF"/>
          <w:lang w:val="uk-UA" w:eastAsia="uk-UA"/>
        </w:rPr>
        <w:t xml:space="preserve"> </w:t>
      </w:r>
      <w:r w:rsidRPr="006C48F4">
        <w:rPr>
          <w:rFonts w:ascii="Times New Roman" w:eastAsia="Times New Roman" w:hAnsi="Times New Roman" w:cs="Times New Roman"/>
          <w:bCs/>
          <w:sz w:val="24"/>
          <w:szCs w:val="24"/>
          <w:lang w:val="uk-UA" w:eastAsia="uk-UA"/>
        </w:rPr>
        <w:t>від 06.01.2021 № ПНР-271 «</w:t>
      </w:r>
      <w:r w:rsidRPr="006C48F4">
        <w:rPr>
          <w:rFonts w:ascii="Times New Roman" w:eastAsia="Times New Roman" w:hAnsi="Times New Roman" w:cs="Times New Roman"/>
          <w:color w:val="222222"/>
          <w:spacing w:val="3"/>
          <w:sz w:val="24"/>
          <w:szCs w:val="24"/>
          <w:shd w:val="clear" w:color="auto" w:fill="FFFFFF"/>
          <w:lang w:val="uk-UA" w:eastAsia="uk-UA"/>
        </w:rPr>
        <w:t xml:space="preserve">Про внесення змін до рішення виконавчого комітету міської ради від 24.09.2020 № 515-1 </w:t>
      </w:r>
      <w:r w:rsidRPr="00103F3A">
        <w:rPr>
          <w:rFonts w:ascii="Times New Roman" w:eastAsia="Times New Roman" w:hAnsi="Times New Roman" w:cs="Times New Roman"/>
          <w:sz w:val="24"/>
          <w:szCs w:val="28"/>
          <w:lang w:val="uk-UA" w:eastAsia="uk-UA"/>
        </w:rPr>
        <w:t xml:space="preserve">«Про </w:t>
      </w:r>
      <w:proofErr w:type="spellStart"/>
      <w:r w:rsidRPr="00103F3A">
        <w:rPr>
          <w:rFonts w:ascii="Times New Roman" w:eastAsia="Times New Roman" w:hAnsi="Times New Roman" w:cs="Times New Roman"/>
          <w:sz w:val="24"/>
          <w:szCs w:val="28"/>
          <w:lang w:val="uk-UA" w:eastAsia="uk-UA"/>
        </w:rPr>
        <w:t>проєкт</w:t>
      </w:r>
      <w:proofErr w:type="spellEnd"/>
      <w:r w:rsidRPr="00103F3A">
        <w:rPr>
          <w:rFonts w:ascii="Times New Roman" w:eastAsia="Times New Roman" w:hAnsi="Times New Roman" w:cs="Times New Roman"/>
          <w:sz w:val="24"/>
          <w:szCs w:val="28"/>
          <w:lang w:val="uk-UA" w:eastAsia="uk-UA"/>
        </w:rPr>
        <w:t xml:space="preserve"> Програми підтримки комунального підприємства «Луцький спеціалізований комбінат комунально-побутового обслуговування» на 2021–2023 роки»</w:t>
      </w:r>
      <w:r w:rsidR="004C6756">
        <w:rPr>
          <w:rFonts w:ascii="Times New Roman" w:eastAsia="Times New Roman" w:hAnsi="Times New Roman" w:cs="Times New Roman"/>
          <w:sz w:val="24"/>
          <w:szCs w:val="28"/>
          <w:lang w:val="uk-UA" w:eastAsia="uk-UA"/>
        </w:rPr>
        <w:t xml:space="preserve"> (далі – Рішення </w:t>
      </w:r>
      <w:r w:rsidR="00103F3A">
        <w:rPr>
          <w:rFonts w:ascii="Times New Roman" w:eastAsia="Times New Roman" w:hAnsi="Times New Roman" w:cs="Times New Roman"/>
          <w:bCs/>
          <w:sz w:val="24"/>
          <w:szCs w:val="24"/>
          <w:lang w:val="uk-UA" w:eastAsia="uk-UA"/>
        </w:rPr>
        <w:t xml:space="preserve">про внесення змін до </w:t>
      </w:r>
      <w:proofErr w:type="spellStart"/>
      <w:r w:rsidR="00103F3A">
        <w:rPr>
          <w:rFonts w:ascii="Times New Roman" w:eastAsia="Times New Roman" w:hAnsi="Times New Roman" w:cs="Times New Roman"/>
          <w:bCs/>
          <w:sz w:val="24"/>
          <w:szCs w:val="24"/>
          <w:lang w:val="uk-UA" w:eastAsia="uk-UA"/>
        </w:rPr>
        <w:t>проєкту</w:t>
      </w:r>
      <w:proofErr w:type="spellEnd"/>
      <w:r w:rsidR="00103F3A">
        <w:rPr>
          <w:rFonts w:ascii="Times New Roman" w:eastAsia="Times New Roman" w:hAnsi="Times New Roman" w:cs="Times New Roman"/>
          <w:bCs/>
          <w:sz w:val="24"/>
          <w:szCs w:val="24"/>
          <w:lang w:val="uk-UA" w:eastAsia="uk-UA"/>
        </w:rPr>
        <w:t xml:space="preserve"> Програми</w:t>
      </w:r>
      <w:r w:rsidR="004C6756">
        <w:rPr>
          <w:rFonts w:ascii="Times New Roman" w:eastAsia="Times New Roman" w:hAnsi="Times New Roman" w:cs="Times New Roman"/>
          <w:sz w:val="24"/>
          <w:szCs w:val="28"/>
          <w:lang w:val="uk-UA" w:eastAsia="uk-UA"/>
        </w:rPr>
        <w:t>)</w:t>
      </w:r>
      <w:r w:rsidR="006C48F4">
        <w:rPr>
          <w:rFonts w:ascii="Times New Roman" w:eastAsia="Times New Roman" w:hAnsi="Times New Roman" w:cs="Times New Roman"/>
          <w:sz w:val="24"/>
          <w:szCs w:val="24"/>
          <w:lang w:val="uk-UA" w:eastAsia="uk-UA"/>
        </w:rPr>
        <w:t>.</w:t>
      </w:r>
    </w:p>
    <w:p w:rsidR="009C747B" w:rsidRPr="006C48F4" w:rsidRDefault="009C747B" w:rsidP="00103F3A">
      <w:pPr>
        <w:spacing w:after="0" w:line="240" w:lineRule="auto"/>
        <w:contextualSpacing/>
        <w:jc w:val="both"/>
        <w:rPr>
          <w:rFonts w:ascii="Times New Roman" w:eastAsia="Times New Roman" w:hAnsi="Times New Roman" w:cs="Times New Roman"/>
          <w:sz w:val="24"/>
          <w:szCs w:val="24"/>
          <w:lang w:val="uk-UA" w:eastAsia="ru-RU"/>
        </w:rPr>
      </w:pPr>
    </w:p>
    <w:p w:rsidR="009C747B" w:rsidRP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9C747B">
        <w:rPr>
          <w:rFonts w:ascii="Times New Roman" w:eastAsia="Times New Roman" w:hAnsi="Times New Roman" w:cs="Times New Roman"/>
          <w:b/>
          <w:sz w:val="24"/>
          <w:szCs w:val="24"/>
          <w:lang w:val="uk-UA" w:eastAsia="ru-RU"/>
        </w:rPr>
        <w:t>Обсяг підтримки</w:t>
      </w:r>
    </w:p>
    <w:p w:rsidR="009C747B" w:rsidRPr="009C747B" w:rsidRDefault="009C747B" w:rsidP="009C747B">
      <w:pPr>
        <w:spacing w:after="0" w:line="240" w:lineRule="auto"/>
        <w:ind w:left="426"/>
        <w:contextualSpacing/>
        <w:jc w:val="both"/>
        <w:rPr>
          <w:rFonts w:ascii="Times New Roman" w:eastAsia="Times New Roman" w:hAnsi="Times New Roman" w:cs="Times New Roman"/>
          <w:b/>
          <w:sz w:val="24"/>
          <w:szCs w:val="24"/>
          <w:lang w:val="uk-UA" w:eastAsia="ru-RU"/>
        </w:rPr>
      </w:pPr>
    </w:p>
    <w:p w:rsidR="009C747B" w:rsidRPr="009C747B" w:rsidRDefault="009C747B" w:rsidP="009C747B">
      <w:pPr>
        <w:numPr>
          <w:ilvl w:val="0"/>
          <w:numId w:val="2"/>
        </w:numPr>
        <w:tabs>
          <w:tab w:val="left" w:pos="426"/>
        </w:tabs>
        <w:spacing w:after="0" w:line="240" w:lineRule="auto"/>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Загальний обсяг підтримки – </w:t>
      </w:r>
      <w:r w:rsidRPr="009C747B">
        <w:rPr>
          <w:rFonts w:ascii="Times New Roman" w:eastAsia="Times New Roman" w:hAnsi="Times New Roman" w:cs="Times New Roman"/>
          <w:sz w:val="24"/>
          <w:szCs w:val="24"/>
          <w:lang w:val="uk-UA" w:eastAsia="ru-RU"/>
        </w:rPr>
        <w:t>27 600 000 грн, з яких на:</w:t>
      </w:r>
    </w:p>
    <w:p w:rsidR="009C747B" w:rsidRPr="009C747B" w:rsidRDefault="009C747B" w:rsidP="009C747B">
      <w:pPr>
        <w:spacing w:after="0" w:line="240" w:lineRule="auto"/>
        <w:ind w:left="426"/>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- 2021 рік – 7 200 000 грн;</w:t>
      </w:r>
    </w:p>
    <w:p w:rsidR="009C747B" w:rsidRPr="009C747B" w:rsidRDefault="009C747B" w:rsidP="009C747B">
      <w:pPr>
        <w:spacing w:after="0" w:line="240" w:lineRule="auto"/>
        <w:ind w:left="426"/>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- 2022 рік – 11 200 000 грн;</w:t>
      </w:r>
    </w:p>
    <w:p w:rsidR="009C747B" w:rsidRPr="009C747B" w:rsidRDefault="009C747B" w:rsidP="009C747B">
      <w:pPr>
        <w:spacing w:after="0" w:line="240" w:lineRule="auto"/>
        <w:ind w:left="426"/>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- 2023 рік – 9 200 000 грн.</w:t>
      </w:r>
    </w:p>
    <w:p w:rsidR="009C747B" w:rsidRDefault="009C747B" w:rsidP="009C747B">
      <w:pPr>
        <w:spacing w:after="0" w:line="240" w:lineRule="auto"/>
        <w:jc w:val="both"/>
        <w:rPr>
          <w:rFonts w:ascii="Times New Roman" w:eastAsia="Times New Roman" w:hAnsi="Times New Roman" w:cs="Times New Roman"/>
          <w:sz w:val="24"/>
          <w:szCs w:val="24"/>
          <w:lang w:val="uk-UA" w:eastAsia="ru-RU"/>
        </w:rPr>
      </w:pPr>
    </w:p>
    <w:p w:rsidR="006C48F4" w:rsidRDefault="006C48F4" w:rsidP="009C747B">
      <w:pPr>
        <w:spacing w:after="0" w:line="240" w:lineRule="auto"/>
        <w:jc w:val="both"/>
        <w:rPr>
          <w:rFonts w:ascii="Times New Roman" w:eastAsia="Times New Roman" w:hAnsi="Times New Roman" w:cs="Times New Roman"/>
          <w:sz w:val="24"/>
          <w:szCs w:val="24"/>
          <w:lang w:val="uk-UA" w:eastAsia="ru-RU"/>
        </w:rPr>
      </w:pPr>
    </w:p>
    <w:p w:rsidR="009C747B" w:rsidRP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9C747B">
        <w:rPr>
          <w:rFonts w:ascii="Times New Roman" w:eastAsia="Times New Roman" w:hAnsi="Times New Roman" w:cs="Times New Roman"/>
          <w:b/>
          <w:sz w:val="24"/>
          <w:szCs w:val="24"/>
          <w:lang w:val="uk-UA" w:eastAsia="ru-RU"/>
        </w:rPr>
        <w:lastRenderedPageBreak/>
        <w:t>Тривалість підтримки</w:t>
      </w:r>
    </w:p>
    <w:p w:rsidR="009C747B" w:rsidRPr="009C747B" w:rsidRDefault="009C747B" w:rsidP="009C747B">
      <w:pPr>
        <w:spacing w:after="0" w:line="240" w:lineRule="auto"/>
        <w:ind w:left="426"/>
        <w:contextualSpacing/>
        <w:jc w:val="both"/>
        <w:rPr>
          <w:rFonts w:ascii="Times New Roman" w:eastAsia="Times New Roman" w:hAnsi="Times New Roman" w:cs="Times New Roman"/>
          <w:sz w:val="24"/>
          <w:szCs w:val="24"/>
          <w:lang w:val="uk-UA" w:eastAsia="ru-RU"/>
        </w:rPr>
      </w:pPr>
    </w:p>
    <w:p w:rsidR="009C747B" w:rsidRDefault="009C747B" w:rsidP="009C747B">
      <w:pPr>
        <w:numPr>
          <w:ilvl w:val="0"/>
          <w:numId w:val="2"/>
        </w:numPr>
        <w:spacing w:after="0" w:line="240" w:lineRule="auto"/>
        <w:ind w:left="426" w:hanging="426"/>
        <w:contextualSpacing/>
        <w:jc w:val="both"/>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ru-RU"/>
        </w:rPr>
        <w:t xml:space="preserve">З 01.01.2021 по 31.12.2023. </w:t>
      </w:r>
    </w:p>
    <w:p w:rsidR="009C747B" w:rsidRPr="009C747B" w:rsidRDefault="009C747B" w:rsidP="009C747B">
      <w:pPr>
        <w:spacing w:after="0" w:line="240" w:lineRule="auto"/>
        <w:contextualSpacing/>
        <w:jc w:val="both"/>
        <w:rPr>
          <w:rFonts w:ascii="Times New Roman" w:eastAsia="Times New Roman" w:hAnsi="Times New Roman" w:cs="Times New Roman"/>
          <w:sz w:val="24"/>
          <w:szCs w:val="24"/>
          <w:lang w:val="uk-UA" w:eastAsia="ru-RU"/>
        </w:rPr>
      </w:pPr>
    </w:p>
    <w:p w:rsidR="009C747B" w:rsidRP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uk-UA"/>
        </w:rPr>
      </w:pPr>
      <w:r w:rsidRPr="009C747B">
        <w:rPr>
          <w:rFonts w:ascii="Times New Roman" w:eastAsia="Times New Roman" w:hAnsi="Times New Roman" w:cs="Times New Roman"/>
          <w:b/>
          <w:sz w:val="24"/>
          <w:szCs w:val="24"/>
          <w:lang w:val="uk-UA" w:eastAsia="uk-UA"/>
        </w:rPr>
        <w:t>Інформація щодо програми</w:t>
      </w:r>
    </w:p>
    <w:p w:rsidR="009C747B" w:rsidRPr="009C747B" w:rsidRDefault="009C747B" w:rsidP="009C747B">
      <w:pPr>
        <w:spacing w:line="240" w:lineRule="auto"/>
        <w:ind w:left="426"/>
        <w:contextualSpacing/>
        <w:jc w:val="both"/>
        <w:rPr>
          <w:rFonts w:ascii="Times New Roman" w:eastAsia="Times New Roman" w:hAnsi="Times New Roman" w:cs="Times New Roman"/>
          <w:b/>
          <w:sz w:val="24"/>
          <w:szCs w:val="24"/>
          <w:lang w:val="uk-UA" w:eastAsia="uk-UA"/>
        </w:rPr>
      </w:pPr>
    </w:p>
    <w:p w:rsidR="009C747B" w:rsidRPr="009C747B" w:rsidRDefault="009C747B" w:rsidP="009C747B">
      <w:pPr>
        <w:numPr>
          <w:ilvl w:val="0"/>
          <w:numId w:val="2"/>
        </w:numPr>
        <w:spacing w:after="0" w:line="240" w:lineRule="auto"/>
        <w:contextualSpacing/>
        <w:jc w:val="both"/>
        <w:rPr>
          <w:rFonts w:ascii="Times New Roman" w:eastAsia="Times New Roman" w:hAnsi="Times New Roman" w:cs="Times New Roman"/>
          <w:sz w:val="24"/>
          <w:szCs w:val="28"/>
          <w:lang w:val="uk-UA" w:eastAsia="uk-UA"/>
        </w:rPr>
      </w:pPr>
      <w:r w:rsidRPr="009C747B">
        <w:rPr>
          <w:rFonts w:ascii="Times New Roman" w:eastAsia="Times New Roman" w:hAnsi="Times New Roman" w:cs="Times New Roman"/>
          <w:sz w:val="24"/>
          <w:szCs w:val="24"/>
          <w:lang w:val="uk-UA" w:eastAsia="uk-UA"/>
        </w:rPr>
        <w:t xml:space="preserve">Відповідно до розділу 1 </w:t>
      </w:r>
      <w:proofErr w:type="spellStart"/>
      <w:r w:rsidRPr="009C747B">
        <w:rPr>
          <w:rFonts w:ascii="Times New Roman" w:eastAsia="Times New Roman" w:hAnsi="Times New Roman" w:cs="Times New Roman"/>
          <w:sz w:val="24"/>
          <w:szCs w:val="24"/>
          <w:lang w:val="uk-UA" w:eastAsia="uk-UA"/>
        </w:rPr>
        <w:t>проєкту</w:t>
      </w:r>
      <w:proofErr w:type="spellEnd"/>
      <w:r w:rsidRPr="009C747B">
        <w:rPr>
          <w:rFonts w:ascii="Times New Roman" w:eastAsia="Times New Roman" w:hAnsi="Times New Roman" w:cs="Times New Roman"/>
          <w:sz w:val="24"/>
          <w:szCs w:val="24"/>
          <w:lang w:val="uk-UA" w:eastAsia="uk-UA"/>
        </w:rPr>
        <w:t xml:space="preserve"> Програми фінансова підтримка з бюджету </w:t>
      </w:r>
      <w:r w:rsidRPr="009C747B">
        <w:rPr>
          <w:rFonts w:ascii="Times New Roman" w:eastAsia="Times New Roman" w:hAnsi="Times New Roman" w:cs="Times New Roman"/>
          <w:sz w:val="24"/>
          <w:szCs w:val="28"/>
          <w:lang w:val="uk-UA" w:eastAsia="uk-UA"/>
        </w:rPr>
        <w:t xml:space="preserve">міської територіальної громади, що надається </w:t>
      </w:r>
      <w:r w:rsidRPr="009C747B">
        <w:rPr>
          <w:rFonts w:ascii="Times New Roman" w:eastAsia="Times New Roman" w:hAnsi="Times New Roman" w:cs="Times New Roman"/>
          <w:sz w:val="24"/>
          <w:szCs w:val="24"/>
          <w:lang w:val="uk-UA" w:eastAsia="uk-UA"/>
        </w:rPr>
        <w:t xml:space="preserve">Луцькому </w:t>
      </w:r>
      <w:proofErr w:type="spellStart"/>
      <w:r w:rsidRPr="009C747B">
        <w:rPr>
          <w:rFonts w:ascii="Times New Roman" w:eastAsia="Times New Roman" w:hAnsi="Times New Roman" w:cs="Times New Roman"/>
          <w:sz w:val="24"/>
          <w:szCs w:val="24"/>
          <w:lang w:val="uk-UA" w:eastAsia="uk-UA"/>
        </w:rPr>
        <w:t>спецкомбінату</w:t>
      </w:r>
      <w:proofErr w:type="spellEnd"/>
      <w:r w:rsidRPr="009C747B">
        <w:rPr>
          <w:rFonts w:ascii="Times New Roman" w:eastAsia="Times New Roman" w:hAnsi="Times New Roman" w:cs="Times New Roman"/>
          <w:sz w:val="24"/>
          <w:szCs w:val="24"/>
          <w:lang w:val="uk-UA" w:eastAsia="uk-UA"/>
        </w:rPr>
        <w:t xml:space="preserve"> КПО </w:t>
      </w:r>
      <w:r w:rsidRPr="009C747B">
        <w:rPr>
          <w:rFonts w:ascii="Times New Roman" w:eastAsia="Times New Roman" w:hAnsi="Times New Roman" w:cs="Times New Roman"/>
          <w:sz w:val="24"/>
          <w:szCs w:val="28"/>
          <w:lang w:val="uk-UA" w:eastAsia="uk-UA"/>
        </w:rPr>
        <w:t>на утримання кладовищ та об’єктів меморіальної слави</w:t>
      </w:r>
      <w:r w:rsidR="00223CCB">
        <w:rPr>
          <w:rFonts w:ascii="Times New Roman" w:eastAsia="Times New Roman" w:hAnsi="Times New Roman" w:cs="Times New Roman"/>
          <w:sz w:val="24"/>
          <w:szCs w:val="28"/>
          <w:lang w:val="uk-UA" w:eastAsia="uk-UA"/>
        </w:rPr>
        <w:t>,</w:t>
      </w:r>
      <w:r w:rsidRPr="009C747B">
        <w:rPr>
          <w:rFonts w:ascii="Times New Roman" w:eastAsia="Times New Roman" w:hAnsi="Times New Roman" w:cs="Times New Roman"/>
          <w:sz w:val="24"/>
          <w:szCs w:val="28"/>
          <w:lang w:val="uk-UA" w:eastAsia="uk-UA"/>
        </w:rPr>
        <w:t xml:space="preserve"> використовується для проведення </w:t>
      </w:r>
      <w:r w:rsidR="00FE5A63">
        <w:rPr>
          <w:rFonts w:ascii="Times New Roman" w:eastAsia="Times New Roman" w:hAnsi="Times New Roman" w:cs="Times New Roman"/>
          <w:sz w:val="24"/>
          <w:szCs w:val="28"/>
          <w:lang w:val="uk-UA" w:eastAsia="uk-UA"/>
        </w:rPr>
        <w:t>таких</w:t>
      </w:r>
      <w:r w:rsidRPr="009C747B">
        <w:rPr>
          <w:rFonts w:ascii="Times New Roman" w:eastAsia="Times New Roman" w:hAnsi="Times New Roman" w:cs="Times New Roman"/>
          <w:sz w:val="24"/>
          <w:szCs w:val="28"/>
          <w:lang w:val="uk-UA" w:eastAsia="uk-UA"/>
        </w:rPr>
        <w:t xml:space="preserve"> робіт: підмітання доріг та алей, догляд за безрідними могилами, навантаження та вивезення сміття на сміттєзвалище для утилізації, підстригання живоплоту, викошування трави, видалення самосіву, поточний ремонт водопроводу, очищення та фарбування бордюрів, поточний ремонт та фарбування огорож кладовищ, послуги з охорони кладовищ, догляд за Алеєю почесних поховань на центральному кладовищі міста, а також утримання та благоустрій об’єктів меморіальної слави. У зв’язку з розширенням площі захоронень та збільшення</w:t>
      </w:r>
      <w:r w:rsidR="00FE5A63">
        <w:rPr>
          <w:rFonts w:ascii="Times New Roman" w:eastAsia="Times New Roman" w:hAnsi="Times New Roman" w:cs="Times New Roman"/>
          <w:sz w:val="24"/>
          <w:szCs w:val="28"/>
          <w:lang w:val="uk-UA" w:eastAsia="uk-UA"/>
        </w:rPr>
        <w:t>м</w:t>
      </w:r>
      <w:r w:rsidRPr="009C747B">
        <w:rPr>
          <w:rFonts w:ascii="Times New Roman" w:eastAsia="Times New Roman" w:hAnsi="Times New Roman" w:cs="Times New Roman"/>
          <w:sz w:val="24"/>
          <w:szCs w:val="28"/>
          <w:lang w:val="uk-UA" w:eastAsia="uk-UA"/>
        </w:rPr>
        <w:t xml:space="preserve"> кількості кладовищ (оскільки відбулось приєднання населених пунктів Прилуцького </w:t>
      </w:r>
      <w:proofErr w:type="spellStart"/>
      <w:r w:rsidRPr="009C747B">
        <w:rPr>
          <w:rFonts w:ascii="Times New Roman" w:eastAsia="Times New Roman" w:hAnsi="Times New Roman" w:cs="Times New Roman"/>
          <w:sz w:val="24"/>
          <w:szCs w:val="28"/>
          <w:lang w:val="uk-UA" w:eastAsia="uk-UA"/>
        </w:rPr>
        <w:t>старостинс</w:t>
      </w:r>
      <w:r w:rsidR="00E35FDB">
        <w:rPr>
          <w:rFonts w:ascii="Times New Roman" w:eastAsia="Times New Roman" w:hAnsi="Times New Roman" w:cs="Times New Roman"/>
          <w:sz w:val="24"/>
          <w:szCs w:val="28"/>
          <w:lang w:val="uk-UA" w:eastAsia="uk-UA"/>
        </w:rPr>
        <w:t>ь</w:t>
      </w:r>
      <w:r w:rsidRPr="009C747B">
        <w:rPr>
          <w:rFonts w:ascii="Times New Roman" w:eastAsia="Times New Roman" w:hAnsi="Times New Roman" w:cs="Times New Roman"/>
          <w:sz w:val="24"/>
          <w:szCs w:val="28"/>
          <w:lang w:val="uk-UA" w:eastAsia="uk-UA"/>
        </w:rPr>
        <w:t>кого</w:t>
      </w:r>
      <w:proofErr w:type="spellEnd"/>
      <w:r w:rsidRPr="009C747B">
        <w:rPr>
          <w:rFonts w:ascii="Times New Roman" w:eastAsia="Times New Roman" w:hAnsi="Times New Roman" w:cs="Times New Roman"/>
          <w:sz w:val="24"/>
          <w:szCs w:val="28"/>
          <w:lang w:val="uk-UA" w:eastAsia="uk-UA"/>
        </w:rPr>
        <w:t xml:space="preserve"> округу) об</w:t>
      </w:r>
      <w:r w:rsidR="00FE5A63">
        <w:rPr>
          <w:rFonts w:ascii="Times New Roman" w:eastAsia="Times New Roman" w:hAnsi="Times New Roman" w:cs="Times New Roman"/>
          <w:sz w:val="24"/>
          <w:szCs w:val="28"/>
          <w:lang w:val="uk-UA" w:eastAsia="uk-UA"/>
        </w:rPr>
        <w:t>сяги</w:t>
      </w:r>
      <w:r w:rsidRPr="009C747B">
        <w:rPr>
          <w:rFonts w:ascii="Times New Roman" w:eastAsia="Times New Roman" w:hAnsi="Times New Roman" w:cs="Times New Roman"/>
          <w:sz w:val="24"/>
          <w:szCs w:val="28"/>
          <w:lang w:val="uk-UA" w:eastAsia="uk-UA"/>
        </w:rPr>
        <w:t xml:space="preserve"> вищезазначених робіт значно </w:t>
      </w:r>
      <w:r w:rsidR="00FE5A63">
        <w:rPr>
          <w:rFonts w:ascii="Times New Roman" w:eastAsia="Times New Roman" w:hAnsi="Times New Roman" w:cs="Times New Roman"/>
          <w:sz w:val="24"/>
          <w:szCs w:val="28"/>
          <w:lang w:val="uk-UA" w:eastAsia="uk-UA"/>
        </w:rPr>
        <w:t>зросли</w:t>
      </w:r>
      <w:r w:rsidRPr="009C747B">
        <w:rPr>
          <w:rFonts w:ascii="Times New Roman" w:eastAsia="Times New Roman" w:hAnsi="Times New Roman" w:cs="Times New Roman"/>
          <w:sz w:val="24"/>
          <w:szCs w:val="28"/>
          <w:lang w:val="uk-UA" w:eastAsia="uk-UA"/>
        </w:rPr>
        <w:t>, а це потребує додаткової робочої сили і, відповідно</w:t>
      </w:r>
      <w:r w:rsidR="00FE5A63">
        <w:rPr>
          <w:rFonts w:ascii="Times New Roman" w:eastAsia="Times New Roman" w:hAnsi="Times New Roman" w:cs="Times New Roman"/>
          <w:sz w:val="24"/>
          <w:szCs w:val="28"/>
          <w:lang w:val="uk-UA" w:eastAsia="uk-UA"/>
        </w:rPr>
        <w:t>,</w:t>
      </w:r>
      <w:r w:rsidRPr="009C747B">
        <w:rPr>
          <w:rFonts w:ascii="Times New Roman" w:eastAsia="Times New Roman" w:hAnsi="Times New Roman" w:cs="Times New Roman"/>
          <w:sz w:val="24"/>
          <w:szCs w:val="28"/>
          <w:lang w:val="uk-UA" w:eastAsia="uk-UA"/>
        </w:rPr>
        <w:t xml:space="preserve"> витрат на їх утримання.</w:t>
      </w:r>
    </w:p>
    <w:p w:rsidR="009C747B" w:rsidRPr="009C747B" w:rsidRDefault="009C747B" w:rsidP="009C747B">
      <w:pPr>
        <w:spacing w:after="0" w:line="240" w:lineRule="auto"/>
        <w:ind w:left="360"/>
        <w:contextualSpacing/>
        <w:jc w:val="both"/>
        <w:rPr>
          <w:rFonts w:ascii="Times New Roman" w:eastAsia="Times New Roman" w:hAnsi="Times New Roman" w:cs="Times New Roman"/>
          <w:sz w:val="24"/>
          <w:szCs w:val="28"/>
          <w:lang w:val="uk-UA" w:eastAsia="uk-UA"/>
        </w:rPr>
      </w:pPr>
    </w:p>
    <w:p w:rsidR="009C747B" w:rsidRPr="009C747B" w:rsidRDefault="009C747B" w:rsidP="009C747B">
      <w:pPr>
        <w:numPr>
          <w:ilvl w:val="0"/>
          <w:numId w:val="2"/>
        </w:numPr>
        <w:spacing w:after="0" w:line="240" w:lineRule="auto"/>
        <w:ind w:left="426" w:hanging="426"/>
        <w:contextualSpacing/>
        <w:jc w:val="both"/>
        <w:rPr>
          <w:rFonts w:ascii="Times New Roman" w:eastAsia="Times New Roman" w:hAnsi="Times New Roman" w:cs="Times New Roman"/>
          <w:sz w:val="24"/>
          <w:szCs w:val="28"/>
          <w:lang w:val="uk-UA" w:eastAsia="uk-UA"/>
        </w:rPr>
      </w:pPr>
      <w:r w:rsidRPr="009C747B">
        <w:rPr>
          <w:rFonts w:ascii="Times New Roman" w:eastAsia="Times New Roman" w:hAnsi="Times New Roman" w:cs="Times New Roman"/>
          <w:sz w:val="24"/>
          <w:szCs w:val="28"/>
          <w:lang w:val="uk-UA" w:eastAsia="uk-UA"/>
        </w:rPr>
        <w:t xml:space="preserve">Проведення вищезазначених робіт з утримання і благоустрою кладовищ сприяє створенню належних умов для населення та покращенню естетичного виду кладовищ і об’єктів меморіальної слави міста Луцька. </w:t>
      </w:r>
    </w:p>
    <w:p w:rsidR="009C747B" w:rsidRPr="009C747B" w:rsidRDefault="009C747B" w:rsidP="009C747B">
      <w:pPr>
        <w:spacing w:after="0" w:line="240" w:lineRule="auto"/>
        <w:rPr>
          <w:rFonts w:ascii="Times New Roman" w:eastAsia="Times New Roman" w:hAnsi="Times New Roman" w:cs="Times New Roman"/>
          <w:sz w:val="24"/>
          <w:szCs w:val="24"/>
          <w:lang w:val="uk-UA" w:eastAsia="ru-RU"/>
        </w:rPr>
      </w:pPr>
    </w:p>
    <w:p w:rsidR="009C747B" w:rsidRPr="009C747B" w:rsidRDefault="009C747B" w:rsidP="009C747B">
      <w:pPr>
        <w:numPr>
          <w:ilvl w:val="0"/>
          <w:numId w:val="2"/>
        </w:numPr>
        <w:shd w:val="clear" w:color="auto" w:fill="FFFFFF"/>
        <w:spacing w:after="0" w:line="240" w:lineRule="auto"/>
        <w:contextualSpacing/>
        <w:jc w:val="both"/>
        <w:rPr>
          <w:rFonts w:ascii="Times New Roman" w:eastAsia="Times New Roman" w:hAnsi="Times New Roman" w:cs="Times New Roman"/>
          <w:sz w:val="28"/>
          <w:szCs w:val="28"/>
          <w:lang w:val="uk-UA" w:eastAsia="ru-RU"/>
        </w:rPr>
      </w:pPr>
      <w:r w:rsidRPr="009C747B">
        <w:rPr>
          <w:rFonts w:ascii="Times New Roman" w:eastAsia="Times New Roman" w:hAnsi="Times New Roman" w:cs="Times New Roman"/>
          <w:sz w:val="24"/>
          <w:szCs w:val="28"/>
          <w:lang w:val="uk-UA" w:eastAsia="uk-UA"/>
        </w:rPr>
        <w:t xml:space="preserve">У розпорядженні Луцького </w:t>
      </w:r>
      <w:proofErr w:type="spellStart"/>
      <w:r w:rsidRPr="009C747B">
        <w:rPr>
          <w:rFonts w:ascii="Times New Roman" w:eastAsia="Times New Roman" w:hAnsi="Times New Roman" w:cs="Times New Roman"/>
          <w:sz w:val="24"/>
          <w:szCs w:val="28"/>
          <w:lang w:val="uk-UA" w:eastAsia="uk-UA"/>
        </w:rPr>
        <w:t>спецкомбінату</w:t>
      </w:r>
      <w:proofErr w:type="spellEnd"/>
      <w:r w:rsidRPr="009C747B">
        <w:rPr>
          <w:rFonts w:ascii="Times New Roman" w:eastAsia="Times New Roman" w:hAnsi="Times New Roman" w:cs="Times New Roman"/>
          <w:sz w:val="24"/>
          <w:szCs w:val="28"/>
          <w:lang w:val="uk-UA" w:eastAsia="uk-UA"/>
        </w:rPr>
        <w:t xml:space="preserve"> КПО на </w:t>
      </w:r>
      <w:r w:rsidR="00FE5A63">
        <w:rPr>
          <w:rFonts w:ascii="Times New Roman" w:eastAsia="Times New Roman" w:hAnsi="Times New Roman" w:cs="Times New Roman"/>
          <w:sz w:val="24"/>
          <w:szCs w:val="28"/>
          <w:lang w:val="uk-UA" w:eastAsia="uk-UA"/>
        </w:rPr>
        <w:t>цей</w:t>
      </w:r>
      <w:r w:rsidRPr="009C747B">
        <w:rPr>
          <w:rFonts w:ascii="Times New Roman" w:eastAsia="Times New Roman" w:hAnsi="Times New Roman" w:cs="Times New Roman"/>
          <w:sz w:val="24"/>
          <w:szCs w:val="28"/>
          <w:lang w:val="uk-UA" w:eastAsia="uk-UA"/>
        </w:rPr>
        <w:t xml:space="preserve"> час для вивезення сміття з території кладовищ є лише дві одиниці техніки на базі тракторів МТЗ-80 1989 року випуску, МТЗ-82 2008 року випуску та навантажувач сміття. У зв’язку з розширенням площі захоронень та</w:t>
      </w:r>
      <w:r w:rsidR="00FE5A63">
        <w:rPr>
          <w:rFonts w:ascii="Times New Roman" w:eastAsia="Times New Roman" w:hAnsi="Times New Roman" w:cs="Times New Roman"/>
          <w:sz w:val="24"/>
          <w:szCs w:val="28"/>
          <w:lang w:val="uk-UA" w:eastAsia="uk-UA"/>
        </w:rPr>
        <w:t>,</w:t>
      </w:r>
      <w:r w:rsidRPr="009C747B">
        <w:rPr>
          <w:rFonts w:ascii="Times New Roman" w:eastAsia="Times New Roman" w:hAnsi="Times New Roman" w:cs="Times New Roman"/>
          <w:sz w:val="24"/>
          <w:szCs w:val="28"/>
          <w:lang w:val="uk-UA" w:eastAsia="uk-UA"/>
        </w:rPr>
        <w:t xml:space="preserve"> відповідно</w:t>
      </w:r>
      <w:r w:rsidR="00FE5A63">
        <w:rPr>
          <w:rFonts w:ascii="Times New Roman" w:eastAsia="Times New Roman" w:hAnsi="Times New Roman" w:cs="Times New Roman"/>
          <w:sz w:val="24"/>
          <w:szCs w:val="28"/>
          <w:lang w:val="uk-UA" w:eastAsia="uk-UA"/>
        </w:rPr>
        <w:t>,</w:t>
      </w:r>
      <w:r w:rsidRPr="009C747B">
        <w:rPr>
          <w:rFonts w:ascii="Times New Roman" w:eastAsia="Times New Roman" w:hAnsi="Times New Roman" w:cs="Times New Roman"/>
          <w:sz w:val="24"/>
          <w:szCs w:val="28"/>
          <w:lang w:val="uk-UA" w:eastAsia="uk-UA"/>
        </w:rPr>
        <w:t xml:space="preserve"> збільшенням території обслуговування виникла необхідність у придбанні спецтехніки для </w:t>
      </w:r>
      <w:r w:rsidR="00FE5A63">
        <w:rPr>
          <w:rFonts w:ascii="Times New Roman" w:eastAsia="Times New Roman" w:hAnsi="Times New Roman" w:cs="Times New Roman"/>
          <w:sz w:val="24"/>
          <w:szCs w:val="28"/>
          <w:lang w:val="uk-UA" w:eastAsia="uk-UA"/>
        </w:rPr>
        <w:t>П</w:t>
      </w:r>
      <w:r w:rsidRPr="009C747B">
        <w:rPr>
          <w:rFonts w:ascii="Times New Roman" w:eastAsia="Times New Roman" w:hAnsi="Times New Roman" w:cs="Times New Roman"/>
          <w:sz w:val="24"/>
          <w:szCs w:val="28"/>
          <w:lang w:val="uk-UA" w:eastAsia="uk-UA"/>
        </w:rPr>
        <w:t xml:space="preserve">ідприємства, а саме: автомобілів-самоскидів на базі МАЗ або КРАЗ для вивезення сміття. Техніка спеціального призначення дозволить здійснювати обслуговування за оптимально короткі проміжки часу з найменшими витратами. </w:t>
      </w:r>
    </w:p>
    <w:p w:rsidR="009C747B" w:rsidRPr="009C747B" w:rsidRDefault="009C747B" w:rsidP="009C747B">
      <w:pPr>
        <w:shd w:val="clear" w:color="auto" w:fill="FFFFFF"/>
        <w:spacing w:after="0" w:line="240" w:lineRule="auto"/>
        <w:ind w:left="426"/>
        <w:contextualSpacing/>
        <w:jc w:val="both"/>
        <w:rPr>
          <w:rFonts w:ascii="Times New Roman" w:eastAsia="Times New Roman" w:hAnsi="Times New Roman" w:cs="Times New Roman"/>
          <w:sz w:val="24"/>
          <w:szCs w:val="28"/>
          <w:lang w:val="uk-UA" w:eastAsia="uk-UA"/>
        </w:rPr>
      </w:pPr>
      <w:r w:rsidRPr="009C747B">
        <w:rPr>
          <w:rFonts w:ascii="Times New Roman" w:eastAsia="Times New Roman" w:hAnsi="Times New Roman" w:cs="Times New Roman"/>
          <w:sz w:val="24"/>
          <w:szCs w:val="28"/>
          <w:lang w:val="uk-UA" w:eastAsia="uk-UA"/>
        </w:rPr>
        <w:t xml:space="preserve">Залучення додаткового фінансування сприятиме більш ефективному використанню комунального майна, оновленню виробничих потужностей, зміцненню матеріально-технічної бази </w:t>
      </w:r>
      <w:r w:rsidR="00FE5A63">
        <w:rPr>
          <w:rFonts w:ascii="Times New Roman" w:eastAsia="Times New Roman" w:hAnsi="Times New Roman" w:cs="Times New Roman"/>
          <w:sz w:val="24"/>
          <w:szCs w:val="28"/>
          <w:lang w:val="uk-UA" w:eastAsia="uk-UA"/>
        </w:rPr>
        <w:t>П</w:t>
      </w:r>
      <w:r w:rsidRPr="009C747B">
        <w:rPr>
          <w:rFonts w:ascii="Times New Roman" w:eastAsia="Times New Roman" w:hAnsi="Times New Roman" w:cs="Times New Roman"/>
          <w:sz w:val="24"/>
          <w:szCs w:val="28"/>
          <w:lang w:val="uk-UA" w:eastAsia="uk-UA"/>
        </w:rPr>
        <w:t xml:space="preserve">ідприємства. </w:t>
      </w:r>
    </w:p>
    <w:p w:rsidR="009C747B" w:rsidRPr="009C747B" w:rsidRDefault="009C747B" w:rsidP="009C747B">
      <w:pPr>
        <w:shd w:val="clear" w:color="auto" w:fill="FFFFFF"/>
        <w:spacing w:after="0" w:line="240" w:lineRule="auto"/>
        <w:ind w:left="360"/>
        <w:contextualSpacing/>
        <w:jc w:val="both"/>
        <w:rPr>
          <w:rFonts w:ascii="Times New Roman" w:eastAsia="Times New Roman" w:hAnsi="Times New Roman" w:cs="Times New Roman"/>
          <w:sz w:val="28"/>
          <w:szCs w:val="28"/>
          <w:lang w:val="uk-UA" w:eastAsia="ru-RU"/>
        </w:rPr>
      </w:pPr>
    </w:p>
    <w:p w:rsidR="009C747B" w:rsidRPr="009C747B" w:rsidRDefault="009C747B" w:rsidP="009C747B">
      <w:pPr>
        <w:numPr>
          <w:ilvl w:val="0"/>
          <w:numId w:val="2"/>
        </w:numPr>
        <w:shd w:val="clear" w:color="auto" w:fill="FFFFFF"/>
        <w:spacing w:after="0" w:line="240" w:lineRule="auto"/>
        <w:ind w:left="567" w:hanging="567"/>
        <w:contextualSpacing/>
        <w:jc w:val="both"/>
        <w:rPr>
          <w:rFonts w:ascii="Times New Roman" w:eastAsia="Times New Roman" w:hAnsi="Times New Roman" w:cs="Times New Roman"/>
          <w:sz w:val="24"/>
          <w:szCs w:val="28"/>
          <w:lang w:val="uk-UA" w:eastAsia="uk-UA"/>
        </w:rPr>
      </w:pPr>
      <w:r w:rsidRPr="009C747B">
        <w:rPr>
          <w:rFonts w:ascii="Times New Roman" w:eastAsia="Times New Roman" w:hAnsi="Times New Roman" w:cs="Times New Roman"/>
          <w:sz w:val="24"/>
          <w:szCs w:val="24"/>
          <w:lang w:val="uk-UA" w:eastAsia="uk-UA"/>
        </w:rPr>
        <w:t xml:space="preserve">Згідно з розділом 4 </w:t>
      </w:r>
      <w:proofErr w:type="spellStart"/>
      <w:r w:rsidRPr="009C747B">
        <w:rPr>
          <w:rFonts w:ascii="Times New Roman" w:eastAsia="Times New Roman" w:hAnsi="Times New Roman" w:cs="Times New Roman"/>
          <w:sz w:val="24"/>
          <w:szCs w:val="24"/>
          <w:lang w:val="uk-UA" w:eastAsia="uk-UA"/>
        </w:rPr>
        <w:t>проєкту</w:t>
      </w:r>
      <w:proofErr w:type="spellEnd"/>
      <w:r w:rsidRPr="009C747B">
        <w:rPr>
          <w:rFonts w:ascii="Times New Roman" w:eastAsia="Times New Roman" w:hAnsi="Times New Roman" w:cs="Times New Roman"/>
          <w:sz w:val="24"/>
          <w:szCs w:val="24"/>
          <w:lang w:val="uk-UA" w:eastAsia="uk-UA"/>
        </w:rPr>
        <w:t xml:space="preserve"> Програми </w:t>
      </w:r>
      <w:r w:rsidRPr="009C747B">
        <w:rPr>
          <w:rFonts w:ascii="Times New Roman" w:eastAsia="Times New Roman" w:hAnsi="Times New Roman" w:cs="Times New Roman"/>
          <w:sz w:val="24"/>
          <w:szCs w:val="28"/>
          <w:lang w:val="uk-UA" w:eastAsia="uk-UA"/>
        </w:rPr>
        <w:t xml:space="preserve">завданням Програми є забезпечення більш ретельного прибирання та об’ємного вивезення сміття з територій міських кладовищ. </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ru-RU"/>
        </w:rPr>
        <w:t>У Листах 1</w:t>
      </w:r>
      <w:r w:rsidR="004C6756">
        <w:rPr>
          <w:rFonts w:ascii="Times New Roman" w:eastAsia="Times New Roman" w:hAnsi="Times New Roman" w:cs="Times New Roman"/>
          <w:sz w:val="24"/>
          <w:szCs w:val="24"/>
          <w:lang w:val="uk-UA" w:eastAsia="ru-RU"/>
        </w:rPr>
        <w:t xml:space="preserve">, </w:t>
      </w:r>
      <w:r w:rsidRPr="009C747B">
        <w:rPr>
          <w:rFonts w:ascii="Times New Roman" w:eastAsia="Times New Roman" w:hAnsi="Times New Roman" w:cs="Times New Roman"/>
          <w:sz w:val="24"/>
          <w:szCs w:val="24"/>
          <w:lang w:val="uk-UA" w:eastAsia="ru-RU"/>
        </w:rPr>
        <w:t xml:space="preserve">2 </w:t>
      </w:r>
      <w:r w:rsidR="004C6756">
        <w:rPr>
          <w:rFonts w:ascii="Times New Roman" w:eastAsia="Times New Roman" w:hAnsi="Times New Roman" w:cs="Times New Roman"/>
          <w:sz w:val="24"/>
          <w:szCs w:val="24"/>
          <w:lang w:val="uk-UA" w:eastAsia="ru-RU"/>
        </w:rPr>
        <w:t xml:space="preserve">та додатку 2 </w:t>
      </w:r>
      <w:r w:rsidR="004C6756">
        <w:rPr>
          <w:rFonts w:ascii="Times New Roman" w:eastAsia="Times New Roman" w:hAnsi="Times New Roman" w:cs="Times New Roman"/>
          <w:sz w:val="24"/>
          <w:szCs w:val="24"/>
          <w:lang w:val="uk-UA" w:eastAsia="uk-UA"/>
        </w:rPr>
        <w:t xml:space="preserve">до </w:t>
      </w:r>
      <w:r w:rsidR="00103F3A">
        <w:rPr>
          <w:rFonts w:ascii="Times New Roman" w:eastAsia="Times New Roman" w:hAnsi="Times New Roman" w:cs="Times New Roman"/>
          <w:sz w:val="24"/>
          <w:szCs w:val="28"/>
          <w:lang w:val="uk-UA" w:eastAsia="uk-UA"/>
        </w:rPr>
        <w:t xml:space="preserve">Рішення </w:t>
      </w:r>
      <w:r w:rsidR="00103F3A">
        <w:rPr>
          <w:rFonts w:ascii="Times New Roman" w:eastAsia="Times New Roman" w:hAnsi="Times New Roman" w:cs="Times New Roman"/>
          <w:bCs/>
          <w:sz w:val="24"/>
          <w:szCs w:val="24"/>
          <w:lang w:val="uk-UA" w:eastAsia="uk-UA"/>
        </w:rPr>
        <w:t xml:space="preserve">про внесення змін до </w:t>
      </w:r>
      <w:proofErr w:type="spellStart"/>
      <w:r w:rsidR="00103F3A">
        <w:rPr>
          <w:rFonts w:ascii="Times New Roman" w:eastAsia="Times New Roman" w:hAnsi="Times New Roman" w:cs="Times New Roman"/>
          <w:bCs/>
          <w:sz w:val="24"/>
          <w:szCs w:val="24"/>
          <w:lang w:val="uk-UA" w:eastAsia="uk-UA"/>
        </w:rPr>
        <w:t>проєкту</w:t>
      </w:r>
      <w:proofErr w:type="spellEnd"/>
      <w:r w:rsidR="00103F3A">
        <w:rPr>
          <w:rFonts w:ascii="Times New Roman" w:eastAsia="Times New Roman" w:hAnsi="Times New Roman" w:cs="Times New Roman"/>
          <w:bCs/>
          <w:sz w:val="24"/>
          <w:szCs w:val="24"/>
          <w:lang w:val="uk-UA" w:eastAsia="uk-UA"/>
        </w:rPr>
        <w:t xml:space="preserve"> Програми</w:t>
      </w:r>
      <w:r w:rsidR="00103F3A" w:rsidRPr="009C747B">
        <w:rPr>
          <w:rFonts w:ascii="Times New Roman" w:eastAsia="Times New Roman" w:hAnsi="Times New Roman" w:cs="Times New Roman"/>
          <w:sz w:val="24"/>
          <w:szCs w:val="24"/>
          <w:lang w:val="uk-UA" w:eastAsia="ru-RU"/>
        </w:rPr>
        <w:t xml:space="preserve"> </w:t>
      </w:r>
      <w:r w:rsidRPr="009C747B">
        <w:rPr>
          <w:rFonts w:ascii="Times New Roman" w:eastAsia="Times New Roman" w:hAnsi="Times New Roman" w:cs="Times New Roman"/>
          <w:sz w:val="24"/>
          <w:szCs w:val="24"/>
          <w:lang w:val="uk-UA" w:eastAsia="ru-RU"/>
        </w:rPr>
        <w:t>надано перелік витрат на 2021 – 2023 роки, з яких:</w:t>
      </w:r>
    </w:p>
    <w:p w:rsidR="009C747B" w:rsidRPr="009C747B" w:rsidRDefault="009C747B" w:rsidP="009C747B">
      <w:pPr>
        <w:numPr>
          <w:ilvl w:val="0"/>
          <w:numId w:val="4"/>
        </w:numPr>
        <w:tabs>
          <w:tab w:val="left" w:pos="709"/>
        </w:tabs>
        <w:spacing w:after="0" w:line="240" w:lineRule="auto"/>
        <w:ind w:left="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на утримання кладовищ </w:t>
      </w:r>
      <w:r w:rsidRPr="009C747B">
        <w:rPr>
          <w:rFonts w:ascii="Times New Roman" w:eastAsia="Times New Roman" w:hAnsi="Times New Roman" w:cs="Times New Roman"/>
          <w:sz w:val="24"/>
          <w:szCs w:val="24"/>
          <w:lang w:val="uk-UA" w:eastAsia="ru-RU"/>
        </w:rPr>
        <w:t xml:space="preserve">та об’єктів меморіальної слави в розмірі </w:t>
      </w:r>
      <w:r w:rsidRPr="009C747B">
        <w:rPr>
          <w:rFonts w:ascii="Times New Roman" w:eastAsia="Times New Roman" w:hAnsi="Times New Roman" w:cs="Times New Roman"/>
          <w:b/>
          <w:sz w:val="24"/>
          <w:szCs w:val="24"/>
          <w:lang w:val="uk-UA" w:eastAsia="ru-RU"/>
        </w:rPr>
        <w:t>24 000 000 грн</w:t>
      </w:r>
      <w:r w:rsidRPr="009C747B">
        <w:rPr>
          <w:rFonts w:ascii="Times New Roman" w:eastAsia="Times New Roman" w:hAnsi="Times New Roman" w:cs="Times New Roman"/>
          <w:sz w:val="24"/>
          <w:szCs w:val="24"/>
          <w:lang w:val="uk-UA" w:eastAsia="ru-RU"/>
        </w:rPr>
        <w:t>, які передбачають проведення всіх необхідних видатків для забезпечення належного утримання кладовищ та об’єктів меморіальної слави м</w:t>
      </w:r>
      <w:r w:rsidR="00FE5A63">
        <w:rPr>
          <w:rFonts w:ascii="Times New Roman" w:eastAsia="Times New Roman" w:hAnsi="Times New Roman" w:cs="Times New Roman"/>
          <w:sz w:val="24"/>
          <w:szCs w:val="24"/>
          <w:lang w:val="uk-UA" w:eastAsia="ru-RU"/>
        </w:rPr>
        <w:t>іста</w:t>
      </w:r>
      <w:r w:rsidRPr="009C747B">
        <w:rPr>
          <w:rFonts w:ascii="Times New Roman" w:eastAsia="Times New Roman" w:hAnsi="Times New Roman" w:cs="Times New Roman"/>
          <w:sz w:val="24"/>
          <w:szCs w:val="24"/>
          <w:lang w:val="uk-UA" w:eastAsia="ru-RU"/>
        </w:rPr>
        <w:t xml:space="preserve"> Луцька:</w:t>
      </w:r>
    </w:p>
    <w:p w:rsidR="009C747B" w:rsidRPr="009C747B" w:rsidRDefault="009C747B" w:rsidP="009C747B">
      <w:pPr>
        <w:spacing w:after="0" w:line="240" w:lineRule="auto"/>
        <w:ind w:left="786"/>
        <w:jc w:val="both"/>
        <w:rPr>
          <w:rFonts w:ascii="Times New Roman" w:eastAsia="Times New Roman" w:hAnsi="Times New Roman" w:cs="Times New Roman"/>
          <w:sz w:val="24"/>
          <w:szCs w:val="24"/>
          <w:lang w:val="uk-UA" w:eastAsia="uk-U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7"/>
        <w:gridCol w:w="1417"/>
        <w:gridCol w:w="1418"/>
        <w:gridCol w:w="1523"/>
      </w:tblGrid>
      <w:tr w:rsidR="009C747B" w:rsidRPr="009C747B" w:rsidTr="009A5B48">
        <w:trPr>
          <w:trHeight w:val="554"/>
          <w:jc w:val="center"/>
        </w:trPr>
        <w:tc>
          <w:tcPr>
            <w:tcW w:w="5387" w:type="dxa"/>
          </w:tcPr>
          <w:p w:rsidR="009C747B" w:rsidRPr="009C747B" w:rsidRDefault="009C747B" w:rsidP="009C747B">
            <w:pPr>
              <w:spacing w:beforeAutospacing="1" w:after="100" w:afterAutospacing="1" w:line="240" w:lineRule="auto"/>
              <w:jc w:val="both"/>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Статті витрат</w:t>
            </w:r>
          </w:p>
        </w:tc>
        <w:tc>
          <w:tcPr>
            <w:tcW w:w="1417" w:type="dxa"/>
            <w:vAlign w:val="center"/>
          </w:tcPr>
          <w:p w:rsidR="009C747B" w:rsidRPr="009C747B" w:rsidRDefault="009C747B" w:rsidP="009C747B">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2021 рік (грн)</w:t>
            </w:r>
          </w:p>
        </w:tc>
        <w:tc>
          <w:tcPr>
            <w:tcW w:w="1418" w:type="dxa"/>
            <w:vAlign w:val="center"/>
          </w:tcPr>
          <w:p w:rsidR="009C747B" w:rsidRPr="009C747B" w:rsidRDefault="009C747B" w:rsidP="009C747B">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2022 рік (грн)</w:t>
            </w:r>
          </w:p>
        </w:tc>
        <w:tc>
          <w:tcPr>
            <w:tcW w:w="1523" w:type="dxa"/>
            <w:vAlign w:val="center"/>
          </w:tcPr>
          <w:p w:rsidR="009C747B" w:rsidRPr="009C747B" w:rsidRDefault="009C747B" w:rsidP="009C747B">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2023 рік (грн)</w:t>
            </w:r>
          </w:p>
        </w:tc>
      </w:tr>
      <w:tr w:rsidR="00FE5A63" w:rsidRPr="009C747B" w:rsidTr="00FE5A63">
        <w:trPr>
          <w:trHeight w:val="645"/>
          <w:jc w:val="center"/>
        </w:trPr>
        <w:tc>
          <w:tcPr>
            <w:tcW w:w="5387" w:type="dxa"/>
            <w:vAlign w:val="center"/>
          </w:tcPr>
          <w:p w:rsidR="00FE5A63" w:rsidRPr="009C747B" w:rsidRDefault="00FE5A63"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Pr>
                <w:rFonts w:ascii="Times New Roman" w:eastAsia="Times New Roman" w:hAnsi="Times New Roman" w:cs="Times New Roman"/>
                <w:sz w:val="24"/>
                <w:szCs w:val="24"/>
                <w:lang w:val="uk-UA" w:eastAsia="ru-RU" w:bidi="uk-UA"/>
              </w:rPr>
              <w:t>1</w:t>
            </w:r>
          </w:p>
        </w:tc>
        <w:tc>
          <w:tcPr>
            <w:tcW w:w="1417" w:type="dxa"/>
            <w:vAlign w:val="center"/>
          </w:tcPr>
          <w:p w:rsidR="00FE5A63" w:rsidRPr="009C747B" w:rsidRDefault="00FE5A63"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Pr>
                <w:rFonts w:ascii="Times New Roman" w:eastAsia="Times New Roman" w:hAnsi="Times New Roman" w:cs="Times New Roman"/>
                <w:sz w:val="24"/>
                <w:szCs w:val="24"/>
                <w:lang w:val="uk-UA" w:eastAsia="ru-RU" w:bidi="uk-UA"/>
              </w:rPr>
              <w:t>2</w:t>
            </w:r>
          </w:p>
        </w:tc>
        <w:tc>
          <w:tcPr>
            <w:tcW w:w="1418" w:type="dxa"/>
            <w:vAlign w:val="center"/>
          </w:tcPr>
          <w:p w:rsidR="00FE5A63" w:rsidRPr="009C747B" w:rsidRDefault="00FE5A63"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Pr>
                <w:rFonts w:ascii="Times New Roman" w:eastAsia="Times New Roman" w:hAnsi="Times New Roman" w:cs="Times New Roman"/>
                <w:sz w:val="24"/>
                <w:szCs w:val="24"/>
                <w:lang w:val="uk-UA" w:eastAsia="ru-RU" w:bidi="uk-UA"/>
              </w:rPr>
              <w:t>3</w:t>
            </w:r>
          </w:p>
        </w:tc>
        <w:tc>
          <w:tcPr>
            <w:tcW w:w="1523" w:type="dxa"/>
            <w:vAlign w:val="center"/>
          </w:tcPr>
          <w:p w:rsidR="00FE5A63" w:rsidRPr="009C747B" w:rsidRDefault="00FE5A63"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Pr>
                <w:rFonts w:ascii="Times New Roman" w:eastAsia="Times New Roman" w:hAnsi="Times New Roman" w:cs="Times New Roman"/>
                <w:sz w:val="24"/>
                <w:szCs w:val="24"/>
                <w:lang w:val="uk-UA" w:eastAsia="ru-RU" w:bidi="uk-UA"/>
              </w:rPr>
              <w:t>4</w:t>
            </w:r>
          </w:p>
        </w:tc>
      </w:tr>
      <w:tr w:rsidR="009C747B" w:rsidRPr="009C747B" w:rsidTr="00FE5A63">
        <w:trPr>
          <w:trHeight w:val="645"/>
          <w:jc w:val="center"/>
        </w:trPr>
        <w:tc>
          <w:tcPr>
            <w:tcW w:w="5387"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Заробітна плата (21 прибиральник територій)</w:t>
            </w:r>
          </w:p>
        </w:tc>
        <w:tc>
          <w:tcPr>
            <w:tcW w:w="1417"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3 800 000</w:t>
            </w:r>
          </w:p>
        </w:tc>
        <w:tc>
          <w:tcPr>
            <w:tcW w:w="1418"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4 300 000</w:t>
            </w:r>
          </w:p>
        </w:tc>
        <w:tc>
          <w:tcPr>
            <w:tcW w:w="1523"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4 900 000</w:t>
            </w:r>
          </w:p>
        </w:tc>
      </w:tr>
      <w:tr w:rsidR="00FE5A63" w:rsidRPr="009C747B" w:rsidTr="00FE5A63">
        <w:trPr>
          <w:trHeight w:val="523"/>
          <w:jc w:val="center"/>
        </w:trPr>
        <w:tc>
          <w:tcPr>
            <w:tcW w:w="5387" w:type="dxa"/>
            <w:vAlign w:val="center"/>
          </w:tcPr>
          <w:p w:rsidR="00FE5A63" w:rsidRPr="009C747B" w:rsidRDefault="00FE5A63"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Pr>
                <w:rFonts w:ascii="Times New Roman" w:eastAsia="Times New Roman" w:hAnsi="Times New Roman" w:cs="Times New Roman"/>
                <w:sz w:val="24"/>
                <w:szCs w:val="24"/>
                <w:lang w:val="uk-UA" w:eastAsia="ru-RU" w:bidi="uk-UA"/>
              </w:rPr>
              <w:lastRenderedPageBreak/>
              <w:t>1</w:t>
            </w:r>
          </w:p>
        </w:tc>
        <w:tc>
          <w:tcPr>
            <w:tcW w:w="1417" w:type="dxa"/>
            <w:vAlign w:val="center"/>
          </w:tcPr>
          <w:p w:rsidR="00FE5A63" w:rsidRPr="009C747B" w:rsidRDefault="00FE5A63"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Pr>
                <w:rFonts w:ascii="Times New Roman" w:eastAsia="Times New Roman" w:hAnsi="Times New Roman" w:cs="Times New Roman"/>
                <w:sz w:val="24"/>
                <w:szCs w:val="24"/>
                <w:lang w:val="uk-UA" w:eastAsia="ru-RU" w:bidi="uk-UA"/>
              </w:rPr>
              <w:t>2</w:t>
            </w:r>
          </w:p>
        </w:tc>
        <w:tc>
          <w:tcPr>
            <w:tcW w:w="1418" w:type="dxa"/>
            <w:vAlign w:val="center"/>
          </w:tcPr>
          <w:p w:rsidR="00FE5A63" w:rsidRPr="009C747B" w:rsidRDefault="00FE5A63"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Pr>
                <w:rFonts w:ascii="Times New Roman" w:eastAsia="Times New Roman" w:hAnsi="Times New Roman" w:cs="Times New Roman"/>
                <w:sz w:val="24"/>
                <w:szCs w:val="24"/>
                <w:lang w:val="uk-UA" w:eastAsia="ru-RU" w:bidi="uk-UA"/>
              </w:rPr>
              <w:t>3</w:t>
            </w:r>
          </w:p>
        </w:tc>
        <w:tc>
          <w:tcPr>
            <w:tcW w:w="1523" w:type="dxa"/>
            <w:vAlign w:val="center"/>
          </w:tcPr>
          <w:p w:rsidR="00FE5A63" w:rsidRPr="009C747B" w:rsidRDefault="00FE5A63"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Pr>
                <w:rFonts w:ascii="Times New Roman" w:eastAsia="Times New Roman" w:hAnsi="Times New Roman" w:cs="Times New Roman"/>
                <w:sz w:val="24"/>
                <w:szCs w:val="24"/>
                <w:lang w:val="uk-UA" w:eastAsia="ru-RU" w:bidi="uk-UA"/>
              </w:rPr>
              <w:t>4</w:t>
            </w:r>
          </w:p>
        </w:tc>
      </w:tr>
      <w:tr w:rsidR="009C747B" w:rsidRPr="009C747B" w:rsidTr="00FE5A63">
        <w:trPr>
          <w:trHeight w:val="523"/>
          <w:jc w:val="center"/>
        </w:trPr>
        <w:tc>
          <w:tcPr>
            <w:tcW w:w="5387"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Нарахування на оплату праці</w:t>
            </w:r>
          </w:p>
        </w:tc>
        <w:tc>
          <w:tcPr>
            <w:tcW w:w="1417"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836 000</w:t>
            </w:r>
          </w:p>
        </w:tc>
        <w:tc>
          <w:tcPr>
            <w:tcW w:w="1418"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940 000</w:t>
            </w:r>
          </w:p>
        </w:tc>
        <w:tc>
          <w:tcPr>
            <w:tcW w:w="1523"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1 080 000</w:t>
            </w:r>
          </w:p>
        </w:tc>
      </w:tr>
      <w:tr w:rsidR="009C747B" w:rsidRPr="009C747B" w:rsidTr="00FE5A63">
        <w:trPr>
          <w:trHeight w:val="645"/>
          <w:jc w:val="center"/>
        </w:trPr>
        <w:tc>
          <w:tcPr>
            <w:tcW w:w="5387"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Предмети, матеріали, обладнання та інвентар</w:t>
            </w:r>
            <w:r w:rsidR="00FE5A63">
              <w:rPr>
                <w:rFonts w:ascii="Times New Roman" w:eastAsia="Times New Roman" w:hAnsi="Times New Roman" w:cs="Times New Roman"/>
                <w:sz w:val="24"/>
                <w:szCs w:val="24"/>
                <w:lang w:val="uk-UA" w:eastAsia="ru-RU" w:bidi="uk-UA"/>
              </w:rPr>
              <w:t>,</w:t>
            </w:r>
            <w:r w:rsidRPr="009C747B">
              <w:rPr>
                <w:rFonts w:ascii="Times New Roman" w:eastAsia="Times New Roman" w:hAnsi="Times New Roman" w:cs="Times New Roman"/>
                <w:sz w:val="24"/>
                <w:szCs w:val="24"/>
                <w:lang w:val="uk-UA" w:eastAsia="ru-RU" w:bidi="uk-UA"/>
              </w:rPr>
              <w:t xml:space="preserve"> у </w:t>
            </w:r>
            <w:r w:rsidR="00FE5A63">
              <w:rPr>
                <w:rFonts w:ascii="Times New Roman" w:eastAsia="Times New Roman" w:hAnsi="Times New Roman" w:cs="Times New Roman"/>
                <w:sz w:val="24"/>
                <w:szCs w:val="24"/>
                <w:lang w:val="uk-UA" w:eastAsia="ru-RU" w:bidi="uk-UA"/>
              </w:rPr>
              <w:t xml:space="preserve">  </w:t>
            </w:r>
            <w:r w:rsidRPr="009C747B">
              <w:rPr>
                <w:rFonts w:ascii="Times New Roman" w:eastAsia="Times New Roman" w:hAnsi="Times New Roman" w:cs="Times New Roman"/>
                <w:sz w:val="24"/>
                <w:szCs w:val="24"/>
                <w:lang w:val="uk-UA" w:eastAsia="ru-RU" w:bidi="uk-UA"/>
              </w:rPr>
              <w:t>т. ч.:</w:t>
            </w:r>
          </w:p>
        </w:tc>
        <w:tc>
          <w:tcPr>
            <w:tcW w:w="1417"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2 040 000</w:t>
            </w:r>
          </w:p>
        </w:tc>
        <w:tc>
          <w:tcPr>
            <w:tcW w:w="1418"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2 380 000</w:t>
            </w:r>
          </w:p>
        </w:tc>
        <w:tc>
          <w:tcPr>
            <w:tcW w:w="1523"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2 600 000</w:t>
            </w:r>
          </w:p>
        </w:tc>
      </w:tr>
      <w:tr w:rsidR="009C747B" w:rsidRPr="009C747B" w:rsidTr="00FE5A63">
        <w:trPr>
          <w:trHeight w:val="525"/>
          <w:jc w:val="center"/>
        </w:trPr>
        <w:tc>
          <w:tcPr>
            <w:tcW w:w="5387"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пал</w:t>
            </w:r>
            <w:r w:rsidR="00FE5A63">
              <w:rPr>
                <w:rFonts w:ascii="Times New Roman" w:eastAsia="Times New Roman" w:hAnsi="Times New Roman" w:cs="Times New Roman"/>
                <w:sz w:val="24"/>
                <w:szCs w:val="24"/>
                <w:lang w:val="uk-UA" w:eastAsia="ru-RU" w:bidi="uk-UA"/>
              </w:rPr>
              <w:t>ь</w:t>
            </w:r>
            <w:r w:rsidRPr="009C747B">
              <w:rPr>
                <w:rFonts w:ascii="Times New Roman" w:eastAsia="Times New Roman" w:hAnsi="Times New Roman" w:cs="Times New Roman"/>
                <w:sz w:val="24"/>
                <w:szCs w:val="24"/>
                <w:lang w:val="uk-UA" w:eastAsia="ru-RU" w:bidi="uk-UA"/>
              </w:rPr>
              <w:t>но-мастильні матеріали</w:t>
            </w:r>
          </w:p>
        </w:tc>
        <w:tc>
          <w:tcPr>
            <w:tcW w:w="1417"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1 300 000</w:t>
            </w:r>
          </w:p>
        </w:tc>
        <w:tc>
          <w:tcPr>
            <w:tcW w:w="1418"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1 500 000</w:t>
            </w:r>
          </w:p>
        </w:tc>
        <w:tc>
          <w:tcPr>
            <w:tcW w:w="1523"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1 600 000</w:t>
            </w:r>
          </w:p>
        </w:tc>
      </w:tr>
      <w:tr w:rsidR="009C747B" w:rsidRPr="009C747B" w:rsidTr="00FE5A63">
        <w:trPr>
          <w:trHeight w:val="530"/>
          <w:jc w:val="center"/>
        </w:trPr>
        <w:tc>
          <w:tcPr>
            <w:tcW w:w="5387"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 xml:space="preserve">запасні частини до </w:t>
            </w:r>
            <w:proofErr w:type="spellStart"/>
            <w:r w:rsidRPr="009C747B">
              <w:rPr>
                <w:rFonts w:ascii="Times New Roman" w:eastAsia="Times New Roman" w:hAnsi="Times New Roman" w:cs="Times New Roman"/>
                <w:sz w:val="24"/>
                <w:szCs w:val="24"/>
                <w:lang w:val="uk-UA" w:eastAsia="ru-RU" w:bidi="uk-UA"/>
              </w:rPr>
              <w:t>прибиральної</w:t>
            </w:r>
            <w:proofErr w:type="spellEnd"/>
            <w:r w:rsidRPr="009C747B">
              <w:rPr>
                <w:rFonts w:ascii="Times New Roman" w:eastAsia="Times New Roman" w:hAnsi="Times New Roman" w:cs="Times New Roman"/>
                <w:sz w:val="24"/>
                <w:szCs w:val="24"/>
                <w:lang w:val="uk-UA" w:eastAsia="ru-RU" w:bidi="uk-UA"/>
              </w:rPr>
              <w:t xml:space="preserve"> техніки</w:t>
            </w:r>
          </w:p>
        </w:tc>
        <w:tc>
          <w:tcPr>
            <w:tcW w:w="1417"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480 000</w:t>
            </w:r>
          </w:p>
        </w:tc>
        <w:tc>
          <w:tcPr>
            <w:tcW w:w="1418"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550 000</w:t>
            </w:r>
          </w:p>
        </w:tc>
        <w:tc>
          <w:tcPr>
            <w:tcW w:w="1523"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610 000</w:t>
            </w:r>
          </w:p>
        </w:tc>
      </w:tr>
      <w:tr w:rsidR="009C747B" w:rsidRPr="009C747B" w:rsidTr="00FE5A63">
        <w:trPr>
          <w:trHeight w:val="527"/>
          <w:jc w:val="center"/>
        </w:trPr>
        <w:tc>
          <w:tcPr>
            <w:tcW w:w="5387"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матеріали (рукавиці, ми</w:t>
            </w:r>
            <w:r w:rsidR="00FE5A63">
              <w:rPr>
                <w:rFonts w:ascii="Times New Roman" w:eastAsia="Times New Roman" w:hAnsi="Times New Roman" w:cs="Times New Roman"/>
                <w:sz w:val="24"/>
                <w:szCs w:val="24"/>
                <w:lang w:val="uk-UA" w:eastAsia="ru-RU" w:bidi="uk-UA"/>
              </w:rPr>
              <w:t>йні</w:t>
            </w:r>
            <w:r w:rsidRPr="009C747B">
              <w:rPr>
                <w:rFonts w:ascii="Times New Roman" w:eastAsia="Times New Roman" w:hAnsi="Times New Roman" w:cs="Times New Roman"/>
                <w:sz w:val="24"/>
                <w:szCs w:val="24"/>
                <w:lang w:val="uk-UA" w:eastAsia="ru-RU" w:bidi="uk-UA"/>
              </w:rPr>
              <w:t xml:space="preserve"> засоби, жилка)</w:t>
            </w:r>
          </w:p>
        </w:tc>
        <w:tc>
          <w:tcPr>
            <w:tcW w:w="1417"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180 000</w:t>
            </w:r>
          </w:p>
        </w:tc>
        <w:tc>
          <w:tcPr>
            <w:tcW w:w="1418"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210 000</w:t>
            </w:r>
          </w:p>
        </w:tc>
        <w:tc>
          <w:tcPr>
            <w:tcW w:w="1523"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250 000</w:t>
            </w:r>
          </w:p>
        </w:tc>
      </w:tr>
      <w:tr w:rsidR="009C747B" w:rsidRPr="009C747B" w:rsidTr="00FE5A63">
        <w:trPr>
          <w:trHeight w:val="527"/>
          <w:jc w:val="center"/>
        </w:trPr>
        <w:tc>
          <w:tcPr>
            <w:tcW w:w="5387"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господарські товари та інвентар</w:t>
            </w:r>
          </w:p>
        </w:tc>
        <w:tc>
          <w:tcPr>
            <w:tcW w:w="1417"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80 000</w:t>
            </w:r>
          </w:p>
        </w:tc>
        <w:tc>
          <w:tcPr>
            <w:tcW w:w="1418"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120 000</w:t>
            </w:r>
          </w:p>
        </w:tc>
        <w:tc>
          <w:tcPr>
            <w:tcW w:w="1523"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140 000</w:t>
            </w:r>
          </w:p>
        </w:tc>
      </w:tr>
      <w:tr w:rsidR="009C747B" w:rsidRPr="009C747B" w:rsidTr="00FE5A63">
        <w:trPr>
          <w:trHeight w:val="967"/>
          <w:jc w:val="center"/>
        </w:trPr>
        <w:tc>
          <w:tcPr>
            <w:tcW w:w="5387" w:type="dxa"/>
            <w:vAlign w:val="center"/>
          </w:tcPr>
          <w:p w:rsidR="009C747B" w:rsidRPr="009C747B" w:rsidRDefault="009C747B" w:rsidP="00FE5A63">
            <w:pPr>
              <w:spacing w:after="0"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Послуги</w:t>
            </w:r>
            <w:r w:rsidRPr="009C747B">
              <w:rPr>
                <w:rFonts w:ascii="Times New Roman" w:eastAsia="Times New Roman" w:hAnsi="Times New Roman" w:cs="Times New Roman"/>
                <w:sz w:val="24"/>
                <w:szCs w:val="24"/>
                <w:lang w:val="uk-UA" w:eastAsia="ru-RU" w:bidi="uk-UA"/>
              </w:rPr>
              <w:tab/>
            </w:r>
            <w:r w:rsidR="00FE5A63">
              <w:rPr>
                <w:rFonts w:ascii="Times New Roman" w:eastAsia="Times New Roman" w:hAnsi="Times New Roman" w:cs="Times New Roman"/>
                <w:sz w:val="24"/>
                <w:szCs w:val="24"/>
                <w:lang w:val="uk-UA" w:eastAsia="ru-RU" w:bidi="uk-UA"/>
              </w:rPr>
              <w:t>із</w:t>
            </w:r>
            <w:r w:rsidRPr="009C747B">
              <w:rPr>
                <w:rFonts w:ascii="Times New Roman" w:eastAsia="Times New Roman" w:hAnsi="Times New Roman" w:cs="Times New Roman"/>
                <w:sz w:val="24"/>
                <w:szCs w:val="24"/>
                <w:lang w:val="uk-UA" w:eastAsia="ru-RU" w:bidi="uk-UA"/>
              </w:rPr>
              <w:tab/>
              <w:t>захороненн</w:t>
            </w:r>
            <w:r w:rsidR="00FE5A63">
              <w:rPr>
                <w:rFonts w:ascii="Times New Roman" w:eastAsia="Times New Roman" w:hAnsi="Times New Roman" w:cs="Times New Roman"/>
                <w:sz w:val="24"/>
                <w:szCs w:val="24"/>
                <w:lang w:val="uk-UA" w:eastAsia="ru-RU" w:bidi="uk-UA"/>
              </w:rPr>
              <w:t>я</w:t>
            </w:r>
            <w:r w:rsidRPr="009C747B">
              <w:rPr>
                <w:rFonts w:ascii="Times New Roman" w:eastAsia="Times New Roman" w:hAnsi="Times New Roman" w:cs="Times New Roman"/>
                <w:sz w:val="24"/>
                <w:szCs w:val="24"/>
                <w:lang w:val="uk-UA" w:eastAsia="ru-RU" w:bidi="uk-UA"/>
              </w:rPr>
              <w:tab/>
              <w:t xml:space="preserve"> твердих</w:t>
            </w:r>
            <w:r w:rsidR="0083269F">
              <w:rPr>
                <w:rFonts w:ascii="Times New Roman" w:eastAsia="Times New Roman" w:hAnsi="Times New Roman" w:cs="Times New Roman"/>
                <w:sz w:val="24"/>
                <w:szCs w:val="24"/>
                <w:lang w:val="uk-UA" w:eastAsia="ru-RU" w:bidi="uk-UA"/>
              </w:rPr>
              <w:t xml:space="preserve"> </w:t>
            </w:r>
            <w:r w:rsidRPr="009C747B">
              <w:rPr>
                <w:rFonts w:ascii="Times New Roman" w:eastAsia="Times New Roman" w:hAnsi="Times New Roman" w:cs="Times New Roman"/>
                <w:sz w:val="24"/>
                <w:szCs w:val="24"/>
                <w:lang w:val="uk-UA" w:eastAsia="ru-RU" w:bidi="uk-UA"/>
              </w:rPr>
              <w:t>побутових відходів та послуг з ремонту автотранспорту (</w:t>
            </w:r>
            <w:proofErr w:type="spellStart"/>
            <w:r w:rsidRPr="009C747B">
              <w:rPr>
                <w:rFonts w:ascii="Times New Roman" w:eastAsia="Times New Roman" w:hAnsi="Times New Roman" w:cs="Times New Roman"/>
                <w:sz w:val="24"/>
                <w:szCs w:val="24"/>
                <w:lang w:val="uk-UA" w:eastAsia="ru-RU" w:bidi="uk-UA"/>
              </w:rPr>
              <w:t>прибиральної</w:t>
            </w:r>
            <w:proofErr w:type="spellEnd"/>
            <w:r w:rsidRPr="009C747B">
              <w:rPr>
                <w:rFonts w:ascii="Times New Roman" w:eastAsia="Times New Roman" w:hAnsi="Times New Roman" w:cs="Times New Roman"/>
                <w:sz w:val="24"/>
                <w:szCs w:val="24"/>
                <w:lang w:val="uk-UA" w:eastAsia="ru-RU" w:bidi="uk-UA"/>
              </w:rPr>
              <w:t xml:space="preserve"> техніки)</w:t>
            </w:r>
          </w:p>
        </w:tc>
        <w:tc>
          <w:tcPr>
            <w:tcW w:w="1417"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324 000</w:t>
            </w:r>
          </w:p>
        </w:tc>
        <w:tc>
          <w:tcPr>
            <w:tcW w:w="1418"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380 000</w:t>
            </w:r>
          </w:p>
        </w:tc>
        <w:tc>
          <w:tcPr>
            <w:tcW w:w="1523"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420 000</w:t>
            </w:r>
          </w:p>
        </w:tc>
      </w:tr>
      <w:tr w:rsidR="009C747B" w:rsidRPr="009C747B" w:rsidTr="00FE5A63">
        <w:trPr>
          <w:trHeight w:val="522"/>
          <w:jc w:val="center"/>
        </w:trPr>
        <w:tc>
          <w:tcPr>
            <w:tcW w:w="5387"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Разом (грн)</w:t>
            </w:r>
          </w:p>
        </w:tc>
        <w:tc>
          <w:tcPr>
            <w:tcW w:w="1417"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7 000 000</w:t>
            </w:r>
          </w:p>
        </w:tc>
        <w:tc>
          <w:tcPr>
            <w:tcW w:w="1418" w:type="dxa"/>
            <w:vAlign w:val="center"/>
          </w:tcPr>
          <w:p w:rsidR="009C747B" w:rsidRPr="009C747B" w:rsidRDefault="009C747B" w:rsidP="00FE5A63">
            <w:pPr>
              <w:spacing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8 000 000</w:t>
            </w:r>
          </w:p>
        </w:tc>
        <w:tc>
          <w:tcPr>
            <w:tcW w:w="1523" w:type="dxa"/>
            <w:vAlign w:val="center"/>
          </w:tcPr>
          <w:p w:rsidR="009C747B" w:rsidRPr="009C747B" w:rsidRDefault="009C747B" w:rsidP="00FE5A63">
            <w:pPr>
              <w:spacing w:before="100" w:beforeAutospacing="1" w:after="100" w:afterAutospacing="1" w:line="240" w:lineRule="auto"/>
              <w:jc w:val="center"/>
              <w:rPr>
                <w:rFonts w:ascii="Times New Roman" w:eastAsia="Times New Roman" w:hAnsi="Times New Roman" w:cs="Times New Roman"/>
                <w:sz w:val="24"/>
                <w:szCs w:val="24"/>
                <w:lang w:val="uk-UA" w:eastAsia="ru-RU" w:bidi="uk-UA"/>
              </w:rPr>
            </w:pPr>
            <w:r w:rsidRPr="009C747B">
              <w:rPr>
                <w:rFonts w:ascii="Times New Roman" w:eastAsia="Times New Roman" w:hAnsi="Times New Roman" w:cs="Times New Roman"/>
                <w:sz w:val="24"/>
                <w:szCs w:val="24"/>
                <w:lang w:val="uk-UA" w:eastAsia="ru-RU" w:bidi="uk-UA"/>
              </w:rPr>
              <w:t>9 000 000</w:t>
            </w:r>
          </w:p>
        </w:tc>
      </w:tr>
    </w:tbl>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widowControl w:val="0"/>
        <w:numPr>
          <w:ilvl w:val="0"/>
          <w:numId w:val="4"/>
        </w:numPr>
        <w:spacing w:after="0" w:line="240" w:lineRule="auto"/>
        <w:ind w:left="851" w:hanging="284"/>
        <w:contextualSpacing/>
        <w:jc w:val="both"/>
        <w:rPr>
          <w:rFonts w:ascii="Times New Roman" w:eastAsia="Batang"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на видалення сухостійних дерев на кладовищах міста у сумі </w:t>
      </w:r>
      <w:r w:rsidRPr="009C747B">
        <w:rPr>
          <w:rFonts w:ascii="Times New Roman" w:eastAsia="Times New Roman" w:hAnsi="Times New Roman" w:cs="Times New Roman"/>
          <w:b/>
          <w:sz w:val="24"/>
          <w:szCs w:val="24"/>
          <w:lang w:val="uk-UA" w:eastAsia="uk-UA"/>
        </w:rPr>
        <w:t>600 000 грн:</w:t>
      </w:r>
    </w:p>
    <w:p w:rsidR="009C747B" w:rsidRPr="009C747B" w:rsidRDefault="009C747B" w:rsidP="009C747B">
      <w:pPr>
        <w:spacing w:after="0" w:line="240" w:lineRule="auto"/>
        <w:rPr>
          <w:rFonts w:ascii="Times New Roman" w:eastAsia="Batang" w:hAnsi="Times New Roman" w:cs="Times New Roman"/>
          <w:sz w:val="24"/>
          <w:szCs w:val="24"/>
          <w:lang w:val="uk-UA" w:eastAsia="ru-RU"/>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27"/>
        <w:gridCol w:w="1417"/>
        <w:gridCol w:w="1560"/>
        <w:gridCol w:w="1417"/>
      </w:tblGrid>
      <w:tr w:rsidR="009C747B" w:rsidRPr="009C747B" w:rsidTr="009A5B48">
        <w:trPr>
          <w:trHeight w:val="414"/>
          <w:jc w:val="center"/>
        </w:trPr>
        <w:tc>
          <w:tcPr>
            <w:tcW w:w="522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45"/>
              <w:ind w:left="1793" w:right="1785"/>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Статті витрат</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45"/>
              <w:ind w:right="110"/>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2021 рік (грн)</w:t>
            </w:r>
          </w:p>
        </w:tc>
        <w:tc>
          <w:tcPr>
            <w:tcW w:w="1560"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45"/>
              <w:ind w:left="176" w:right="163"/>
              <w:jc w:val="center"/>
              <w:rPr>
                <w:rFonts w:ascii="Times New Roman" w:eastAsia="Times New Roman" w:hAnsi="Times New Roman" w:cs="Times New Roman"/>
                <w:sz w:val="24"/>
                <w:lang w:val="uk-UA" w:eastAsia="uk-UA" w:bidi="uk-UA"/>
              </w:rPr>
            </w:pPr>
            <w:r w:rsidRPr="009C747B">
              <w:rPr>
                <w:rFonts w:ascii="Times New Roman" w:eastAsia="Times New Roman" w:hAnsi="Times New Roman" w:cs="Times New Roman"/>
                <w:sz w:val="24"/>
                <w:lang w:val="uk-UA" w:eastAsia="uk-UA" w:bidi="uk-UA"/>
              </w:rPr>
              <w:t>2022 рік</w:t>
            </w:r>
          </w:p>
          <w:p w:rsidR="009C747B" w:rsidRPr="009C747B" w:rsidRDefault="009C747B" w:rsidP="009C747B">
            <w:pPr>
              <w:spacing w:before="45"/>
              <w:ind w:left="176" w:right="163"/>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(грн)</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45"/>
              <w:ind w:left="89"/>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2023 рік (грн)</w:t>
            </w:r>
          </w:p>
        </w:tc>
      </w:tr>
      <w:tr w:rsidR="009C747B" w:rsidRPr="009C747B" w:rsidTr="009A5B48">
        <w:trPr>
          <w:trHeight w:val="323"/>
          <w:jc w:val="center"/>
        </w:trPr>
        <w:tc>
          <w:tcPr>
            <w:tcW w:w="522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107"/>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Заробітна плата</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119" w:right="110"/>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100 000</w:t>
            </w:r>
          </w:p>
        </w:tc>
        <w:tc>
          <w:tcPr>
            <w:tcW w:w="1560"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175" w:right="163"/>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100 000</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88"/>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100 000</w:t>
            </w:r>
          </w:p>
        </w:tc>
      </w:tr>
      <w:tr w:rsidR="009C747B" w:rsidRPr="009C747B" w:rsidTr="009A5B48">
        <w:trPr>
          <w:trHeight w:val="321"/>
          <w:jc w:val="center"/>
        </w:trPr>
        <w:tc>
          <w:tcPr>
            <w:tcW w:w="522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107"/>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Нарахування на оплату праці</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right="109"/>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22 000</w:t>
            </w:r>
          </w:p>
        </w:tc>
        <w:tc>
          <w:tcPr>
            <w:tcW w:w="1560"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172" w:right="163"/>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22 000</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85"/>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22 000</w:t>
            </w:r>
          </w:p>
        </w:tc>
      </w:tr>
      <w:tr w:rsidR="009C747B" w:rsidRPr="009C747B" w:rsidTr="009A5B48">
        <w:trPr>
          <w:trHeight w:val="645"/>
          <w:jc w:val="center"/>
        </w:trPr>
        <w:tc>
          <w:tcPr>
            <w:tcW w:w="522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3"/>
              <w:ind w:left="107" w:right="618"/>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Предмети, матеріали, обладнання та інвентар у т. ч.:</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160"/>
              <w:ind w:right="109"/>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78 000</w:t>
            </w:r>
          </w:p>
        </w:tc>
        <w:tc>
          <w:tcPr>
            <w:tcW w:w="1560"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160"/>
              <w:ind w:left="172" w:right="163"/>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78 000</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160"/>
              <w:ind w:left="85"/>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78 000</w:t>
            </w:r>
          </w:p>
        </w:tc>
      </w:tr>
      <w:tr w:rsidR="009C747B" w:rsidRPr="009C747B" w:rsidTr="009A5B48">
        <w:trPr>
          <w:trHeight w:val="319"/>
          <w:jc w:val="center"/>
        </w:trPr>
        <w:tc>
          <w:tcPr>
            <w:tcW w:w="5227" w:type="dxa"/>
            <w:tcBorders>
              <w:top w:val="single" w:sz="4" w:space="0" w:color="000000"/>
              <w:left w:val="single" w:sz="4" w:space="0" w:color="000000"/>
              <w:bottom w:val="single" w:sz="4" w:space="0" w:color="000000"/>
              <w:right w:val="single" w:sz="4" w:space="0" w:color="000000"/>
            </w:tcBorders>
            <w:vAlign w:val="center"/>
            <w:hideMark/>
          </w:tcPr>
          <w:p w:rsidR="009C747B" w:rsidRPr="009C747B" w:rsidRDefault="009C747B" w:rsidP="00FE5A63">
            <w:pP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пал</w:t>
            </w:r>
            <w:r w:rsidR="00FE5A63">
              <w:rPr>
                <w:rFonts w:ascii="Times New Roman" w:eastAsia="Times New Roman" w:hAnsi="Times New Roman" w:cs="Times New Roman"/>
                <w:sz w:val="24"/>
                <w:lang w:val="uk-UA" w:eastAsia="uk-UA" w:bidi="uk-UA"/>
              </w:rPr>
              <w:t>ь</w:t>
            </w:r>
            <w:r w:rsidRPr="009C747B">
              <w:rPr>
                <w:rFonts w:ascii="Times New Roman" w:eastAsia="Times New Roman" w:hAnsi="Times New Roman" w:cs="Times New Roman"/>
                <w:sz w:val="24"/>
                <w:lang w:val="uk-UA" w:eastAsia="uk-UA" w:bidi="uk-UA"/>
              </w:rPr>
              <w:t>но-мастильні матеріали</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right="109"/>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35 000</w:t>
            </w:r>
          </w:p>
        </w:tc>
        <w:tc>
          <w:tcPr>
            <w:tcW w:w="1560"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172" w:right="163"/>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35 000</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85"/>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35 000</w:t>
            </w:r>
          </w:p>
        </w:tc>
      </w:tr>
      <w:tr w:rsidR="009C747B" w:rsidRPr="009C747B" w:rsidTr="009A5B48">
        <w:trPr>
          <w:trHeight w:val="321"/>
          <w:jc w:val="center"/>
        </w:trPr>
        <w:tc>
          <w:tcPr>
            <w:tcW w:w="5227" w:type="dxa"/>
            <w:tcBorders>
              <w:top w:val="single" w:sz="4" w:space="0" w:color="000000"/>
              <w:left w:val="single" w:sz="4" w:space="0" w:color="000000"/>
              <w:bottom w:val="single" w:sz="4" w:space="0" w:color="000000"/>
              <w:right w:val="single" w:sz="4" w:space="0" w:color="000000"/>
            </w:tcBorders>
            <w:vAlign w:val="center"/>
            <w:hideMark/>
          </w:tcPr>
          <w:p w:rsidR="009C747B" w:rsidRPr="009C747B" w:rsidRDefault="009C747B" w:rsidP="009C747B">
            <w:pPr>
              <w:ind w:right="1785"/>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матеріали</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right="108"/>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5 000</w:t>
            </w:r>
          </w:p>
        </w:tc>
        <w:tc>
          <w:tcPr>
            <w:tcW w:w="1560"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174" w:right="163"/>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5 000</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86"/>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5 000</w:t>
            </w:r>
          </w:p>
        </w:tc>
      </w:tr>
      <w:tr w:rsidR="009C747B" w:rsidRPr="009C747B" w:rsidTr="009A5B48">
        <w:trPr>
          <w:trHeight w:val="323"/>
          <w:jc w:val="center"/>
        </w:trPr>
        <w:tc>
          <w:tcPr>
            <w:tcW w:w="5227" w:type="dxa"/>
            <w:tcBorders>
              <w:top w:val="single" w:sz="4" w:space="0" w:color="000000"/>
              <w:left w:val="single" w:sz="4" w:space="0" w:color="000000"/>
              <w:bottom w:val="single" w:sz="4" w:space="0" w:color="000000"/>
              <w:right w:val="single" w:sz="4" w:space="0" w:color="000000"/>
            </w:tcBorders>
            <w:vAlign w:val="center"/>
            <w:hideMark/>
          </w:tcPr>
          <w:p w:rsidR="009C747B" w:rsidRPr="009C747B" w:rsidRDefault="009C747B" w:rsidP="00FE5A63">
            <w:pPr>
              <w:spacing w:before="2"/>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рукавиці, ми</w:t>
            </w:r>
            <w:r w:rsidR="00FE5A63">
              <w:rPr>
                <w:rFonts w:ascii="Times New Roman" w:eastAsia="Times New Roman" w:hAnsi="Times New Roman" w:cs="Times New Roman"/>
                <w:sz w:val="24"/>
                <w:lang w:val="uk-UA" w:eastAsia="uk-UA" w:bidi="uk-UA"/>
              </w:rPr>
              <w:t>йні</w:t>
            </w:r>
            <w:r w:rsidRPr="009C747B">
              <w:rPr>
                <w:rFonts w:ascii="Times New Roman" w:eastAsia="Times New Roman" w:hAnsi="Times New Roman" w:cs="Times New Roman"/>
                <w:sz w:val="24"/>
                <w:lang w:val="uk-UA" w:eastAsia="uk-UA" w:bidi="uk-UA"/>
              </w:rPr>
              <w:t xml:space="preserve"> засоби</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2"/>
              <w:ind w:right="108"/>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5 000</w:t>
            </w:r>
          </w:p>
        </w:tc>
        <w:tc>
          <w:tcPr>
            <w:tcW w:w="1560"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2"/>
              <w:ind w:left="174" w:right="163"/>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5 000</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2"/>
              <w:ind w:left="86"/>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5 000</w:t>
            </w:r>
          </w:p>
        </w:tc>
      </w:tr>
      <w:tr w:rsidR="009C747B" w:rsidRPr="009C747B" w:rsidTr="009A5B48">
        <w:trPr>
          <w:trHeight w:val="642"/>
          <w:jc w:val="center"/>
        </w:trPr>
        <w:tc>
          <w:tcPr>
            <w:tcW w:w="5227" w:type="dxa"/>
            <w:tcBorders>
              <w:top w:val="single" w:sz="4" w:space="0" w:color="000000"/>
              <w:left w:val="single" w:sz="4" w:space="0" w:color="000000"/>
              <w:bottom w:val="single" w:sz="4" w:space="0" w:color="000000"/>
              <w:right w:val="single" w:sz="4" w:space="0" w:color="000000"/>
            </w:tcBorders>
            <w:vAlign w:val="center"/>
            <w:hideMark/>
          </w:tcPr>
          <w:p w:rsidR="009C747B" w:rsidRPr="009C747B" w:rsidRDefault="009C747B" w:rsidP="009C747B">
            <w:pPr>
              <w:spacing w:before="4"/>
              <w:ind w:right="546"/>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господарські товари, обладнання та інвентар</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160"/>
              <w:ind w:right="109"/>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33 000</w:t>
            </w:r>
          </w:p>
        </w:tc>
        <w:tc>
          <w:tcPr>
            <w:tcW w:w="1560"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160"/>
              <w:ind w:left="172" w:right="163"/>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33 000</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spacing w:before="160"/>
              <w:ind w:left="85"/>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33 000</w:t>
            </w:r>
          </w:p>
        </w:tc>
      </w:tr>
      <w:tr w:rsidR="009C747B" w:rsidRPr="009C747B" w:rsidTr="009A5B48">
        <w:trPr>
          <w:trHeight w:val="318"/>
          <w:jc w:val="center"/>
        </w:trPr>
        <w:tc>
          <w:tcPr>
            <w:tcW w:w="5227" w:type="dxa"/>
            <w:tcBorders>
              <w:top w:val="single" w:sz="4" w:space="0" w:color="000000"/>
              <w:left w:val="single" w:sz="4" w:space="0" w:color="000000"/>
              <w:bottom w:val="single" w:sz="4" w:space="0" w:color="000000"/>
              <w:right w:val="single" w:sz="4" w:space="0" w:color="000000"/>
            </w:tcBorders>
            <w:vAlign w:val="center"/>
            <w:hideMark/>
          </w:tcPr>
          <w:p w:rsidR="009C747B" w:rsidRPr="009C747B" w:rsidRDefault="009C747B" w:rsidP="009C747B">
            <w:pPr>
              <w:ind w:right="1784"/>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Разом (грн)</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119" w:right="110"/>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200 000</w:t>
            </w:r>
          </w:p>
        </w:tc>
        <w:tc>
          <w:tcPr>
            <w:tcW w:w="1560"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175" w:right="163"/>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200 000</w:t>
            </w:r>
          </w:p>
        </w:tc>
        <w:tc>
          <w:tcPr>
            <w:tcW w:w="1417" w:type="dxa"/>
            <w:tcBorders>
              <w:top w:val="single" w:sz="4" w:space="0" w:color="000000"/>
              <w:left w:val="single" w:sz="4" w:space="0" w:color="000000"/>
              <w:bottom w:val="single" w:sz="4" w:space="0" w:color="000000"/>
              <w:right w:val="single" w:sz="4" w:space="0" w:color="000000"/>
            </w:tcBorders>
            <w:hideMark/>
          </w:tcPr>
          <w:p w:rsidR="009C747B" w:rsidRPr="009C747B" w:rsidRDefault="009C747B" w:rsidP="009C747B">
            <w:pPr>
              <w:ind w:left="88"/>
              <w:jc w:val="center"/>
              <w:rPr>
                <w:rFonts w:ascii="Times New Roman" w:eastAsia="Times New Roman" w:hAnsi="Times New Roman" w:cs="Times New Roman"/>
                <w:sz w:val="24"/>
                <w:lang w:val="uk-UA" w:bidi="uk-UA"/>
              </w:rPr>
            </w:pPr>
            <w:r w:rsidRPr="009C747B">
              <w:rPr>
                <w:rFonts w:ascii="Times New Roman" w:eastAsia="Times New Roman" w:hAnsi="Times New Roman" w:cs="Times New Roman"/>
                <w:sz w:val="24"/>
                <w:lang w:val="uk-UA" w:eastAsia="uk-UA" w:bidi="uk-UA"/>
              </w:rPr>
              <w:t>200 000</w:t>
            </w:r>
          </w:p>
        </w:tc>
      </w:tr>
    </w:tbl>
    <w:p w:rsidR="009C747B" w:rsidRPr="009C747B" w:rsidRDefault="009C747B" w:rsidP="009C747B">
      <w:pPr>
        <w:widowControl w:val="0"/>
        <w:spacing w:after="0" w:line="240" w:lineRule="auto"/>
        <w:ind w:left="851"/>
        <w:contextualSpacing/>
        <w:jc w:val="both"/>
        <w:rPr>
          <w:rFonts w:ascii="Times New Roman" w:eastAsia="Batang" w:hAnsi="Times New Roman" w:cs="Times New Roman"/>
          <w:sz w:val="24"/>
          <w:szCs w:val="24"/>
          <w:lang w:val="uk-UA" w:eastAsia="uk-UA"/>
        </w:rPr>
      </w:pPr>
    </w:p>
    <w:p w:rsidR="009C747B" w:rsidRPr="009C747B" w:rsidRDefault="009C747B" w:rsidP="009C747B">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Відповідно до </w:t>
      </w:r>
      <w:r w:rsidR="004C6756">
        <w:rPr>
          <w:rFonts w:ascii="Times New Roman" w:eastAsia="Times New Roman" w:hAnsi="Times New Roman" w:cs="Times New Roman"/>
          <w:sz w:val="24"/>
          <w:szCs w:val="24"/>
          <w:lang w:val="uk-UA" w:eastAsia="uk-UA"/>
        </w:rPr>
        <w:t xml:space="preserve">додатку 2 до </w:t>
      </w:r>
      <w:r w:rsidR="00103F3A">
        <w:rPr>
          <w:rFonts w:ascii="Times New Roman" w:eastAsia="Times New Roman" w:hAnsi="Times New Roman" w:cs="Times New Roman"/>
          <w:sz w:val="24"/>
          <w:szCs w:val="28"/>
          <w:lang w:val="uk-UA" w:eastAsia="uk-UA"/>
        </w:rPr>
        <w:t xml:space="preserve">Рішення </w:t>
      </w:r>
      <w:r w:rsidR="00103F3A">
        <w:rPr>
          <w:rFonts w:ascii="Times New Roman" w:eastAsia="Times New Roman" w:hAnsi="Times New Roman" w:cs="Times New Roman"/>
          <w:bCs/>
          <w:sz w:val="24"/>
          <w:szCs w:val="24"/>
          <w:lang w:val="uk-UA" w:eastAsia="uk-UA"/>
        </w:rPr>
        <w:t xml:space="preserve">про внесення змін до </w:t>
      </w:r>
      <w:proofErr w:type="spellStart"/>
      <w:r w:rsidR="00103F3A">
        <w:rPr>
          <w:rFonts w:ascii="Times New Roman" w:eastAsia="Times New Roman" w:hAnsi="Times New Roman" w:cs="Times New Roman"/>
          <w:bCs/>
          <w:sz w:val="24"/>
          <w:szCs w:val="24"/>
          <w:lang w:val="uk-UA" w:eastAsia="uk-UA"/>
        </w:rPr>
        <w:t>проєкту</w:t>
      </w:r>
      <w:proofErr w:type="spellEnd"/>
      <w:r w:rsidR="00103F3A">
        <w:rPr>
          <w:rFonts w:ascii="Times New Roman" w:eastAsia="Times New Roman" w:hAnsi="Times New Roman" w:cs="Times New Roman"/>
          <w:bCs/>
          <w:sz w:val="24"/>
          <w:szCs w:val="24"/>
          <w:lang w:val="uk-UA" w:eastAsia="uk-UA"/>
        </w:rPr>
        <w:t xml:space="preserve"> Програми</w:t>
      </w:r>
      <w:r w:rsidR="00103F3A">
        <w:rPr>
          <w:rFonts w:ascii="Times New Roman" w:eastAsia="Times New Roman" w:hAnsi="Times New Roman" w:cs="Times New Roman"/>
          <w:sz w:val="24"/>
          <w:szCs w:val="24"/>
          <w:lang w:val="uk-UA" w:eastAsia="uk-UA"/>
        </w:rPr>
        <w:t xml:space="preserve"> </w:t>
      </w:r>
      <w:r w:rsidRPr="009C747B">
        <w:rPr>
          <w:rFonts w:ascii="Times New Roman" w:eastAsia="Times New Roman" w:hAnsi="Times New Roman" w:cs="Times New Roman"/>
          <w:sz w:val="24"/>
          <w:szCs w:val="24"/>
          <w:lang w:val="uk-UA" w:eastAsia="uk-UA"/>
        </w:rPr>
        <w:t xml:space="preserve">на придбання самоскидів для вивезення сміття </w:t>
      </w:r>
      <w:r w:rsidRPr="009C747B">
        <w:rPr>
          <w:rFonts w:ascii="Times New Roman" w:eastAsia="Times New Roman" w:hAnsi="Times New Roman" w:cs="Times New Roman"/>
          <w:sz w:val="24"/>
          <w:szCs w:val="24"/>
          <w:lang w:eastAsia="uk-UA"/>
        </w:rPr>
        <w:t xml:space="preserve">на 2022 </w:t>
      </w:r>
      <w:r w:rsidRPr="009C747B">
        <w:rPr>
          <w:rFonts w:ascii="Times New Roman" w:eastAsia="Times New Roman" w:hAnsi="Times New Roman" w:cs="Times New Roman"/>
          <w:sz w:val="24"/>
          <w:szCs w:val="24"/>
          <w:lang w:val="uk-UA" w:eastAsia="uk-UA"/>
        </w:rPr>
        <w:t xml:space="preserve">рік передбачено </w:t>
      </w:r>
      <w:r w:rsidRPr="009C747B">
        <w:rPr>
          <w:rFonts w:ascii="Times New Roman" w:eastAsia="Times New Roman" w:hAnsi="Times New Roman" w:cs="Times New Roman"/>
          <w:b/>
          <w:sz w:val="24"/>
          <w:szCs w:val="24"/>
          <w:lang w:val="uk-UA" w:eastAsia="uk-UA"/>
        </w:rPr>
        <w:t>3 000 000 грн</w:t>
      </w:r>
      <w:r w:rsidRPr="009C747B">
        <w:rPr>
          <w:rFonts w:ascii="Times New Roman" w:eastAsia="Times New Roman" w:hAnsi="Times New Roman" w:cs="Times New Roman"/>
          <w:sz w:val="24"/>
          <w:szCs w:val="24"/>
          <w:lang w:val="uk-UA" w:eastAsia="uk-UA"/>
        </w:rPr>
        <w:t>.</w:t>
      </w:r>
    </w:p>
    <w:p w:rsidR="009C747B" w:rsidRPr="009C747B" w:rsidRDefault="009C747B" w:rsidP="009C747B">
      <w:pPr>
        <w:spacing w:after="0" w:line="240" w:lineRule="auto"/>
        <w:ind w:left="426"/>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ru-RU"/>
        </w:rPr>
        <w:t xml:space="preserve">Відповідно до інформації, наданої у Листі 1, Луцький </w:t>
      </w:r>
      <w:proofErr w:type="spellStart"/>
      <w:r w:rsidRPr="009C747B">
        <w:rPr>
          <w:rFonts w:ascii="Times New Roman" w:eastAsia="Times New Roman" w:hAnsi="Times New Roman" w:cs="Times New Roman"/>
          <w:sz w:val="24"/>
          <w:szCs w:val="24"/>
          <w:lang w:val="uk-UA" w:eastAsia="ru-RU"/>
        </w:rPr>
        <w:t>спецкомбінат</w:t>
      </w:r>
      <w:proofErr w:type="spellEnd"/>
      <w:r w:rsidRPr="009C747B">
        <w:rPr>
          <w:rFonts w:ascii="Times New Roman" w:eastAsia="Times New Roman" w:hAnsi="Times New Roman" w:cs="Times New Roman"/>
          <w:sz w:val="24"/>
          <w:szCs w:val="24"/>
          <w:lang w:val="uk-UA" w:eastAsia="ru-RU"/>
        </w:rPr>
        <w:t xml:space="preserve"> КПО, як отримувач державної підтримки</w:t>
      </w:r>
      <w:r w:rsidR="00FE5A63">
        <w:rPr>
          <w:rFonts w:ascii="Times New Roman" w:eastAsia="Times New Roman" w:hAnsi="Times New Roman" w:cs="Times New Roman"/>
          <w:sz w:val="24"/>
          <w:szCs w:val="24"/>
          <w:lang w:val="uk-UA" w:eastAsia="ru-RU"/>
        </w:rPr>
        <w:t>,</w:t>
      </w:r>
      <w:r w:rsidRPr="009C747B">
        <w:rPr>
          <w:rFonts w:ascii="Times New Roman" w:eastAsia="Times New Roman" w:hAnsi="Times New Roman" w:cs="Times New Roman"/>
          <w:sz w:val="24"/>
          <w:szCs w:val="24"/>
          <w:lang w:val="uk-UA" w:eastAsia="ru-RU"/>
        </w:rPr>
        <w:t xml:space="preserve"> має окремі рахунки для належного розподілу доходів та витрат, за кожним видом діяльності, а також не допускає витрачання державних коштів на інші види господарської діяльності. </w:t>
      </w:r>
      <w:proofErr w:type="spellStart"/>
      <w:r w:rsidRPr="009C747B">
        <w:rPr>
          <w:rFonts w:ascii="Times New Roman" w:eastAsia="Times New Roman" w:hAnsi="Times New Roman" w:cs="Times New Roman"/>
          <w:sz w:val="24"/>
          <w:szCs w:val="24"/>
          <w:lang w:eastAsia="ru-RU"/>
        </w:rPr>
        <w:t>Всі</w:t>
      </w:r>
      <w:proofErr w:type="spellEnd"/>
      <w:r w:rsidRPr="009C747B">
        <w:rPr>
          <w:rFonts w:ascii="Times New Roman" w:eastAsia="Times New Roman" w:hAnsi="Times New Roman" w:cs="Times New Roman"/>
          <w:sz w:val="24"/>
          <w:szCs w:val="24"/>
          <w:lang w:eastAsia="ru-RU"/>
        </w:rPr>
        <w:t xml:space="preserve"> </w:t>
      </w:r>
      <w:proofErr w:type="spellStart"/>
      <w:r w:rsidRPr="009C747B">
        <w:rPr>
          <w:rFonts w:ascii="Times New Roman" w:eastAsia="Times New Roman" w:hAnsi="Times New Roman" w:cs="Times New Roman"/>
          <w:sz w:val="24"/>
          <w:szCs w:val="24"/>
          <w:lang w:eastAsia="ru-RU"/>
        </w:rPr>
        <w:t>первинні</w:t>
      </w:r>
      <w:proofErr w:type="spellEnd"/>
      <w:r w:rsidRPr="009C747B">
        <w:rPr>
          <w:rFonts w:ascii="Times New Roman" w:eastAsia="Times New Roman" w:hAnsi="Times New Roman" w:cs="Times New Roman"/>
          <w:sz w:val="24"/>
          <w:szCs w:val="24"/>
          <w:lang w:eastAsia="ru-RU"/>
        </w:rPr>
        <w:t xml:space="preserve"> </w:t>
      </w:r>
      <w:proofErr w:type="spellStart"/>
      <w:r w:rsidRPr="009C747B">
        <w:rPr>
          <w:rFonts w:ascii="Times New Roman" w:eastAsia="Times New Roman" w:hAnsi="Times New Roman" w:cs="Times New Roman"/>
          <w:sz w:val="24"/>
          <w:szCs w:val="24"/>
          <w:lang w:eastAsia="ru-RU"/>
        </w:rPr>
        <w:t>документи</w:t>
      </w:r>
      <w:proofErr w:type="spellEnd"/>
      <w:r w:rsidRPr="009C747B">
        <w:rPr>
          <w:rFonts w:ascii="Times New Roman" w:eastAsia="Times New Roman" w:hAnsi="Times New Roman" w:cs="Times New Roman"/>
          <w:sz w:val="24"/>
          <w:szCs w:val="24"/>
          <w:lang w:eastAsia="ru-RU"/>
        </w:rPr>
        <w:t xml:space="preserve"> </w:t>
      </w:r>
      <w:proofErr w:type="spellStart"/>
      <w:r w:rsidRPr="009C747B">
        <w:rPr>
          <w:rFonts w:ascii="Times New Roman" w:eastAsia="Times New Roman" w:hAnsi="Times New Roman" w:cs="Times New Roman"/>
          <w:sz w:val="24"/>
          <w:szCs w:val="24"/>
          <w:lang w:eastAsia="ru-RU"/>
        </w:rPr>
        <w:t>оформлюються</w:t>
      </w:r>
      <w:proofErr w:type="spellEnd"/>
      <w:r w:rsidRPr="009C747B">
        <w:rPr>
          <w:rFonts w:ascii="Times New Roman" w:eastAsia="Times New Roman" w:hAnsi="Times New Roman" w:cs="Times New Roman"/>
          <w:sz w:val="24"/>
          <w:szCs w:val="24"/>
          <w:lang w:eastAsia="ru-RU"/>
        </w:rPr>
        <w:t xml:space="preserve"> </w:t>
      </w:r>
      <w:proofErr w:type="spellStart"/>
      <w:r w:rsidRPr="009C747B">
        <w:rPr>
          <w:rFonts w:ascii="Times New Roman" w:eastAsia="Times New Roman" w:hAnsi="Times New Roman" w:cs="Times New Roman"/>
          <w:sz w:val="24"/>
          <w:szCs w:val="24"/>
          <w:lang w:eastAsia="ru-RU"/>
        </w:rPr>
        <w:t>окремо</w:t>
      </w:r>
      <w:proofErr w:type="spellEnd"/>
      <w:r w:rsidRPr="009C747B">
        <w:rPr>
          <w:rFonts w:ascii="Times New Roman" w:eastAsia="Times New Roman" w:hAnsi="Times New Roman" w:cs="Times New Roman"/>
          <w:sz w:val="24"/>
          <w:szCs w:val="24"/>
          <w:lang w:eastAsia="ru-RU"/>
        </w:rPr>
        <w:t xml:space="preserve">, </w:t>
      </w:r>
      <w:proofErr w:type="spellStart"/>
      <w:r w:rsidRPr="009C747B">
        <w:rPr>
          <w:rFonts w:ascii="Times New Roman" w:eastAsia="Times New Roman" w:hAnsi="Times New Roman" w:cs="Times New Roman"/>
          <w:sz w:val="24"/>
          <w:szCs w:val="24"/>
          <w:lang w:eastAsia="ru-RU"/>
        </w:rPr>
        <w:t>зокрема</w:t>
      </w:r>
      <w:proofErr w:type="spellEnd"/>
      <w:r w:rsidRPr="009C747B">
        <w:rPr>
          <w:rFonts w:ascii="Times New Roman" w:eastAsia="Times New Roman" w:hAnsi="Times New Roman" w:cs="Times New Roman"/>
          <w:sz w:val="24"/>
          <w:szCs w:val="24"/>
          <w:lang w:eastAsia="ru-RU"/>
        </w:rPr>
        <w:t xml:space="preserve"> </w:t>
      </w:r>
      <w:proofErr w:type="spellStart"/>
      <w:r w:rsidRPr="009C747B">
        <w:rPr>
          <w:rFonts w:ascii="Times New Roman" w:eastAsia="Times New Roman" w:hAnsi="Times New Roman" w:cs="Times New Roman"/>
          <w:sz w:val="24"/>
          <w:szCs w:val="24"/>
          <w:lang w:eastAsia="ru-RU"/>
        </w:rPr>
        <w:t>витрати</w:t>
      </w:r>
      <w:proofErr w:type="spellEnd"/>
      <w:r w:rsidRPr="009C747B">
        <w:rPr>
          <w:rFonts w:ascii="Times New Roman" w:eastAsia="Times New Roman" w:hAnsi="Times New Roman" w:cs="Times New Roman"/>
          <w:sz w:val="24"/>
          <w:szCs w:val="24"/>
          <w:lang w:eastAsia="ru-RU"/>
        </w:rPr>
        <w:t xml:space="preserve"> </w:t>
      </w:r>
      <w:r w:rsidRPr="009C747B">
        <w:rPr>
          <w:rFonts w:ascii="Times New Roman" w:eastAsia="Times New Roman" w:hAnsi="Times New Roman" w:cs="Times New Roman"/>
          <w:sz w:val="24"/>
          <w:szCs w:val="24"/>
          <w:lang w:val="uk-UA" w:eastAsia="ru-RU"/>
        </w:rPr>
        <w:t xml:space="preserve">на оплату праці оформлюються окремими відомостями, договори на послуги та придбання товарно-матеріальних цінностей оформляються окремо </w:t>
      </w:r>
      <w:r w:rsidR="00FE5A63">
        <w:rPr>
          <w:rFonts w:ascii="Times New Roman" w:eastAsia="Times New Roman" w:hAnsi="Times New Roman" w:cs="Times New Roman"/>
          <w:sz w:val="24"/>
          <w:szCs w:val="24"/>
          <w:lang w:val="uk-UA" w:eastAsia="ru-RU"/>
        </w:rPr>
        <w:t>за витратами</w:t>
      </w:r>
      <w:r w:rsidRPr="009C747B">
        <w:rPr>
          <w:rFonts w:ascii="Times New Roman" w:eastAsia="Times New Roman" w:hAnsi="Times New Roman" w:cs="Times New Roman"/>
          <w:sz w:val="24"/>
          <w:szCs w:val="24"/>
          <w:lang w:val="uk-UA" w:eastAsia="ru-RU"/>
        </w:rPr>
        <w:t xml:space="preserve">, які </w:t>
      </w:r>
      <w:r w:rsidR="00FE5A63">
        <w:rPr>
          <w:rFonts w:ascii="Times New Roman" w:eastAsia="Times New Roman" w:hAnsi="Times New Roman" w:cs="Times New Roman"/>
          <w:sz w:val="24"/>
          <w:szCs w:val="24"/>
          <w:lang w:val="uk-UA" w:eastAsia="ru-RU"/>
        </w:rPr>
        <w:t>належать</w:t>
      </w:r>
      <w:r w:rsidRPr="009C747B">
        <w:rPr>
          <w:rFonts w:ascii="Times New Roman" w:eastAsia="Times New Roman" w:hAnsi="Times New Roman" w:cs="Times New Roman"/>
          <w:sz w:val="24"/>
          <w:szCs w:val="24"/>
          <w:lang w:val="uk-UA" w:eastAsia="ru-RU"/>
        </w:rPr>
        <w:t xml:space="preserve"> до витрат за рахунок державної </w:t>
      </w:r>
      <w:proofErr w:type="gramStart"/>
      <w:r w:rsidRPr="009C747B">
        <w:rPr>
          <w:rFonts w:ascii="Times New Roman" w:eastAsia="Times New Roman" w:hAnsi="Times New Roman" w:cs="Times New Roman"/>
          <w:sz w:val="24"/>
          <w:szCs w:val="24"/>
          <w:lang w:val="uk-UA" w:eastAsia="ru-RU"/>
        </w:rPr>
        <w:t>п</w:t>
      </w:r>
      <w:proofErr w:type="gramEnd"/>
      <w:r w:rsidRPr="009C747B">
        <w:rPr>
          <w:rFonts w:ascii="Times New Roman" w:eastAsia="Times New Roman" w:hAnsi="Times New Roman" w:cs="Times New Roman"/>
          <w:sz w:val="24"/>
          <w:szCs w:val="24"/>
          <w:lang w:val="uk-UA" w:eastAsia="ru-RU"/>
        </w:rPr>
        <w:t>ідтримки та витрат за рахунок власних надходжень від господарської діяльності, списання товарно-матеріальних цінностей ведеться окремо в розрізі об</w:t>
      </w:r>
      <w:r w:rsidR="00FE5A63" w:rsidRPr="00FE5A63">
        <w:rPr>
          <w:rFonts w:ascii="Times New Roman" w:eastAsia="Times New Roman" w:hAnsi="Times New Roman" w:cs="Times New Roman"/>
          <w:sz w:val="24"/>
          <w:szCs w:val="24"/>
          <w:lang w:eastAsia="ru-RU"/>
        </w:rPr>
        <w:t>’</w:t>
      </w:r>
      <w:proofErr w:type="spellStart"/>
      <w:r w:rsidRPr="009C747B">
        <w:rPr>
          <w:rFonts w:ascii="Times New Roman" w:eastAsia="Times New Roman" w:hAnsi="Times New Roman" w:cs="Times New Roman"/>
          <w:sz w:val="24"/>
          <w:szCs w:val="24"/>
          <w:lang w:val="uk-UA" w:eastAsia="ru-RU"/>
        </w:rPr>
        <w:t>єктів</w:t>
      </w:r>
      <w:proofErr w:type="spellEnd"/>
      <w:r w:rsidRPr="009C747B">
        <w:rPr>
          <w:rFonts w:ascii="Times New Roman" w:eastAsia="Times New Roman" w:hAnsi="Times New Roman" w:cs="Times New Roman"/>
          <w:sz w:val="24"/>
          <w:szCs w:val="24"/>
          <w:lang w:val="uk-UA" w:eastAsia="ru-RU"/>
        </w:rPr>
        <w:t xml:space="preserve"> бухгалтерського обліку, </w:t>
      </w:r>
      <w:r w:rsidR="00FE5A63">
        <w:rPr>
          <w:rFonts w:ascii="Times New Roman" w:eastAsia="Times New Roman" w:hAnsi="Times New Roman" w:cs="Times New Roman"/>
          <w:sz w:val="24"/>
          <w:szCs w:val="24"/>
          <w:lang w:val="uk-UA" w:eastAsia="ru-RU"/>
        </w:rPr>
        <w:t>отже,</w:t>
      </w:r>
      <w:r w:rsidRPr="009C747B">
        <w:rPr>
          <w:rFonts w:ascii="Times New Roman" w:eastAsia="Times New Roman" w:hAnsi="Times New Roman" w:cs="Times New Roman"/>
          <w:sz w:val="24"/>
          <w:szCs w:val="24"/>
          <w:lang w:val="uk-UA" w:eastAsia="ru-RU"/>
        </w:rPr>
        <w:t xml:space="preserve"> забезпечується належний розподіл доходів </w:t>
      </w:r>
      <w:r w:rsidR="00FE5A63">
        <w:rPr>
          <w:rFonts w:ascii="Times New Roman" w:eastAsia="Times New Roman" w:hAnsi="Times New Roman" w:cs="Times New Roman"/>
          <w:sz w:val="24"/>
          <w:szCs w:val="24"/>
          <w:lang w:val="uk-UA" w:eastAsia="ru-RU"/>
        </w:rPr>
        <w:t>і</w:t>
      </w:r>
      <w:r w:rsidRPr="009C747B">
        <w:rPr>
          <w:rFonts w:ascii="Times New Roman" w:eastAsia="Times New Roman" w:hAnsi="Times New Roman" w:cs="Times New Roman"/>
          <w:sz w:val="24"/>
          <w:szCs w:val="24"/>
          <w:lang w:val="uk-UA" w:eastAsia="ru-RU"/>
        </w:rPr>
        <w:t xml:space="preserve"> витрат на надання послуг, на які спрямовується державна підтримка. </w:t>
      </w:r>
    </w:p>
    <w:p w:rsidR="009C747B" w:rsidRPr="009C747B" w:rsidRDefault="009C747B" w:rsidP="009C747B">
      <w:pPr>
        <w:spacing w:after="0" w:line="240" w:lineRule="auto"/>
        <w:ind w:left="426"/>
        <w:jc w:val="both"/>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ru-RU"/>
        </w:rPr>
        <w:lastRenderedPageBreak/>
        <w:t xml:space="preserve">Бухгалтерія </w:t>
      </w:r>
      <w:r w:rsidR="00FE5A63">
        <w:rPr>
          <w:rFonts w:ascii="Times New Roman" w:eastAsia="Times New Roman" w:hAnsi="Times New Roman" w:cs="Times New Roman"/>
          <w:sz w:val="24"/>
          <w:szCs w:val="24"/>
          <w:lang w:val="uk-UA" w:eastAsia="ru-RU"/>
        </w:rPr>
        <w:t>П</w:t>
      </w:r>
      <w:r w:rsidRPr="009C747B">
        <w:rPr>
          <w:rFonts w:ascii="Times New Roman" w:eastAsia="Times New Roman" w:hAnsi="Times New Roman" w:cs="Times New Roman"/>
          <w:sz w:val="24"/>
          <w:szCs w:val="24"/>
          <w:lang w:val="uk-UA" w:eastAsia="ru-RU"/>
        </w:rPr>
        <w:t xml:space="preserve">ідприємства веде повністю роздільний облік витрат на заходи, на які надається державна </w:t>
      </w:r>
      <w:r w:rsidR="0083269F">
        <w:rPr>
          <w:rFonts w:ascii="Times New Roman" w:eastAsia="Times New Roman" w:hAnsi="Times New Roman" w:cs="Times New Roman"/>
          <w:sz w:val="24"/>
          <w:szCs w:val="24"/>
          <w:lang w:val="uk-UA" w:eastAsia="ru-RU"/>
        </w:rPr>
        <w:t>підтримка</w:t>
      </w:r>
      <w:r w:rsidRPr="009C747B">
        <w:rPr>
          <w:rFonts w:ascii="Times New Roman" w:eastAsia="Times New Roman" w:hAnsi="Times New Roman" w:cs="Times New Roman"/>
          <w:sz w:val="24"/>
          <w:szCs w:val="24"/>
          <w:lang w:val="uk-UA" w:eastAsia="ru-RU"/>
        </w:rPr>
        <w:t xml:space="preserve">, та для здійснення іншої комерційної діяльності. Для комерційної діяльності існує окремий рахунок </w:t>
      </w:r>
      <w:r w:rsidR="00FE5A63">
        <w:rPr>
          <w:rFonts w:ascii="Times New Roman" w:eastAsia="Times New Roman" w:hAnsi="Times New Roman" w:cs="Times New Roman"/>
          <w:sz w:val="24"/>
          <w:szCs w:val="24"/>
          <w:lang w:val="uk-UA" w:eastAsia="ru-RU"/>
        </w:rPr>
        <w:t>в</w:t>
      </w:r>
      <w:r w:rsidRPr="009C747B">
        <w:rPr>
          <w:rFonts w:ascii="Times New Roman" w:eastAsia="Times New Roman" w:hAnsi="Times New Roman" w:cs="Times New Roman"/>
          <w:sz w:val="24"/>
          <w:szCs w:val="24"/>
          <w:lang w:val="uk-UA" w:eastAsia="ru-RU"/>
        </w:rPr>
        <w:t xml:space="preserve"> </w:t>
      </w:r>
      <w:r w:rsidR="00052D17">
        <w:rPr>
          <w:rFonts w:ascii="Times New Roman" w:eastAsia="Times New Roman" w:hAnsi="Times New Roman" w:cs="Times New Roman"/>
          <w:sz w:val="24"/>
          <w:szCs w:val="24"/>
          <w:lang w:val="uk-UA" w:eastAsia="ru-RU"/>
        </w:rPr>
        <w:t>акціонерному товаристві комерційному банку</w:t>
      </w:r>
      <w:r w:rsidRPr="009C747B">
        <w:rPr>
          <w:rFonts w:ascii="Times New Roman" w:eastAsia="Times New Roman" w:hAnsi="Times New Roman" w:cs="Times New Roman"/>
          <w:sz w:val="24"/>
          <w:szCs w:val="24"/>
          <w:lang w:val="uk-UA" w:eastAsia="ru-RU"/>
        </w:rPr>
        <w:t xml:space="preserve"> «Приватбанк», а для бюджетних коштів відкритий рахунок у Державній казначейській службі України. Для здійснення контролю Надавачем </w:t>
      </w:r>
      <w:r w:rsidR="00FE5A63">
        <w:rPr>
          <w:rFonts w:ascii="Times New Roman" w:eastAsia="Times New Roman" w:hAnsi="Times New Roman" w:cs="Times New Roman"/>
          <w:sz w:val="24"/>
          <w:szCs w:val="24"/>
          <w:lang w:val="uk-UA" w:eastAsia="ru-RU"/>
        </w:rPr>
        <w:t>П</w:t>
      </w:r>
      <w:r w:rsidRPr="009C747B">
        <w:rPr>
          <w:rFonts w:ascii="Times New Roman" w:eastAsia="Times New Roman" w:hAnsi="Times New Roman" w:cs="Times New Roman"/>
          <w:sz w:val="24"/>
          <w:szCs w:val="24"/>
          <w:lang w:val="uk-UA" w:eastAsia="ru-RU"/>
        </w:rPr>
        <w:t xml:space="preserve">ідприємство (Отримувач) щомісячно надає Департаменту реєстр використання бюджетних коштів. </w:t>
      </w:r>
    </w:p>
    <w:p w:rsidR="009C747B" w:rsidRPr="009C747B" w:rsidRDefault="009C747B" w:rsidP="009C747B">
      <w:pPr>
        <w:spacing w:after="0" w:line="240" w:lineRule="auto"/>
        <w:ind w:left="426"/>
        <w:jc w:val="both"/>
        <w:rPr>
          <w:rFonts w:ascii="Times New Roman" w:eastAsia="Times New Roman" w:hAnsi="Times New Roman" w:cs="Times New Roman"/>
          <w:sz w:val="24"/>
          <w:szCs w:val="24"/>
          <w:lang w:val="uk-UA" w:eastAsia="ru-RU"/>
        </w:rPr>
      </w:pPr>
    </w:p>
    <w:p w:rsidR="009C747B" w:rsidRPr="009C747B" w:rsidRDefault="009C747B" w:rsidP="00FC5125">
      <w:pPr>
        <w:widowControl w:val="0"/>
        <w:numPr>
          <w:ilvl w:val="0"/>
          <w:numId w:val="2"/>
        </w:numPr>
        <w:spacing w:after="0" w:line="240" w:lineRule="auto"/>
        <w:ind w:left="426" w:hanging="426"/>
        <w:contextualSpacing/>
        <w:jc w:val="both"/>
        <w:rPr>
          <w:rFonts w:ascii="Times New Roman" w:eastAsia="Batang" w:hAnsi="Times New Roman" w:cs="Times New Roman"/>
          <w:sz w:val="24"/>
          <w:szCs w:val="24"/>
          <w:lang w:val="uk-UA" w:eastAsia="uk-UA"/>
        </w:rPr>
      </w:pPr>
      <w:r w:rsidRPr="009C747B">
        <w:rPr>
          <w:rFonts w:ascii="Times New Roman" w:eastAsia="Batang" w:hAnsi="Times New Roman" w:cs="Times New Roman"/>
          <w:sz w:val="24"/>
          <w:szCs w:val="24"/>
          <w:lang w:val="uk-UA" w:eastAsia="uk-UA"/>
        </w:rPr>
        <w:t xml:space="preserve">Згідно з інформацією, наданою у Листі 2, Луцький </w:t>
      </w:r>
      <w:proofErr w:type="spellStart"/>
      <w:r w:rsidRPr="009C747B">
        <w:rPr>
          <w:rFonts w:ascii="Times New Roman" w:eastAsia="Batang" w:hAnsi="Times New Roman" w:cs="Times New Roman"/>
          <w:sz w:val="24"/>
          <w:szCs w:val="24"/>
          <w:lang w:val="uk-UA" w:eastAsia="uk-UA"/>
        </w:rPr>
        <w:t>спецкомбінат</w:t>
      </w:r>
      <w:proofErr w:type="spellEnd"/>
      <w:r w:rsidRPr="009C747B">
        <w:rPr>
          <w:rFonts w:ascii="Times New Roman" w:eastAsia="Batang" w:hAnsi="Times New Roman" w:cs="Times New Roman"/>
          <w:sz w:val="24"/>
          <w:szCs w:val="24"/>
          <w:lang w:val="uk-UA" w:eastAsia="uk-UA"/>
        </w:rPr>
        <w:t xml:space="preserve"> КПО надає такі платні послуги:</w:t>
      </w:r>
    </w:p>
    <w:p w:rsidR="00FC5125" w:rsidRDefault="009C747B" w:rsidP="00FC5125">
      <w:pPr>
        <w:pStyle w:val="a5"/>
        <w:widowControl w:val="0"/>
        <w:numPr>
          <w:ilvl w:val="0"/>
          <w:numId w:val="8"/>
        </w:numPr>
        <w:spacing w:after="0" w:line="240" w:lineRule="auto"/>
        <w:ind w:left="567" w:firstLine="0"/>
        <w:jc w:val="both"/>
        <w:rPr>
          <w:rFonts w:ascii="Times New Roman" w:eastAsia="Times New Roman" w:hAnsi="Times New Roman" w:cs="Times New Roman"/>
          <w:sz w:val="24"/>
          <w:szCs w:val="24"/>
          <w:lang w:val="uk-UA" w:eastAsia="ru-RU"/>
        </w:rPr>
      </w:pPr>
      <w:r w:rsidRPr="00FC5125">
        <w:rPr>
          <w:rFonts w:ascii="Times New Roman" w:eastAsia="Times New Roman" w:hAnsi="Times New Roman" w:cs="Times New Roman"/>
          <w:sz w:val="24"/>
          <w:szCs w:val="24"/>
          <w:lang w:val="uk-UA" w:eastAsia="ru-RU"/>
        </w:rPr>
        <w:t>реалізація ритуальних атрибутів (труни, хрести, вінки та кошики);</w:t>
      </w:r>
    </w:p>
    <w:p w:rsidR="009C747B" w:rsidRPr="00FC5125" w:rsidRDefault="009C747B" w:rsidP="00FC5125">
      <w:pPr>
        <w:pStyle w:val="a5"/>
        <w:widowControl w:val="0"/>
        <w:numPr>
          <w:ilvl w:val="0"/>
          <w:numId w:val="8"/>
        </w:numPr>
        <w:spacing w:after="0" w:line="240" w:lineRule="auto"/>
        <w:ind w:left="567" w:firstLine="0"/>
        <w:jc w:val="both"/>
        <w:rPr>
          <w:rFonts w:ascii="Times New Roman" w:eastAsia="Times New Roman" w:hAnsi="Times New Roman" w:cs="Times New Roman"/>
          <w:sz w:val="24"/>
          <w:szCs w:val="24"/>
          <w:lang w:val="uk-UA" w:eastAsia="ru-RU"/>
        </w:rPr>
      </w:pPr>
      <w:r w:rsidRPr="00FC5125">
        <w:rPr>
          <w:rFonts w:ascii="Times New Roman" w:eastAsia="Times New Roman" w:hAnsi="Times New Roman" w:cs="Times New Roman"/>
          <w:sz w:val="24"/>
          <w:szCs w:val="24"/>
          <w:lang w:val="uk-UA" w:eastAsia="ru-RU"/>
        </w:rPr>
        <w:t>виготовлення (підпис) скорботної стрічки і кріплення її на вінок;</w:t>
      </w:r>
    </w:p>
    <w:p w:rsidR="009C747B" w:rsidRPr="00FC5125" w:rsidRDefault="009C747B" w:rsidP="00FC5125">
      <w:pPr>
        <w:pStyle w:val="a5"/>
        <w:widowControl w:val="0"/>
        <w:numPr>
          <w:ilvl w:val="0"/>
          <w:numId w:val="8"/>
        </w:numPr>
        <w:spacing w:after="0" w:line="240" w:lineRule="auto"/>
        <w:ind w:left="567" w:firstLine="0"/>
        <w:jc w:val="both"/>
        <w:rPr>
          <w:rFonts w:ascii="Times New Roman" w:eastAsia="Times New Roman" w:hAnsi="Times New Roman" w:cs="Times New Roman"/>
          <w:sz w:val="24"/>
          <w:szCs w:val="24"/>
          <w:lang w:val="uk-UA" w:eastAsia="ru-RU"/>
        </w:rPr>
      </w:pPr>
      <w:r w:rsidRPr="00FC5125">
        <w:rPr>
          <w:rFonts w:ascii="Times New Roman" w:eastAsia="Times New Roman" w:hAnsi="Times New Roman" w:cs="Times New Roman"/>
          <w:sz w:val="24"/>
          <w:szCs w:val="24"/>
          <w:lang w:val="uk-UA" w:eastAsia="ru-RU"/>
        </w:rPr>
        <w:t>виготовлення напису на табличці на хресті;</w:t>
      </w:r>
    </w:p>
    <w:p w:rsidR="009C747B" w:rsidRPr="00FC5125" w:rsidRDefault="009C747B" w:rsidP="00FC5125">
      <w:pPr>
        <w:pStyle w:val="a5"/>
        <w:widowControl w:val="0"/>
        <w:numPr>
          <w:ilvl w:val="0"/>
          <w:numId w:val="8"/>
        </w:numPr>
        <w:spacing w:after="0" w:line="240" w:lineRule="auto"/>
        <w:ind w:left="567" w:firstLine="0"/>
        <w:jc w:val="both"/>
        <w:rPr>
          <w:rFonts w:ascii="Times New Roman" w:eastAsia="Times New Roman" w:hAnsi="Times New Roman" w:cs="Times New Roman"/>
          <w:sz w:val="24"/>
          <w:szCs w:val="24"/>
          <w:lang w:val="uk-UA" w:eastAsia="ru-RU"/>
        </w:rPr>
      </w:pPr>
      <w:r w:rsidRPr="00FC5125">
        <w:rPr>
          <w:rFonts w:ascii="Times New Roman" w:eastAsia="Times New Roman" w:hAnsi="Times New Roman" w:cs="Times New Roman"/>
          <w:sz w:val="24"/>
          <w:szCs w:val="24"/>
          <w:lang w:val="uk-UA" w:eastAsia="ru-RU"/>
        </w:rPr>
        <w:t>копання могили та проведення захоронення;</w:t>
      </w:r>
    </w:p>
    <w:p w:rsidR="00FC5125" w:rsidRDefault="009C747B" w:rsidP="00FC5125">
      <w:pPr>
        <w:pStyle w:val="a5"/>
        <w:widowControl w:val="0"/>
        <w:numPr>
          <w:ilvl w:val="0"/>
          <w:numId w:val="8"/>
        </w:numPr>
        <w:spacing w:after="0" w:line="240" w:lineRule="auto"/>
        <w:ind w:left="567" w:firstLine="0"/>
        <w:jc w:val="both"/>
        <w:rPr>
          <w:rFonts w:ascii="Times New Roman" w:eastAsia="Times New Roman" w:hAnsi="Times New Roman" w:cs="Times New Roman"/>
          <w:sz w:val="24"/>
          <w:szCs w:val="24"/>
          <w:lang w:val="uk-UA" w:eastAsia="ru-RU"/>
        </w:rPr>
      </w:pPr>
      <w:r w:rsidRPr="00FC5125">
        <w:rPr>
          <w:rFonts w:ascii="Times New Roman" w:eastAsia="Times New Roman" w:hAnsi="Times New Roman" w:cs="Times New Roman"/>
          <w:sz w:val="24"/>
          <w:szCs w:val="24"/>
          <w:lang w:val="uk-UA" w:eastAsia="ru-RU"/>
        </w:rPr>
        <w:t>додаткові роботи при захороненні на закритих кладовищах;</w:t>
      </w:r>
    </w:p>
    <w:p w:rsidR="009C747B" w:rsidRPr="00FC5125" w:rsidRDefault="00FC5125" w:rsidP="00FC5125">
      <w:pPr>
        <w:pStyle w:val="a5"/>
        <w:widowControl w:val="0"/>
        <w:numPr>
          <w:ilvl w:val="0"/>
          <w:numId w:val="8"/>
        </w:numPr>
        <w:spacing w:after="0" w:line="240" w:lineRule="auto"/>
        <w:ind w:left="567" w:firstLine="0"/>
        <w:jc w:val="both"/>
        <w:rPr>
          <w:rFonts w:ascii="Times New Roman" w:eastAsia="Times New Roman" w:hAnsi="Times New Roman" w:cs="Times New Roman"/>
          <w:sz w:val="24"/>
          <w:szCs w:val="24"/>
          <w:lang w:val="uk-UA" w:eastAsia="ru-RU"/>
        </w:rPr>
      </w:pPr>
      <w:r w:rsidRPr="00FC5125">
        <w:rPr>
          <w:rFonts w:ascii="Times New Roman" w:eastAsia="Times New Roman" w:hAnsi="Times New Roman" w:cs="Times New Roman"/>
          <w:sz w:val="24"/>
          <w:szCs w:val="24"/>
          <w:lang w:val="uk-UA" w:eastAsia="ru-RU"/>
        </w:rPr>
        <w:t>т</w:t>
      </w:r>
      <w:r w:rsidR="009C747B" w:rsidRPr="00FC5125">
        <w:rPr>
          <w:rFonts w:ascii="Times New Roman" w:eastAsia="Times New Roman" w:hAnsi="Times New Roman" w:cs="Times New Roman"/>
          <w:sz w:val="24"/>
          <w:szCs w:val="24"/>
          <w:lang w:val="uk-UA" w:eastAsia="ru-RU"/>
        </w:rPr>
        <w:t>ранспортні</w:t>
      </w:r>
      <w:r w:rsidR="009C747B" w:rsidRPr="00FC5125">
        <w:rPr>
          <w:rFonts w:ascii="Times New Roman" w:eastAsia="Times New Roman" w:hAnsi="Times New Roman" w:cs="Times New Roman"/>
          <w:sz w:val="24"/>
          <w:szCs w:val="24"/>
          <w:lang w:val="uk-UA" w:eastAsia="ru-RU"/>
        </w:rPr>
        <w:tab/>
        <w:t>послуги (</w:t>
      </w:r>
      <w:proofErr w:type="spellStart"/>
      <w:r w:rsidR="009C747B" w:rsidRPr="00FC5125">
        <w:rPr>
          <w:rFonts w:ascii="Times New Roman" w:eastAsia="Times New Roman" w:hAnsi="Times New Roman" w:cs="Times New Roman"/>
          <w:sz w:val="24"/>
          <w:szCs w:val="24"/>
          <w:lang w:val="uk-UA" w:eastAsia="ru-RU"/>
        </w:rPr>
        <w:t>автокатафал</w:t>
      </w:r>
      <w:r w:rsidR="00FE5A63" w:rsidRPr="00FC5125">
        <w:rPr>
          <w:rFonts w:ascii="Times New Roman" w:eastAsia="Times New Roman" w:hAnsi="Times New Roman" w:cs="Times New Roman"/>
          <w:sz w:val="24"/>
          <w:szCs w:val="24"/>
          <w:lang w:val="uk-UA" w:eastAsia="ru-RU"/>
        </w:rPr>
        <w:t>к</w:t>
      </w:r>
      <w:proofErr w:type="spellEnd"/>
      <w:r w:rsidR="00FE5A63" w:rsidRPr="00FC5125">
        <w:rPr>
          <w:rFonts w:ascii="Times New Roman" w:eastAsia="Times New Roman" w:hAnsi="Times New Roman" w:cs="Times New Roman"/>
          <w:sz w:val="24"/>
          <w:szCs w:val="24"/>
          <w:lang w:val="uk-UA" w:eastAsia="ru-RU"/>
        </w:rPr>
        <w:t>,</w:t>
      </w:r>
      <w:r w:rsidR="00FE5A63" w:rsidRPr="00FC5125">
        <w:rPr>
          <w:rFonts w:ascii="Times New Roman" w:eastAsia="Times New Roman" w:hAnsi="Times New Roman" w:cs="Times New Roman"/>
          <w:sz w:val="24"/>
          <w:szCs w:val="24"/>
          <w:lang w:val="uk-UA" w:eastAsia="ru-RU"/>
        </w:rPr>
        <w:tab/>
      </w:r>
      <w:r>
        <w:rPr>
          <w:rFonts w:ascii="Times New Roman" w:eastAsia="Times New Roman" w:hAnsi="Times New Roman" w:cs="Times New Roman"/>
          <w:sz w:val="24"/>
          <w:szCs w:val="24"/>
          <w:lang w:val="uk-UA" w:eastAsia="ru-RU"/>
        </w:rPr>
        <w:t>супровід поховання, доставка ритуальних атрибутів</w:t>
      </w:r>
      <w:r w:rsidR="009C747B" w:rsidRPr="00FC5125">
        <w:rPr>
          <w:rFonts w:ascii="Times New Roman" w:eastAsia="Times New Roman" w:hAnsi="Times New Roman" w:cs="Times New Roman"/>
          <w:sz w:val="24"/>
          <w:szCs w:val="24"/>
          <w:lang w:val="uk-UA" w:eastAsia="ru-RU"/>
        </w:rPr>
        <w:t>);</w:t>
      </w:r>
    </w:p>
    <w:p w:rsidR="009C747B" w:rsidRPr="00FC5125" w:rsidRDefault="009C747B" w:rsidP="00FC5125">
      <w:pPr>
        <w:pStyle w:val="a5"/>
        <w:widowControl w:val="0"/>
        <w:numPr>
          <w:ilvl w:val="0"/>
          <w:numId w:val="8"/>
        </w:numPr>
        <w:spacing w:after="0" w:line="240" w:lineRule="auto"/>
        <w:ind w:left="567" w:firstLine="0"/>
        <w:jc w:val="both"/>
        <w:rPr>
          <w:rFonts w:ascii="Times New Roman" w:eastAsia="Times New Roman" w:hAnsi="Times New Roman" w:cs="Times New Roman"/>
          <w:sz w:val="24"/>
          <w:szCs w:val="24"/>
          <w:lang w:val="uk-UA" w:eastAsia="ru-RU"/>
        </w:rPr>
      </w:pPr>
      <w:r w:rsidRPr="00FC5125">
        <w:rPr>
          <w:rFonts w:ascii="Times New Roman" w:eastAsia="Times New Roman" w:hAnsi="Times New Roman" w:cs="Times New Roman"/>
          <w:sz w:val="24"/>
          <w:szCs w:val="24"/>
          <w:lang w:val="uk-UA" w:eastAsia="ru-RU"/>
        </w:rPr>
        <w:t>оформлення свідоцтва про поховання;</w:t>
      </w:r>
    </w:p>
    <w:p w:rsidR="009C747B" w:rsidRPr="00FC5125" w:rsidRDefault="009C747B" w:rsidP="00FC5125">
      <w:pPr>
        <w:pStyle w:val="a5"/>
        <w:widowControl w:val="0"/>
        <w:numPr>
          <w:ilvl w:val="0"/>
          <w:numId w:val="8"/>
        </w:numPr>
        <w:spacing w:after="0" w:line="240" w:lineRule="auto"/>
        <w:ind w:left="567" w:firstLine="0"/>
        <w:jc w:val="both"/>
        <w:rPr>
          <w:rFonts w:ascii="Times New Roman" w:eastAsia="Times New Roman" w:hAnsi="Times New Roman" w:cs="Times New Roman"/>
          <w:sz w:val="24"/>
          <w:szCs w:val="24"/>
          <w:lang w:val="uk-UA" w:eastAsia="ru-RU"/>
        </w:rPr>
      </w:pPr>
      <w:r w:rsidRPr="00FC5125">
        <w:rPr>
          <w:rFonts w:ascii="Times New Roman" w:eastAsia="Times New Roman" w:hAnsi="Times New Roman" w:cs="Times New Roman"/>
          <w:sz w:val="24"/>
          <w:szCs w:val="24"/>
          <w:lang w:val="uk-UA" w:eastAsia="ru-RU"/>
        </w:rPr>
        <w:t>надання довідок про захоронення рідних на кладовищах міста;</w:t>
      </w:r>
    </w:p>
    <w:p w:rsidR="00FC5125" w:rsidRDefault="009C747B" w:rsidP="00FC5125">
      <w:pPr>
        <w:pStyle w:val="a5"/>
        <w:widowControl w:val="0"/>
        <w:numPr>
          <w:ilvl w:val="0"/>
          <w:numId w:val="8"/>
        </w:numPr>
        <w:spacing w:after="0" w:line="240" w:lineRule="auto"/>
        <w:ind w:left="567" w:firstLine="0"/>
        <w:jc w:val="both"/>
        <w:rPr>
          <w:rFonts w:ascii="Times New Roman" w:eastAsia="Times New Roman" w:hAnsi="Times New Roman" w:cs="Times New Roman"/>
          <w:sz w:val="24"/>
          <w:szCs w:val="24"/>
          <w:lang w:val="uk-UA" w:eastAsia="ru-RU"/>
        </w:rPr>
      </w:pPr>
      <w:r w:rsidRPr="00FC5125">
        <w:rPr>
          <w:rFonts w:ascii="Times New Roman" w:eastAsia="Times New Roman" w:hAnsi="Times New Roman" w:cs="Times New Roman"/>
          <w:sz w:val="24"/>
          <w:szCs w:val="24"/>
          <w:lang w:val="uk-UA" w:eastAsia="ru-RU"/>
        </w:rPr>
        <w:t>перепоховання залишків (ексгумація залишків);</w:t>
      </w:r>
    </w:p>
    <w:p w:rsidR="00FC5125" w:rsidRDefault="009C747B" w:rsidP="00FC5125">
      <w:pPr>
        <w:pStyle w:val="a5"/>
        <w:widowControl w:val="0"/>
        <w:numPr>
          <w:ilvl w:val="0"/>
          <w:numId w:val="8"/>
        </w:numPr>
        <w:spacing w:after="0" w:line="240" w:lineRule="auto"/>
        <w:ind w:left="567" w:firstLine="0"/>
        <w:jc w:val="both"/>
        <w:rPr>
          <w:rFonts w:ascii="Times New Roman" w:eastAsia="Times New Roman" w:hAnsi="Times New Roman" w:cs="Times New Roman"/>
          <w:sz w:val="24"/>
          <w:szCs w:val="24"/>
          <w:lang w:val="uk-UA" w:eastAsia="ru-RU"/>
        </w:rPr>
      </w:pPr>
      <w:r w:rsidRPr="00FC5125">
        <w:rPr>
          <w:rFonts w:ascii="Times New Roman" w:eastAsia="Times New Roman" w:hAnsi="Times New Roman" w:cs="Times New Roman"/>
          <w:sz w:val="24"/>
          <w:szCs w:val="24"/>
          <w:lang w:val="uk-UA" w:eastAsia="ru-RU"/>
        </w:rPr>
        <w:t>прокат</w:t>
      </w:r>
      <w:r w:rsidRPr="00FC5125">
        <w:rPr>
          <w:rFonts w:ascii="Times New Roman" w:eastAsia="Times New Roman" w:hAnsi="Times New Roman" w:cs="Times New Roman"/>
          <w:sz w:val="24"/>
          <w:szCs w:val="24"/>
          <w:lang w:val="uk-UA" w:eastAsia="ru-RU"/>
        </w:rPr>
        <w:tab/>
        <w:t xml:space="preserve"> предметів</w:t>
      </w:r>
      <w:r w:rsidR="00FC5125">
        <w:rPr>
          <w:rFonts w:ascii="Times New Roman" w:eastAsia="Times New Roman" w:hAnsi="Times New Roman" w:cs="Times New Roman"/>
          <w:sz w:val="24"/>
          <w:szCs w:val="24"/>
          <w:lang w:val="uk-UA" w:eastAsia="ru-RU"/>
        </w:rPr>
        <w:t xml:space="preserve"> господарського вжитку для прибирання могил відвідувачами.</w:t>
      </w:r>
    </w:p>
    <w:p w:rsidR="009C747B" w:rsidRPr="009C747B" w:rsidRDefault="00FC5125" w:rsidP="00FC5125">
      <w:pPr>
        <w:pStyle w:val="a5"/>
        <w:widowControl w:val="0"/>
        <w:spacing w:after="0" w:line="240" w:lineRule="auto"/>
        <w:ind w:left="567"/>
        <w:jc w:val="both"/>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ru-RU"/>
        </w:rPr>
        <w:t xml:space="preserve"> </w:t>
      </w:r>
    </w:p>
    <w:p w:rsidR="009C747B" w:rsidRPr="009C747B" w:rsidRDefault="009C747B" w:rsidP="009C747B">
      <w:pPr>
        <w:widowControl w:val="0"/>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8"/>
          <w:lang w:val="uk-UA" w:eastAsia="uk-UA"/>
        </w:rPr>
        <w:t xml:space="preserve">Згідно з </w:t>
      </w:r>
      <w:r w:rsidR="0083269F">
        <w:rPr>
          <w:rFonts w:ascii="Times New Roman" w:eastAsia="Times New Roman" w:hAnsi="Times New Roman" w:cs="Times New Roman"/>
          <w:sz w:val="24"/>
          <w:szCs w:val="28"/>
          <w:lang w:val="uk-UA" w:eastAsia="uk-UA"/>
        </w:rPr>
        <w:t xml:space="preserve">інформацією з </w:t>
      </w:r>
      <w:r w:rsidRPr="009C747B">
        <w:rPr>
          <w:rFonts w:ascii="Times New Roman" w:eastAsia="Times New Roman" w:hAnsi="Times New Roman" w:cs="Times New Roman"/>
          <w:sz w:val="24"/>
          <w:szCs w:val="28"/>
          <w:lang w:val="uk-UA" w:eastAsia="uk-UA"/>
        </w:rPr>
        <w:t>Лист</w:t>
      </w:r>
      <w:r w:rsidR="0083269F">
        <w:rPr>
          <w:rFonts w:ascii="Times New Roman" w:eastAsia="Times New Roman" w:hAnsi="Times New Roman" w:cs="Times New Roman"/>
          <w:sz w:val="24"/>
          <w:szCs w:val="28"/>
          <w:lang w:val="uk-UA" w:eastAsia="uk-UA"/>
        </w:rPr>
        <w:t>а</w:t>
      </w:r>
      <w:r w:rsidRPr="009C747B">
        <w:rPr>
          <w:rFonts w:ascii="Times New Roman" w:eastAsia="Times New Roman" w:hAnsi="Times New Roman" w:cs="Times New Roman"/>
          <w:sz w:val="24"/>
          <w:szCs w:val="28"/>
          <w:lang w:val="uk-UA" w:eastAsia="uk-UA"/>
        </w:rPr>
        <w:t xml:space="preserve"> 3 частка</w:t>
      </w:r>
      <w:r w:rsidRPr="009C747B">
        <w:rPr>
          <w:rFonts w:ascii="Times New Roman" w:eastAsia="Times New Roman" w:hAnsi="Times New Roman" w:cs="Times New Roman"/>
          <w:sz w:val="24"/>
          <w:szCs w:val="24"/>
          <w:lang w:val="uk-UA" w:eastAsia="uk-UA"/>
        </w:rPr>
        <w:t xml:space="preserve"> обсягу діяльності, що здійснюється на платній основі, до загального обсягу діяльності </w:t>
      </w:r>
      <w:r w:rsidRPr="009C747B">
        <w:rPr>
          <w:rFonts w:ascii="Times New Roman" w:eastAsia="Batang" w:hAnsi="Times New Roman" w:cs="Times New Roman"/>
          <w:sz w:val="24"/>
          <w:szCs w:val="24"/>
          <w:lang w:val="uk-UA" w:eastAsia="uk-UA"/>
        </w:rPr>
        <w:t xml:space="preserve">Луцького </w:t>
      </w:r>
      <w:proofErr w:type="spellStart"/>
      <w:r w:rsidRPr="009C747B">
        <w:rPr>
          <w:rFonts w:ascii="Times New Roman" w:eastAsia="Batang" w:hAnsi="Times New Roman" w:cs="Times New Roman"/>
          <w:sz w:val="24"/>
          <w:szCs w:val="24"/>
          <w:lang w:val="uk-UA" w:eastAsia="uk-UA"/>
        </w:rPr>
        <w:t>спецкомбінату</w:t>
      </w:r>
      <w:proofErr w:type="spellEnd"/>
      <w:r w:rsidRPr="009C747B">
        <w:rPr>
          <w:rFonts w:ascii="Times New Roman" w:eastAsia="Batang" w:hAnsi="Times New Roman" w:cs="Times New Roman"/>
          <w:sz w:val="24"/>
          <w:szCs w:val="24"/>
          <w:lang w:val="uk-UA" w:eastAsia="uk-UA"/>
        </w:rPr>
        <w:t xml:space="preserve"> КПО</w:t>
      </w:r>
      <w:r w:rsidRPr="009C747B">
        <w:rPr>
          <w:rFonts w:ascii="Times New Roman" w:eastAsia="Times New Roman" w:hAnsi="Times New Roman" w:cs="Times New Roman"/>
          <w:sz w:val="24"/>
          <w:szCs w:val="24"/>
          <w:lang w:val="uk-UA" w:eastAsia="uk-UA"/>
        </w:rPr>
        <w:t xml:space="preserve"> прогнозовано становитиме у 2021 – 2023 роках 42 %.  </w:t>
      </w:r>
    </w:p>
    <w:p w:rsidR="009C747B" w:rsidRPr="009C747B" w:rsidRDefault="009C747B" w:rsidP="009C747B">
      <w:pPr>
        <w:widowControl w:val="0"/>
        <w:spacing w:after="0" w:line="240" w:lineRule="auto"/>
        <w:jc w:val="both"/>
        <w:rPr>
          <w:rFonts w:ascii="Times New Roman" w:eastAsia="Times New Roman" w:hAnsi="Times New Roman" w:cs="Times New Roman"/>
          <w:sz w:val="24"/>
          <w:szCs w:val="24"/>
          <w:lang w:val="uk-UA" w:eastAsia="ru-RU"/>
        </w:rPr>
      </w:pPr>
    </w:p>
    <w:p w:rsidR="009C747B" w:rsidRPr="009C747B" w:rsidRDefault="009C747B" w:rsidP="009C747B">
      <w:pPr>
        <w:widowControl w:val="0"/>
        <w:numPr>
          <w:ilvl w:val="0"/>
          <w:numId w:val="2"/>
        </w:numPr>
        <w:autoSpaceDE w:val="0"/>
        <w:autoSpaceDN w:val="0"/>
        <w:adjustRightInd w:val="0"/>
        <w:spacing w:after="0" w:line="240" w:lineRule="auto"/>
        <w:contextualSpacing/>
        <w:jc w:val="both"/>
        <w:rPr>
          <w:rFonts w:ascii="Times New Roman" w:eastAsia="Batang" w:hAnsi="Times New Roman" w:cs="Times New Roman"/>
          <w:sz w:val="24"/>
          <w:szCs w:val="24"/>
          <w:lang w:val="uk-UA" w:eastAsia="uk-UA"/>
        </w:rPr>
      </w:pPr>
      <w:r w:rsidRPr="009C747B">
        <w:rPr>
          <w:rFonts w:ascii="Times New Roman" w:eastAsia="Batang" w:hAnsi="Times New Roman" w:cs="Times New Roman"/>
          <w:sz w:val="24"/>
          <w:szCs w:val="24"/>
          <w:lang w:val="uk-UA" w:eastAsia="uk-UA"/>
        </w:rPr>
        <w:t>За інформацією, надано</w:t>
      </w:r>
      <w:r w:rsidR="00FC5125">
        <w:rPr>
          <w:rFonts w:ascii="Times New Roman" w:eastAsia="Batang" w:hAnsi="Times New Roman" w:cs="Times New Roman"/>
          <w:sz w:val="24"/>
          <w:szCs w:val="24"/>
          <w:lang w:val="uk-UA" w:eastAsia="uk-UA"/>
        </w:rPr>
        <w:t>ю</w:t>
      </w:r>
      <w:r w:rsidRPr="009C747B">
        <w:rPr>
          <w:rFonts w:ascii="Times New Roman" w:eastAsia="Batang" w:hAnsi="Times New Roman" w:cs="Times New Roman"/>
          <w:sz w:val="24"/>
          <w:szCs w:val="24"/>
          <w:lang w:val="uk-UA" w:eastAsia="uk-UA"/>
        </w:rPr>
        <w:t xml:space="preserve"> у Листі 1, </w:t>
      </w:r>
      <w:r w:rsidRPr="009C747B">
        <w:rPr>
          <w:rFonts w:ascii="Times New Roman" w:eastAsia="Times New Roman" w:hAnsi="Times New Roman" w:cs="Times New Roman"/>
          <w:sz w:val="24"/>
          <w:szCs w:val="24"/>
          <w:lang w:val="uk-UA" w:eastAsia="uk-UA"/>
        </w:rPr>
        <w:t xml:space="preserve">на балансі Луцького </w:t>
      </w:r>
      <w:proofErr w:type="spellStart"/>
      <w:r w:rsidRPr="009C747B">
        <w:rPr>
          <w:rFonts w:ascii="Times New Roman" w:eastAsia="Times New Roman" w:hAnsi="Times New Roman" w:cs="Times New Roman"/>
          <w:sz w:val="24"/>
          <w:szCs w:val="24"/>
          <w:lang w:val="uk-UA" w:eastAsia="uk-UA"/>
        </w:rPr>
        <w:t>спецкомбінату</w:t>
      </w:r>
      <w:proofErr w:type="spellEnd"/>
      <w:r w:rsidRPr="009C747B">
        <w:rPr>
          <w:rFonts w:ascii="Times New Roman" w:eastAsia="Times New Roman" w:hAnsi="Times New Roman" w:cs="Times New Roman"/>
          <w:sz w:val="24"/>
          <w:szCs w:val="24"/>
          <w:lang w:val="uk-UA" w:eastAsia="uk-UA"/>
        </w:rPr>
        <w:t xml:space="preserve"> КПО на 01.11.2020 обліковується 53,45 га міських кладовищ та 8,5 га меморіальних комплексів згідно з рішенням Луцької міської ради №</w:t>
      </w:r>
      <w:r w:rsidR="0083269F">
        <w:rPr>
          <w:rFonts w:ascii="Times New Roman" w:eastAsia="Times New Roman" w:hAnsi="Times New Roman" w:cs="Times New Roman"/>
          <w:sz w:val="24"/>
          <w:szCs w:val="24"/>
          <w:lang w:val="uk-UA" w:eastAsia="uk-UA"/>
        </w:rPr>
        <w:t xml:space="preserve"> </w:t>
      </w:r>
      <w:r w:rsidRPr="009C747B">
        <w:rPr>
          <w:rFonts w:ascii="Times New Roman" w:eastAsia="Times New Roman" w:hAnsi="Times New Roman" w:cs="Times New Roman"/>
          <w:sz w:val="24"/>
          <w:szCs w:val="24"/>
          <w:lang w:val="uk-UA" w:eastAsia="uk-UA"/>
        </w:rPr>
        <w:t>70/71 від 26.02.2020 «Про визначення балансоутримувача кладовищ та меморіальних комплексів Луцької міської територіальної громади».</w:t>
      </w:r>
    </w:p>
    <w:p w:rsidR="009C747B" w:rsidRPr="009C747B" w:rsidRDefault="009C747B" w:rsidP="009C747B">
      <w:pPr>
        <w:widowControl w:val="0"/>
        <w:autoSpaceDE w:val="0"/>
        <w:autoSpaceDN w:val="0"/>
        <w:adjustRightInd w:val="0"/>
        <w:spacing w:after="0" w:line="240" w:lineRule="auto"/>
        <w:ind w:left="360"/>
        <w:contextualSpacing/>
        <w:jc w:val="both"/>
        <w:rPr>
          <w:rFonts w:ascii="Times New Roman" w:eastAsia="Batang" w:hAnsi="Times New Roman" w:cs="Times New Roman"/>
          <w:sz w:val="24"/>
          <w:szCs w:val="24"/>
          <w:lang w:val="uk-UA" w:eastAsia="uk-UA"/>
        </w:rPr>
      </w:pPr>
    </w:p>
    <w:p w:rsidR="009C747B" w:rsidRPr="009C747B" w:rsidRDefault="009C747B" w:rsidP="009C747B">
      <w:pPr>
        <w:widowControl w:val="0"/>
        <w:numPr>
          <w:ilvl w:val="0"/>
          <w:numId w:val="2"/>
        </w:numPr>
        <w:autoSpaceDE w:val="0"/>
        <w:autoSpaceDN w:val="0"/>
        <w:adjustRightInd w:val="0"/>
        <w:spacing w:after="0" w:line="240" w:lineRule="auto"/>
        <w:contextualSpacing/>
        <w:jc w:val="both"/>
        <w:rPr>
          <w:rFonts w:ascii="Times New Roman" w:eastAsia="Batang"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Всі кладовища та меморіальні комплекси міста Луцька обліковуються на балансі                                       Луцького </w:t>
      </w:r>
      <w:proofErr w:type="spellStart"/>
      <w:r w:rsidRPr="009C747B">
        <w:rPr>
          <w:rFonts w:ascii="Times New Roman" w:eastAsia="Times New Roman" w:hAnsi="Times New Roman" w:cs="Times New Roman"/>
          <w:sz w:val="24"/>
          <w:szCs w:val="24"/>
          <w:lang w:val="uk-UA" w:eastAsia="uk-UA"/>
        </w:rPr>
        <w:t>спецкомбінату</w:t>
      </w:r>
      <w:proofErr w:type="spellEnd"/>
      <w:r w:rsidRPr="009C747B">
        <w:rPr>
          <w:rFonts w:ascii="Times New Roman" w:eastAsia="Times New Roman" w:hAnsi="Times New Roman" w:cs="Times New Roman"/>
          <w:sz w:val="24"/>
          <w:szCs w:val="24"/>
          <w:lang w:val="uk-UA" w:eastAsia="uk-UA"/>
        </w:rPr>
        <w:t xml:space="preserve"> КПО, відповідно, послуги з їх обслуговування та благоустрою надає </w:t>
      </w:r>
      <w:r w:rsidR="00FC5125">
        <w:rPr>
          <w:rFonts w:ascii="Times New Roman" w:eastAsia="Times New Roman" w:hAnsi="Times New Roman" w:cs="Times New Roman"/>
          <w:sz w:val="24"/>
          <w:szCs w:val="24"/>
          <w:lang w:val="uk-UA" w:eastAsia="uk-UA"/>
        </w:rPr>
        <w:t>в</w:t>
      </w:r>
      <w:r w:rsidRPr="009C747B">
        <w:rPr>
          <w:rFonts w:ascii="Times New Roman" w:eastAsia="Times New Roman" w:hAnsi="Times New Roman" w:cs="Times New Roman"/>
          <w:sz w:val="24"/>
          <w:szCs w:val="24"/>
          <w:lang w:val="uk-UA" w:eastAsia="uk-UA"/>
        </w:rPr>
        <w:t xml:space="preserve"> повному обсязі лише </w:t>
      </w:r>
      <w:r w:rsidR="00FC5125">
        <w:rPr>
          <w:rFonts w:ascii="Times New Roman" w:eastAsia="Times New Roman" w:hAnsi="Times New Roman" w:cs="Times New Roman"/>
          <w:sz w:val="24"/>
          <w:szCs w:val="24"/>
          <w:lang w:val="uk-UA" w:eastAsia="uk-UA"/>
        </w:rPr>
        <w:t>це</w:t>
      </w:r>
      <w:r w:rsidRPr="009C747B">
        <w:rPr>
          <w:rFonts w:ascii="Times New Roman" w:eastAsia="Times New Roman" w:hAnsi="Times New Roman" w:cs="Times New Roman"/>
          <w:sz w:val="24"/>
          <w:szCs w:val="24"/>
          <w:lang w:val="uk-UA" w:eastAsia="uk-UA"/>
        </w:rPr>
        <w:t xml:space="preserve"> </w:t>
      </w:r>
      <w:r w:rsidR="00FC5125">
        <w:rPr>
          <w:rFonts w:ascii="Times New Roman" w:eastAsia="Times New Roman" w:hAnsi="Times New Roman" w:cs="Times New Roman"/>
          <w:sz w:val="24"/>
          <w:szCs w:val="24"/>
          <w:lang w:val="uk-UA" w:eastAsia="uk-UA"/>
        </w:rPr>
        <w:t>П</w:t>
      </w:r>
      <w:r w:rsidRPr="009C747B">
        <w:rPr>
          <w:rFonts w:ascii="Times New Roman" w:eastAsia="Times New Roman" w:hAnsi="Times New Roman" w:cs="Times New Roman"/>
          <w:sz w:val="24"/>
          <w:szCs w:val="24"/>
          <w:lang w:val="uk-UA" w:eastAsia="uk-UA"/>
        </w:rPr>
        <w:t xml:space="preserve">ідприємство. Прибутку від вищезазначених послуг </w:t>
      </w:r>
      <w:r w:rsidR="00223CCB">
        <w:rPr>
          <w:rFonts w:ascii="Times New Roman" w:eastAsia="Times New Roman" w:hAnsi="Times New Roman" w:cs="Times New Roman"/>
          <w:sz w:val="24"/>
          <w:szCs w:val="24"/>
          <w:lang w:val="uk-UA" w:eastAsia="uk-UA"/>
        </w:rPr>
        <w:t>П</w:t>
      </w:r>
      <w:r w:rsidRPr="009C747B">
        <w:rPr>
          <w:rFonts w:ascii="Times New Roman" w:eastAsia="Times New Roman" w:hAnsi="Times New Roman" w:cs="Times New Roman"/>
          <w:sz w:val="24"/>
          <w:szCs w:val="24"/>
          <w:lang w:val="uk-UA" w:eastAsia="uk-UA"/>
        </w:rPr>
        <w:t>ідприємство не отримує, оскільки відшкодовуються лише понесені витрати.</w:t>
      </w:r>
    </w:p>
    <w:p w:rsidR="009C747B" w:rsidRPr="009C747B" w:rsidRDefault="009C747B" w:rsidP="009C747B">
      <w:pPr>
        <w:spacing w:after="0" w:line="240" w:lineRule="auto"/>
        <w:ind w:left="720"/>
        <w:contextualSpacing/>
        <w:rPr>
          <w:rFonts w:ascii="Times New Roman" w:eastAsia="Batang" w:hAnsi="Times New Roman" w:cs="Times New Roman"/>
          <w:sz w:val="24"/>
          <w:szCs w:val="24"/>
          <w:lang w:val="uk-UA" w:eastAsia="uk-UA"/>
        </w:rPr>
      </w:pPr>
    </w:p>
    <w:p w:rsidR="009C747B" w:rsidRPr="00FC5125" w:rsidRDefault="009C747B" w:rsidP="00FC5125">
      <w:pPr>
        <w:widowControl w:val="0"/>
        <w:numPr>
          <w:ilvl w:val="0"/>
          <w:numId w:val="2"/>
        </w:numPr>
        <w:autoSpaceDE w:val="0"/>
        <w:autoSpaceDN w:val="0"/>
        <w:adjustRightInd w:val="0"/>
        <w:spacing w:after="0" w:line="240" w:lineRule="auto"/>
        <w:ind w:left="426" w:hanging="426"/>
        <w:contextualSpacing/>
        <w:jc w:val="both"/>
        <w:rPr>
          <w:rFonts w:ascii="Times New Roman" w:eastAsia="Batang" w:hAnsi="Times New Roman" w:cs="Times New Roman"/>
          <w:sz w:val="24"/>
          <w:szCs w:val="24"/>
          <w:lang w:val="uk-UA" w:eastAsia="uk-UA"/>
        </w:rPr>
      </w:pPr>
      <w:r w:rsidRPr="009C747B">
        <w:rPr>
          <w:rFonts w:ascii="Times New Roman" w:eastAsia="Batang" w:hAnsi="Times New Roman" w:cs="Times New Roman"/>
          <w:sz w:val="24"/>
          <w:szCs w:val="24"/>
          <w:lang w:val="uk-UA" w:eastAsia="uk-UA"/>
        </w:rPr>
        <w:t>Перелік послуг, що здійснюється для населення безкоштовно, на надання яких спрямовується вся державна підтримка:</w:t>
      </w:r>
      <w:r w:rsidR="00FC5125">
        <w:rPr>
          <w:rFonts w:ascii="Times New Roman" w:eastAsia="Batang" w:hAnsi="Times New Roman" w:cs="Times New Roman"/>
          <w:sz w:val="24"/>
          <w:szCs w:val="24"/>
          <w:lang w:val="uk-UA" w:eastAsia="uk-UA"/>
        </w:rPr>
        <w:t xml:space="preserve"> </w:t>
      </w:r>
      <w:r w:rsidRPr="00FC5125">
        <w:rPr>
          <w:rFonts w:ascii="Times New Roman" w:eastAsia="Batang" w:hAnsi="Times New Roman" w:cs="Times New Roman"/>
          <w:sz w:val="24"/>
          <w:szCs w:val="24"/>
          <w:lang w:val="uk-UA" w:eastAsia="uk-UA"/>
        </w:rPr>
        <w:t xml:space="preserve">догляд за Алеєю почесних поховань, підмітання доріжок, очищення секторів від сміття, очищення доріжок від снігу, посипання доріжок піском, викошування трави, прочищення живоплоту, стрижка кущів, видалення порослі та чагарників, догляд за безрідними могилами, вивезення сміття, освітлення кладовищ, водопостачання, надання </w:t>
      </w:r>
      <w:r w:rsidR="00FC5125">
        <w:rPr>
          <w:rFonts w:ascii="Times New Roman" w:eastAsia="Batang" w:hAnsi="Times New Roman" w:cs="Times New Roman"/>
          <w:sz w:val="24"/>
          <w:szCs w:val="24"/>
          <w:lang w:val="uk-UA" w:eastAsia="uk-UA"/>
        </w:rPr>
        <w:t>в</w:t>
      </w:r>
      <w:r w:rsidRPr="00FC5125">
        <w:rPr>
          <w:rFonts w:ascii="Times New Roman" w:eastAsia="Batang" w:hAnsi="Times New Roman" w:cs="Times New Roman"/>
          <w:sz w:val="24"/>
          <w:szCs w:val="24"/>
          <w:lang w:val="uk-UA" w:eastAsia="uk-UA"/>
        </w:rPr>
        <w:t xml:space="preserve"> користування громадської вбиральні.</w:t>
      </w:r>
    </w:p>
    <w:p w:rsidR="009C747B" w:rsidRPr="009C747B" w:rsidRDefault="009C747B" w:rsidP="009C747B">
      <w:pPr>
        <w:widowControl w:val="0"/>
        <w:autoSpaceDE w:val="0"/>
        <w:autoSpaceDN w:val="0"/>
        <w:adjustRightInd w:val="0"/>
        <w:spacing w:after="0" w:line="240" w:lineRule="auto"/>
        <w:ind w:left="426"/>
        <w:contextualSpacing/>
        <w:jc w:val="both"/>
        <w:rPr>
          <w:rFonts w:ascii="Times New Roman" w:eastAsia="Times New Roman" w:hAnsi="Times New Roman" w:cs="Times New Roman"/>
          <w:sz w:val="24"/>
          <w:szCs w:val="24"/>
          <w:lang w:val="uk-UA" w:eastAsia="uk-UA"/>
        </w:rPr>
      </w:pPr>
    </w:p>
    <w:p w:rsidR="009C747B" w:rsidRPr="009C747B" w:rsidRDefault="009C747B" w:rsidP="009C747B">
      <w:pPr>
        <w:widowControl w:val="0"/>
        <w:autoSpaceDE w:val="0"/>
        <w:autoSpaceDN w:val="0"/>
        <w:adjustRightInd w:val="0"/>
        <w:spacing w:after="0" w:line="240" w:lineRule="auto"/>
        <w:ind w:left="426"/>
        <w:contextualSpacing/>
        <w:jc w:val="both"/>
        <w:rPr>
          <w:rFonts w:ascii="Times New Roman" w:eastAsia="Times New Roman" w:hAnsi="Times New Roman" w:cs="Times New Roman"/>
          <w:sz w:val="24"/>
          <w:szCs w:val="24"/>
          <w:lang w:val="uk-UA" w:eastAsia="uk-UA"/>
        </w:rPr>
      </w:pPr>
    </w:p>
    <w:p w:rsidR="009C747B" w:rsidRDefault="009C747B" w:rsidP="009C747B">
      <w:pPr>
        <w:numPr>
          <w:ilvl w:val="0"/>
          <w:numId w:val="1"/>
        </w:numPr>
        <w:tabs>
          <w:tab w:val="left" w:pos="567"/>
        </w:tabs>
        <w:spacing w:after="0" w:line="240" w:lineRule="auto"/>
        <w:ind w:left="426" w:hanging="426"/>
        <w:contextualSpacing/>
        <w:jc w:val="both"/>
        <w:rPr>
          <w:rFonts w:ascii="Times New Roman" w:eastAsia="Times New Roman" w:hAnsi="Times New Roman" w:cs="Times New Roman"/>
          <w:b/>
          <w:sz w:val="24"/>
          <w:szCs w:val="24"/>
          <w:lang w:val="uk-UA" w:eastAsia="ru-RU"/>
        </w:rPr>
      </w:pPr>
      <w:r w:rsidRPr="009C747B">
        <w:rPr>
          <w:rFonts w:ascii="Times New Roman" w:eastAsia="Times New Roman" w:hAnsi="Times New Roman" w:cs="Times New Roman"/>
          <w:b/>
          <w:sz w:val="24"/>
          <w:szCs w:val="24"/>
          <w:lang w:val="uk-UA" w:eastAsia="ru-RU"/>
        </w:rPr>
        <w:t>НОРМАТИВНО-ПРАВОВЕ РЕГУЛЮВАННЯ</w:t>
      </w:r>
    </w:p>
    <w:p w:rsidR="009C747B" w:rsidRPr="009C747B" w:rsidRDefault="009C747B" w:rsidP="009C747B">
      <w:pPr>
        <w:tabs>
          <w:tab w:val="left" w:pos="567"/>
        </w:tabs>
        <w:spacing w:after="0" w:line="240" w:lineRule="auto"/>
        <w:ind w:left="426"/>
        <w:contextualSpacing/>
        <w:jc w:val="both"/>
        <w:rPr>
          <w:rFonts w:ascii="Times New Roman" w:eastAsia="Times New Roman" w:hAnsi="Times New Roman" w:cs="Times New Roman"/>
          <w:b/>
          <w:sz w:val="24"/>
          <w:szCs w:val="24"/>
          <w:lang w:val="uk-UA" w:eastAsia="ru-RU"/>
        </w:rPr>
      </w:pPr>
    </w:p>
    <w:p w:rsidR="009C747B" w:rsidRPr="009C747B" w:rsidRDefault="009C747B" w:rsidP="009C747B">
      <w:pPr>
        <w:numPr>
          <w:ilvl w:val="1"/>
          <w:numId w:val="1"/>
        </w:numPr>
        <w:tabs>
          <w:tab w:val="left" w:pos="1701"/>
        </w:tabs>
        <w:spacing w:after="0" w:line="240" w:lineRule="auto"/>
        <w:ind w:left="426" w:hanging="426"/>
        <w:contextualSpacing/>
        <w:jc w:val="both"/>
        <w:rPr>
          <w:rFonts w:ascii="Times New Roman" w:eastAsia="Times New Roman" w:hAnsi="Times New Roman" w:cs="Times New Roman"/>
          <w:b/>
          <w:sz w:val="24"/>
          <w:szCs w:val="24"/>
          <w:lang w:val="uk-UA" w:eastAsia="uk-UA"/>
        </w:rPr>
      </w:pPr>
      <w:r w:rsidRPr="009C747B">
        <w:rPr>
          <w:rFonts w:ascii="Times New Roman" w:eastAsia="Times New Roman" w:hAnsi="Times New Roman" w:cs="Times New Roman"/>
          <w:b/>
          <w:sz w:val="24"/>
          <w:szCs w:val="24"/>
          <w:shd w:val="clear" w:color="auto" w:fill="FFFFFF"/>
          <w:lang w:val="uk-UA" w:eastAsia="uk-UA"/>
        </w:rPr>
        <w:t>Ознаки державної допомоги</w:t>
      </w:r>
    </w:p>
    <w:p w:rsidR="009C747B" w:rsidRPr="009C747B" w:rsidRDefault="009C747B" w:rsidP="009C747B">
      <w:pPr>
        <w:tabs>
          <w:tab w:val="left" w:pos="1701"/>
        </w:tabs>
        <w:spacing w:after="0" w:line="240" w:lineRule="auto"/>
        <w:ind w:left="426"/>
        <w:contextualSpacing/>
        <w:jc w:val="both"/>
        <w:rPr>
          <w:rFonts w:ascii="Times New Roman" w:eastAsia="Times New Roman" w:hAnsi="Times New Roman" w:cs="Times New Roman"/>
          <w:b/>
          <w:sz w:val="24"/>
          <w:szCs w:val="24"/>
          <w:lang w:val="uk-UA" w:eastAsia="uk-UA"/>
        </w:rPr>
      </w:pPr>
    </w:p>
    <w:p w:rsidR="009C747B" w:rsidRPr="009C747B" w:rsidRDefault="009C747B" w:rsidP="009C747B">
      <w:pPr>
        <w:numPr>
          <w:ilvl w:val="0"/>
          <w:numId w:val="2"/>
        </w:numPr>
        <w:tabs>
          <w:tab w:val="left" w:pos="1701"/>
        </w:tabs>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w:t>
      </w:r>
      <w:r w:rsidRPr="009C747B">
        <w:rPr>
          <w:rFonts w:ascii="Times New Roman" w:eastAsia="Times New Roman" w:hAnsi="Times New Roman" w:cs="Times New Roman"/>
          <w:sz w:val="24"/>
          <w:szCs w:val="24"/>
          <w:lang w:val="uk-UA" w:eastAsia="uk-UA"/>
        </w:rPr>
        <w:lastRenderedPageBreak/>
        <w:t>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9C747B" w:rsidRPr="009C747B" w:rsidRDefault="009C747B" w:rsidP="009C747B">
      <w:pPr>
        <w:tabs>
          <w:tab w:val="left" w:pos="1701"/>
        </w:tabs>
        <w:spacing w:after="0" w:line="240" w:lineRule="auto"/>
        <w:ind w:left="360"/>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tabs>
          <w:tab w:val="left" w:pos="1701"/>
        </w:tabs>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Отже, державна підтримка є державною допомогою, якщо одночасно виконуються такі умови:</w:t>
      </w:r>
    </w:p>
    <w:p w:rsidR="009C747B" w:rsidRPr="009C747B" w:rsidRDefault="009C747B" w:rsidP="009C747B">
      <w:pPr>
        <w:numPr>
          <w:ilvl w:val="0"/>
          <w:numId w:val="3"/>
        </w:numPr>
        <w:tabs>
          <w:tab w:val="left" w:pos="1701"/>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підтримка надається суб’єкту господарювання;</w:t>
      </w:r>
    </w:p>
    <w:p w:rsidR="009C747B" w:rsidRPr="009C747B" w:rsidRDefault="009C747B" w:rsidP="009C747B">
      <w:pPr>
        <w:numPr>
          <w:ilvl w:val="0"/>
          <w:numId w:val="3"/>
        </w:numPr>
        <w:tabs>
          <w:tab w:val="left" w:pos="1701"/>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державна підтримка здійснюється за рахунок ресурсів держави чи місцевих ресурсів;</w:t>
      </w:r>
    </w:p>
    <w:p w:rsidR="009C747B" w:rsidRPr="009C747B" w:rsidRDefault="009C747B" w:rsidP="009C747B">
      <w:pPr>
        <w:numPr>
          <w:ilvl w:val="0"/>
          <w:numId w:val="3"/>
        </w:numPr>
        <w:tabs>
          <w:tab w:val="left" w:pos="1701"/>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9C747B" w:rsidRPr="009C747B" w:rsidRDefault="009C747B" w:rsidP="009C747B">
      <w:pPr>
        <w:numPr>
          <w:ilvl w:val="0"/>
          <w:numId w:val="3"/>
        </w:numPr>
        <w:tabs>
          <w:tab w:val="left" w:pos="1701"/>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підтримка спотворює або загрожує спотворенням економічної конкуренції.</w:t>
      </w:r>
    </w:p>
    <w:p w:rsidR="009C747B" w:rsidRPr="009C747B" w:rsidRDefault="009C747B" w:rsidP="009C747B">
      <w:pPr>
        <w:tabs>
          <w:tab w:val="left" w:pos="1701"/>
        </w:tabs>
        <w:spacing w:after="0" w:line="240" w:lineRule="auto"/>
        <w:jc w:val="both"/>
        <w:rPr>
          <w:rFonts w:ascii="Times New Roman" w:eastAsia="Times New Roman" w:hAnsi="Times New Roman" w:cs="Times New Roman"/>
          <w:b/>
          <w:sz w:val="24"/>
          <w:szCs w:val="24"/>
          <w:lang w:val="uk-UA" w:eastAsia="ru-RU"/>
        </w:rPr>
      </w:pPr>
    </w:p>
    <w:p w:rsidR="009C747B" w:rsidRPr="009C747B" w:rsidRDefault="009C747B" w:rsidP="009C747B">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9C747B" w:rsidRPr="009C747B" w:rsidRDefault="009C747B" w:rsidP="009C747B">
      <w:pPr>
        <w:spacing w:after="0" w:line="240" w:lineRule="auto"/>
        <w:ind w:left="360"/>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FC5125">
        <w:rPr>
          <w:rFonts w:ascii="Times New Roman" w:eastAsia="Times New Roman" w:hAnsi="Times New Roman" w:cs="Times New Roman"/>
          <w:sz w:val="24"/>
          <w:szCs w:val="24"/>
          <w:lang w:val="uk-UA" w:eastAsia="uk-UA"/>
        </w:rPr>
        <w:t>,</w:t>
      </w:r>
      <w:r w:rsidRPr="009C747B">
        <w:rPr>
          <w:rFonts w:ascii="Times New Roman" w:eastAsia="Times New Roman" w:hAnsi="Times New Roman" w:cs="Times New Roman"/>
          <w:sz w:val="24"/>
          <w:szCs w:val="24"/>
          <w:lang w:val="uk-UA" w:eastAsia="uk-UA"/>
        </w:rPr>
        <w:t xml:space="preserve"> у свою чергу</w:t>
      </w:r>
      <w:r w:rsidR="00FC5125">
        <w:rPr>
          <w:rFonts w:ascii="Times New Roman" w:eastAsia="Times New Roman" w:hAnsi="Times New Roman" w:cs="Times New Roman"/>
          <w:sz w:val="24"/>
          <w:szCs w:val="24"/>
          <w:lang w:val="uk-UA" w:eastAsia="uk-UA"/>
        </w:rPr>
        <w:t>,</w:t>
      </w:r>
      <w:r w:rsidRPr="009C747B">
        <w:rPr>
          <w:rFonts w:ascii="Times New Roman" w:eastAsia="Times New Roman" w:hAnsi="Times New Roman" w:cs="Times New Roman"/>
          <w:sz w:val="24"/>
          <w:szCs w:val="24"/>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 </w:t>
      </w:r>
    </w:p>
    <w:p w:rsidR="009C747B" w:rsidRPr="009C747B" w:rsidRDefault="009C747B" w:rsidP="009C747B">
      <w:pPr>
        <w:spacing w:after="0" w:line="240" w:lineRule="auto"/>
        <w:ind w:firstLine="426"/>
        <w:rPr>
          <w:rFonts w:ascii="Times New Roman" w:eastAsia="Times New Roman" w:hAnsi="Times New Roman" w:cs="Times New Roman"/>
          <w:sz w:val="24"/>
          <w:szCs w:val="24"/>
          <w:lang w:val="uk-UA" w:eastAsia="ru-RU"/>
        </w:rPr>
      </w:pPr>
    </w:p>
    <w:p w:rsidR="009C747B" w:rsidRPr="009C747B" w:rsidRDefault="009C747B" w:rsidP="009C747B">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9C747B" w:rsidRPr="009C747B" w:rsidRDefault="009C747B" w:rsidP="009C747B">
      <w:pPr>
        <w:spacing w:after="0" w:line="240" w:lineRule="auto"/>
        <w:ind w:left="360"/>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1"/>
          <w:numId w:val="1"/>
        </w:numPr>
        <w:spacing w:after="0" w:line="240" w:lineRule="auto"/>
        <w:ind w:left="426" w:hanging="426"/>
        <w:jc w:val="both"/>
        <w:rPr>
          <w:rFonts w:ascii="Times New Roman" w:eastAsia="Times New Roman" w:hAnsi="Times New Roman" w:cs="Times New Roman"/>
          <w:b/>
          <w:bCs/>
          <w:sz w:val="24"/>
          <w:szCs w:val="24"/>
          <w:lang w:val="uk-UA" w:eastAsia="uk-UA"/>
        </w:rPr>
      </w:pPr>
      <w:r w:rsidRPr="009C747B">
        <w:rPr>
          <w:rFonts w:ascii="Times New Roman" w:eastAsia="Times New Roman" w:hAnsi="Times New Roman" w:cs="Times New Roman"/>
          <w:b/>
          <w:bCs/>
          <w:sz w:val="24"/>
          <w:szCs w:val="24"/>
          <w:lang w:val="uk-UA" w:eastAsia="uk-UA"/>
        </w:rPr>
        <w:t>Сфера благоустрою</w:t>
      </w:r>
    </w:p>
    <w:p w:rsidR="009C747B" w:rsidRPr="009C747B" w:rsidRDefault="009C747B" w:rsidP="009C747B">
      <w:pPr>
        <w:spacing w:after="0" w:line="240" w:lineRule="auto"/>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9C747B" w:rsidRPr="009C747B" w:rsidRDefault="009C747B" w:rsidP="009C747B">
      <w:pPr>
        <w:spacing w:after="0" w:line="240" w:lineRule="auto"/>
        <w:ind w:left="426"/>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Згідно зі статтею 10 Закону України «Про благоустрій населених пунктів» до повноважень виконавчих органів сільських, селищних, міських рад та їх виконавчих органів, зокрема, належить:</w:t>
      </w:r>
    </w:p>
    <w:p w:rsidR="009C747B" w:rsidRPr="009C747B" w:rsidRDefault="009C747B" w:rsidP="009C747B">
      <w:pPr>
        <w:numPr>
          <w:ilvl w:val="0"/>
          <w:numId w:val="6"/>
        </w:numPr>
        <w:spacing w:after="0" w:line="240" w:lineRule="auto"/>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затвердження місцевих програм та заходів з благоустрою населених пунктів;</w:t>
      </w:r>
    </w:p>
    <w:p w:rsidR="009C747B" w:rsidRPr="009C747B" w:rsidRDefault="009C747B" w:rsidP="009C747B">
      <w:pPr>
        <w:numPr>
          <w:ilvl w:val="0"/>
          <w:numId w:val="6"/>
        </w:numPr>
        <w:spacing w:after="0" w:line="240" w:lineRule="auto"/>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забезпечення виконання місцевих програм та здійснення заходів з благоустрою населених пунктів.</w:t>
      </w:r>
    </w:p>
    <w:p w:rsidR="009C747B" w:rsidRPr="009C747B" w:rsidRDefault="009C747B" w:rsidP="009C747B">
      <w:pPr>
        <w:spacing w:after="0" w:line="240" w:lineRule="auto"/>
        <w:ind w:left="786"/>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 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9C747B" w:rsidRPr="009C747B" w:rsidRDefault="009C747B" w:rsidP="009C747B">
      <w:pPr>
        <w:spacing w:after="0" w:line="240" w:lineRule="auto"/>
        <w:ind w:left="426"/>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 Згідно зі статтею 36 Закону України «Про благоустрій населених пунктів» охорона та утримання об’єктів благоустрою комунальної форми власності, переданих органами місцевого самоврядування на баланс підприємствам, установам, організаціям, фінансуються за рахунок коштів місцевих бюджетів.</w:t>
      </w:r>
    </w:p>
    <w:p w:rsidR="009C747B" w:rsidRPr="009C747B" w:rsidRDefault="009C747B" w:rsidP="009C747B">
      <w:pPr>
        <w:spacing w:after="0" w:line="240" w:lineRule="auto"/>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lastRenderedPageBreak/>
        <w:t>Статтею 15 Закону України «Про благоустрій населених пунктів» визначено, що:</w:t>
      </w:r>
    </w:p>
    <w:p w:rsidR="009C747B" w:rsidRPr="009C747B" w:rsidRDefault="009C747B" w:rsidP="009C747B">
      <w:pPr>
        <w:numPr>
          <w:ilvl w:val="0"/>
          <w:numId w:val="5"/>
        </w:numPr>
        <w:spacing w:after="0" w:line="240" w:lineRule="auto"/>
        <w:ind w:left="709" w:hanging="142"/>
        <w:jc w:val="both"/>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ru-RU"/>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9C747B" w:rsidRPr="009C747B" w:rsidRDefault="009C747B" w:rsidP="009C747B">
      <w:pPr>
        <w:numPr>
          <w:ilvl w:val="0"/>
          <w:numId w:val="5"/>
        </w:numPr>
        <w:spacing w:after="0" w:line="240" w:lineRule="auto"/>
        <w:ind w:left="709" w:hanging="142"/>
        <w:jc w:val="both"/>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ru-RU"/>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9C747B" w:rsidRPr="009C747B" w:rsidRDefault="009C747B" w:rsidP="009C747B">
      <w:pPr>
        <w:numPr>
          <w:ilvl w:val="0"/>
          <w:numId w:val="5"/>
        </w:numPr>
        <w:spacing w:after="0" w:line="240" w:lineRule="auto"/>
        <w:ind w:left="709" w:hanging="142"/>
        <w:contextualSpacing/>
        <w:jc w:val="both"/>
        <w:rPr>
          <w:rFonts w:ascii="Times New Roman" w:eastAsia="Times New Roman" w:hAnsi="Times New Roman" w:cs="Times New Roman"/>
          <w:sz w:val="24"/>
          <w:szCs w:val="24"/>
          <w:lang w:val="uk-UA" w:eastAsia="ru-RU"/>
        </w:rPr>
      </w:pPr>
      <w:bookmarkStart w:id="1" w:name="o124"/>
      <w:bookmarkEnd w:id="1"/>
      <w:r w:rsidRPr="009C747B">
        <w:rPr>
          <w:rFonts w:ascii="Times New Roman" w:eastAsia="Times New Roman" w:hAnsi="Times New Roman" w:cs="Times New Roman"/>
          <w:sz w:val="24"/>
          <w:szCs w:val="24"/>
          <w:lang w:val="uk-UA" w:eastAsia="ru-RU"/>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9C747B" w:rsidRPr="009C747B" w:rsidRDefault="009C747B" w:rsidP="009C747B">
      <w:pPr>
        <w:spacing w:after="0" w:line="240" w:lineRule="auto"/>
        <w:jc w:val="both"/>
        <w:rPr>
          <w:rFonts w:ascii="Times New Roman" w:eastAsia="Times New Roman" w:hAnsi="Times New Roman" w:cs="Times New Roman"/>
          <w:bCs/>
          <w:sz w:val="24"/>
          <w:szCs w:val="24"/>
          <w:lang w:val="uk-UA" w:eastAsia="ru-RU"/>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віднесені кладовища.</w:t>
      </w:r>
    </w:p>
    <w:p w:rsidR="009C747B" w:rsidRPr="009C747B" w:rsidRDefault="009C747B" w:rsidP="009C747B">
      <w:pPr>
        <w:spacing w:after="0" w:line="240" w:lineRule="auto"/>
        <w:rPr>
          <w:rFonts w:ascii="Times New Roman" w:eastAsia="Times New Roman" w:hAnsi="Times New Roman" w:cs="Times New Roman"/>
          <w:sz w:val="24"/>
          <w:szCs w:val="24"/>
          <w:lang w:val="uk-UA" w:eastAsia="ru-RU"/>
        </w:rPr>
      </w:pPr>
    </w:p>
    <w:p w:rsid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Статтею 28 Закону України «Про поховання та похоронну справу» землі, на яких розташовані місця поховання, є об'єктами права комунальної власності і не підлягають приватизації або передачі в оренду. </w:t>
      </w:r>
      <w:bookmarkStart w:id="2" w:name="o213"/>
      <w:bookmarkEnd w:id="2"/>
      <w:r w:rsidRPr="009C747B">
        <w:rPr>
          <w:rFonts w:ascii="Times New Roman" w:eastAsia="Times New Roman" w:hAnsi="Times New Roman" w:cs="Times New Roman"/>
          <w:sz w:val="24"/>
          <w:szCs w:val="24"/>
          <w:lang w:val="uk-UA" w:eastAsia="uk-UA"/>
        </w:rPr>
        <w:t>На території місця поховання не можуть бути розташовані об’єкти іншої, крім комунальної, форми власності.</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Згідно з частиною першою статт</w:t>
      </w:r>
      <w:r w:rsidR="00A27EBB">
        <w:rPr>
          <w:rFonts w:ascii="Times New Roman" w:eastAsia="Times New Roman" w:hAnsi="Times New Roman" w:cs="Times New Roman"/>
          <w:sz w:val="24"/>
          <w:szCs w:val="24"/>
          <w:lang w:val="uk-UA" w:eastAsia="uk-UA"/>
        </w:rPr>
        <w:t>і</w:t>
      </w:r>
      <w:r w:rsidRPr="009C747B">
        <w:rPr>
          <w:rFonts w:ascii="Times New Roman" w:eastAsia="Times New Roman" w:hAnsi="Times New Roman" w:cs="Times New Roman"/>
          <w:sz w:val="24"/>
          <w:szCs w:val="24"/>
          <w:lang w:val="uk-UA" w:eastAsia="uk-UA"/>
        </w:rPr>
        <w:t xml:space="preserve"> 30 Закону України «Про поховання та похоронну справу» утримання кладовищ, військових кладовищ, військових братських та одиночних могил, земельних ділянок для почесних поховань,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органом міської ради за рахунок коштів місцевого бюджету.</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ru-RU"/>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Згідно з пунктом 3 частини третьої статті 8 Закону України «Про поховання та похоронну справу» центральний орган виконавчої влади, що забезпечує формування державної політики у сфері житлово-комунального господарства, в межах своєї компетенції затверджує типове положення про ритуальну службу.</w:t>
      </w:r>
    </w:p>
    <w:p w:rsidR="009C747B" w:rsidRPr="009C747B" w:rsidRDefault="009C747B" w:rsidP="009C747B">
      <w:pPr>
        <w:spacing w:after="0" w:line="240" w:lineRule="auto"/>
        <w:ind w:left="720"/>
        <w:contextualSpacing/>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Відповідно до пункту 3 частини п’ятої статті 8 Закону України «Про поховання та похоронну справу» </w:t>
      </w:r>
      <w:r w:rsidRPr="009C747B">
        <w:rPr>
          <w:rFonts w:ascii="Times New Roman" w:eastAsia="Times New Roman" w:hAnsi="Times New Roman" w:cs="Times New Roman"/>
          <w:sz w:val="24"/>
          <w:szCs w:val="24"/>
          <w:shd w:val="clear" w:color="auto" w:fill="FFFFFF"/>
          <w:lang w:val="uk-UA" w:eastAsia="uk-UA"/>
        </w:rPr>
        <w:t>органи місцевого самоврядування та їх виконавчі органи в межах своєї компетенції створюють ритуальні служби.</w:t>
      </w:r>
    </w:p>
    <w:p w:rsidR="009C747B" w:rsidRPr="009C747B" w:rsidRDefault="009C747B" w:rsidP="009C747B">
      <w:pPr>
        <w:spacing w:after="0" w:line="240" w:lineRule="auto"/>
        <w:ind w:left="426"/>
        <w:jc w:val="both"/>
        <w:rPr>
          <w:rFonts w:ascii="Times New Roman" w:eastAsia="Times New Roman" w:hAnsi="Times New Roman" w:cs="Times New Roman"/>
          <w:bCs/>
          <w:sz w:val="24"/>
          <w:szCs w:val="24"/>
          <w:lang w:val="uk-UA" w:eastAsia="ru-RU"/>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 Згідно з частиною шостою статті 8 Закону України «Про поховання та похоронну справу» для організації (утворення), будівництва, утримання в належному стані та охорони місць поховання міські ради можуть створювати спеціалізовані комунальні підприємства.</w:t>
      </w:r>
    </w:p>
    <w:p w:rsidR="009C747B" w:rsidRPr="009C747B" w:rsidRDefault="009C747B" w:rsidP="009C747B">
      <w:pPr>
        <w:spacing w:after="0" w:line="240" w:lineRule="auto"/>
        <w:ind w:left="426"/>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Відповідно до статті 9 Закону України «Про поховання та похоронну справу» ритуальні служби – спеціалізовані комунальні підприємства, що створюються органами місцевого самоврядування в порядку, встановленому законом, з метою здійснення організації поховання померлих і надання ритуальних послуг, передбачених необхідним мінімальним переліком окремих видів ритуальних послуг, реалізації предметів ритуальної належності, передбаченим пунктом 2 частини другої статті 8 цього Закону.</w:t>
      </w:r>
    </w:p>
    <w:p w:rsidR="009C747B" w:rsidRPr="009C747B" w:rsidRDefault="009C747B" w:rsidP="009C747B">
      <w:pPr>
        <w:spacing w:after="0" w:line="240" w:lineRule="auto"/>
        <w:ind w:left="426"/>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bookmarkStart w:id="3" w:name="o106"/>
      <w:bookmarkEnd w:id="3"/>
      <w:r w:rsidRPr="009C747B">
        <w:rPr>
          <w:rFonts w:ascii="Times New Roman" w:eastAsia="Times New Roman" w:hAnsi="Times New Roman" w:cs="Times New Roman"/>
          <w:sz w:val="24"/>
          <w:szCs w:val="24"/>
          <w:lang w:val="uk-UA" w:eastAsia="uk-UA"/>
        </w:rPr>
        <w:t xml:space="preserve">Ритуальні служби можуть також надавати ритуальні послуги, не передбачені необхідним мінімальним переліком окремих видів ритуальних послуг та реалізації </w:t>
      </w:r>
      <w:r w:rsidRPr="009C747B">
        <w:rPr>
          <w:rFonts w:ascii="Times New Roman" w:eastAsia="Times New Roman" w:hAnsi="Times New Roman" w:cs="Times New Roman"/>
          <w:sz w:val="24"/>
          <w:szCs w:val="24"/>
          <w:lang w:val="uk-UA" w:eastAsia="uk-UA"/>
        </w:rPr>
        <w:lastRenderedPageBreak/>
        <w:t>предметів ритуальної належності, виготовляти предмети ритуальної належності. Тарифи щодо оплати таких послуг та предметів ритуальної належності встановлюються в межах, визначених законодавством, виконавчим органом сільської, селищної, міської ради.</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ru-RU"/>
        </w:rPr>
      </w:pPr>
    </w:p>
    <w:p w:rsidR="009C747B" w:rsidRPr="009C747B" w:rsidRDefault="009C747B" w:rsidP="009C747B">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Згідно з пунктом 5 Типового положення про ритуальну службу в Україні, затвердженого наказом Державного комітету України з питань житлово-комунального господарства </w:t>
      </w:r>
      <w:r w:rsidR="00A27EBB">
        <w:rPr>
          <w:rFonts w:ascii="Times New Roman" w:eastAsia="Times New Roman" w:hAnsi="Times New Roman" w:cs="Times New Roman"/>
          <w:sz w:val="24"/>
          <w:szCs w:val="24"/>
          <w:lang w:val="uk-UA" w:eastAsia="uk-UA"/>
        </w:rPr>
        <w:br/>
      </w:r>
      <w:r w:rsidRPr="009C747B">
        <w:rPr>
          <w:rFonts w:ascii="Times New Roman" w:eastAsia="Times New Roman" w:hAnsi="Times New Roman" w:cs="Times New Roman"/>
          <w:sz w:val="24"/>
          <w:szCs w:val="24"/>
          <w:lang w:val="uk-UA" w:eastAsia="uk-UA"/>
        </w:rPr>
        <w:t xml:space="preserve">від 19.11.2003 № 193, зареєстрованим </w:t>
      </w:r>
      <w:r w:rsidR="00FC5125">
        <w:rPr>
          <w:rFonts w:ascii="Times New Roman" w:eastAsia="Times New Roman" w:hAnsi="Times New Roman" w:cs="Times New Roman"/>
          <w:sz w:val="24"/>
          <w:szCs w:val="24"/>
          <w:lang w:val="uk-UA" w:eastAsia="uk-UA"/>
        </w:rPr>
        <w:t>у</w:t>
      </w:r>
      <w:r w:rsidRPr="009C747B">
        <w:rPr>
          <w:rFonts w:ascii="Times New Roman" w:eastAsia="Times New Roman" w:hAnsi="Times New Roman" w:cs="Times New Roman"/>
          <w:sz w:val="24"/>
          <w:szCs w:val="24"/>
          <w:lang w:val="uk-UA" w:eastAsia="uk-UA"/>
        </w:rPr>
        <w:t xml:space="preserve"> Міністерстві юстиції України 08.09.2004 за </w:t>
      </w:r>
      <w:r w:rsidR="00A27EBB">
        <w:rPr>
          <w:rFonts w:ascii="Times New Roman" w:eastAsia="Times New Roman" w:hAnsi="Times New Roman" w:cs="Times New Roman"/>
          <w:sz w:val="24"/>
          <w:szCs w:val="24"/>
          <w:lang w:val="uk-UA" w:eastAsia="uk-UA"/>
        </w:rPr>
        <w:br/>
      </w:r>
      <w:r w:rsidRPr="009C747B">
        <w:rPr>
          <w:rFonts w:ascii="Times New Roman" w:eastAsia="Times New Roman" w:hAnsi="Times New Roman" w:cs="Times New Roman"/>
          <w:sz w:val="24"/>
          <w:szCs w:val="24"/>
          <w:lang w:val="uk-UA" w:eastAsia="uk-UA"/>
        </w:rPr>
        <w:t>№ 1110/9709, ритуальна служба відповідно до покладених на неї завдань, зокрема, зобов'язана організовувати виконання роботи з благоустрою місць поховань відповідно до кошторису.</w:t>
      </w:r>
    </w:p>
    <w:p w:rsidR="009C747B" w:rsidRPr="009C747B" w:rsidRDefault="009C747B" w:rsidP="009C747B">
      <w:pPr>
        <w:spacing w:after="0" w:line="240" w:lineRule="auto"/>
        <w:ind w:left="360"/>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ru-RU"/>
        </w:rPr>
        <w:t xml:space="preserve">Пунктом 3.1 </w:t>
      </w:r>
      <w:hyperlink r:id="rId9" w:tgtFrame="_blank" w:history="1">
        <w:r w:rsidRPr="009C747B">
          <w:rPr>
            <w:rFonts w:ascii="Times New Roman" w:eastAsia="Times New Roman" w:hAnsi="Times New Roman" w:cs="Times New Roman"/>
            <w:sz w:val="24"/>
            <w:szCs w:val="24"/>
            <w:shd w:val="clear" w:color="auto" w:fill="FFFFFF"/>
            <w:lang w:val="uk-UA" w:eastAsia="ru-RU"/>
          </w:rPr>
          <w:t>Порядку утримання кладовищ та інших місць поховань</w:t>
        </w:r>
      </w:hyperlink>
      <w:r w:rsidRPr="009C747B">
        <w:rPr>
          <w:rFonts w:ascii="Times New Roman" w:eastAsia="Times New Roman" w:hAnsi="Times New Roman" w:cs="Times New Roman"/>
          <w:sz w:val="24"/>
          <w:szCs w:val="24"/>
          <w:shd w:val="clear" w:color="auto" w:fill="FFFFFF"/>
          <w:lang w:val="uk-UA" w:eastAsia="ru-RU"/>
        </w:rPr>
        <w:t xml:space="preserve">, затвердженого наказом Державного комітету України з питань житлово-комунального господарства від 19.11.2003 </w:t>
      </w:r>
      <w:hyperlink r:id="rId10" w:tgtFrame="_blank" w:history="1">
        <w:r w:rsidRPr="009C747B">
          <w:rPr>
            <w:rFonts w:ascii="Times New Roman" w:eastAsia="Times New Roman" w:hAnsi="Times New Roman" w:cs="Times New Roman"/>
            <w:sz w:val="24"/>
            <w:szCs w:val="24"/>
            <w:shd w:val="clear" w:color="auto" w:fill="FFFFFF"/>
            <w:lang w:val="uk-UA" w:eastAsia="ru-RU"/>
          </w:rPr>
          <w:t>№ 193</w:t>
        </w:r>
      </w:hyperlink>
      <w:r w:rsidRPr="009C747B">
        <w:rPr>
          <w:rFonts w:ascii="Times New Roman" w:eastAsia="Times New Roman" w:hAnsi="Times New Roman" w:cs="Times New Roman"/>
          <w:sz w:val="24"/>
          <w:szCs w:val="24"/>
          <w:shd w:val="clear" w:color="auto" w:fill="FFFFFF"/>
          <w:lang w:val="uk-UA" w:eastAsia="ru-RU"/>
        </w:rPr>
        <w:t xml:space="preserve">, зареєстрованого </w:t>
      </w:r>
      <w:r w:rsidR="00FC5125">
        <w:rPr>
          <w:rFonts w:ascii="Times New Roman" w:eastAsia="Times New Roman" w:hAnsi="Times New Roman" w:cs="Times New Roman"/>
          <w:sz w:val="24"/>
          <w:szCs w:val="24"/>
          <w:shd w:val="clear" w:color="auto" w:fill="FFFFFF"/>
          <w:lang w:val="uk-UA" w:eastAsia="ru-RU"/>
        </w:rPr>
        <w:t>в</w:t>
      </w:r>
      <w:r w:rsidRPr="009C747B">
        <w:rPr>
          <w:rFonts w:ascii="Times New Roman" w:eastAsia="Times New Roman" w:hAnsi="Times New Roman" w:cs="Times New Roman"/>
          <w:sz w:val="24"/>
          <w:szCs w:val="24"/>
          <w:shd w:val="clear" w:color="auto" w:fill="FFFFFF"/>
          <w:lang w:val="uk-UA" w:eastAsia="ru-RU"/>
        </w:rPr>
        <w:t xml:space="preserve"> Міністерстві юстиції України 08.09.2004 за № 1113/9712, зокрема</w:t>
      </w:r>
      <w:r w:rsidR="00FC5125">
        <w:rPr>
          <w:rFonts w:ascii="Times New Roman" w:eastAsia="Times New Roman" w:hAnsi="Times New Roman" w:cs="Times New Roman"/>
          <w:sz w:val="24"/>
          <w:szCs w:val="24"/>
          <w:shd w:val="clear" w:color="auto" w:fill="FFFFFF"/>
          <w:lang w:val="uk-UA" w:eastAsia="ru-RU"/>
        </w:rPr>
        <w:t>,</w:t>
      </w:r>
      <w:r w:rsidRPr="009C747B">
        <w:rPr>
          <w:rFonts w:ascii="Times New Roman" w:eastAsia="Times New Roman" w:hAnsi="Times New Roman" w:cs="Times New Roman"/>
          <w:sz w:val="24"/>
          <w:szCs w:val="24"/>
          <w:shd w:val="clear" w:color="auto" w:fill="FFFFFF"/>
          <w:lang w:val="uk-UA" w:eastAsia="ru-RU"/>
        </w:rPr>
        <w:t xml:space="preserve"> встановлено, що у</w:t>
      </w:r>
      <w:r w:rsidRPr="009C747B">
        <w:rPr>
          <w:rFonts w:ascii="Times New Roman" w:eastAsia="Times New Roman" w:hAnsi="Times New Roman" w:cs="Times New Roman"/>
          <w:sz w:val="24"/>
          <w:szCs w:val="24"/>
          <w:lang w:val="uk-UA" w:eastAsia="ru-RU"/>
        </w:rPr>
        <w:t>тримання кладовищ та охорона всіх місць поховань забезпечуються виконавчим органом сільської, селищної, міської ради за рахунок коштів місцевого бюджету.</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1"/>
        </w:numPr>
        <w:spacing w:after="0" w:line="240" w:lineRule="auto"/>
        <w:ind w:left="284" w:hanging="284"/>
        <w:jc w:val="both"/>
        <w:rPr>
          <w:rFonts w:ascii="Times New Roman" w:eastAsia="Times New Roman" w:hAnsi="Times New Roman" w:cs="Times New Roman"/>
          <w:b/>
          <w:bCs/>
          <w:sz w:val="24"/>
          <w:szCs w:val="24"/>
          <w:lang w:val="uk-UA" w:eastAsia="ru-RU"/>
        </w:rPr>
      </w:pPr>
      <w:r w:rsidRPr="009C747B">
        <w:rPr>
          <w:rFonts w:ascii="Times New Roman" w:eastAsia="Times New Roman" w:hAnsi="Times New Roman" w:cs="Times New Roman"/>
          <w:b/>
          <w:bCs/>
          <w:sz w:val="24"/>
          <w:szCs w:val="24"/>
          <w:lang w:val="uk-UA" w:eastAsia="ru-RU"/>
        </w:rPr>
        <w:t>ВИЗНАЧЕННЯ НАЛЕЖНОСТІ ЗАХОДУ ПІДТРИМКИ ДО ДЕРЖАВНОЇ ДОПОМОГИ</w:t>
      </w:r>
    </w:p>
    <w:p w:rsidR="009C747B" w:rsidRPr="009C747B" w:rsidRDefault="009C747B" w:rsidP="009C747B">
      <w:pPr>
        <w:spacing w:after="0" w:line="240" w:lineRule="auto"/>
        <w:jc w:val="both"/>
        <w:rPr>
          <w:rFonts w:ascii="Times New Roman" w:eastAsia="Times New Roman" w:hAnsi="Times New Roman" w:cs="Times New Roman"/>
          <w:b/>
          <w:bCs/>
          <w:sz w:val="24"/>
          <w:szCs w:val="24"/>
          <w:lang w:val="uk-UA" w:eastAsia="ru-RU"/>
        </w:rPr>
      </w:pPr>
    </w:p>
    <w:p w:rsidR="009C747B" w:rsidRP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b/>
          <w:bCs/>
          <w:sz w:val="24"/>
          <w:szCs w:val="24"/>
          <w:lang w:val="uk-UA" w:eastAsia="uk-UA"/>
        </w:rPr>
        <w:t>Надання підтримки суб’єкту господарювання</w:t>
      </w:r>
    </w:p>
    <w:p w:rsidR="009C747B" w:rsidRPr="009C747B" w:rsidRDefault="009C747B" w:rsidP="009C747B">
      <w:pPr>
        <w:spacing w:after="0" w:line="240" w:lineRule="auto"/>
        <w:ind w:left="426"/>
        <w:contextualSpacing/>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w:t>
      </w:r>
      <w:r w:rsidR="00FC5125">
        <w:rPr>
          <w:rFonts w:ascii="Times New Roman" w:eastAsia="Times New Roman" w:hAnsi="Times New Roman" w:cs="Times New Roman"/>
          <w:sz w:val="24"/>
          <w:szCs w:val="24"/>
          <w:lang w:val="uk-UA" w:eastAsia="uk-UA"/>
        </w:rPr>
        <w:t>і</w:t>
      </w:r>
      <w:r w:rsidRPr="009C747B">
        <w:rPr>
          <w:rFonts w:ascii="Times New Roman" w:eastAsia="Times New Roman" w:hAnsi="Times New Roman" w:cs="Times New Roman"/>
          <w:sz w:val="24"/>
          <w:szCs w:val="24"/>
          <w:lang w:val="uk-UA" w:eastAsia="uk-UA"/>
        </w:rPr>
        <w:t>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9C747B" w:rsidRPr="009C747B" w:rsidRDefault="009C747B" w:rsidP="009C747B">
      <w:pPr>
        <w:spacing w:after="0" w:line="240" w:lineRule="auto"/>
        <w:ind w:left="426"/>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ru-RU"/>
        </w:rPr>
        <w:t xml:space="preserve">Відповідно до пункту 1.1 розділу 1 Статуту, затвердженого рішенням Луцької міської ради від 24 грудня 2019 року № 68/82 (далі – Статут), Луцький </w:t>
      </w:r>
      <w:proofErr w:type="spellStart"/>
      <w:r w:rsidRPr="009C747B">
        <w:rPr>
          <w:rFonts w:ascii="Times New Roman" w:eastAsia="Times New Roman" w:hAnsi="Times New Roman" w:cs="Times New Roman"/>
          <w:sz w:val="24"/>
          <w:szCs w:val="24"/>
          <w:lang w:val="uk-UA" w:eastAsia="ru-RU"/>
        </w:rPr>
        <w:t>спецкомбінат</w:t>
      </w:r>
      <w:proofErr w:type="spellEnd"/>
      <w:r w:rsidRPr="009C747B">
        <w:rPr>
          <w:rFonts w:ascii="Times New Roman" w:eastAsia="Times New Roman" w:hAnsi="Times New Roman" w:cs="Times New Roman"/>
          <w:sz w:val="24"/>
          <w:szCs w:val="24"/>
          <w:lang w:val="uk-UA" w:eastAsia="ru-RU"/>
        </w:rPr>
        <w:t xml:space="preserve"> КПО </w:t>
      </w:r>
      <w:r w:rsidRPr="009C747B">
        <w:rPr>
          <w:rFonts w:ascii="Times New Roman" w:eastAsia="Times New Roman" w:hAnsi="Times New Roman" w:cs="Times New Roman"/>
          <w:sz w:val="24"/>
          <w:szCs w:val="24"/>
          <w:lang w:val="uk-UA" w:eastAsia="uk-UA"/>
        </w:rPr>
        <w:t>створено згідно з рішенням Луцької міської ради від 16.04.1992 № 655 відповідно до Господарського кодексу України, Цивільного кодексу України, Закону України «Про місцеве самоврядування в Україні».</w:t>
      </w:r>
    </w:p>
    <w:p w:rsidR="009C747B" w:rsidRPr="009C747B" w:rsidRDefault="009C747B" w:rsidP="009C747B">
      <w:pPr>
        <w:spacing w:after="0" w:line="240" w:lineRule="auto"/>
        <w:ind w:left="720"/>
        <w:contextualSpacing/>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9C747B">
        <w:rPr>
          <w:rFonts w:ascii="Times New Roman" w:eastAsia="Times New Roman" w:hAnsi="Times New Roman" w:cs="Times New Roman"/>
          <w:sz w:val="24"/>
          <w:szCs w:val="24"/>
          <w:lang w:val="uk-UA" w:eastAsia="ru-RU"/>
        </w:rPr>
        <w:t xml:space="preserve">Майно Луцького </w:t>
      </w:r>
      <w:proofErr w:type="spellStart"/>
      <w:r w:rsidRPr="009C747B">
        <w:rPr>
          <w:rFonts w:ascii="Times New Roman" w:eastAsia="Times New Roman" w:hAnsi="Times New Roman" w:cs="Times New Roman"/>
          <w:sz w:val="24"/>
          <w:szCs w:val="24"/>
          <w:lang w:val="uk-UA" w:eastAsia="ru-RU"/>
        </w:rPr>
        <w:t>спецкомбінату</w:t>
      </w:r>
      <w:proofErr w:type="spellEnd"/>
      <w:r w:rsidRPr="009C747B">
        <w:rPr>
          <w:rFonts w:ascii="Times New Roman" w:eastAsia="Times New Roman" w:hAnsi="Times New Roman" w:cs="Times New Roman"/>
          <w:sz w:val="24"/>
          <w:szCs w:val="24"/>
          <w:lang w:val="uk-UA" w:eastAsia="ru-RU"/>
        </w:rPr>
        <w:t xml:space="preserve"> КПО належить до комунальної власності територіальної громади міста Луцька </w:t>
      </w:r>
      <w:r w:rsidR="00FC5125">
        <w:rPr>
          <w:rFonts w:ascii="Times New Roman" w:eastAsia="Times New Roman" w:hAnsi="Times New Roman" w:cs="Times New Roman"/>
          <w:sz w:val="24"/>
          <w:szCs w:val="24"/>
          <w:lang w:val="uk-UA" w:eastAsia="ru-RU"/>
        </w:rPr>
        <w:t>й</w:t>
      </w:r>
      <w:r w:rsidRPr="009C747B">
        <w:rPr>
          <w:rFonts w:ascii="Times New Roman" w:eastAsia="Times New Roman" w:hAnsi="Times New Roman" w:cs="Times New Roman"/>
          <w:sz w:val="24"/>
          <w:szCs w:val="24"/>
          <w:lang w:val="uk-UA" w:eastAsia="ru-RU"/>
        </w:rPr>
        <w:t xml:space="preserve"> закріплюється за Підприємством на праві господарського відання.</w:t>
      </w:r>
      <w:r w:rsidRPr="009C747B">
        <w:rPr>
          <w:rFonts w:ascii="Times New Roman" w:eastAsia="Times New Roman" w:hAnsi="Times New Roman" w:cs="Times New Roman"/>
          <w:sz w:val="24"/>
          <w:szCs w:val="24"/>
          <w:lang w:eastAsia="ru-RU"/>
        </w:rPr>
        <w:t xml:space="preserve"> </w:t>
      </w:r>
      <w:proofErr w:type="spellStart"/>
      <w:r w:rsidRPr="009C747B">
        <w:rPr>
          <w:rFonts w:ascii="Times New Roman" w:eastAsia="Times New Roman" w:hAnsi="Times New Roman" w:cs="Times New Roman"/>
          <w:sz w:val="24"/>
          <w:szCs w:val="24"/>
          <w:lang w:eastAsia="ru-RU"/>
        </w:rPr>
        <w:t>Луцький</w:t>
      </w:r>
      <w:proofErr w:type="spellEnd"/>
      <w:r w:rsidRPr="009C747B">
        <w:rPr>
          <w:rFonts w:ascii="Times New Roman" w:eastAsia="Times New Roman" w:hAnsi="Times New Roman" w:cs="Times New Roman"/>
          <w:sz w:val="24"/>
          <w:szCs w:val="24"/>
          <w:lang w:eastAsia="ru-RU"/>
        </w:rPr>
        <w:t xml:space="preserve"> </w:t>
      </w:r>
      <w:proofErr w:type="spellStart"/>
      <w:r w:rsidRPr="009C747B">
        <w:rPr>
          <w:rFonts w:ascii="Times New Roman" w:eastAsia="Times New Roman" w:hAnsi="Times New Roman" w:cs="Times New Roman"/>
          <w:sz w:val="24"/>
          <w:szCs w:val="24"/>
          <w:lang w:eastAsia="ru-RU"/>
        </w:rPr>
        <w:t>спецкомбінат</w:t>
      </w:r>
      <w:proofErr w:type="spellEnd"/>
      <w:r w:rsidRPr="009C747B">
        <w:rPr>
          <w:rFonts w:ascii="Times New Roman" w:eastAsia="Times New Roman" w:hAnsi="Times New Roman" w:cs="Times New Roman"/>
          <w:sz w:val="24"/>
          <w:szCs w:val="24"/>
          <w:lang w:eastAsia="ru-RU"/>
        </w:rPr>
        <w:t xml:space="preserve"> КПО</w:t>
      </w:r>
      <w:r w:rsidRPr="009C747B">
        <w:rPr>
          <w:rFonts w:ascii="Times New Roman" w:eastAsia="Times New Roman" w:hAnsi="Times New Roman" w:cs="Times New Roman"/>
          <w:sz w:val="24"/>
          <w:szCs w:val="24"/>
          <w:lang w:val="uk-UA" w:eastAsia="ru-RU"/>
        </w:rPr>
        <w:t xml:space="preserve"> є ритуальною службою відповідно до Закону України «Про поховання і похоронну справу», за організаційно-правовою формою є комунальним </w:t>
      </w:r>
      <w:proofErr w:type="gramStart"/>
      <w:r w:rsidRPr="009C747B">
        <w:rPr>
          <w:rFonts w:ascii="Times New Roman" w:eastAsia="Times New Roman" w:hAnsi="Times New Roman" w:cs="Times New Roman"/>
          <w:sz w:val="24"/>
          <w:szCs w:val="24"/>
          <w:lang w:val="uk-UA" w:eastAsia="ru-RU"/>
        </w:rPr>
        <w:t>п</w:t>
      </w:r>
      <w:proofErr w:type="gramEnd"/>
      <w:r w:rsidRPr="009C747B">
        <w:rPr>
          <w:rFonts w:ascii="Times New Roman" w:eastAsia="Times New Roman" w:hAnsi="Times New Roman" w:cs="Times New Roman"/>
          <w:sz w:val="24"/>
          <w:szCs w:val="24"/>
          <w:lang w:val="uk-UA" w:eastAsia="ru-RU"/>
        </w:rPr>
        <w:t>ідприємством.</w:t>
      </w:r>
    </w:p>
    <w:p w:rsidR="009C747B" w:rsidRPr="009C747B" w:rsidRDefault="009C747B" w:rsidP="009C747B">
      <w:pPr>
        <w:spacing w:after="0" w:line="240" w:lineRule="auto"/>
        <w:jc w:val="both"/>
        <w:rPr>
          <w:rFonts w:ascii="Times New Roman" w:eastAsia="Times New Roman" w:hAnsi="Times New Roman" w:cs="Times New Roman"/>
          <w:sz w:val="24"/>
          <w:szCs w:val="24"/>
          <w:lang w:eastAsia="ru-RU"/>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ru-RU"/>
        </w:rPr>
        <w:t xml:space="preserve">Луцький </w:t>
      </w:r>
      <w:proofErr w:type="spellStart"/>
      <w:r w:rsidRPr="009C747B">
        <w:rPr>
          <w:rFonts w:ascii="Times New Roman" w:eastAsia="Times New Roman" w:hAnsi="Times New Roman" w:cs="Times New Roman"/>
          <w:sz w:val="24"/>
          <w:szCs w:val="24"/>
          <w:lang w:val="uk-UA" w:eastAsia="ru-RU"/>
        </w:rPr>
        <w:t>спецкомбінат</w:t>
      </w:r>
      <w:proofErr w:type="spellEnd"/>
      <w:r w:rsidRPr="009C747B">
        <w:rPr>
          <w:rFonts w:ascii="Times New Roman" w:eastAsia="Times New Roman" w:hAnsi="Times New Roman" w:cs="Times New Roman"/>
          <w:sz w:val="24"/>
          <w:szCs w:val="24"/>
          <w:lang w:val="uk-UA" w:eastAsia="ru-RU"/>
        </w:rPr>
        <w:t xml:space="preserve"> КПО є юридичною особою, користується правом господарського відання щодо закріпленого за ним майна, має право від свого імені укладати договори, </w:t>
      </w:r>
      <w:r w:rsidRPr="009C747B">
        <w:rPr>
          <w:rFonts w:ascii="Times New Roman" w:eastAsia="Times New Roman" w:hAnsi="Times New Roman" w:cs="Times New Roman"/>
          <w:sz w:val="24"/>
          <w:szCs w:val="24"/>
          <w:lang w:val="uk-UA" w:eastAsia="ru-RU"/>
        </w:rPr>
        <w:lastRenderedPageBreak/>
        <w:t xml:space="preserve">набувати майнові </w:t>
      </w:r>
      <w:r w:rsidR="00FC5125">
        <w:rPr>
          <w:rFonts w:ascii="Times New Roman" w:eastAsia="Times New Roman" w:hAnsi="Times New Roman" w:cs="Times New Roman"/>
          <w:sz w:val="24"/>
          <w:szCs w:val="24"/>
          <w:lang w:val="uk-UA" w:eastAsia="ru-RU"/>
        </w:rPr>
        <w:t>й</w:t>
      </w:r>
      <w:r w:rsidRPr="009C747B">
        <w:rPr>
          <w:rFonts w:ascii="Times New Roman" w:eastAsia="Times New Roman" w:hAnsi="Times New Roman" w:cs="Times New Roman"/>
          <w:sz w:val="24"/>
          <w:szCs w:val="24"/>
          <w:lang w:val="uk-UA" w:eastAsia="ru-RU"/>
        </w:rPr>
        <w:t xml:space="preserve"> немайнові права та нести обв’язки, бути позивачем та відповідачем у судах, займатися діяльністю, яка відповідає напрямам, передбаченим Статутом.</w:t>
      </w: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Отже, </w:t>
      </w:r>
      <w:proofErr w:type="spellStart"/>
      <w:r w:rsidRPr="009C747B">
        <w:rPr>
          <w:rFonts w:ascii="Times New Roman" w:eastAsia="Times New Roman" w:hAnsi="Times New Roman" w:cs="Times New Roman"/>
          <w:sz w:val="24"/>
          <w:szCs w:val="24"/>
          <w:lang w:eastAsia="ru-RU"/>
        </w:rPr>
        <w:t>Луцький</w:t>
      </w:r>
      <w:proofErr w:type="spellEnd"/>
      <w:r w:rsidRPr="009C747B">
        <w:rPr>
          <w:rFonts w:ascii="Times New Roman" w:eastAsia="Times New Roman" w:hAnsi="Times New Roman" w:cs="Times New Roman"/>
          <w:sz w:val="24"/>
          <w:szCs w:val="24"/>
          <w:lang w:eastAsia="ru-RU"/>
        </w:rPr>
        <w:t xml:space="preserve"> </w:t>
      </w:r>
      <w:proofErr w:type="spellStart"/>
      <w:r w:rsidRPr="009C747B">
        <w:rPr>
          <w:rFonts w:ascii="Times New Roman" w:eastAsia="Times New Roman" w:hAnsi="Times New Roman" w:cs="Times New Roman"/>
          <w:sz w:val="24"/>
          <w:szCs w:val="24"/>
          <w:lang w:eastAsia="ru-RU"/>
        </w:rPr>
        <w:t>спецкомбінат</w:t>
      </w:r>
      <w:proofErr w:type="spellEnd"/>
      <w:r w:rsidRPr="009C747B">
        <w:rPr>
          <w:rFonts w:ascii="Times New Roman" w:eastAsia="Times New Roman" w:hAnsi="Times New Roman" w:cs="Times New Roman"/>
          <w:sz w:val="24"/>
          <w:szCs w:val="24"/>
          <w:lang w:eastAsia="ru-RU"/>
        </w:rPr>
        <w:t xml:space="preserve"> КПО </w:t>
      </w:r>
      <w:r w:rsidRPr="009C747B">
        <w:rPr>
          <w:rFonts w:ascii="Times New Roman" w:eastAsia="Times New Roman" w:hAnsi="Times New Roman" w:cs="Times New Roman"/>
          <w:b/>
          <w:sz w:val="24"/>
          <w:szCs w:val="24"/>
          <w:lang w:val="uk-UA" w:eastAsia="uk-UA"/>
        </w:rPr>
        <w:t>є суб’єктом господарювання</w:t>
      </w:r>
      <w:r w:rsidRPr="009C747B">
        <w:rPr>
          <w:rFonts w:ascii="Times New Roman" w:eastAsia="Times New Roman" w:hAnsi="Times New Roman" w:cs="Times New Roman"/>
          <w:sz w:val="24"/>
          <w:szCs w:val="24"/>
          <w:lang w:val="uk-UA" w:eastAsia="uk-UA"/>
        </w:rPr>
        <w:t xml:space="preserve"> у розумінні Закону. </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b/>
          <w:bCs/>
          <w:sz w:val="24"/>
          <w:szCs w:val="24"/>
          <w:lang w:val="uk-UA" w:eastAsia="uk-UA"/>
        </w:rPr>
      </w:pPr>
      <w:r w:rsidRPr="009C747B">
        <w:rPr>
          <w:rFonts w:ascii="Times New Roman" w:eastAsia="Times New Roman" w:hAnsi="Times New Roman" w:cs="Times New Roman"/>
          <w:b/>
          <w:bCs/>
          <w:sz w:val="24"/>
          <w:szCs w:val="24"/>
          <w:lang w:val="uk-UA" w:eastAsia="uk-UA"/>
        </w:rPr>
        <w:t>Надання підтримки за рахунок місцевих ресурсів</w:t>
      </w:r>
    </w:p>
    <w:p w:rsidR="009C747B" w:rsidRPr="009C747B" w:rsidRDefault="009C747B" w:rsidP="009C747B">
      <w:pPr>
        <w:spacing w:after="0" w:line="240" w:lineRule="auto"/>
        <w:jc w:val="both"/>
        <w:rPr>
          <w:rFonts w:ascii="Times New Roman" w:eastAsia="Times New Roman" w:hAnsi="Times New Roman" w:cs="Times New Roman"/>
          <w:b/>
          <w:bCs/>
          <w:sz w:val="24"/>
          <w:szCs w:val="24"/>
          <w:lang w:val="uk-UA" w:eastAsia="ru-RU"/>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ru-RU"/>
        </w:rPr>
        <w:t xml:space="preserve">Відповідно до інформації, наданої в Повідомленні, фінансова підтримка Луцькому </w:t>
      </w:r>
      <w:proofErr w:type="spellStart"/>
      <w:r w:rsidRPr="009C747B">
        <w:rPr>
          <w:rFonts w:ascii="Times New Roman" w:eastAsia="Times New Roman" w:hAnsi="Times New Roman" w:cs="Times New Roman"/>
          <w:sz w:val="24"/>
          <w:szCs w:val="24"/>
          <w:lang w:val="uk-UA" w:eastAsia="ru-RU"/>
        </w:rPr>
        <w:t>спецкомбінату</w:t>
      </w:r>
      <w:proofErr w:type="spellEnd"/>
      <w:r w:rsidRPr="009C747B">
        <w:rPr>
          <w:rFonts w:ascii="Times New Roman" w:eastAsia="Times New Roman" w:hAnsi="Times New Roman" w:cs="Times New Roman"/>
          <w:sz w:val="24"/>
          <w:szCs w:val="24"/>
          <w:lang w:val="uk-UA" w:eastAsia="ru-RU"/>
        </w:rPr>
        <w:t xml:space="preserve"> КПО</w:t>
      </w:r>
      <w:r w:rsidRPr="009C747B">
        <w:rPr>
          <w:rFonts w:ascii="Times New Roman" w:eastAsia="Times New Roman" w:hAnsi="Times New Roman" w:cs="Times New Roman"/>
          <w:sz w:val="24"/>
          <w:szCs w:val="24"/>
          <w:lang w:val="uk-UA" w:eastAsia="uk-UA"/>
        </w:rPr>
        <w:t xml:space="preserve"> </w:t>
      </w:r>
      <w:r w:rsidRPr="009C747B">
        <w:rPr>
          <w:rFonts w:ascii="Times New Roman" w:eastAsia="Times New Roman" w:hAnsi="Times New Roman" w:cs="Times New Roman"/>
          <w:sz w:val="24"/>
          <w:szCs w:val="24"/>
          <w:lang w:val="uk-UA" w:eastAsia="ru-RU"/>
        </w:rPr>
        <w:t xml:space="preserve">надається </w:t>
      </w:r>
      <w:r w:rsidRPr="009C747B">
        <w:rPr>
          <w:rFonts w:ascii="Times New Roman" w:eastAsia="Times New Roman" w:hAnsi="Times New Roman" w:cs="Times New Roman"/>
          <w:sz w:val="24"/>
          <w:szCs w:val="24"/>
          <w:shd w:val="clear" w:color="auto" w:fill="FFFFFF"/>
          <w:lang w:val="uk-UA" w:eastAsia="ru-RU"/>
        </w:rPr>
        <w:t xml:space="preserve">відповідно до </w:t>
      </w:r>
      <w:proofErr w:type="spellStart"/>
      <w:r w:rsidRPr="009C747B">
        <w:rPr>
          <w:rFonts w:ascii="Times New Roman" w:eastAsia="Times New Roman" w:hAnsi="Times New Roman" w:cs="Times New Roman"/>
          <w:sz w:val="24"/>
          <w:szCs w:val="24"/>
          <w:shd w:val="clear" w:color="auto" w:fill="FFFFFF"/>
          <w:lang w:val="uk-UA" w:eastAsia="ru-RU"/>
        </w:rPr>
        <w:t>проєкту</w:t>
      </w:r>
      <w:proofErr w:type="spellEnd"/>
      <w:r w:rsidRPr="009C747B">
        <w:rPr>
          <w:rFonts w:ascii="Times New Roman" w:eastAsia="Times New Roman" w:hAnsi="Times New Roman" w:cs="Times New Roman"/>
          <w:sz w:val="24"/>
          <w:szCs w:val="24"/>
          <w:shd w:val="clear" w:color="auto" w:fill="FFFFFF"/>
          <w:lang w:val="uk-UA" w:eastAsia="ru-RU"/>
        </w:rPr>
        <w:t xml:space="preserve"> </w:t>
      </w:r>
      <w:r w:rsidRPr="009C747B">
        <w:rPr>
          <w:rFonts w:ascii="Times New Roman" w:eastAsia="Times New Roman" w:hAnsi="Times New Roman" w:cs="Times New Roman"/>
          <w:sz w:val="24"/>
          <w:szCs w:val="24"/>
          <w:lang w:val="uk-UA" w:eastAsia="uk-UA"/>
        </w:rPr>
        <w:t xml:space="preserve">Програми </w:t>
      </w:r>
      <w:r w:rsidRPr="009C747B">
        <w:rPr>
          <w:rFonts w:ascii="Times New Roman" w:eastAsia="Times New Roman" w:hAnsi="Times New Roman" w:cs="Times New Roman"/>
          <w:sz w:val="24"/>
          <w:szCs w:val="24"/>
          <w:lang w:val="uk-UA" w:eastAsia="ru-RU"/>
        </w:rPr>
        <w:t>за рахунок коштів місцевого бюджету.</w:t>
      </w:r>
    </w:p>
    <w:p w:rsidR="009C747B" w:rsidRPr="009C747B" w:rsidRDefault="009C747B" w:rsidP="009C747B">
      <w:pPr>
        <w:spacing w:after="0" w:line="240" w:lineRule="auto"/>
        <w:ind w:left="426" w:hanging="426"/>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9C747B" w:rsidRPr="009C747B" w:rsidRDefault="009C747B" w:rsidP="009C747B">
      <w:pPr>
        <w:spacing w:after="0" w:line="240" w:lineRule="auto"/>
        <w:ind w:left="426"/>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b/>
          <w:sz w:val="24"/>
          <w:szCs w:val="24"/>
          <w:lang w:eastAsia="ru-RU"/>
        </w:rPr>
      </w:pPr>
      <w:r w:rsidRPr="009C747B">
        <w:rPr>
          <w:rFonts w:ascii="Times New Roman" w:eastAsia="Times New Roman" w:hAnsi="Times New Roman" w:cs="Times New Roman"/>
          <w:sz w:val="24"/>
          <w:szCs w:val="24"/>
          <w:lang w:val="uk-UA" w:eastAsia="uk-UA"/>
        </w:rPr>
        <w:t xml:space="preserve">Отже, державна підтримка </w:t>
      </w:r>
      <w:r w:rsidRPr="009C747B">
        <w:rPr>
          <w:rFonts w:ascii="Times New Roman" w:eastAsia="Times New Roman" w:hAnsi="Times New Roman" w:cs="Times New Roman"/>
          <w:sz w:val="24"/>
          <w:szCs w:val="24"/>
          <w:lang w:val="uk-UA" w:eastAsia="ru-RU"/>
        </w:rPr>
        <w:t xml:space="preserve">Луцькому </w:t>
      </w:r>
      <w:proofErr w:type="spellStart"/>
      <w:r w:rsidRPr="009C747B">
        <w:rPr>
          <w:rFonts w:ascii="Times New Roman" w:eastAsia="Times New Roman" w:hAnsi="Times New Roman" w:cs="Times New Roman"/>
          <w:sz w:val="24"/>
          <w:szCs w:val="24"/>
          <w:lang w:val="uk-UA" w:eastAsia="ru-RU"/>
        </w:rPr>
        <w:t>спецкомбінату</w:t>
      </w:r>
      <w:proofErr w:type="spellEnd"/>
      <w:r w:rsidRPr="009C747B">
        <w:rPr>
          <w:rFonts w:ascii="Times New Roman" w:eastAsia="Times New Roman" w:hAnsi="Times New Roman" w:cs="Times New Roman"/>
          <w:sz w:val="24"/>
          <w:szCs w:val="24"/>
          <w:lang w:val="uk-UA" w:eastAsia="ru-RU"/>
        </w:rPr>
        <w:t xml:space="preserve"> КПО</w:t>
      </w:r>
      <w:r w:rsidRPr="009C747B">
        <w:rPr>
          <w:rFonts w:ascii="Times New Roman" w:eastAsia="Times New Roman" w:hAnsi="Times New Roman" w:cs="Times New Roman"/>
          <w:sz w:val="24"/>
          <w:szCs w:val="24"/>
          <w:lang w:val="uk-UA" w:eastAsia="uk-UA"/>
        </w:rPr>
        <w:t xml:space="preserve"> </w:t>
      </w:r>
      <w:proofErr w:type="spellStart"/>
      <w:r w:rsidRPr="009C747B">
        <w:rPr>
          <w:rFonts w:ascii="Times New Roman" w:eastAsia="Times New Roman" w:hAnsi="Times New Roman" w:cs="Times New Roman"/>
          <w:b/>
          <w:sz w:val="24"/>
          <w:szCs w:val="24"/>
          <w:lang w:eastAsia="uk-UA"/>
        </w:rPr>
        <w:t>надається</w:t>
      </w:r>
      <w:proofErr w:type="spellEnd"/>
      <w:r w:rsidRPr="009C747B">
        <w:rPr>
          <w:rFonts w:ascii="Times New Roman" w:eastAsia="Times New Roman" w:hAnsi="Times New Roman" w:cs="Times New Roman"/>
          <w:b/>
          <w:sz w:val="24"/>
          <w:szCs w:val="24"/>
          <w:lang w:eastAsia="uk-UA"/>
        </w:rPr>
        <w:t xml:space="preserve"> за </w:t>
      </w:r>
      <w:proofErr w:type="spellStart"/>
      <w:r w:rsidRPr="009C747B">
        <w:rPr>
          <w:rFonts w:ascii="Times New Roman" w:eastAsia="Times New Roman" w:hAnsi="Times New Roman" w:cs="Times New Roman"/>
          <w:b/>
          <w:sz w:val="24"/>
          <w:szCs w:val="24"/>
          <w:lang w:eastAsia="uk-UA"/>
        </w:rPr>
        <w:t>рахунок</w:t>
      </w:r>
      <w:proofErr w:type="spellEnd"/>
      <w:r w:rsidRPr="009C747B">
        <w:rPr>
          <w:rFonts w:ascii="Times New Roman" w:eastAsia="Times New Roman" w:hAnsi="Times New Roman" w:cs="Times New Roman"/>
          <w:b/>
          <w:sz w:val="24"/>
          <w:szCs w:val="24"/>
          <w:lang w:eastAsia="uk-UA"/>
        </w:rPr>
        <w:t xml:space="preserve"> </w:t>
      </w:r>
      <w:proofErr w:type="spellStart"/>
      <w:r w:rsidRPr="009C747B">
        <w:rPr>
          <w:rFonts w:ascii="Times New Roman" w:eastAsia="Times New Roman" w:hAnsi="Times New Roman" w:cs="Times New Roman"/>
          <w:b/>
          <w:sz w:val="24"/>
          <w:szCs w:val="24"/>
          <w:lang w:eastAsia="ru-RU"/>
        </w:rPr>
        <w:t>місцевих</w:t>
      </w:r>
      <w:proofErr w:type="spellEnd"/>
      <w:r w:rsidRPr="009C747B">
        <w:rPr>
          <w:rFonts w:ascii="Times New Roman" w:eastAsia="Times New Roman" w:hAnsi="Times New Roman" w:cs="Times New Roman"/>
          <w:b/>
          <w:sz w:val="24"/>
          <w:szCs w:val="24"/>
          <w:lang w:eastAsia="ru-RU"/>
        </w:rPr>
        <w:t xml:space="preserve"> </w:t>
      </w:r>
      <w:proofErr w:type="spellStart"/>
      <w:r w:rsidRPr="009C747B">
        <w:rPr>
          <w:rFonts w:ascii="Times New Roman" w:eastAsia="Times New Roman" w:hAnsi="Times New Roman" w:cs="Times New Roman"/>
          <w:b/>
          <w:sz w:val="24"/>
          <w:szCs w:val="24"/>
          <w:lang w:eastAsia="ru-RU"/>
        </w:rPr>
        <w:t>ресурсів</w:t>
      </w:r>
      <w:proofErr w:type="spellEnd"/>
      <w:r w:rsidRPr="009C747B">
        <w:rPr>
          <w:rFonts w:ascii="Times New Roman" w:eastAsia="Times New Roman" w:hAnsi="Times New Roman" w:cs="Times New Roman"/>
          <w:b/>
          <w:sz w:val="24"/>
          <w:szCs w:val="24"/>
          <w:lang w:eastAsia="ru-RU"/>
        </w:rPr>
        <w:t xml:space="preserve"> у </w:t>
      </w:r>
      <w:proofErr w:type="spellStart"/>
      <w:r w:rsidRPr="009C747B">
        <w:rPr>
          <w:rFonts w:ascii="Times New Roman" w:eastAsia="Times New Roman" w:hAnsi="Times New Roman" w:cs="Times New Roman"/>
          <w:b/>
          <w:sz w:val="24"/>
          <w:szCs w:val="24"/>
          <w:lang w:eastAsia="ru-RU"/>
        </w:rPr>
        <w:t>розумінні</w:t>
      </w:r>
      <w:proofErr w:type="spellEnd"/>
      <w:r w:rsidRPr="009C747B">
        <w:rPr>
          <w:rFonts w:ascii="Times New Roman" w:eastAsia="Times New Roman" w:hAnsi="Times New Roman" w:cs="Times New Roman"/>
          <w:b/>
          <w:sz w:val="24"/>
          <w:szCs w:val="24"/>
          <w:lang w:eastAsia="ru-RU"/>
        </w:rPr>
        <w:t xml:space="preserve"> Закону.</w:t>
      </w:r>
    </w:p>
    <w:p w:rsidR="009C747B" w:rsidRPr="009C747B" w:rsidRDefault="009C747B" w:rsidP="009C747B">
      <w:pPr>
        <w:spacing w:after="0" w:line="240" w:lineRule="auto"/>
        <w:ind w:left="426"/>
        <w:jc w:val="both"/>
        <w:rPr>
          <w:rFonts w:ascii="Times New Roman" w:eastAsia="Times New Roman" w:hAnsi="Times New Roman" w:cs="Times New Roman"/>
          <w:sz w:val="24"/>
          <w:szCs w:val="24"/>
          <w:lang w:val="uk-UA" w:eastAsia="uk-UA"/>
        </w:rPr>
      </w:pPr>
    </w:p>
    <w:p w:rsidR="009C747B" w:rsidRPr="009C747B" w:rsidRDefault="009C747B" w:rsidP="009C747B">
      <w:pPr>
        <w:numPr>
          <w:ilvl w:val="1"/>
          <w:numId w:val="1"/>
        </w:numPr>
        <w:shd w:val="clear" w:color="auto" w:fill="FFFFFF"/>
        <w:spacing w:after="0" w:line="240" w:lineRule="auto"/>
        <w:ind w:left="426" w:hanging="426"/>
        <w:contextualSpacing/>
        <w:jc w:val="both"/>
        <w:rPr>
          <w:rFonts w:ascii="Times New Roman" w:eastAsia="Times New Roman" w:hAnsi="Times New Roman" w:cs="Times New Roman"/>
          <w:b/>
          <w:bCs/>
          <w:sz w:val="24"/>
          <w:szCs w:val="24"/>
          <w:lang w:val="uk-UA" w:eastAsia="uk-UA"/>
        </w:rPr>
      </w:pPr>
      <w:r w:rsidRPr="009C747B">
        <w:rPr>
          <w:rFonts w:ascii="Times New Roman" w:eastAsia="Times New Roman" w:hAnsi="Times New Roman" w:cs="Times New Roman"/>
          <w:b/>
          <w:bCs/>
          <w:sz w:val="24"/>
          <w:szCs w:val="24"/>
          <w:lang w:val="uk-UA" w:eastAsia="uk-UA"/>
        </w:rPr>
        <w:t>Створення переваг для виробництва окремих видів товарів чи провадження окремих видів господарської діяльності</w:t>
      </w:r>
    </w:p>
    <w:p w:rsidR="009C747B" w:rsidRPr="009C747B" w:rsidRDefault="009C747B" w:rsidP="009C747B">
      <w:pPr>
        <w:shd w:val="clear" w:color="auto" w:fill="FFFFFF"/>
        <w:spacing w:after="0" w:line="240" w:lineRule="auto"/>
        <w:jc w:val="both"/>
        <w:rPr>
          <w:rFonts w:ascii="Times New Roman" w:eastAsia="Times New Roman" w:hAnsi="Times New Roman" w:cs="Times New Roman"/>
          <w:b/>
          <w:bCs/>
          <w:sz w:val="24"/>
          <w:szCs w:val="24"/>
          <w:lang w:val="uk-UA" w:eastAsia="ru-RU"/>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w:t>
      </w:r>
      <w:r w:rsidR="00FC5125">
        <w:rPr>
          <w:rFonts w:ascii="Times New Roman" w:eastAsia="Times New Roman" w:hAnsi="Times New Roman" w:cs="Times New Roman"/>
          <w:sz w:val="24"/>
          <w:szCs w:val="24"/>
          <w:lang w:val="uk-UA" w:eastAsia="uk-UA"/>
        </w:rPr>
        <w:t>,</w:t>
      </w:r>
      <w:r w:rsidRPr="009C747B">
        <w:rPr>
          <w:rFonts w:ascii="Times New Roman" w:eastAsia="Times New Roman" w:hAnsi="Times New Roman" w:cs="Times New Roman"/>
          <w:sz w:val="24"/>
          <w:szCs w:val="24"/>
          <w:lang w:val="uk-UA" w:eastAsia="uk-UA"/>
        </w:rPr>
        <w:t xml:space="preserve">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9C747B" w:rsidRPr="009C747B" w:rsidRDefault="009C747B" w:rsidP="009C747B">
      <w:pPr>
        <w:spacing w:after="0" w:line="240" w:lineRule="auto"/>
        <w:ind w:left="426"/>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За інформацією, наданою </w:t>
      </w:r>
      <w:r w:rsidR="00FC5125">
        <w:rPr>
          <w:rFonts w:ascii="Times New Roman" w:eastAsia="Times New Roman" w:hAnsi="Times New Roman" w:cs="Times New Roman"/>
          <w:sz w:val="24"/>
          <w:szCs w:val="24"/>
          <w:lang w:val="uk-UA" w:eastAsia="uk-UA"/>
        </w:rPr>
        <w:t>в</w:t>
      </w:r>
      <w:r w:rsidRPr="009C747B">
        <w:rPr>
          <w:rFonts w:ascii="Times New Roman" w:eastAsia="Times New Roman" w:hAnsi="Times New Roman" w:cs="Times New Roman"/>
          <w:sz w:val="24"/>
          <w:szCs w:val="24"/>
          <w:lang w:val="uk-UA" w:eastAsia="uk-UA"/>
        </w:rPr>
        <w:t xml:space="preserve"> Листі 1, конкурсний відбір </w:t>
      </w:r>
      <w:r w:rsidR="00FC5125">
        <w:rPr>
          <w:rFonts w:ascii="Times New Roman" w:eastAsia="Times New Roman" w:hAnsi="Times New Roman" w:cs="Times New Roman"/>
          <w:sz w:val="24"/>
          <w:szCs w:val="24"/>
          <w:lang w:val="uk-UA" w:eastAsia="uk-UA"/>
        </w:rPr>
        <w:t xml:space="preserve">під час </w:t>
      </w:r>
      <w:r w:rsidRPr="009C747B">
        <w:rPr>
          <w:rFonts w:ascii="Times New Roman" w:eastAsia="Times New Roman" w:hAnsi="Times New Roman" w:cs="Times New Roman"/>
          <w:sz w:val="24"/>
          <w:szCs w:val="24"/>
          <w:lang w:val="uk-UA" w:eastAsia="uk-UA"/>
        </w:rPr>
        <w:t>вибор</w:t>
      </w:r>
      <w:r w:rsidR="00FC5125">
        <w:rPr>
          <w:rFonts w:ascii="Times New Roman" w:eastAsia="Times New Roman" w:hAnsi="Times New Roman" w:cs="Times New Roman"/>
          <w:sz w:val="24"/>
          <w:szCs w:val="24"/>
          <w:lang w:val="uk-UA" w:eastAsia="uk-UA"/>
        </w:rPr>
        <w:t>у</w:t>
      </w:r>
      <w:r w:rsidRPr="009C747B">
        <w:rPr>
          <w:rFonts w:ascii="Times New Roman" w:eastAsia="Times New Roman" w:hAnsi="Times New Roman" w:cs="Times New Roman"/>
          <w:sz w:val="24"/>
          <w:szCs w:val="24"/>
          <w:lang w:val="uk-UA" w:eastAsia="uk-UA"/>
        </w:rPr>
        <w:t xml:space="preserve"> Отримувача не проводився, оскільки </w:t>
      </w:r>
      <w:r w:rsidRPr="009C747B">
        <w:rPr>
          <w:rFonts w:ascii="Times New Roman" w:eastAsia="Times New Roman" w:hAnsi="Times New Roman" w:cs="Times New Roman"/>
          <w:sz w:val="24"/>
          <w:szCs w:val="24"/>
          <w:lang w:val="uk-UA" w:eastAsia="ru-RU"/>
        </w:rPr>
        <w:t xml:space="preserve">Луцький </w:t>
      </w:r>
      <w:proofErr w:type="spellStart"/>
      <w:r w:rsidRPr="009C747B">
        <w:rPr>
          <w:rFonts w:ascii="Times New Roman" w:eastAsia="Times New Roman" w:hAnsi="Times New Roman" w:cs="Times New Roman"/>
          <w:sz w:val="24"/>
          <w:szCs w:val="24"/>
          <w:lang w:val="uk-UA" w:eastAsia="ru-RU"/>
        </w:rPr>
        <w:t>спецкомбінат</w:t>
      </w:r>
      <w:proofErr w:type="spellEnd"/>
      <w:r w:rsidRPr="009C747B">
        <w:rPr>
          <w:rFonts w:ascii="Times New Roman" w:eastAsia="Times New Roman" w:hAnsi="Times New Roman" w:cs="Times New Roman"/>
          <w:sz w:val="24"/>
          <w:szCs w:val="24"/>
          <w:lang w:val="uk-UA" w:eastAsia="ru-RU"/>
        </w:rPr>
        <w:t xml:space="preserve"> КПО</w:t>
      </w:r>
      <w:r w:rsidRPr="009C747B">
        <w:rPr>
          <w:rFonts w:ascii="Times New Roman" w:eastAsia="Times New Roman" w:hAnsi="Times New Roman" w:cs="Times New Roman"/>
          <w:sz w:val="24"/>
          <w:szCs w:val="24"/>
          <w:lang w:val="uk-UA" w:eastAsia="uk-UA"/>
        </w:rPr>
        <w:t xml:space="preserve"> згідно з вимогами Закону України </w:t>
      </w:r>
      <w:r w:rsidRPr="009C747B">
        <w:rPr>
          <w:rFonts w:ascii="Times New Roman" w:eastAsia="Times New Roman" w:hAnsi="Times New Roman" w:cs="Times New Roman"/>
          <w:sz w:val="24"/>
          <w:szCs w:val="24"/>
          <w:lang w:val="uk-UA" w:eastAsia="uk-UA"/>
        </w:rPr>
        <w:lastRenderedPageBreak/>
        <w:t xml:space="preserve">«Про поховання та похоронну справу» та пунктом 1.8 розділу 1 Статуту визначено ритуальною службою. </w:t>
      </w:r>
    </w:p>
    <w:p w:rsidR="00FC5125" w:rsidRPr="009C747B" w:rsidRDefault="00FC5125" w:rsidP="00FC5125">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widowControl w:val="0"/>
        <w:numPr>
          <w:ilvl w:val="0"/>
          <w:numId w:val="2"/>
        </w:numPr>
        <w:autoSpaceDE w:val="0"/>
        <w:autoSpaceDN w:val="0"/>
        <w:adjustRightInd w:val="0"/>
        <w:spacing w:after="0" w:line="240" w:lineRule="auto"/>
        <w:contextualSpacing/>
        <w:jc w:val="both"/>
        <w:rPr>
          <w:rFonts w:ascii="Times New Roman" w:eastAsia="Batang"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За рахунок коштів державної </w:t>
      </w:r>
      <w:r w:rsidR="002E24F0">
        <w:rPr>
          <w:rFonts w:ascii="Times New Roman" w:eastAsia="Times New Roman" w:hAnsi="Times New Roman" w:cs="Times New Roman"/>
          <w:sz w:val="24"/>
          <w:szCs w:val="24"/>
          <w:lang w:val="uk-UA" w:eastAsia="uk-UA"/>
        </w:rPr>
        <w:t>підтримки</w:t>
      </w:r>
      <w:r w:rsidR="002E24F0" w:rsidRPr="009C747B">
        <w:rPr>
          <w:rFonts w:ascii="Times New Roman" w:eastAsia="Times New Roman" w:hAnsi="Times New Roman" w:cs="Times New Roman"/>
          <w:sz w:val="24"/>
          <w:szCs w:val="24"/>
          <w:lang w:val="uk-UA" w:eastAsia="uk-UA"/>
        </w:rPr>
        <w:t xml:space="preserve"> </w:t>
      </w:r>
      <w:r w:rsidR="00FC5125">
        <w:rPr>
          <w:rFonts w:ascii="Times New Roman" w:eastAsia="Times New Roman" w:hAnsi="Times New Roman" w:cs="Times New Roman"/>
          <w:sz w:val="24"/>
          <w:szCs w:val="24"/>
          <w:lang w:val="uk-UA" w:eastAsia="uk-UA"/>
        </w:rPr>
        <w:t>П</w:t>
      </w:r>
      <w:r w:rsidRPr="009C747B">
        <w:rPr>
          <w:rFonts w:ascii="Times New Roman" w:eastAsia="Times New Roman" w:hAnsi="Times New Roman" w:cs="Times New Roman"/>
          <w:sz w:val="24"/>
          <w:szCs w:val="24"/>
          <w:lang w:val="uk-UA" w:eastAsia="uk-UA"/>
        </w:rPr>
        <w:t>ідприємство здійснює закупівлю відповідних товарів, матеріалів</w:t>
      </w:r>
      <w:r w:rsidRPr="009C747B">
        <w:rPr>
          <w:rFonts w:ascii="Times New Roman" w:eastAsia="Batang" w:hAnsi="Times New Roman" w:cs="Times New Roman"/>
          <w:sz w:val="24"/>
          <w:szCs w:val="24"/>
          <w:lang w:val="uk-UA" w:eastAsia="uk-UA"/>
        </w:rPr>
        <w:t xml:space="preserve"> та самоскидів для вивезення сміття</w:t>
      </w:r>
      <w:r w:rsidRPr="009C747B">
        <w:rPr>
          <w:rFonts w:ascii="Times New Roman" w:eastAsia="Times New Roman" w:hAnsi="Times New Roman" w:cs="Times New Roman"/>
          <w:sz w:val="24"/>
          <w:szCs w:val="24"/>
          <w:lang w:val="uk-UA" w:eastAsia="uk-UA"/>
        </w:rPr>
        <w:t>, відповідно до вимог Закону України «Про публічні закупівлі» з використанням електронної системи закупівель.</w:t>
      </w:r>
    </w:p>
    <w:p w:rsidR="009C747B" w:rsidRPr="009C747B" w:rsidRDefault="009C747B" w:rsidP="009C747B">
      <w:pPr>
        <w:widowControl w:val="0"/>
        <w:autoSpaceDE w:val="0"/>
        <w:autoSpaceDN w:val="0"/>
        <w:adjustRightInd w:val="0"/>
        <w:spacing w:after="0" w:line="240" w:lineRule="auto"/>
        <w:ind w:left="360"/>
        <w:contextualSpacing/>
        <w:jc w:val="both"/>
        <w:rPr>
          <w:rFonts w:ascii="Times New Roman" w:eastAsia="Batang" w:hAnsi="Times New Roman" w:cs="Times New Roman"/>
          <w:sz w:val="24"/>
          <w:szCs w:val="24"/>
          <w:lang w:val="uk-UA" w:eastAsia="uk-UA"/>
        </w:rPr>
      </w:pPr>
    </w:p>
    <w:p w:rsidR="009C747B" w:rsidRPr="009C747B" w:rsidRDefault="009C747B" w:rsidP="009C747B">
      <w:pPr>
        <w:widowControl w:val="0"/>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Batang" w:hAnsi="Times New Roman" w:cs="Times New Roman"/>
          <w:sz w:val="24"/>
          <w:szCs w:val="24"/>
          <w:lang w:val="uk-UA" w:eastAsia="uk-UA"/>
        </w:rPr>
        <w:t>О</w:t>
      </w:r>
      <w:r w:rsidRPr="009C747B">
        <w:rPr>
          <w:rFonts w:ascii="Times New Roman" w:eastAsia="Times New Roman" w:hAnsi="Times New Roman" w:cs="Times New Roman"/>
          <w:sz w:val="24"/>
          <w:szCs w:val="24"/>
          <w:lang w:val="uk-UA" w:eastAsia="uk-UA"/>
        </w:rPr>
        <w:t xml:space="preserve">скільки </w:t>
      </w:r>
      <w:r w:rsidRPr="009C747B">
        <w:rPr>
          <w:rFonts w:ascii="Times New Roman" w:eastAsia="Batang" w:hAnsi="Times New Roman" w:cs="Times New Roman"/>
          <w:sz w:val="24"/>
          <w:szCs w:val="24"/>
          <w:lang w:val="uk-UA" w:eastAsia="uk-UA"/>
        </w:rPr>
        <w:t xml:space="preserve">Луцький </w:t>
      </w:r>
      <w:proofErr w:type="spellStart"/>
      <w:r w:rsidRPr="009C747B">
        <w:rPr>
          <w:rFonts w:ascii="Times New Roman" w:eastAsia="Batang" w:hAnsi="Times New Roman" w:cs="Times New Roman"/>
          <w:sz w:val="24"/>
          <w:szCs w:val="24"/>
          <w:lang w:val="uk-UA" w:eastAsia="uk-UA"/>
        </w:rPr>
        <w:t>спецкомбінат</w:t>
      </w:r>
      <w:proofErr w:type="spellEnd"/>
      <w:r w:rsidRPr="009C747B">
        <w:rPr>
          <w:rFonts w:ascii="Times New Roman" w:eastAsia="Batang" w:hAnsi="Times New Roman" w:cs="Times New Roman"/>
          <w:sz w:val="24"/>
          <w:szCs w:val="24"/>
          <w:lang w:val="uk-UA" w:eastAsia="uk-UA"/>
        </w:rPr>
        <w:t xml:space="preserve"> КПО</w:t>
      </w:r>
      <w:r w:rsidRPr="009C747B">
        <w:rPr>
          <w:rFonts w:ascii="Times New Roman" w:eastAsia="Times New Roman" w:hAnsi="Times New Roman" w:cs="Times New Roman"/>
          <w:sz w:val="24"/>
          <w:szCs w:val="24"/>
          <w:lang w:val="uk-UA" w:eastAsia="uk-UA"/>
        </w:rPr>
        <w:t xml:space="preserve"> не було обрано на умовах конкурентної процедури, не можна стверджувати, що надана </w:t>
      </w:r>
      <w:r w:rsidR="00FC5125">
        <w:rPr>
          <w:rFonts w:ascii="Times New Roman" w:eastAsia="Times New Roman" w:hAnsi="Times New Roman" w:cs="Times New Roman"/>
          <w:sz w:val="24"/>
          <w:szCs w:val="24"/>
          <w:lang w:val="uk-UA" w:eastAsia="uk-UA"/>
        </w:rPr>
        <w:t>О</w:t>
      </w:r>
      <w:r w:rsidRPr="009C747B">
        <w:rPr>
          <w:rFonts w:ascii="Times New Roman" w:eastAsia="Times New Roman" w:hAnsi="Times New Roman" w:cs="Times New Roman"/>
          <w:sz w:val="24"/>
          <w:szCs w:val="24"/>
          <w:lang w:val="uk-UA" w:eastAsia="uk-UA"/>
        </w:rPr>
        <w:t>тримувачу економічна вигода у вигляді покриття витрат на здійснення діяльності з утримання об’єктів благоустрою була б доступною для нього за звичайних ринкових умов без втручання держави.</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Крім того, Надавачем не надано достатніх доказів того, що державна підтримка на покриття витрат </w:t>
      </w:r>
      <w:r w:rsidRPr="009C747B">
        <w:rPr>
          <w:rFonts w:ascii="Times New Roman" w:eastAsia="Batang" w:hAnsi="Times New Roman" w:cs="Times New Roman"/>
          <w:sz w:val="24"/>
          <w:szCs w:val="24"/>
          <w:lang w:val="uk-UA" w:eastAsia="ru-RU"/>
        </w:rPr>
        <w:t xml:space="preserve">Луцького </w:t>
      </w:r>
      <w:proofErr w:type="spellStart"/>
      <w:r w:rsidRPr="009C747B">
        <w:rPr>
          <w:rFonts w:ascii="Times New Roman" w:eastAsia="Batang" w:hAnsi="Times New Roman" w:cs="Times New Roman"/>
          <w:sz w:val="24"/>
          <w:szCs w:val="24"/>
          <w:lang w:val="uk-UA" w:eastAsia="ru-RU"/>
        </w:rPr>
        <w:t>спецкомбінату</w:t>
      </w:r>
      <w:proofErr w:type="spellEnd"/>
      <w:r w:rsidRPr="009C747B">
        <w:rPr>
          <w:rFonts w:ascii="Times New Roman" w:eastAsia="Batang" w:hAnsi="Times New Roman" w:cs="Times New Roman"/>
          <w:sz w:val="24"/>
          <w:szCs w:val="24"/>
          <w:lang w:val="uk-UA" w:eastAsia="ru-RU"/>
        </w:rPr>
        <w:t xml:space="preserve"> КПО</w:t>
      </w:r>
      <w:r w:rsidRPr="009C747B">
        <w:rPr>
          <w:rFonts w:ascii="Times New Roman" w:eastAsia="Times New Roman" w:hAnsi="Times New Roman" w:cs="Times New Roman"/>
          <w:sz w:val="24"/>
          <w:szCs w:val="24"/>
          <w:lang w:val="uk-UA" w:eastAsia="uk-UA"/>
        </w:rPr>
        <w:t xml:space="preserve"> зі здійснення діяльності з утримання об’єктів благоустрою визначена на мінімально можливому рівні, тобто що за звичайних ринкових умов, зокрема під час вибору отримувача за конкурентною процедурою, витрати місцевого бюджету не були б меншими за ті, які мають бути використані для забезпечення діяльності отримувача.</w:t>
      </w:r>
    </w:p>
    <w:p w:rsidR="009C747B" w:rsidRPr="009C747B" w:rsidRDefault="009C747B" w:rsidP="009C747B">
      <w:pPr>
        <w:spacing w:after="0" w:line="240" w:lineRule="auto"/>
        <w:ind w:left="720"/>
        <w:contextualSpacing/>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Отже, надання державної підтримки </w:t>
      </w:r>
      <w:r w:rsidRPr="009C747B">
        <w:rPr>
          <w:rFonts w:ascii="Times New Roman" w:eastAsia="Batang" w:hAnsi="Times New Roman" w:cs="Times New Roman"/>
          <w:sz w:val="24"/>
          <w:szCs w:val="24"/>
          <w:lang w:val="uk-UA" w:eastAsia="ru-RU"/>
        </w:rPr>
        <w:t xml:space="preserve">Луцькому </w:t>
      </w:r>
      <w:proofErr w:type="spellStart"/>
      <w:r w:rsidRPr="009C747B">
        <w:rPr>
          <w:rFonts w:ascii="Times New Roman" w:eastAsia="Batang" w:hAnsi="Times New Roman" w:cs="Times New Roman"/>
          <w:sz w:val="24"/>
          <w:szCs w:val="24"/>
          <w:lang w:val="uk-UA" w:eastAsia="ru-RU"/>
        </w:rPr>
        <w:t>спецкомбінату</w:t>
      </w:r>
      <w:proofErr w:type="spellEnd"/>
      <w:r w:rsidRPr="009C747B">
        <w:rPr>
          <w:rFonts w:ascii="Times New Roman" w:eastAsia="Batang" w:hAnsi="Times New Roman" w:cs="Times New Roman"/>
          <w:sz w:val="24"/>
          <w:szCs w:val="24"/>
          <w:lang w:val="uk-UA" w:eastAsia="ru-RU"/>
        </w:rPr>
        <w:t xml:space="preserve"> КПО</w:t>
      </w:r>
      <w:r w:rsidRPr="009C747B">
        <w:rPr>
          <w:rFonts w:ascii="Times New Roman" w:eastAsia="Times New Roman" w:hAnsi="Times New Roman" w:cs="Times New Roman"/>
          <w:sz w:val="24"/>
          <w:szCs w:val="24"/>
          <w:lang w:val="uk-UA" w:eastAsia="uk-UA"/>
        </w:rPr>
        <w:t xml:space="preserve"> на забезпечення робіт з </w:t>
      </w:r>
      <w:r w:rsidRPr="009C747B">
        <w:rPr>
          <w:rFonts w:ascii="Times New Roman" w:eastAsia="Times New Roman" w:hAnsi="Times New Roman" w:cs="Times New Roman"/>
          <w:sz w:val="24"/>
          <w:szCs w:val="24"/>
          <w:lang w:val="uk-UA" w:eastAsia="ru-RU"/>
        </w:rPr>
        <w:t>утримання кладовищ та меморіальних комплексів</w:t>
      </w:r>
      <w:r w:rsidRPr="009C747B">
        <w:rPr>
          <w:rFonts w:ascii="&amp;quot" w:eastAsia="Times New Roman" w:hAnsi="&amp;quot"/>
          <w:sz w:val="24"/>
          <w:szCs w:val="24"/>
          <w:lang w:val="uk-UA" w:eastAsia="ru-RU"/>
        </w:rPr>
        <w:t xml:space="preserve"> </w:t>
      </w:r>
      <w:r w:rsidRPr="009C747B">
        <w:rPr>
          <w:rFonts w:ascii="&amp;quot" w:eastAsia="Times New Roman" w:hAnsi="&amp;quot"/>
          <w:b/>
          <w:bCs/>
          <w:sz w:val="24"/>
          <w:szCs w:val="24"/>
          <w:lang w:val="uk-UA" w:eastAsia="ru-RU"/>
        </w:rPr>
        <w:t>не виключає створення переваг для окремих послуг на ринку утримання об’єктів благоустрою.</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ru-RU"/>
        </w:rPr>
        <w:t xml:space="preserve">Разом із тим державна підтримка на </w:t>
      </w:r>
      <w:r w:rsidRPr="009C747B">
        <w:rPr>
          <w:rFonts w:ascii="Times New Roman" w:eastAsia="Times New Roman" w:hAnsi="Times New Roman" w:cs="Times New Roman"/>
          <w:sz w:val="24"/>
          <w:szCs w:val="24"/>
          <w:u w:val="single"/>
          <w:lang w:val="uk-UA" w:eastAsia="ru-RU"/>
        </w:rPr>
        <w:t>закупівлю необхідних для виконання заходів Програми товарів та спеціальної техніки</w:t>
      </w:r>
      <w:r w:rsidRPr="009C747B">
        <w:rPr>
          <w:rFonts w:ascii="Times New Roman" w:eastAsia="Times New Roman" w:hAnsi="Times New Roman" w:cs="Times New Roman"/>
          <w:sz w:val="24"/>
          <w:szCs w:val="24"/>
          <w:lang w:val="uk-UA" w:eastAsia="ru-RU"/>
        </w:rPr>
        <w:t xml:space="preserve"> визначатиметься на мінімально можливому рівні, тобто за звичайних ринк</w:t>
      </w:r>
      <w:r w:rsidRPr="009C747B">
        <w:rPr>
          <w:rFonts w:ascii="Times New Roman" w:eastAsia="Times New Roman" w:hAnsi="Times New Roman" w:cs="Times New Roman"/>
          <w:sz w:val="24"/>
          <w:szCs w:val="24"/>
          <w:lang w:val="uk-UA" w:eastAsia="uk-UA"/>
        </w:rPr>
        <w:t xml:space="preserve">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w:t>
      </w:r>
      <w:r w:rsidRPr="009C747B">
        <w:rPr>
          <w:rFonts w:ascii="Times New Roman" w:eastAsia="Times New Roman" w:hAnsi="Times New Roman" w:cs="Times New Roman"/>
          <w:sz w:val="24"/>
          <w:szCs w:val="24"/>
          <w:lang w:val="uk-UA" w:eastAsia="ru-RU"/>
        </w:rPr>
        <w:t>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w:t>
      </w:r>
      <w:r w:rsidR="00FC5125">
        <w:rPr>
          <w:rFonts w:ascii="Times New Roman" w:eastAsia="Times New Roman" w:hAnsi="Times New Roman" w:cs="Times New Roman"/>
          <w:sz w:val="24"/>
          <w:szCs w:val="24"/>
          <w:lang w:val="uk-UA" w:eastAsia="ru-RU"/>
        </w:rPr>
        <w:t>,</w:t>
      </w:r>
      <w:r w:rsidRPr="009C747B">
        <w:rPr>
          <w:rFonts w:ascii="Times New Roman" w:eastAsia="Times New Roman" w:hAnsi="Times New Roman" w:cs="Times New Roman"/>
          <w:sz w:val="24"/>
          <w:szCs w:val="24"/>
          <w:lang w:val="uk-UA" w:eastAsia="ru-RU"/>
        </w:rPr>
        <w:t xml:space="preserve"> у свою чергу</w:t>
      </w:r>
      <w:r w:rsidR="00FC5125">
        <w:rPr>
          <w:rFonts w:ascii="Times New Roman" w:eastAsia="Times New Roman" w:hAnsi="Times New Roman" w:cs="Times New Roman"/>
          <w:sz w:val="24"/>
          <w:szCs w:val="24"/>
          <w:lang w:val="uk-UA" w:eastAsia="ru-RU"/>
        </w:rPr>
        <w:t>,</w:t>
      </w:r>
      <w:r w:rsidRPr="009C747B">
        <w:rPr>
          <w:rFonts w:ascii="Times New Roman" w:eastAsia="Times New Roman" w:hAnsi="Times New Roman" w:cs="Times New Roman"/>
          <w:sz w:val="24"/>
          <w:szCs w:val="24"/>
          <w:lang w:val="uk-UA" w:eastAsia="ru-RU"/>
        </w:rPr>
        <w:t xml:space="preserve"> </w:t>
      </w:r>
      <w:r w:rsidRPr="009C747B">
        <w:rPr>
          <w:rFonts w:ascii="Times New Roman" w:eastAsia="Times New Roman" w:hAnsi="Times New Roman" w:cs="Times New Roman"/>
          <w:b/>
          <w:bCs/>
          <w:sz w:val="24"/>
          <w:szCs w:val="24"/>
          <w:lang w:val="uk-UA" w:eastAsia="ru-RU"/>
        </w:rPr>
        <w:t>виключає створення переваг</w:t>
      </w:r>
      <w:r w:rsidRPr="009C747B">
        <w:rPr>
          <w:rFonts w:ascii="Times New Roman" w:eastAsia="Times New Roman" w:hAnsi="Times New Roman" w:cs="Times New Roman"/>
          <w:sz w:val="24"/>
          <w:szCs w:val="24"/>
          <w:lang w:val="uk-UA" w:eastAsia="ru-RU"/>
        </w:rPr>
        <w:t xml:space="preserve"> для виробництва тих видів товарів (матеріалів та обладнання), які будуть закуповуватись через систему «</w:t>
      </w:r>
      <w:proofErr w:type="spellStart"/>
      <w:r w:rsidRPr="009C747B">
        <w:rPr>
          <w:rFonts w:ascii="Times New Roman" w:eastAsia="Times New Roman" w:hAnsi="Times New Roman" w:cs="Times New Roman"/>
          <w:sz w:val="24"/>
          <w:szCs w:val="24"/>
          <w:lang w:val="en-US" w:eastAsia="ru-RU"/>
        </w:rPr>
        <w:t>ProZorro</w:t>
      </w:r>
      <w:proofErr w:type="spellEnd"/>
      <w:r w:rsidRPr="009C747B">
        <w:rPr>
          <w:rFonts w:ascii="Times New Roman" w:eastAsia="Times New Roman" w:hAnsi="Times New Roman" w:cs="Times New Roman"/>
          <w:sz w:val="24"/>
          <w:szCs w:val="24"/>
          <w:lang w:val="uk-UA" w:eastAsia="ru-RU"/>
        </w:rPr>
        <w:t>».</w:t>
      </w:r>
    </w:p>
    <w:p w:rsidR="009C747B" w:rsidRPr="009C747B" w:rsidRDefault="009C747B" w:rsidP="009C747B">
      <w:pPr>
        <w:spacing w:after="0" w:line="240" w:lineRule="auto"/>
        <w:jc w:val="both"/>
        <w:rPr>
          <w:rFonts w:eastAsia="Times New Roman"/>
          <w:sz w:val="24"/>
          <w:szCs w:val="24"/>
          <w:lang w:val="uk-UA" w:eastAsia="ru-RU"/>
        </w:rPr>
      </w:pPr>
    </w:p>
    <w:p w:rsidR="009C747B" w:rsidRP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b/>
          <w:sz w:val="24"/>
          <w:szCs w:val="24"/>
          <w:lang w:val="uk-UA" w:eastAsia="uk-UA"/>
        </w:rPr>
        <w:t>Спотворення або загроза спотворення економічної конкуренції</w:t>
      </w:r>
    </w:p>
    <w:p w:rsidR="009C747B" w:rsidRPr="009C747B" w:rsidRDefault="009C747B" w:rsidP="009C747B">
      <w:pPr>
        <w:spacing w:after="0" w:line="240" w:lineRule="auto"/>
        <w:contextualSpacing/>
        <w:jc w:val="both"/>
        <w:rPr>
          <w:rFonts w:ascii="Times New Roman" w:eastAsia="Times New Roman" w:hAnsi="Times New Roman" w:cs="Times New Roman"/>
          <w:sz w:val="24"/>
          <w:szCs w:val="24"/>
          <w:lang w:val="uk-UA" w:eastAsia="ru-RU"/>
        </w:rPr>
      </w:pPr>
    </w:p>
    <w:p w:rsidR="009C747B" w:rsidRPr="009C747B" w:rsidRDefault="004C6756" w:rsidP="004C675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C747B" w:rsidRPr="009C747B">
        <w:rPr>
          <w:rFonts w:ascii="Times New Roman" w:eastAsia="Times New Roman" w:hAnsi="Times New Roman" w:cs="Times New Roman"/>
          <w:sz w:val="24"/>
          <w:szCs w:val="24"/>
          <w:lang w:val="uk-UA" w:eastAsia="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9C747B" w:rsidRPr="009C747B" w:rsidRDefault="009C747B" w:rsidP="004C6756">
      <w:pPr>
        <w:spacing w:after="0" w:line="240" w:lineRule="auto"/>
        <w:ind w:left="567" w:hanging="567"/>
        <w:jc w:val="both"/>
        <w:rPr>
          <w:rFonts w:ascii="Times New Roman" w:eastAsia="Times New Roman" w:hAnsi="Times New Roman" w:cs="Times New Roman"/>
          <w:sz w:val="24"/>
          <w:szCs w:val="24"/>
          <w:lang w:val="uk-UA" w:eastAsia="uk-UA"/>
        </w:rPr>
      </w:pPr>
    </w:p>
    <w:p w:rsidR="009C747B" w:rsidRPr="009C747B" w:rsidRDefault="004C6756" w:rsidP="004C675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C747B" w:rsidRPr="009C747B">
        <w:rPr>
          <w:rFonts w:ascii="Times New Roman" w:eastAsia="Times New Roman" w:hAnsi="Times New Roman" w:cs="Times New Roman"/>
          <w:sz w:val="24"/>
          <w:szCs w:val="24"/>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9C747B" w:rsidRPr="009C747B" w:rsidRDefault="009C747B" w:rsidP="004C6756">
      <w:pPr>
        <w:spacing w:after="0" w:line="240" w:lineRule="auto"/>
        <w:ind w:left="567" w:hanging="567"/>
        <w:jc w:val="both"/>
        <w:rPr>
          <w:rFonts w:ascii="Times New Roman" w:eastAsia="Times New Roman" w:hAnsi="Times New Roman" w:cs="Times New Roman"/>
          <w:sz w:val="24"/>
          <w:szCs w:val="24"/>
          <w:lang w:val="uk-UA" w:eastAsia="uk-UA"/>
        </w:rPr>
      </w:pPr>
    </w:p>
    <w:p w:rsidR="009C747B" w:rsidRPr="009C747B" w:rsidRDefault="004C6756" w:rsidP="004C675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C747B" w:rsidRPr="009C747B">
        <w:rPr>
          <w:rFonts w:ascii="Times New Roman" w:eastAsia="Times New Roman" w:hAnsi="Times New Roman" w:cs="Times New Roman"/>
          <w:sz w:val="24"/>
          <w:szCs w:val="24"/>
          <w:lang w:val="uk-UA" w:eastAsia="uk-UA"/>
        </w:rPr>
        <w:t xml:space="preserve">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w:t>
      </w:r>
      <w:r w:rsidR="009C747B" w:rsidRPr="009C747B">
        <w:rPr>
          <w:rFonts w:ascii="Times New Roman" w:eastAsia="Times New Roman" w:hAnsi="Times New Roman" w:cs="Times New Roman"/>
          <w:sz w:val="24"/>
          <w:szCs w:val="24"/>
          <w:lang w:val="uk-UA" w:eastAsia="uk-UA"/>
        </w:rPr>
        <w:lastRenderedPageBreak/>
        <w:t>виготовлення та реалізацію продукції, виконання робіт чи надання послуг вартісного характеру, що мають цінову визначеність.</w:t>
      </w:r>
    </w:p>
    <w:p w:rsidR="009C747B" w:rsidRPr="009C747B" w:rsidRDefault="009C747B" w:rsidP="004C6756">
      <w:pPr>
        <w:spacing w:after="0" w:line="240" w:lineRule="auto"/>
        <w:ind w:left="567" w:hanging="567"/>
        <w:jc w:val="both"/>
        <w:rPr>
          <w:rFonts w:ascii="Times New Roman" w:eastAsia="Times New Roman" w:hAnsi="Times New Roman" w:cs="Times New Roman"/>
          <w:sz w:val="24"/>
          <w:szCs w:val="24"/>
          <w:lang w:val="uk-UA" w:eastAsia="uk-UA"/>
        </w:rPr>
      </w:pPr>
    </w:p>
    <w:p w:rsidR="009C747B" w:rsidRPr="009C747B" w:rsidRDefault="004C6756" w:rsidP="004C675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C747B" w:rsidRPr="009C747B">
        <w:rPr>
          <w:rFonts w:ascii="Times New Roman" w:eastAsia="Times New Roman" w:hAnsi="Times New Roman" w:cs="Times New Roman"/>
          <w:sz w:val="24"/>
          <w:szCs w:val="24"/>
          <w:lang w:val="uk-UA" w:eastAsia="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9C747B" w:rsidRPr="009C747B" w:rsidRDefault="009C747B" w:rsidP="004C6756">
      <w:pPr>
        <w:spacing w:after="0" w:line="240" w:lineRule="auto"/>
        <w:ind w:left="567" w:hanging="567"/>
        <w:jc w:val="both"/>
        <w:rPr>
          <w:rFonts w:ascii="Times New Roman" w:eastAsia="Times New Roman" w:hAnsi="Times New Roman" w:cs="Times New Roman"/>
          <w:sz w:val="24"/>
          <w:szCs w:val="24"/>
          <w:lang w:val="uk-UA" w:eastAsia="uk-UA"/>
        </w:rPr>
      </w:pPr>
    </w:p>
    <w:p w:rsidR="009C747B" w:rsidRPr="009C747B" w:rsidRDefault="004C6756" w:rsidP="004C675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C747B" w:rsidRPr="009C747B">
        <w:rPr>
          <w:rFonts w:ascii="Times New Roman" w:eastAsia="Times New Roman" w:hAnsi="Times New Roman" w:cs="Times New Roman"/>
          <w:sz w:val="24"/>
          <w:szCs w:val="24"/>
          <w:lang w:val="uk-UA" w:eastAsia="uk-UA"/>
        </w:rPr>
        <w:t>Відповідно до пункту 187 Повідомлення Комісії ЄС щодо поняття державної допомоги згідно зі статтею 107 (1) ДФЄС, на практиці вважається, що спотворення конкуренції у значенні статті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 При цьому до уваги береться, чи інші суб’єкти господарювання мають намір та можливість надавати послуги на такому ринку.</w:t>
      </w:r>
    </w:p>
    <w:p w:rsidR="009C747B" w:rsidRPr="009C747B" w:rsidRDefault="009C747B" w:rsidP="009C747B">
      <w:pPr>
        <w:spacing w:after="0" w:line="240" w:lineRule="auto"/>
        <w:ind w:left="426"/>
        <w:jc w:val="both"/>
        <w:rPr>
          <w:rFonts w:ascii="Times New Roman" w:eastAsia="Times New Roman" w:hAnsi="Times New Roman" w:cs="Times New Roman"/>
          <w:sz w:val="24"/>
          <w:szCs w:val="24"/>
          <w:lang w:val="uk-UA" w:eastAsia="uk-UA"/>
        </w:rPr>
      </w:pPr>
    </w:p>
    <w:p w:rsidR="009C747B" w:rsidRPr="009C747B" w:rsidRDefault="004C6756" w:rsidP="004C675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9C747B" w:rsidRPr="009C747B">
        <w:rPr>
          <w:rFonts w:ascii="Times New Roman" w:eastAsia="Times New Roman" w:hAnsi="Times New Roman" w:cs="Times New Roman"/>
          <w:sz w:val="24"/>
          <w:szCs w:val="24"/>
          <w:lang w:val="uk-UA" w:eastAsia="uk-UA"/>
        </w:rPr>
        <w:t>До Надавача не надходило звернень від інших суб’єктів господарювання про наміри чи можливість здійснювати заходи Програми, на які буде спрямовано місцеві ресурси.</w:t>
      </w:r>
    </w:p>
    <w:p w:rsidR="009C747B" w:rsidRPr="009C747B" w:rsidRDefault="009C747B" w:rsidP="004C6756">
      <w:pPr>
        <w:spacing w:after="0" w:line="240" w:lineRule="auto"/>
        <w:ind w:left="567" w:hanging="567"/>
        <w:jc w:val="both"/>
        <w:rPr>
          <w:rFonts w:ascii="Times New Roman" w:eastAsia="Times New Roman" w:hAnsi="Times New Roman" w:cs="Times New Roman"/>
          <w:sz w:val="24"/>
          <w:szCs w:val="24"/>
          <w:lang w:val="uk-UA" w:eastAsia="uk-UA"/>
        </w:rPr>
      </w:pPr>
    </w:p>
    <w:p w:rsidR="009C747B" w:rsidRPr="009C747B" w:rsidRDefault="004C6756" w:rsidP="004C6756">
      <w:pPr>
        <w:numPr>
          <w:ilvl w:val="0"/>
          <w:numId w:val="2"/>
        </w:numPr>
        <w:tabs>
          <w:tab w:val="left" w:pos="851"/>
        </w:tabs>
        <w:spacing w:after="0" w:line="240" w:lineRule="auto"/>
        <w:ind w:left="567" w:hanging="56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9C747B" w:rsidRPr="009C747B">
        <w:rPr>
          <w:rFonts w:ascii="Times New Roman" w:eastAsia="Times New Roman" w:hAnsi="Times New Roman" w:cs="Times New Roman"/>
          <w:sz w:val="24"/>
          <w:szCs w:val="24"/>
          <w:lang w:val="uk-UA" w:eastAsia="ru-RU"/>
        </w:rPr>
        <w:t xml:space="preserve">Послуги </w:t>
      </w:r>
      <w:r w:rsidR="009C747B" w:rsidRPr="009C747B">
        <w:rPr>
          <w:rFonts w:ascii="Times New Roman" w:eastAsia="Batang" w:hAnsi="Times New Roman" w:cs="Times New Roman"/>
          <w:sz w:val="24"/>
          <w:szCs w:val="24"/>
          <w:lang w:val="uk-UA" w:eastAsia="ru-RU"/>
        </w:rPr>
        <w:t xml:space="preserve">Луцького </w:t>
      </w:r>
      <w:proofErr w:type="spellStart"/>
      <w:r w:rsidR="009C747B" w:rsidRPr="009C747B">
        <w:rPr>
          <w:rFonts w:ascii="Times New Roman" w:eastAsia="Batang" w:hAnsi="Times New Roman" w:cs="Times New Roman"/>
          <w:sz w:val="24"/>
          <w:szCs w:val="24"/>
          <w:lang w:val="uk-UA" w:eastAsia="ru-RU"/>
        </w:rPr>
        <w:t>спецкомбінату</w:t>
      </w:r>
      <w:proofErr w:type="spellEnd"/>
      <w:r w:rsidR="009C747B" w:rsidRPr="009C747B">
        <w:rPr>
          <w:rFonts w:ascii="Times New Roman" w:eastAsia="Batang" w:hAnsi="Times New Roman" w:cs="Times New Roman"/>
          <w:sz w:val="24"/>
          <w:szCs w:val="24"/>
          <w:lang w:val="uk-UA" w:eastAsia="ru-RU"/>
        </w:rPr>
        <w:t xml:space="preserve"> КПО</w:t>
      </w:r>
      <w:r w:rsidR="009C747B" w:rsidRPr="009C747B">
        <w:rPr>
          <w:rFonts w:ascii="Times New Roman" w:eastAsia="Times New Roman" w:hAnsi="Times New Roman" w:cs="Times New Roman"/>
          <w:sz w:val="24"/>
          <w:szCs w:val="24"/>
          <w:lang w:val="uk-UA" w:eastAsia="uk-UA"/>
        </w:rPr>
        <w:t xml:space="preserve"> </w:t>
      </w:r>
      <w:r w:rsidR="009C747B" w:rsidRPr="009C747B">
        <w:rPr>
          <w:rFonts w:ascii="Times New Roman" w:eastAsia="Times New Roman" w:hAnsi="Times New Roman" w:cs="Times New Roman"/>
          <w:sz w:val="24"/>
          <w:szCs w:val="24"/>
          <w:lang w:val="uk-UA" w:eastAsia="ru-RU"/>
        </w:rPr>
        <w:t>щодо утримання кладовищ та меморіальних комплексів, які</w:t>
      </w:r>
      <w:r w:rsidR="009C747B" w:rsidRPr="009C747B">
        <w:rPr>
          <w:rFonts w:ascii="&amp;quot" w:eastAsia="Times New Roman" w:hAnsi="&amp;quot"/>
          <w:sz w:val="24"/>
          <w:szCs w:val="24"/>
          <w:lang w:val="uk-UA" w:eastAsia="ru-RU"/>
        </w:rPr>
        <w:t xml:space="preserve"> </w:t>
      </w:r>
      <w:r w:rsidR="009C747B" w:rsidRPr="009C747B">
        <w:rPr>
          <w:rFonts w:ascii="Times New Roman" w:eastAsia="Times New Roman" w:hAnsi="Times New Roman" w:cs="Times New Roman"/>
          <w:sz w:val="24"/>
          <w:szCs w:val="24"/>
          <w:lang w:val="uk-UA" w:eastAsia="ru-RU"/>
        </w:rPr>
        <w:t>фінансуються за рахунок коштів місцевого бюджету, є безкоштовними для населення, тобто не реалізуються на ринку, у розумінні Закону України «Про захист економічної конкуренції», та не беруть участі в господарському обороті.</w:t>
      </w:r>
    </w:p>
    <w:p w:rsidR="009C747B" w:rsidRPr="009C747B" w:rsidRDefault="009C747B" w:rsidP="009C747B">
      <w:pPr>
        <w:tabs>
          <w:tab w:val="left" w:pos="851"/>
        </w:tabs>
        <w:spacing w:after="0" w:line="240" w:lineRule="auto"/>
        <w:ind w:left="567"/>
        <w:contextualSpacing/>
        <w:jc w:val="both"/>
        <w:rPr>
          <w:rFonts w:ascii="Times New Roman" w:eastAsia="Times New Roman" w:hAnsi="Times New Roman" w:cs="Times New Roman"/>
          <w:sz w:val="24"/>
          <w:szCs w:val="24"/>
          <w:lang w:val="uk-UA" w:eastAsia="ru-RU"/>
        </w:rPr>
      </w:pPr>
    </w:p>
    <w:p w:rsidR="009C747B" w:rsidRPr="009C747B" w:rsidRDefault="004C6756" w:rsidP="009C747B">
      <w:pPr>
        <w:numPr>
          <w:ilvl w:val="0"/>
          <w:numId w:val="2"/>
        </w:numPr>
        <w:tabs>
          <w:tab w:val="left" w:pos="851"/>
        </w:tabs>
        <w:spacing w:after="0" w:line="240" w:lineRule="auto"/>
        <w:ind w:left="567" w:hanging="56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9C747B" w:rsidRPr="009C747B">
        <w:rPr>
          <w:rFonts w:ascii="Times New Roman" w:eastAsia="Times New Roman" w:hAnsi="Times New Roman" w:cs="Times New Roman"/>
          <w:sz w:val="24"/>
          <w:szCs w:val="24"/>
          <w:lang w:val="uk-UA" w:eastAsia="ru-RU"/>
        </w:rPr>
        <w:t>При цьому відповідно до частини першої статті 15 Закону України «Про благоустрій» органи місцевого самоврядування можуть утворювати підприємства для утримання об’єктів благоустрою комунальної власності. Спеціальним законом ‒ Законом України «Про поховання та похоронну справу» встановлено, що для утримання в належному стані та охорони місць поховання міські ради можуть створювати спеціалізовані комунальні підприємства (частина шоста статті 8 цього Закону).</w:t>
      </w:r>
    </w:p>
    <w:p w:rsidR="009C747B" w:rsidRPr="009C747B" w:rsidRDefault="009C747B" w:rsidP="009C747B">
      <w:pPr>
        <w:tabs>
          <w:tab w:val="left" w:pos="567"/>
        </w:tabs>
        <w:spacing w:after="0" w:line="240" w:lineRule="auto"/>
        <w:jc w:val="both"/>
        <w:rPr>
          <w:rFonts w:ascii="Times New Roman" w:eastAsia="Times New Roman" w:hAnsi="Times New Roman" w:cs="Times New Roman"/>
          <w:sz w:val="24"/>
          <w:szCs w:val="24"/>
          <w:lang w:val="uk-UA" w:eastAsia="ru-RU"/>
        </w:rPr>
      </w:pPr>
    </w:p>
    <w:p w:rsidR="009C747B" w:rsidRPr="009C747B" w:rsidRDefault="004C6756" w:rsidP="009C747B">
      <w:pPr>
        <w:numPr>
          <w:ilvl w:val="0"/>
          <w:numId w:val="2"/>
        </w:numPr>
        <w:tabs>
          <w:tab w:val="left" w:pos="851"/>
        </w:tabs>
        <w:spacing w:after="0" w:line="240" w:lineRule="auto"/>
        <w:ind w:left="567" w:hanging="56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9C747B" w:rsidRPr="009C747B">
        <w:rPr>
          <w:rFonts w:ascii="Times New Roman" w:eastAsia="Times New Roman" w:hAnsi="Times New Roman" w:cs="Times New Roman"/>
          <w:sz w:val="24"/>
          <w:szCs w:val="24"/>
          <w:lang w:val="uk-UA" w:eastAsia="ru-RU"/>
        </w:rPr>
        <w:t xml:space="preserve">Отже, підтримка </w:t>
      </w:r>
      <w:r w:rsidR="009C747B" w:rsidRPr="009C747B">
        <w:rPr>
          <w:rFonts w:ascii="Times New Roman" w:eastAsia="Batang" w:hAnsi="Times New Roman" w:cs="Times New Roman"/>
          <w:sz w:val="24"/>
          <w:szCs w:val="24"/>
          <w:lang w:val="uk-UA" w:eastAsia="ru-RU"/>
        </w:rPr>
        <w:t xml:space="preserve">Луцького </w:t>
      </w:r>
      <w:proofErr w:type="spellStart"/>
      <w:r w:rsidR="009C747B" w:rsidRPr="009C747B">
        <w:rPr>
          <w:rFonts w:ascii="Times New Roman" w:eastAsia="Batang" w:hAnsi="Times New Roman" w:cs="Times New Roman"/>
          <w:sz w:val="24"/>
          <w:szCs w:val="24"/>
          <w:lang w:val="uk-UA" w:eastAsia="ru-RU"/>
        </w:rPr>
        <w:t>спецкомбінату</w:t>
      </w:r>
      <w:proofErr w:type="spellEnd"/>
      <w:r w:rsidR="009C747B" w:rsidRPr="009C747B">
        <w:rPr>
          <w:rFonts w:ascii="Times New Roman" w:eastAsia="Batang" w:hAnsi="Times New Roman" w:cs="Times New Roman"/>
          <w:sz w:val="24"/>
          <w:szCs w:val="24"/>
          <w:lang w:val="uk-UA" w:eastAsia="ru-RU"/>
        </w:rPr>
        <w:t xml:space="preserve"> КПО </w:t>
      </w:r>
      <w:r w:rsidR="009C747B" w:rsidRPr="009C747B">
        <w:rPr>
          <w:rFonts w:ascii="Times New Roman" w:eastAsia="Times New Roman" w:hAnsi="Times New Roman" w:cs="Times New Roman"/>
          <w:b/>
          <w:sz w:val="24"/>
          <w:szCs w:val="24"/>
          <w:lang w:val="uk-UA" w:eastAsia="ru-RU"/>
        </w:rPr>
        <w:t>не спотворює економічної конкуренції</w:t>
      </w:r>
      <w:r w:rsidR="009C747B" w:rsidRPr="009C747B">
        <w:rPr>
          <w:rFonts w:ascii="Times New Roman" w:eastAsia="Times New Roman" w:hAnsi="Times New Roman" w:cs="Times New Roman"/>
          <w:sz w:val="24"/>
          <w:szCs w:val="24"/>
          <w:lang w:val="uk-UA" w:eastAsia="ru-RU"/>
        </w:rPr>
        <w:t>.</w:t>
      </w:r>
    </w:p>
    <w:p w:rsidR="009C747B" w:rsidRPr="009C747B" w:rsidRDefault="009C747B" w:rsidP="009C747B">
      <w:pPr>
        <w:spacing w:after="0" w:line="240" w:lineRule="auto"/>
        <w:ind w:left="720"/>
        <w:contextualSpacing/>
        <w:rPr>
          <w:rFonts w:ascii="Times New Roman" w:eastAsia="Times New Roman" w:hAnsi="Times New Roman" w:cs="Times New Roman"/>
          <w:sz w:val="24"/>
          <w:szCs w:val="24"/>
          <w:lang w:val="uk-UA" w:eastAsia="uk-UA"/>
        </w:rPr>
      </w:pPr>
    </w:p>
    <w:p w:rsidR="009C747B" w:rsidRPr="009C747B" w:rsidRDefault="009C747B" w:rsidP="009C747B">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uk-UA"/>
        </w:rPr>
      </w:pPr>
      <w:r w:rsidRPr="009C747B">
        <w:rPr>
          <w:rFonts w:ascii="Times New Roman" w:eastAsia="Times New Roman" w:hAnsi="Times New Roman" w:cs="Times New Roman"/>
          <w:b/>
          <w:sz w:val="24"/>
          <w:szCs w:val="24"/>
          <w:lang w:val="uk-UA" w:eastAsia="uk-UA"/>
        </w:rPr>
        <w:t>Віднесення повідомленої фінансової підтримки до державної допомоги</w:t>
      </w:r>
    </w:p>
    <w:p w:rsidR="009C747B" w:rsidRPr="009C747B" w:rsidRDefault="009C747B" w:rsidP="009C747B">
      <w:pPr>
        <w:spacing w:after="0" w:line="240" w:lineRule="auto"/>
        <w:ind w:left="426"/>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tabs>
          <w:tab w:val="left" w:pos="709"/>
        </w:tabs>
        <w:spacing w:after="0" w:line="240" w:lineRule="auto"/>
        <w:ind w:left="426" w:hanging="426"/>
        <w:contextualSpacing/>
        <w:jc w:val="both"/>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uk-UA"/>
        </w:rPr>
        <w:t xml:space="preserve">Отже, підтримка </w:t>
      </w:r>
      <w:r w:rsidRPr="009C747B">
        <w:rPr>
          <w:rFonts w:ascii="Times New Roman" w:eastAsia="Batang" w:hAnsi="Times New Roman" w:cs="Times New Roman"/>
          <w:sz w:val="24"/>
          <w:szCs w:val="24"/>
          <w:lang w:val="uk-UA" w:eastAsia="ru-RU"/>
        </w:rPr>
        <w:t>Луцько</w:t>
      </w:r>
      <w:r w:rsidR="002E24F0">
        <w:rPr>
          <w:rFonts w:ascii="Times New Roman" w:eastAsia="Batang" w:hAnsi="Times New Roman" w:cs="Times New Roman"/>
          <w:sz w:val="24"/>
          <w:szCs w:val="24"/>
          <w:lang w:val="uk-UA" w:eastAsia="ru-RU"/>
        </w:rPr>
        <w:t>го</w:t>
      </w:r>
      <w:r w:rsidRPr="009C747B">
        <w:rPr>
          <w:rFonts w:ascii="Times New Roman" w:eastAsia="Batang" w:hAnsi="Times New Roman" w:cs="Times New Roman"/>
          <w:sz w:val="24"/>
          <w:szCs w:val="24"/>
          <w:lang w:val="uk-UA" w:eastAsia="ru-RU"/>
        </w:rPr>
        <w:t xml:space="preserve"> </w:t>
      </w:r>
      <w:proofErr w:type="spellStart"/>
      <w:r w:rsidRPr="009C747B">
        <w:rPr>
          <w:rFonts w:ascii="Times New Roman" w:eastAsia="Batang" w:hAnsi="Times New Roman" w:cs="Times New Roman"/>
          <w:sz w:val="24"/>
          <w:szCs w:val="24"/>
          <w:lang w:val="uk-UA" w:eastAsia="ru-RU"/>
        </w:rPr>
        <w:t>спецкомбінату</w:t>
      </w:r>
      <w:proofErr w:type="spellEnd"/>
      <w:r w:rsidRPr="009C747B">
        <w:rPr>
          <w:rFonts w:ascii="Times New Roman" w:eastAsia="Batang" w:hAnsi="Times New Roman" w:cs="Times New Roman"/>
          <w:sz w:val="24"/>
          <w:szCs w:val="24"/>
          <w:lang w:val="uk-UA" w:eastAsia="ru-RU"/>
        </w:rPr>
        <w:t xml:space="preserve"> КПО </w:t>
      </w:r>
      <w:r w:rsidRPr="009C747B">
        <w:rPr>
          <w:rFonts w:ascii="Times New Roman" w:eastAsia="Times New Roman" w:hAnsi="Times New Roman" w:cs="Times New Roman"/>
          <w:sz w:val="24"/>
          <w:szCs w:val="24"/>
          <w:lang w:val="uk-UA" w:eastAsia="uk-UA"/>
        </w:rPr>
        <w:t xml:space="preserve">у формі </w:t>
      </w:r>
      <w:r w:rsidRPr="009C747B">
        <w:rPr>
          <w:rFonts w:ascii="Times New Roman" w:eastAsia="Times New Roman" w:hAnsi="Times New Roman" w:cs="Times New Roman"/>
          <w:sz w:val="24"/>
          <w:szCs w:val="24"/>
          <w:lang w:val="uk-UA" w:eastAsia="ru-RU"/>
        </w:rPr>
        <w:t xml:space="preserve">субсидій та поточних трансфертів підприємствам (установам, організаціям) та капітальних трансфертів підприємствам (установам, організаціям) </w:t>
      </w:r>
      <w:r w:rsidRPr="009C747B">
        <w:rPr>
          <w:rFonts w:ascii="Times New Roman" w:eastAsia="Times New Roman" w:hAnsi="Times New Roman" w:cs="Times New Roman"/>
          <w:sz w:val="24"/>
          <w:szCs w:val="24"/>
          <w:lang w:val="uk-UA" w:eastAsia="uk-UA"/>
        </w:rPr>
        <w:t xml:space="preserve">на забезпечення проведення робіт з </w:t>
      </w:r>
      <w:r w:rsidRPr="009C747B">
        <w:rPr>
          <w:rFonts w:ascii="Times New Roman" w:eastAsia="Times New Roman" w:hAnsi="Times New Roman" w:cs="Times New Roman"/>
          <w:sz w:val="24"/>
          <w:szCs w:val="24"/>
          <w:lang w:val="uk-UA" w:eastAsia="ru-RU"/>
        </w:rPr>
        <w:t xml:space="preserve">утримання кладовищ та меморіальних комплексів </w:t>
      </w:r>
      <w:r w:rsidRPr="009C747B">
        <w:rPr>
          <w:rFonts w:ascii="Times New Roman" w:eastAsia="Times New Roman" w:hAnsi="Times New Roman" w:cs="Times New Roman"/>
          <w:sz w:val="24"/>
          <w:szCs w:val="24"/>
          <w:shd w:val="clear" w:color="auto" w:fill="FFFFFF"/>
          <w:lang w:val="uk-UA" w:eastAsia="ru-RU"/>
        </w:rPr>
        <w:t>не</w:t>
      </w:r>
      <w:r w:rsidRPr="009C747B">
        <w:rPr>
          <w:rFonts w:ascii="Times New Roman" w:eastAsia="Times New Roman" w:hAnsi="Times New Roman" w:cs="Times New Roman"/>
          <w:sz w:val="24"/>
          <w:szCs w:val="24"/>
          <w:lang w:val="uk-UA" w:eastAsia="ru-RU"/>
        </w:rPr>
        <w:t xml:space="preserve"> спотворює економічної конкуренції, а тому </w:t>
      </w:r>
      <w:r w:rsidRPr="009C747B">
        <w:rPr>
          <w:rFonts w:ascii="Times New Roman" w:eastAsia="Times New Roman" w:hAnsi="Times New Roman" w:cs="Times New Roman"/>
          <w:b/>
          <w:sz w:val="24"/>
          <w:szCs w:val="24"/>
          <w:lang w:val="uk-UA" w:eastAsia="ru-RU"/>
        </w:rPr>
        <w:t>не є державною допомогою відповідно до Закону України «Про державну допомогу суб’єктам господарювання».</w:t>
      </w:r>
    </w:p>
    <w:p w:rsidR="009C747B" w:rsidRPr="009C747B" w:rsidRDefault="009C747B" w:rsidP="009C747B">
      <w:pPr>
        <w:tabs>
          <w:tab w:val="left" w:pos="709"/>
        </w:tabs>
        <w:spacing w:after="0" w:line="240" w:lineRule="auto"/>
        <w:ind w:left="426"/>
        <w:contextualSpacing/>
        <w:jc w:val="both"/>
        <w:rPr>
          <w:rFonts w:ascii="Times New Roman" w:eastAsia="Times New Roman" w:hAnsi="Times New Roman" w:cs="Times New Roman"/>
          <w:sz w:val="24"/>
          <w:szCs w:val="24"/>
          <w:lang w:val="uk-UA" w:eastAsia="ru-RU"/>
        </w:rPr>
      </w:pPr>
    </w:p>
    <w:p w:rsidR="009C747B" w:rsidRPr="009C747B" w:rsidRDefault="009C747B" w:rsidP="009C747B">
      <w:pPr>
        <w:tabs>
          <w:tab w:val="left" w:pos="709"/>
        </w:tabs>
        <w:spacing w:after="0" w:line="240" w:lineRule="auto"/>
        <w:ind w:left="426"/>
        <w:contextualSpacing/>
        <w:jc w:val="both"/>
        <w:rPr>
          <w:rFonts w:ascii="Times New Roman" w:eastAsia="Times New Roman" w:hAnsi="Times New Roman" w:cs="Times New Roman"/>
          <w:sz w:val="24"/>
          <w:szCs w:val="24"/>
          <w:lang w:val="uk-UA" w:eastAsia="ru-RU"/>
        </w:rPr>
      </w:pPr>
    </w:p>
    <w:p w:rsidR="009C747B" w:rsidRPr="009C747B" w:rsidRDefault="009C747B" w:rsidP="009C747B">
      <w:pPr>
        <w:numPr>
          <w:ilvl w:val="0"/>
          <w:numId w:val="1"/>
        </w:numPr>
        <w:spacing w:after="0" w:line="240" w:lineRule="auto"/>
        <w:ind w:left="284" w:hanging="284"/>
        <w:jc w:val="both"/>
        <w:rPr>
          <w:rFonts w:ascii="Times New Roman" w:eastAsia="Times New Roman" w:hAnsi="Times New Roman" w:cs="Times New Roman"/>
          <w:b/>
          <w:bCs/>
          <w:sz w:val="24"/>
          <w:szCs w:val="24"/>
          <w:lang w:val="uk-UA" w:eastAsia="uk-UA"/>
        </w:rPr>
      </w:pPr>
      <w:r w:rsidRPr="009C747B">
        <w:rPr>
          <w:rFonts w:ascii="Times New Roman" w:eastAsia="Times New Roman" w:hAnsi="Times New Roman" w:cs="Times New Roman"/>
          <w:b/>
          <w:bCs/>
          <w:sz w:val="24"/>
          <w:szCs w:val="24"/>
          <w:lang w:val="uk-UA" w:eastAsia="uk-UA"/>
        </w:rPr>
        <w:t>ВИСНОВКИ ЗА РЕЗУЛЬТАТАМИ РОЗГЛЯДУ ПОВІДОМЛЕННЯ</w:t>
      </w:r>
    </w:p>
    <w:p w:rsidR="009C747B" w:rsidRPr="009C747B" w:rsidRDefault="009C747B" w:rsidP="009C747B">
      <w:pPr>
        <w:spacing w:after="0" w:line="240" w:lineRule="auto"/>
        <w:ind w:left="426"/>
        <w:jc w:val="both"/>
        <w:rPr>
          <w:rFonts w:ascii="Times New Roman" w:eastAsia="Times New Roman" w:hAnsi="Times New Roman" w:cs="Times New Roman"/>
          <w:sz w:val="28"/>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Відповідно до додатк</w:t>
      </w:r>
      <w:r w:rsidR="00223CCB">
        <w:rPr>
          <w:rFonts w:ascii="Times New Roman" w:eastAsia="Times New Roman" w:hAnsi="Times New Roman" w:cs="Times New Roman"/>
          <w:sz w:val="24"/>
          <w:szCs w:val="24"/>
          <w:lang w:val="uk-UA" w:eastAsia="uk-UA"/>
        </w:rPr>
        <w:t>а</w:t>
      </w:r>
      <w:r w:rsidRPr="009C747B">
        <w:rPr>
          <w:rFonts w:ascii="Times New Roman" w:eastAsia="Times New Roman" w:hAnsi="Times New Roman" w:cs="Times New Roman"/>
          <w:sz w:val="24"/>
          <w:szCs w:val="24"/>
          <w:lang w:val="uk-UA" w:eastAsia="uk-UA"/>
        </w:rPr>
        <w:t xml:space="preserve"> 2 до </w:t>
      </w:r>
      <w:proofErr w:type="spellStart"/>
      <w:r w:rsidRPr="009C747B">
        <w:rPr>
          <w:rFonts w:ascii="Times New Roman" w:eastAsia="Times New Roman" w:hAnsi="Times New Roman" w:cs="Times New Roman"/>
          <w:sz w:val="24"/>
          <w:szCs w:val="24"/>
          <w:lang w:val="uk-UA" w:eastAsia="uk-UA"/>
        </w:rPr>
        <w:t>проєкт</w:t>
      </w:r>
      <w:r w:rsidR="00FC5125">
        <w:rPr>
          <w:rFonts w:ascii="Times New Roman" w:eastAsia="Times New Roman" w:hAnsi="Times New Roman" w:cs="Times New Roman"/>
          <w:sz w:val="24"/>
          <w:szCs w:val="24"/>
          <w:lang w:val="uk-UA" w:eastAsia="uk-UA"/>
        </w:rPr>
        <w:t>а</w:t>
      </w:r>
      <w:proofErr w:type="spellEnd"/>
      <w:r w:rsidRPr="009C747B">
        <w:rPr>
          <w:rFonts w:ascii="Times New Roman" w:eastAsia="Times New Roman" w:hAnsi="Times New Roman" w:cs="Times New Roman"/>
          <w:sz w:val="24"/>
          <w:szCs w:val="24"/>
          <w:lang w:val="uk-UA" w:eastAsia="uk-UA"/>
        </w:rPr>
        <w:t xml:space="preserve"> Програми державна підтримка спрямовується на реалізацію заходів </w:t>
      </w:r>
      <w:proofErr w:type="spellStart"/>
      <w:r w:rsidRPr="009C747B">
        <w:rPr>
          <w:rFonts w:ascii="Times New Roman" w:eastAsia="Times New Roman" w:hAnsi="Times New Roman" w:cs="Times New Roman"/>
          <w:sz w:val="24"/>
          <w:szCs w:val="24"/>
          <w:lang w:val="uk-UA" w:eastAsia="uk-UA"/>
        </w:rPr>
        <w:t>проєкту</w:t>
      </w:r>
      <w:proofErr w:type="spellEnd"/>
      <w:r w:rsidRPr="009C747B">
        <w:rPr>
          <w:rFonts w:ascii="Times New Roman" w:eastAsia="Times New Roman" w:hAnsi="Times New Roman" w:cs="Times New Roman"/>
          <w:sz w:val="24"/>
          <w:szCs w:val="24"/>
          <w:lang w:val="uk-UA" w:eastAsia="uk-UA"/>
        </w:rPr>
        <w:t xml:space="preserve"> Програми, а саме на утримання кладовищ (прибирання території, стрижка живоплоту, косіння трави, вивезення сміття, догляд за безрідними могилами, очищення доріжок від снігу та посипання доріжок піском у зимовий період, охорона кладовищ, освітлення тощо), утримання меморіальних комплексів (очищення </w:t>
      </w:r>
      <w:r w:rsidRPr="009C747B">
        <w:rPr>
          <w:rFonts w:ascii="Times New Roman" w:eastAsia="Times New Roman" w:hAnsi="Times New Roman" w:cs="Times New Roman"/>
          <w:sz w:val="24"/>
          <w:szCs w:val="24"/>
          <w:lang w:val="uk-UA" w:eastAsia="uk-UA"/>
        </w:rPr>
        <w:lastRenderedPageBreak/>
        <w:t>поверхонь пам’ятників від нашарування сольових сполук, відновлення написів на мозаїчних плитах), видалення сухостійних дерев на кладовищах.</w:t>
      </w:r>
    </w:p>
    <w:p w:rsidR="009C747B" w:rsidRPr="009C747B" w:rsidRDefault="009C747B" w:rsidP="009C747B">
      <w:pPr>
        <w:spacing w:after="0" w:line="240" w:lineRule="auto"/>
        <w:ind w:left="426"/>
        <w:jc w:val="both"/>
        <w:rPr>
          <w:rFonts w:ascii="Times New Roman" w:eastAsia="Times New Roman" w:hAnsi="Times New Roman" w:cs="Times New Roman"/>
          <w:sz w:val="28"/>
          <w:szCs w:val="24"/>
          <w:lang w:val="uk-UA" w:eastAsia="uk-UA"/>
        </w:rPr>
      </w:pPr>
    </w:p>
    <w:p w:rsidR="009C747B" w:rsidRP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При цьому роботи, на які спрямовуються кошти державної підтримки (</w:t>
      </w:r>
      <w:r w:rsidRPr="009C747B">
        <w:rPr>
          <w:rFonts w:ascii="Times New Roman" w:eastAsia="Times New Roman" w:hAnsi="Times New Roman" w:cs="Times New Roman"/>
          <w:sz w:val="24"/>
          <w:szCs w:val="24"/>
          <w:lang w:val="uk-UA" w:eastAsia="ru-RU"/>
        </w:rPr>
        <w:t>утримання кладовищ та меморіальних комплексів, видалення сухостійних дерев на кладовищах</w:t>
      </w:r>
      <w:r w:rsidR="004D5A43">
        <w:rPr>
          <w:rFonts w:ascii="Times New Roman" w:eastAsia="Times New Roman" w:hAnsi="Times New Roman" w:cs="Times New Roman"/>
          <w:sz w:val="24"/>
          <w:szCs w:val="24"/>
          <w:lang w:val="uk-UA" w:eastAsia="ru-RU"/>
        </w:rPr>
        <w:t>, придбання техніки</w:t>
      </w:r>
      <w:r w:rsidRPr="009C747B">
        <w:rPr>
          <w:rFonts w:ascii="Times New Roman" w:eastAsia="Times New Roman" w:hAnsi="Times New Roman" w:cs="Times New Roman"/>
          <w:sz w:val="24"/>
          <w:szCs w:val="24"/>
          <w:lang w:val="uk-UA" w:eastAsia="uk-UA"/>
        </w:rPr>
        <w:t xml:space="preserve">), </w:t>
      </w:r>
      <w:r w:rsidR="00E35FDB">
        <w:rPr>
          <w:rFonts w:ascii="Times New Roman" w:eastAsia="Times New Roman" w:hAnsi="Times New Roman" w:cs="Times New Roman"/>
          <w:sz w:val="24"/>
          <w:szCs w:val="24"/>
          <w:lang w:val="uk-UA" w:eastAsia="uk-UA"/>
        </w:rPr>
        <w:t xml:space="preserve">є </w:t>
      </w:r>
      <w:r w:rsidRPr="009C747B">
        <w:rPr>
          <w:rFonts w:ascii="Times New Roman" w:eastAsia="Times New Roman" w:hAnsi="Times New Roman" w:cs="Times New Roman"/>
          <w:sz w:val="24"/>
          <w:szCs w:val="24"/>
          <w:lang w:val="uk-UA" w:eastAsia="uk-UA"/>
        </w:rPr>
        <w:t>безкоштовн</w:t>
      </w:r>
      <w:r w:rsidR="00E35FDB">
        <w:rPr>
          <w:rFonts w:ascii="Times New Roman" w:eastAsia="Times New Roman" w:hAnsi="Times New Roman" w:cs="Times New Roman"/>
          <w:sz w:val="24"/>
          <w:szCs w:val="24"/>
          <w:lang w:val="uk-UA" w:eastAsia="uk-UA"/>
        </w:rPr>
        <w:t>ими для населення</w:t>
      </w:r>
      <w:r w:rsidRPr="009C747B">
        <w:rPr>
          <w:rFonts w:ascii="Times New Roman" w:eastAsia="Times New Roman" w:hAnsi="Times New Roman" w:cs="Times New Roman"/>
          <w:sz w:val="24"/>
          <w:szCs w:val="24"/>
          <w:lang w:val="uk-UA" w:eastAsia="uk-UA"/>
        </w:rPr>
        <w:t>.</w:t>
      </w:r>
    </w:p>
    <w:p w:rsidR="009C747B" w:rsidRPr="009C747B" w:rsidRDefault="009C747B" w:rsidP="009C747B">
      <w:pPr>
        <w:tabs>
          <w:tab w:val="num" w:pos="360"/>
        </w:tabs>
        <w:spacing w:after="0" w:line="240" w:lineRule="auto"/>
        <w:ind w:left="426"/>
        <w:jc w:val="both"/>
        <w:rPr>
          <w:rFonts w:ascii="Times New Roman" w:eastAsia="Times New Roman" w:hAnsi="Times New Roman" w:cs="Times New Roman"/>
          <w:sz w:val="28"/>
          <w:szCs w:val="24"/>
          <w:lang w:val="uk-UA" w:eastAsia="uk-UA"/>
        </w:rPr>
      </w:pPr>
    </w:p>
    <w:p w:rsidR="009C747B" w:rsidRDefault="009C747B" w:rsidP="009C747B">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Кошти державної підтримки не будуть використовуватися для здійснення платної діяльності. Отримувач забезпечує ведення окремого бухгалтерського обліку за кожним видом діяльності, що запобігає витрачанню коштів місцевих ресурсів при здійсненні Підприємством платної діяльності. </w:t>
      </w: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Як наслідок, підтримка у формі субсидій та поточних трансфертів підприємствам (установам, організаціям) та капітальних трансфертів підприємствам (установам, організаціям), яка надається </w:t>
      </w:r>
      <w:r w:rsidRPr="009C747B">
        <w:rPr>
          <w:rFonts w:ascii="Times New Roman" w:eastAsia="Batang" w:hAnsi="Times New Roman" w:cs="Times New Roman"/>
          <w:sz w:val="24"/>
          <w:szCs w:val="24"/>
          <w:lang w:val="uk-UA" w:eastAsia="uk-UA"/>
        </w:rPr>
        <w:t xml:space="preserve">Луцькому </w:t>
      </w:r>
      <w:proofErr w:type="spellStart"/>
      <w:r w:rsidRPr="009C747B">
        <w:rPr>
          <w:rFonts w:ascii="Times New Roman" w:eastAsia="Batang" w:hAnsi="Times New Roman" w:cs="Times New Roman"/>
          <w:sz w:val="24"/>
          <w:szCs w:val="24"/>
          <w:lang w:val="uk-UA" w:eastAsia="uk-UA"/>
        </w:rPr>
        <w:t>спецкомбінату</w:t>
      </w:r>
      <w:proofErr w:type="spellEnd"/>
      <w:r w:rsidRPr="009C747B">
        <w:rPr>
          <w:rFonts w:ascii="Times New Roman" w:eastAsia="Batang" w:hAnsi="Times New Roman" w:cs="Times New Roman"/>
          <w:sz w:val="24"/>
          <w:szCs w:val="24"/>
          <w:lang w:val="uk-UA" w:eastAsia="uk-UA"/>
        </w:rPr>
        <w:t xml:space="preserve"> КПО </w:t>
      </w:r>
      <w:r w:rsidRPr="009C747B">
        <w:rPr>
          <w:rFonts w:ascii="Times New Roman" w:eastAsia="Times New Roman" w:hAnsi="Times New Roman" w:cs="Times New Roman"/>
          <w:sz w:val="24"/>
          <w:szCs w:val="24"/>
          <w:lang w:val="uk-UA" w:eastAsia="uk-UA"/>
        </w:rPr>
        <w:t xml:space="preserve">Департаментом для утримання кладовищ та меморіальних комплексів на підставі </w:t>
      </w:r>
      <w:r w:rsidR="006C48F4">
        <w:rPr>
          <w:rFonts w:ascii="Times New Roman" w:eastAsia="Times New Roman" w:hAnsi="Times New Roman" w:cs="Times New Roman"/>
          <w:sz w:val="24"/>
          <w:szCs w:val="28"/>
          <w:lang w:val="uk-UA" w:eastAsia="uk-UA"/>
        </w:rPr>
        <w:t>р</w:t>
      </w:r>
      <w:r w:rsidR="006C48F4" w:rsidRPr="006C48F4">
        <w:rPr>
          <w:rFonts w:ascii="Times New Roman" w:eastAsia="Times New Roman" w:hAnsi="Times New Roman" w:cs="Times New Roman"/>
          <w:sz w:val="24"/>
          <w:szCs w:val="28"/>
          <w:lang w:val="uk-UA" w:eastAsia="uk-UA"/>
        </w:rPr>
        <w:t xml:space="preserve">ішення виконавчого комітету Луцької міської ради від 24.09.2020 № 515-1 «Про </w:t>
      </w:r>
      <w:proofErr w:type="spellStart"/>
      <w:r w:rsidR="006C48F4" w:rsidRPr="006C48F4">
        <w:rPr>
          <w:rFonts w:ascii="Times New Roman" w:eastAsia="Times New Roman" w:hAnsi="Times New Roman" w:cs="Times New Roman"/>
          <w:sz w:val="24"/>
          <w:szCs w:val="28"/>
          <w:lang w:val="uk-UA" w:eastAsia="uk-UA"/>
        </w:rPr>
        <w:t>проєкт</w:t>
      </w:r>
      <w:proofErr w:type="spellEnd"/>
      <w:r w:rsidR="006C48F4" w:rsidRPr="006C48F4">
        <w:rPr>
          <w:rFonts w:ascii="Times New Roman" w:eastAsia="Times New Roman" w:hAnsi="Times New Roman" w:cs="Times New Roman"/>
          <w:sz w:val="24"/>
          <w:szCs w:val="28"/>
          <w:lang w:val="uk-UA" w:eastAsia="uk-UA"/>
        </w:rPr>
        <w:t xml:space="preserve"> Програми підтримки комунального підприємства «Луцький спеціалізований комбінат комунально-побутового обслуговування» на 2021–2023 роки»</w:t>
      </w:r>
      <w:r w:rsidR="006C48F4">
        <w:rPr>
          <w:rFonts w:ascii="Times New Roman" w:eastAsia="Times New Roman" w:hAnsi="Times New Roman" w:cs="Times New Roman"/>
          <w:sz w:val="24"/>
          <w:szCs w:val="28"/>
          <w:lang w:val="uk-UA" w:eastAsia="uk-UA"/>
        </w:rPr>
        <w:t xml:space="preserve"> та</w:t>
      </w:r>
      <w:r w:rsidR="006C48F4" w:rsidRPr="006C48F4">
        <w:rPr>
          <w:rFonts w:ascii="Times New Roman" w:eastAsia="Times New Roman" w:hAnsi="Times New Roman" w:cs="Times New Roman"/>
          <w:sz w:val="24"/>
          <w:szCs w:val="28"/>
          <w:lang w:val="uk-UA" w:eastAsia="uk-UA"/>
        </w:rPr>
        <w:t xml:space="preserve"> </w:t>
      </w:r>
      <w:r w:rsidR="00052D17">
        <w:rPr>
          <w:rFonts w:ascii="Times New Roman" w:eastAsia="Times New Roman" w:hAnsi="Times New Roman" w:cs="Times New Roman"/>
          <w:sz w:val="24"/>
          <w:szCs w:val="24"/>
          <w:lang w:val="uk-UA" w:eastAsia="uk-UA"/>
        </w:rPr>
        <w:t>р</w:t>
      </w:r>
      <w:r w:rsidR="00052D17" w:rsidRPr="009C747B">
        <w:rPr>
          <w:rFonts w:ascii="Times New Roman" w:eastAsia="Times New Roman" w:hAnsi="Times New Roman" w:cs="Times New Roman"/>
          <w:sz w:val="24"/>
          <w:szCs w:val="24"/>
          <w:lang w:val="uk-UA" w:eastAsia="uk-UA"/>
        </w:rPr>
        <w:t>ішення виконавчого комітету Луцької міської ради</w:t>
      </w:r>
      <w:r w:rsidR="00052D17" w:rsidRPr="009C747B">
        <w:rPr>
          <w:rFonts w:ascii="Times New Roman" w:eastAsia="Times New Roman" w:hAnsi="Times New Roman" w:cs="Times New Roman"/>
          <w:color w:val="222222"/>
          <w:spacing w:val="3"/>
          <w:sz w:val="24"/>
          <w:szCs w:val="24"/>
          <w:shd w:val="clear" w:color="auto" w:fill="FFFFFF"/>
          <w:lang w:val="uk-UA" w:eastAsia="uk-UA"/>
        </w:rPr>
        <w:t xml:space="preserve"> </w:t>
      </w:r>
      <w:r w:rsidR="00052D17" w:rsidRPr="009C747B">
        <w:rPr>
          <w:rFonts w:ascii="Times New Roman" w:eastAsia="Times New Roman" w:hAnsi="Times New Roman" w:cs="Times New Roman"/>
          <w:bCs/>
          <w:sz w:val="24"/>
          <w:szCs w:val="24"/>
          <w:lang w:val="uk-UA" w:eastAsia="uk-UA"/>
        </w:rPr>
        <w:t>від 06.01.2021 № ПНР-271 «</w:t>
      </w:r>
      <w:r w:rsidR="00052D17" w:rsidRPr="009C747B">
        <w:rPr>
          <w:rFonts w:ascii="Times New Roman" w:eastAsia="Times New Roman" w:hAnsi="Times New Roman" w:cs="Times New Roman"/>
          <w:color w:val="222222"/>
          <w:spacing w:val="3"/>
          <w:sz w:val="24"/>
          <w:szCs w:val="24"/>
          <w:shd w:val="clear" w:color="auto" w:fill="FFFFFF"/>
          <w:lang w:val="uk-UA" w:eastAsia="uk-UA"/>
        </w:rPr>
        <w:t xml:space="preserve">Про внесення змін до рішення виконавчого комітету міської ради від 24.09.2020 № 515-1 </w:t>
      </w:r>
      <w:r w:rsidR="00052D17" w:rsidRPr="009C747B">
        <w:rPr>
          <w:rFonts w:ascii="Times New Roman" w:eastAsia="Times New Roman" w:hAnsi="Times New Roman" w:cs="Times New Roman"/>
          <w:sz w:val="24"/>
          <w:szCs w:val="28"/>
          <w:lang w:val="uk-UA" w:eastAsia="uk-UA"/>
        </w:rPr>
        <w:t xml:space="preserve">«Про </w:t>
      </w:r>
      <w:proofErr w:type="spellStart"/>
      <w:r w:rsidR="00052D17" w:rsidRPr="009C747B">
        <w:rPr>
          <w:rFonts w:ascii="Times New Roman" w:eastAsia="Times New Roman" w:hAnsi="Times New Roman" w:cs="Times New Roman"/>
          <w:sz w:val="24"/>
          <w:szCs w:val="28"/>
          <w:lang w:val="uk-UA" w:eastAsia="uk-UA"/>
        </w:rPr>
        <w:t>проєкт</w:t>
      </w:r>
      <w:proofErr w:type="spellEnd"/>
      <w:r w:rsidR="00052D17" w:rsidRPr="009C747B">
        <w:rPr>
          <w:rFonts w:ascii="Times New Roman" w:eastAsia="Times New Roman" w:hAnsi="Times New Roman" w:cs="Times New Roman"/>
          <w:sz w:val="24"/>
          <w:szCs w:val="28"/>
          <w:lang w:val="uk-UA" w:eastAsia="uk-UA"/>
        </w:rPr>
        <w:t xml:space="preserve"> Програми підтримки комунального підприємства «Луцький спеціалізований комбінат комунально-побутового обслуговування» на 2021–2023 роки»</w:t>
      </w:r>
      <w:r w:rsidRPr="009C747B">
        <w:rPr>
          <w:rFonts w:ascii="Times New Roman" w:eastAsia="Times New Roman" w:hAnsi="Times New Roman" w:cs="Times New Roman"/>
          <w:sz w:val="24"/>
          <w:szCs w:val="24"/>
          <w:lang w:val="uk-UA" w:eastAsia="uk-UA"/>
        </w:rPr>
        <w:t>, на період із 01.01.2021 по 31.12.2023 загальним обсягом 27 600 000 грн, не є державною допомогою відповідно до Закону України «Про державну допомогу суб’єктам господарювання».</w:t>
      </w:r>
    </w:p>
    <w:p w:rsidR="009C747B" w:rsidRPr="009C747B" w:rsidRDefault="009C747B" w:rsidP="009C747B">
      <w:pPr>
        <w:spacing w:after="0" w:line="240" w:lineRule="auto"/>
        <w:ind w:left="567"/>
        <w:jc w:val="both"/>
        <w:rPr>
          <w:rFonts w:ascii="Times New Roman" w:eastAsia="Times New Roman" w:hAnsi="Times New Roman" w:cs="Times New Roman"/>
          <w:sz w:val="28"/>
          <w:szCs w:val="24"/>
          <w:lang w:val="uk-UA" w:eastAsia="uk-UA"/>
        </w:rPr>
      </w:pPr>
    </w:p>
    <w:p w:rsidR="009C747B" w:rsidRPr="009C747B" w:rsidRDefault="009C747B" w:rsidP="009C747B">
      <w:pPr>
        <w:numPr>
          <w:ilvl w:val="0"/>
          <w:numId w:val="2"/>
        </w:numPr>
        <w:tabs>
          <w:tab w:val="left" w:pos="567"/>
        </w:tabs>
        <w:spacing w:after="0" w:line="240" w:lineRule="auto"/>
        <w:ind w:left="567" w:hanging="567"/>
        <w:jc w:val="both"/>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ru-RU"/>
        </w:rPr>
        <w:t xml:space="preserve">Зазначена оцінка була здійснена з урахуванням того, що </w:t>
      </w:r>
      <w:r w:rsidRPr="009C747B">
        <w:rPr>
          <w:rFonts w:ascii="Times New Roman" w:eastAsia="Batang" w:hAnsi="Times New Roman" w:cs="Times New Roman"/>
          <w:sz w:val="24"/>
          <w:szCs w:val="24"/>
          <w:lang w:val="uk-UA" w:eastAsia="ru-RU"/>
        </w:rPr>
        <w:t xml:space="preserve">Луцький </w:t>
      </w:r>
      <w:proofErr w:type="spellStart"/>
      <w:r w:rsidRPr="009C747B">
        <w:rPr>
          <w:rFonts w:ascii="Times New Roman" w:eastAsia="Batang" w:hAnsi="Times New Roman" w:cs="Times New Roman"/>
          <w:sz w:val="24"/>
          <w:szCs w:val="24"/>
          <w:lang w:val="uk-UA" w:eastAsia="ru-RU"/>
        </w:rPr>
        <w:t>спецкомбінат</w:t>
      </w:r>
      <w:proofErr w:type="spellEnd"/>
      <w:r w:rsidRPr="009C747B">
        <w:rPr>
          <w:rFonts w:ascii="Times New Roman" w:eastAsia="Batang" w:hAnsi="Times New Roman" w:cs="Times New Roman"/>
          <w:sz w:val="24"/>
          <w:szCs w:val="24"/>
          <w:lang w:val="uk-UA" w:eastAsia="ru-RU"/>
        </w:rPr>
        <w:t xml:space="preserve"> КПО </w:t>
      </w:r>
      <w:r w:rsidRPr="009C747B">
        <w:rPr>
          <w:rFonts w:ascii="Times New Roman" w:eastAsia="Times New Roman" w:hAnsi="Times New Roman" w:cs="Times New Roman"/>
          <w:sz w:val="24"/>
          <w:szCs w:val="24"/>
          <w:lang w:val="uk-UA" w:eastAsia="ru-RU"/>
        </w:rPr>
        <w:t>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 та статті 8 Закону України «Про поховання та похоронну справу», якою, зокрема, передбачено, що органи місцевого самоврядування та їх виконавчі органи в межах своєї компетенції, зокрема, створюють ритуальні служби.</w:t>
      </w:r>
    </w:p>
    <w:p w:rsidR="009C747B" w:rsidRPr="009C747B" w:rsidRDefault="009C747B" w:rsidP="009C747B">
      <w:pPr>
        <w:tabs>
          <w:tab w:val="left" w:pos="709"/>
        </w:tabs>
        <w:spacing w:after="0" w:line="240" w:lineRule="auto"/>
        <w:contextualSpacing/>
        <w:jc w:val="both"/>
        <w:rPr>
          <w:rFonts w:ascii="Times New Roman" w:eastAsia="Times New Roman" w:hAnsi="Times New Roman" w:cs="Times New Roman"/>
          <w:b/>
          <w:sz w:val="24"/>
          <w:szCs w:val="24"/>
          <w:lang w:val="uk-UA" w:eastAsia="ru-RU"/>
        </w:rPr>
      </w:pPr>
    </w:p>
    <w:p w:rsidR="009C747B" w:rsidRPr="009C747B" w:rsidRDefault="009C747B" w:rsidP="009C747B">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Отже, з урахуванням наведеного, слід зазначити, що:</w:t>
      </w:r>
    </w:p>
    <w:p w:rsidR="009C747B" w:rsidRPr="009C747B" w:rsidRDefault="009C747B" w:rsidP="009C747B">
      <w:pPr>
        <w:numPr>
          <w:ilvl w:val="1"/>
          <w:numId w:val="2"/>
        </w:numPr>
        <w:tabs>
          <w:tab w:val="clear" w:pos="360"/>
          <w:tab w:val="left" w:pos="709"/>
        </w:tabs>
        <w:spacing w:before="100" w:beforeAutospacing="1" w:after="100" w:afterAutospacing="1" w:line="240" w:lineRule="auto"/>
        <w:ind w:left="709" w:hanging="142"/>
        <w:contextualSpacing/>
        <w:jc w:val="both"/>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ru-RU"/>
        </w:rPr>
        <w:t xml:space="preserve">державна підтримка </w:t>
      </w:r>
      <w:r w:rsidRPr="009C747B">
        <w:rPr>
          <w:rFonts w:ascii="Times New Roman" w:eastAsia="Batang" w:hAnsi="Times New Roman" w:cs="Times New Roman"/>
          <w:sz w:val="24"/>
          <w:szCs w:val="24"/>
          <w:lang w:val="uk-UA" w:eastAsia="ru-RU"/>
        </w:rPr>
        <w:t xml:space="preserve">Луцькому </w:t>
      </w:r>
      <w:proofErr w:type="spellStart"/>
      <w:r w:rsidRPr="009C747B">
        <w:rPr>
          <w:rFonts w:ascii="Times New Roman" w:eastAsia="Batang" w:hAnsi="Times New Roman" w:cs="Times New Roman"/>
          <w:sz w:val="24"/>
          <w:szCs w:val="24"/>
          <w:lang w:val="uk-UA" w:eastAsia="ru-RU"/>
        </w:rPr>
        <w:t>спецкомбінату</w:t>
      </w:r>
      <w:proofErr w:type="spellEnd"/>
      <w:r w:rsidRPr="009C747B">
        <w:rPr>
          <w:rFonts w:ascii="Times New Roman" w:eastAsia="Batang" w:hAnsi="Times New Roman" w:cs="Times New Roman"/>
          <w:sz w:val="24"/>
          <w:szCs w:val="24"/>
          <w:lang w:val="uk-UA" w:eastAsia="ru-RU"/>
        </w:rPr>
        <w:t xml:space="preserve"> КПО</w:t>
      </w:r>
      <w:r w:rsidRPr="009C747B">
        <w:rPr>
          <w:rFonts w:ascii="Times New Roman" w:eastAsia="Times New Roman" w:hAnsi="Times New Roman" w:cs="Times New Roman"/>
          <w:sz w:val="24"/>
          <w:szCs w:val="24"/>
          <w:lang w:val="uk-UA" w:eastAsia="ru-RU"/>
        </w:rPr>
        <w:t xml:space="preserve"> повинна спрямовуватися лише на покриття витрат, які пов’язані з реалізацією </w:t>
      </w:r>
      <w:proofErr w:type="spellStart"/>
      <w:r w:rsidRPr="009C747B">
        <w:rPr>
          <w:rFonts w:ascii="Times New Roman" w:eastAsia="Times New Roman" w:hAnsi="Times New Roman" w:cs="Times New Roman"/>
          <w:sz w:val="24"/>
          <w:szCs w:val="24"/>
          <w:lang w:val="uk-UA" w:eastAsia="ru-RU"/>
        </w:rPr>
        <w:t>проєкту</w:t>
      </w:r>
      <w:proofErr w:type="spellEnd"/>
      <w:r w:rsidRPr="009C747B">
        <w:rPr>
          <w:rFonts w:ascii="Times New Roman" w:eastAsia="Times New Roman" w:hAnsi="Times New Roman" w:cs="Times New Roman"/>
          <w:sz w:val="24"/>
          <w:szCs w:val="24"/>
          <w:lang w:val="uk-UA" w:eastAsia="ru-RU"/>
        </w:rPr>
        <w:t xml:space="preserve"> Програми, а саме на утримання кладовищ та меморіальних комплексів, видалення сухостійних дерев на кладовищах</w:t>
      </w:r>
      <w:r w:rsidR="00CE371E">
        <w:rPr>
          <w:rFonts w:ascii="Times New Roman" w:eastAsia="Times New Roman" w:hAnsi="Times New Roman" w:cs="Times New Roman"/>
          <w:sz w:val="24"/>
          <w:szCs w:val="24"/>
          <w:lang w:val="uk-UA" w:eastAsia="ru-RU"/>
        </w:rPr>
        <w:t xml:space="preserve"> та придбання транспорту</w:t>
      </w:r>
      <w:r w:rsidRPr="009C747B">
        <w:rPr>
          <w:rFonts w:ascii="Times New Roman" w:eastAsia="Times New Roman" w:hAnsi="Times New Roman" w:cs="Times New Roman"/>
          <w:sz w:val="24"/>
          <w:szCs w:val="24"/>
          <w:lang w:val="uk-UA" w:eastAsia="ru-RU"/>
        </w:rPr>
        <w:t>, та в жодному разі не може використовуватися на інші види діяльності, у тому числі на платній основі для населення;</w:t>
      </w:r>
    </w:p>
    <w:p w:rsidR="009C747B" w:rsidRPr="009C747B" w:rsidRDefault="009C747B" w:rsidP="009C747B">
      <w:pPr>
        <w:numPr>
          <w:ilvl w:val="1"/>
          <w:numId w:val="2"/>
        </w:numPr>
        <w:tabs>
          <w:tab w:val="clear" w:pos="360"/>
          <w:tab w:val="left" w:pos="709"/>
        </w:tabs>
        <w:spacing w:before="100" w:beforeAutospacing="1" w:after="100" w:afterAutospacing="1" w:line="240" w:lineRule="auto"/>
        <w:ind w:left="709" w:hanging="142"/>
        <w:contextualSpacing/>
        <w:jc w:val="both"/>
        <w:rPr>
          <w:rFonts w:ascii="Times New Roman" w:eastAsia="Times New Roman" w:hAnsi="Times New Roman" w:cs="Times New Roman"/>
          <w:sz w:val="24"/>
          <w:szCs w:val="24"/>
          <w:lang w:val="uk-UA" w:eastAsia="ru-RU"/>
        </w:rPr>
      </w:pPr>
      <w:r w:rsidRPr="009C747B">
        <w:rPr>
          <w:rFonts w:ascii="Times New Roman" w:eastAsia="Batang" w:hAnsi="Times New Roman" w:cs="Times New Roman"/>
          <w:sz w:val="24"/>
          <w:szCs w:val="24"/>
          <w:lang w:val="uk-UA" w:eastAsia="ru-RU"/>
        </w:rPr>
        <w:t xml:space="preserve">Луцький </w:t>
      </w:r>
      <w:proofErr w:type="spellStart"/>
      <w:r w:rsidRPr="009C747B">
        <w:rPr>
          <w:rFonts w:ascii="Times New Roman" w:eastAsia="Batang" w:hAnsi="Times New Roman" w:cs="Times New Roman"/>
          <w:sz w:val="24"/>
          <w:szCs w:val="24"/>
          <w:lang w:val="uk-UA" w:eastAsia="ru-RU"/>
        </w:rPr>
        <w:t>спецкомбінат</w:t>
      </w:r>
      <w:proofErr w:type="spellEnd"/>
      <w:r w:rsidRPr="009C747B">
        <w:rPr>
          <w:rFonts w:ascii="Times New Roman" w:eastAsia="Batang" w:hAnsi="Times New Roman" w:cs="Times New Roman"/>
          <w:sz w:val="24"/>
          <w:szCs w:val="24"/>
          <w:lang w:val="uk-UA" w:eastAsia="ru-RU"/>
        </w:rPr>
        <w:t xml:space="preserve"> КПО </w:t>
      </w:r>
      <w:r w:rsidRPr="009C747B">
        <w:rPr>
          <w:rFonts w:ascii="Times New Roman" w:eastAsia="Times New Roman" w:hAnsi="Times New Roman" w:cs="Times New Roman"/>
          <w:sz w:val="24"/>
          <w:szCs w:val="24"/>
          <w:lang w:val="uk-UA" w:eastAsia="ru-RU"/>
        </w:rPr>
        <w:t>повинно проводити конкурсні торги через систему «</w:t>
      </w:r>
      <w:proofErr w:type="spellStart"/>
      <w:r w:rsidRPr="009C747B">
        <w:rPr>
          <w:rFonts w:ascii="Times New Roman" w:eastAsia="Times New Roman" w:hAnsi="Times New Roman" w:cs="Times New Roman"/>
          <w:sz w:val="24"/>
          <w:szCs w:val="24"/>
          <w:lang w:val="uk-UA" w:eastAsia="ru-RU"/>
        </w:rPr>
        <w:t>ProZorro</w:t>
      </w:r>
      <w:proofErr w:type="spellEnd"/>
      <w:r w:rsidRPr="009C747B">
        <w:rPr>
          <w:rFonts w:ascii="Times New Roman" w:eastAsia="Times New Roman" w:hAnsi="Times New Roman" w:cs="Times New Roman"/>
          <w:sz w:val="24"/>
          <w:szCs w:val="24"/>
          <w:lang w:val="uk-UA" w:eastAsia="ru-RU"/>
        </w:rPr>
        <w:t>» відповідно до Закону України «Про публічні закупівлі» з метою закупівлі відповідних товарів, на придбання яких надається державна підтримка;</w:t>
      </w:r>
    </w:p>
    <w:p w:rsidR="009C747B" w:rsidRPr="009C747B" w:rsidRDefault="009C747B" w:rsidP="009C747B">
      <w:pPr>
        <w:numPr>
          <w:ilvl w:val="1"/>
          <w:numId w:val="2"/>
        </w:numPr>
        <w:tabs>
          <w:tab w:val="clear" w:pos="360"/>
          <w:tab w:val="left" w:pos="1134"/>
        </w:tabs>
        <w:spacing w:before="100" w:beforeAutospacing="1" w:after="100" w:afterAutospacing="1" w:line="240" w:lineRule="auto"/>
        <w:ind w:left="709" w:hanging="142"/>
        <w:contextualSpacing/>
        <w:jc w:val="both"/>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ru-RU"/>
        </w:rPr>
        <w:t>протягом всього строку надання державної підтримки Отримувач повинен забезпечити ведення окремого бухгалтерського обліку за кожним видом діяльності таким чином, щоб забезпечити належний розподіл доходів і витрат на надання послуг, на які спрямовується державна підтримка, і на надання інших послуг, а Надавач повинен забезпечити контроль за таким обліком;</w:t>
      </w:r>
    </w:p>
    <w:p w:rsidR="009C747B" w:rsidRPr="009C747B" w:rsidRDefault="009C747B" w:rsidP="009C747B">
      <w:pPr>
        <w:numPr>
          <w:ilvl w:val="1"/>
          <w:numId w:val="2"/>
        </w:numPr>
        <w:tabs>
          <w:tab w:val="clear" w:pos="360"/>
          <w:tab w:val="left" w:pos="709"/>
        </w:tabs>
        <w:spacing w:before="100" w:beforeAutospacing="1" w:after="100" w:afterAutospacing="1" w:line="240" w:lineRule="auto"/>
        <w:ind w:left="709" w:hanging="142"/>
        <w:contextualSpacing/>
        <w:jc w:val="both"/>
        <w:rPr>
          <w:rFonts w:ascii="Times New Roman" w:eastAsia="Times New Roman" w:hAnsi="Times New Roman" w:cs="Times New Roman"/>
          <w:sz w:val="24"/>
          <w:szCs w:val="24"/>
          <w:lang w:val="uk-UA" w:eastAsia="ru-RU"/>
        </w:rPr>
      </w:pPr>
      <w:r w:rsidRPr="009C747B">
        <w:rPr>
          <w:rFonts w:ascii="Times New Roman" w:eastAsia="Times New Roman" w:hAnsi="Times New Roman" w:cs="Times New Roman"/>
          <w:sz w:val="24"/>
          <w:szCs w:val="24"/>
          <w:lang w:val="uk-UA" w:eastAsia="ru-RU"/>
        </w:rPr>
        <w:t xml:space="preserve">використання коштів підтримки </w:t>
      </w:r>
      <w:r w:rsidRPr="009C747B">
        <w:rPr>
          <w:rFonts w:ascii="Times New Roman" w:eastAsia="Batang" w:hAnsi="Times New Roman" w:cs="Times New Roman"/>
          <w:sz w:val="24"/>
          <w:szCs w:val="24"/>
          <w:lang w:val="uk-UA" w:eastAsia="ru-RU"/>
        </w:rPr>
        <w:t xml:space="preserve">Луцьким </w:t>
      </w:r>
      <w:proofErr w:type="spellStart"/>
      <w:r w:rsidRPr="009C747B">
        <w:rPr>
          <w:rFonts w:ascii="Times New Roman" w:eastAsia="Batang" w:hAnsi="Times New Roman" w:cs="Times New Roman"/>
          <w:sz w:val="24"/>
          <w:szCs w:val="24"/>
          <w:lang w:val="uk-UA" w:eastAsia="ru-RU"/>
        </w:rPr>
        <w:t>спецкомбінатом</w:t>
      </w:r>
      <w:proofErr w:type="spellEnd"/>
      <w:r w:rsidRPr="009C747B">
        <w:rPr>
          <w:rFonts w:ascii="Times New Roman" w:eastAsia="Batang" w:hAnsi="Times New Roman" w:cs="Times New Roman"/>
          <w:sz w:val="24"/>
          <w:szCs w:val="24"/>
          <w:lang w:val="uk-UA" w:eastAsia="ru-RU"/>
        </w:rPr>
        <w:t xml:space="preserve"> КПО </w:t>
      </w:r>
      <w:r w:rsidRPr="009C747B">
        <w:rPr>
          <w:rFonts w:ascii="Times New Roman" w:eastAsia="Times New Roman" w:hAnsi="Times New Roman" w:cs="Times New Roman"/>
          <w:sz w:val="24"/>
          <w:szCs w:val="24"/>
          <w:lang w:val="uk-UA" w:eastAsia="ru-RU"/>
        </w:rPr>
        <w:t>на здійснення платної діяльності може містити ознаки державної допомоги.</w:t>
      </w:r>
    </w:p>
    <w:p w:rsidR="009C747B" w:rsidRPr="009C747B" w:rsidRDefault="009C747B" w:rsidP="009C747B">
      <w:pPr>
        <w:tabs>
          <w:tab w:val="left" w:pos="851"/>
        </w:tabs>
        <w:spacing w:after="0" w:line="240" w:lineRule="auto"/>
        <w:ind w:left="709" w:hanging="142"/>
        <w:contextualSpacing/>
        <w:jc w:val="both"/>
        <w:rPr>
          <w:rFonts w:ascii="Times New Roman" w:eastAsia="Times New Roman" w:hAnsi="Times New Roman" w:cs="Times New Roman"/>
          <w:sz w:val="32"/>
          <w:szCs w:val="24"/>
          <w:lang w:val="uk-UA" w:eastAsia="ru-RU"/>
        </w:rPr>
      </w:pPr>
    </w:p>
    <w:p w:rsidR="009C747B" w:rsidRDefault="009C747B" w:rsidP="009C747B">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ru-RU"/>
        </w:rPr>
        <w:lastRenderedPageBreak/>
        <w:t xml:space="preserve">Наведені в цьому </w:t>
      </w:r>
      <w:r>
        <w:rPr>
          <w:rFonts w:ascii="Times New Roman" w:eastAsia="Times New Roman" w:hAnsi="Times New Roman" w:cs="Times New Roman"/>
          <w:sz w:val="24"/>
          <w:szCs w:val="24"/>
          <w:lang w:val="uk-UA" w:eastAsia="ru-RU"/>
        </w:rPr>
        <w:t xml:space="preserve">рішенні </w:t>
      </w:r>
      <w:r w:rsidRPr="009C747B">
        <w:rPr>
          <w:rFonts w:ascii="Times New Roman" w:eastAsia="Times New Roman" w:hAnsi="Times New Roman" w:cs="Times New Roman"/>
          <w:sz w:val="24"/>
          <w:szCs w:val="24"/>
          <w:lang w:val="uk-UA" w:eastAsia="ru-RU"/>
        </w:rPr>
        <w:t xml:space="preserve">обґрунтування та висновки застосовуються виключно для </w:t>
      </w:r>
      <w:r w:rsidRPr="009C747B">
        <w:rPr>
          <w:rFonts w:ascii="Times New Roman" w:eastAsia="Times New Roman" w:hAnsi="Times New Roman" w:cs="Times New Roman"/>
          <w:sz w:val="24"/>
          <w:szCs w:val="24"/>
          <w:lang w:val="uk-UA" w:eastAsia="uk-UA"/>
        </w:rPr>
        <w:t>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C747B" w:rsidRDefault="009C747B" w:rsidP="009C747B">
      <w:pPr>
        <w:spacing w:after="0" w:line="240" w:lineRule="auto"/>
        <w:ind w:left="567"/>
        <w:jc w:val="both"/>
        <w:rPr>
          <w:rFonts w:ascii="Times New Roman" w:eastAsia="Times New Roman" w:hAnsi="Times New Roman" w:cs="Times New Roman"/>
          <w:sz w:val="24"/>
          <w:szCs w:val="24"/>
          <w:lang w:val="uk-UA" w:eastAsia="uk-UA"/>
        </w:rPr>
      </w:pPr>
    </w:p>
    <w:p w:rsidR="009C747B" w:rsidRPr="009C747B" w:rsidRDefault="009C747B" w:rsidP="009C747B">
      <w:pPr>
        <w:spacing w:after="0" w:line="240" w:lineRule="auto"/>
        <w:ind w:firstLine="567"/>
        <w:jc w:val="both"/>
        <w:rPr>
          <w:rFonts w:ascii="Times New Roman" w:eastAsia="Times New Roman" w:hAnsi="Times New Roman" w:cs="Times New Roman"/>
          <w:sz w:val="24"/>
          <w:szCs w:val="24"/>
          <w:lang w:val="uk-UA" w:eastAsia="uk-UA"/>
        </w:rPr>
      </w:pPr>
      <w:r w:rsidRPr="009C747B">
        <w:rPr>
          <w:rFonts w:ascii="Times New Roman" w:eastAsia="Times New Roman" w:hAnsi="Times New Roman" w:cs="Times New Roman"/>
          <w:sz w:val="24"/>
          <w:szCs w:val="24"/>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9C747B">
        <w:rPr>
          <w:rFonts w:ascii="Times New Roman" w:eastAsia="Times New Roman" w:hAnsi="Times New Roman" w:cs="Times New Roman"/>
          <w:sz w:val="24"/>
          <w:szCs w:val="24"/>
          <w:lang w:val="uk-UA" w:eastAsia="uk-UA"/>
        </w:rPr>
        <w:fldChar w:fldCharType="begin"/>
      </w:r>
      <w:r w:rsidRPr="009C747B">
        <w:rPr>
          <w:rFonts w:ascii="Times New Roman" w:eastAsia="Times New Roman" w:hAnsi="Times New Roman" w:cs="Times New Roman"/>
          <w:sz w:val="24"/>
          <w:szCs w:val="24"/>
          <w:lang w:val="uk-UA" w:eastAsia="uk-UA"/>
        </w:rPr>
        <w:instrText xml:space="preserve"> =4\*Roman </w:instrText>
      </w:r>
      <w:r w:rsidRPr="009C747B">
        <w:rPr>
          <w:rFonts w:ascii="Times New Roman" w:eastAsia="Times New Roman" w:hAnsi="Times New Roman" w:cs="Times New Roman"/>
          <w:sz w:val="24"/>
          <w:szCs w:val="24"/>
          <w:lang w:val="uk-UA" w:eastAsia="uk-UA"/>
        </w:rPr>
        <w:fldChar w:fldCharType="separate"/>
      </w:r>
      <w:r w:rsidRPr="009C747B">
        <w:rPr>
          <w:rFonts w:ascii="Times New Roman" w:eastAsia="Times New Roman" w:hAnsi="Times New Roman" w:cs="Times New Roman"/>
          <w:sz w:val="24"/>
          <w:szCs w:val="24"/>
          <w:lang w:val="uk-UA" w:eastAsia="uk-UA"/>
        </w:rPr>
        <w:t>IV</w:t>
      </w:r>
      <w:r w:rsidRPr="009C747B">
        <w:rPr>
          <w:rFonts w:ascii="Times New Roman" w:eastAsia="Times New Roman" w:hAnsi="Times New Roman" w:cs="Times New Roman"/>
          <w:sz w:val="24"/>
          <w:szCs w:val="24"/>
          <w:lang w:val="uk-UA" w:eastAsia="uk-UA"/>
        </w:rPr>
        <w:fldChar w:fldCharType="end"/>
      </w:r>
      <w:r w:rsidRPr="009C747B">
        <w:rPr>
          <w:rFonts w:ascii="Times New Roman" w:eastAsia="Times New Roman" w:hAnsi="Times New Roman" w:cs="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w:t>
      </w:r>
      <w:r w:rsidRPr="009C747B">
        <w:rPr>
          <w:rFonts w:ascii="Times New Roman" w:eastAsia="Times New Roman" w:hAnsi="Times New Roman" w:cs="Times New Roman"/>
          <w:sz w:val="24"/>
          <w:szCs w:val="24"/>
          <w:lang w:val="uk-UA" w:eastAsia="ru-RU"/>
        </w:rPr>
        <w:t>зі змінами, затвердженими розпорядженням Антимонопольного комітету України від 13 вересня 2018 року № 18-рп, зареєстрованим у Міністерстві юстиції України 27 листопада 2018 року за № 1337/32789</w:t>
      </w:r>
      <w:r w:rsidRPr="009C747B">
        <w:rPr>
          <w:rFonts w:ascii="Times New Roman" w:eastAsia="Times New Roman" w:hAnsi="Times New Roman" w:cs="Times New Roman"/>
          <w:sz w:val="24"/>
          <w:szCs w:val="24"/>
          <w:lang w:val="uk-UA" w:eastAsia="uk-UA"/>
        </w:rPr>
        <w:t>, на підставі інформації, наданої Департаментом житлово-комунального господарства Луцької міської ради</w:t>
      </w:r>
      <w:r w:rsidRPr="009C747B">
        <w:rPr>
          <w:rFonts w:ascii="Times New Roman" w:eastAsia="Times New Roman" w:hAnsi="Times New Roman" w:cs="Times New Roman"/>
          <w:sz w:val="24"/>
          <w:szCs w:val="24"/>
          <w:lang w:val="uk-UA" w:eastAsia="ru-RU"/>
        </w:rPr>
        <w:t>,</w:t>
      </w:r>
      <w:r w:rsidRPr="009C747B">
        <w:rPr>
          <w:rFonts w:ascii="Times New Roman" w:eastAsia="Times New Roman" w:hAnsi="Times New Roman" w:cs="Times New Roman"/>
          <w:sz w:val="24"/>
          <w:szCs w:val="24"/>
          <w:lang w:val="uk-UA" w:eastAsia="uk-UA"/>
        </w:rPr>
        <w:t xml:space="preserve"> Антимонопольний комітет України</w:t>
      </w:r>
    </w:p>
    <w:p w:rsidR="009C747B" w:rsidRPr="009C747B" w:rsidRDefault="009C747B" w:rsidP="009C747B">
      <w:pPr>
        <w:pStyle w:val="a5"/>
        <w:spacing w:after="0" w:line="240" w:lineRule="auto"/>
        <w:ind w:left="360"/>
        <w:rPr>
          <w:rFonts w:ascii="Times New Roman" w:eastAsia="Times New Roman" w:hAnsi="Times New Roman" w:cs="Times New Roman"/>
          <w:b/>
          <w:sz w:val="24"/>
          <w:szCs w:val="24"/>
          <w:lang w:val="uk-UA" w:eastAsia="uk-UA"/>
        </w:rPr>
      </w:pPr>
    </w:p>
    <w:p w:rsidR="009C747B" w:rsidRDefault="009C747B" w:rsidP="009C747B">
      <w:pPr>
        <w:spacing w:after="0" w:line="240" w:lineRule="auto"/>
        <w:jc w:val="center"/>
        <w:rPr>
          <w:rFonts w:ascii="Times New Roman" w:eastAsia="Times New Roman" w:hAnsi="Times New Roman" w:cs="Times New Roman"/>
          <w:b/>
          <w:sz w:val="24"/>
          <w:szCs w:val="24"/>
          <w:lang w:val="uk-UA" w:eastAsia="uk-UA"/>
        </w:rPr>
      </w:pPr>
      <w:r w:rsidRPr="009C747B">
        <w:rPr>
          <w:rFonts w:ascii="Times New Roman" w:eastAsia="Times New Roman" w:hAnsi="Times New Roman" w:cs="Times New Roman"/>
          <w:b/>
          <w:sz w:val="24"/>
          <w:szCs w:val="24"/>
          <w:lang w:val="uk-UA" w:eastAsia="uk-UA"/>
        </w:rPr>
        <w:t>ПОСТАНОВИВ:</w:t>
      </w:r>
    </w:p>
    <w:p w:rsidR="009C747B" w:rsidRDefault="009C747B" w:rsidP="009C747B">
      <w:pPr>
        <w:spacing w:after="0" w:line="240" w:lineRule="auto"/>
        <w:jc w:val="center"/>
        <w:rPr>
          <w:rFonts w:ascii="Times New Roman" w:eastAsia="Times New Roman" w:hAnsi="Times New Roman" w:cs="Times New Roman"/>
          <w:b/>
          <w:sz w:val="24"/>
          <w:szCs w:val="24"/>
          <w:lang w:val="uk-UA" w:eastAsia="uk-UA"/>
        </w:rPr>
      </w:pPr>
    </w:p>
    <w:p w:rsidR="009C747B" w:rsidRDefault="009C747B" w:rsidP="009C747B">
      <w:pPr>
        <w:pStyle w:val="rvps2"/>
        <w:spacing w:before="0" w:beforeAutospacing="0" w:after="0" w:afterAutospacing="0"/>
        <w:ind w:firstLine="540"/>
        <w:jc w:val="both"/>
        <w:rPr>
          <w:lang w:val="uk-UA"/>
        </w:rPr>
      </w:pPr>
      <w:r w:rsidRPr="00B27133">
        <w:rPr>
          <w:lang w:val="uk-UA"/>
        </w:rPr>
        <w:t xml:space="preserve">Визнати, що державна підтримка, яку надаватиме Департамент житлово-комунального господарства Луцької міської ради </w:t>
      </w:r>
      <w:r w:rsidRPr="00B27133">
        <w:rPr>
          <w:lang w:val="uk-UA" w:eastAsia="uk-UA"/>
        </w:rPr>
        <w:t xml:space="preserve">комунальному підприємству </w:t>
      </w:r>
      <w:r w:rsidRPr="00B27133">
        <w:rPr>
          <w:lang w:val="uk-UA"/>
        </w:rPr>
        <w:t>«Луцький спеціалізований комбінат комунально-побутового обслуговування»</w:t>
      </w:r>
      <w:r w:rsidR="00FC5125">
        <w:rPr>
          <w:lang w:val="uk-UA"/>
        </w:rPr>
        <w:t>,</w:t>
      </w:r>
      <w:r w:rsidRPr="00B27133">
        <w:rPr>
          <w:lang w:val="uk-UA"/>
        </w:rPr>
        <w:t xml:space="preserve"> </w:t>
      </w:r>
      <w:r w:rsidRPr="00B27133">
        <w:rPr>
          <w:lang w:val="uk-UA" w:eastAsia="uk-UA"/>
        </w:rPr>
        <w:t xml:space="preserve">відповідно до </w:t>
      </w:r>
      <w:r w:rsidR="006C48F4">
        <w:rPr>
          <w:szCs w:val="28"/>
          <w:lang w:val="uk-UA" w:eastAsia="uk-UA"/>
        </w:rPr>
        <w:t>р</w:t>
      </w:r>
      <w:r w:rsidR="006C48F4" w:rsidRPr="006C48F4">
        <w:rPr>
          <w:szCs w:val="28"/>
          <w:lang w:val="uk-UA" w:eastAsia="uk-UA"/>
        </w:rPr>
        <w:t xml:space="preserve">ішення виконавчого комітету Луцької міської ради від 24.09.2020 № 515-1 «Про </w:t>
      </w:r>
      <w:proofErr w:type="spellStart"/>
      <w:r w:rsidR="006C48F4" w:rsidRPr="006C48F4">
        <w:rPr>
          <w:szCs w:val="28"/>
          <w:lang w:val="uk-UA" w:eastAsia="uk-UA"/>
        </w:rPr>
        <w:t>проєкт</w:t>
      </w:r>
      <w:proofErr w:type="spellEnd"/>
      <w:r w:rsidR="006C48F4" w:rsidRPr="006C48F4">
        <w:rPr>
          <w:szCs w:val="28"/>
          <w:lang w:val="uk-UA" w:eastAsia="uk-UA"/>
        </w:rPr>
        <w:t xml:space="preserve"> Програми підтримки комунального підприємства «Луцький спеціалізований комбінат комунально-побутового обслуговування» на 2021–2023 роки»</w:t>
      </w:r>
      <w:r w:rsidR="006C48F4">
        <w:rPr>
          <w:szCs w:val="28"/>
          <w:lang w:val="uk-UA" w:eastAsia="uk-UA"/>
        </w:rPr>
        <w:t xml:space="preserve"> та</w:t>
      </w:r>
      <w:r w:rsidR="006C48F4" w:rsidRPr="006C48F4">
        <w:rPr>
          <w:szCs w:val="28"/>
          <w:lang w:val="uk-UA" w:eastAsia="uk-UA"/>
        </w:rPr>
        <w:t xml:space="preserve"> </w:t>
      </w:r>
      <w:r w:rsidR="00FB376D">
        <w:rPr>
          <w:lang w:val="uk-UA" w:eastAsia="uk-UA"/>
        </w:rPr>
        <w:t>р</w:t>
      </w:r>
      <w:r w:rsidR="00FB376D" w:rsidRPr="009C747B">
        <w:rPr>
          <w:lang w:val="uk-UA" w:eastAsia="uk-UA"/>
        </w:rPr>
        <w:t>ішення виконавчого комітету Луцької міської ради</w:t>
      </w:r>
      <w:r w:rsidR="00FB376D" w:rsidRPr="009C747B">
        <w:rPr>
          <w:color w:val="222222"/>
          <w:spacing w:val="3"/>
          <w:shd w:val="clear" w:color="auto" w:fill="FFFFFF"/>
          <w:lang w:val="uk-UA" w:eastAsia="uk-UA"/>
        </w:rPr>
        <w:t xml:space="preserve"> </w:t>
      </w:r>
      <w:r w:rsidR="00FB376D" w:rsidRPr="009C747B">
        <w:rPr>
          <w:bCs/>
          <w:lang w:val="uk-UA" w:eastAsia="uk-UA"/>
        </w:rPr>
        <w:t>від 06.01.2021 № ПНР-271 «</w:t>
      </w:r>
      <w:r w:rsidR="00FB376D" w:rsidRPr="009C747B">
        <w:rPr>
          <w:color w:val="222222"/>
          <w:spacing w:val="3"/>
          <w:shd w:val="clear" w:color="auto" w:fill="FFFFFF"/>
          <w:lang w:val="uk-UA" w:eastAsia="uk-UA"/>
        </w:rPr>
        <w:t xml:space="preserve">Про внесення змін до рішення виконавчого комітету міської ради від 24.09.2020 № 515-1 </w:t>
      </w:r>
      <w:r w:rsidR="00FB376D" w:rsidRPr="009C747B">
        <w:rPr>
          <w:szCs w:val="28"/>
          <w:lang w:val="uk-UA" w:eastAsia="uk-UA"/>
        </w:rPr>
        <w:t xml:space="preserve">«Про </w:t>
      </w:r>
      <w:proofErr w:type="spellStart"/>
      <w:r w:rsidR="00FB376D" w:rsidRPr="009C747B">
        <w:rPr>
          <w:szCs w:val="28"/>
          <w:lang w:val="uk-UA" w:eastAsia="uk-UA"/>
        </w:rPr>
        <w:t>проєкт</w:t>
      </w:r>
      <w:proofErr w:type="spellEnd"/>
      <w:r w:rsidR="00FB376D" w:rsidRPr="009C747B">
        <w:rPr>
          <w:szCs w:val="28"/>
          <w:lang w:val="uk-UA" w:eastAsia="uk-UA"/>
        </w:rPr>
        <w:t xml:space="preserve"> Програми підтримки комунального підприємства «Луцький спеціалізований комбінат комунально-побутового обслуговування» на 2021–2023 роки»</w:t>
      </w:r>
      <w:r w:rsidR="00FC5125">
        <w:rPr>
          <w:szCs w:val="28"/>
          <w:lang w:val="uk-UA" w:eastAsia="uk-UA"/>
        </w:rPr>
        <w:t>,</w:t>
      </w:r>
      <w:r w:rsidRPr="00B27133">
        <w:rPr>
          <w:lang w:val="uk-UA" w:eastAsia="uk-UA"/>
        </w:rPr>
        <w:t xml:space="preserve"> у формі субсидій та поточних трансфертів</w:t>
      </w:r>
      <w:r w:rsidRPr="00B27133">
        <w:rPr>
          <w:lang w:val="uk-UA"/>
        </w:rPr>
        <w:t xml:space="preserve"> підприємствам (установам, організаціям) та капітальних трансфертів підприємствам (установам, організаціям)</w:t>
      </w:r>
      <w:r w:rsidRPr="00B27133">
        <w:rPr>
          <w:lang w:val="uk-UA" w:eastAsia="uk-UA"/>
        </w:rPr>
        <w:t xml:space="preserve"> на забезпечення проведення робіт з </w:t>
      </w:r>
      <w:r w:rsidRPr="00B27133">
        <w:rPr>
          <w:lang w:val="uk-UA"/>
        </w:rPr>
        <w:t>утримання кладовищ та меморіальних комплексів, видалення сухостійних дерев на кладовищах</w:t>
      </w:r>
      <w:r w:rsidRPr="00B27133">
        <w:rPr>
          <w:lang w:val="uk-UA" w:eastAsia="uk-UA"/>
        </w:rPr>
        <w:t xml:space="preserve"> </w:t>
      </w:r>
      <w:r w:rsidR="00CE371E">
        <w:rPr>
          <w:lang w:val="uk-UA" w:eastAsia="uk-UA"/>
        </w:rPr>
        <w:t>та придбання техніки</w:t>
      </w:r>
      <w:r w:rsidR="00F37841">
        <w:rPr>
          <w:lang w:val="uk-UA" w:eastAsia="uk-UA"/>
        </w:rPr>
        <w:t xml:space="preserve"> </w:t>
      </w:r>
      <w:r w:rsidRPr="00B27133">
        <w:rPr>
          <w:lang w:val="uk-UA" w:eastAsia="uk-UA"/>
        </w:rPr>
        <w:t xml:space="preserve">обсягом </w:t>
      </w:r>
      <w:r>
        <w:rPr>
          <w:lang w:val="uk-UA"/>
        </w:rPr>
        <w:t>27 600</w:t>
      </w:r>
      <w:r w:rsidRPr="00B27133">
        <w:t> </w:t>
      </w:r>
      <w:r w:rsidRPr="00B27133">
        <w:rPr>
          <w:lang w:val="uk-UA"/>
        </w:rPr>
        <w:t xml:space="preserve">000 </w:t>
      </w:r>
      <w:r w:rsidRPr="00B27133">
        <w:rPr>
          <w:lang w:val="uk-UA" w:eastAsia="uk-UA"/>
        </w:rPr>
        <w:t>(</w:t>
      </w:r>
      <w:r>
        <w:rPr>
          <w:lang w:val="uk-UA" w:eastAsia="uk-UA"/>
        </w:rPr>
        <w:t>двадцять сім мільйонів шістсот тисяч</w:t>
      </w:r>
      <w:r w:rsidRPr="00B27133">
        <w:rPr>
          <w:lang w:val="uk-UA" w:eastAsia="uk-UA"/>
        </w:rPr>
        <w:t>) гривень на період з 01.01.2021 по 31.12</w:t>
      </w:r>
      <w:r w:rsidRPr="00B27133">
        <w:rPr>
          <w:lang w:val="uk-UA"/>
        </w:rPr>
        <w:t xml:space="preserve">.2023, </w:t>
      </w:r>
      <w:r w:rsidRPr="00B27133">
        <w:rPr>
          <w:b/>
          <w:lang w:val="uk-UA"/>
        </w:rPr>
        <w:t xml:space="preserve">не є державною допомогою </w:t>
      </w:r>
      <w:r w:rsidRPr="00B27133">
        <w:rPr>
          <w:lang w:val="uk-UA"/>
        </w:rPr>
        <w:t>відповідно до Закону України «Про державну допомогу суб’єктам господарювання».</w:t>
      </w:r>
    </w:p>
    <w:p w:rsidR="009C747B" w:rsidRPr="009C747B" w:rsidRDefault="009C747B" w:rsidP="009C747B">
      <w:pPr>
        <w:pStyle w:val="rvps2"/>
        <w:spacing w:before="0" w:beforeAutospacing="0" w:after="0" w:afterAutospacing="0"/>
        <w:ind w:firstLine="540"/>
        <w:jc w:val="both"/>
        <w:rPr>
          <w:lang w:val="uk-UA"/>
        </w:rPr>
      </w:pPr>
    </w:p>
    <w:p w:rsidR="009C747B" w:rsidRPr="002766F3" w:rsidRDefault="009C747B" w:rsidP="009C747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contextualSpacing/>
        <w:jc w:val="both"/>
        <w:rPr>
          <w:rFonts w:ascii="Times New Roman" w:eastAsia="Times New Roman" w:hAnsi="Times New Roman" w:cs="Times New Roman"/>
          <w:sz w:val="24"/>
          <w:szCs w:val="24"/>
          <w:lang w:val="uk-UA" w:eastAsia="ru-RU"/>
        </w:rPr>
      </w:pPr>
      <w:r w:rsidRPr="002766F3">
        <w:rPr>
          <w:rFonts w:ascii="Times New Roman" w:eastAsia="Times New Roman" w:hAnsi="Times New Roman" w:cs="Times New Roman"/>
          <w:sz w:val="24"/>
          <w:szCs w:val="24"/>
          <w:lang w:val="uk-UA" w:eastAsia="ru-RU"/>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9C747B" w:rsidRDefault="009C747B" w:rsidP="009C747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ru-RU"/>
        </w:rPr>
      </w:pPr>
    </w:p>
    <w:p w:rsidR="009C747B" w:rsidRDefault="009C747B" w:rsidP="009C747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ru-RU"/>
        </w:rPr>
      </w:pPr>
    </w:p>
    <w:p w:rsidR="009C747B" w:rsidRPr="002766F3" w:rsidRDefault="009C747B" w:rsidP="009C747B">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ru-RU"/>
        </w:rPr>
      </w:pPr>
    </w:p>
    <w:p w:rsidR="009C747B" w:rsidRPr="0087449C" w:rsidRDefault="009C747B" w:rsidP="009C747B">
      <w:pPr>
        <w:spacing w:after="0" w:line="240" w:lineRule="auto"/>
        <w:jc w:val="both"/>
        <w:rPr>
          <w:rFonts w:ascii="Times New Roman" w:hAnsi="Times New Roman" w:cs="Times New Roman"/>
          <w:sz w:val="24"/>
          <w:szCs w:val="24"/>
          <w:lang w:val="uk-UA"/>
        </w:rPr>
      </w:pPr>
      <w:r w:rsidRPr="00E23C1B">
        <w:rPr>
          <w:rFonts w:ascii="Times New Roman" w:hAnsi="Times New Roman" w:cs="Times New Roman"/>
          <w:sz w:val="24"/>
          <w:szCs w:val="24"/>
          <w:lang w:val="uk-UA"/>
        </w:rPr>
        <w:t xml:space="preserve">Голова Комітету </w:t>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Pr>
          <w:rFonts w:ascii="Times New Roman" w:hAnsi="Times New Roman" w:cs="Times New Roman"/>
          <w:sz w:val="24"/>
          <w:szCs w:val="24"/>
          <w:lang w:val="uk-UA"/>
        </w:rPr>
        <w:t>О. ПІЩАНСЬКА</w:t>
      </w:r>
      <w:r w:rsidRPr="00E23C1B">
        <w:rPr>
          <w:rFonts w:ascii="Times New Roman" w:hAnsi="Times New Roman" w:cs="Times New Roman"/>
          <w:sz w:val="24"/>
          <w:szCs w:val="24"/>
          <w:lang w:val="uk-UA"/>
        </w:rPr>
        <w:t xml:space="preserve"> </w:t>
      </w:r>
    </w:p>
    <w:p w:rsidR="009C747B" w:rsidRPr="009C747B" w:rsidRDefault="009C747B" w:rsidP="009C747B">
      <w:pPr>
        <w:spacing w:after="0" w:line="240" w:lineRule="auto"/>
        <w:jc w:val="both"/>
        <w:rPr>
          <w:rFonts w:ascii="Times New Roman" w:eastAsia="Times New Roman" w:hAnsi="Times New Roman" w:cs="Times New Roman"/>
          <w:b/>
          <w:sz w:val="24"/>
          <w:szCs w:val="24"/>
          <w:lang w:eastAsia="uk-UA"/>
        </w:rPr>
      </w:pP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uk-UA"/>
        </w:rPr>
      </w:pPr>
    </w:p>
    <w:p w:rsidR="009C747B" w:rsidRPr="009C747B" w:rsidRDefault="009C747B" w:rsidP="009C747B">
      <w:pPr>
        <w:spacing w:after="0" w:line="240" w:lineRule="auto"/>
        <w:jc w:val="both"/>
        <w:rPr>
          <w:rFonts w:ascii="Times New Roman" w:eastAsia="Times New Roman" w:hAnsi="Times New Roman" w:cs="Times New Roman"/>
          <w:sz w:val="24"/>
          <w:szCs w:val="24"/>
          <w:lang w:val="uk-UA" w:eastAsia="ru-RU"/>
        </w:rPr>
      </w:pPr>
    </w:p>
    <w:p w:rsidR="009C747B" w:rsidRPr="00E23C1B" w:rsidRDefault="009C747B" w:rsidP="009C747B">
      <w:pPr>
        <w:spacing w:after="0" w:line="240" w:lineRule="auto"/>
        <w:ind w:firstLine="708"/>
        <w:jc w:val="both"/>
        <w:rPr>
          <w:rFonts w:ascii="Times New Roman" w:hAnsi="Times New Roman" w:cs="Times New Roman"/>
          <w:sz w:val="24"/>
          <w:szCs w:val="24"/>
          <w:lang w:val="uk-UA" w:eastAsia="uk-UA"/>
        </w:rPr>
      </w:pPr>
    </w:p>
    <w:p w:rsidR="00060749" w:rsidRPr="009C747B" w:rsidRDefault="009C747B" w:rsidP="009C747B">
      <w:pPr>
        <w:ind w:firstLine="708"/>
        <w:jc w:val="both"/>
        <w:rPr>
          <w:lang w:val="uk-UA"/>
        </w:rPr>
      </w:pPr>
      <w:r>
        <w:rPr>
          <w:rFonts w:ascii="Times New Roman" w:hAnsi="Times New Roman" w:cs="Times New Roman"/>
          <w:sz w:val="24"/>
          <w:szCs w:val="24"/>
          <w:lang w:val="uk-UA" w:eastAsia="uk-UA"/>
        </w:rPr>
        <w:t xml:space="preserve"> </w:t>
      </w:r>
    </w:p>
    <w:sectPr w:rsidR="00060749" w:rsidRPr="009C747B" w:rsidSect="009C747B">
      <w:headerReference w:type="default" r:id="rId1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B36" w:rsidRDefault="00474B36" w:rsidP="009C747B">
      <w:pPr>
        <w:spacing w:after="0" w:line="240" w:lineRule="auto"/>
      </w:pPr>
      <w:r>
        <w:separator/>
      </w:r>
    </w:p>
  </w:endnote>
  <w:endnote w:type="continuationSeparator" w:id="0">
    <w:p w:rsidR="00474B36" w:rsidRDefault="00474B36" w:rsidP="009C7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mp;quo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B36" w:rsidRDefault="00474B36" w:rsidP="009C747B">
      <w:pPr>
        <w:spacing w:after="0" w:line="240" w:lineRule="auto"/>
      </w:pPr>
      <w:r>
        <w:separator/>
      </w:r>
    </w:p>
  </w:footnote>
  <w:footnote w:type="continuationSeparator" w:id="0">
    <w:p w:rsidR="00474B36" w:rsidRDefault="00474B36" w:rsidP="009C74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6485240"/>
      <w:docPartObj>
        <w:docPartGallery w:val="Page Numbers (Top of Page)"/>
        <w:docPartUnique/>
      </w:docPartObj>
    </w:sdtPr>
    <w:sdtEndPr>
      <w:rPr>
        <w:rFonts w:ascii="Times New Roman" w:hAnsi="Times New Roman" w:cs="Times New Roman"/>
        <w:sz w:val="24"/>
      </w:rPr>
    </w:sdtEndPr>
    <w:sdtContent>
      <w:p w:rsidR="009C747B" w:rsidRPr="009C747B" w:rsidRDefault="009C747B">
        <w:pPr>
          <w:pStyle w:val="a6"/>
          <w:jc w:val="center"/>
          <w:rPr>
            <w:rFonts w:ascii="Times New Roman" w:hAnsi="Times New Roman" w:cs="Times New Roman"/>
            <w:sz w:val="24"/>
          </w:rPr>
        </w:pPr>
        <w:r w:rsidRPr="009C747B">
          <w:rPr>
            <w:rFonts w:ascii="Times New Roman" w:hAnsi="Times New Roman" w:cs="Times New Roman"/>
            <w:sz w:val="24"/>
          </w:rPr>
          <w:fldChar w:fldCharType="begin"/>
        </w:r>
        <w:r w:rsidRPr="009C747B">
          <w:rPr>
            <w:rFonts w:ascii="Times New Roman" w:hAnsi="Times New Roman" w:cs="Times New Roman"/>
            <w:sz w:val="24"/>
          </w:rPr>
          <w:instrText>PAGE   \* MERGEFORMAT</w:instrText>
        </w:r>
        <w:r w:rsidRPr="009C747B">
          <w:rPr>
            <w:rFonts w:ascii="Times New Roman" w:hAnsi="Times New Roman" w:cs="Times New Roman"/>
            <w:sz w:val="24"/>
          </w:rPr>
          <w:fldChar w:fldCharType="separate"/>
        </w:r>
        <w:r w:rsidR="000E3FAC">
          <w:rPr>
            <w:rFonts w:ascii="Times New Roman" w:hAnsi="Times New Roman" w:cs="Times New Roman"/>
            <w:noProof/>
            <w:sz w:val="24"/>
          </w:rPr>
          <w:t>2</w:t>
        </w:r>
        <w:r w:rsidRPr="009C747B">
          <w:rPr>
            <w:rFonts w:ascii="Times New Roman" w:hAnsi="Times New Roman" w:cs="Times New Roman"/>
            <w:sz w:val="24"/>
          </w:rPr>
          <w:fldChar w:fldCharType="end"/>
        </w:r>
      </w:p>
    </w:sdtContent>
  </w:sdt>
  <w:p w:rsidR="009C747B" w:rsidRDefault="009C747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27551AE"/>
    <w:multiLevelType w:val="hybridMultilevel"/>
    <w:tmpl w:val="95CA0CE0"/>
    <w:lvl w:ilvl="0" w:tplc="B5D66238">
      <w:start w:val="3"/>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15A211D4"/>
    <w:multiLevelType w:val="multilevel"/>
    <w:tmpl w:val="3C04EEC6"/>
    <w:lvl w:ilvl="0">
      <w:start w:val="1"/>
      <w:numFmt w:val="decimal"/>
      <w:lvlText w:val="%1."/>
      <w:lvlJc w:val="left"/>
      <w:pPr>
        <w:ind w:left="1069" w:hanging="360"/>
      </w:pPr>
    </w:lvl>
    <w:lvl w:ilvl="1">
      <w:start w:val="1"/>
      <w:numFmt w:val="decimal"/>
      <w:isLgl/>
      <w:lvlText w:val="%1.%2."/>
      <w:lvlJc w:val="left"/>
      <w:pPr>
        <w:ind w:left="1070"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3">
    <w:nsid w:val="18035A08"/>
    <w:multiLevelType w:val="hybridMultilevel"/>
    <w:tmpl w:val="42DEB512"/>
    <w:lvl w:ilvl="0" w:tplc="977AC24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A5B0286"/>
    <w:multiLevelType w:val="hybridMultilevel"/>
    <w:tmpl w:val="59E65C7E"/>
    <w:lvl w:ilvl="0" w:tplc="2EB8BF24">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4E3A421E"/>
    <w:multiLevelType w:val="hybridMultilevel"/>
    <w:tmpl w:val="29D897F6"/>
    <w:lvl w:ilvl="0" w:tplc="238E62E4">
      <w:start w:val="1"/>
      <w:numFmt w:val="decimal"/>
      <w:lvlText w:val="%1)"/>
      <w:lvlJc w:val="left"/>
      <w:pPr>
        <w:ind w:left="786" w:hanging="360"/>
      </w:pPr>
      <w:rPr>
        <w:rFonts w:hint="default"/>
      </w:rPr>
    </w:lvl>
    <w:lvl w:ilvl="1" w:tplc="04220019">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nsid w:val="6C9A2A1A"/>
    <w:multiLevelType w:val="hybridMultilevel"/>
    <w:tmpl w:val="4ABEEEF8"/>
    <w:lvl w:ilvl="0" w:tplc="4434DF2A">
      <w:start w:val="1"/>
      <w:numFmt w:val="decimal"/>
      <w:suff w:val="space"/>
      <w:lvlText w:val="(%1)"/>
      <w:lvlJc w:val="left"/>
      <w:pPr>
        <w:ind w:left="360" w:hanging="360"/>
      </w:pPr>
      <w:rPr>
        <w:b w:val="0"/>
        <w:color w:val="auto"/>
        <w:sz w:val="24"/>
        <w:szCs w:val="24"/>
        <w:lang w:val="uk-UA"/>
      </w:rPr>
    </w:lvl>
    <w:lvl w:ilvl="1" w:tplc="B5D66238">
      <w:start w:val="3"/>
      <w:numFmt w:val="bullet"/>
      <w:lvlText w:val="-"/>
      <w:lvlJc w:val="left"/>
      <w:pPr>
        <w:tabs>
          <w:tab w:val="num" w:pos="360"/>
        </w:tabs>
        <w:ind w:left="360"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5"/>
  </w:num>
  <w:num w:numId="5">
    <w:abstractNumId w:val="0"/>
  </w:num>
  <w:num w:numId="6">
    <w:abstractNumId w:val="4"/>
  </w:num>
  <w:num w:numId="7">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9D0"/>
    <w:rsid w:val="0003265F"/>
    <w:rsid w:val="00052D17"/>
    <w:rsid w:val="00060749"/>
    <w:rsid w:val="000E3FAC"/>
    <w:rsid w:val="00103F3A"/>
    <w:rsid w:val="001713BE"/>
    <w:rsid w:val="00223CCB"/>
    <w:rsid w:val="002B2ABC"/>
    <w:rsid w:val="002C20DD"/>
    <w:rsid w:val="002E24F0"/>
    <w:rsid w:val="003F1884"/>
    <w:rsid w:val="00474B36"/>
    <w:rsid w:val="004C6756"/>
    <w:rsid w:val="004D5A43"/>
    <w:rsid w:val="00547C4D"/>
    <w:rsid w:val="006C48F4"/>
    <w:rsid w:val="00717535"/>
    <w:rsid w:val="00721085"/>
    <w:rsid w:val="007479EE"/>
    <w:rsid w:val="0083269F"/>
    <w:rsid w:val="008C1ACB"/>
    <w:rsid w:val="009C19D0"/>
    <w:rsid w:val="009C747B"/>
    <w:rsid w:val="00A101F1"/>
    <w:rsid w:val="00A27EBB"/>
    <w:rsid w:val="00CC0A31"/>
    <w:rsid w:val="00CE371E"/>
    <w:rsid w:val="00D215E7"/>
    <w:rsid w:val="00E35FDB"/>
    <w:rsid w:val="00F37841"/>
    <w:rsid w:val="00FB376D"/>
    <w:rsid w:val="00FC5125"/>
    <w:rsid w:val="00FE5A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47B"/>
    <w:rPr>
      <w:rFonts w:ascii="Calibri" w:eastAsia="Calibri"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74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C747B"/>
    <w:rPr>
      <w:rFonts w:ascii="Tahoma" w:eastAsia="Calibri" w:hAnsi="Tahoma" w:cs="Tahoma"/>
      <w:sz w:val="16"/>
      <w:szCs w:val="16"/>
      <w:lang w:val="ru-RU"/>
    </w:rPr>
  </w:style>
  <w:style w:type="table" w:customStyle="1" w:styleId="TableNormal">
    <w:name w:val="Table Normal"/>
    <w:uiPriority w:val="2"/>
    <w:semiHidden/>
    <w:unhideWhenUsed/>
    <w:qFormat/>
    <w:rsid w:val="009C74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List Paragraph"/>
    <w:basedOn w:val="a"/>
    <w:uiPriority w:val="34"/>
    <w:qFormat/>
    <w:rsid w:val="009C747B"/>
    <w:pPr>
      <w:ind w:left="720"/>
      <w:contextualSpacing/>
    </w:pPr>
  </w:style>
  <w:style w:type="paragraph" w:customStyle="1" w:styleId="rvps2">
    <w:name w:val="rvps2"/>
    <w:basedOn w:val="a"/>
    <w:rsid w:val="009C74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9C74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C747B"/>
    <w:rPr>
      <w:rFonts w:ascii="Calibri" w:eastAsia="Calibri" w:hAnsi="Calibri" w:cs="Calibri"/>
      <w:lang w:val="ru-RU"/>
    </w:rPr>
  </w:style>
  <w:style w:type="paragraph" w:styleId="a8">
    <w:name w:val="footer"/>
    <w:basedOn w:val="a"/>
    <w:link w:val="a9"/>
    <w:uiPriority w:val="99"/>
    <w:unhideWhenUsed/>
    <w:rsid w:val="009C74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C747B"/>
    <w:rPr>
      <w:rFonts w:ascii="Calibri" w:eastAsia="Calibri" w:hAnsi="Calibri" w:cs="Calibri"/>
      <w:lang w:val="ru-RU"/>
    </w:rPr>
  </w:style>
  <w:style w:type="character" w:styleId="aa">
    <w:name w:val="annotation reference"/>
    <w:basedOn w:val="a0"/>
    <w:uiPriority w:val="99"/>
    <w:semiHidden/>
    <w:unhideWhenUsed/>
    <w:rsid w:val="0083269F"/>
    <w:rPr>
      <w:sz w:val="16"/>
      <w:szCs w:val="16"/>
    </w:rPr>
  </w:style>
  <w:style w:type="paragraph" w:styleId="ab">
    <w:name w:val="annotation text"/>
    <w:basedOn w:val="a"/>
    <w:link w:val="ac"/>
    <w:uiPriority w:val="99"/>
    <w:semiHidden/>
    <w:unhideWhenUsed/>
    <w:rsid w:val="0083269F"/>
    <w:pPr>
      <w:spacing w:line="240" w:lineRule="auto"/>
    </w:pPr>
    <w:rPr>
      <w:sz w:val="20"/>
      <w:szCs w:val="20"/>
    </w:rPr>
  </w:style>
  <w:style w:type="character" w:customStyle="1" w:styleId="ac">
    <w:name w:val="Текст примечания Знак"/>
    <w:basedOn w:val="a0"/>
    <w:link w:val="ab"/>
    <w:uiPriority w:val="99"/>
    <w:semiHidden/>
    <w:rsid w:val="0083269F"/>
    <w:rPr>
      <w:rFonts w:ascii="Calibri" w:eastAsia="Calibri" w:hAnsi="Calibri" w:cs="Calibri"/>
      <w:sz w:val="20"/>
      <w:szCs w:val="20"/>
      <w:lang w:val="ru-RU"/>
    </w:rPr>
  </w:style>
  <w:style w:type="paragraph" w:styleId="ad">
    <w:name w:val="annotation subject"/>
    <w:basedOn w:val="ab"/>
    <w:next w:val="ab"/>
    <w:link w:val="ae"/>
    <w:uiPriority w:val="99"/>
    <w:semiHidden/>
    <w:unhideWhenUsed/>
    <w:rsid w:val="0083269F"/>
    <w:rPr>
      <w:b/>
      <w:bCs/>
    </w:rPr>
  </w:style>
  <w:style w:type="character" w:customStyle="1" w:styleId="ae">
    <w:name w:val="Тема примечания Знак"/>
    <w:basedOn w:val="ac"/>
    <w:link w:val="ad"/>
    <w:uiPriority w:val="99"/>
    <w:semiHidden/>
    <w:rsid w:val="0083269F"/>
    <w:rPr>
      <w:rFonts w:ascii="Calibri" w:eastAsia="Calibri" w:hAnsi="Calibri" w:cs="Calibri"/>
      <w:b/>
      <w:bCs/>
      <w:sz w:val="20"/>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47B"/>
    <w:rPr>
      <w:rFonts w:ascii="Calibri" w:eastAsia="Calibri"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74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C747B"/>
    <w:rPr>
      <w:rFonts w:ascii="Tahoma" w:eastAsia="Calibri" w:hAnsi="Tahoma" w:cs="Tahoma"/>
      <w:sz w:val="16"/>
      <w:szCs w:val="16"/>
      <w:lang w:val="ru-RU"/>
    </w:rPr>
  </w:style>
  <w:style w:type="table" w:customStyle="1" w:styleId="TableNormal">
    <w:name w:val="Table Normal"/>
    <w:uiPriority w:val="2"/>
    <w:semiHidden/>
    <w:unhideWhenUsed/>
    <w:qFormat/>
    <w:rsid w:val="009C74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List Paragraph"/>
    <w:basedOn w:val="a"/>
    <w:uiPriority w:val="34"/>
    <w:qFormat/>
    <w:rsid w:val="009C747B"/>
    <w:pPr>
      <w:ind w:left="720"/>
      <w:contextualSpacing/>
    </w:pPr>
  </w:style>
  <w:style w:type="paragraph" w:customStyle="1" w:styleId="rvps2">
    <w:name w:val="rvps2"/>
    <w:basedOn w:val="a"/>
    <w:rsid w:val="009C74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9C74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C747B"/>
    <w:rPr>
      <w:rFonts w:ascii="Calibri" w:eastAsia="Calibri" w:hAnsi="Calibri" w:cs="Calibri"/>
      <w:lang w:val="ru-RU"/>
    </w:rPr>
  </w:style>
  <w:style w:type="paragraph" w:styleId="a8">
    <w:name w:val="footer"/>
    <w:basedOn w:val="a"/>
    <w:link w:val="a9"/>
    <w:uiPriority w:val="99"/>
    <w:unhideWhenUsed/>
    <w:rsid w:val="009C74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C747B"/>
    <w:rPr>
      <w:rFonts w:ascii="Calibri" w:eastAsia="Calibri" w:hAnsi="Calibri" w:cs="Calibri"/>
      <w:lang w:val="ru-RU"/>
    </w:rPr>
  </w:style>
  <w:style w:type="character" w:styleId="aa">
    <w:name w:val="annotation reference"/>
    <w:basedOn w:val="a0"/>
    <w:uiPriority w:val="99"/>
    <w:semiHidden/>
    <w:unhideWhenUsed/>
    <w:rsid w:val="0083269F"/>
    <w:rPr>
      <w:sz w:val="16"/>
      <w:szCs w:val="16"/>
    </w:rPr>
  </w:style>
  <w:style w:type="paragraph" w:styleId="ab">
    <w:name w:val="annotation text"/>
    <w:basedOn w:val="a"/>
    <w:link w:val="ac"/>
    <w:uiPriority w:val="99"/>
    <w:semiHidden/>
    <w:unhideWhenUsed/>
    <w:rsid w:val="0083269F"/>
    <w:pPr>
      <w:spacing w:line="240" w:lineRule="auto"/>
    </w:pPr>
    <w:rPr>
      <w:sz w:val="20"/>
      <w:szCs w:val="20"/>
    </w:rPr>
  </w:style>
  <w:style w:type="character" w:customStyle="1" w:styleId="ac">
    <w:name w:val="Текст примечания Знак"/>
    <w:basedOn w:val="a0"/>
    <w:link w:val="ab"/>
    <w:uiPriority w:val="99"/>
    <w:semiHidden/>
    <w:rsid w:val="0083269F"/>
    <w:rPr>
      <w:rFonts w:ascii="Calibri" w:eastAsia="Calibri" w:hAnsi="Calibri" w:cs="Calibri"/>
      <w:sz w:val="20"/>
      <w:szCs w:val="20"/>
      <w:lang w:val="ru-RU"/>
    </w:rPr>
  </w:style>
  <w:style w:type="paragraph" w:styleId="ad">
    <w:name w:val="annotation subject"/>
    <w:basedOn w:val="ab"/>
    <w:next w:val="ab"/>
    <w:link w:val="ae"/>
    <w:uiPriority w:val="99"/>
    <w:semiHidden/>
    <w:unhideWhenUsed/>
    <w:rsid w:val="0083269F"/>
    <w:rPr>
      <w:b/>
      <w:bCs/>
    </w:rPr>
  </w:style>
  <w:style w:type="character" w:customStyle="1" w:styleId="ae">
    <w:name w:val="Тема примечания Знак"/>
    <w:basedOn w:val="ac"/>
    <w:link w:val="ad"/>
    <w:uiPriority w:val="99"/>
    <w:semiHidden/>
    <w:rsid w:val="0083269F"/>
    <w:rPr>
      <w:rFonts w:ascii="Calibri" w:eastAsia="Calibri" w:hAnsi="Calibri" w:cs="Calibri"/>
      <w:b/>
      <w:bCs/>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022328">
      <w:bodyDiv w:val="1"/>
      <w:marLeft w:val="0"/>
      <w:marRight w:val="0"/>
      <w:marTop w:val="0"/>
      <w:marBottom w:val="0"/>
      <w:divBdr>
        <w:top w:val="none" w:sz="0" w:space="0" w:color="auto"/>
        <w:left w:val="none" w:sz="0" w:space="0" w:color="auto"/>
        <w:bottom w:val="none" w:sz="0" w:space="0" w:color="auto"/>
        <w:right w:val="none" w:sz="0" w:space="0" w:color="auto"/>
      </w:divBdr>
    </w:div>
    <w:div w:id="207593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z1110-04" TargetMode="External"/><Relationship Id="rId4" Type="http://schemas.openxmlformats.org/officeDocument/2006/relationships/settings" Target="settings.xml"/><Relationship Id="rId9" Type="http://schemas.openxmlformats.org/officeDocument/2006/relationships/hyperlink" Target="https://zakon.rada.gov.ua/laws/show/z1113-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5390</Words>
  <Characters>30723</Characters>
  <Application>Microsoft Office Word</Application>
  <DocSecurity>4</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Кімбур Катерина Сергіївна</dc:creator>
  <cp:lastModifiedBy>Тітенко Вікторія Ігорівна</cp:lastModifiedBy>
  <cp:revision>2</cp:revision>
  <dcterms:created xsi:type="dcterms:W3CDTF">2021-01-29T08:36:00Z</dcterms:created>
  <dcterms:modified xsi:type="dcterms:W3CDTF">2021-01-29T08:36:00Z</dcterms:modified>
</cp:coreProperties>
</file>