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189AA" w14:textId="77777777" w:rsidR="00C6660C" w:rsidRPr="00CF3678" w:rsidRDefault="00C5033D" w:rsidP="00EE7CF5">
      <w:pPr>
        <w:jc w:val="center"/>
        <w:rPr>
          <w:sz w:val="32"/>
          <w:szCs w:val="32"/>
        </w:rPr>
      </w:pPr>
      <w:r w:rsidRPr="00CF3678">
        <w:rPr>
          <w:noProof/>
          <w:sz w:val="32"/>
          <w:szCs w:val="32"/>
          <w:lang w:val="ru-RU"/>
        </w:rPr>
        <w:drawing>
          <wp:inline distT="0" distB="0" distL="0" distR="0" wp14:anchorId="613902D9" wp14:editId="632F3764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B1C92" w14:textId="77777777" w:rsidR="00C6660C" w:rsidRPr="00CF3678" w:rsidRDefault="00C6660C" w:rsidP="00EE7CF5">
      <w:pPr>
        <w:jc w:val="center"/>
        <w:rPr>
          <w:b/>
          <w:sz w:val="32"/>
          <w:szCs w:val="32"/>
          <w:lang w:val="ru-RU"/>
        </w:rPr>
      </w:pPr>
      <w:r w:rsidRPr="00CF3678">
        <w:rPr>
          <w:b/>
          <w:sz w:val="32"/>
          <w:szCs w:val="32"/>
          <w:lang w:val="ru-RU"/>
        </w:rPr>
        <w:t>АНТИМОНОПОЛЬНИЙ   КОМІТЕТ   УКРАЇНИ</w:t>
      </w:r>
    </w:p>
    <w:p w14:paraId="5BD3D066" w14:textId="77777777" w:rsidR="00C6660C" w:rsidRPr="00C119AA" w:rsidRDefault="00C6660C" w:rsidP="00EE7CF5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67EEBE35" w14:textId="77777777" w:rsidR="00C6660C" w:rsidRPr="00CF3678" w:rsidRDefault="00C6660C" w:rsidP="00EE7CF5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F3678">
        <w:rPr>
          <w:b/>
          <w:sz w:val="32"/>
          <w:szCs w:val="32"/>
        </w:rPr>
        <w:t>РІШЕННЯ</w:t>
      </w:r>
    </w:p>
    <w:p w14:paraId="4D03D956" w14:textId="77777777" w:rsidR="007517AE" w:rsidRPr="001E043E" w:rsidRDefault="007517AE" w:rsidP="00EE7CF5">
      <w:pPr>
        <w:tabs>
          <w:tab w:val="left" w:leader="hyphen" w:pos="10206"/>
        </w:tabs>
        <w:rPr>
          <w:bCs/>
          <w:sz w:val="24"/>
          <w:szCs w:val="24"/>
        </w:rPr>
      </w:pPr>
    </w:p>
    <w:p w14:paraId="27B5892B" w14:textId="4A4C31F3" w:rsidR="007D7DA3" w:rsidRPr="0056596B" w:rsidRDefault="00FF50A8" w:rsidP="00EE7CF5">
      <w:pPr>
        <w:tabs>
          <w:tab w:val="left" w:leader="hyphen" w:pos="10206"/>
        </w:tabs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06 червня</w:t>
      </w:r>
      <w:r w:rsidR="00E85C68" w:rsidRPr="007A0353">
        <w:rPr>
          <w:bCs/>
          <w:sz w:val="24"/>
          <w:szCs w:val="24"/>
        </w:rPr>
        <w:t xml:space="preserve"> 202</w:t>
      </w:r>
      <w:r w:rsidR="004D3D7D" w:rsidRPr="00CC2A1C">
        <w:rPr>
          <w:bCs/>
          <w:sz w:val="24"/>
          <w:szCs w:val="24"/>
          <w:lang w:val="ru-RU"/>
        </w:rPr>
        <w:t>4</w:t>
      </w:r>
      <w:r w:rsidR="00E85C68" w:rsidRPr="007A0353">
        <w:rPr>
          <w:bCs/>
          <w:sz w:val="24"/>
          <w:szCs w:val="24"/>
        </w:rPr>
        <w:t xml:space="preserve"> р.     </w:t>
      </w:r>
      <w:r w:rsidR="00E85C68" w:rsidRPr="007A0353">
        <w:rPr>
          <w:sz w:val="24"/>
          <w:szCs w:val="24"/>
        </w:rPr>
        <w:t xml:space="preserve">                              </w:t>
      </w:r>
      <w:r w:rsidR="00CC2A1C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         </w:t>
      </w:r>
      <w:r w:rsidR="00CC2A1C">
        <w:rPr>
          <w:sz w:val="24"/>
          <w:szCs w:val="24"/>
          <w:lang w:val="en-US"/>
        </w:rPr>
        <w:t xml:space="preserve"> </w:t>
      </w:r>
      <w:r w:rsidR="00C6660C" w:rsidRPr="007A0353">
        <w:rPr>
          <w:sz w:val="24"/>
          <w:szCs w:val="24"/>
        </w:rPr>
        <w:t xml:space="preserve">Київ              </w:t>
      </w:r>
      <w:r w:rsidR="00305F33" w:rsidRPr="007A0353">
        <w:rPr>
          <w:sz w:val="24"/>
          <w:szCs w:val="24"/>
        </w:rPr>
        <w:t xml:space="preserve">    </w:t>
      </w:r>
      <w:r w:rsidR="00C6660C" w:rsidRPr="007A0353">
        <w:rPr>
          <w:sz w:val="24"/>
          <w:szCs w:val="24"/>
        </w:rPr>
        <w:t xml:space="preserve">      </w:t>
      </w:r>
      <w:r w:rsidR="00235914" w:rsidRPr="007A0353">
        <w:rPr>
          <w:sz w:val="24"/>
          <w:szCs w:val="24"/>
        </w:rPr>
        <w:t xml:space="preserve">   </w:t>
      </w:r>
      <w:r w:rsidR="00C6660C" w:rsidRPr="007A0353">
        <w:rPr>
          <w:sz w:val="24"/>
          <w:szCs w:val="24"/>
        </w:rPr>
        <w:t xml:space="preserve">                  </w:t>
      </w:r>
      <w:r w:rsidR="00454F3D" w:rsidRPr="007A0353">
        <w:rPr>
          <w:sz w:val="24"/>
          <w:szCs w:val="24"/>
        </w:rPr>
        <w:t xml:space="preserve">     </w:t>
      </w:r>
      <w:r w:rsidR="00F8393A">
        <w:rPr>
          <w:sz w:val="24"/>
          <w:szCs w:val="24"/>
          <w:lang w:val="en-US"/>
        </w:rPr>
        <w:t xml:space="preserve">      </w:t>
      </w:r>
      <w:r w:rsidR="00454F3D" w:rsidRPr="007A0353">
        <w:rPr>
          <w:sz w:val="24"/>
          <w:szCs w:val="24"/>
        </w:rPr>
        <w:t xml:space="preserve"> </w:t>
      </w:r>
      <w:r w:rsidR="00C6660C" w:rsidRPr="007A0353">
        <w:rPr>
          <w:sz w:val="24"/>
          <w:szCs w:val="24"/>
        </w:rPr>
        <w:t xml:space="preserve"> </w:t>
      </w:r>
      <w:r w:rsidR="007A0353" w:rsidRPr="007A0353">
        <w:rPr>
          <w:sz w:val="24"/>
          <w:szCs w:val="24"/>
        </w:rPr>
        <w:t xml:space="preserve">  </w:t>
      </w:r>
      <w:r w:rsidR="00C6660C" w:rsidRPr="007A0353">
        <w:rPr>
          <w:sz w:val="24"/>
          <w:szCs w:val="24"/>
        </w:rPr>
        <w:t>№</w:t>
      </w:r>
      <w:r w:rsidR="00454F3D" w:rsidRPr="007A0353">
        <w:rPr>
          <w:sz w:val="24"/>
          <w:szCs w:val="24"/>
        </w:rPr>
        <w:t xml:space="preserve"> </w:t>
      </w:r>
      <w:r w:rsidR="00F8393A">
        <w:rPr>
          <w:sz w:val="24"/>
          <w:szCs w:val="24"/>
          <w:lang w:val="en-US"/>
        </w:rPr>
        <w:t>177</w:t>
      </w:r>
      <w:r w:rsidR="00151BA8" w:rsidRPr="007A0353">
        <w:rPr>
          <w:sz w:val="24"/>
          <w:szCs w:val="24"/>
        </w:rPr>
        <w:t>-р</w:t>
      </w:r>
      <w:r w:rsidR="0058178B" w:rsidRPr="001E043E">
        <w:rPr>
          <w:sz w:val="24"/>
          <w:szCs w:val="24"/>
          <w:lang w:val="ru-RU"/>
        </w:rPr>
        <w:t xml:space="preserve">  </w:t>
      </w:r>
      <w:r w:rsidR="006A7479" w:rsidRPr="001E043E">
        <w:rPr>
          <w:sz w:val="24"/>
          <w:szCs w:val="24"/>
          <w:lang w:val="ru-RU"/>
        </w:rPr>
        <w:t xml:space="preserve">  </w:t>
      </w:r>
    </w:p>
    <w:p w14:paraId="51AF3608" w14:textId="22DC32AC" w:rsidR="00B202D2" w:rsidRPr="001E043E" w:rsidRDefault="006A7479" w:rsidP="007A0353">
      <w:pPr>
        <w:tabs>
          <w:tab w:val="left" w:leader="hyphen" w:pos="10206"/>
        </w:tabs>
        <w:rPr>
          <w:sz w:val="24"/>
          <w:szCs w:val="24"/>
        </w:rPr>
      </w:pPr>
      <w:r w:rsidRPr="001E043E">
        <w:rPr>
          <w:sz w:val="24"/>
          <w:szCs w:val="24"/>
          <w:lang w:val="ru-RU"/>
        </w:rPr>
        <w:t xml:space="preserve"> </w:t>
      </w:r>
      <w:r w:rsidR="0058178B" w:rsidRPr="001E043E">
        <w:rPr>
          <w:sz w:val="24"/>
          <w:szCs w:val="24"/>
          <w:lang w:val="ru-RU"/>
        </w:rPr>
        <w:t xml:space="preserve">   </w:t>
      </w:r>
    </w:p>
    <w:p w14:paraId="49B8A7AC" w14:textId="77777777" w:rsidR="00120F23" w:rsidRPr="001E043E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1E043E">
        <w:rPr>
          <w:szCs w:val="24"/>
        </w:rPr>
        <w:t xml:space="preserve">Про порушення законодавства </w:t>
      </w:r>
    </w:p>
    <w:p w14:paraId="4C05585C" w14:textId="77777777" w:rsidR="0094773B" w:rsidRPr="00CC2A1C" w:rsidRDefault="0094773B" w:rsidP="00EE7CF5">
      <w:pPr>
        <w:pStyle w:val="a7"/>
        <w:spacing w:line="276" w:lineRule="exact"/>
        <w:ind w:firstLine="0"/>
        <w:textAlignment w:val="baseline"/>
        <w:rPr>
          <w:szCs w:val="24"/>
          <w:lang w:val="ru-RU"/>
        </w:rPr>
      </w:pPr>
      <w:r w:rsidRPr="001E043E">
        <w:rPr>
          <w:szCs w:val="24"/>
        </w:rPr>
        <w:t>про захист економічної конкуренції</w:t>
      </w:r>
    </w:p>
    <w:p w14:paraId="041BAA53" w14:textId="77777777" w:rsidR="0094773B" w:rsidRPr="001E043E" w:rsidRDefault="004D3D7D" w:rsidP="004D3D7D">
      <w:pPr>
        <w:pStyle w:val="a7"/>
        <w:spacing w:line="276" w:lineRule="exact"/>
        <w:ind w:firstLine="0"/>
        <w:textAlignment w:val="baseline"/>
        <w:rPr>
          <w:szCs w:val="24"/>
        </w:rPr>
      </w:pPr>
      <w:r>
        <w:rPr>
          <w:szCs w:val="24"/>
          <w:lang w:val="ru-RU"/>
        </w:rPr>
        <w:t xml:space="preserve">та </w:t>
      </w:r>
      <w:r w:rsidR="0094773B" w:rsidRPr="001E043E">
        <w:rPr>
          <w:szCs w:val="24"/>
        </w:rPr>
        <w:t xml:space="preserve">накладення штрафу </w:t>
      </w:r>
    </w:p>
    <w:bookmarkEnd w:id="0"/>
    <w:p w14:paraId="3461F105" w14:textId="16100303" w:rsidR="0026765A" w:rsidRDefault="0026765A" w:rsidP="00EE7CF5">
      <w:pPr>
        <w:jc w:val="both"/>
        <w:rPr>
          <w:sz w:val="24"/>
          <w:szCs w:val="24"/>
        </w:rPr>
      </w:pPr>
    </w:p>
    <w:p w14:paraId="064F982C" w14:textId="77777777" w:rsidR="005409E7" w:rsidRPr="001E043E" w:rsidRDefault="005409E7" w:rsidP="00EE7CF5">
      <w:pPr>
        <w:jc w:val="both"/>
        <w:rPr>
          <w:sz w:val="24"/>
          <w:szCs w:val="24"/>
        </w:rPr>
      </w:pPr>
    </w:p>
    <w:p w14:paraId="2F2794AB" w14:textId="7490BB09" w:rsidR="00AA4A15" w:rsidRDefault="00402093" w:rsidP="00591344">
      <w:pPr>
        <w:tabs>
          <w:tab w:val="right" w:pos="9638"/>
          <w:tab w:val="right" w:pos="10772"/>
        </w:tabs>
        <w:ind w:firstLine="567"/>
        <w:jc w:val="both"/>
      </w:pPr>
      <w:r w:rsidRPr="00AA4A15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4D3D7D" w:rsidRPr="00AA4A15">
        <w:rPr>
          <w:spacing w:val="-2"/>
          <w:sz w:val="24"/>
          <w:szCs w:val="24"/>
        </w:rPr>
        <w:t xml:space="preserve">№ 126-26.13/133-23 </w:t>
      </w:r>
      <w:r w:rsidRPr="00AA4A15">
        <w:rPr>
          <w:sz w:val="24"/>
          <w:szCs w:val="24"/>
        </w:rPr>
        <w:t>про порушення законодавства про захист економічної конкуренції та подання Департаменту досліджень і розслідувань ринків виробничої сфери</w:t>
      </w:r>
      <w:r w:rsidR="00AA4A15" w:rsidRPr="00AA4A15">
        <w:rPr>
          <w:sz w:val="24"/>
          <w:szCs w:val="24"/>
        </w:rPr>
        <w:t xml:space="preserve"> від 30.04.</w:t>
      </w:r>
      <w:r w:rsidR="00AA4A15" w:rsidRPr="00CC2A1C">
        <w:rPr>
          <w:sz w:val="24"/>
          <w:szCs w:val="24"/>
          <w:lang w:val="ru-RU"/>
        </w:rPr>
        <w:t>202</w:t>
      </w:r>
      <w:r w:rsidR="00AA4A15" w:rsidRPr="00AA4A15">
        <w:rPr>
          <w:sz w:val="24"/>
          <w:szCs w:val="24"/>
        </w:rPr>
        <w:t xml:space="preserve">4 </w:t>
      </w:r>
      <w:r w:rsidR="00E05173">
        <w:rPr>
          <w:sz w:val="24"/>
          <w:szCs w:val="24"/>
        </w:rPr>
        <w:t xml:space="preserve">                     </w:t>
      </w:r>
      <w:r w:rsidR="00AA4A15" w:rsidRPr="00AA4A15">
        <w:rPr>
          <w:sz w:val="24"/>
          <w:szCs w:val="24"/>
        </w:rPr>
        <w:t xml:space="preserve">№ </w:t>
      </w:r>
      <w:r w:rsidR="00AA4A15" w:rsidRPr="00AA4A15">
        <w:rPr>
          <w:spacing w:val="-2"/>
          <w:sz w:val="24"/>
          <w:szCs w:val="24"/>
        </w:rPr>
        <w:t>126-26.13/133-23</w:t>
      </w:r>
      <w:r w:rsidR="00AA4A15" w:rsidRPr="00AA4A15">
        <w:rPr>
          <w:sz w:val="24"/>
          <w:szCs w:val="24"/>
        </w:rPr>
        <w:t>/119-спр/</w:t>
      </w:r>
      <w:proofErr w:type="spellStart"/>
      <w:r w:rsidR="00AA4A15" w:rsidRPr="00AA4A15">
        <w:rPr>
          <w:sz w:val="24"/>
          <w:szCs w:val="24"/>
        </w:rPr>
        <w:t>кі</w:t>
      </w:r>
      <w:proofErr w:type="spellEnd"/>
      <w:r w:rsidR="00AA4A15">
        <w:rPr>
          <w:sz w:val="24"/>
          <w:szCs w:val="24"/>
        </w:rPr>
        <w:t>,</w:t>
      </w:r>
      <w:r w:rsidR="00485799">
        <w:t xml:space="preserve">          </w:t>
      </w:r>
    </w:p>
    <w:p w14:paraId="1C7F1E91" w14:textId="77777777" w:rsidR="002910AE" w:rsidRPr="00AA4A15" w:rsidRDefault="00CC2A1C" w:rsidP="00591344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CC2A1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 xml:space="preserve">                </w:t>
      </w:r>
      <w:r w:rsidR="00485799">
        <w:rPr>
          <w:sz w:val="24"/>
          <w:szCs w:val="24"/>
        </w:rPr>
        <w:t xml:space="preserve"> </w:t>
      </w:r>
      <w:r w:rsidR="0094773B" w:rsidRPr="00AA4A15">
        <w:rPr>
          <w:sz w:val="24"/>
          <w:szCs w:val="24"/>
        </w:rPr>
        <w:t>ВСТАНОВИВ:</w:t>
      </w:r>
    </w:p>
    <w:p w14:paraId="53C46E3A" w14:textId="77777777" w:rsidR="00FB546B" w:rsidRPr="00AA4A15" w:rsidRDefault="003413D4" w:rsidP="00591344">
      <w:pPr>
        <w:pStyle w:val="1"/>
        <w:tabs>
          <w:tab w:val="left" w:pos="567"/>
        </w:tabs>
        <w:spacing w:after="240"/>
        <w:ind w:left="0" w:firstLine="0"/>
        <w:jc w:val="left"/>
        <w:rPr>
          <w:sz w:val="24"/>
          <w:szCs w:val="24"/>
        </w:rPr>
      </w:pPr>
      <w:r w:rsidRPr="00AA4A15">
        <w:rPr>
          <w:sz w:val="24"/>
          <w:szCs w:val="24"/>
        </w:rPr>
        <w:t>ПРЕДМЕТ СПРАВИ</w:t>
      </w:r>
    </w:p>
    <w:p w14:paraId="31C580D6" w14:textId="6F643E34" w:rsidR="00AA4A15" w:rsidRPr="00892F84" w:rsidRDefault="00AA4A15" w:rsidP="00591344">
      <w:pPr>
        <w:pStyle w:val="10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  <w:jc w:val="both"/>
        <w:rPr>
          <w:sz w:val="24"/>
          <w:szCs w:val="24"/>
        </w:rPr>
      </w:pPr>
      <w:r w:rsidRPr="00892F84">
        <w:rPr>
          <w:rStyle w:val="ac"/>
          <w:sz w:val="24"/>
          <w:szCs w:val="24"/>
        </w:rPr>
        <w:t xml:space="preserve">Вчинення </w:t>
      </w:r>
      <w:r w:rsidRPr="00892F84">
        <w:rPr>
          <w:spacing w:val="-2"/>
          <w:sz w:val="24"/>
          <w:szCs w:val="24"/>
        </w:rPr>
        <w:t xml:space="preserve">групою суб’єктів господарювання, пов’язаних відносинами контролю, у складі компаній </w:t>
      </w:r>
      <w:r w:rsidRPr="00892F84">
        <w:rPr>
          <w:sz w:val="24"/>
          <w:szCs w:val="24"/>
        </w:rPr>
        <w:t>«</w:t>
      </w:r>
      <w:proofErr w:type="spellStart"/>
      <w:r w:rsidRPr="00892F84">
        <w:rPr>
          <w:iCs/>
          <w:sz w:val="24"/>
          <w:szCs w:val="24"/>
        </w:rPr>
        <w:t>Sika</w:t>
      </w:r>
      <w:proofErr w:type="spellEnd"/>
      <w:r w:rsidRPr="00892F84">
        <w:rPr>
          <w:iCs/>
          <w:sz w:val="24"/>
          <w:szCs w:val="24"/>
        </w:rPr>
        <w:t xml:space="preserve"> AG» </w:t>
      </w:r>
      <w:r w:rsidRPr="00892F84">
        <w:rPr>
          <w:rFonts w:eastAsia="MS Mincho"/>
          <w:color w:val="000000"/>
          <w:sz w:val="24"/>
          <w:szCs w:val="24"/>
          <w:lang w:eastAsia="ja-JP"/>
        </w:rPr>
        <w:t>(</w:t>
      </w:r>
      <w:r w:rsidRPr="00892F84">
        <w:rPr>
          <w:sz w:val="24"/>
          <w:szCs w:val="24"/>
        </w:rPr>
        <w:t xml:space="preserve">м. </w:t>
      </w:r>
      <w:proofErr w:type="spellStart"/>
      <w:r w:rsidRPr="00892F84">
        <w:rPr>
          <w:sz w:val="24"/>
          <w:szCs w:val="24"/>
        </w:rPr>
        <w:t>Баар</w:t>
      </w:r>
      <w:proofErr w:type="spellEnd"/>
      <w:r w:rsidRPr="00892F84">
        <w:rPr>
          <w:sz w:val="24"/>
          <w:szCs w:val="24"/>
        </w:rPr>
        <w:t>, Швейцарія) і «</w:t>
      </w:r>
      <w:proofErr w:type="spellStart"/>
      <w:r w:rsidRPr="00892F84">
        <w:rPr>
          <w:bCs/>
          <w:sz w:val="24"/>
          <w:szCs w:val="24"/>
        </w:rPr>
        <w:t>Sika</w:t>
      </w:r>
      <w:proofErr w:type="spellEnd"/>
      <w:r w:rsidRPr="00892F84">
        <w:rPr>
          <w:bCs/>
          <w:sz w:val="24"/>
          <w:szCs w:val="24"/>
        </w:rPr>
        <w:t xml:space="preserve"> </w:t>
      </w:r>
      <w:proofErr w:type="spellStart"/>
      <w:r w:rsidRPr="00892F84">
        <w:rPr>
          <w:bCs/>
          <w:sz w:val="24"/>
          <w:szCs w:val="24"/>
        </w:rPr>
        <w:t>International</w:t>
      </w:r>
      <w:proofErr w:type="spellEnd"/>
      <w:r w:rsidRPr="00892F84">
        <w:rPr>
          <w:bCs/>
          <w:sz w:val="24"/>
          <w:szCs w:val="24"/>
        </w:rPr>
        <w:t xml:space="preserve"> G</w:t>
      </w:r>
      <w:proofErr w:type="spellStart"/>
      <w:r w:rsidR="00981F14" w:rsidRPr="00892F84">
        <w:rPr>
          <w:bCs/>
          <w:sz w:val="24"/>
          <w:szCs w:val="24"/>
          <w:lang w:val="en-US"/>
        </w:rPr>
        <w:t>mbH</w:t>
      </w:r>
      <w:proofErr w:type="spellEnd"/>
      <w:r w:rsidRPr="00892F84">
        <w:rPr>
          <w:bCs/>
          <w:sz w:val="24"/>
          <w:szCs w:val="24"/>
        </w:rPr>
        <w:t>»</w:t>
      </w:r>
      <w:r w:rsidR="001F3CB5" w:rsidRPr="00892F84">
        <w:rPr>
          <w:bCs/>
          <w:sz w:val="24"/>
          <w:szCs w:val="24"/>
        </w:rPr>
        <w:t xml:space="preserve"> </w:t>
      </w:r>
      <w:r w:rsidR="003B66CE" w:rsidRPr="00892F84">
        <w:rPr>
          <w:bCs/>
          <w:i/>
          <w:sz w:val="24"/>
          <w:szCs w:val="24"/>
        </w:rPr>
        <w:t>[</w:t>
      </w:r>
      <w:r w:rsidR="004218F6" w:rsidRPr="00892F84">
        <w:rPr>
          <w:rFonts w:eastAsia="SimSun"/>
          <w:i/>
          <w:color w:val="000000"/>
          <w:sz w:val="24"/>
          <w:szCs w:val="24"/>
        </w:rPr>
        <w:t>на дату здійснення концентрації</w:t>
      </w:r>
      <w:r w:rsidR="00981F14" w:rsidRPr="00892F84">
        <w:rPr>
          <w:rFonts w:eastAsia="SimSun"/>
          <w:i/>
          <w:color w:val="000000"/>
          <w:sz w:val="24"/>
          <w:szCs w:val="24"/>
        </w:rPr>
        <w:t xml:space="preserve"> мало організаційно</w:t>
      </w:r>
      <w:r w:rsidR="00404989" w:rsidRPr="00892F84">
        <w:rPr>
          <w:rFonts w:eastAsia="SimSun"/>
          <w:i/>
          <w:color w:val="000000"/>
          <w:sz w:val="24"/>
          <w:szCs w:val="24"/>
        </w:rPr>
        <w:t>-</w:t>
      </w:r>
      <w:r w:rsidR="00981F14" w:rsidRPr="00892F84">
        <w:rPr>
          <w:rFonts w:eastAsia="SimSun"/>
          <w:i/>
          <w:color w:val="000000"/>
          <w:sz w:val="24"/>
          <w:szCs w:val="24"/>
        </w:rPr>
        <w:t>правову форму AG</w:t>
      </w:r>
      <w:r w:rsidR="003B66CE" w:rsidRPr="00892F84">
        <w:rPr>
          <w:rFonts w:eastAsia="SimSun"/>
          <w:i/>
          <w:color w:val="000000"/>
          <w:sz w:val="24"/>
          <w:szCs w:val="24"/>
        </w:rPr>
        <w:t xml:space="preserve"> (акціонерне товариство)</w:t>
      </w:r>
      <w:r w:rsidR="00981F14" w:rsidRPr="00892F84">
        <w:rPr>
          <w:rStyle w:val="af9"/>
          <w:rFonts w:eastAsia="SimSun"/>
          <w:i/>
          <w:color w:val="000000"/>
          <w:sz w:val="24"/>
          <w:szCs w:val="24"/>
        </w:rPr>
        <w:footnoteReference w:id="2"/>
      </w:r>
      <w:r w:rsidR="003B66CE" w:rsidRPr="00892F84">
        <w:rPr>
          <w:rFonts w:eastAsia="SimSun"/>
          <w:i/>
          <w:color w:val="000000"/>
          <w:sz w:val="24"/>
          <w:szCs w:val="24"/>
        </w:rPr>
        <w:t>]</w:t>
      </w:r>
      <w:r w:rsidR="00981F14" w:rsidRPr="00892F84">
        <w:rPr>
          <w:rFonts w:eastAsia="SimSun"/>
          <w:i/>
          <w:color w:val="000000"/>
          <w:sz w:val="24"/>
          <w:szCs w:val="24"/>
        </w:rPr>
        <w:t xml:space="preserve"> </w:t>
      </w:r>
      <w:r w:rsidRPr="00892F84">
        <w:rPr>
          <w:iCs/>
          <w:sz w:val="24"/>
          <w:szCs w:val="24"/>
        </w:rPr>
        <w:t>(м. </w:t>
      </w:r>
      <w:proofErr w:type="spellStart"/>
      <w:r w:rsidRPr="00892F84">
        <w:rPr>
          <w:iCs/>
          <w:sz w:val="24"/>
          <w:szCs w:val="24"/>
        </w:rPr>
        <w:t>Баар</w:t>
      </w:r>
      <w:proofErr w:type="spellEnd"/>
      <w:r w:rsidRPr="00892F84">
        <w:rPr>
          <w:iCs/>
          <w:sz w:val="24"/>
          <w:szCs w:val="24"/>
        </w:rPr>
        <w:t>, Швейцарія)</w:t>
      </w:r>
      <w:r w:rsidRPr="00892F84">
        <w:rPr>
          <w:sz w:val="24"/>
          <w:szCs w:val="24"/>
        </w:rPr>
        <w:t xml:space="preserve"> порушення, передбаченого пунктом 12 статті 50 Закону України «Про захист економічної конкуренції» </w:t>
      </w:r>
      <w:r w:rsidRPr="00892F84">
        <w:rPr>
          <w:rFonts w:eastAsia="Calibri"/>
          <w:sz w:val="24"/>
          <w:szCs w:val="24"/>
        </w:rPr>
        <w:t>(у редакції закону, яка була чинною до 01.01.2024)</w:t>
      </w:r>
      <w:r w:rsidR="002140C4" w:rsidRPr="00892F84">
        <w:rPr>
          <w:rFonts w:eastAsia="Calibri"/>
          <w:sz w:val="24"/>
          <w:szCs w:val="24"/>
        </w:rPr>
        <w:t xml:space="preserve"> </w:t>
      </w:r>
      <w:r w:rsidRPr="00892F84">
        <w:rPr>
          <w:sz w:val="24"/>
          <w:szCs w:val="24"/>
        </w:rPr>
        <w:t xml:space="preserve">(далі – Закон), у вигляді здійснення концентрації шляхом придбання </w:t>
      </w:r>
      <w:r w:rsidRPr="00892F84">
        <w:rPr>
          <w:iCs/>
          <w:sz w:val="24"/>
          <w:szCs w:val="24"/>
        </w:rPr>
        <w:t xml:space="preserve">акцій компанії «LSF11 </w:t>
      </w:r>
      <w:proofErr w:type="spellStart"/>
      <w:r w:rsidRPr="00892F84">
        <w:rPr>
          <w:iCs/>
          <w:sz w:val="24"/>
          <w:szCs w:val="24"/>
        </w:rPr>
        <w:t>Skyscraper</w:t>
      </w:r>
      <w:proofErr w:type="spellEnd"/>
      <w:r w:rsidRPr="00892F84">
        <w:rPr>
          <w:iCs/>
          <w:sz w:val="24"/>
          <w:szCs w:val="24"/>
        </w:rPr>
        <w:t xml:space="preserve"> </w:t>
      </w:r>
      <w:proofErr w:type="spellStart"/>
      <w:r w:rsidRPr="00892F84">
        <w:rPr>
          <w:iCs/>
          <w:sz w:val="24"/>
          <w:szCs w:val="24"/>
        </w:rPr>
        <w:t>Holdco</w:t>
      </w:r>
      <w:proofErr w:type="spellEnd"/>
      <w:r w:rsidRPr="00892F84">
        <w:rPr>
          <w:iCs/>
          <w:sz w:val="24"/>
          <w:szCs w:val="24"/>
        </w:rPr>
        <w:t xml:space="preserve"> </w:t>
      </w:r>
      <w:proofErr w:type="spellStart"/>
      <w:r w:rsidRPr="00892F84">
        <w:rPr>
          <w:iCs/>
          <w:sz w:val="24"/>
          <w:szCs w:val="24"/>
        </w:rPr>
        <w:t>S.à</w:t>
      </w:r>
      <w:proofErr w:type="spellEnd"/>
      <w:r w:rsidRPr="00892F84">
        <w:rPr>
          <w:iCs/>
          <w:sz w:val="24"/>
          <w:szCs w:val="24"/>
        </w:rPr>
        <w:t xml:space="preserve"> </w:t>
      </w:r>
      <w:proofErr w:type="spellStart"/>
      <w:r w:rsidRPr="00892F84">
        <w:rPr>
          <w:iCs/>
          <w:sz w:val="24"/>
          <w:szCs w:val="24"/>
        </w:rPr>
        <w:t>r.l</w:t>
      </w:r>
      <w:proofErr w:type="spellEnd"/>
      <w:r w:rsidRPr="00892F84">
        <w:rPr>
          <w:iCs/>
          <w:sz w:val="24"/>
          <w:szCs w:val="24"/>
        </w:rPr>
        <w:t>.»</w:t>
      </w:r>
      <w:r w:rsidRPr="00892F84">
        <w:rPr>
          <w:rStyle w:val="af9"/>
          <w:iCs/>
          <w:sz w:val="24"/>
          <w:szCs w:val="24"/>
        </w:rPr>
        <w:footnoteReference w:id="3"/>
      </w:r>
      <w:r w:rsidRPr="00892F84">
        <w:rPr>
          <w:rFonts w:eastAsia="Calibri"/>
          <w:i/>
          <w:sz w:val="24"/>
          <w:szCs w:val="24"/>
          <w:lang w:eastAsia="en-US"/>
        </w:rPr>
        <w:t xml:space="preserve"> </w:t>
      </w:r>
      <w:r w:rsidRPr="00892F84">
        <w:rPr>
          <w:color w:val="000000"/>
          <w:sz w:val="24"/>
          <w:szCs w:val="24"/>
        </w:rPr>
        <w:t>(</w:t>
      </w:r>
      <w:r w:rsidRPr="00892F84">
        <w:rPr>
          <w:sz w:val="24"/>
          <w:szCs w:val="24"/>
        </w:rPr>
        <w:t>м. </w:t>
      </w:r>
      <w:proofErr w:type="spellStart"/>
      <w:r w:rsidRPr="00892F84">
        <w:rPr>
          <w:sz w:val="24"/>
          <w:szCs w:val="24"/>
        </w:rPr>
        <w:t>Бертранж</w:t>
      </w:r>
      <w:proofErr w:type="spellEnd"/>
      <w:r w:rsidRPr="00892F84">
        <w:rPr>
          <w:sz w:val="24"/>
          <w:szCs w:val="24"/>
        </w:rPr>
        <w:t>, Люксембург)</w:t>
      </w:r>
      <w:r w:rsidRPr="00892F84">
        <w:rPr>
          <w:iCs/>
          <w:sz w:val="24"/>
          <w:szCs w:val="24"/>
        </w:rPr>
        <w:t>, що забезпечує перевищення 50 % голосів у вищому органі управління компанії</w:t>
      </w:r>
      <w:bookmarkStart w:id="2" w:name="_Hlk116640704"/>
      <w:r w:rsidRPr="00892F84">
        <w:rPr>
          <w:sz w:val="24"/>
          <w:szCs w:val="24"/>
        </w:rPr>
        <w:t>, без отримання відповідного дозволу органів Антимонопольного комітету України (далі – Комітет), наявність якого необхідна</w:t>
      </w:r>
      <w:bookmarkEnd w:id="2"/>
      <w:r w:rsidRPr="00892F84">
        <w:rPr>
          <w:sz w:val="24"/>
          <w:szCs w:val="24"/>
        </w:rPr>
        <w:t>.</w:t>
      </w:r>
    </w:p>
    <w:p w14:paraId="00EC5C73" w14:textId="77777777" w:rsidR="00653799" w:rsidRPr="00AA4A15" w:rsidRDefault="00653799" w:rsidP="00591344">
      <w:pPr>
        <w:pStyle w:val="1"/>
        <w:tabs>
          <w:tab w:val="left" w:pos="567"/>
        </w:tabs>
        <w:ind w:left="709" w:hanging="709"/>
        <w:jc w:val="left"/>
        <w:rPr>
          <w:sz w:val="24"/>
          <w:szCs w:val="24"/>
        </w:rPr>
      </w:pPr>
      <w:r w:rsidRPr="00AA4A15">
        <w:rPr>
          <w:sz w:val="24"/>
          <w:szCs w:val="24"/>
        </w:rPr>
        <w:t>ВІДПОВІДАЧ</w:t>
      </w:r>
    </w:p>
    <w:p w14:paraId="06A35EEE" w14:textId="77777777" w:rsidR="0026765A" w:rsidRPr="00AA4A15" w:rsidRDefault="0026765A" w:rsidP="00591344">
      <w:pPr>
        <w:tabs>
          <w:tab w:val="left" w:pos="567"/>
        </w:tabs>
        <w:rPr>
          <w:sz w:val="24"/>
          <w:szCs w:val="24"/>
        </w:rPr>
      </w:pPr>
    </w:p>
    <w:p w14:paraId="447D77F3" w14:textId="77777777" w:rsidR="00AA4A15" w:rsidRPr="00AA4A15" w:rsidRDefault="00AA4A15" w:rsidP="00591344">
      <w:pPr>
        <w:pStyle w:val="21"/>
        <w:numPr>
          <w:ilvl w:val="0"/>
          <w:numId w:val="2"/>
        </w:numPr>
        <w:tabs>
          <w:tab w:val="left" w:pos="567"/>
        </w:tabs>
        <w:spacing w:after="120"/>
        <w:ind w:left="567" w:hanging="567"/>
        <w:rPr>
          <w:i w:val="0"/>
          <w:color w:val="000000"/>
          <w:szCs w:val="24"/>
        </w:rPr>
      </w:pPr>
      <w:r w:rsidRPr="00AA4A15">
        <w:rPr>
          <w:i w:val="0"/>
          <w:color w:val="000000"/>
          <w:szCs w:val="24"/>
        </w:rPr>
        <w:t xml:space="preserve">Група суб’єктів господарювання, </w:t>
      </w:r>
      <w:r w:rsidRPr="00AA4A15">
        <w:rPr>
          <w:i w:val="0"/>
          <w:spacing w:val="-2"/>
          <w:szCs w:val="24"/>
        </w:rPr>
        <w:t>пов’язаних відносинами контролю,</w:t>
      </w:r>
      <w:r w:rsidRPr="00AA4A15">
        <w:rPr>
          <w:i w:val="0"/>
          <w:color w:val="000000"/>
          <w:szCs w:val="24"/>
        </w:rPr>
        <w:t xml:space="preserve"> у складі:</w:t>
      </w:r>
    </w:p>
    <w:p w14:paraId="1C6F800D" w14:textId="77777777" w:rsidR="00AA4A15" w:rsidRPr="00AA4A15" w:rsidRDefault="00AA4A15" w:rsidP="00591344">
      <w:pPr>
        <w:pStyle w:val="21"/>
        <w:tabs>
          <w:tab w:val="left" w:pos="709"/>
        </w:tabs>
        <w:spacing w:after="120"/>
        <w:ind w:left="567" w:firstLine="0"/>
        <w:rPr>
          <w:i w:val="0"/>
          <w:color w:val="000000"/>
          <w:szCs w:val="24"/>
        </w:rPr>
      </w:pPr>
      <w:r w:rsidRPr="00AA4A15">
        <w:rPr>
          <w:i w:val="0"/>
          <w:color w:val="000000"/>
          <w:szCs w:val="24"/>
        </w:rPr>
        <w:t>компанії «</w:t>
      </w:r>
      <w:proofErr w:type="spellStart"/>
      <w:r w:rsidRPr="00AA4A15">
        <w:rPr>
          <w:i w:val="0"/>
          <w:iCs/>
          <w:color w:val="000000"/>
          <w:szCs w:val="24"/>
        </w:rPr>
        <w:t>Sika</w:t>
      </w:r>
      <w:proofErr w:type="spellEnd"/>
      <w:r w:rsidRPr="00AA4A15">
        <w:rPr>
          <w:i w:val="0"/>
          <w:iCs/>
          <w:color w:val="000000"/>
          <w:szCs w:val="24"/>
        </w:rPr>
        <w:t xml:space="preserve"> AG» (</w:t>
      </w:r>
      <w:proofErr w:type="spellStart"/>
      <w:r w:rsidRPr="00AA4A15">
        <w:rPr>
          <w:i w:val="0"/>
          <w:color w:val="000000"/>
          <w:szCs w:val="24"/>
        </w:rPr>
        <w:t>Zugerstrasse</w:t>
      </w:r>
      <w:proofErr w:type="spellEnd"/>
      <w:r w:rsidRPr="00AA4A15">
        <w:rPr>
          <w:i w:val="0"/>
          <w:color w:val="000000"/>
          <w:szCs w:val="24"/>
        </w:rPr>
        <w:t> 50, 6340</w:t>
      </w:r>
      <w:r w:rsidRPr="00CC2A1C">
        <w:rPr>
          <w:i w:val="0"/>
          <w:color w:val="000000"/>
          <w:szCs w:val="24"/>
        </w:rPr>
        <w:t xml:space="preserve">, </w:t>
      </w:r>
      <w:r w:rsidRPr="00AA4A15">
        <w:rPr>
          <w:i w:val="0"/>
          <w:color w:val="000000"/>
          <w:szCs w:val="24"/>
        </w:rPr>
        <w:t>м. </w:t>
      </w:r>
      <w:proofErr w:type="spellStart"/>
      <w:r w:rsidRPr="00AA4A15">
        <w:rPr>
          <w:i w:val="0"/>
          <w:color w:val="000000"/>
          <w:szCs w:val="24"/>
        </w:rPr>
        <w:t>Баар</w:t>
      </w:r>
      <w:proofErr w:type="spellEnd"/>
      <w:r w:rsidRPr="00AA4A15">
        <w:rPr>
          <w:i w:val="0"/>
          <w:color w:val="000000"/>
          <w:szCs w:val="24"/>
        </w:rPr>
        <w:t>, Швейцарія);</w:t>
      </w:r>
    </w:p>
    <w:p w14:paraId="7C9033FB" w14:textId="77777777" w:rsidR="00AA4A15" w:rsidRPr="00BE4EC4" w:rsidRDefault="00AA4A15" w:rsidP="00591344">
      <w:pPr>
        <w:pStyle w:val="21"/>
        <w:tabs>
          <w:tab w:val="left" w:pos="709"/>
        </w:tabs>
        <w:spacing w:after="240"/>
        <w:ind w:left="567" w:firstLine="0"/>
        <w:rPr>
          <w:i w:val="0"/>
          <w:color w:val="000000"/>
          <w:szCs w:val="24"/>
        </w:rPr>
      </w:pPr>
      <w:r w:rsidRPr="00BE4EC4">
        <w:rPr>
          <w:i w:val="0"/>
          <w:color w:val="000000"/>
          <w:szCs w:val="24"/>
        </w:rPr>
        <w:t>компанії «</w:t>
      </w:r>
      <w:proofErr w:type="spellStart"/>
      <w:r w:rsidRPr="00BE4EC4">
        <w:rPr>
          <w:bCs/>
          <w:i w:val="0"/>
          <w:color w:val="000000"/>
          <w:szCs w:val="24"/>
        </w:rPr>
        <w:t>Sika</w:t>
      </w:r>
      <w:proofErr w:type="spellEnd"/>
      <w:r w:rsidRPr="00BE4EC4">
        <w:rPr>
          <w:bCs/>
          <w:i w:val="0"/>
          <w:color w:val="000000"/>
          <w:szCs w:val="24"/>
        </w:rPr>
        <w:t xml:space="preserve"> </w:t>
      </w:r>
      <w:proofErr w:type="spellStart"/>
      <w:r w:rsidRPr="003B66CE">
        <w:rPr>
          <w:bCs/>
          <w:i w:val="0"/>
          <w:color w:val="000000"/>
          <w:szCs w:val="24"/>
        </w:rPr>
        <w:t>International</w:t>
      </w:r>
      <w:proofErr w:type="spellEnd"/>
      <w:r w:rsidRPr="003B66CE">
        <w:rPr>
          <w:bCs/>
          <w:i w:val="0"/>
          <w:color w:val="000000"/>
          <w:szCs w:val="24"/>
        </w:rPr>
        <w:t xml:space="preserve"> </w:t>
      </w:r>
      <w:r w:rsidR="003B66CE" w:rsidRPr="003B66CE">
        <w:rPr>
          <w:bCs/>
          <w:i w:val="0"/>
          <w:szCs w:val="24"/>
        </w:rPr>
        <w:t>G</w:t>
      </w:r>
      <w:proofErr w:type="spellStart"/>
      <w:r w:rsidR="003B66CE" w:rsidRPr="003B66CE">
        <w:rPr>
          <w:bCs/>
          <w:i w:val="0"/>
          <w:szCs w:val="24"/>
          <w:lang w:val="en-US"/>
        </w:rPr>
        <w:t>mbH</w:t>
      </w:r>
      <w:proofErr w:type="spellEnd"/>
      <w:r w:rsidRPr="00BE4EC4">
        <w:rPr>
          <w:bCs/>
          <w:i w:val="0"/>
          <w:color w:val="000000"/>
          <w:szCs w:val="24"/>
        </w:rPr>
        <w:t>»</w:t>
      </w:r>
      <w:r w:rsidRPr="00BE4EC4">
        <w:rPr>
          <w:i w:val="0"/>
          <w:iCs/>
          <w:color w:val="000000"/>
          <w:szCs w:val="24"/>
        </w:rPr>
        <w:t xml:space="preserve"> (</w:t>
      </w:r>
      <w:proofErr w:type="spellStart"/>
      <w:r w:rsidRPr="00BE4EC4">
        <w:rPr>
          <w:i w:val="0"/>
          <w:szCs w:val="24"/>
        </w:rPr>
        <w:t>Zugerstrasse</w:t>
      </w:r>
      <w:proofErr w:type="spellEnd"/>
      <w:r w:rsidRPr="00BE4EC4">
        <w:rPr>
          <w:i w:val="0"/>
          <w:szCs w:val="24"/>
        </w:rPr>
        <w:t xml:space="preserve"> 50, 6340</w:t>
      </w:r>
      <w:r w:rsidRPr="00CC2A1C">
        <w:rPr>
          <w:i w:val="0"/>
          <w:szCs w:val="24"/>
          <w:lang w:val="en-US"/>
        </w:rPr>
        <w:t xml:space="preserve">, </w:t>
      </w:r>
      <w:r w:rsidRPr="00BE4EC4">
        <w:rPr>
          <w:i w:val="0"/>
          <w:szCs w:val="24"/>
        </w:rPr>
        <w:t xml:space="preserve">м. </w:t>
      </w:r>
      <w:proofErr w:type="spellStart"/>
      <w:r w:rsidRPr="00BE4EC4">
        <w:rPr>
          <w:i w:val="0"/>
          <w:szCs w:val="24"/>
        </w:rPr>
        <w:t>Баар</w:t>
      </w:r>
      <w:proofErr w:type="spellEnd"/>
      <w:r w:rsidRPr="00BE4EC4">
        <w:rPr>
          <w:i w:val="0"/>
          <w:szCs w:val="24"/>
        </w:rPr>
        <w:t>, Швейцарія</w:t>
      </w:r>
      <w:r w:rsidRPr="00BE4EC4">
        <w:rPr>
          <w:i w:val="0"/>
          <w:iCs/>
          <w:color w:val="000000"/>
          <w:szCs w:val="24"/>
        </w:rPr>
        <w:t xml:space="preserve">). </w:t>
      </w:r>
    </w:p>
    <w:p w14:paraId="43272C67" w14:textId="77777777" w:rsidR="00FB546B" w:rsidRPr="00BE4EC4" w:rsidRDefault="003C5EFB" w:rsidP="00591344">
      <w:pPr>
        <w:pStyle w:val="1"/>
        <w:tabs>
          <w:tab w:val="left" w:pos="567"/>
        </w:tabs>
        <w:spacing w:after="240"/>
        <w:ind w:left="709" w:hanging="709"/>
        <w:jc w:val="left"/>
        <w:rPr>
          <w:sz w:val="24"/>
          <w:szCs w:val="24"/>
        </w:rPr>
      </w:pPr>
      <w:r w:rsidRPr="00BE4EC4">
        <w:rPr>
          <w:sz w:val="24"/>
          <w:szCs w:val="24"/>
        </w:rPr>
        <w:t>ПРОЦЕСУАЛЬНІ ДІЇ</w:t>
      </w:r>
    </w:p>
    <w:p w14:paraId="50DF4DF3" w14:textId="77777777" w:rsidR="00A00B51" w:rsidRPr="00A00B51" w:rsidRDefault="005E0680" w:rsidP="00591344">
      <w:pPr>
        <w:pStyle w:val="10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color w:val="000000"/>
          <w:sz w:val="24"/>
          <w:szCs w:val="24"/>
          <w:lang w:eastAsia="uk-UA"/>
        </w:rPr>
      </w:pPr>
      <w:r w:rsidRPr="00BE4EC4">
        <w:rPr>
          <w:sz w:val="24"/>
          <w:szCs w:val="24"/>
        </w:rPr>
        <w:t>Розпорядженням</w:t>
      </w:r>
      <w:r w:rsidR="009D0A8E" w:rsidRPr="00BE4EC4">
        <w:rPr>
          <w:sz w:val="24"/>
          <w:szCs w:val="24"/>
        </w:rPr>
        <w:t xml:space="preserve"> </w:t>
      </w:r>
      <w:bookmarkStart w:id="3" w:name="_Hlk87000047"/>
      <w:r w:rsidR="00CD4CD4" w:rsidRPr="00BE4EC4">
        <w:rPr>
          <w:color w:val="000000"/>
          <w:sz w:val="24"/>
          <w:szCs w:val="24"/>
          <w:lang w:eastAsia="uk-UA"/>
        </w:rPr>
        <w:t>державного</w:t>
      </w:r>
      <w:r w:rsidR="00CD4CD4" w:rsidRPr="00A00B51">
        <w:rPr>
          <w:color w:val="000000"/>
          <w:sz w:val="24"/>
          <w:szCs w:val="24"/>
          <w:lang w:eastAsia="uk-UA"/>
        </w:rPr>
        <w:t xml:space="preserve"> уповноваженого Комітету від 13 грудня 2023 року № 04/215-р розпочато розгляд справи № 126-26.13/133-23 про порушення законодавства про захист економічної конкуренції.</w:t>
      </w:r>
      <w:bookmarkStart w:id="4" w:name="_Hlk89704712"/>
      <w:bookmarkEnd w:id="3"/>
    </w:p>
    <w:p w14:paraId="21BE37A6" w14:textId="4AA459AF" w:rsidR="00BE4EC4" w:rsidRPr="00BE4EC4" w:rsidRDefault="00A00B51" w:rsidP="00BE4EC4">
      <w:pPr>
        <w:pStyle w:val="10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color w:val="000000"/>
          <w:sz w:val="24"/>
          <w:szCs w:val="24"/>
          <w:lang w:eastAsia="uk-UA"/>
        </w:rPr>
      </w:pPr>
      <w:r w:rsidRPr="00A00B51">
        <w:rPr>
          <w:color w:val="000000"/>
          <w:sz w:val="24"/>
          <w:szCs w:val="24"/>
        </w:rPr>
        <w:lastRenderedPageBreak/>
        <w:t>Уповноваженого</w:t>
      </w:r>
      <w:r w:rsidR="00972DEA">
        <w:rPr>
          <w:color w:val="000000"/>
          <w:sz w:val="24"/>
          <w:szCs w:val="24"/>
        </w:rPr>
        <w:t>   </w:t>
      </w:r>
      <w:r w:rsidRPr="00A00B51">
        <w:rPr>
          <w:color w:val="000000"/>
          <w:sz w:val="24"/>
          <w:szCs w:val="24"/>
        </w:rPr>
        <w:t>представника</w:t>
      </w:r>
      <w:r w:rsidR="00972DEA">
        <w:rPr>
          <w:color w:val="000000"/>
          <w:sz w:val="24"/>
          <w:szCs w:val="24"/>
        </w:rPr>
        <w:t>    </w:t>
      </w:r>
      <w:r w:rsidRPr="00A00B51">
        <w:rPr>
          <w:color w:val="000000"/>
          <w:sz w:val="24"/>
          <w:szCs w:val="24"/>
        </w:rPr>
        <w:t xml:space="preserve">відповідача </w:t>
      </w:r>
      <w:r w:rsidRPr="00A00B51">
        <w:rPr>
          <w:sz w:val="24"/>
          <w:szCs w:val="24"/>
        </w:rPr>
        <w:t xml:space="preserve">листом </w:t>
      </w:r>
      <w:r w:rsidRPr="00A00B51">
        <w:rPr>
          <w:color w:val="000000"/>
          <w:sz w:val="24"/>
          <w:szCs w:val="24"/>
        </w:rPr>
        <w:t>Комітету від 14.12.2023</w:t>
      </w:r>
      <w:r w:rsidR="00972DEA">
        <w:rPr>
          <w:color w:val="000000"/>
          <w:sz w:val="24"/>
          <w:szCs w:val="24"/>
        </w:rPr>
        <w:t xml:space="preserve">               </w:t>
      </w:r>
      <w:r w:rsidRPr="00BE4EC4">
        <w:rPr>
          <w:color w:val="000000"/>
          <w:sz w:val="24"/>
          <w:szCs w:val="24"/>
        </w:rPr>
        <w:t>№ 126-26.13/04-13025е</w:t>
      </w:r>
      <w:r w:rsidRPr="00CC2A1C">
        <w:rPr>
          <w:color w:val="000000"/>
          <w:sz w:val="24"/>
          <w:szCs w:val="24"/>
          <w:lang w:val="ru-RU"/>
        </w:rPr>
        <w:t xml:space="preserve"> </w:t>
      </w:r>
      <w:r w:rsidRPr="00BE4EC4">
        <w:rPr>
          <w:color w:val="000000"/>
          <w:sz w:val="24"/>
          <w:szCs w:val="24"/>
        </w:rPr>
        <w:t>повідомлено про початок розгляду зазначеної</w:t>
      </w:r>
      <w:r w:rsidRPr="00BE4EC4">
        <w:rPr>
          <w:sz w:val="24"/>
          <w:szCs w:val="24"/>
        </w:rPr>
        <w:t xml:space="preserve"> вище справи про порушення законодавства про захист економічної конкуренції та про надання інформації.</w:t>
      </w:r>
    </w:p>
    <w:p w14:paraId="1969A304" w14:textId="77777777" w:rsidR="00BE4EC4" w:rsidRPr="00BE4EC4" w:rsidRDefault="00BE4EC4" w:rsidP="00BE4EC4">
      <w:pPr>
        <w:pStyle w:val="10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sz w:val="24"/>
          <w:szCs w:val="24"/>
        </w:rPr>
      </w:pPr>
      <w:r w:rsidRPr="00BE4EC4">
        <w:rPr>
          <w:sz w:val="24"/>
          <w:szCs w:val="24"/>
        </w:rPr>
        <w:t xml:space="preserve">Листом від 29.12.2023 № 2023-12/04 (зареєстрованим у Комітеті 01.01.2024 за                                  № 8-04/1-кі) уповноважений представник відповідача надав інформацію, запитувану в листі Комітету про початок розгляду справи від </w:t>
      </w:r>
      <w:r w:rsidRPr="00BE4EC4">
        <w:rPr>
          <w:color w:val="000000"/>
          <w:sz w:val="24"/>
          <w:szCs w:val="24"/>
        </w:rPr>
        <w:t>14.12.2023 № 126-26.13/04-13025е.</w:t>
      </w:r>
    </w:p>
    <w:bookmarkEnd w:id="4"/>
    <w:p w14:paraId="049F7D6A" w14:textId="486D3392" w:rsidR="002811EE" w:rsidRPr="00E05173" w:rsidRDefault="001A4823" w:rsidP="00972DEA">
      <w:pPr>
        <w:pStyle w:val="21"/>
        <w:numPr>
          <w:ilvl w:val="0"/>
          <w:numId w:val="2"/>
        </w:numPr>
        <w:tabs>
          <w:tab w:val="left" w:pos="567"/>
        </w:tabs>
        <w:spacing w:after="120"/>
        <w:ind w:left="567" w:hanging="567"/>
        <w:rPr>
          <w:i w:val="0"/>
          <w:szCs w:val="24"/>
        </w:rPr>
      </w:pPr>
      <w:r w:rsidRPr="00BE4EC4">
        <w:rPr>
          <w:i w:val="0"/>
          <w:szCs w:val="24"/>
        </w:rPr>
        <w:t xml:space="preserve">За результатами збирання та аналізу доказів у справі </w:t>
      </w:r>
      <w:r w:rsidR="00E05173" w:rsidRPr="00BE4EC4">
        <w:rPr>
          <w:i w:val="0"/>
          <w:szCs w:val="24"/>
        </w:rPr>
        <w:t>№ 126-26.13/133-23</w:t>
      </w:r>
      <w:r w:rsidRPr="00BE4EC4">
        <w:rPr>
          <w:i w:val="0"/>
          <w:szCs w:val="24"/>
        </w:rPr>
        <w:t xml:space="preserve">                             складено подання з попередніми висновками</w:t>
      </w:r>
      <w:r w:rsidR="00E05173" w:rsidRPr="00BE4EC4">
        <w:rPr>
          <w:i w:val="0"/>
          <w:szCs w:val="24"/>
        </w:rPr>
        <w:t xml:space="preserve"> від 30.04.</w:t>
      </w:r>
      <w:r w:rsidR="00E05173" w:rsidRPr="00CC2A1C">
        <w:rPr>
          <w:i w:val="0"/>
          <w:szCs w:val="24"/>
          <w:lang w:val="ru-RU"/>
        </w:rPr>
        <w:t>202</w:t>
      </w:r>
      <w:r w:rsidR="00E05173" w:rsidRPr="00BE4EC4">
        <w:rPr>
          <w:i w:val="0"/>
          <w:szCs w:val="24"/>
        </w:rPr>
        <w:t xml:space="preserve">4                                                                         № </w:t>
      </w:r>
      <w:r w:rsidR="00E05173" w:rsidRPr="00BE4EC4">
        <w:rPr>
          <w:i w:val="0"/>
          <w:spacing w:val="-2"/>
          <w:szCs w:val="24"/>
        </w:rPr>
        <w:t>126</w:t>
      </w:r>
      <w:r w:rsidR="00E05173" w:rsidRPr="00E05173">
        <w:rPr>
          <w:i w:val="0"/>
          <w:spacing w:val="-2"/>
          <w:szCs w:val="24"/>
        </w:rPr>
        <w:t>-26.13/133-23</w:t>
      </w:r>
      <w:r w:rsidR="00E05173" w:rsidRPr="00E05173">
        <w:rPr>
          <w:i w:val="0"/>
          <w:szCs w:val="24"/>
        </w:rPr>
        <w:t>/119-спр/</w:t>
      </w:r>
      <w:proofErr w:type="spellStart"/>
      <w:r w:rsidR="00E05173" w:rsidRPr="00E05173">
        <w:rPr>
          <w:i w:val="0"/>
          <w:szCs w:val="24"/>
        </w:rPr>
        <w:t>кі</w:t>
      </w:r>
      <w:proofErr w:type="spellEnd"/>
      <w:r w:rsidR="00E05173" w:rsidRPr="00E05173">
        <w:rPr>
          <w:i w:val="0"/>
          <w:szCs w:val="24"/>
        </w:rPr>
        <w:t xml:space="preserve"> </w:t>
      </w:r>
      <w:r w:rsidRPr="00E05173">
        <w:rPr>
          <w:i w:val="0"/>
          <w:szCs w:val="24"/>
        </w:rPr>
        <w:t xml:space="preserve">та надіслано </w:t>
      </w:r>
      <w:r w:rsidR="009A0736" w:rsidRPr="00E05173">
        <w:rPr>
          <w:i w:val="0"/>
          <w:szCs w:val="24"/>
        </w:rPr>
        <w:t>представнику відповідача</w:t>
      </w:r>
      <w:r w:rsidR="008C3462" w:rsidRPr="00E05173">
        <w:rPr>
          <w:i w:val="0"/>
          <w:szCs w:val="24"/>
        </w:rPr>
        <w:t xml:space="preserve"> </w:t>
      </w:r>
      <w:r w:rsidRPr="00E05173">
        <w:rPr>
          <w:i w:val="0"/>
          <w:szCs w:val="24"/>
        </w:rPr>
        <w:t>листом  від</w:t>
      </w:r>
      <w:r w:rsidR="009A0736" w:rsidRPr="00E05173">
        <w:rPr>
          <w:i w:val="0"/>
          <w:szCs w:val="24"/>
        </w:rPr>
        <w:t> </w:t>
      </w:r>
      <w:r w:rsidR="00E05173" w:rsidRPr="00E05173">
        <w:rPr>
          <w:i w:val="0"/>
          <w:szCs w:val="24"/>
          <w:lang w:val="ru-RU"/>
        </w:rPr>
        <w:t>30.04.2024</w:t>
      </w:r>
      <w:r w:rsidRPr="00E05173">
        <w:rPr>
          <w:i w:val="0"/>
          <w:szCs w:val="24"/>
        </w:rPr>
        <w:t xml:space="preserve"> №</w:t>
      </w:r>
      <w:r w:rsidR="009A0736" w:rsidRPr="00E05173">
        <w:rPr>
          <w:i w:val="0"/>
          <w:szCs w:val="24"/>
        </w:rPr>
        <w:t> </w:t>
      </w:r>
      <w:r w:rsidR="00F02C6C" w:rsidRPr="00E05173">
        <w:rPr>
          <w:i w:val="0"/>
          <w:szCs w:val="24"/>
        </w:rPr>
        <w:t>126-26.13/0</w:t>
      </w:r>
      <w:r w:rsidR="00E05173" w:rsidRPr="00E05173">
        <w:rPr>
          <w:i w:val="0"/>
          <w:szCs w:val="24"/>
        </w:rPr>
        <w:t>4</w:t>
      </w:r>
      <w:r w:rsidR="00F02C6C" w:rsidRPr="00E05173">
        <w:rPr>
          <w:i w:val="0"/>
          <w:szCs w:val="24"/>
        </w:rPr>
        <w:t>-</w:t>
      </w:r>
      <w:r w:rsidR="00E05173" w:rsidRPr="00E05173">
        <w:rPr>
          <w:i w:val="0"/>
          <w:szCs w:val="24"/>
        </w:rPr>
        <w:t>4405е</w:t>
      </w:r>
      <w:r w:rsidRPr="00E05173">
        <w:rPr>
          <w:i w:val="0"/>
          <w:szCs w:val="24"/>
        </w:rPr>
        <w:t xml:space="preserve"> для надання своїх заперечень</w:t>
      </w:r>
      <w:r w:rsidR="0056596B" w:rsidRPr="00E05173">
        <w:rPr>
          <w:i w:val="0"/>
          <w:sz w:val="20"/>
          <w:szCs w:val="24"/>
        </w:rPr>
        <w:t xml:space="preserve"> </w:t>
      </w:r>
      <w:r w:rsidR="0056596B" w:rsidRPr="00E05173">
        <w:rPr>
          <w:i w:val="0"/>
          <w:szCs w:val="24"/>
        </w:rPr>
        <w:t>щодо висновків Комітету</w:t>
      </w:r>
      <w:r w:rsidRPr="00E05173">
        <w:rPr>
          <w:i w:val="0"/>
          <w:szCs w:val="24"/>
        </w:rPr>
        <w:t>, викладених у поданні.</w:t>
      </w:r>
    </w:p>
    <w:p w14:paraId="759AFE62" w14:textId="77777777" w:rsidR="009A05C4" w:rsidRPr="00E05173" w:rsidRDefault="001A4823" w:rsidP="00972DEA">
      <w:pPr>
        <w:pStyle w:val="21"/>
        <w:numPr>
          <w:ilvl w:val="0"/>
          <w:numId w:val="2"/>
        </w:numPr>
        <w:tabs>
          <w:tab w:val="left" w:pos="567"/>
        </w:tabs>
        <w:spacing w:after="240"/>
        <w:ind w:left="567" w:hanging="567"/>
        <w:rPr>
          <w:szCs w:val="24"/>
        </w:rPr>
      </w:pPr>
      <w:r w:rsidRPr="00E05173">
        <w:rPr>
          <w:i w:val="0"/>
          <w:szCs w:val="24"/>
        </w:rPr>
        <w:t xml:space="preserve">Уповноважений представник відповідача </w:t>
      </w:r>
      <w:bookmarkStart w:id="5" w:name="_Hlk106374985"/>
      <w:r w:rsidR="002811EE" w:rsidRPr="00B202D2">
        <w:rPr>
          <w:i w:val="0"/>
          <w:szCs w:val="24"/>
        </w:rPr>
        <w:t>лист</w:t>
      </w:r>
      <w:r w:rsidR="004C6DE2" w:rsidRPr="00B202D2">
        <w:rPr>
          <w:i w:val="0"/>
          <w:szCs w:val="24"/>
          <w:lang w:val="ru-RU"/>
        </w:rPr>
        <w:t>ом</w:t>
      </w:r>
      <w:r w:rsidR="002811EE" w:rsidRPr="00B202D2">
        <w:rPr>
          <w:i w:val="0"/>
          <w:szCs w:val="24"/>
        </w:rPr>
        <w:t xml:space="preserve"> від </w:t>
      </w:r>
      <w:r w:rsidR="008E4F1D" w:rsidRPr="00CC2A1C">
        <w:rPr>
          <w:rFonts w:eastAsia="Calibri"/>
          <w:bCs/>
          <w:i w:val="0"/>
          <w:lang w:val="ru-RU" w:eastAsia="en-US"/>
        </w:rPr>
        <w:t>10</w:t>
      </w:r>
      <w:r w:rsidR="008E4F1D" w:rsidRPr="00B202D2">
        <w:rPr>
          <w:rFonts w:eastAsia="Calibri"/>
          <w:bCs/>
          <w:i w:val="0"/>
          <w:lang w:eastAsia="en-US"/>
        </w:rPr>
        <w:t>.0</w:t>
      </w:r>
      <w:r w:rsidR="008E4F1D" w:rsidRPr="00CC2A1C">
        <w:rPr>
          <w:rFonts w:eastAsia="Calibri"/>
          <w:bCs/>
          <w:i w:val="0"/>
          <w:lang w:val="ru-RU" w:eastAsia="en-US"/>
        </w:rPr>
        <w:t>5</w:t>
      </w:r>
      <w:r w:rsidR="008E4F1D" w:rsidRPr="00B202D2">
        <w:rPr>
          <w:rFonts w:eastAsia="Calibri"/>
          <w:bCs/>
          <w:i w:val="0"/>
          <w:lang w:eastAsia="en-US"/>
        </w:rPr>
        <w:t>.202</w:t>
      </w:r>
      <w:r w:rsidR="008E4F1D" w:rsidRPr="00CC2A1C">
        <w:rPr>
          <w:rFonts w:eastAsia="Calibri"/>
          <w:bCs/>
          <w:i w:val="0"/>
          <w:lang w:val="ru-RU" w:eastAsia="en-US"/>
        </w:rPr>
        <w:t>4</w:t>
      </w:r>
      <w:r w:rsidR="008E4F1D" w:rsidRPr="008E4F1D">
        <w:rPr>
          <w:rFonts w:eastAsia="Calibri"/>
          <w:bCs/>
          <w:i w:val="0"/>
          <w:lang w:eastAsia="en-US"/>
        </w:rPr>
        <w:t xml:space="preserve"> № 202</w:t>
      </w:r>
      <w:r w:rsidR="008E4F1D" w:rsidRPr="00CC2A1C">
        <w:rPr>
          <w:rFonts w:eastAsia="Calibri"/>
          <w:bCs/>
          <w:i w:val="0"/>
          <w:lang w:val="ru-RU" w:eastAsia="en-US"/>
        </w:rPr>
        <w:t>4</w:t>
      </w:r>
      <w:r w:rsidR="008E4F1D" w:rsidRPr="008E4F1D">
        <w:rPr>
          <w:rFonts w:eastAsia="Calibri"/>
          <w:bCs/>
          <w:i w:val="0"/>
          <w:lang w:eastAsia="en-US"/>
        </w:rPr>
        <w:t>-0</w:t>
      </w:r>
      <w:r w:rsidR="008E4F1D" w:rsidRPr="00CC2A1C">
        <w:rPr>
          <w:rFonts w:eastAsia="Calibri"/>
          <w:bCs/>
          <w:i w:val="0"/>
          <w:lang w:val="ru-RU" w:eastAsia="en-US"/>
        </w:rPr>
        <w:t>5</w:t>
      </w:r>
      <w:r w:rsidR="008E4F1D" w:rsidRPr="008E4F1D">
        <w:rPr>
          <w:rFonts w:eastAsia="Calibri"/>
          <w:bCs/>
          <w:i w:val="0"/>
          <w:lang w:eastAsia="en-US"/>
        </w:rPr>
        <w:t>/0</w:t>
      </w:r>
      <w:r w:rsidR="008E4F1D" w:rsidRPr="00CC2A1C">
        <w:rPr>
          <w:rFonts w:eastAsia="Calibri"/>
          <w:bCs/>
          <w:i w:val="0"/>
          <w:lang w:val="ru-RU" w:eastAsia="en-US"/>
        </w:rPr>
        <w:t>2</w:t>
      </w:r>
      <w:r w:rsidR="008E4F1D" w:rsidRPr="004D3D7D">
        <w:rPr>
          <w:i w:val="0"/>
          <w:szCs w:val="24"/>
          <w:highlight w:val="yellow"/>
        </w:rPr>
        <w:t xml:space="preserve"> </w:t>
      </w:r>
      <w:r w:rsidR="002811EE" w:rsidRPr="000B5E7E">
        <w:rPr>
          <w:i w:val="0"/>
          <w:szCs w:val="24"/>
        </w:rPr>
        <w:t xml:space="preserve">(зареєстрованим у Комітеті </w:t>
      </w:r>
      <w:r w:rsidR="000B5E7E" w:rsidRPr="000B5E7E">
        <w:rPr>
          <w:i w:val="0"/>
          <w:szCs w:val="24"/>
          <w:lang w:val="ru-RU"/>
        </w:rPr>
        <w:t>13.05</w:t>
      </w:r>
      <w:r w:rsidR="000B5E7E" w:rsidRPr="000B5E7E">
        <w:rPr>
          <w:i w:val="0"/>
          <w:szCs w:val="24"/>
        </w:rPr>
        <w:t xml:space="preserve">.2024 </w:t>
      </w:r>
      <w:r w:rsidR="002811EE" w:rsidRPr="000B5E7E">
        <w:rPr>
          <w:i w:val="0"/>
          <w:szCs w:val="24"/>
        </w:rPr>
        <w:t xml:space="preserve">за  № </w:t>
      </w:r>
      <w:r w:rsidR="004659B6" w:rsidRPr="000B5E7E">
        <w:rPr>
          <w:i w:val="0"/>
          <w:szCs w:val="24"/>
        </w:rPr>
        <w:t>8-0</w:t>
      </w:r>
      <w:r w:rsidR="000B5E7E" w:rsidRPr="000B5E7E">
        <w:rPr>
          <w:i w:val="0"/>
          <w:szCs w:val="24"/>
        </w:rPr>
        <w:t>4</w:t>
      </w:r>
      <w:r w:rsidR="004659B6" w:rsidRPr="000B5E7E">
        <w:rPr>
          <w:i w:val="0"/>
          <w:szCs w:val="24"/>
        </w:rPr>
        <w:t>/</w:t>
      </w:r>
      <w:r w:rsidR="000B5E7E" w:rsidRPr="000B5E7E">
        <w:rPr>
          <w:i w:val="0"/>
          <w:szCs w:val="24"/>
        </w:rPr>
        <w:t>10</w:t>
      </w:r>
      <w:r w:rsidR="004659B6" w:rsidRPr="000B5E7E">
        <w:rPr>
          <w:i w:val="0"/>
          <w:szCs w:val="24"/>
        </w:rPr>
        <w:t>1-кі</w:t>
      </w:r>
      <w:r w:rsidR="002811EE" w:rsidRPr="000B5E7E">
        <w:rPr>
          <w:i w:val="0"/>
          <w:szCs w:val="24"/>
        </w:rPr>
        <w:t>)</w:t>
      </w:r>
      <w:r w:rsidR="00B70C54" w:rsidRPr="000B5E7E">
        <w:rPr>
          <w:i w:val="0"/>
          <w:szCs w:val="24"/>
        </w:rPr>
        <w:t xml:space="preserve"> </w:t>
      </w:r>
      <w:r w:rsidR="00541EE8" w:rsidRPr="000B5E7E">
        <w:rPr>
          <w:i w:val="0"/>
          <w:szCs w:val="24"/>
        </w:rPr>
        <w:t>надав</w:t>
      </w:r>
      <w:r w:rsidR="00BB2B4D" w:rsidRPr="00E05173">
        <w:rPr>
          <w:i w:val="0"/>
          <w:szCs w:val="24"/>
        </w:rPr>
        <w:t xml:space="preserve"> коментарі </w:t>
      </w:r>
      <w:r w:rsidR="00B70C54" w:rsidRPr="00E05173">
        <w:rPr>
          <w:i w:val="0"/>
          <w:szCs w:val="24"/>
        </w:rPr>
        <w:t>щодо висновків та пропозицій</w:t>
      </w:r>
      <w:r w:rsidR="00951857" w:rsidRPr="00E05173">
        <w:rPr>
          <w:i w:val="0"/>
          <w:szCs w:val="24"/>
        </w:rPr>
        <w:t>,</w:t>
      </w:r>
      <w:r w:rsidR="00B70C54" w:rsidRPr="00E05173">
        <w:rPr>
          <w:i w:val="0"/>
          <w:szCs w:val="24"/>
        </w:rPr>
        <w:t xml:space="preserve"> викладених у </w:t>
      </w:r>
      <w:r w:rsidR="008C3462" w:rsidRPr="00E05173">
        <w:rPr>
          <w:i w:val="0"/>
          <w:szCs w:val="24"/>
        </w:rPr>
        <w:t xml:space="preserve">поданні </w:t>
      </w:r>
      <w:r w:rsidR="00BB2B4D" w:rsidRPr="00E05173">
        <w:rPr>
          <w:i w:val="0"/>
          <w:szCs w:val="24"/>
        </w:rPr>
        <w:t>з попередніми висновками</w:t>
      </w:r>
      <w:r w:rsidR="00EB5FED" w:rsidRPr="00E05173">
        <w:rPr>
          <w:i w:val="0"/>
          <w:szCs w:val="24"/>
        </w:rPr>
        <w:t>.</w:t>
      </w:r>
      <w:r w:rsidR="00BB2B4D" w:rsidRPr="00E05173">
        <w:rPr>
          <w:i w:val="0"/>
          <w:szCs w:val="24"/>
        </w:rPr>
        <w:t xml:space="preserve"> </w:t>
      </w:r>
      <w:bookmarkEnd w:id="5"/>
    </w:p>
    <w:p w14:paraId="561DDC41" w14:textId="77777777" w:rsidR="00C82941" w:rsidRPr="008066B7" w:rsidRDefault="003C5EFB" w:rsidP="00972DEA">
      <w:pPr>
        <w:pStyle w:val="1"/>
        <w:tabs>
          <w:tab w:val="left" w:pos="567"/>
        </w:tabs>
        <w:spacing w:after="240"/>
        <w:ind w:left="567" w:hanging="567"/>
        <w:jc w:val="left"/>
        <w:rPr>
          <w:sz w:val="24"/>
          <w:szCs w:val="24"/>
        </w:rPr>
      </w:pPr>
      <w:r w:rsidRPr="008066B7">
        <w:rPr>
          <w:sz w:val="24"/>
          <w:szCs w:val="24"/>
        </w:rPr>
        <w:t>ОБСТАВИНИ СПРАВИ</w:t>
      </w:r>
    </w:p>
    <w:p w14:paraId="52977DC2" w14:textId="0AA1DB8E" w:rsidR="00E05173" w:rsidRPr="008066B7" w:rsidRDefault="004659B6" w:rsidP="00972DEA">
      <w:pPr>
        <w:numPr>
          <w:ilvl w:val="0"/>
          <w:numId w:val="2"/>
        </w:numPr>
        <w:tabs>
          <w:tab w:val="left" w:pos="567"/>
        </w:tabs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z w:val="24"/>
          <w:szCs w:val="24"/>
        </w:rPr>
        <w:t xml:space="preserve">Компанія </w:t>
      </w:r>
      <w:r w:rsidR="00E05173" w:rsidRPr="008066B7">
        <w:rPr>
          <w:sz w:val="24"/>
          <w:szCs w:val="24"/>
        </w:rPr>
        <w:t>«</w:t>
      </w:r>
      <w:proofErr w:type="spellStart"/>
      <w:r w:rsidR="00E05173" w:rsidRPr="008066B7">
        <w:rPr>
          <w:iCs/>
          <w:sz w:val="24"/>
          <w:szCs w:val="24"/>
        </w:rPr>
        <w:t>Sika</w:t>
      </w:r>
      <w:proofErr w:type="spellEnd"/>
      <w:r w:rsidR="00E05173" w:rsidRPr="008066B7">
        <w:rPr>
          <w:iCs/>
          <w:sz w:val="24"/>
          <w:szCs w:val="24"/>
        </w:rPr>
        <w:t xml:space="preserve"> AG»</w:t>
      </w:r>
      <w:r w:rsidR="00E05173" w:rsidRPr="008066B7">
        <w:rPr>
          <w:sz w:val="24"/>
          <w:szCs w:val="24"/>
        </w:rPr>
        <w:t xml:space="preserve"> опосередковано [через компанію «</w:t>
      </w:r>
      <w:proofErr w:type="spellStart"/>
      <w:r w:rsidR="00E05173" w:rsidRPr="008066B7">
        <w:rPr>
          <w:bCs/>
          <w:sz w:val="24"/>
          <w:szCs w:val="24"/>
        </w:rPr>
        <w:t>Sika</w:t>
      </w:r>
      <w:proofErr w:type="spellEnd"/>
      <w:r w:rsidR="00E05173" w:rsidRPr="008066B7">
        <w:rPr>
          <w:bCs/>
          <w:sz w:val="24"/>
          <w:szCs w:val="24"/>
        </w:rPr>
        <w:t xml:space="preserve"> </w:t>
      </w:r>
      <w:proofErr w:type="spellStart"/>
      <w:r w:rsidR="00E05173" w:rsidRPr="008066B7">
        <w:rPr>
          <w:bCs/>
          <w:sz w:val="24"/>
          <w:szCs w:val="24"/>
        </w:rPr>
        <w:t>International</w:t>
      </w:r>
      <w:proofErr w:type="spellEnd"/>
      <w:r w:rsidR="00E05173" w:rsidRPr="008066B7">
        <w:rPr>
          <w:bCs/>
          <w:sz w:val="24"/>
          <w:szCs w:val="24"/>
        </w:rPr>
        <w:t xml:space="preserve"> AG»</w:t>
      </w:r>
      <w:r w:rsidR="00B202D2">
        <w:rPr>
          <w:rStyle w:val="af9"/>
          <w:bCs/>
          <w:sz w:val="24"/>
          <w:szCs w:val="24"/>
        </w:rPr>
        <w:footnoteReference w:id="4"/>
      </w:r>
      <w:r w:rsidR="00E05173" w:rsidRPr="008066B7">
        <w:rPr>
          <w:iCs/>
          <w:sz w:val="24"/>
          <w:szCs w:val="24"/>
        </w:rPr>
        <w:t xml:space="preserve">] </w:t>
      </w:r>
      <w:r w:rsidR="00E05173" w:rsidRPr="008066B7">
        <w:rPr>
          <w:sz w:val="24"/>
          <w:szCs w:val="24"/>
        </w:rPr>
        <w:t>придбала 100</w:t>
      </w:r>
      <w:r w:rsidR="00B47AB8">
        <w:rPr>
          <w:sz w:val="24"/>
          <w:szCs w:val="24"/>
        </w:rPr>
        <w:t xml:space="preserve"> </w:t>
      </w:r>
      <w:r w:rsidR="00E05173" w:rsidRPr="008066B7">
        <w:rPr>
          <w:sz w:val="24"/>
          <w:szCs w:val="24"/>
        </w:rPr>
        <w:t xml:space="preserve">% </w:t>
      </w:r>
      <w:r w:rsidR="00E05173" w:rsidRPr="008066B7">
        <w:rPr>
          <w:iCs/>
          <w:sz w:val="24"/>
          <w:szCs w:val="24"/>
        </w:rPr>
        <w:t xml:space="preserve">акцій компанії «LSF11 </w:t>
      </w:r>
      <w:proofErr w:type="spellStart"/>
      <w:r w:rsidR="00E05173" w:rsidRPr="008066B7">
        <w:rPr>
          <w:iCs/>
          <w:sz w:val="24"/>
          <w:szCs w:val="24"/>
        </w:rPr>
        <w:t>Skyscraper</w:t>
      </w:r>
      <w:proofErr w:type="spellEnd"/>
      <w:r w:rsidR="00E05173" w:rsidRPr="008066B7">
        <w:rPr>
          <w:iCs/>
          <w:sz w:val="24"/>
          <w:szCs w:val="24"/>
        </w:rPr>
        <w:t xml:space="preserve"> </w:t>
      </w:r>
      <w:proofErr w:type="spellStart"/>
      <w:r w:rsidR="00E05173" w:rsidRPr="008066B7">
        <w:rPr>
          <w:iCs/>
          <w:sz w:val="24"/>
          <w:szCs w:val="24"/>
        </w:rPr>
        <w:t>Holdco</w:t>
      </w:r>
      <w:proofErr w:type="spellEnd"/>
      <w:r w:rsidR="00E05173" w:rsidRPr="008066B7">
        <w:rPr>
          <w:iCs/>
          <w:sz w:val="24"/>
          <w:szCs w:val="24"/>
        </w:rPr>
        <w:t xml:space="preserve"> </w:t>
      </w:r>
      <w:proofErr w:type="spellStart"/>
      <w:r w:rsidR="00E05173" w:rsidRPr="008066B7">
        <w:rPr>
          <w:iCs/>
          <w:sz w:val="24"/>
          <w:szCs w:val="24"/>
        </w:rPr>
        <w:t>S.à</w:t>
      </w:r>
      <w:proofErr w:type="spellEnd"/>
      <w:r w:rsidR="00E05173" w:rsidRPr="008066B7">
        <w:rPr>
          <w:iCs/>
          <w:sz w:val="24"/>
          <w:szCs w:val="24"/>
        </w:rPr>
        <w:t xml:space="preserve"> </w:t>
      </w:r>
      <w:proofErr w:type="spellStart"/>
      <w:r w:rsidR="00E05173" w:rsidRPr="008066B7">
        <w:rPr>
          <w:iCs/>
          <w:sz w:val="24"/>
          <w:szCs w:val="24"/>
        </w:rPr>
        <w:t>r.l</w:t>
      </w:r>
      <w:proofErr w:type="spellEnd"/>
      <w:r w:rsidR="00E05173" w:rsidRPr="008066B7">
        <w:rPr>
          <w:iCs/>
          <w:sz w:val="24"/>
          <w:szCs w:val="24"/>
        </w:rPr>
        <w:t>.»</w:t>
      </w:r>
      <w:r w:rsidR="00E05173" w:rsidRPr="008066B7">
        <w:rPr>
          <w:rStyle w:val="11"/>
          <w:rFonts w:ascii="Times New Roman" w:eastAsia="Arial" w:hAnsi="Times New Roman" w:cs="Times New Roman"/>
          <w:sz w:val="24"/>
          <w:szCs w:val="24"/>
          <w:lang w:eastAsia="uk-UA"/>
        </w:rPr>
        <w:t xml:space="preserve">, </w:t>
      </w:r>
      <w:r w:rsidR="00E05173" w:rsidRPr="008066B7">
        <w:rPr>
          <w:sz w:val="24"/>
          <w:szCs w:val="24"/>
        </w:rPr>
        <w:t>що забезпечує перевищення 50</w:t>
      </w:r>
      <w:r w:rsidR="00523909">
        <w:rPr>
          <w:sz w:val="24"/>
          <w:szCs w:val="24"/>
          <w:lang w:val="en-US"/>
        </w:rPr>
        <w:t> </w:t>
      </w:r>
      <w:r w:rsidR="00E05173" w:rsidRPr="008066B7">
        <w:rPr>
          <w:sz w:val="24"/>
          <w:szCs w:val="24"/>
        </w:rPr>
        <w:t xml:space="preserve">% голосів у вищому органі управління компанії. </w:t>
      </w:r>
    </w:p>
    <w:p w14:paraId="18C054A5" w14:textId="6A8E0BD4" w:rsidR="008066B7" w:rsidRPr="008066B7" w:rsidRDefault="008066B7" w:rsidP="00972DEA">
      <w:pPr>
        <w:numPr>
          <w:ilvl w:val="0"/>
          <w:numId w:val="2"/>
        </w:numPr>
        <w:tabs>
          <w:tab w:val="left" w:pos="567"/>
        </w:tabs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7D7232">
        <w:rPr>
          <w:sz w:val="24"/>
          <w:szCs w:val="24"/>
        </w:rPr>
        <w:t xml:space="preserve">Зазначене придбання відбулося відповідно до </w:t>
      </w:r>
      <w:r w:rsidRPr="007D7232">
        <w:rPr>
          <w:rStyle w:val="11"/>
          <w:rFonts w:ascii="Times New Roman" w:eastAsia="Arial" w:hAnsi="Times New Roman" w:cs="Times New Roman"/>
          <w:sz w:val="24"/>
          <w:szCs w:val="24"/>
          <w:lang w:eastAsia="uk-UA"/>
        </w:rPr>
        <w:t xml:space="preserve">Договору </w:t>
      </w:r>
      <w:r w:rsidRPr="007D7232">
        <w:rPr>
          <w:sz w:val="24"/>
          <w:szCs w:val="24"/>
        </w:rPr>
        <w:t xml:space="preserve">купівлі-продажу                                             від 10 листопада 2021 року всіх цінних паперів для продажу компанії «LSF11 </w:t>
      </w:r>
      <w:proofErr w:type="spellStart"/>
      <w:r w:rsidRPr="007D7232">
        <w:rPr>
          <w:sz w:val="24"/>
          <w:szCs w:val="24"/>
        </w:rPr>
        <w:t>Skyscraper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Holdco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S.à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r.l</w:t>
      </w:r>
      <w:proofErr w:type="spellEnd"/>
      <w:r w:rsidRPr="007D7232">
        <w:rPr>
          <w:sz w:val="24"/>
          <w:szCs w:val="24"/>
        </w:rPr>
        <w:t xml:space="preserve">.», </w:t>
      </w:r>
      <w:r w:rsidR="00B47AB8" w:rsidRPr="007D7232">
        <w:rPr>
          <w:sz w:val="24"/>
          <w:szCs w:val="24"/>
        </w:rPr>
        <w:t xml:space="preserve">укладеного </w:t>
      </w:r>
      <w:r w:rsidRPr="007D7232">
        <w:rPr>
          <w:sz w:val="24"/>
          <w:szCs w:val="24"/>
        </w:rPr>
        <w:t xml:space="preserve">між компанією «LSF11 </w:t>
      </w:r>
      <w:proofErr w:type="spellStart"/>
      <w:r w:rsidRPr="007D7232">
        <w:rPr>
          <w:sz w:val="24"/>
          <w:szCs w:val="24"/>
        </w:rPr>
        <w:t>Skyscraper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Midco</w:t>
      </w:r>
      <w:proofErr w:type="spellEnd"/>
      <w:r w:rsidRPr="007D7232">
        <w:rPr>
          <w:sz w:val="24"/>
          <w:szCs w:val="24"/>
        </w:rPr>
        <w:t xml:space="preserve"> 2 </w:t>
      </w:r>
      <w:proofErr w:type="spellStart"/>
      <w:r w:rsidRPr="007D7232">
        <w:rPr>
          <w:sz w:val="24"/>
          <w:szCs w:val="24"/>
        </w:rPr>
        <w:t>S.à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r.l</w:t>
      </w:r>
      <w:proofErr w:type="spellEnd"/>
      <w:r w:rsidRPr="007D7232">
        <w:rPr>
          <w:sz w:val="24"/>
          <w:szCs w:val="24"/>
        </w:rPr>
        <w:t xml:space="preserve">.» </w:t>
      </w:r>
      <w:r w:rsidR="007D7232" w:rsidRPr="007D7232">
        <w:rPr>
          <w:sz w:val="24"/>
          <w:szCs w:val="24"/>
        </w:rPr>
        <w:t>(м. </w:t>
      </w:r>
      <w:proofErr w:type="spellStart"/>
      <w:r w:rsidR="007D7232" w:rsidRPr="007D7232">
        <w:rPr>
          <w:sz w:val="24"/>
          <w:szCs w:val="24"/>
        </w:rPr>
        <w:t>Бертранж</w:t>
      </w:r>
      <w:proofErr w:type="spellEnd"/>
      <w:r w:rsidR="007D7232" w:rsidRPr="007D7232">
        <w:rPr>
          <w:sz w:val="24"/>
          <w:szCs w:val="24"/>
        </w:rPr>
        <w:t>, Люксембург)</w:t>
      </w:r>
      <w:r w:rsidRPr="007D7232">
        <w:rPr>
          <w:sz w:val="24"/>
          <w:szCs w:val="24"/>
        </w:rPr>
        <w:t xml:space="preserve"> як Продавцем, компанією «</w:t>
      </w:r>
      <w:proofErr w:type="spellStart"/>
      <w:r w:rsidRPr="007D7232">
        <w:rPr>
          <w:sz w:val="24"/>
          <w:szCs w:val="24"/>
        </w:rPr>
        <w:t>Sika</w:t>
      </w:r>
      <w:proofErr w:type="spellEnd"/>
      <w:r w:rsidRPr="007D7232">
        <w:rPr>
          <w:sz w:val="24"/>
          <w:szCs w:val="24"/>
        </w:rPr>
        <w:t xml:space="preserve"> </w:t>
      </w:r>
      <w:proofErr w:type="spellStart"/>
      <w:r w:rsidRPr="007D7232">
        <w:rPr>
          <w:sz w:val="24"/>
          <w:szCs w:val="24"/>
        </w:rPr>
        <w:t>International</w:t>
      </w:r>
      <w:proofErr w:type="spellEnd"/>
      <w:r w:rsidRPr="007D7232">
        <w:rPr>
          <w:sz w:val="24"/>
          <w:szCs w:val="24"/>
        </w:rPr>
        <w:t xml:space="preserve"> AG»</w:t>
      </w:r>
      <w:r w:rsidRPr="007D7232" w:rsidDel="00325888">
        <w:rPr>
          <w:sz w:val="24"/>
          <w:szCs w:val="24"/>
        </w:rPr>
        <w:t xml:space="preserve"> </w:t>
      </w:r>
      <w:r w:rsidRPr="007D7232">
        <w:rPr>
          <w:sz w:val="24"/>
          <w:szCs w:val="24"/>
        </w:rPr>
        <w:t>як Покупцем та компанією «</w:t>
      </w:r>
      <w:proofErr w:type="spellStart"/>
      <w:r w:rsidRPr="007D7232">
        <w:rPr>
          <w:sz w:val="24"/>
          <w:szCs w:val="24"/>
        </w:rPr>
        <w:t>Sika</w:t>
      </w:r>
      <w:proofErr w:type="spellEnd"/>
      <w:r w:rsidRPr="007D7232">
        <w:rPr>
          <w:sz w:val="24"/>
          <w:szCs w:val="24"/>
        </w:rPr>
        <w:t xml:space="preserve"> AG» як Гарантом (далі – Договір</w:t>
      </w:r>
      <w:r w:rsidRPr="008066B7">
        <w:rPr>
          <w:sz w:val="24"/>
          <w:szCs w:val="24"/>
        </w:rPr>
        <w:t>).</w:t>
      </w:r>
    </w:p>
    <w:p w14:paraId="257BF743" w14:textId="27423B83" w:rsidR="008066B7" w:rsidRPr="00F60602" w:rsidRDefault="008066B7" w:rsidP="00972DEA">
      <w:pPr>
        <w:numPr>
          <w:ilvl w:val="0"/>
          <w:numId w:val="2"/>
        </w:numPr>
        <w:tabs>
          <w:tab w:val="left" w:pos="567"/>
        </w:tabs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F60602">
        <w:rPr>
          <w:sz w:val="24"/>
          <w:szCs w:val="24"/>
        </w:rPr>
        <w:t xml:space="preserve">Відповідно </w:t>
      </w:r>
      <w:r w:rsidRPr="00F60602">
        <w:rPr>
          <w:bCs/>
          <w:snapToGrid w:val="0"/>
          <w:sz w:val="24"/>
          <w:szCs w:val="24"/>
        </w:rPr>
        <w:t xml:space="preserve">до умов Договору </w:t>
      </w:r>
      <w:r w:rsidR="007D7232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="007D7232">
        <w:rPr>
          <w:b/>
          <w:i/>
          <w:sz w:val="24"/>
          <w:szCs w:val="24"/>
        </w:rPr>
        <w:t xml:space="preserve"> </w:t>
      </w:r>
      <w:r w:rsidRPr="00F60602">
        <w:rPr>
          <w:bCs/>
          <w:snapToGrid w:val="0"/>
          <w:sz w:val="24"/>
          <w:szCs w:val="24"/>
        </w:rPr>
        <w:t xml:space="preserve">за Договором на умовах та в порядку, викладених у цьому Договорі. </w:t>
      </w:r>
    </w:p>
    <w:p w14:paraId="1FC99D75" w14:textId="3120A8F8" w:rsidR="008066B7" w:rsidRPr="008066B7" w:rsidRDefault="008066B7" w:rsidP="00972DEA">
      <w:pPr>
        <w:pStyle w:val="10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spacing w:val="-2"/>
          <w:sz w:val="24"/>
          <w:szCs w:val="24"/>
        </w:rPr>
      </w:pPr>
      <w:r w:rsidRPr="008066B7">
        <w:rPr>
          <w:sz w:val="24"/>
          <w:szCs w:val="24"/>
        </w:rPr>
        <w:t xml:space="preserve">Для фінансування заявленої концентрації </w:t>
      </w:r>
      <w:r w:rsidR="007D7232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066B7">
        <w:rPr>
          <w:sz w:val="24"/>
          <w:szCs w:val="24"/>
        </w:rPr>
        <w:t>.</w:t>
      </w:r>
    </w:p>
    <w:p w14:paraId="66A5FA81" w14:textId="5C2C6517" w:rsidR="00B202D2" w:rsidRPr="00591344" w:rsidRDefault="008066B7" w:rsidP="00972DEA">
      <w:pPr>
        <w:pStyle w:val="10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spacing w:val="-2"/>
          <w:sz w:val="24"/>
          <w:szCs w:val="24"/>
        </w:rPr>
      </w:pPr>
      <w:r w:rsidRPr="008066B7">
        <w:rPr>
          <w:sz w:val="24"/>
          <w:szCs w:val="24"/>
        </w:rPr>
        <w:t xml:space="preserve">Виконання </w:t>
      </w:r>
      <w:r w:rsidR="00B47443">
        <w:rPr>
          <w:sz w:val="24"/>
          <w:szCs w:val="24"/>
        </w:rPr>
        <w:t>Д</w:t>
      </w:r>
      <w:r w:rsidRPr="008066B7">
        <w:rPr>
          <w:sz w:val="24"/>
          <w:szCs w:val="24"/>
        </w:rPr>
        <w:t xml:space="preserve">оговору відбулося </w:t>
      </w:r>
      <w:r w:rsidRPr="008066B7">
        <w:rPr>
          <w:b/>
          <w:sz w:val="24"/>
          <w:szCs w:val="24"/>
        </w:rPr>
        <w:t xml:space="preserve">02 травня 2023 року, </w:t>
      </w:r>
      <w:r w:rsidRPr="008066B7">
        <w:rPr>
          <w:sz w:val="24"/>
          <w:szCs w:val="24"/>
        </w:rPr>
        <w:t>на підтвердження чого</w:t>
      </w:r>
      <w:r w:rsidRPr="008066B7">
        <w:rPr>
          <w:b/>
          <w:sz w:val="24"/>
          <w:szCs w:val="24"/>
        </w:rPr>
        <w:t xml:space="preserve"> </w:t>
      </w:r>
      <w:r w:rsidRPr="008066B7">
        <w:rPr>
          <w:sz w:val="24"/>
          <w:szCs w:val="24"/>
        </w:rPr>
        <w:t>компанія «</w:t>
      </w:r>
      <w:proofErr w:type="spellStart"/>
      <w:r w:rsidRPr="008066B7">
        <w:rPr>
          <w:iCs/>
          <w:sz w:val="24"/>
          <w:szCs w:val="24"/>
        </w:rPr>
        <w:t>Sika</w:t>
      </w:r>
      <w:proofErr w:type="spellEnd"/>
      <w:r w:rsidRPr="008066B7">
        <w:rPr>
          <w:iCs/>
          <w:sz w:val="24"/>
          <w:szCs w:val="24"/>
        </w:rPr>
        <w:t xml:space="preserve"> AG»</w:t>
      </w:r>
      <w:r w:rsidRPr="008066B7">
        <w:rPr>
          <w:rStyle w:val="af9"/>
          <w:iCs/>
          <w:sz w:val="24"/>
          <w:szCs w:val="24"/>
        </w:rPr>
        <w:footnoteReference w:id="5"/>
      </w:r>
      <w:r w:rsidRPr="008066B7">
        <w:rPr>
          <w:iCs/>
          <w:sz w:val="24"/>
          <w:szCs w:val="24"/>
        </w:rPr>
        <w:t xml:space="preserve"> </w:t>
      </w:r>
      <w:r w:rsidRPr="008066B7">
        <w:rPr>
          <w:sz w:val="24"/>
          <w:szCs w:val="24"/>
        </w:rPr>
        <w:t xml:space="preserve">надала копію Реєстру </w:t>
      </w:r>
      <w:r w:rsidR="00591344">
        <w:rPr>
          <w:sz w:val="24"/>
          <w:szCs w:val="24"/>
        </w:rPr>
        <w:t>а</w:t>
      </w:r>
      <w:r w:rsidR="00591344" w:rsidRPr="008066B7">
        <w:rPr>
          <w:sz w:val="24"/>
          <w:szCs w:val="24"/>
        </w:rPr>
        <w:t xml:space="preserve">кцій </w:t>
      </w:r>
      <w:r w:rsidRPr="008066B7">
        <w:rPr>
          <w:iCs/>
          <w:sz w:val="24"/>
          <w:szCs w:val="24"/>
        </w:rPr>
        <w:t>компанії «</w:t>
      </w:r>
      <w:r w:rsidRPr="008066B7">
        <w:rPr>
          <w:iCs/>
          <w:sz w:val="24"/>
          <w:szCs w:val="24"/>
          <w:lang w:eastAsia="en-US"/>
        </w:rPr>
        <w:t>LSFI</w:t>
      </w:r>
      <w:r w:rsidRPr="008066B7">
        <w:rPr>
          <w:iCs/>
          <w:sz w:val="24"/>
          <w:szCs w:val="24"/>
        </w:rPr>
        <w:t xml:space="preserve">1 </w:t>
      </w:r>
      <w:proofErr w:type="spellStart"/>
      <w:r w:rsidRPr="008066B7">
        <w:rPr>
          <w:iCs/>
          <w:sz w:val="24"/>
          <w:szCs w:val="24"/>
          <w:lang w:eastAsia="en-US"/>
        </w:rPr>
        <w:t>Skyscraper</w:t>
      </w:r>
      <w:proofErr w:type="spellEnd"/>
      <w:r w:rsidRPr="008066B7">
        <w:rPr>
          <w:iCs/>
          <w:sz w:val="24"/>
          <w:szCs w:val="24"/>
          <w:lang w:eastAsia="en-US"/>
        </w:rPr>
        <w:t xml:space="preserve"> </w:t>
      </w:r>
      <w:proofErr w:type="spellStart"/>
      <w:r w:rsidRPr="008066B7">
        <w:rPr>
          <w:iCs/>
          <w:sz w:val="24"/>
          <w:szCs w:val="24"/>
          <w:lang w:eastAsia="en-US"/>
        </w:rPr>
        <w:t>Holdo</w:t>
      </w:r>
      <w:proofErr w:type="spellEnd"/>
      <w:r w:rsidRPr="008066B7">
        <w:rPr>
          <w:iCs/>
          <w:sz w:val="24"/>
          <w:szCs w:val="24"/>
          <w:lang w:eastAsia="en-US"/>
        </w:rPr>
        <w:t xml:space="preserve"> </w:t>
      </w:r>
      <w:proofErr w:type="spellStart"/>
      <w:r w:rsidRPr="008066B7">
        <w:rPr>
          <w:iCs/>
          <w:sz w:val="24"/>
          <w:szCs w:val="24"/>
          <w:lang w:eastAsia="en-US"/>
        </w:rPr>
        <w:t>S.a.r.l</w:t>
      </w:r>
      <w:proofErr w:type="spellEnd"/>
      <w:r w:rsidRPr="008066B7">
        <w:rPr>
          <w:iCs/>
          <w:sz w:val="24"/>
          <w:szCs w:val="24"/>
          <w:lang w:eastAsia="en-US"/>
        </w:rPr>
        <w:t>.»</w:t>
      </w:r>
      <w:r w:rsidRPr="008066B7">
        <w:rPr>
          <w:iCs/>
          <w:sz w:val="24"/>
          <w:szCs w:val="24"/>
        </w:rPr>
        <w:t xml:space="preserve">, який </w:t>
      </w:r>
      <w:r w:rsidRPr="008066B7">
        <w:rPr>
          <w:sz w:val="24"/>
          <w:szCs w:val="24"/>
        </w:rPr>
        <w:t xml:space="preserve">засвідчує, що всі її акції </w:t>
      </w:r>
      <w:r w:rsidR="007D7232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066B7">
        <w:rPr>
          <w:sz w:val="24"/>
          <w:szCs w:val="24"/>
        </w:rPr>
        <w:t xml:space="preserve"> продала компанія «</w:t>
      </w:r>
      <w:r w:rsidRPr="008066B7">
        <w:rPr>
          <w:sz w:val="24"/>
          <w:szCs w:val="24"/>
          <w:lang w:eastAsia="en-US"/>
        </w:rPr>
        <w:t xml:space="preserve">LSF11 </w:t>
      </w:r>
      <w:proofErr w:type="spellStart"/>
      <w:r w:rsidRPr="008066B7">
        <w:rPr>
          <w:sz w:val="24"/>
          <w:szCs w:val="24"/>
          <w:lang w:eastAsia="en-US"/>
        </w:rPr>
        <w:t>Skyscraper</w:t>
      </w:r>
      <w:proofErr w:type="spellEnd"/>
      <w:r w:rsidRPr="008066B7">
        <w:rPr>
          <w:sz w:val="24"/>
          <w:szCs w:val="24"/>
          <w:lang w:eastAsia="en-US"/>
        </w:rPr>
        <w:t xml:space="preserve"> </w:t>
      </w:r>
      <w:proofErr w:type="spellStart"/>
      <w:r w:rsidRPr="008066B7">
        <w:rPr>
          <w:sz w:val="24"/>
          <w:szCs w:val="24"/>
          <w:lang w:eastAsia="en-US"/>
        </w:rPr>
        <w:t>Midco</w:t>
      </w:r>
      <w:proofErr w:type="spellEnd"/>
      <w:r w:rsidRPr="008066B7">
        <w:rPr>
          <w:sz w:val="24"/>
          <w:szCs w:val="24"/>
          <w:lang w:eastAsia="en-US"/>
        </w:rPr>
        <w:t xml:space="preserve"> </w:t>
      </w:r>
      <w:r w:rsidRPr="008066B7">
        <w:rPr>
          <w:sz w:val="24"/>
          <w:szCs w:val="24"/>
        </w:rPr>
        <w:t xml:space="preserve">2 </w:t>
      </w:r>
      <w:proofErr w:type="spellStart"/>
      <w:r w:rsidRPr="008066B7">
        <w:rPr>
          <w:sz w:val="24"/>
          <w:szCs w:val="24"/>
          <w:lang w:eastAsia="en-US"/>
        </w:rPr>
        <w:t>S.a</w:t>
      </w:r>
      <w:proofErr w:type="spellEnd"/>
      <w:r w:rsidRPr="008066B7">
        <w:rPr>
          <w:sz w:val="24"/>
          <w:szCs w:val="24"/>
          <w:lang w:eastAsia="en-US"/>
        </w:rPr>
        <w:t xml:space="preserve"> </w:t>
      </w:r>
      <w:proofErr w:type="spellStart"/>
      <w:r w:rsidRPr="008066B7">
        <w:rPr>
          <w:sz w:val="24"/>
          <w:szCs w:val="24"/>
        </w:rPr>
        <w:t>г.І</w:t>
      </w:r>
      <w:proofErr w:type="spellEnd"/>
      <w:r w:rsidRPr="008066B7">
        <w:rPr>
          <w:sz w:val="24"/>
          <w:szCs w:val="24"/>
        </w:rPr>
        <w:t>.» та придбала компанія «</w:t>
      </w:r>
      <w:proofErr w:type="spellStart"/>
      <w:r w:rsidRPr="008066B7">
        <w:rPr>
          <w:sz w:val="24"/>
          <w:szCs w:val="24"/>
          <w:lang w:eastAsia="en-US"/>
        </w:rPr>
        <w:t>Sika</w:t>
      </w:r>
      <w:proofErr w:type="spellEnd"/>
      <w:r w:rsidRPr="008066B7">
        <w:rPr>
          <w:sz w:val="24"/>
          <w:szCs w:val="24"/>
          <w:lang w:eastAsia="en-US"/>
        </w:rPr>
        <w:t xml:space="preserve"> </w:t>
      </w:r>
      <w:proofErr w:type="spellStart"/>
      <w:r w:rsidRPr="008066B7">
        <w:rPr>
          <w:sz w:val="24"/>
          <w:szCs w:val="24"/>
          <w:lang w:eastAsia="en-US"/>
        </w:rPr>
        <w:t>International</w:t>
      </w:r>
      <w:proofErr w:type="spellEnd"/>
      <w:r w:rsidRPr="008066B7">
        <w:rPr>
          <w:sz w:val="24"/>
          <w:szCs w:val="24"/>
          <w:lang w:eastAsia="en-US"/>
        </w:rPr>
        <w:t xml:space="preserve"> AG» </w:t>
      </w:r>
      <w:r w:rsidRPr="008066B7">
        <w:rPr>
          <w:sz w:val="24"/>
          <w:szCs w:val="24"/>
        </w:rPr>
        <w:t>станом на 02 травня 2023 року відповідно до Договору.</w:t>
      </w:r>
    </w:p>
    <w:p w14:paraId="088812D7" w14:textId="77777777" w:rsidR="008066B7" w:rsidRPr="008066B7" w:rsidRDefault="008066B7" w:rsidP="00972DEA">
      <w:pPr>
        <w:pStyle w:val="10"/>
        <w:numPr>
          <w:ilvl w:val="1"/>
          <w:numId w:val="9"/>
        </w:numPr>
        <w:tabs>
          <w:tab w:val="left" w:pos="567"/>
        </w:tabs>
        <w:spacing w:after="120" w:line="240" w:lineRule="auto"/>
        <w:ind w:left="567" w:hanging="567"/>
        <w:jc w:val="both"/>
        <w:rPr>
          <w:rStyle w:val="ac"/>
          <w:spacing w:val="-2"/>
          <w:sz w:val="24"/>
          <w:szCs w:val="24"/>
          <w:shd w:val="clear" w:color="auto" w:fill="auto"/>
        </w:rPr>
      </w:pPr>
      <w:r w:rsidRPr="008066B7">
        <w:rPr>
          <w:rStyle w:val="ac"/>
          <w:b/>
          <w:sz w:val="24"/>
          <w:szCs w:val="24"/>
        </w:rPr>
        <w:t>Підстави відкриття справи про порушення законодавства про захист економічної конкуренції</w:t>
      </w:r>
    </w:p>
    <w:p w14:paraId="67476BC3" w14:textId="77777777" w:rsidR="008066B7" w:rsidRPr="008066B7" w:rsidRDefault="008066B7" w:rsidP="00972DEA">
      <w:pPr>
        <w:numPr>
          <w:ilvl w:val="0"/>
          <w:numId w:val="2"/>
        </w:numPr>
        <w:tabs>
          <w:tab w:val="left" w:pos="567"/>
        </w:tabs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z w:val="24"/>
          <w:szCs w:val="24"/>
          <w:lang w:eastAsia="uk-UA"/>
        </w:rPr>
        <w:t>До Комітету надійшла заява уповноважених представників компаній</w:t>
      </w:r>
      <w:bookmarkStart w:id="6" w:name="_Hlk78810029"/>
      <w:bookmarkStart w:id="7" w:name="_Hlk78812369"/>
      <w:r w:rsidRPr="008066B7">
        <w:rPr>
          <w:sz w:val="24"/>
          <w:szCs w:val="24"/>
          <w:lang w:eastAsia="uk-UA"/>
        </w:rPr>
        <w:t xml:space="preserve"> «</w:t>
      </w:r>
      <w:proofErr w:type="spellStart"/>
      <w:r w:rsidRPr="008066B7">
        <w:rPr>
          <w:sz w:val="24"/>
          <w:szCs w:val="24"/>
          <w:lang w:eastAsia="uk-UA"/>
        </w:rPr>
        <w:t>Sika</w:t>
      </w:r>
      <w:proofErr w:type="spellEnd"/>
      <w:r w:rsidRPr="008066B7">
        <w:rPr>
          <w:sz w:val="24"/>
          <w:szCs w:val="24"/>
          <w:lang w:eastAsia="uk-UA"/>
        </w:rPr>
        <w:t xml:space="preserve"> AG» та «LSF11 </w:t>
      </w:r>
      <w:proofErr w:type="spellStart"/>
      <w:r w:rsidRPr="008066B7">
        <w:rPr>
          <w:sz w:val="24"/>
          <w:szCs w:val="24"/>
          <w:lang w:eastAsia="uk-UA"/>
        </w:rPr>
        <w:t>Skyscraper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Holdco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S.à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r.l</w:t>
      </w:r>
      <w:proofErr w:type="spellEnd"/>
      <w:r w:rsidRPr="008066B7">
        <w:rPr>
          <w:sz w:val="24"/>
          <w:szCs w:val="24"/>
          <w:lang w:eastAsia="uk-UA"/>
        </w:rPr>
        <w:t>.» від 09.08.2022 № 2022-08/01 (зареєстрована в Комітеті 10.08.2022 за № 15-01/223-ЕКк) про надання дозволу компанії «</w:t>
      </w:r>
      <w:proofErr w:type="spellStart"/>
      <w:r w:rsidRPr="008066B7">
        <w:rPr>
          <w:sz w:val="24"/>
          <w:szCs w:val="24"/>
          <w:lang w:eastAsia="uk-UA"/>
        </w:rPr>
        <w:t>Sika</w:t>
      </w:r>
      <w:proofErr w:type="spellEnd"/>
      <w:r w:rsidRPr="008066B7">
        <w:rPr>
          <w:sz w:val="24"/>
          <w:szCs w:val="24"/>
          <w:lang w:eastAsia="uk-UA"/>
        </w:rPr>
        <w:t xml:space="preserve"> AG» на опосередковане придбання [через компанію «</w:t>
      </w:r>
      <w:proofErr w:type="spellStart"/>
      <w:r w:rsidRPr="008066B7">
        <w:rPr>
          <w:sz w:val="24"/>
          <w:szCs w:val="24"/>
          <w:lang w:eastAsia="uk-UA"/>
        </w:rPr>
        <w:t>Sika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International</w:t>
      </w:r>
      <w:proofErr w:type="spellEnd"/>
      <w:r w:rsidRPr="008066B7">
        <w:rPr>
          <w:sz w:val="24"/>
          <w:szCs w:val="24"/>
          <w:lang w:eastAsia="uk-UA"/>
        </w:rPr>
        <w:t xml:space="preserve"> AG»] акцій компанії «LSF11 </w:t>
      </w:r>
      <w:proofErr w:type="spellStart"/>
      <w:r w:rsidRPr="008066B7">
        <w:rPr>
          <w:sz w:val="24"/>
          <w:szCs w:val="24"/>
          <w:lang w:eastAsia="uk-UA"/>
        </w:rPr>
        <w:t>Skyscraper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Holdco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S.à</w:t>
      </w:r>
      <w:proofErr w:type="spellEnd"/>
      <w:r w:rsidRPr="008066B7">
        <w:rPr>
          <w:sz w:val="24"/>
          <w:szCs w:val="24"/>
          <w:lang w:eastAsia="uk-UA"/>
        </w:rPr>
        <w:t xml:space="preserve"> </w:t>
      </w:r>
      <w:proofErr w:type="spellStart"/>
      <w:r w:rsidRPr="008066B7">
        <w:rPr>
          <w:sz w:val="24"/>
          <w:szCs w:val="24"/>
          <w:lang w:eastAsia="uk-UA"/>
        </w:rPr>
        <w:t>r.l</w:t>
      </w:r>
      <w:proofErr w:type="spellEnd"/>
      <w:r w:rsidRPr="008066B7">
        <w:rPr>
          <w:sz w:val="24"/>
          <w:szCs w:val="24"/>
          <w:lang w:eastAsia="uk-UA"/>
        </w:rPr>
        <w:t>.», що забезпечує перевищення 50 % голосів у вищому органі управління компанії (далі – Заява)</w:t>
      </w:r>
      <w:bookmarkEnd w:id="6"/>
      <w:bookmarkEnd w:id="7"/>
      <w:r w:rsidRPr="008066B7">
        <w:rPr>
          <w:sz w:val="24"/>
          <w:szCs w:val="24"/>
          <w:lang w:eastAsia="uk-UA"/>
        </w:rPr>
        <w:t>.</w:t>
      </w:r>
    </w:p>
    <w:p w14:paraId="39FE17BE" w14:textId="501CBD17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z w:val="24"/>
          <w:szCs w:val="24"/>
          <w:lang w:eastAsia="uk-UA"/>
        </w:rPr>
        <w:lastRenderedPageBreak/>
        <w:t>Оскільки під час розгляду Заяви Комітет виявив підстави для заборони заявленої концентрації розпорядженням державного уповноваженого Комітету від 23.09.2022 № 04/205-р розпочато справу № 126-25/5-22-ЕК про відповідну концентрацію.</w:t>
      </w:r>
    </w:p>
    <w:p w14:paraId="63E1B02F" w14:textId="7DC8A0AB" w:rsidR="008066B7" w:rsidRPr="008066B7" w:rsidRDefault="00B47AB8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>
        <w:rPr>
          <w:sz w:val="24"/>
          <w:szCs w:val="24"/>
        </w:rPr>
        <w:t>Під час</w:t>
      </w:r>
      <w:r w:rsidR="008066B7" w:rsidRPr="008066B7">
        <w:rPr>
          <w:sz w:val="24"/>
          <w:szCs w:val="24"/>
        </w:rPr>
        <w:t xml:space="preserve"> розгляду справи </w:t>
      </w:r>
      <w:r w:rsidR="008066B7" w:rsidRPr="008066B7">
        <w:rPr>
          <w:sz w:val="24"/>
          <w:szCs w:val="24"/>
          <w:lang w:eastAsia="uk-UA"/>
        </w:rPr>
        <w:t>№ 126-25/5-22-ЕК про концентрацію уповноважений представник компанії «</w:t>
      </w:r>
      <w:proofErr w:type="spellStart"/>
      <w:r w:rsidR="008066B7" w:rsidRPr="008066B7">
        <w:rPr>
          <w:sz w:val="24"/>
          <w:szCs w:val="24"/>
          <w:lang w:eastAsia="uk-UA"/>
        </w:rPr>
        <w:t>Sika</w:t>
      </w:r>
      <w:proofErr w:type="spellEnd"/>
      <w:r w:rsidR="008066B7" w:rsidRPr="008066B7">
        <w:rPr>
          <w:sz w:val="24"/>
          <w:szCs w:val="24"/>
          <w:lang w:eastAsia="uk-UA"/>
        </w:rPr>
        <w:t xml:space="preserve"> AG»</w:t>
      </w:r>
      <w:r w:rsidR="008066B7" w:rsidRPr="008066B7">
        <w:rPr>
          <w:rStyle w:val="af9"/>
          <w:sz w:val="24"/>
          <w:szCs w:val="24"/>
          <w:lang w:eastAsia="uk-UA"/>
        </w:rPr>
        <w:footnoteReference w:id="6"/>
      </w:r>
      <w:r w:rsidR="008066B7" w:rsidRPr="008066B7">
        <w:rPr>
          <w:sz w:val="24"/>
          <w:szCs w:val="24"/>
          <w:lang w:eastAsia="uk-UA"/>
        </w:rPr>
        <w:t xml:space="preserve"> повідомив, що компанія «</w:t>
      </w:r>
      <w:proofErr w:type="spellStart"/>
      <w:r w:rsidR="008066B7" w:rsidRPr="008066B7">
        <w:rPr>
          <w:sz w:val="24"/>
          <w:szCs w:val="24"/>
          <w:lang w:eastAsia="uk-UA"/>
        </w:rPr>
        <w:t>Sika</w:t>
      </w:r>
      <w:proofErr w:type="spellEnd"/>
      <w:r w:rsidR="008066B7" w:rsidRPr="008066B7">
        <w:rPr>
          <w:sz w:val="24"/>
          <w:szCs w:val="24"/>
          <w:lang w:eastAsia="uk-UA"/>
        </w:rPr>
        <w:t xml:space="preserve"> AG» вже здійснила концентрацію </w:t>
      </w:r>
      <w:r w:rsidR="008066B7" w:rsidRPr="008066B7">
        <w:rPr>
          <w:b/>
          <w:sz w:val="24"/>
          <w:szCs w:val="24"/>
        </w:rPr>
        <w:t>02 травня 2023 року.</w:t>
      </w:r>
    </w:p>
    <w:p w14:paraId="6430E4F2" w14:textId="02D077B8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bookmarkStart w:id="8" w:name="_Hlk166659148"/>
      <w:r w:rsidRPr="008066B7">
        <w:rPr>
          <w:sz w:val="24"/>
          <w:szCs w:val="24"/>
        </w:rPr>
        <w:t>Відповідно до пункту 4 частини другої статті 22 Закону</w:t>
      </w:r>
      <w:r w:rsidR="00B47AB8">
        <w:rPr>
          <w:sz w:val="24"/>
          <w:szCs w:val="24"/>
        </w:rPr>
        <w:t xml:space="preserve"> </w:t>
      </w:r>
      <w:r w:rsidRPr="008066B7">
        <w:rPr>
          <w:sz w:val="24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</w:t>
      </w:r>
      <w:r w:rsidR="0033151E" w:rsidRPr="008066B7">
        <w:rPr>
          <w:sz w:val="24"/>
          <w:szCs w:val="24"/>
        </w:rPr>
        <w:t>%</w:t>
      </w:r>
      <w:r w:rsidRPr="008066B7">
        <w:rPr>
          <w:sz w:val="24"/>
          <w:szCs w:val="24"/>
        </w:rPr>
        <w:t xml:space="preserve"> голосів у вищому органі управління відповідного суб’єкта господарювання, визнається концентрацією.</w:t>
      </w:r>
    </w:p>
    <w:bookmarkEnd w:id="8"/>
    <w:p w14:paraId="42CC0B01" w14:textId="705D6FF4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z w:val="24"/>
          <w:szCs w:val="24"/>
        </w:rPr>
        <w:t xml:space="preserve">Разом </w:t>
      </w:r>
      <w:r w:rsidR="00B47AB8">
        <w:rPr>
          <w:sz w:val="24"/>
          <w:szCs w:val="24"/>
        </w:rPr>
        <w:t>і</w:t>
      </w:r>
      <w:r w:rsidRPr="008066B7">
        <w:rPr>
          <w:sz w:val="24"/>
          <w:szCs w:val="24"/>
        </w:rPr>
        <w:t>з цим</w:t>
      </w:r>
      <w:r w:rsidRPr="008066B7">
        <w:rPr>
          <w:b/>
          <w:sz w:val="24"/>
          <w:szCs w:val="24"/>
        </w:rPr>
        <w:t xml:space="preserve"> на 02.05.2023 дослідження у справі № 126-25/5-22-ЕК про концентрацію тривало та відповідного рішення Комітету про надання дозволу на заявлену концентрацію не було прийнято.</w:t>
      </w:r>
    </w:p>
    <w:p w14:paraId="28CEFF34" w14:textId="5A51247F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pacing w:val="-2"/>
          <w:sz w:val="24"/>
          <w:szCs w:val="24"/>
        </w:rPr>
        <w:t xml:space="preserve">Частиною </w:t>
      </w:r>
      <w:r w:rsidR="00B47AB8" w:rsidRPr="008066B7">
        <w:rPr>
          <w:spacing w:val="-2"/>
          <w:sz w:val="24"/>
          <w:szCs w:val="24"/>
        </w:rPr>
        <w:t>першо</w:t>
      </w:r>
      <w:r w:rsidR="00B47AB8">
        <w:rPr>
          <w:spacing w:val="-2"/>
          <w:sz w:val="24"/>
          <w:szCs w:val="24"/>
        </w:rPr>
        <w:t>ю</w:t>
      </w:r>
      <w:r w:rsidR="00B47AB8" w:rsidRPr="008066B7">
        <w:rPr>
          <w:spacing w:val="-2"/>
          <w:sz w:val="24"/>
          <w:szCs w:val="24"/>
        </w:rPr>
        <w:t xml:space="preserve"> </w:t>
      </w:r>
      <w:r w:rsidRPr="008066B7">
        <w:rPr>
          <w:spacing w:val="-2"/>
          <w:sz w:val="24"/>
          <w:szCs w:val="24"/>
        </w:rPr>
        <w:t xml:space="preserve">статті 24 Закону передбачено випадки, </w:t>
      </w:r>
      <w:r w:rsidR="00B47AB8">
        <w:rPr>
          <w:spacing w:val="-2"/>
          <w:sz w:val="24"/>
          <w:szCs w:val="24"/>
        </w:rPr>
        <w:t>у</w:t>
      </w:r>
      <w:r w:rsidR="00B47AB8" w:rsidRPr="008066B7">
        <w:rPr>
          <w:spacing w:val="-2"/>
          <w:sz w:val="24"/>
          <w:szCs w:val="24"/>
        </w:rPr>
        <w:t xml:space="preserve"> </w:t>
      </w:r>
      <w:r w:rsidRPr="008066B7">
        <w:rPr>
          <w:spacing w:val="-2"/>
          <w:sz w:val="24"/>
          <w:szCs w:val="24"/>
        </w:rPr>
        <w:t xml:space="preserve">яких необхідне отримання дозволу органів Комітету на концентрацію суб’єктів господарювання, зокрема, якщо вартісні показники учасників концентрації перевищують порогові значення, передбачені цією статтею. </w:t>
      </w:r>
    </w:p>
    <w:p w14:paraId="28213F90" w14:textId="75F20449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bookmarkStart w:id="9" w:name="_Hlk166659189"/>
      <w:r w:rsidRPr="008066B7">
        <w:rPr>
          <w:color w:val="000000"/>
          <w:sz w:val="24"/>
          <w:szCs w:val="24"/>
        </w:rPr>
        <w:t xml:space="preserve">За інформацією </w:t>
      </w:r>
      <w:bookmarkStart w:id="10" w:name="_Hlk116636355"/>
      <w:r w:rsidRPr="008066B7">
        <w:rPr>
          <w:color w:val="000000"/>
          <w:sz w:val="24"/>
          <w:szCs w:val="24"/>
        </w:rPr>
        <w:t>компаній «</w:t>
      </w:r>
      <w:proofErr w:type="spellStart"/>
      <w:r w:rsidRPr="008066B7">
        <w:rPr>
          <w:iCs/>
          <w:color w:val="000000"/>
          <w:sz w:val="24"/>
          <w:szCs w:val="24"/>
        </w:rPr>
        <w:t>Sika</w:t>
      </w:r>
      <w:proofErr w:type="spellEnd"/>
      <w:r w:rsidRPr="008066B7">
        <w:rPr>
          <w:iCs/>
          <w:color w:val="000000"/>
          <w:sz w:val="24"/>
          <w:szCs w:val="24"/>
        </w:rPr>
        <w:t xml:space="preserve"> AG»</w:t>
      </w:r>
      <w:r w:rsidRPr="008066B7">
        <w:rPr>
          <w:rStyle w:val="af9"/>
          <w:iCs/>
          <w:color w:val="000000"/>
          <w:sz w:val="24"/>
          <w:szCs w:val="24"/>
        </w:rPr>
        <w:footnoteReference w:id="7"/>
      </w:r>
      <w:r w:rsidRPr="008066B7">
        <w:rPr>
          <w:color w:val="000000"/>
          <w:sz w:val="24"/>
          <w:szCs w:val="24"/>
        </w:rPr>
        <w:t xml:space="preserve"> </w:t>
      </w:r>
      <w:bookmarkEnd w:id="10"/>
      <w:r w:rsidRPr="008066B7">
        <w:rPr>
          <w:color w:val="000000"/>
          <w:sz w:val="24"/>
          <w:szCs w:val="24"/>
        </w:rPr>
        <w:t xml:space="preserve">і «LSF11 </w:t>
      </w:r>
      <w:proofErr w:type="spellStart"/>
      <w:r w:rsidRPr="008066B7">
        <w:rPr>
          <w:color w:val="000000"/>
          <w:sz w:val="24"/>
          <w:szCs w:val="24"/>
        </w:rPr>
        <w:t>Skyscraper</w:t>
      </w:r>
      <w:proofErr w:type="spellEnd"/>
      <w:r w:rsidRPr="008066B7">
        <w:rPr>
          <w:color w:val="000000"/>
          <w:sz w:val="24"/>
          <w:szCs w:val="24"/>
        </w:rPr>
        <w:t xml:space="preserve"> </w:t>
      </w:r>
      <w:proofErr w:type="spellStart"/>
      <w:r w:rsidRPr="008066B7">
        <w:rPr>
          <w:color w:val="000000"/>
          <w:sz w:val="24"/>
          <w:szCs w:val="24"/>
        </w:rPr>
        <w:t>Midco</w:t>
      </w:r>
      <w:proofErr w:type="spellEnd"/>
      <w:r w:rsidRPr="008066B7">
        <w:rPr>
          <w:color w:val="000000"/>
          <w:sz w:val="24"/>
          <w:szCs w:val="24"/>
        </w:rPr>
        <w:t xml:space="preserve"> 2 </w:t>
      </w:r>
      <w:proofErr w:type="spellStart"/>
      <w:r w:rsidRPr="008066B7">
        <w:rPr>
          <w:color w:val="000000"/>
          <w:sz w:val="24"/>
          <w:szCs w:val="24"/>
        </w:rPr>
        <w:t>S.à</w:t>
      </w:r>
      <w:proofErr w:type="spellEnd"/>
      <w:r w:rsidRPr="008066B7">
        <w:rPr>
          <w:color w:val="000000"/>
          <w:sz w:val="24"/>
          <w:szCs w:val="24"/>
        </w:rPr>
        <w:t xml:space="preserve"> </w:t>
      </w:r>
      <w:proofErr w:type="spellStart"/>
      <w:r w:rsidRPr="008066B7">
        <w:rPr>
          <w:color w:val="000000"/>
          <w:sz w:val="24"/>
          <w:szCs w:val="24"/>
        </w:rPr>
        <w:t>r.l</w:t>
      </w:r>
      <w:proofErr w:type="spellEnd"/>
      <w:r w:rsidRPr="008066B7">
        <w:rPr>
          <w:color w:val="000000"/>
          <w:sz w:val="24"/>
          <w:szCs w:val="24"/>
        </w:rPr>
        <w:t>.»</w:t>
      </w:r>
      <w:r w:rsidRPr="008066B7">
        <w:rPr>
          <w:rStyle w:val="af9"/>
          <w:color w:val="000000"/>
          <w:sz w:val="24"/>
          <w:szCs w:val="24"/>
        </w:rPr>
        <w:footnoteReference w:id="8"/>
      </w:r>
      <w:r w:rsidRPr="008066B7">
        <w:rPr>
          <w:color w:val="000000"/>
          <w:sz w:val="24"/>
          <w:szCs w:val="24"/>
        </w:rPr>
        <w:t xml:space="preserve">, відповідні вартісні показники учасників концентрації, з урахуванням відносин контролю, за підсумками 2022 року перевищували порогові значення, визначені частиною першою статті 24 </w:t>
      </w:r>
      <w:r w:rsidRPr="008066B7">
        <w:rPr>
          <w:sz w:val="24"/>
          <w:szCs w:val="24"/>
        </w:rPr>
        <w:t>Закону.</w:t>
      </w:r>
    </w:p>
    <w:bookmarkEnd w:id="9"/>
    <w:p w14:paraId="1E9050B4" w14:textId="77777777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r w:rsidRPr="008066B7">
        <w:rPr>
          <w:sz w:val="24"/>
          <w:szCs w:val="24"/>
        </w:rPr>
        <w:t>Відповідно до частини п’ятої статті 24 Закону концентрація, яка потребує дозволу, забороняється  до надання дозволу на її здійснення.</w:t>
      </w:r>
    </w:p>
    <w:p w14:paraId="2174D79E" w14:textId="1C8A8AA1" w:rsidR="008066B7" w:rsidRPr="008066B7" w:rsidRDefault="008066B7" w:rsidP="008066B7">
      <w:pPr>
        <w:numPr>
          <w:ilvl w:val="0"/>
          <w:numId w:val="2"/>
        </w:numPr>
        <w:overflowPunct/>
        <w:autoSpaceDE/>
        <w:autoSpaceDN/>
        <w:adjustRightInd/>
        <w:spacing w:after="120"/>
        <w:ind w:left="567" w:hanging="567"/>
        <w:jc w:val="both"/>
        <w:textAlignment w:val="auto"/>
        <w:rPr>
          <w:sz w:val="24"/>
          <w:szCs w:val="24"/>
          <w:lang w:eastAsia="uk-UA"/>
        </w:rPr>
      </w:pPr>
      <w:bookmarkStart w:id="12" w:name="_Hlk166659339"/>
      <w:r w:rsidRPr="008066B7">
        <w:rPr>
          <w:sz w:val="24"/>
          <w:szCs w:val="24"/>
        </w:rPr>
        <w:t>Тобто відповідно до статей 22 і 24 Закону зазначена концентрація могла бути здійснена лише за умови попереднього отримання дозволу Комітету.</w:t>
      </w:r>
    </w:p>
    <w:bookmarkEnd w:id="12"/>
    <w:p w14:paraId="1A809427" w14:textId="77777777" w:rsidR="008066B7" w:rsidRPr="008066B7" w:rsidRDefault="008066B7" w:rsidP="008066B7">
      <w:pPr>
        <w:pStyle w:val="10"/>
        <w:numPr>
          <w:ilvl w:val="0"/>
          <w:numId w:val="2"/>
        </w:numPr>
        <w:spacing w:after="120" w:line="240" w:lineRule="auto"/>
        <w:ind w:left="567" w:hanging="567"/>
        <w:jc w:val="both"/>
        <w:rPr>
          <w:rStyle w:val="ac"/>
          <w:color w:val="000000"/>
          <w:sz w:val="24"/>
          <w:szCs w:val="24"/>
        </w:rPr>
      </w:pPr>
      <w:r w:rsidRPr="008066B7">
        <w:rPr>
          <w:rStyle w:val="ac"/>
          <w:color w:val="000000"/>
          <w:sz w:val="24"/>
          <w:szCs w:val="24"/>
        </w:rPr>
        <w:t>Відповідно до пункту 12 статті 50 Закону порушенням законодавства про захист економічної конкуренції є концентрація без отримання відповідного дозволу органів Комітету, у разі якщо наявність такого дозволу необхідна.</w:t>
      </w:r>
    </w:p>
    <w:p w14:paraId="51C06825" w14:textId="77777777" w:rsidR="008066B7" w:rsidRPr="008066B7" w:rsidRDefault="008066B7" w:rsidP="00972DEA">
      <w:pPr>
        <w:pStyle w:val="10"/>
        <w:numPr>
          <w:ilvl w:val="0"/>
          <w:numId w:val="2"/>
        </w:numPr>
        <w:spacing w:line="240" w:lineRule="auto"/>
        <w:ind w:left="567" w:hanging="567"/>
        <w:jc w:val="both"/>
        <w:rPr>
          <w:rStyle w:val="ac"/>
          <w:color w:val="000000"/>
          <w:sz w:val="24"/>
          <w:szCs w:val="24"/>
        </w:rPr>
      </w:pPr>
      <w:r w:rsidRPr="008066B7">
        <w:rPr>
          <w:rStyle w:val="ac"/>
          <w:color w:val="000000"/>
          <w:sz w:val="24"/>
          <w:szCs w:val="24"/>
        </w:rPr>
        <w:t xml:space="preserve">Отже, дії групи суб’єктів господарювання, </w:t>
      </w:r>
      <w:r w:rsidRPr="008066B7">
        <w:rPr>
          <w:spacing w:val="-2"/>
          <w:sz w:val="24"/>
          <w:szCs w:val="24"/>
        </w:rPr>
        <w:t>пов’язаних відносинами контролю,</w:t>
      </w:r>
      <w:r w:rsidRPr="008066B7">
        <w:rPr>
          <w:rStyle w:val="ac"/>
          <w:color w:val="000000"/>
          <w:sz w:val="24"/>
          <w:szCs w:val="24"/>
        </w:rPr>
        <w:t xml:space="preserve"> у складі компаній «</w:t>
      </w:r>
      <w:proofErr w:type="spellStart"/>
      <w:r w:rsidRPr="008066B7">
        <w:rPr>
          <w:rStyle w:val="ac"/>
          <w:color w:val="000000"/>
          <w:sz w:val="24"/>
          <w:szCs w:val="24"/>
        </w:rPr>
        <w:t>Sika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AG» і «</w:t>
      </w:r>
      <w:proofErr w:type="spellStart"/>
      <w:r w:rsidRPr="008066B7">
        <w:rPr>
          <w:rStyle w:val="ac"/>
          <w:color w:val="000000"/>
          <w:sz w:val="24"/>
          <w:szCs w:val="24"/>
        </w:rPr>
        <w:t>Sika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</w:t>
      </w:r>
      <w:proofErr w:type="spellStart"/>
      <w:r w:rsidRPr="008066B7">
        <w:rPr>
          <w:rStyle w:val="ac"/>
          <w:color w:val="000000"/>
          <w:sz w:val="24"/>
          <w:szCs w:val="24"/>
        </w:rPr>
        <w:t>International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</w:t>
      </w:r>
      <w:r w:rsidR="00B202D2" w:rsidRPr="00B202D2">
        <w:rPr>
          <w:bCs/>
          <w:szCs w:val="24"/>
        </w:rPr>
        <w:t>G</w:t>
      </w:r>
      <w:proofErr w:type="spellStart"/>
      <w:r w:rsidR="00B202D2" w:rsidRPr="00B202D2">
        <w:rPr>
          <w:bCs/>
          <w:szCs w:val="24"/>
          <w:lang w:val="en-US"/>
        </w:rPr>
        <w:t>mbH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» у вигляді здійснення концентрації шляхом придбання акцій компанії «LSF11 </w:t>
      </w:r>
      <w:proofErr w:type="spellStart"/>
      <w:r w:rsidRPr="008066B7">
        <w:rPr>
          <w:rStyle w:val="ac"/>
          <w:color w:val="000000"/>
          <w:sz w:val="24"/>
          <w:szCs w:val="24"/>
        </w:rPr>
        <w:t>Skyscraper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</w:t>
      </w:r>
      <w:proofErr w:type="spellStart"/>
      <w:r w:rsidRPr="008066B7">
        <w:rPr>
          <w:rStyle w:val="ac"/>
          <w:color w:val="000000"/>
          <w:sz w:val="24"/>
          <w:szCs w:val="24"/>
        </w:rPr>
        <w:t>Holdco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</w:t>
      </w:r>
      <w:proofErr w:type="spellStart"/>
      <w:r w:rsidRPr="008066B7">
        <w:rPr>
          <w:rStyle w:val="ac"/>
          <w:color w:val="000000"/>
          <w:sz w:val="24"/>
          <w:szCs w:val="24"/>
        </w:rPr>
        <w:t>S.à</w:t>
      </w:r>
      <w:proofErr w:type="spellEnd"/>
      <w:r w:rsidRPr="008066B7">
        <w:rPr>
          <w:rStyle w:val="ac"/>
          <w:color w:val="000000"/>
          <w:sz w:val="24"/>
          <w:szCs w:val="24"/>
        </w:rPr>
        <w:t xml:space="preserve"> </w:t>
      </w:r>
      <w:proofErr w:type="spellStart"/>
      <w:r w:rsidRPr="008066B7">
        <w:rPr>
          <w:rStyle w:val="ac"/>
          <w:color w:val="000000"/>
          <w:sz w:val="24"/>
          <w:szCs w:val="24"/>
        </w:rPr>
        <w:t>r.l</w:t>
      </w:r>
      <w:proofErr w:type="spellEnd"/>
      <w:r w:rsidRPr="008066B7">
        <w:rPr>
          <w:rStyle w:val="ac"/>
          <w:color w:val="000000"/>
          <w:sz w:val="24"/>
          <w:szCs w:val="24"/>
        </w:rPr>
        <w:t>.», що забезпечує перевищення 50 % голосів у вищому органі управління компанії, без отримання відповідного дозволу органів Антимонопольного комітету України, наявність якого необхідна, є порушенням, передбаченим пунктом 12 статті 50 Закону.</w:t>
      </w:r>
    </w:p>
    <w:p w14:paraId="5D683452" w14:textId="04066022" w:rsidR="008066B7" w:rsidRPr="008066B7" w:rsidRDefault="008066B7" w:rsidP="00972DEA">
      <w:pPr>
        <w:pStyle w:val="21"/>
        <w:numPr>
          <w:ilvl w:val="1"/>
          <w:numId w:val="10"/>
        </w:numPr>
        <w:spacing w:after="240"/>
        <w:ind w:left="357" w:hanging="357"/>
        <w:rPr>
          <w:rStyle w:val="ac"/>
          <w:b/>
          <w:i w:val="0"/>
          <w:color w:val="000000"/>
          <w:sz w:val="24"/>
          <w:szCs w:val="24"/>
        </w:rPr>
      </w:pPr>
      <w:r w:rsidRPr="008066B7">
        <w:rPr>
          <w:rStyle w:val="ac"/>
          <w:b/>
          <w:i w:val="0"/>
          <w:color w:val="000000"/>
          <w:sz w:val="24"/>
          <w:szCs w:val="24"/>
        </w:rPr>
        <w:t>Відносини контролю учасників концентрації</w:t>
      </w:r>
    </w:p>
    <w:p w14:paraId="01AC28AD" w14:textId="52C1FA5C" w:rsidR="008066B7" w:rsidRPr="008066B7" w:rsidRDefault="008066B7" w:rsidP="008066B7">
      <w:pPr>
        <w:pStyle w:val="21"/>
        <w:numPr>
          <w:ilvl w:val="0"/>
          <w:numId w:val="2"/>
        </w:numPr>
        <w:tabs>
          <w:tab w:val="left" w:pos="567"/>
        </w:tabs>
        <w:kinsoku w:val="0"/>
        <w:spacing w:after="120"/>
        <w:ind w:left="567" w:hanging="567"/>
        <w:rPr>
          <w:szCs w:val="24"/>
        </w:rPr>
      </w:pPr>
      <w:r w:rsidRPr="008066B7">
        <w:rPr>
          <w:szCs w:val="24"/>
        </w:rPr>
        <w:t xml:space="preserve">За інформацією, </w:t>
      </w:r>
      <w:r w:rsidR="00465030">
        <w:rPr>
          <w:szCs w:val="24"/>
        </w:rPr>
        <w:t xml:space="preserve">яку </w:t>
      </w:r>
      <w:r w:rsidR="00465030" w:rsidRPr="008066B7">
        <w:rPr>
          <w:szCs w:val="24"/>
        </w:rPr>
        <w:t>нада</w:t>
      </w:r>
      <w:r w:rsidR="00465030">
        <w:rPr>
          <w:szCs w:val="24"/>
        </w:rPr>
        <w:t>ли</w:t>
      </w:r>
      <w:r w:rsidR="00465030" w:rsidRPr="008066B7">
        <w:rPr>
          <w:szCs w:val="24"/>
        </w:rPr>
        <w:t xml:space="preserve"> </w:t>
      </w:r>
      <w:r w:rsidRPr="008066B7">
        <w:rPr>
          <w:szCs w:val="24"/>
        </w:rPr>
        <w:t>Комітету</w:t>
      </w:r>
      <w:r w:rsidRPr="008066B7">
        <w:rPr>
          <w:rStyle w:val="ac"/>
          <w:color w:val="000000"/>
          <w:sz w:val="24"/>
          <w:szCs w:val="24"/>
        </w:rPr>
        <w:t xml:space="preserve"> </w:t>
      </w:r>
      <w:r w:rsidR="00465030" w:rsidRPr="008066B7">
        <w:rPr>
          <w:rStyle w:val="ac"/>
          <w:color w:val="000000"/>
          <w:sz w:val="24"/>
          <w:szCs w:val="24"/>
        </w:rPr>
        <w:t>уповноважен</w:t>
      </w:r>
      <w:r w:rsidR="00465030">
        <w:rPr>
          <w:rStyle w:val="ac"/>
          <w:color w:val="000000"/>
          <w:sz w:val="24"/>
          <w:szCs w:val="24"/>
        </w:rPr>
        <w:t>і</w:t>
      </w:r>
      <w:r w:rsidR="00465030" w:rsidRPr="008066B7">
        <w:rPr>
          <w:rStyle w:val="ac"/>
          <w:color w:val="000000"/>
          <w:sz w:val="24"/>
          <w:szCs w:val="24"/>
        </w:rPr>
        <w:t xml:space="preserve"> </w:t>
      </w:r>
      <w:r w:rsidRPr="008066B7">
        <w:rPr>
          <w:rStyle w:val="ac"/>
          <w:color w:val="000000"/>
          <w:sz w:val="24"/>
          <w:szCs w:val="24"/>
        </w:rPr>
        <w:t xml:space="preserve">представники учасників концентрації, </w:t>
      </w:r>
      <w:r w:rsidRPr="008066B7">
        <w:rPr>
          <w:szCs w:val="24"/>
        </w:rPr>
        <w:t>на дату здійснення концентрації:</w:t>
      </w:r>
    </w:p>
    <w:p w14:paraId="44A12421" w14:textId="76AE6A9E" w:rsidR="008066B7" w:rsidRPr="004A647B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  <w:u w:val="single"/>
        </w:rPr>
      </w:pPr>
      <w:r w:rsidRPr="0056590B">
        <w:rPr>
          <w:sz w:val="24"/>
          <w:szCs w:val="24"/>
        </w:rPr>
        <w:t>компанія «</w:t>
      </w:r>
      <w:r w:rsidRPr="0056590B">
        <w:rPr>
          <w:bCs/>
          <w:sz w:val="24"/>
          <w:szCs w:val="24"/>
        </w:rPr>
        <w:t xml:space="preserve">LSF11 </w:t>
      </w:r>
      <w:proofErr w:type="spellStart"/>
      <w:r w:rsidRPr="0056590B">
        <w:rPr>
          <w:bCs/>
          <w:sz w:val="24"/>
          <w:szCs w:val="24"/>
        </w:rPr>
        <w:t>Skyscraper</w:t>
      </w:r>
      <w:proofErr w:type="spellEnd"/>
      <w:r w:rsidRPr="0056590B">
        <w:rPr>
          <w:bCs/>
          <w:sz w:val="24"/>
          <w:szCs w:val="24"/>
        </w:rPr>
        <w:t xml:space="preserve"> </w:t>
      </w:r>
      <w:proofErr w:type="spellStart"/>
      <w:r w:rsidRPr="0056590B">
        <w:rPr>
          <w:bCs/>
          <w:sz w:val="24"/>
          <w:szCs w:val="24"/>
        </w:rPr>
        <w:t>Holdco</w:t>
      </w:r>
      <w:proofErr w:type="spellEnd"/>
      <w:r w:rsidRPr="0056590B">
        <w:rPr>
          <w:bCs/>
          <w:sz w:val="24"/>
          <w:szCs w:val="24"/>
        </w:rPr>
        <w:t xml:space="preserve"> </w:t>
      </w:r>
      <w:proofErr w:type="spellStart"/>
      <w:r w:rsidRPr="0056590B">
        <w:rPr>
          <w:bCs/>
          <w:sz w:val="24"/>
          <w:szCs w:val="24"/>
        </w:rPr>
        <w:t>S.à</w:t>
      </w:r>
      <w:proofErr w:type="spellEnd"/>
      <w:r w:rsidRPr="0056590B">
        <w:rPr>
          <w:bCs/>
          <w:sz w:val="24"/>
          <w:szCs w:val="24"/>
        </w:rPr>
        <w:t xml:space="preserve"> </w:t>
      </w:r>
      <w:proofErr w:type="spellStart"/>
      <w:r w:rsidRPr="0056590B">
        <w:rPr>
          <w:bCs/>
          <w:sz w:val="24"/>
          <w:szCs w:val="24"/>
        </w:rPr>
        <w:t>r.l</w:t>
      </w:r>
      <w:proofErr w:type="spellEnd"/>
      <w:r w:rsidRPr="0056590B">
        <w:rPr>
          <w:bCs/>
          <w:sz w:val="24"/>
          <w:szCs w:val="24"/>
        </w:rPr>
        <w:t>.</w:t>
      </w:r>
      <w:r w:rsidRPr="0056590B">
        <w:rPr>
          <w:sz w:val="24"/>
          <w:szCs w:val="24"/>
        </w:rPr>
        <w:t xml:space="preserve">» </w:t>
      </w:r>
      <w:r w:rsidR="007F439D">
        <w:rPr>
          <w:sz w:val="24"/>
          <w:szCs w:val="24"/>
        </w:rPr>
        <w:t>–</w:t>
      </w:r>
      <w:r w:rsidRPr="0056590B">
        <w:rPr>
          <w:sz w:val="24"/>
          <w:szCs w:val="24"/>
        </w:rPr>
        <w:t xml:space="preserve"> холдингова</w:t>
      </w:r>
      <w:r w:rsidRPr="004A647B">
        <w:rPr>
          <w:sz w:val="24"/>
          <w:szCs w:val="24"/>
        </w:rPr>
        <w:t xml:space="preserve"> компанія, яка </w:t>
      </w:r>
      <w:r w:rsidRPr="004A647B">
        <w:rPr>
          <w:rFonts w:eastAsia="Calibri"/>
          <w:sz w:val="24"/>
          <w:szCs w:val="24"/>
        </w:rPr>
        <w:t>на території України не здійснює господарської діяльності</w:t>
      </w:r>
      <w:r w:rsidRPr="004A647B">
        <w:rPr>
          <w:rFonts w:eastAsia="Calibri"/>
          <w:color w:val="000000"/>
          <w:sz w:val="24"/>
          <w:szCs w:val="24"/>
        </w:rPr>
        <w:t>;</w:t>
      </w:r>
    </w:p>
    <w:p w14:paraId="6966F213" w14:textId="77777777" w:rsidR="0033151E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i/>
          <w:sz w:val="24"/>
          <w:szCs w:val="24"/>
        </w:rPr>
      </w:pPr>
      <w:r w:rsidRPr="004A647B">
        <w:rPr>
          <w:sz w:val="24"/>
          <w:szCs w:val="24"/>
        </w:rPr>
        <w:t>компанія «</w:t>
      </w:r>
      <w:r w:rsidRPr="004A647B">
        <w:rPr>
          <w:bCs/>
          <w:sz w:val="24"/>
          <w:szCs w:val="24"/>
        </w:rPr>
        <w:t>LSF11</w:t>
      </w:r>
      <w:r w:rsidRPr="00CC2A1C">
        <w:rPr>
          <w:bCs/>
          <w:sz w:val="24"/>
          <w:szCs w:val="24"/>
        </w:rPr>
        <w:t xml:space="preserve"> </w:t>
      </w:r>
      <w:proofErr w:type="spellStart"/>
      <w:r w:rsidRPr="004A647B">
        <w:rPr>
          <w:bCs/>
          <w:sz w:val="24"/>
          <w:szCs w:val="24"/>
        </w:rPr>
        <w:t>Skyscraper</w:t>
      </w:r>
      <w:proofErr w:type="spellEnd"/>
      <w:r w:rsidRPr="004A647B">
        <w:rPr>
          <w:bCs/>
          <w:sz w:val="24"/>
          <w:szCs w:val="24"/>
        </w:rPr>
        <w:t xml:space="preserve"> </w:t>
      </w:r>
      <w:proofErr w:type="spellStart"/>
      <w:r w:rsidRPr="004A647B">
        <w:rPr>
          <w:bCs/>
          <w:sz w:val="24"/>
          <w:szCs w:val="24"/>
        </w:rPr>
        <w:t>Holdco</w:t>
      </w:r>
      <w:proofErr w:type="spellEnd"/>
      <w:r w:rsidRPr="004A647B">
        <w:rPr>
          <w:bCs/>
          <w:sz w:val="24"/>
          <w:szCs w:val="24"/>
        </w:rPr>
        <w:t xml:space="preserve"> </w:t>
      </w:r>
      <w:proofErr w:type="spellStart"/>
      <w:r w:rsidRPr="004A647B">
        <w:rPr>
          <w:bCs/>
          <w:sz w:val="24"/>
          <w:szCs w:val="24"/>
        </w:rPr>
        <w:t>S.à</w:t>
      </w:r>
      <w:proofErr w:type="spellEnd"/>
      <w:r w:rsidRPr="004A647B">
        <w:rPr>
          <w:bCs/>
          <w:sz w:val="24"/>
          <w:szCs w:val="24"/>
        </w:rPr>
        <w:t xml:space="preserve"> </w:t>
      </w:r>
      <w:proofErr w:type="spellStart"/>
      <w:r w:rsidRPr="004A647B">
        <w:rPr>
          <w:bCs/>
          <w:sz w:val="24"/>
          <w:szCs w:val="24"/>
        </w:rPr>
        <w:t>r.l</w:t>
      </w:r>
      <w:proofErr w:type="spellEnd"/>
      <w:r w:rsidRPr="004A647B">
        <w:rPr>
          <w:bCs/>
          <w:sz w:val="24"/>
          <w:szCs w:val="24"/>
        </w:rPr>
        <w:t>.</w:t>
      </w:r>
      <w:r w:rsidRPr="004A647B">
        <w:rPr>
          <w:sz w:val="24"/>
          <w:szCs w:val="24"/>
        </w:rPr>
        <w:t>»</w:t>
      </w:r>
      <w:r w:rsidRPr="004A647B">
        <w:rPr>
          <w:i/>
          <w:sz w:val="24"/>
          <w:szCs w:val="24"/>
        </w:rPr>
        <w:t xml:space="preserve"> </w:t>
      </w:r>
      <w:r w:rsidRPr="004A647B">
        <w:rPr>
          <w:rFonts w:eastAsia="Calibri"/>
          <w:sz w:val="24"/>
          <w:szCs w:val="24"/>
          <w:lang w:eastAsia="ko-KR"/>
        </w:rPr>
        <w:t>пов’язана відносинами контролю із</w:t>
      </w:r>
      <w:r w:rsidRPr="004A647B">
        <w:rPr>
          <w:i/>
          <w:sz w:val="24"/>
          <w:szCs w:val="24"/>
        </w:rPr>
        <w:t xml:space="preserve"> </w:t>
      </w:r>
    </w:p>
    <w:p w14:paraId="74F3D111" w14:textId="2D61A8E2" w:rsidR="008066B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</w:rPr>
      </w:pPr>
      <w:r w:rsidRPr="004A647B">
        <w:rPr>
          <w:sz w:val="24"/>
          <w:szCs w:val="24"/>
        </w:rPr>
        <w:t>суб’єктами господарювання</w:t>
      </w:r>
      <w:r w:rsidR="0033151E">
        <w:rPr>
          <w:sz w:val="24"/>
          <w:szCs w:val="24"/>
          <w:lang w:val="en-US"/>
        </w:rPr>
        <w:t xml:space="preserve"> </w:t>
      </w:r>
      <w:r w:rsidRPr="004A647B">
        <w:rPr>
          <w:sz w:val="24"/>
          <w:szCs w:val="24"/>
        </w:rPr>
        <w:t xml:space="preserve">– нерезидентами України, </w:t>
      </w:r>
      <w:r>
        <w:rPr>
          <w:sz w:val="24"/>
          <w:szCs w:val="24"/>
        </w:rPr>
        <w:t xml:space="preserve">які разом утворюють Групу МВСС та </w:t>
      </w:r>
      <w:r w:rsidRPr="004A647B">
        <w:rPr>
          <w:sz w:val="24"/>
          <w:szCs w:val="24"/>
        </w:rPr>
        <w:t xml:space="preserve">яка </w:t>
      </w:r>
      <w:r>
        <w:rPr>
          <w:sz w:val="24"/>
          <w:szCs w:val="24"/>
        </w:rPr>
        <w:t>є об’єктом  придбання;</w:t>
      </w:r>
    </w:p>
    <w:p w14:paraId="48A86A2B" w14:textId="58A41F4A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b/>
          <w:i/>
          <w:sz w:val="24"/>
          <w:szCs w:val="24"/>
          <w:u w:val="single"/>
        </w:rPr>
      </w:pPr>
      <w:r w:rsidRPr="008472A7">
        <w:rPr>
          <w:sz w:val="24"/>
          <w:szCs w:val="24"/>
        </w:rPr>
        <w:lastRenderedPageBreak/>
        <w:t>Група МВСС  на території України здійснювала діяльність (</w:t>
      </w:r>
      <w:r w:rsidR="007D7232" w:rsidRPr="008472A7">
        <w:rPr>
          <w:sz w:val="24"/>
          <w:szCs w:val="24"/>
        </w:rPr>
        <w:t xml:space="preserve">до </w:t>
      </w:r>
      <w:r w:rsidR="007D7232" w:rsidRPr="008472A7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472A7">
        <w:rPr>
          <w:sz w:val="24"/>
          <w:szCs w:val="24"/>
        </w:rPr>
        <w:t xml:space="preserve">), зокрема, із </w:t>
      </w:r>
      <w:r w:rsidR="005C5913" w:rsidRPr="008472A7">
        <w:rPr>
          <w:sz w:val="24"/>
          <w:szCs w:val="24"/>
        </w:rPr>
        <w:t>реалізації</w:t>
      </w:r>
      <w:r w:rsidR="005C5913" w:rsidRPr="008472A7">
        <w:rPr>
          <w:sz w:val="24"/>
          <w:szCs w:val="24"/>
          <w:lang w:val="en-US"/>
        </w:rPr>
        <w:t xml:space="preserve"> </w:t>
      </w:r>
      <w:r w:rsidR="005C5913" w:rsidRPr="008472A7">
        <w:rPr>
          <w:b/>
          <w:i/>
          <w:sz w:val="24"/>
          <w:szCs w:val="24"/>
        </w:rPr>
        <w:t>[і</w:t>
      </w:r>
      <w:r w:rsidR="00B67BDD" w:rsidRPr="008472A7">
        <w:rPr>
          <w:b/>
          <w:i/>
          <w:sz w:val="24"/>
          <w:szCs w:val="24"/>
        </w:rPr>
        <w:t>нформація, доступ до якої обмежено</w:t>
      </w:r>
      <w:r w:rsidR="005C5913" w:rsidRPr="008472A7">
        <w:rPr>
          <w:b/>
          <w:i/>
          <w:sz w:val="24"/>
          <w:szCs w:val="24"/>
        </w:rPr>
        <w:t>]</w:t>
      </w:r>
      <w:r w:rsidRPr="008472A7">
        <w:rPr>
          <w:b/>
          <w:i/>
          <w:sz w:val="24"/>
          <w:szCs w:val="24"/>
        </w:rPr>
        <w:t xml:space="preserve">; </w:t>
      </w:r>
    </w:p>
    <w:p w14:paraId="7FFDCA29" w14:textId="163239E5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  <w:u w:val="single"/>
        </w:rPr>
      </w:pPr>
      <w:r w:rsidRPr="008472A7">
        <w:rPr>
          <w:sz w:val="24"/>
          <w:szCs w:val="24"/>
        </w:rPr>
        <w:t>компанія «</w:t>
      </w:r>
      <w:r w:rsidRPr="008472A7">
        <w:rPr>
          <w:bCs/>
          <w:sz w:val="24"/>
          <w:szCs w:val="24"/>
        </w:rPr>
        <w:t>LSF11</w:t>
      </w:r>
      <w:r w:rsidRPr="008472A7">
        <w:rPr>
          <w:sz w:val="24"/>
          <w:szCs w:val="24"/>
        </w:rPr>
        <w:t xml:space="preserve"> </w:t>
      </w:r>
      <w:proofErr w:type="spellStart"/>
      <w:r w:rsidRPr="008472A7">
        <w:rPr>
          <w:sz w:val="24"/>
          <w:szCs w:val="24"/>
        </w:rPr>
        <w:t>Skyscraper</w:t>
      </w:r>
      <w:proofErr w:type="spellEnd"/>
      <w:r w:rsidRPr="008472A7">
        <w:rPr>
          <w:sz w:val="24"/>
          <w:szCs w:val="24"/>
        </w:rPr>
        <w:t xml:space="preserve"> </w:t>
      </w:r>
      <w:proofErr w:type="spellStart"/>
      <w:r w:rsidRPr="008472A7">
        <w:rPr>
          <w:sz w:val="24"/>
          <w:szCs w:val="24"/>
        </w:rPr>
        <w:t>Holdco</w:t>
      </w:r>
      <w:proofErr w:type="spellEnd"/>
      <w:r w:rsidRPr="008472A7">
        <w:rPr>
          <w:sz w:val="24"/>
          <w:szCs w:val="24"/>
        </w:rPr>
        <w:t xml:space="preserve"> </w:t>
      </w:r>
      <w:proofErr w:type="spellStart"/>
      <w:r w:rsidRPr="008472A7">
        <w:rPr>
          <w:sz w:val="24"/>
          <w:szCs w:val="24"/>
        </w:rPr>
        <w:t>S.à</w:t>
      </w:r>
      <w:proofErr w:type="spellEnd"/>
      <w:r w:rsidRPr="008472A7">
        <w:rPr>
          <w:sz w:val="24"/>
          <w:szCs w:val="24"/>
        </w:rPr>
        <w:t xml:space="preserve"> </w:t>
      </w:r>
      <w:proofErr w:type="spellStart"/>
      <w:r w:rsidRPr="008472A7">
        <w:rPr>
          <w:sz w:val="24"/>
          <w:szCs w:val="24"/>
        </w:rPr>
        <w:t>r.l</w:t>
      </w:r>
      <w:proofErr w:type="spellEnd"/>
      <w:r w:rsidRPr="008472A7">
        <w:rPr>
          <w:sz w:val="24"/>
          <w:szCs w:val="24"/>
        </w:rPr>
        <w:t xml:space="preserve">.» є материнською компанією Групи МВСС, контроль над якою здійснює компанія </w:t>
      </w:r>
      <w:r w:rsidR="007D7232" w:rsidRPr="008472A7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472A7">
        <w:rPr>
          <w:sz w:val="24"/>
          <w:szCs w:val="24"/>
        </w:rPr>
        <w:t>;</w:t>
      </w:r>
    </w:p>
    <w:p w14:paraId="46417F3B" w14:textId="6511D3B0" w:rsidR="008066B7" w:rsidRPr="008472A7" w:rsidRDefault="007D7232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  <w:u w:val="single"/>
        </w:rPr>
      </w:pPr>
      <w:r w:rsidRPr="008472A7">
        <w:rPr>
          <w:b/>
          <w:i/>
          <w:sz w:val="24"/>
          <w:szCs w:val="24"/>
        </w:rPr>
        <w:t xml:space="preserve">[інформація визначена відповідачем як інформація з обмеженим доступом] </w:t>
      </w:r>
      <w:r w:rsidR="008066B7" w:rsidRPr="008472A7">
        <w:rPr>
          <w:rFonts w:eastAsia="Calibri"/>
          <w:sz w:val="24"/>
          <w:szCs w:val="24"/>
        </w:rPr>
        <w:t>на території України не здійснює господарської діяльності</w:t>
      </w:r>
      <w:r w:rsidR="008066B7" w:rsidRPr="008472A7">
        <w:rPr>
          <w:rFonts w:eastAsia="Calibri"/>
          <w:color w:val="000000"/>
          <w:sz w:val="24"/>
          <w:szCs w:val="24"/>
        </w:rPr>
        <w:t xml:space="preserve"> та </w:t>
      </w:r>
      <w:r w:rsidR="008066B7" w:rsidRPr="008472A7">
        <w:rPr>
          <w:rFonts w:eastAsia="Calibri"/>
          <w:sz w:val="24"/>
          <w:szCs w:val="24"/>
          <w:lang w:eastAsia="ko-KR"/>
        </w:rPr>
        <w:t xml:space="preserve">пов’язана відносинами контролю з іншими </w:t>
      </w:r>
      <w:r w:rsidR="008066B7" w:rsidRPr="008472A7">
        <w:rPr>
          <w:sz w:val="24"/>
          <w:szCs w:val="24"/>
        </w:rPr>
        <w:t xml:space="preserve">суб’єктами господарювання – нерезидентами України, які разом утворюють Групу </w:t>
      </w:r>
      <w:proofErr w:type="spellStart"/>
      <w:r w:rsidR="008066B7" w:rsidRPr="008472A7">
        <w:rPr>
          <w:bCs/>
          <w:color w:val="000000"/>
          <w:sz w:val="24"/>
          <w:szCs w:val="24"/>
        </w:rPr>
        <w:t>Lone</w:t>
      </w:r>
      <w:proofErr w:type="spellEnd"/>
      <w:r w:rsidR="008066B7" w:rsidRPr="008472A7">
        <w:rPr>
          <w:bCs/>
          <w:color w:val="000000"/>
          <w:sz w:val="24"/>
          <w:szCs w:val="24"/>
        </w:rPr>
        <w:t xml:space="preserve"> </w:t>
      </w:r>
      <w:proofErr w:type="spellStart"/>
      <w:r w:rsidR="008066B7" w:rsidRPr="008472A7">
        <w:rPr>
          <w:bCs/>
          <w:color w:val="000000"/>
          <w:sz w:val="24"/>
          <w:szCs w:val="24"/>
        </w:rPr>
        <w:t>Star</w:t>
      </w:r>
      <w:proofErr w:type="spellEnd"/>
      <w:r w:rsidR="008066B7" w:rsidRPr="008472A7">
        <w:rPr>
          <w:bCs/>
          <w:color w:val="000000"/>
          <w:sz w:val="24"/>
          <w:szCs w:val="24"/>
        </w:rPr>
        <w:t xml:space="preserve"> </w:t>
      </w:r>
      <w:proofErr w:type="spellStart"/>
      <w:r w:rsidR="008066B7" w:rsidRPr="008472A7">
        <w:rPr>
          <w:bCs/>
          <w:color w:val="000000"/>
          <w:sz w:val="24"/>
          <w:szCs w:val="24"/>
        </w:rPr>
        <w:t>Funds</w:t>
      </w:r>
      <w:proofErr w:type="spellEnd"/>
      <w:r w:rsidR="008066B7" w:rsidRPr="008472A7">
        <w:rPr>
          <w:sz w:val="24"/>
          <w:szCs w:val="24"/>
        </w:rPr>
        <w:t xml:space="preserve">, </w:t>
      </w:r>
      <w:r w:rsidR="007F439D" w:rsidRPr="008472A7">
        <w:rPr>
          <w:sz w:val="24"/>
          <w:szCs w:val="24"/>
        </w:rPr>
        <w:t xml:space="preserve">що </w:t>
      </w:r>
      <w:r w:rsidR="008066B7" w:rsidRPr="008472A7">
        <w:rPr>
          <w:sz w:val="24"/>
          <w:szCs w:val="24"/>
        </w:rPr>
        <w:t xml:space="preserve">на території України здійснює діяльність, зокрема, з продажу через посередників: </w:t>
      </w:r>
      <w:r w:rsidR="005C5913" w:rsidRPr="008472A7">
        <w:rPr>
          <w:b/>
          <w:i/>
          <w:sz w:val="24"/>
          <w:szCs w:val="24"/>
        </w:rPr>
        <w:t>[інформація, доступ до якої обмежено]</w:t>
      </w:r>
      <w:r w:rsidR="008066B7" w:rsidRPr="008472A7">
        <w:rPr>
          <w:sz w:val="24"/>
          <w:szCs w:val="24"/>
          <w:lang w:eastAsia="en-GB"/>
        </w:rPr>
        <w:t>;</w:t>
      </w:r>
    </w:p>
    <w:p w14:paraId="59BAC97B" w14:textId="74CE1DCE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bCs/>
          <w:color w:val="000000"/>
          <w:sz w:val="24"/>
          <w:szCs w:val="24"/>
        </w:rPr>
      </w:pPr>
      <w:r w:rsidRPr="008472A7">
        <w:rPr>
          <w:iCs/>
          <w:color w:val="000000"/>
          <w:sz w:val="24"/>
          <w:szCs w:val="24"/>
        </w:rPr>
        <w:t xml:space="preserve">кінцевим </w:t>
      </w:r>
      <w:proofErr w:type="spellStart"/>
      <w:r w:rsidRPr="008472A7">
        <w:rPr>
          <w:iCs/>
          <w:color w:val="000000"/>
          <w:sz w:val="24"/>
          <w:szCs w:val="24"/>
        </w:rPr>
        <w:t>бенефіціарним</w:t>
      </w:r>
      <w:proofErr w:type="spellEnd"/>
      <w:r w:rsidRPr="008472A7">
        <w:rPr>
          <w:iCs/>
          <w:color w:val="000000"/>
          <w:sz w:val="24"/>
          <w:szCs w:val="24"/>
        </w:rPr>
        <w:t xml:space="preserve"> власником </w:t>
      </w:r>
      <w:r w:rsidRPr="008472A7">
        <w:rPr>
          <w:bCs/>
          <w:sz w:val="24"/>
          <w:szCs w:val="24"/>
        </w:rPr>
        <w:t xml:space="preserve">Групи </w:t>
      </w:r>
      <w:proofErr w:type="spellStart"/>
      <w:r w:rsidRPr="008472A7">
        <w:rPr>
          <w:bCs/>
          <w:sz w:val="24"/>
          <w:szCs w:val="24"/>
        </w:rPr>
        <w:t>Lone</w:t>
      </w:r>
      <w:proofErr w:type="spellEnd"/>
      <w:r w:rsidRPr="008472A7">
        <w:rPr>
          <w:bCs/>
          <w:sz w:val="24"/>
          <w:szCs w:val="24"/>
        </w:rPr>
        <w:t xml:space="preserve"> </w:t>
      </w:r>
      <w:proofErr w:type="spellStart"/>
      <w:r w:rsidRPr="008472A7">
        <w:rPr>
          <w:bCs/>
          <w:sz w:val="24"/>
          <w:szCs w:val="24"/>
        </w:rPr>
        <w:t>Star</w:t>
      </w:r>
      <w:proofErr w:type="spellEnd"/>
      <w:r w:rsidRPr="008472A7">
        <w:rPr>
          <w:bCs/>
          <w:sz w:val="24"/>
          <w:szCs w:val="24"/>
        </w:rPr>
        <w:t xml:space="preserve"> </w:t>
      </w:r>
      <w:proofErr w:type="spellStart"/>
      <w:r w:rsidRPr="008472A7">
        <w:rPr>
          <w:bCs/>
          <w:sz w:val="24"/>
          <w:szCs w:val="24"/>
        </w:rPr>
        <w:t>Funds</w:t>
      </w:r>
      <w:proofErr w:type="spellEnd"/>
      <w:r w:rsidRPr="008472A7">
        <w:rPr>
          <w:iCs/>
          <w:color w:val="000000"/>
          <w:sz w:val="24"/>
          <w:szCs w:val="24"/>
        </w:rPr>
        <w:t xml:space="preserve"> є </w:t>
      </w:r>
      <w:r w:rsidR="007D7232" w:rsidRPr="008472A7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472A7">
        <w:rPr>
          <w:bCs/>
          <w:color w:val="000000"/>
          <w:sz w:val="24"/>
          <w:szCs w:val="24"/>
        </w:rPr>
        <w:t>;</w:t>
      </w:r>
    </w:p>
    <w:p w14:paraId="6DD065B9" w14:textId="77777777" w:rsidR="008066B7" w:rsidRPr="008472A7" w:rsidRDefault="008066B7" w:rsidP="00972DEA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</w:rPr>
      </w:pPr>
      <w:r w:rsidRPr="008472A7">
        <w:rPr>
          <w:sz w:val="24"/>
          <w:szCs w:val="24"/>
        </w:rPr>
        <w:t>після здійснення концентрації</w:t>
      </w:r>
      <w:r w:rsidRPr="008472A7">
        <w:rPr>
          <w:color w:val="000000"/>
          <w:sz w:val="24"/>
          <w:szCs w:val="24"/>
        </w:rPr>
        <w:t xml:space="preserve"> </w:t>
      </w:r>
      <w:r w:rsidRPr="008472A7">
        <w:rPr>
          <w:bCs/>
          <w:sz w:val="24"/>
          <w:szCs w:val="24"/>
        </w:rPr>
        <w:t xml:space="preserve">Група </w:t>
      </w:r>
      <w:proofErr w:type="spellStart"/>
      <w:r w:rsidRPr="008472A7">
        <w:rPr>
          <w:bCs/>
          <w:sz w:val="24"/>
          <w:szCs w:val="24"/>
        </w:rPr>
        <w:t>Lone</w:t>
      </w:r>
      <w:proofErr w:type="spellEnd"/>
      <w:r w:rsidRPr="008472A7">
        <w:rPr>
          <w:bCs/>
          <w:sz w:val="24"/>
          <w:szCs w:val="24"/>
        </w:rPr>
        <w:t xml:space="preserve"> </w:t>
      </w:r>
      <w:proofErr w:type="spellStart"/>
      <w:r w:rsidRPr="008472A7">
        <w:rPr>
          <w:bCs/>
          <w:sz w:val="24"/>
          <w:szCs w:val="24"/>
        </w:rPr>
        <w:t>Star</w:t>
      </w:r>
      <w:proofErr w:type="spellEnd"/>
      <w:r w:rsidRPr="008472A7">
        <w:rPr>
          <w:bCs/>
          <w:sz w:val="24"/>
          <w:szCs w:val="24"/>
        </w:rPr>
        <w:t xml:space="preserve"> </w:t>
      </w:r>
      <w:proofErr w:type="spellStart"/>
      <w:r w:rsidRPr="008472A7">
        <w:rPr>
          <w:bCs/>
          <w:sz w:val="24"/>
          <w:szCs w:val="24"/>
        </w:rPr>
        <w:t>Funds</w:t>
      </w:r>
      <w:proofErr w:type="spellEnd"/>
      <w:r w:rsidRPr="008472A7">
        <w:rPr>
          <w:bCs/>
          <w:sz w:val="24"/>
          <w:szCs w:val="24"/>
        </w:rPr>
        <w:t xml:space="preserve"> втратила контроль над Групою MBCC;</w:t>
      </w:r>
    </w:p>
    <w:p w14:paraId="6EDB5594" w14:textId="77777777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rFonts w:eastAsia="Calibri"/>
          <w:color w:val="000000"/>
          <w:sz w:val="24"/>
          <w:szCs w:val="24"/>
        </w:rPr>
      </w:pPr>
      <w:r w:rsidRPr="008472A7">
        <w:rPr>
          <w:sz w:val="24"/>
          <w:szCs w:val="24"/>
        </w:rPr>
        <w:t xml:space="preserve">компанія </w:t>
      </w:r>
      <w:r w:rsidRPr="008472A7">
        <w:rPr>
          <w:rFonts w:eastAsia="MS Mincho"/>
          <w:sz w:val="24"/>
          <w:szCs w:val="24"/>
          <w:lang w:eastAsia="ja-JP"/>
        </w:rPr>
        <w:t>«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International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AG»</w:t>
      </w:r>
      <w:r w:rsidRPr="008472A7">
        <w:rPr>
          <w:rFonts w:eastAsia="MS Mincho"/>
          <w:bCs/>
          <w:iCs/>
          <w:color w:val="000000"/>
          <w:sz w:val="24"/>
          <w:szCs w:val="24"/>
        </w:rPr>
        <w:t xml:space="preserve">  є </w:t>
      </w:r>
      <w:r w:rsidRPr="008472A7">
        <w:rPr>
          <w:sz w:val="24"/>
          <w:szCs w:val="24"/>
        </w:rPr>
        <w:t xml:space="preserve">холдинговою компанією та </w:t>
      </w:r>
      <w:r w:rsidRPr="008472A7">
        <w:rPr>
          <w:rFonts w:eastAsia="Calibri"/>
          <w:sz w:val="24"/>
          <w:szCs w:val="24"/>
        </w:rPr>
        <w:t>на території України не здійснює господарської діяльності</w:t>
      </w:r>
      <w:r w:rsidRPr="008472A7">
        <w:rPr>
          <w:rFonts w:eastAsia="Calibri"/>
          <w:color w:val="000000"/>
          <w:sz w:val="24"/>
          <w:szCs w:val="24"/>
        </w:rPr>
        <w:t>;</w:t>
      </w:r>
    </w:p>
    <w:p w14:paraId="6F6EF3D7" w14:textId="4AEF78B2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</w:rPr>
      </w:pPr>
      <w:r w:rsidRPr="008472A7">
        <w:rPr>
          <w:sz w:val="24"/>
          <w:szCs w:val="24"/>
        </w:rPr>
        <w:t xml:space="preserve">компанія </w:t>
      </w:r>
      <w:r w:rsidRPr="008472A7">
        <w:rPr>
          <w:rFonts w:eastAsia="MS Mincho"/>
          <w:sz w:val="24"/>
          <w:szCs w:val="24"/>
          <w:lang w:eastAsia="ja-JP"/>
        </w:rPr>
        <w:t>«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International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AG»</w:t>
      </w:r>
      <w:r w:rsidRPr="008472A7">
        <w:rPr>
          <w:rFonts w:eastAsia="MS Mincho"/>
          <w:bCs/>
          <w:iCs/>
          <w:color w:val="000000"/>
          <w:sz w:val="24"/>
          <w:szCs w:val="24"/>
        </w:rPr>
        <w:t xml:space="preserve"> пов</w:t>
      </w:r>
      <w:r w:rsidR="00E14F42" w:rsidRPr="008472A7">
        <w:rPr>
          <w:rFonts w:eastAsia="MS Mincho"/>
          <w:bCs/>
          <w:iCs/>
          <w:color w:val="000000"/>
          <w:sz w:val="24"/>
          <w:szCs w:val="24"/>
        </w:rPr>
        <w:t>’</w:t>
      </w:r>
      <w:r w:rsidRPr="008472A7">
        <w:rPr>
          <w:rFonts w:eastAsia="MS Mincho"/>
          <w:bCs/>
          <w:iCs/>
          <w:color w:val="000000"/>
          <w:sz w:val="24"/>
          <w:szCs w:val="24"/>
        </w:rPr>
        <w:t>язана відносинами контролю з</w:t>
      </w:r>
      <w:r w:rsidRPr="008472A7">
        <w:rPr>
          <w:rFonts w:eastAsia="MS Mincho"/>
          <w:bCs/>
          <w:iCs/>
          <w:sz w:val="24"/>
          <w:szCs w:val="24"/>
          <w:lang w:eastAsia="ja-JP"/>
        </w:rPr>
        <w:t xml:space="preserve"> </w:t>
      </w:r>
      <w:r w:rsidRPr="008472A7">
        <w:rPr>
          <w:rFonts w:eastAsia="Yu Gothic UI"/>
          <w:color w:val="000000"/>
          <w:sz w:val="24"/>
          <w:szCs w:val="24"/>
          <w:lang w:eastAsia="ja-JP"/>
        </w:rPr>
        <w:t>компанією «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</w:t>
      </w:r>
      <w:r w:rsidRPr="008472A7">
        <w:rPr>
          <w:iCs/>
          <w:sz w:val="24"/>
          <w:szCs w:val="24"/>
        </w:rPr>
        <w:t>AG</w:t>
      </w:r>
      <w:r w:rsidRPr="008472A7">
        <w:rPr>
          <w:rFonts w:eastAsia="MS Mincho"/>
          <w:bCs/>
          <w:iCs/>
          <w:color w:val="000000"/>
          <w:sz w:val="24"/>
          <w:szCs w:val="24"/>
        </w:rPr>
        <w:t xml:space="preserve">» </w:t>
      </w:r>
      <w:r w:rsidR="007F439D" w:rsidRPr="008472A7">
        <w:rPr>
          <w:rFonts w:eastAsia="MS Mincho"/>
          <w:bCs/>
          <w:iCs/>
          <w:color w:val="000000"/>
          <w:sz w:val="24"/>
          <w:szCs w:val="24"/>
        </w:rPr>
        <w:t xml:space="preserve">і </w:t>
      </w:r>
      <w:r w:rsidRPr="008472A7">
        <w:rPr>
          <w:rFonts w:eastAsia="MS Mincho"/>
          <w:bCs/>
          <w:iCs/>
          <w:color w:val="000000"/>
          <w:sz w:val="24"/>
          <w:szCs w:val="24"/>
        </w:rPr>
        <w:t>с</w:t>
      </w:r>
      <w:r w:rsidRPr="008472A7">
        <w:rPr>
          <w:rFonts w:eastAsia="Calibri"/>
          <w:sz w:val="24"/>
          <w:szCs w:val="24"/>
          <w:lang w:eastAsia="ko-KR"/>
        </w:rPr>
        <w:t xml:space="preserve">уб’єктами господарювання </w:t>
      </w:r>
      <w:r w:rsidR="00E14F42" w:rsidRPr="008472A7">
        <w:rPr>
          <w:rFonts w:eastAsia="Calibri"/>
          <w:sz w:val="24"/>
          <w:szCs w:val="24"/>
          <w:lang w:eastAsia="ko-KR"/>
        </w:rPr>
        <w:t>–</w:t>
      </w:r>
      <w:r w:rsidRPr="008472A7">
        <w:rPr>
          <w:rFonts w:eastAsia="Calibri"/>
          <w:sz w:val="24"/>
          <w:szCs w:val="24"/>
          <w:lang w:eastAsia="ko-KR"/>
        </w:rPr>
        <w:t xml:space="preserve"> резидентами та нерезидентами України, які разом утворюють Групу 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sz w:val="24"/>
          <w:szCs w:val="24"/>
        </w:rPr>
        <w:t>;</w:t>
      </w:r>
    </w:p>
    <w:p w14:paraId="0E8D80A9" w14:textId="3E7A6360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sz w:val="24"/>
          <w:szCs w:val="24"/>
          <w:u w:val="single"/>
        </w:rPr>
      </w:pPr>
      <w:r w:rsidRPr="008472A7">
        <w:rPr>
          <w:rFonts w:eastAsia="Calibri"/>
          <w:sz w:val="24"/>
          <w:szCs w:val="24"/>
          <w:lang w:eastAsia="ko-KR"/>
        </w:rPr>
        <w:t xml:space="preserve">Групу 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sz w:val="24"/>
          <w:szCs w:val="24"/>
        </w:rPr>
        <w:t xml:space="preserve"> на території України здійснює діяльність, зокрема, з продажу: </w:t>
      </w:r>
      <w:r w:rsidR="005C5913" w:rsidRPr="008472A7">
        <w:rPr>
          <w:b/>
          <w:i/>
          <w:sz w:val="24"/>
          <w:szCs w:val="24"/>
        </w:rPr>
        <w:t>[інформація, доступ до якої обмежено]</w:t>
      </w:r>
      <w:r w:rsidRPr="008472A7">
        <w:rPr>
          <w:sz w:val="24"/>
          <w:szCs w:val="24"/>
        </w:rPr>
        <w:t>;</w:t>
      </w:r>
    </w:p>
    <w:p w14:paraId="658D891E" w14:textId="5B169A40" w:rsidR="008066B7" w:rsidRPr="008472A7" w:rsidRDefault="008066B7" w:rsidP="008066B7">
      <w:pPr>
        <w:pStyle w:val="10"/>
        <w:tabs>
          <w:tab w:val="left" w:pos="567"/>
        </w:tabs>
        <w:spacing w:after="120" w:line="240" w:lineRule="auto"/>
        <w:ind w:left="567" w:firstLine="0"/>
        <w:jc w:val="both"/>
        <w:rPr>
          <w:rFonts w:eastAsia="MS Mincho"/>
          <w:bCs/>
          <w:iCs/>
          <w:color w:val="000000"/>
          <w:sz w:val="24"/>
          <w:szCs w:val="24"/>
        </w:rPr>
      </w:pPr>
      <w:r w:rsidRPr="008472A7">
        <w:rPr>
          <w:rFonts w:eastAsia="MS Mincho"/>
          <w:bCs/>
          <w:iCs/>
          <w:color w:val="000000"/>
          <w:sz w:val="24"/>
          <w:szCs w:val="24"/>
        </w:rPr>
        <w:t xml:space="preserve">кінцевою материнською компанією </w:t>
      </w:r>
      <w:r w:rsidR="00E14F42" w:rsidRPr="008472A7">
        <w:rPr>
          <w:rFonts w:eastAsia="Calibri"/>
          <w:sz w:val="24"/>
          <w:szCs w:val="24"/>
          <w:lang w:eastAsia="ko-KR"/>
        </w:rPr>
        <w:t xml:space="preserve">Групи 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rFonts w:eastAsia="Yu Gothic UI"/>
          <w:color w:val="000000"/>
          <w:sz w:val="24"/>
          <w:szCs w:val="24"/>
          <w:lang w:eastAsia="ja-JP"/>
        </w:rPr>
        <w:t xml:space="preserve"> є компанія «</w:t>
      </w:r>
      <w:proofErr w:type="spellStart"/>
      <w:r w:rsidRPr="008472A7">
        <w:rPr>
          <w:rFonts w:eastAsia="MS Mincho"/>
          <w:bCs/>
          <w:sz w:val="24"/>
          <w:szCs w:val="24"/>
          <w:lang w:eastAsia="ja-JP"/>
        </w:rPr>
        <w:t>Sika</w:t>
      </w:r>
      <w:proofErr w:type="spellEnd"/>
      <w:r w:rsidRPr="008472A7">
        <w:rPr>
          <w:rFonts w:eastAsia="MS Mincho"/>
          <w:bCs/>
          <w:sz w:val="24"/>
          <w:szCs w:val="24"/>
          <w:lang w:eastAsia="ja-JP"/>
        </w:rPr>
        <w:t xml:space="preserve"> </w:t>
      </w:r>
      <w:r w:rsidRPr="008472A7">
        <w:rPr>
          <w:iCs/>
          <w:sz w:val="24"/>
          <w:szCs w:val="24"/>
        </w:rPr>
        <w:t>AG</w:t>
      </w:r>
      <w:r w:rsidRPr="008472A7">
        <w:rPr>
          <w:rFonts w:eastAsia="MS Mincho"/>
          <w:bCs/>
          <w:iCs/>
          <w:color w:val="000000"/>
          <w:sz w:val="24"/>
          <w:szCs w:val="24"/>
        </w:rPr>
        <w:t xml:space="preserve">», акції якої широко розпорошені </w:t>
      </w:r>
      <w:r w:rsidR="00E14F42" w:rsidRPr="008472A7">
        <w:rPr>
          <w:rFonts w:eastAsia="MS Mincho"/>
          <w:bCs/>
          <w:iCs/>
          <w:color w:val="000000"/>
          <w:sz w:val="24"/>
          <w:szCs w:val="24"/>
        </w:rPr>
        <w:t xml:space="preserve">й </w:t>
      </w:r>
      <w:r w:rsidRPr="008472A7">
        <w:rPr>
          <w:rFonts w:eastAsia="MS Mincho"/>
          <w:bCs/>
          <w:iCs/>
          <w:color w:val="000000"/>
          <w:sz w:val="24"/>
          <w:szCs w:val="24"/>
        </w:rPr>
        <w:t>публічно торгуються на швейцарській фондовій біржі SIX та жоден із її акціонерів одноособово або спільно не здійснює контроль над компанією.</w:t>
      </w:r>
    </w:p>
    <w:p w14:paraId="01D226CF" w14:textId="77777777" w:rsidR="008066B7" w:rsidRPr="008472A7" w:rsidRDefault="008066B7" w:rsidP="00972DEA">
      <w:pPr>
        <w:pStyle w:val="10"/>
        <w:numPr>
          <w:ilvl w:val="1"/>
          <w:numId w:val="10"/>
        </w:numPr>
        <w:tabs>
          <w:tab w:val="left" w:pos="567"/>
        </w:tabs>
        <w:snapToGrid w:val="0"/>
        <w:spacing w:line="240" w:lineRule="auto"/>
        <w:ind w:left="567" w:hanging="567"/>
        <w:jc w:val="both"/>
        <w:rPr>
          <w:b/>
          <w:bCs/>
          <w:snapToGrid w:val="0"/>
          <w:sz w:val="24"/>
          <w:szCs w:val="24"/>
        </w:rPr>
      </w:pPr>
      <w:bookmarkStart w:id="13" w:name="_Hlk106375809"/>
      <w:bookmarkStart w:id="14" w:name="_Hlk106375619"/>
      <w:bookmarkStart w:id="15" w:name="_Hlk109041705"/>
      <w:r w:rsidRPr="008472A7">
        <w:rPr>
          <w:b/>
          <w:sz w:val="24"/>
          <w:szCs w:val="24"/>
        </w:rPr>
        <w:t>Визначення відповідача</w:t>
      </w:r>
    </w:p>
    <w:p w14:paraId="76277DAE" w14:textId="0992BB43" w:rsidR="008066B7" w:rsidRPr="008472A7" w:rsidRDefault="008066B7" w:rsidP="008066B7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sz w:val="24"/>
          <w:szCs w:val="24"/>
        </w:rPr>
        <w:t>Компанія «</w:t>
      </w:r>
      <w:proofErr w:type="spellStart"/>
      <w:r w:rsidRPr="008472A7">
        <w:rPr>
          <w:sz w:val="24"/>
          <w:szCs w:val="24"/>
        </w:rPr>
        <w:t>Sika</w:t>
      </w:r>
      <w:proofErr w:type="spellEnd"/>
      <w:r w:rsidRPr="008472A7">
        <w:rPr>
          <w:sz w:val="24"/>
          <w:szCs w:val="24"/>
        </w:rPr>
        <w:t xml:space="preserve"> AG» безпосередньо на 100 % володіє компанією «</w:t>
      </w:r>
      <w:proofErr w:type="spellStart"/>
      <w:r w:rsidRPr="008472A7">
        <w:rPr>
          <w:sz w:val="24"/>
          <w:szCs w:val="24"/>
        </w:rPr>
        <w:t>Sika</w:t>
      </w:r>
      <w:proofErr w:type="spellEnd"/>
      <w:r w:rsidRPr="008472A7">
        <w:rPr>
          <w:sz w:val="24"/>
          <w:szCs w:val="24"/>
        </w:rPr>
        <w:t xml:space="preserve"> </w:t>
      </w:r>
      <w:proofErr w:type="spellStart"/>
      <w:r w:rsidRPr="008472A7">
        <w:rPr>
          <w:sz w:val="24"/>
          <w:szCs w:val="24"/>
        </w:rPr>
        <w:t>International</w:t>
      </w:r>
      <w:proofErr w:type="spellEnd"/>
      <w:r w:rsidRPr="008472A7">
        <w:rPr>
          <w:sz w:val="24"/>
          <w:szCs w:val="24"/>
        </w:rPr>
        <w:t xml:space="preserve"> </w:t>
      </w:r>
      <w:r w:rsidR="00B202D2" w:rsidRPr="008472A7">
        <w:rPr>
          <w:bCs/>
          <w:sz w:val="24"/>
          <w:szCs w:val="24"/>
        </w:rPr>
        <w:t>G</w:t>
      </w:r>
      <w:proofErr w:type="spellStart"/>
      <w:r w:rsidR="00B202D2" w:rsidRPr="008472A7">
        <w:rPr>
          <w:bCs/>
          <w:sz w:val="24"/>
          <w:szCs w:val="24"/>
          <w:lang w:val="en-US"/>
        </w:rPr>
        <w:t>mbH</w:t>
      </w:r>
      <w:proofErr w:type="spellEnd"/>
      <w:r w:rsidRPr="008472A7">
        <w:rPr>
          <w:sz w:val="24"/>
          <w:szCs w:val="24"/>
        </w:rPr>
        <w:t xml:space="preserve">», тобто компанії пов’язані між собою відносинами контролю та входять до складу Групи </w:t>
      </w:r>
      <w:proofErr w:type="spellStart"/>
      <w:r w:rsidRPr="008472A7">
        <w:rPr>
          <w:sz w:val="24"/>
          <w:szCs w:val="24"/>
        </w:rPr>
        <w:t>Sika</w:t>
      </w:r>
      <w:proofErr w:type="spellEnd"/>
      <w:r w:rsidRPr="008472A7">
        <w:rPr>
          <w:sz w:val="24"/>
          <w:szCs w:val="24"/>
        </w:rPr>
        <w:t>.</w:t>
      </w:r>
    </w:p>
    <w:p w14:paraId="640D7C0A" w14:textId="7DB88305" w:rsidR="008066B7" w:rsidRPr="008472A7" w:rsidRDefault="008066B7" w:rsidP="008066B7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sz w:val="24"/>
          <w:szCs w:val="24"/>
        </w:rPr>
        <w:t xml:space="preserve">Крім того, як вбачається з наведеної вище інформації, відповідно до </w:t>
      </w:r>
      <w:r w:rsidR="007F439D" w:rsidRPr="008472A7">
        <w:rPr>
          <w:sz w:val="24"/>
          <w:szCs w:val="24"/>
        </w:rPr>
        <w:t xml:space="preserve">договору </w:t>
      </w:r>
      <w:r w:rsidRPr="008472A7">
        <w:rPr>
          <w:sz w:val="24"/>
          <w:szCs w:val="24"/>
        </w:rPr>
        <w:t xml:space="preserve">купівлі-продажу й </w:t>
      </w:r>
      <w:r w:rsidR="007D7232" w:rsidRPr="008472A7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472A7">
        <w:rPr>
          <w:color w:val="000000"/>
          <w:sz w:val="24"/>
          <w:szCs w:val="24"/>
        </w:rPr>
        <w:t>.</w:t>
      </w:r>
    </w:p>
    <w:p w14:paraId="745C77E7" w14:textId="0B09B247" w:rsidR="008066B7" w:rsidRPr="008472A7" w:rsidRDefault="008066B7" w:rsidP="008066B7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color w:val="000000"/>
          <w:sz w:val="24"/>
          <w:szCs w:val="24"/>
        </w:rPr>
        <w:t xml:space="preserve">Відповідно до статті 1 </w:t>
      </w:r>
      <w:r w:rsidRPr="008472A7">
        <w:rPr>
          <w:bCs/>
          <w:color w:val="000000"/>
          <w:sz w:val="24"/>
          <w:szCs w:val="24"/>
        </w:rPr>
        <w:t xml:space="preserve">Закону </w:t>
      </w:r>
      <w:r w:rsidRPr="008472A7">
        <w:rPr>
          <w:color w:val="000000"/>
          <w:sz w:val="24"/>
          <w:szCs w:val="24"/>
        </w:rPr>
        <w:t>суб</w:t>
      </w:r>
      <w:r w:rsidR="00EB76C3" w:rsidRPr="008472A7">
        <w:rPr>
          <w:color w:val="000000"/>
          <w:sz w:val="24"/>
          <w:szCs w:val="24"/>
        </w:rPr>
        <w:t>’</w:t>
      </w:r>
      <w:r w:rsidRPr="008472A7">
        <w:rPr>
          <w:color w:val="000000"/>
          <w:sz w:val="24"/>
          <w:szCs w:val="24"/>
        </w:rPr>
        <w:t>єктом господарювання визнається, зокрема, група суб’єктів господарювання, якщо один або декілька з них здійснюють контроль над іншими.</w:t>
      </w:r>
    </w:p>
    <w:p w14:paraId="1A70C4D1" w14:textId="29B98E41" w:rsidR="008066B7" w:rsidRPr="008472A7" w:rsidRDefault="008066B7" w:rsidP="008066B7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color w:val="000000"/>
          <w:sz w:val="24"/>
          <w:szCs w:val="24"/>
        </w:rPr>
        <w:t>Отже, компанія «</w:t>
      </w:r>
      <w:proofErr w:type="spellStart"/>
      <w:r w:rsidRPr="008472A7">
        <w:rPr>
          <w:color w:val="000000"/>
          <w:sz w:val="24"/>
          <w:szCs w:val="24"/>
        </w:rPr>
        <w:t>Sika</w:t>
      </w:r>
      <w:proofErr w:type="spellEnd"/>
      <w:r w:rsidRPr="008472A7">
        <w:rPr>
          <w:color w:val="000000"/>
          <w:sz w:val="24"/>
          <w:szCs w:val="24"/>
        </w:rPr>
        <w:t xml:space="preserve"> AG» і компанія «</w:t>
      </w:r>
      <w:proofErr w:type="spellStart"/>
      <w:r w:rsidRPr="008472A7">
        <w:rPr>
          <w:color w:val="000000"/>
          <w:sz w:val="24"/>
          <w:szCs w:val="24"/>
        </w:rPr>
        <w:t>Sika</w:t>
      </w:r>
      <w:proofErr w:type="spellEnd"/>
      <w:r w:rsidRPr="008472A7">
        <w:rPr>
          <w:color w:val="000000"/>
          <w:sz w:val="24"/>
          <w:szCs w:val="24"/>
        </w:rPr>
        <w:t xml:space="preserve"> </w:t>
      </w:r>
      <w:proofErr w:type="spellStart"/>
      <w:r w:rsidRPr="008472A7">
        <w:rPr>
          <w:color w:val="000000"/>
          <w:sz w:val="24"/>
          <w:szCs w:val="24"/>
        </w:rPr>
        <w:t>International</w:t>
      </w:r>
      <w:proofErr w:type="spellEnd"/>
      <w:r w:rsidRPr="008472A7">
        <w:rPr>
          <w:color w:val="000000"/>
          <w:sz w:val="24"/>
          <w:szCs w:val="24"/>
        </w:rPr>
        <w:t xml:space="preserve"> </w:t>
      </w:r>
      <w:r w:rsidR="00B202D2" w:rsidRPr="008472A7">
        <w:rPr>
          <w:bCs/>
          <w:sz w:val="24"/>
          <w:szCs w:val="24"/>
        </w:rPr>
        <w:t>G</w:t>
      </w:r>
      <w:proofErr w:type="spellStart"/>
      <w:r w:rsidR="00B202D2" w:rsidRPr="008472A7">
        <w:rPr>
          <w:bCs/>
          <w:sz w:val="24"/>
          <w:szCs w:val="24"/>
          <w:lang w:val="en-US"/>
        </w:rPr>
        <w:t>mbH</w:t>
      </w:r>
      <w:proofErr w:type="spellEnd"/>
      <w:r w:rsidRPr="008472A7">
        <w:rPr>
          <w:color w:val="000000"/>
          <w:sz w:val="24"/>
          <w:szCs w:val="24"/>
        </w:rPr>
        <w:t xml:space="preserve">» </w:t>
      </w:r>
      <w:r w:rsidRPr="008472A7">
        <w:rPr>
          <w:b/>
          <w:color w:val="000000"/>
          <w:sz w:val="24"/>
          <w:szCs w:val="24"/>
        </w:rPr>
        <w:t xml:space="preserve">визнаються групою суб’єктів господарювання, </w:t>
      </w:r>
      <w:r w:rsidRPr="008472A7">
        <w:rPr>
          <w:spacing w:val="-2"/>
          <w:sz w:val="24"/>
          <w:szCs w:val="24"/>
        </w:rPr>
        <w:t>пов’язаною відносинами контролю</w:t>
      </w:r>
      <w:r w:rsidRPr="008472A7">
        <w:rPr>
          <w:color w:val="000000"/>
          <w:sz w:val="24"/>
          <w:szCs w:val="24"/>
        </w:rPr>
        <w:t>, відповідно до статті 1 Закону.</w:t>
      </w:r>
    </w:p>
    <w:p w14:paraId="733B4EFA" w14:textId="77777777" w:rsidR="008066B7" w:rsidRPr="008472A7" w:rsidRDefault="008066B7" w:rsidP="000C054E">
      <w:pPr>
        <w:pStyle w:val="10"/>
        <w:numPr>
          <w:ilvl w:val="1"/>
          <w:numId w:val="10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/>
          <w:bCs/>
          <w:snapToGrid w:val="0"/>
          <w:sz w:val="24"/>
          <w:szCs w:val="24"/>
        </w:rPr>
      </w:pPr>
      <w:r w:rsidRPr="008472A7">
        <w:rPr>
          <w:b/>
          <w:sz w:val="24"/>
          <w:szCs w:val="24"/>
        </w:rPr>
        <w:t>Вплив заявленої концентрації на товарні ринки України</w:t>
      </w:r>
      <w:r w:rsidRPr="008472A7">
        <w:rPr>
          <w:sz w:val="24"/>
          <w:szCs w:val="24"/>
        </w:rPr>
        <w:t xml:space="preserve"> </w:t>
      </w:r>
    </w:p>
    <w:p w14:paraId="4551D0D8" w14:textId="44B0CA53" w:rsidR="008066B7" w:rsidRPr="008472A7" w:rsidRDefault="008066B7" w:rsidP="000C054E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rFonts w:eastAsia="TimesNewRomanPS-ItalicMT"/>
          <w:iCs/>
          <w:sz w:val="24"/>
          <w:szCs w:val="24"/>
        </w:rPr>
        <w:t xml:space="preserve">Діяльність учасників концентрації на території України перетинається на </w:t>
      </w:r>
      <w:r w:rsidR="00EB76C3" w:rsidRPr="008472A7">
        <w:rPr>
          <w:rFonts w:eastAsia="TimesNewRomanPS-ItalicMT"/>
          <w:iCs/>
          <w:sz w:val="24"/>
          <w:szCs w:val="24"/>
        </w:rPr>
        <w:t xml:space="preserve">таких </w:t>
      </w:r>
      <w:r w:rsidRPr="008472A7">
        <w:rPr>
          <w:rFonts w:eastAsia="TimesNewRomanPS-ItalicMT"/>
          <w:iCs/>
          <w:sz w:val="24"/>
          <w:szCs w:val="24"/>
        </w:rPr>
        <w:t xml:space="preserve">ринках: </w:t>
      </w:r>
      <w:r w:rsidR="005C5913" w:rsidRPr="008472A7">
        <w:rPr>
          <w:b/>
          <w:i/>
          <w:sz w:val="24"/>
          <w:szCs w:val="24"/>
        </w:rPr>
        <w:t>[інформація, доступ до якої обмежено</w:t>
      </w:r>
      <w:r w:rsidR="005C5913" w:rsidRPr="008472A7">
        <w:rPr>
          <w:b/>
          <w:i/>
          <w:sz w:val="24"/>
          <w:szCs w:val="24"/>
          <w:lang w:val="en-US"/>
        </w:rPr>
        <w:t>]</w:t>
      </w:r>
      <w:r w:rsidRPr="008472A7">
        <w:rPr>
          <w:sz w:val="24"/>
          <w:szCs w:val="24"/>
        </w:rPr>
        <w:t>.</w:t>
      </w:r>
    </w:p>
    <w:p w14:paraId="6EC5CA67" w14:textId="6057D89C" w:rsidR="008066B7" w:rsidRPr="008472A7" w:rsidRDefault="008066B7" w:rsidP="000C054E">
      <w:pPr>
        <w:pStyle w:val="10"/>
        <w:numPr>
          <w:ilvl w:val="0"/>
          <w:numId w:val="2"/>
        </w:numPr>
        <w:tabs>
          <w:tab w:val="left" w:pos="567"/>
        </w:tabs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r w:rsidRPr="008472A7">
        <w:rPr>
          <w:sz w:val="24"/>
          <w:szCs w:val="24"/>
        </w:rPr>
        <w:t xml:space="preserve">Особливістю діяльності об’єкта придбання </w:t>
      </w:r>
      <w:r w:rsidR="0031122B" w:rsidRPr="008472A7">
        <w:rPr>
          <w:sz w:val="24"/>
          <w:szCs w:val="24"/>
        </w:rPr>
        <w:t>–</w:t>
      </w:r>
      <w:r w:rsidRPr="008472A7">
        <w:rPr>
          <w:sz w:val="24"/>
          <w:szCs w:val="24"/>
        </w:rPr>
        <w:t xml:space="preserve"> Групи </w:t>
      </w:r>
      <w:bookmarkStart w:id="16" w:name="_Hlk161658641"/>
      <w:r w:rsidRPr="008472A7">
        <w:rPr>
          <w:sz w:val="24"/>
          <w:szCs w:val="24"/>
          <w:lang w:eastAsia="en-GB"/>
        </w:rPr>
        <w:t>MBCC</w:t>
      </w:r>
      <w:bookmarkEnd w:id="16"/>
      <w:r w:rsidRPr="008472A7">
        <w:rPr>
          <w:sz w:val="24"/>
          <w:szCs w:val="24"/>
        </w:rPr>
        <w:t xml:space="preserve"> </w:t>
      </w:r>
      <w:r w:rsidR="0031122B" w:rsidRPr="008472A7">
        <w:rPr>
          <w:sz w:val="24"/>
          <w:szCs w:val="24"/>
        </w:rPr>
        <w:t xml:space="preserve">– </w:t>
      </w:r>
      <w:r w:rsidRPr="008472A7">
        <w:rPr>
          <w:rFonts w:eastAsia="TimesNewRomanPS-ItalicMT"/>
          <w:iCs/>
          <w:sz w:val="24"/>
          <w:szCs w:val="24"/>
        </w:rPr>
        <w:t xml:space="preserve">на території України </w:t>
      </w:r>
      <w:r w:rsidRPr="008472A7">
        <w:rPr>
          <w:rFonts w:cs="Calibri"/>
          <w:sz w:val="24"/>
          <w:szCs w:val="24"/>
        </w:rPr>
        <w:t xml:space="preserve">є те, що </w:t>
      </w:r>
      <w:r w:rsidR="007D7232" w:rsidRPr="008472A7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8472A7">
        <w:rPr>
          <w:rFonts w:cs="Calibri"/>
          <w:sz w:val="24"/>
          <w:szCs w:val="24"/>
        </w:rPr>
        <w:t>. Усі обсяги реалізації, зазначені нижче, є продажами</w:t>
      </w:r>
      <w:r w:rsidR="007F6359" w:rsidRPr="008472A7">
        <w:rPr>
          <w:rFonts w:cs="Calibri"/>
          <w:sz w:val="24"/>
          <w:szCs w:val="24"/>
        </w:rPr>
        <w:t xml:space="preserve"> </w:t>
      </w:r>
      <w:r w:rsidR="007F6359" w:rsidRPr="008472A7">
        <w:rPr>
          <w:b/>
          <w:i/>
          <w:sz w:val="24"/>
          <w:szCs w:val="24"/>
        </w:rPr>
        <w:t xml:space="preserve">[інформація визначена відповідачем як </w:t>
      </w:r>
      <w:r w:rsidR="007F6359" w:rsidRPr="008472A7">
        <w:rPr>
          <w:b/>
          <w:i/>
          <w:sz w:val="24"/>
          <w:szCs w:val="24"/>
        </w:rPr>
        <w:lastRenderedPageBreak/>
        <w:t>інформація з обмеженим доступом</w:t>
      </w:r>
      <w:r w:rsidR="007F6359" w:rsidRPr="008472A7">
        <w:rPr>
          <w:rStyle w:val="af9"/>
          <w:sz w:val="24"/>
          <w:szCs w:val="24"/>
        </w:rPr>
        <w:footnoteReference w:id="9"/>
      </w:r>
      <w:r w:rsidR="007F6359" w:rsidRPr="008472A7">
        <w:rPr>
          <w:b/>
          <w:i/>
          <w:sz w:val="24"/>
          <w:szCs w:val="24"/>
        </w:rPr>
        <w:t>]</w:t>
      </w:r>
      <w:r w:rsidRPr="008472A7">
        <w:rPr>
          <w:rFonts w:cs="Calibri"/>
          <w:sz w:val="24"/>
          <w:szCs w:val="24"/>
        </w:rPr>
        <w:t>.</w:t>
      </w:r>
    </w:p>
    <w:p w14:paraId="34F2CCC0" w14:textId="6F802C45" w:rsidR="000C054E" w:rsidRPr="008472A7" w:rsidRDefault="000C054E" w:rsidP="000C054E">
      <w:pPr>
        <w:pStyle w:val="10"/>
        <w:numPr>
          <w:ilvl w:val="0"/>
          <w:numId w:val="2"/>
        </w:numPr>
        <w:tabs>
          <w:tab w:val="left" w:pos="284"/>
          <w:tab w:val="left" w:pos="567"/>
          <w:tab w:val="left" w:pos="720"/>
        </w:tabs>
        <w:autoSpaceDE w:val="0"/>
        <w:autoSpaceDN w:val="0"/>
        <w:adjustRightInd w:val="0"/>
        <w:snapToGrid w:val="0"/>
        <w:spacing w:after="120" w:line="240" w:lineRule="auto"/>
        <w:ind w:left="567" w:hanging="567"/>
        <w:jc w:val="both"/>
        <w:rPr>
          <w:bCs/>
          <w:snapToGrid w:val="0"/>
          <w:sz w:val="24"/>
          <w:szCs w:val="24"/>
        </w:rPr>
      </w:pPr>
      <w:bookmarkStart w:id="17" w:name="_Hlk160524735"/>
      <w:r w:rsidRPr="008472A7">
        <w:rPr>
          <w:rFonts w:eastAsia="TimesNewRomanPS-ItalicMT"/>
          <w:iCs/>
          <w:sz w:val="24"/>
          <w:szCs w:val="24"/>
        </w:rPr>
        <w:t xml:space="preserve">За інформацією заявників, </w:t>
      </w:r>
      <w:bookmarkEnd w:id="17"/>
      <w:r w:rsidRPr="008472A7">
        <w:rPr>
          <w:rFonts w:eastAsia="TimesNewRomanPS-ItalicMT"/>
          <w:iCs/>
          <w:sz w:val="24"/>
          <w:szCs w:val="24"/>
        </w:rPr>
        <w:t>частки учасників концентрації на зазначених ринках</w:t>
      </w:r>
      <w:r w:rsidRPr="008472A7">
        <w:rPr>
          <w:color w:val="000000"/>
          <w:sz w:val="24"/>
          <w:szCs w:val="24"/>
        </w:rPr>
        <w:t xml:space="preserve"> за підсумками 2020–2022 років були такими </w:t>
      </w:r>
      <w:r w:rsidRPr="008472A7">
        <w:rPr>
          <w:i/>
          <w:color w:val="000000"/>
          <w:sz w:val="24"/>
          <w:szCs w:val="24"/>
        </w:rPr>
        <w:t xml:space="preserve">(у натуральному та вартісному </w:t>
      </w:r>
      <w:proofErr w:type="spellStart"/>
      <w:r w:rsidR="009D174C" w:rsidRPr="008472A7">
        <w:rPr>
          <w:i/>
          <w:color w:val="000000"/>
          <w:sz w:val="24"/>
          <w:szCs w:val="24"/>
        </w:rPr>
        <w:t>вираженнях</w:t>
      </w:r>
      <w:proofErr w:type="spellEnd"/>
      <w:r w:rsidRPr="008472A7">
        <w:rPr>
          <w:i/>
          <w:color w:val="000000"/>
          <w:sz w:val="24"/>
          <w:szCs w:val="24"/>
        </w:rPr>
        <w:t>)</w:t>
      </w:r>
      <w:r w:rsidRPr="008472A7">
        <w:rPr>
          <w:color w:val="000000"/>
          <w:sz w:val="24"/>
          <w:szCs w:val="24"/>
        </w:rPr>
        <w:t>:</w:t>
      </w:r>
      <w:r w:rsidRPr="008472A7">
        <w:rPr>
          <w:rFonts w:eastAsia="TimesNewRomanPS-ItalicMT"/>
          <w:b/>
          <w:iCs/>
          <w:sz w:val="24"/>
          <w:szCs w:val="24"/>
        </w:rPr>
        <w:t xml:space="preserve"> </w:t>
      </w:r>
    </w:p>
    <w:p w14:paraId="61A5BAFD" w14:textId="77777777" w:rsidR="000C054E" w:rsidRPr="009D174C" w:rsidRDefault="000C054E" w:rsidP="000C054E">
      <w:pPr>
        <w:pStyle w:val="10"/>
        <w:tabs>
          <w:tab w:val="left" w:pos="720"/>
        </w:tabs>
        <w:snapToGrid w:val="0"/>
        <w:spacing w:after="120" w:line="240" w:lineRule="auto"/>
        <w:ind w:left="709" w:firstLine="0"/>
        <w:jc w:val="right"/>
        <w:rPr>
          <w:bCs/>
          <w:snapToGrid w:val="0"/>
          <w:sz w:val="24"/>
          <w:szCs w:val="24"/>
        </w:rPr>
      </w:pPr>
      <w:bookmarkStart w:id="18" w:name="_Hlk160525509"/>
      <w:r w:rsidRPr="009D174C">
        <w:rPr>
          <w:rFonts w:eastAsia="TimesNewRomanPS-ItalicMT"/>
          <w:iCs/>
          <w:sz w:val="24"/>
          <w:szCs w:val="24"/>
        </w:rPr>
        <w:t>Таблиця 1</w:t>
      </w:r>
    </w:p>
    <w:tbl>
      <w:tblPr>
        <w:tblW w:w="10065" w:type="dxa"/>
        <w:jc w:val="right"/>
        <w:tblLayout w:type="fixed"/>
        <w:tblLook w:val="04A0" w:firstRow="1" w:lastRow="0" w:firstColumn="1" w:lastColumn="0" w:noHBand="0" w:noVBand="1"/>
      </w:tblPr>
      <w:tblGrid>
        <w:gridCol w:w="241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C054E" w:rsidRPr="009A1F05" w14:paraId="0DFD6C8D" w14:textId="77777777" w:rsidTr="007F6359">
        <w:trPr>
          <w:trHeight w:val="124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bookmarkEnd w:id="18"/>
          <w:p w14:paraId="2E036290" w14:textId="77777777" w:rsidR="000C054E" w:rsidRPr="009A1F05" w:rsidRDefault="000C054E" w:rsidP="005334CF">
            <w:pPr>
              <w:jc w:val="center"/>
              <w:rPr>
                <w:color w:val="000000"/>
                <w:lang w:eastAsia="uk-UA"/>
              </w:rPr>
            </w:pPr>
            <w:r w:rsidRPr="009A1F05">
              <w:rPr>
                <w:color w:val="000000"/>
              </w:rPr>
              <w:t>Ринок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024E" w14:textId="77777777" w:rsidR="000C054E" w:rsidRPr="009A1F05" w:rsidRDefault="000C054E" w:rsidP="005334CF">
            <w:pPr>
              <w:jc w:val="center"/>
              <w:rPr>
                <w:b/>
                <w:bCs/>
                <w:color w:val="000000"/>
              </w:rPr>
            </w:pPr>
            <w:r w:rsidRPr="009A1F05">
              <w:rPr>
                <w:b/>
                <w:color w:val="000000"/>
              </w:rPr>
              <w:t>2020 рік, %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5BED" w14:textId="77777777" w:rsidR="000C054E" w:rsidRPr="009A1F05" w:rsidRDefault="000C054E" w:rsidP="005334CF">
            <w:pPr>
              <w:jc w:val="center"/>
              <w:rPr>
                <w:b/>
                <w:bCs/>
                <w:color w:val="000000"/>
              </w:rPr>
            </w:pPr>
            <w:r w:rsidRPr="009A1F05">
              <w:rPr>
                <w:b/>
                <w:color w:val="000000"/>
              </w:rPr>
              <w:t>2021 рік, %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7B06" w14:textId="77777777" w:rsidR="000C054E" w:rsidRPr="009A1F05" w:rsidRDefault="000C054E" w:rsidP="005334CF">
            <w:pPr>
              <w:jc w:val="center"/>
              <w:rPr>
                <w:b/>
                <w:color w:val="000000"/>
                <w:highlight w:val="yellow"/>
              </w:rPr>
            </w:pPr>
            <w:r w:rsidRPr="009A1F05">
              <w:rPr>
                <w:b/>
                <w:color w:val="000000"/>
              </w:rPr>
              <w:t>202</w:t>
            </w:r>
            <w:r w:rsidRPr="009A1F05">
              <w:rPr>
                <w:b/>
                <w:color w:val="000000"/>
                <w:lang w:val="en-US"/>
              </w:rPr>
              <w:t>2</w:t>
            </w:r>
            <w:r>
              <w:rPr>
                <w:b/>
                <w:color w:val="000000"/>
              </w:rPr>
              <w:t>*</w:t>
            </w:r>
            <w:r w:rsidRPr="009A1F05">
              <w:rPr>
                <w:b/>
                <w:color w:val="000000"/>
              </w:rPr>
              <w:t xml:space="preserve"> рік, %</w:t>
            </w:r>
          </w:p>
        </w:tc>
      </w:tr>
      <w:tr w:rsidR="000C054E" w:rsidRPr="009A1F05" w14:paraId="2A7CB2EA" w14:textId="77777777" w:rsidTr="007F6359">
        <w:trPr>
          <w:trHeight w:val="485"/>
          <w:jc w:val="right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08C1" w14:textId="77777777" w:rsidR="000C054E" w:rsidRPr="009A1F05" w:rsidRDefault="000C054E" w:rsidP="005334C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C269" w14:textId="77777777" w:rsidR="000C054E" w:rsidRPr="009A1F05" w:rsidRDefault="000C054E" w:rsidP="005334CF">
            <w:pPr>
              <w:jc w:val="center"/>
              <w:rPr>
                <w:color w:val="000000"/>
              </w:rPr>
            </w:pPr>
            <w:r w:rsidRPr="009A1F05">
              <w:rPr>
                <w:color w:val="000000"/>
              </w:rPr>
              <w:t xml:space="preserve">Група </w:t>
            </w:r>
            <w:proofErr w:type="spellStart"/>
            <w:r w:rsidRPr="009A1F05">
              <w:rPr>
                <w:color w:val="000000"/>
              </w:rPr>
              <w:t>Sika</w:t>
            </w:r>
            <w:proofErr w:type="spellEnd"/>
            <w:r w:rsidRPr="009A1F05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4F801" w14:textId="77777777" w:rsidR="000C054E" w:rsidRPr="009A1F05" w:rsidRDefault="000C054E" w:rsidP="005334CF">
            <w:pPr>
              <w:jc w:val="center"/>
              <w:rPr>
                <w:color w:val="000000"/>
              </w:rPr>
            </w:pPr>
            <w:r w:rsidRPr="009A1F05">
              <w:rPr>
                <w:color w:val="000000"/>
              </w:rPr>
              <w:t xml:space="preserve">Група MBCC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B319B" w14:textId="77777777" w:rsidR="000C054E" w:rsidRPr="009A1F05" w:rsidRDefault="000C054E" w:rsidP="005334C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A1F05">
              <w:rPr>
                <w:b/>
                <w:bCs/>
                <w:color w:val="000000"/>
              </w:rPr>
              <w:t>Сукуп</w:t>
            </w:r>
            <w:proofErr w:type="spellEnd"/>
            <w:r w:rsidR="0031122B">
              <w:rPr>
                <w:b/>
                <w:bCs/>
                <w:color w:val="000000"/>
              </w:rPr>
              <w:t>-</w:t>
            </w:r>
            <w:r w:rsidRPr="009A1F05">
              <w:rPr>
                <w:b/>
                <w:bCs/>
                <w:color w:val="000000"/>
              </w:rPr>
              <w:t>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AC8DF" w14:textId="77777777" w:rsidR="000C054E" w:rsidRPr="009A1F05" w:rsidRDefault="000C054E" w:rsidP="005334CF">
            <w:pPr>
              <w:jc w:val="center"/>
              <w:rPr>
                <w:color w:val="000000"/>
              </w:rPr>
            </w:pPr>
            <w:r w:rsidRPr="009A1F05">
              <w:rPr>
                <w:color w:val="000000"/>
              </w:rPr>
              <w:t xml:space="preserve">Група </w:t>
            </w:r>
            <w:proofErr w:type="spellStart"/>
            <w:r w:rsidRPr="009A1F05">
              <w:rPr>
                <w:color w:val="000000"/>
              </w:rPr>
              <w:t>Sika</w:t>
            </w:r>
            <w:proofErr w:type="spellEnd"/>
            <w:r w:rsidRPr="009A1F05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EA61" w14:textId="77777777" w:rsidR="000C054E" w:rsidRPr="009A1F05" w:rsidRDefault="000C054E" w:rsidP="005334CF">
            <w:pPr>
              <w:jc w:val="center"/>
              <w:rPr>
                <w:color w:val="000000"/>
              </w:rPr>
            </w:pPr>
            <w:r w:rsidRPr="009A1F05">
              <w:rPr>
                <w:color w:val="000000"/>
              </w:rPr>
              <w:t xml:space="preserve">Група MBCC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5D23" w14:textId="77777777" w:rsidR="000C054E" w:rsidRPr="009A1F05" w:rsidRDefault="000C054E" w:rsidP="005334C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A1F05">
              <w:rPr>
                <w:b/>
                <w:bCs/>
                <w:color w:val="000000"/>
              </w:rPr>
              <w:t>Сукуп</w:t>
            </w:r>
            <w:proofErr w:type="spellEnd"/>
            <w:r w:rsidR="00336A72">
              <w:rPr>
                <w:b/>
                <w:bCs/>
                <w:color w:val="000000"/>
              </w:rPr>
              <w:t>-</w:t>
            </w:r>
            <w:r w:rsidRPr="009A1F05">
              <w:rPr>
                <w:b/>
                <w:bCs/>
                <w:color w:val="000000"/>
              </w:rPr>
              <w:t>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CFA6" w14:textId="77777777" w:rsidR="000C054E" w:rsidRPr="009A1F05" w:rsidRDefault="000C054E" w:rsidP="005334CF">
            <w:pPr>
              <w:jc w:val="center"/>
              <w:rPr>
                <w:color w:val="000000"/>
                <w:highlight w:val="yellow"/>
              </w:rPr>
            </w:pPr>
            <w:r w:rsidRPr="009A1F05">
              <w:rPr>
                <w:color w:val="000000"/>
              </w:rPr>
              <w:t xml:space="preserve">Група </w:t>
            </w:r>
            <w:proofErr w:type="spellStart"/>
            <w:r w:rsidRPr="009A1F05">
              <w:rPr>
                <w:color w:val="000000"/>
              </w:rPr>
              <w:t>Sika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D52B" w14:textId="77777777" w:rsidR="000C054E" w:rsidRPr="009A1F05" w:rsidRDefault="000C054E" w:rsidP="005334CF">
            <w:pPr>
              <w:jc w:val="center"/>
              <w:rPr>
                <w:color w:val="000000"/>
                <w:highlight w:val="yellow"/>
              </w:rPr>
            </w:pPr>
            <w:r w:rsidRPr="009A1F05">
              <w:rPr>
                <w:color w:val="000000"/>
              </w:rPr>
              <w:t>Група MBCC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F80" w14:textId="77777777" w:rsidR="000C054E" w:rsidRPr="009A1F05" w:rsidRDefault="000C054E" w:rsidP="005334CF">
            <w:pPr>
              <w:jc w:val="center"/>
              <w:rPr>
                <w:color w:val="000000"/>
                <w:highlight w:val="yellow"/>
              </w:rPr>
            </w:pPr>
            <w:proofErr w:type="spellStart"/>
            <w:r w:rsidRPr="009A1F05">
              <w:rPr>
                <w:b/>
                <w:bCs/>
                <w:color w:val="000000"/>
              </w:rPr>
              <w:t>Сукуп</w:t>
            </w:r>
            <w:proofErr w:type="spellEnd"/>
            <w:r w:rsidR="00336A72">
              <w:rPr>
                <w:b/>
                <w:bCs/>
                <w:color w:val="000000"/>
              </w:rPr>
              <w:t>-</w:t>
            </w:r>
            <w:r w:rsidRPr="009A1F05">
              <w:rPr>
                <w:b/>
                <w:bCs/>
                <w:color w:val="000000"/>
              </w:rPr>
              <w:t>на</w:t>
            </w:r>
          </w:p>
        </w:tc>
      </w:tr>
      <w:tr w:rsidR="007F6359" w:rsidRPr="009A1F05" w14:paraId="79CF9EFC" w14:textId="77777777" w:rsidTr="007F6359">
        <w:trPr>
          <w:trHeight w:val="375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8471" w14:textId="087E6DAE" w:rsidR="007F6359" w:rsidRPr="005C5913" w:rsidRDefault="005C5913" w:rsidP="007F6359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0A33" w14:textId="5C3B4AFE" w:rsidR="007F6359" w:rsidRPr="007F6359" w:rsidRDefault="007F6359" w:rsidP="00ED544B">
            <w:pPr>
              <w:ind w:left="-106" w:right="-105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E50C" w14:textId="0F1A56A1" w:rsidR="007F6359" w:rsidRPr="007F6359" w:rsidRDefault="007F6359" w:rsidP="00ED544B">
            <w:pPr>
              <w:ind w:left="-107" w:right="-104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7FAF" w14:textId="179977AE" w:rsidR="007F6359" w:rsidRPr="007F6359" w:rsidRDefault="007F6359" w:rsidP="00ED544B">
            <w:pPr>
              <w:ind w:left="-108" w:right="-10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2CEF" w14:textId="4FE211D4" w:rsidR="007F6359" w:rsidRPr="007F6359" w:rsidRDefault="007F6359" w:rsidP="009F6A2D">
            <w:pPr>
              <w:ind w:left="-109" w:right="-102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5611" w14:textId="0F6331B3" w:rsidR="007F6359" w:rsidRPr="007F6359" w:rsidRDefault="007F6359" w:rsidP="009F6A2D">
            <w:pPr>
              <w:ind w:left="-110" w:right="-101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7245" w14:textId="51888C73" w:rsidR="007F6359" w:rsidRPr="007F6359" w:rsidRDefault="007F6359" w:rsidP="009F6A2D">
            <w:pPr>
              <w:ind w:left="-13" w:right="-100" w:hanging="98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94DD9" w14:textId="07DFA165" w:rsidR="007F6359" w:rsidRPr="007F6359" w:rsidRDefault="007F6359" w:rsidP="009F6A2D">
            <w:pPr>
              <w:ind w:left="-113" w:right="-100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C4311" w14:textId="4E9B0930" w:rsidR="007F6359" w:rsidRPr="007F6359" w:rsidRDefault="007F6359" w:rsidP="009F6A2D">
            <w:pPr>
              <w:ind w:left="-113" w:right="-99"/>
              <w:jc w:val="center"/>
              <w:rPr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5B6B9" w14:textId="3CA0D5FB" w:rsidR="007F6359" w:rsidRPr="007F6359" w:rsidRDefault="007F6359" w:rsidP="009F6A2D">
            <w:pPr>
              <w:ind w:left="-114" w:right="-98"/>
              <w:jc w:val="center"/>
              <w:rPr>
                <w:b/>
                <w:color w:val="000000"/>
                <w:sz w:val="12"/>
                <w:szCs w:val="12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0032851C" w14:textId="77777777" w:rsidTr="007F6359">
        <w:trPr>
          <w:trHeight w:val="315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2A33" w14:textId="3958545E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6FD6" w14:textId="3038156E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00DD" w14:textId="3A910F76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DFD5" w14:textId="4061B7B4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15E4" w14:textId="1D9029A4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7445" w14:textId="3C7EDC6A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B033" w14:textId="00FE1819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B4142" w14:textId="29E9EE7C" w:rsidR="005C5913" w:rsidRPr="009A1F05" w:rsidRDefault="005C5913" w:rsidP="005C5913">
            <w:pPr>
              <w:ind w:left="-113" w:right="-10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FBE1" w14:textId="4BCD628D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78DA9" w14:textId="459A24B5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698E2590" w14:textId="77777777" w:rsidTr="007F6359">
        <w:trPr>
          <w:trHeight w:val="315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2830" w14:textId="5C8E9491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3CB3" w14:textId="54ECE4C4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C304" w14:textId="7055C0D1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E77E" w14:textId="4C0FFFEA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4DC3" w14:textId="60463976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3BE2" w14:textId="75256939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BE33" w14:textId="12AB8EA5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6299" w14:textId="4AB3774A" w:rsidR="005C5913" w:rsidRPr="009A1F05" w:rsidRDefault="005C5913" w:rsidP="005C5913">
            <w:pPr>
              <w:ind w:left="-113" w:right="-10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A895D" w14:textId="70497DD9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4675D" w14:textId="6A4EC138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69504916" w14:textId="77777777" w:rsidTr="007F6359">
        <w:trPr>
          <w:trHeight w:val="7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E9CB" w14:textId="3E504481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9F8" w14:textId="56035A08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B067" w14:textId="2D5A645F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6242" w14:textId="6B41648A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32B3" w14:textId="0DE57F8C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0D56" w14:textId="0EA7C738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C8E2" w14:textId="6E27A9F7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F058C" w14:textId="413E329C" w:rsidR="005C5913" w:rsidRPr="009A1F05" w:rsidRDefault="005C5913" w:rsidP="005C5913">
            <w:pPr>
              <w:ind w:left="-113" w:right="-10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4CC36" w14:textId="48071C66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B134D" w14:textId="51728759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12ABDDC4" w14:textId="77777777" w:rsidTr="007F6359">
        <w:trPr>
          <w:trHeight w:val="7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C235" w14:textId="28C1F48F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FD00" w14:textId="12C0A9CE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F4B7" w14:textId="027F5D40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1301" w14:textId="221A55EB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6BA0" w14:textId="3E84EA0D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0B69" w14:textId="6E4D02F7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A3F1" w14:textId="5A87D989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1810" w14:textId="35F83D43" w:rsidR="005C5913" w:rsidRPr="009A1F05" w:rsidRDefault="005C5913" w:rsidP="005C5913">
            <w:pPr>
              <w:ind w:left="-113" w:right="-10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8FBED" w14:textId="7DA0ECBC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6BF9" w14:textId="1D574F9F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3FF778B4" w14:textId="77777777" w:rsidTr="007F6359">
        <w:trPr>
          <w:trHeight w:val="14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656B" w14:textId="41DB5DA9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A312" w14:textId="553C4487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B05B" w14:textId="05E13594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9700" w14:textId="120A0B77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9E92" w14:textId="46DB57A4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F5AE" w14:textId="0069E1A4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F91A" w14:textId="5EBE2F1C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F2BE2" w14:textId="5728EF73" w:rsidR="005C5913" w:rsidRPr="009A1F05" w:rsidRDefault="005C5913" w:rsidP="005C5913">
            <w:pPr>
              <w:ind w:left="-113" w:right="-10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4C00" w14:textId="639614C7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A5910" w14:textId="3ADC0132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5C5913" w:rsidRPr="009A1F05" w14:paraId="166018C5" w14:textId="77777777" w:rsidTr="007F6359">
        <w:trPr>
          <w:trHeight w:val="7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E6C95" w14:textId="5006CF98" w:rsidR="005C5913" w:rsidRPr="009A1F05" w:rsidRDefault="005C5913" w:rsidP="005C5913">
            <w:pPr>
              <w:jc w:val="center"/>
              <w:rPr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BF3C" w14:textId="44930F6E" w:rsidR="005C5913" w:rsidRPr="009A1F05" w:rsidRDefault="005C5913" w:rsidP="005C5913">
            <w:pPr>
              <w:ind w:left="-106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BB82" w14:textId="6B82208E" w:rsidR="005C5913" w:rsidRPr="009A1F05" w:rsidRDefault="005C5913" w:rsidP="005C5913">
            <w:pPr>
              <w:ind w:left="-107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F3CA" w14:textId="6461EB41" w:rsidR="005C5913" w:rsidRPr="009A1F05" w:rsidRDefault="005C5913" w:rsidP="005C5913">
            <w:pPr>
              <w:ind w:left="-108" w:right="-103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24E4" w14:textId="3F063BD4" w:rsidR="005C5913" w:rsidRPr="009A1F05" w:rsidRDefault="005C5913" w:rsidP="005C5913">
            <w:pPr>
              <w:ind w:left="-109" w:right="-102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6904" w14:textId="32B7EE56" w:rsidR="005C5913" w:rsidRPr="009A1F05" w:rsidRDefault="005C5913" w:rsidP="005C5913">
            <w:pPr>
              <w:ind w:left="-110" w:right="-101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3028" w14:textId="74C57C3B" w:rsidR="005C5913" w:rsidRPr="009A1F05" w:rsidRDefault="005C5913" w:rsidP="005C5913">
            <w:pPr>
              <w:ind w:left="-13" w:right="-100" w:hanging="98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FC38" w14:textId="2B65A655" w:rsidR="005C5913" w:rsidRPr="009A1F05" w:rsidRDefault="005C5913" w:rsidP="005C5913">
            <w:pPr>
              <w:ind w:left="-113" w:right="-100"/>
              <w:jc w:val="center"/>
              <w:rPr>
                <w:color w:val="000000"/>
                <w:highlight w:val="yellow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75ABF" w14:textId="345243D7" w:rsidR="005C5913" w:rsidRPr="009A1F05" w:rsidRDefault="005C5913" w:rsidP="005C5913">
            <w:pPr>
              <w:ind w:left="-113" w:right="-9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58A2" w14:textId="78015F22" w:rsidR="005C5913" w:rsidRPr="009A1F05" w:rsidRDefault="005C5913" w:rsidP="005C5913">
            <w:pPr>
              <w:ind w:left="-114" w:right="-98"/>
              <w:jc w:val="center"/>
              <w:rPr>
                <w:b/>
                <w:bCs/>
                <w:color w:val="000000"/>
                <w:highlight w:val="yellow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</w:tbl>
    <w:p w14:paraId="7FA2EFD7" w14:textId="598BD910" w:rsidR="000C054E" w:rsidRDefault="000C054E" w:rsidP="000C054E">
      <w:pPr>
        <w:jc w:val="both"/>
      </w:pPr>
      <w:r w:rsidRPr="000A0128">
        <w:t>* Інформація за повний 2022 рік зазначена з врахуванням відповідей</w:t>
      </w:r>
      <w:r w:rsidR="009D174C">
        <w:t>,</w:t>
      </w:r>
      <w:r w:rsidRPr="000A0128">
        <w:t xml:space="preserve"> наданих </w:t>
      </w:r>
      <w:r w:rsidR="009D174C">
        <w:t>у</w:t>
      </w:r>
      <w:r w:rsidR="009D174C" w:rsidRPr="000A0128">
        <w:t xml:space="preserve"> </w:t>
      </w:r>
      <w:r w:rsidRPr="000A0128">
        <w:t>межах розгляду справи</w:t>
      </w:r>
      <w:r>
        <w:t xml:space="preserve"> </w:t>
      </w:r>
      <w:r w:rsidR="00907ECC">
        <w:t xml:space="preserve">                               </w:t>
      </w:r>
      <w:r w:rsidRPr="008A3C1A">
        <w:t>№ 126-25/5-22-ЕК</w:t>
      </w:r>
      <w:r w:rsidRPr="000A0128">
        <w:t xml:space="preserve"> про концентрацію</w:t>
      </w:r>
      <w:r>
        <w:t>.</w:t>
      </w:r>
    </w:p>
    <w:p w14:paraId="0FA02CD5" w14:textId="77777777" w:rsidR="007F6359" w:rsidRPr="000A0128" w:rsidRDefault="007F6359" w:rsidP="000C054E">
      <w:pPr>
        <w:jc w:val="both"/>
      </w:pPr>
    </w:p>
    <w:p w14:paraId="1C78E3BB" w14:textId="77777777" w:rsidR="008472A7" w:rsidRPr="000C054E" w:rsidRDefault="008472A7" w:rsidP="008472A7">
      <w:pPr>
        <w:numPr>
          <w:ilvl w:val="0"/>
          <w:numId w:val="2"/>
        </w:numPr>
        <w:overflowPunct/>
        <w:autoSpaceDE/>
        <w:autoSpaceDN/>
        <w:adjustRightInd/>
        <w:snapToGrid w:val="0"/>
        <w:spacing w:after="120"/>
        <w:ind w:left="567" w:hanging="567"/>
        <w:jc w:val="both"/>
        <w:textAlignment w:val="auto"/>
        <w:rPr>
          <w:sz w:val="24"/>
          <w:szCs w:val="24"/>
        </w:rPr>
      </w:pPr>
      <w:r w:rsidRPr="000C054E">
        <w:rPr>
          <w:rFonts w:eastAsia="TimesNewRomanPS-ItalicMT"/>
          <w:iCs/>
          <w:sz w:val="24"/>
          <w:szCs w:val="24"/>
        </w:rPr>
        <w:t xml:space="preserve">Разом </w:t>
      </w:r>
      <w:r>
        <w:rPr>
          <w:rFonts w:eastAsia="TimesNewRomanPS-ItalicMT"/>
          <w:iCs/>
          <w:sz w:val="24"/>
          <w:szCs w:val="24"/>
        </w:rPr>
        <w:t>і</w:t>
      </w:r>
      <w:r w:rsidRPr="000C054E">
        <w:rPr>
          <w:rFonts w:eastAsia="TimesNewRomanPS-ItalicMT"/>
          <w:iCs/>
          <w:sz w:val="24"/>
          <w:szCs w:val="24"/>
        </w:rPr>
        <w:t xml:space="preserve">з цим </w:t>
      </w:r>
      <w:r w:rsidRPr="000C054E">
        <w:rPr>
          <w:color w:val="0D0D0D"/>
          <w:sz w:val="24"/>
          <w:szCs w:val="24"/>
        </w:rPr>
        <w:t xml:space="preserve">ринок </w:t>
      </w:r>
      <w:r w:rsidRPr="000C054E">
        <w:rPr>
          <w:bCs/>
          <w:iCs/>
          <w:color w:val="0D0D0D"/>
          <w:sz w:val="24"/>
          <w:szCs w:val="24"/>
        </w:rPr>
        <w:t xml:space="preserve">будівельних хімікатів та хімічної продукції для ремонту, захисту </w:t>
      </w:r>
      <w:r>
        <w:rPr>
          <w:bCs/>
          <w:iCs/>
          <w:color w:val="0D0D0D"/>
          <w:sz w:val="24"/>
          <w:szCs w:val="24"/>
        </w:rPr>
        <w:t>й</w:t>
      </w:r>
      <w:r w:rsidRPr="000C054E">
        <w:rPr>
          <w:bCs/>
          <w:iCs/>
          <w:color w:val="0D0D0D"/>
          <w:sz w:val="24"/>
          <w:szCs w:val="24"/>
        </w:rPr>
        <w:t xml:space="preserve"> відновлення бетону та підсилення й структурного зміцнення будівельних конструкцій</w:t>
      </w:r>
      <w:r w:rsidRPr="000C054E">
        <w:rPr>
          <w:sz w:val="24"/>
          <w:szCs w:val="24"/>
        </w:rPr>
        <w:t xml:space="preserve"> включає в себе цілий ряд різних товарів, таких як ін</w:t>
      </w:r>
      <w:r>
        <w:rPr>
          <w:sz w:val="24"/>
          <w:szCs w:val="24"/>
        </w:rPr>
        <w:t>’</w:t>
      </w:r>
      <w:r w:rsidRPr="000C054E">
        <w:rPr>
          <w:sz w:val="24"/>
          <w:szCs w:val="24"/>
        </w:rPr>
        <w:t xml:space="preserve">єкційні смоли, </w:t>
      </w:r>
      <w:proofErr w:type="spellStart"/>
      <w:r w:rsidRPr="000C054E">
        <w:rPr>
          <w:sz w:val="24"/>
          <w:szCs w:val="24"/>
        </w:rPr>
        <w:t>полімербетон</w:t>
      </w:r>
      <w:proofErr w:type="spellEnd"/>
      <w:r w:rsidRPr="000C054E">
        <w:rPr>
          <w:sz w:val="24"/>
          <w:szCs w:val="24"/>
        </w:rPr>
        <w:t xml:space="preserve">, підливні полімерні розчини, цементні розчини, розчини для застосування поза сушею (наприклад, у морі), смоли для </w:t>
      </w:r>
      <w:proofErr w:type="spellStart"/>
      <w:r w:rsidRPr="000C054E">
        <w:rPr>
          <w:sz w:val="24"/>
          <w:szCs w:val="24"/>
        </w:rPr>
        <w:t>анкерування</w:t>
      </w:r>
      <w:proofErr w:type="spellEnd"/>
      <w:r w:rsidRPr="000C054E">
        <w:rPr>
          <w:sz w:val="24"/>
          <w:szCs w:val="24"/>
        </w:rPr>
        <w:t xml:space="preserve">, </w:t>
      </w:r>
      <w:proofErr w:type="spellStart"/>
      <w:r w:rsidRPr="000C054E">
        <w:rPr>
          <w:sz w:val="24"/>
          <w:szCs w:val="24"/>
        </w:rPr>
        <w:t>адгезійний</w:t>
      </w:r>
      <w:proofErr w:type="spellEnd"/>
      <w:r w:rsidRPr="000C054E">
        <w:rPr>
          <w:sz w:val="24"/>
          <w:szCs w:val="24"/>
        </w:rPr>
        <w:t xml:space="preserve"> шар, ґрунтовки, </w:t>
      </w:r>
      <w:proofErr w:type="spellStart"/>
      <w:r w:rsidRPr="000C054E">
        <w:rPr>
          <w:sz w:val="24"/>
          <w:szCs w:val="24"/>
        </w:rPr>
        <w:t>гідрофобізуючі</w:t>
      </w:r>
      <w:proofErr w:type="spellEnd"/>
      <w:r w:rsidRPr="000C054E">
        <w:rPr>
          <w:sz w:val="24"/>
          <w:szCs w:val="24"/>
        </w:rPr>
        <w:t xml:space="preserve"> </w:t>
      </w:r>
      <w:proofErr w:type="spellStart"/>
      <w:r w:rsidRPr="000C054E">
        <w:rPr>
          <w:sz w:val="24"/>
          <w:szCs w:val="24"/>
        </w:rPr>
        <w:t>пропитки</w:t>
      </w:r>
      <w:proofErr w:type="spellEnd"/>
      <w:r w:rsidRPr="000C054E">
        <w:rPr>
          <w:sz w:val="24"/>
          <w:szCs w:val="24"/>
        </w:rPr>
        <w:t xml:space="preserve"> (</w:t>
      </w:r>
      <w:r>
        <w:rPr>
          <w:sz w:val="24"/>
          <w:szCs w:val="24"/>
        </w:rPr>
        <w:t>зокрема</w:t>
      </w:r>
      <w:r w:rsidRPr="000C054E">
        <w:rPr>
          <w:sz w:val="24"/>
          <w:szCs w:val="24"/>
        </w:rPr>
        <w:t xml:space="preserve"> штукатурки</w:t>
      </w:r>
      <w:r>
        <w:rPr>
          <w:sz w:val="24"/>
          <w:szCs w:val="24"/>
        </w:rPr>
        <w:t xml:space="preserve"> </w:t>
      </w:r>
      <w:r w:rsidRPr="000C054E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0C054E">
        <w:rPr>
          <w:sz w:val="24"/>
          <w:szCs w:val="24"/>
        </w:rPr>
        <w:t>покриття), антикорозійний захист, конструкційне армування</w:t>
      </w:r>
      <w:r>
        <w:rPr>
          <w:sz w:val="24"/>
          <w:szCs w:val="24"/>
        </w:rPr>
        <w:t xml:space="preserve"> </w:t>
      </w:r>
      <w:r w:rsidRPr="000C054E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0C054E">
        <w:rPr>
          <w:sz w:val="24"/>
          <w:szCs w:val="24"/>
        </w:rPr>
        <w:t>підсилення та допоміжні матеріали (</w:t>
      </w:r>
      <w:r>
        <w:rPr>
          <w:sz w:val="24"/>
          <w:szCs w:val="24"/>
        </w:rPr>
        <w:t>зокрема</w:t>
      </w:r>
      <w:r w:rsidRPr="000C054E">
        <w:rPr>
          <w:sz w:val="24"/>
          <w:szCs w:val="24"/>
        </w:rPr>
        <w:t xml:space="preserve"> очищувачі, розчинники тощо).</w:t>
      </w:r>
    </w:p>
    <w:p w14:paraId="64C54EFA" w14:textId="77777777" w:rsidR="008472A7" w:rsidRPr="000C054E" w:rsidRDefault="008472A7" w:rsidP="008472A7">
      <w:pPr>
        <w:numPr>
          <w:ilvl w:val="0"/>
          <w:numId w:val="2"/>
        </w:numPr>
        <w:overflowPunct/>
        <w:autoSpaceDE/>
        <w:autoSpaceDN/>
        <w:adjustRightInd/>
        <w:snapToGrid w:val="0"/>
        <w:spacing w:after="120"/>
        <w:ind w:left="567" w:hanging="567"/>
        <w:jc w:val="both"/>
        <w:textAlignment w:val="auto"/>
        <w:rPr>
          <w:sz w:val="24"/>
          <w:szCs w:val="24"/>
        </w:rPr>
      </w:pPr>
      <w:r w:rsidRPr="000C054E">
        <w:rPr>
          <w:sz w:val="24"/>
          <w:szCs w:val="24"/>
        </w:rPr>
        <w:t xml:space="preserve">Як повідомлено </w:t>
      </w:r>
      <w:r>
        <w:rPr>
          <w:sz w:val="24"/>
          <w:szCs w:val="24"/>
        </w:rPr>
        <w:t>в</w:t>
      </w:r>
      <w:r w:rsidRPr="000C054E">
        <w:rPr>
          <w:sz w:val="24"/>
          <w:szCs w:val="24"/>
        </w:rPr>
        <w:t xml:space="preserve"> Заяві: «</w:t>
      </w:r>
      <w:r>
        <w:rPr>
          <w:sz w:val="24"/>
          <w:szCs w:val="24"/>
        </w:rPr>
        <w:t>У</w:t>
      </w:r>
      <w:r w:rsidRPr="000C054E">
        <w:rPr>
          <w:sz w:val="24"/>
          <w:szCs w:val="24"/>
        </w:rPr>
        <w:t xml:space="preserve"> своїх рішеннях Європейська Комісія розглядала сферу будівельних хімікатів та хімічної продукції для ремонту, захисту і відновлення бетону та посилення й структурного зміцнення будівельних конструкцій та аналізувала її сегменти за такими напрямами (як зазначено вище): ін</w:t>
      </w:r>
      <w:r>
        <w:rPr>
          <w:sz w:val="24"/>
          <w:szCs w:val="24"/>
        </w:rPr>
        <w:t>’</w:t>
      </w:r>
      <w:r w:rsidRPr="000C054E">
        <w:rPr>
          <w:sz w:val="24"/>
          <w:szCs w:val="24"/>
        </w:rPr>
        <w:t xml:space="preserve">єкційні смоли, </w:t>
      </w:r>
      <w:proofErr w:type="spellStart"/>
      <w:r w:rsidRPr="000C054E">
        <w:rPr>
          <w:sz w:val="24"/>
          <w:szCs w:val="24"/>
        </w:rPr>
        <w:t>полімербетон</w:t>
      </w:r>
      <w:proofErr w:type="spellEnd"/>
      <w:r w:rsidRPr="000C054E">
        <w:rPr>
          <w:sz w:val="24"/>
          <w:szCs w:val="24"/>
        </w:rPr>
        <w:t xml:space="preserve">, підливні полімерні розчини, смоли для </w:t>
      </w:r>
      <w:proofErr w:type="spellStart"/>
      <w:r w:rsidRPr="000C054E">
        <w:rPr>
          <w:sz w:val="24"/>
          <w:szCs w:val="24"/>
        </w:rPr>
        <w:t>анкерування</w:t>
      </w:r>
      <w:proofErr w:type="spellEnd"/>
      <w:r w:rsidRPr="000C054E">
        <w:rPr>
          <w:sz w:val="24"/>
          <w:szCs w:val="24"/>
        </w:rPr>
        <w:t xml:space="preserve">, </w:t>
      </w:r>
      <w:proofErr w:type="spellStart"/>
      <w:r w:rsidRPr="000C054E">
        <w:rPr>
          <w:sz w:val="24"/>
          <w:szCs w:val="24"/>
        </w:rPr>
        <w:t>адгезійний</w:t>
      </w:r>
      <w:proofErr w:type="spellEnd"/>
      <w:r w:rsidRPr="000C054E">
        <w:rPr>
          <w:sz w:val="24"/>
          <w:szCs w:val="24"/>
        </w:rPr>
        <w:t xml:space="preserve"> шар, ґрунтовки, </w:t>
      </w:r>
      <w:proofErr w:type="spellStart"/>
      <w:r w:rsidRPr="000C054E">
        <w:rPr>
          <w:sz w:val="24"/>
          <w:szCs w:val="24"/>
        </w:rPr>
        <w:t>гідрофобізуючі</w:t>
      </w:r>
      <w:proofErr w:type="spellEnd"/>
      <w:r w:rsidRPr="000C054E">
        <w:rPr>
          <w:sz w:val="24"/>
          <w:szCs w:val="24"/>
        </w:rPr>
        <w:t xml:space="preserve"> </w:t>
      </w:r>
      <w:proofErr w:type="spellStart"/>
      <w:r w:rsidRPr="000C054E">
        <w:rPr>
          <w:sz w:val="24"/>
          <w:szCs w:val="24"/>
        </w:rPr>
        <w:t>пропитки</w:t>
      </w:r>
      <w:proofErr w:type="spellEnd"/>
      <w:r w:rsidRPr="000C054E">
        <w:rPr>
          <w:sz w:val="24"/>
          <w:szCs w:val="24"/>
        </w:rPr>
        <w:t>, антикорозійний захист, конструкційне армування</w:t>
      </w:r>
      <w:r>
        <w:rPr>
          <w:sz w:val="24"/>
          <w:szCs w:val="24"/>
          <w:lang w:val="en-US"/>
        </w:rPr>
        <w:t> </w:t>
      </w:r>
      <w:r w:rsidRPr="000C054E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 </w:t>
      </w:r>
      <w:r w:rsidRPr="000C054E">
        <w:rPr>
          <w:sz w:val="24"/>
          <w:szCs w:val="24"/>
        </w:rPr>
        <w:t>підсилення та допоміжні матеріали (у тому числі, очищувачі, розчинники тощо)».</w:t>
      </w:r>
    </w:p>
    <w:p w14:paraId="04B5E390" w14:textId="4CA40579" w:rsidR="000C054E" w:rsidRPr="005C5913" w:rsidRDefault="000C054E" w:rsidP="00C24033">
      <w:pPr>
        <w:numPr>
          <w:ilvl w:val="0"/>
          <w:numId w:val="2"/>
        </w:numPr>
        <w:tabs>
          <w:tab w:val="left" w:pos="720"/>
        </w:tabs>
        <w:overflowPunct/>
        <w:autoSpaceDE/>
        <w:autoSpaceDN/>
        <w:adjustRightInd/>
        <w:snapToGrid w:val="0"/>
        <w:spacing w:after="120"/>
        <w:ind w:left="567" w:hanging="567"/>
        <w:jc w:val="both"/>
        <w:textAlignment w:val="auto"/>
        <w:rPr>
          <w:sz w:val="24"/>
          <w:szCs w:val="24"/>
        </w:rPr>
      </w:pPr>
      <w:r w:rsidRPr="005C5913">
        <w:rPr>
          <w:sz w:val="24"/>
          <w:szCs w:val="24"/>
        </w:rPr>
        <w:t>Так, у Заяві</w:t>
      </w:r>
      <w:r w:rsidRPr="005C5913">
        <w:rPr>
          <w:bCs/>
          <w:sz w:val="24"/>
          <w:szCs w:val="24"/>
        </w:rPr>
        <w:t xml:space="preserve"> надано оцінку часток Групи </w:t>
      </w:r>
      <w:proofErr w:type="spellStart"/>
      <w:r w:rsidRPr="005C5913">
        <w:rPr>
          <w:bCs/>
          <w:sz w:val="24"/>
          <w:szCs w:val="24"/>
        </w:rPr>
        <w:t>Sika</w:t>
      </w:r>
      <w:proofErr w:type="spellEnd"/>
      <w:r w:rsidRPr="005C5913">
        <w:rPr>
          <w:bCs/>
          <w:sz w:val="24"/>
          <w:szCs w:val="24"/>
        </w:rPr>
        <w:t xml:space="preserve"> та Групи MBCC на задіяному </w:t>
      </w:r>
      <w:r w:rsidRPr="005C5913">
        <w:rPr>
          <w:color w:val="0D0D0D"/>
          <w:sz w:val="24"/>
          <w:szCs w:val="24"/>
        </w:rPr>
        <w:t xml:space="preserve">ринку </w:t>
      </w:r>
      <w:r w:rsidR="005C5913" w:rsidRPr="005C5913">
        <w:rPr>
          <w:b/>
          <w:i/>
          <w:sz w:val="24"/>
          <w:szCs w:val="24"/>
        </w:rPr>
        <w:t xml:space="preserve">[інформація, доступ до якої обмежено] </w:t>
      </w:r>
      <w:r w:rsidRPr="005C5913">
        <w:rPr>
          <w:sz w:val="24"/>
          <w:szCs w:val="24"/>
        </w:rPr>
        <w:t xml:space="preserve">на території України в розрізі </w:t>
      </w:r>
      <w:r w:rsidRPr="005C5913">
        <w:rPr>
          <w:bCs/>
          <w:sz w:val="24"/>
          <w:szCs w:val="24"/>
        </w:rPr>
        <w:t xml:space="preserve">окремих </w:t>
      </w:r>
      <w:r w:rsidRPr="005C5913">
        <w:rPr>
          <w:bCs/>
          <w:sz w:val="24"/>
          <w:szCs w:val="24"/>
        </w:rPr>
        <w:lastRenderedPageBreak/>
        <w:t xml:space="preserve">сегментів, як вони визначені </w:t>
      </w:r>
      <w:r w:rsidR="009D174C" w:rsidRPr="005C5913">
        <w:rPr>
          <w:bCs/>
          <w:sz w:val="24"/>
          <w:szCs w:val="24"/>
        </w:rPr>
        <w:t xml:space="preserve">в </w:t>
      </w:r>
      <w:r w:rsidRPr="005C5913">
        <w:rPr>
          <w:bCs/>
          <w:sz w:val="24"/>
          <w:szCs w:val="24"/>
        </w:rPr>
        <w:t xml:space="preserve">Європейському Союзі </w:t>
      </w:r>
      <w:r w:rsidRPr="005C5913">
        <w:rPr>
          <w:i/>
          <w:color w:val="000000"/>
          <w:sz w:val="24"/>
          <w:szCs w:val="24"/>
        </w:rPr>
        <w:t xml:space="preserve">(у натуральному та вартісному </w:t>
      </w:r>
      <w:proofErr w:type="spellStart"/>
      <w:r w:rsidR="009D174C" w:rsidRPr="005C5913">
        <w:rPr>
          <w:i/>
          <w:color w:val="000000"/>
          <w:sz w:val="24"/>
          <w:szCs w:val="24"/>
        </w:rPr>
        <w:t>вираженнях</w:t>
      </w:r>
      <w:proofErr w:type="spellEnd"/>
      <w:r w:rsidRPr="005C5913">
        <w:rPr>
          <w:i/>
          <w:color w:val="000000"/>
          <w:sz w:val="24"/>
          <w:szCs w:val="24"/>
        </w:rPr>
        <w:t>)</w:t>
      </w:r>
      <w:r w:rsidRPr="005C5913">
        <w:rPr>
          <w:color w:val="000000"/>
          <w:sz w:val="24"/>
          <w:szCs w:val="24"/>
        </w:rPr>
        <w:t>:</w:t>
      </w:r>
      <w:r w:rsidRPr="005C5913">
        <w:rPr>
          <w:rFonts w:eastAsia="TimesNewRomanPS-ItalicMT"/>
          <w:b/>
          <w:iCs/>
          <w:sz w:val="24"/>
          <w:szCs w:val="24"/>
        </w:rPr>
        <w:t xml:space="preserve"> </w:t>
      </w:r>
    </w:p>
    <w:p w14:paraId="50E7B918" w14:textId="77777777" w:rsidR="000C054E" w:rsidRPr="009D174C" w:rsidRDefault="000C054E" w:rsidP="000C054E">
      <w:pPr>
        <w:pStyle w:val="10"/>
        <w:tabs>
          <w:tab w:val="left" w:pos="720"/>
        </w:tabs>
        <w:snapToGrid w:val="0"/>
        <w:spacing w:after="120" w:line="240" w:lineRule="auto"/>
        <w:ind w:left="5181" w:firstLine="0"/>
        <w:jc w:val="right"/>
        <w:rPr>
          <w:rFonts w:eastAsia="TimesNewRomanPS-ItalicMT"/>
          <w:iCs/>
          <w:sz w:val="24"/>
          <w:szCs w:val="24"/>
        </w:rPr>
      </w:pPr>
      <w:r w:rsidRPr="009D174C">
        <w:rPr>
          <w:rFonts w:eastAsia="TimesNewRomanPS-ItalicMT"/>
          <w:iCs/>
          <w:sz w:val="24"/>
          <w:szCs w:val="24"/>
        </w:rPr>
        <w:t>Таблиця 2</w:t>
      </w:r>
    </w:p>
    <w:tbl>
      <w:tblPr>
        <w:tblW w:w="9668" w:type="dxa"/>
        <w:jc w:val="right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851"/>
        <w:gridCol w:w="884"/>
        <w:gridCol w:w="851"/>
        <w:gridCol w:w="850"/>
        <w:gridCol w:w="817"/>
        <w:gridCol w:w="850"/>
        <w:gridCol w:w="851"/>
        <w:gridCol w:w="884"/>
      </w:tblGrid>
      <w:tr w:rsidR="000C054E" w:rsidRPr="00B0092E" w14:paraId="6CF41C96" w14:textId="77777777" w:rsidTr="00ED544B">
        <w:trPr>
          <w:trHeight w:val="300"/>
          <w:jc w:val="right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A6E2" w14:textId="77777777" w:rsidR="000C054E" w:rsidRPr="00B0092E" w:rsidRDefault="000C054E" w:rsidP="005334CF">
            <w:pPr>
              <w:jc w:val="center"/>
              <w:rPr>
                <w:color w:val="000000"/>
                <w:lang w:eastAsia="uk-UA"/>
              </w:rPr>
            </w:pPr>
            <w:r w:rsidRPr="00B0092E">
              <w:rPr>
                <w:color w:val="000000"/>
              </w:rPr>
              <w:t>Сегменти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0BCA" w14:textId="77777777" w:rsidR="000C054E" w:rsidRPr="00B0092E" w:rsidRDefault="000C054E" w:rsidP="005334CF">
            <w:pPr>
              <w:jc w:val="center"/>
              <w:rPr>
                <w:b/>
                <w:color w:val="000000"/>
              </w:rPr>
            </w:pPr>
            <w:r w:rsidRPr="00B0092E">
              <w:rPr>
                <w:b/>
                <w:color w:val="000000"/>
              </w:rPr>
              <w:t>2020 рік, %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F623" w14:textId="77777777" w:rsidR="000C054E" w:rsidRPr="00B0092E" w:rsidRDefault="000C054E" w:rsidP="005334CF">
            <w:pPr>
              <w:jc w:val="center"/>
              <w:rPr>
                <w:b/>
                <w:color w:val="000000"/>
              </w:rPr>
            </w:pPr>
            <w:r w:rsidRPr="00B0092E">
              <w:rPr>
                <w:b/>
                <w:color w:val="000000"/>
              </w:rPr>
              <w:t>2021 рік, %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6792" w14:textId="77777777" w:rsidR="000C054E" w:rsidRPr="00B0092E" w:rsidRDefault="000C054E" w:rsidP="005334CF">
            <w:pPr>
              <w:jc w:val="center"/>
              <w:rPr>
                <w:b/>
                <w:color w:val="000000"/>
              </w:rPr>
            </w:pPr>
            <w:r w:rsidRPr="00B0092E">
              <w:rPr>
                <w:b/>
                <w:color w:val="000000"/>
              </w:rPr>
              <w:t>2022</w:t>
            </w:r>
            <w:r>
              <w:rPr>
                <w:b/>
                <w:color w:val="000000"/>
              </w:rPr>
              <w:t>* рік</w:t>
            </w:r>
            <w:r w:rsidRPr="00B0092E">
              <w:rPr>
                <w:b/>
                <w:color w:val="000000"/>
              </w:rPr>
              <w:t>, %</w:t>
            </w:r>
          </w:p>
        </w:tc>
      </w:tr>
      <w:tr w:rsidR="000C054E" w:rsidRPr="00B0092E" w14:paraId="7C6A0B46" w14:textId="77777777" w:rsidTr="00ED544B">
        <w:trPr>
          <w:trHeight w:val="525"/>
          <w:jc w:val="right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98A72" w14:textId="77777777" w:rsidR="000C054E" w:rsidRPr="00B0092E" w:rsidRDefault="000C054E" w:rsidP="005334CF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1D3D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</w:t>
            </w:r>
            <w:proofErr w:type="spellStart"/>
            <w:r w:rsidRPr="00B0092E">
              <w:rPr>
                <w:color w:val="000000"/>
              </w:rPr>
              <w:t>Sika</w:t>
            </w:r>
            <w:proofErr w:type="spellEnd"/>
            <w:r w:rsidRPr="00B0092E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A7AB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MBCC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2449" w14:textId="2D48C8AE" w:rsidR="000C054E" w:rsidRPr="00B0092E" w:rsidRDefault="000C054E" w:rsidP="005334CF">
            <w:pPr>
              <w:jc w:val="center"/>
              <w:rPr>
                <w:b/>
                <w:bCs/>
                <w:color w:val="000000"/>
              </w:rPr>
            </w:pPr>
            <w:r w:rsidRPr="00B0092E">
              <w:rPr>
                <w:b/>
                <w:bCs/>
                <w:color w:val="000000"/>
              </w:rPr>
              <w:t>Су</w:t>
            </w:r>
            <w:r w:rsidR="009D174C">
              <w:rPr>
                <w:b/>
                <w:bCs/>
                <w:color w:val="000000"/>
              </w:rPr>
              <w:t>-</w:t>
            </w:r>
            <w:r w:rsidRPr="00B0092E">
              <w:rPr>
                <w:b/>
                <w:bCs/>
                <w:color w:val="000000"/>
              </w:rPr>
              <w:t>купна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E434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</w:t>
            </w:r>
            <w:proofErr w:type="spellStart"/>
            <w:r w:rsidRPr="00B0092E">
              <w:rPr>
                <w:color w:val="000000"/>
              </w:rPr>
              <w:t>Sika</w:t>
            </w:r>
            <w:proofErr w:type="spellEnd"/>
            <w:r w:rsidRPr="00B0092E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7702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MBCC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5294" w14:textId="3D0C14FD" w:rsidR="000C054E" w:rsidRPr="00B0092E" w:rsidRDefault="000C054E" w:rsidP="005334CF">
            <w:pPr>
              <w:jc w:val="center"/>
              <w:rPr>
                <w:b/>
                <w:bCs/>
                <w:color w:val="000000"/>
              </w:rPr>
            </w:pPr>
            <w:r w:rsidRPr="00B0092E">
              <w:rPr>
                <w:b/>
                <w:bCs/>
                <w:color w:val="000000"/>
              </w:rPr>
              <w:t>Су</w:t>
            </w:r>
            <w:r w:rsidR="009D174C">
              <w:rPr>
                <w:b/>
                <w:bCs/>
                <w:color w:val="000000"/>
              </w:rPr>
              <w:t>-</w:t>
            </w:r>
            <w:r w:rsidRPr="00B0092E">
              <w:rPr>
                <w:b/>
                <w:bCs/>
                <w:color w:val="000000"/>
              </w:rPr>
              <w:t>купна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E336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</w:t>
            </w:r>
            <w:proofErr w:type="spellStart"/>
            <w:r w:rsidRPr="00B0092E">
              <w:rPr>
                <w:color w:val="000000"/>
              </w:rPr>
              <w:t>Sika</w:t>
            </w:r>
            <w:proofErr w:type="spellEnd"/>
            <w:r w:rsidRPr="00B0092E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7A97" w14:textId="77777777" w:rsidR="000C054E" w:rsidRPr="00B0092E" w:rsidRDefault="000C054E" w:rsidP="005334CF">
            <w:pPr>
              <w:jc w:val="center"/>
              <w:rPr>
                <w:color w:val="000000"/>
              </w:rPr>
            </w:pPr>
            <w:r w:rsidRPr="00B0092E">
              <w:rPr>
                <w:color w:val="000000"/>
              </w:rPr>
              <w:t xml:space="preserve">Група MBCC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C2E2" w14:textId="4809023C" w:rsidR="000C054E" w:rsidRPr="00B0092E" w:rsidRDefault="000C054E" w:rsidP="005334CF">
            <w:pPr>
              <w:jc w:val="center"/>
              <w:rPr>
                <w:b/>
                <w:bCs/>
                <w:color w:val="000000"/>
              </w:rPr>
            </w:pPr>
            <w:r w:rsidRPr="00B0092E">
              <w:rPr>
                <w:b/>
                <w:bCs/>
                <w:color w:val="000000"/>
              </w:rPr>
              <w:t>Су</w:t>
            </w:r>
            <w:r w:rsidR="009D174C">
              <w:rPr>
                <w:b/>
                <w:bCs/>
                <w:color w:val="000000"/>
              </w:rPr>
              <w:t>-</w:t>
            </w:r>
            <w:r w:rsidRPr="00B0092E">
              <w:rPr>
                <w:b/>
                <w:bCs/>
                <w:color w:val="000000"/>
              </w:rPr>
              <w:t>купна</w:t>
            </w:r>
          </w:p>
        </w:tc>
      </w:tr>
      <w:tr w:rsidR="00ED544B" w:rsidRPr="00B0092E" w14:paraId="7E697A19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7EF5" w14:textId="5E2AD6FE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946D" w14:textId="384F60C4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F1CD" w14:textId="2A059B19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9EAB" w14:textId="2B0AD806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03E4" w14:textId="6C2964C6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8F6D" w14:textId="64712110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079D" w14:textId="36532C28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931F5" w14:textId="1F3A78C8" w:rsidR="00ED544B" w:rsidRPr="00D371D5" w:rsidRDefault="00ED544B" w:rsidP="00ED544B">
            <w:pPr>
              <w:ind w:lef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B4E09" w14:textId="09499F1E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D91A6" w14:textId="45C600BA" w:rsidR="00ED544B" w:rsidRPr="00D371D5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694285A6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F7E0765" w14:textId="45F1C670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28BE4A7F" w14:textId="02B3BD02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D320DCA" w14:textId="2F84B7F1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5CE36E5" w14:textId="0F1B6ED6" w:rsidR="00ED544B" w:rsidRPr="00D371D5" w:rsidRDefault="00ED544B" w:rsidP="00ED544B">
            <w:pPr>
              <w:ind w:left="-105" w:right="-80"/>
              <w:jc w:val="center"/>
              <w:rPr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3F736AF2" w14:textId="5169C194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17A9471" w14:textId="2B9D7B41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5704838C" w14:textId="11350437" w:rsidR="00ED544B" w:rsidRPr="00D371D5" w:rsidRDefault="00ED544B" w:rsidP="00ED544B">
            <w:pPr>
              <w:ind w:left="-149" w:right="-105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6389DCE6" w14:textId="334FE5EE" w:rsidR="00ED544B" w:rsidRPr="00D371D5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185D2AEE" w14:textId="5066D948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944A388" w14:textId="6C101360" w:rsidR="00ED544B" w:rsidRPr="00D371D5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4D945B5D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2B10" w14:textId="002CAE9F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D359" w14:textId="46E56E71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AE1A" w14:textId="6ACAB872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0F0A9" w14:textId="7E12CD9E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72B5" w14:textId="32672F4B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36ED" w14:textId="3B8E24B1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3FCF9" w14:textId="572268F9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EBD18" w14:textId="5E220E05" w:rsidR="00ED544B" w:rsidRPr="00D371D5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4FEA" w14:textId="5B80AF6E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4A03E" w14:textId="72D6F217" w:rsidR="00ED544B" w:rsidRPr="00D371D5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54BFE9B7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  <w:hideMark/>
          </w:tcPr>
          <w:p w14:paraId="4F81EDC1" w14:textId="568AAC57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58A667AA" w14:textId="61BF0F98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78ABC760" w14:textId="79C61627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710CB4BF" w14:textId="3F4CD180" w:rsidR="00ED544B" w:rsidRPr="00D371D5" w:rsidRDefault="00ED544B" w:rsidP="00ED544B">
            <w:pPr>
              <w:ind w:left="-105" w:right="-80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142A2717" w14:textId="010DF4BE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663A4135" w14:textId="0F72DD51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4FC46C7F" w14:textId="44A11A0F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6D15CF7A" w14:textId="7371882D" w:rsidR="00ED544B" w:rsidRPr="00D371D5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499C86CF" w14:textId="65821CE2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14EC9FEC" w14:textId="4B9AF1BA" w:rsidR="00ED544B" w:rsidRPr="00D371D5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29B2B21D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E82C" w14:textId="731749F4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67AD8" w14:textId="43740DE7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BBB0" w14:textId="5646375A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154B" w14:textId="5EC648C4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1CD98" w14:textId="77E27592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0AC5" w14:textId="45C5513C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EE3A" w14:textId="3DCA338D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8B86" w14:textId="11289060" w:rsidR="00ED544B" w:rsidRPr="00D371D5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6670" w14:textId="5C3778C8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B6AC" w14:textId="57217C8D" w:rsidR="00ED544B" w:rsidRPr="000C0AA9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76538C1C" w14:textId="77777777" w:rsidTr="00ED544B">
        <w:trPr>
          <w:trHeight w:val="1035"/>
          <w:jc w:val="right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BCE7" w14:textId="5C0C792E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BA2B" w14:textId="5B17CD08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B620B" w14:textId="3B2183DF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06D8" w14:textId="0FCCE54C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73FD" w14:textId="42853B92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34B6" w14:textId="0C4B3B44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D690" w14:textId="3D2D5068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437F" w14:textId="0E72822C" w:rsidR="00ED544B" w:rsidRPr="000C0AA9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4861" w14:textId="59F88409" w:rsidR="00ED544B" w:rsidRPr="000C0AA9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9FD6" w14:textId="2DEE33FF" w:rsidR="00ED544B" w:rsidRPr="000C0AA9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54E2638E" w14:textId="77777777" w:rsidTr="00ED544B">
        <w:trPr>
          <w:trHeight w:val="30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174A" w14:textId="2115203C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5B50" w14:textId="1D4BADD6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7F41" w14:textId="7B58B4B1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D26E" w14:textId="1518F539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FD2D6" w14:textId="79843630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B9AE" w14:textId="601FCF43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3BD4" w14:textId="3F5F390C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0C57" w14:textId="431C56ED" w:rsidR="00ED544B" w:rsidRPr="000C0AA9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90D74" w14:textId="313FAC92" w:rsidR="00ED544B" w:rsidRPr="000C0AA9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5C639" w14:textId="72CC3B25" w:rsidR="00ED544B" w:rsidRPr="000C0AA9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4DD28F29" w14:textId="77777777" w:rsidTr="00ED544B">
        <w:trPr>
          <w:trHeight w:val="630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bottom"/>
            <w:hideMark/>
          </w:tcPr>
          <w:p w14:paraId="2D5C9DFA" w14:textId="1DE78B6C" w:rsidR="00ED544B" w:rsidRPr="00B0092E" w:rsidRDefault="009C33F7" w:rsidP="00ED544B">
            <w:pPr>
              <w:jc w:val="center"/>
              <w:rPr>
                <w:i/>
                <w:iCs/>
                <w:color w:val="000000"/>
              </w:rPr>
            </w:pPr>
            <w:r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146EFFC2" w14:textId="2CB7352D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6F213AFA" w14:textId="0B7FD465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68E07C6F" w14:textId="4203E063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704B9EE8" w14:textId="29C40A90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702CD01B" w14:textId="60D5EC8F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4FC61C6C" w14:textId="09E11746" w:rsidR="00ED544B" w:rsidRPr="00D371D5" w:rsidRDefault="00ED544B" w:rsidP="00ED544B">
            <w:pPr>
              <w:ind w:left="-149" w:right="-105"/>
              <w:jc w:val="center"/>
              <w:rPr>
                <w:b/>
                <w:bCs/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0CA8A866" w14:textId="1B468C6F" w:rsidR="00ED544B" w:rsidRPr="00D371D5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6B860047" w14:textId="7C86340B" w:rsidR="00ED544B" w:rsidRPr="00D371D5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bottom"/>
          </w:tcPr>
          <w:p w14:paraId="0EC59ADB" w14:textId="43879344" w:rsidR="00ED544B" w:rsidRPr="00D371D5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  <w:tr w:rsidR="00ED544B" w:rsidRPr="00B0092E" w14:paraId="09FF2D92" w14:textId="77777777" w:rsidTr="00ED544B">
        <w:trPr>
          <w:trHeight w:val="915"/>
          <w:jc w:val="right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FC4D" w14:textId="605DEC1F" w:rsidR="00ED544B" w:rsidRPr="00B0092E" w:rsidRDefault="00ED544B" w:rsidP="00ED544B">
            <w:pPr>
              <w:jc w:val="center"/>
              <w:rPr>
                <w:i/>
                <w:iCs/>
                <w:color w:val="000000"/>
              </w:rPr>
            </w:pPr>
            <w:r w:rsidRPr="00B0092E">
              <w:rPr>
                <w:i/>
                <w:iCs/>
                <w:color w:val="000000"/>
              </w:rPr>
              <w:t xml:space="preserve">Допоміжні </w:t>
            </w:r>
            <w:r w:rsidR="009C33F7" w:rsidRPr="005C5913">
              <w:rPr>
                <w:b/>
                <w:i/>
              </w:rPr>
              <w:t>[інформація, доступ до якої обмежено]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07810" w14:textId="0553F9E7" w:rsidR="00ED544B" w:rsidRPr="00D371D5" w:rsidRDefault="00ED544B" w:rsidP="009C33F7">
            <w:pPr>
              <w:ind w:left="-109" w:right="-10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D0337" w14:textId="01A6C9EB" w:rsidR="00ED544B" w:rsidRPr="00D371D5" w:rsidRDefault="00ED544B" w:rsidP="00ED544B">
            <w:pPr>
              <w:ind w:left="-114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B15B0" w14:textId="769CFC48" w:rsidR="00ED544B" w:rsidRPr="00D371D5" w:rsidRDefault="00ED544B" w:rsidP="00ED544B">
            <w:pPr>
              <w:ind w:left="-105" w:right="-80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93A4" w14:textId="7F875409" w:rsidR="00ED544B" w:rsidRPr="00D371D5" w:rsidRDefault="00ED544B" w:rsidP="00ED544B">
            <w:pPr>
              <w:ind w:left="-138" w:right="-7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B027" w14:textId="05AFC8A5" w:rsidR="00ED544B" w:rsidRPr="00D371D5" w:rsidRDefault="00ED544B" w:rsidP="00ED544B">
            <w:pPr>
              <w:ind w:left="-143" w:right="-69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69D23" w14:textId="43B120A8" w:rsidR="00ED544B" w:rsidRPr="00D371D5" w:rsidRDefault="00ED544B" w:rsidP="00ED544B">
            <w:pPr>
              <w:ind w:left="-149" w:right="-105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2578E" w14:textId="7D3EA824" w:rsidR="00ED544B" w:rsidRPr="000C0AA9" w:rsidRDefault="00ED544B" w:rsidP="00ED544B">
            <w:pPr>
              <w:ind w:left="-113" w:right="-113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B159" w14:textId="67C5687C" w:rsidR="00ED544B" w:rsidRPr="000C0AA9" w:rsidRDefault="00ED544B" w:rsidP="00ED544B">
            <w:pPr>
              <w:ind w:left="-105" w:right="-108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FB066" w14:textId="1B463D2F" w:rsidR="00ED544B" w:rsidRPr="000C0AA9" w:rsidRDefault="00ED544B" w:rsidP="00ED544B">
            <w:pPr>
              <w:ind w:left="-110" w:right="-74"/>
              <w:jc w:val="center"/>
              <w:rPr>
                <w:color w:val="000000"/>
              </w:rPr>
            </w:pPr>
            <w:r w:rsidRPr="007F6359">
              <w:rPr>
                <w:i/>
                <w:sz w:val="12"/>
                <w:szCs w:val="12"/>
              </w:rPr>
              <w:t>[інформація визначена відповідачем як інформація з обмеженим доступом]</w:t>
            </w:r>
          </w:p>
        </w:tc>
      </w:tr>
    </w:tbl>
    <w:p w14:paraId="1D83FEE7" w14:textId="3CD8BC38" w:rsidR="000C054E" w:rsidRDefault="000C054E" w:rsidP="002E4B4F">
      <w:pPr>
        <w:jc w:val="both"/>
      </w:pPr>
      <w:r w:rsidRPr="009832CE">
        <w:t xml:space="preserve">* Інформація за повний 2022 рік зазначена з </w:t>
      </w:r>
      <w:r w:rsidR="00940FF5">
        <w:t>у</w:t>
      </w:r>
      <w:r w:rsidR="00940FF5" w:rsidRPr="009832CE">
        <w:t xml:space="preserve">рахуванням </w:t>
      </w:r>
      <w:r w:rsidRPr="009832CE">
        <w:t>відповідей</w:t>
      </w:r>
      <w:r w:rsidR="00347917">
        <w:t>,</w:t>
      </w:r>
      <w:r w:rsidRPr="009832CE">
        <w:t xml:space="preserve"> наданих </w:t>
      </w:r>
      <w:r w:rsidR="00347917">
        <w:t>у</w:t>
      </w:r>
      <w:r w:rsidR="00347917" w:rsidRPr="009832CE">
        <w:t xml:space="preserve"> </w:t>
      </w:r>
      <w:r w:rsidRPr="009832CE">
        <w:t xml:space="preserve">межах розгляду справи </w:t>
      </w:r>
      <w:r w:rsidR="00F55D90">
        <w:t xml:space="preserve">                     </w:t>
      </w:r>
      <w:r w:rsidRPr="008A3C1A">
        <w:t>№ 126-25/5-22-ЕК</w:t>
      </w:r>
      <w:r w:rsidRPr="009832CE">
        <w:t xml:space="preserve"> про концентрацію</w:t>
      </w:r>
      <w:r>
        <w:t>.</w:t>
      </w:r>
    </w:p>
    <w:p w14:paraId="6BD6949E" w14:textId="77777777" w:rsidR="00AA2D7E" w:rsidRDefault="00AA2D7E" w:rsidP="000C054E">
      <w:pPr>
        <w:jc w:val="both"/>
      </w:pPr>
    </w:p>
    <w:p w14:paraId="22107427" w14:textId="63ABEC57" w:rsidR="000C054E" w:rsidRPr="00907ECC" w:rsidRDefault="000C054E" w:rsidP="00907ECC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 w:rsidRPr="000C054E">
        <w:rPr>
          <w:sz w:val="24"/>
          <w:szCs w:val="24"/>
        </w:rPr>
        <w:t xml:space="preserve">З таблиці 2 вбачається, що сукупні частки учасників концентрації за підсумками </w:t>
      </w:r>
      <w:r w:rsidR="0033151E">
        <w:rPr>
          <w:sz w:val="24"/>
          <w:szCs w:val="24"/>
        </w:rPr>
        <w:t xml:space="preserve">       </w:t>
      </w:r>
      <w:r w:rsidRPr="000C054E">
        <w:rPr>
          <w:sz w:val="24"/>
          <w:szCs w:val="24"/>
        </w:rPr>
        <w:t>2020</w:t>
      </w:r>
      <w:r w:rsidR="00347917">
        <w:rPr>
          <w:sz w:val="24"/>
          <w:szCs w:val="24"/>
        </w:rPr>
        <w:t>–</w:t>
      </w:r>
      <w:r w:rsidRPr="000C054E">
        <w:rPr>
          <w:sz w:val="24"/>
          <w:szCs w:val="24"/>
        </w:rPr>
        <w:t xml:space="preserve">2021 років на окремих сегментах задіяного ринку </w:t>
      </w:r>
      <w:r w:rsidR="009C33F7" w:rsidRPr="005C5913">
        <w:rPr>
          <w:b/>
          <w:i/>
          <w:sz w:val="24"/>
          <w:szCs w:val="24"/>
        </w:rPr>
        <w:t>[інформація, доступ до якої обмежено]</w:t>
      </w:r>
      <w:r w:rsidRPr="000C054E">
        <w:rPr>
          <w:bCs/>
          <w:iCs/>
          <w:sz w:val="24"/>
          <w:szCs w:val="24"/>
        </w:rPr>
        <w:t xml:space="preserve">, а саме: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0C054E">
        <w:rPr>
          <w:sz w:val="24"/>
          <w:szCs w:val="24"/>
        </w:rPr>
        <w:t>. Відповідно учасники</w:t>
      </w:r>
      <w:r w:rsidR="00907ECC">
        <w:rPr>
          <w:sz w:val="24"/>
          <w:szCs w:val="24"/>
        </w:rPr>
        <w:t xml:space="preserve"> </w:t>
      </w:r>
      <w:r w:rsidRPr="00907ECC">
        <w:rPr>
          <w:sz w:val="24"/>
          <w:szCs w:val="24"/>
        </w:rPr>
        <w:t xml:space="preserve">концентрації після здійснення заявленої концентрації на зазначених сегментах  задіяного ринку </w:t>
      </w:r>
      <w:r w:rsidR="009C33F7" w:rsidRPr="005C5913">
        <w:rPr>
          <w:b/>
          <w:i/>
          <w:sz w:val="24"/>
          <w:szCs w:val="24"/>
        </w:rPr>
        <w:t>[інформація, доступ до якої обмежено]</w:t>
      </w:r>
      <w:r w:rsidR="009C33F7">
        <w:rPr>
          <w:b/>
          <w:i/>
          <w:sz w:val="24"/>
          <w:szCs w:val="24"/>
        </w:rPr>
        <w:t xml:space="preserve"> </w:t>
      </w:r>
      <w:r w:rsidRPr="00907ECC">
        <w:rPr>
          <w:bCs/>
          <w:iCs/>
          <w:color w:val="0D0D0D"/>
          <w:sz w:val="24"/>
          <w:szCs w:val="24"/>
        </w:rPr>
        <w:t>можуть мати структурні ознаки монопольного (домінуючого) становища.</w:t>
      </w:r>
    </w:p>
    <w:p w14:paraId="6C44AE4B" w14:textId="437905FD" w:rsidR="000C054E" w:rsidRPr="000C054E" w:rsidRDefault="000C054E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 w:rsidRPr="000C054E">
        <w:rPr>
          <w:bCs/>
          <w:sz w:val="24"/>
          <w:szCs w:val="24"/>
          <w:lang w:eastAsia="ar-SA"/>
        </w:rPr>
        <w:t>Відтак під час розгляду Заяви встанов</w:t>
      </w:r>
      <w:r w:rsidR="001D7F59">
        <w:rPr>
          <w:bCs/>
          <w:sz w:val="24"/>
          <w:szCs w:val="24"/>
          <w:lang w:eastAsia="ar-SA"/>
        </w:rPr>
        <w:t>лено</w:t>
      </w:r>
      <w:r w:rsidRPr="000C054E">
        <w:rPr>
          <w:bCs/>
          <w:sz w:val="24"/>
          <w:szCs w:val="24"/>
          <w:lang w:eastAsia="ar-SA"/>
        </w:rPr>
        <w:t>, що концентрація</w:t>
      </w:r>
      <w:r w:rsidRPr="000C054E">
        <w:rPr>
          <w:bCs/>
          <w:sz w:val="24"/>
          <w:szCs w:val="24"/>
        </w:rPr>
        <w:t xml:space="preserve"> </w:t>
      </w:r>
      <w:r w:rsidRPr="000C054E">
        <w:rPr>
          <w:rFonts w:eastAsia="TimesNewRomanPS-ItalicMT"/>
          <w:bCs/>
          <w:iCs/>
          <w:sz w:val="24"/>
          <w:szCs w:val="24"/>
        </w:rPr>
        <w:t xml:space="preserve">може призвести до монополізації </w:t>
      </w:r>
      <w:r w:rsidRPr="000C054E">
        <w:rPr>
          <w:bCs/>
          <w:sz w:val="24"/>
          <w:szCs w:val="24"/>
        </w:rPr>
        <w:t xml:space="preserve">чи суттєвого обмеження конкуренції </w:t>
      </w:r>
      <w:r w:rsidRPr="000C054E">
        <w:rPr>
          <w:sz w:val="24"/>
          <w:szCs w:val="24"/>
        </w:rPr>
        <w:t xml:space="preserve">на задіяному ринку </w:t>
      </w:r>
      <w:r w:rsidR="009C33F7" w:rsidRPr="005C5913">
        <w:rPr>
          <w:b/>
          <w:i/>
          <w:sz w:val="24"/>
          <w:szCs w:val="24"/>
        </w:rPr>
        <w:t>[інформація, доступ до якої обмежено]</w:t>
      </w:r>
      <w:r w:rsidR="009C33F7">
        <w:rPr>
          <w:b/>
          <w:i/>
          <w:sz w:val="24"/>
          <w:szCs w:val="24"/>
        </w:rPr>
        <w:t xml:space="preserve"> </w:t>
      </w:r>
      <w:r w:rsidR="00347917">
        <w:rPr>
          <w:bCs/>
          <w:iCs/>
          <w:sz w:val="24"/>
          <w:szCs w:val="24"/>
        </w:rPr>
        <w:t>у</w:t>
      </w:r>
      <w:r w:rsidR="00347917" w:rsidRPr="000C054E">
        <w:rPr>
          <w:bCs/>
          <w:iCs/>
          <w:sz w:val="24"/>
          <w:szCs w:val="24"/>
        </w:rPr>
        <w:t xml:space="preserve"> </w:t>
      </w:r>
      <w:r w:rsidRPr="000C054E">
        <w:rPr>
          <w:bCs/>
          <w:iCs/>
          <w:sz w:val="24"/>
          <w:szCs w:val="24"/>
        </w:rPr>
        <w:t xml:space="preserve">сегментах: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="00347917">
        <w:rPr>
          <w:iCs/>
          <w:color w:val="000000"/>
          <w:sz w:val="24"/>
          <w:szCs w:val="24"/>
        </w:rPr>
        <w:t>,</w:t>
      </w:r>
      <w:r w:rsidRPr="000C054E">
        <w:rPr>
          <w:iCs/>
          <w:color w:val="000000"/>
          <w:sz w:val="24"/>
          <w:szCs w:val="24"/>
        </w:rPr>
        <w:t xml:space="preserve">  </w:t>
      </w:r>
      <w:r w:rsidR="00347917" w:rsidRPr="000C054E">
        <w:rPr>
          <w:bCs/>
          <w:sz w:val="24"/>
          <w:szCs w:val="24"/>
        </w:rPr>
        <w:t>вияв</w:t>
      </w:r>
      <w:r w:rsidR="00347917">
        <w:rPr>
          <w:bCs/>
          <w:sz w:val="24"/>
          <w:szCs w:val="24"/>
        </w:rPr>
        <w:t>лено</w:t>
      </w:r>
      <w:r w:rsidR="00347917" w:rsidRPr="000C054E">
        <w:rPr>
          <w:bCs/>
          <w:sz w:val="24"/>
          <w:szCs w:val="24"/>
        </w:rPr>
        <w:t xml:space="preserve"> </w:t>
      </w:r>
      <w:r w:rsidRPr="000C054E">
        <w:rPr>
          <w:bCs/>
          <w:sz w:val="24"/>
          <w:szCs w:val="24"/>
        </w:rPr>
        <w:t xml:space="preserve">підстави для заборони концентрації та </w:t>
      </w:r>
      <w:r w:rsidR="00347917" w:rsidRPr="000C054E">
        <w:rPr>
          <w:bCs/>
          <w:sz w:val="24"/>
          <w:szCs w:val="24"/>
        </w:rPr>
        <w:t>розпоча</w:t>
      </w:r>
      <w:r w:rsidR="00347917">
        <w:rPr>
          <w:bCs/>
          <w:sz w:val="24"/>
          <w:szCs w:val="24"/>
        </w:rPr>
        <w:t>то</w:t>
      </w:r>
      <w:r w:rsidR="00347917" w:rsidRPr="000C054E">
        <w:rPr>
          <w:bCs/>
          <w:sz w:val="24"/>
          <w:szCs w:val="24"/>
        </w:rPr>
        <w:t xml:space="preserve"> </w:t>
      </w:r>
      <w:r w:rsidRPr="000C054E">
        <w:rPr>
          <w:bCs/>
          <w:sz w:val="24"/>
          <w:szCs w:val="24"/>
        </w:rPr>
        <w:t xml:space="preserve">розгляд відповідної справи про концентрацію. </w:t>
      </w:r>
    </w:p>
    <w:p w14:paraId="21DF60F1" w14:textId="17E34287" w:rsidR="000C054E" w:rsidRPr="000C054E" w:rsidRDefault="000C054E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 w:rsidRPr="000C054E">
        <w:rPr>
          <w:sz w:val="24"/>
          <w:szCs w:val="24"/>
        </w:rPr>
        <w:t xml:space="preserve">З таблиць 1 і 2 вбачається, що у 2022 році Група МВСС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="00907ECC">
        <w:rPr>
          <w:b/>
          <w:i/>
          <w:sz w:val="24"/>
          <w:szCs w:val="24"/>
        </w:rPr>
        <w:t xml:space="preserve"> </w:t>
      </w:r>
      <w:r w:rsidRPr="000C054E">
        <w:rPr>
          <w:sz w:val="24"/>
          <w:szCs w:val="24"/>
        </w:rPr>
        <w:t xml:space="preserve">присутність на території України. </w:t>
      </w:r>
    </w:p>
    <w:p w14:paraId="1196D465" w14:textId="2351686F" w:rsidR="000C054E" w:rsidRPr="000C054E" w:rsidRDefault="00347917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 w:rsidRPr="000C054E">
        <w:rPr>
          <w:sz w:val="24"/>
          <w:szCs w:val="24"/>
        </w:rPr>
        <w:t>Тран</w:t>
      </w:r>
      <w:r>
        <w:rPr>
          <w:sz w:val="24"/>
          <w:szCs w:val="24"/>
        </w:rPr>
        <w:t>с</w:t>
      </w:r>
      <w:r w:rsidRPr="000C054E">
        <w:rPr>
          <w:sz w:val="24"/>
          <w:szCs w:val="24"/>
        </w:rPr>
        <w:t xml:space="preserve">акції </w:t>
      </w:r>
      <w:r w:rsidR="000C054E" w:rsidRPr="000C054E">
        <w:rPr>
          <w:sz w:val="24"/>
          <w:szCs w:val="24"/>
        </w:rPr>
        <w:t xml:space="preserve">між Групою МВСС та </w:t>
      </w:r>
      <w:r w:rsidR="00907ECC" w:rsidRPr="007D7232">
        <w:rPr>
          <w:b/>
          <w:i/>
          <w:sz w:val="24"/>
          <w:szCs w:val="24"/>
        </w:rPr>
        <w:t xml:space="preserve">[інформація визначена відповідачем як інформація з </w:t>
      </w:r>
      <w:r w:rsidR="00907ECC" w:rsidRPr="007D7232">
        <w:rPr>
          <w:b/>
          <w:i/>
          <w:sz w:val="24"/>
          <w:szCs w:val="24"/>
        </w:rPr>
        <w:lastRenderedPageBreak/>
        <w:t>обмеженим доступом]</w:t>
      </w:r>
      <w:r w:rsidR="000C054E" w:rsidRPr="000C054E">
        <w:rPr>
          <w:rStyle w:val="af9"/>
          <w:sz w:val="24"/>
          <w:szCs w:val="24"/>
        </w:rPr>
        <w:footnoteReference w:id="10"/>
      </w:r>
      <w:r w:rsidR="000C054E" w:rsidRPr="000C054E">
        <w:rPr>
          <w:sz w:val="24"/>
          <w:szCs w:val="24"/>
        </w:rPr>
        <w:t>.</w:t>
      </w:r>
    </w:p>
    <w:p w14:paraId="625EEE2C" w14:textId="61B8F2EB" w:rsidR="000C054E" w:rsidRPr="000C054E" w:rsidRDefault="000C054E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 w:rsidRPr="000C054E">
        <w:rPr>
          <w:sz w:val="24"/>
          <w:szCs w:val="24"/>
        </w:rPr>
        <w:t xml:space="preserve">У 2023 році Група МВСС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0C054E">
        <w:rPr>
          <w:rStyle w:val="af9"/>
          <w:sz w:val="24"/>
          <w:szCs w:val="24"/>
        </w:rPr>
        <w:footnoteReference w:id="11"/>
      </w:r>
      <w:r w:rsidRPr="000C054E">
        <w:rPr>
          <w:sz w:val="24"/>
          <w:szCs w:val="24"/>
        </w:rPr>
        <w:t>.</w:t>
      </w:r>
    </w:p>
    <w:p w14:paraId="6EE3F2C3" w14:textId="75F03EBC" w:rsidR="000C054E" w:rsidRPr="000C054E" w:rsidRDefault="00347917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Тобто</w:t>
      </w:r>
      <w:r w:rsidR="000C054E" w:rsidRPr="000C054E">
        <w:rPr>
          <w:sz w:val="24"/>
          <w:szCs w:val="24"/>
        </w:rPr>
        <w:t xml:space="preserve"> об’єкт придбання </w:t>
      </w:r>
      <w:r>
        <w:rPr>
          <w:sz w:val="24"/>
          <w:szCs w:val="24"/>
        </w:rPr>
        <w:t>–</w:t>
      </w:r>
      <w:r w:rsidR="000C054E" w:rsidRPr="000C054E">
        <w:rPr>
          <w:sz w:val="24"/>
          <w:szCs w:val="24"/>
        </w:rPr>
        <w:t xml:space="preserve"> Група МВСС</w:t>
      </w:r>
      <w:r>
        <w:rPr>
          <w:sz w:val="24"/>
          <w:szCs w:val="24"/>
        </w:rPr>
        <w:t xml:space="preserve"> –</w:t>
      </w:r>
      <w:r w:rsidR="000C054E" w:rsidRPr="000C054E">
        <w:rPr>
          <w:sz w:val="24"/>
          <w:szCs w:val="24"/>
        </w:rPr>
        <w:t xml:space="preserve"> на дату здійснення </w:t>
      </w:r>
      <w:r w:rsidR="000C054E" w:rsidRPr="000C054E">
        <w:rPr>
          <w:rFonts w:eastAsia="TimesNewRomanPS-ItalicMT"/>
          <w:iCs/>
          <w:sz w:val="24"/>
          <w:szCs w:val="24"/>
        </w:rPr>
        <w:t xml:space="preserve">концентрації  02 травня 2023 року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="000C054E" w:rsidRPr="000C054E">
        <w:rPr>
          <w:rFonts w:eastAsia="TimesNewRomanPS-ItalicMT"/>
          <w:iCs/>
          <w:sz w:val="24"/>
          <w:szCs w:val="24"/>
        </w:rPr>
        <w:t>.</w:t>
      </w:r>
    </w:p>
    <w:p w14:paraId="39E50871" w14:textId="0B21933D" w:rsidR="000C054E" w:rsidRPr="000C054E" w:rsidRDefault="00347917" w:rsidP="000C054E">
      <w:pPr>
        <w:pStyle w:val="10"/>
        <w:numPr>
          <w:ilvl w:val="0"/>
          <w:numId w:val="2"/>
        </w:numPr>
        <w:snapToGrid w:val="0"/>
        <w:spacing w:after="120" w:line="240" w:lineRule="auto"/>
        <w:ind w:left="567" w:hanging="567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Отже,</w:t>
      </w:r>
      <w:r w:rsidR="000C054E"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 відповідно до інформації, </w:t>
      </w:r>
      <w:r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яку </w:t>
      </w: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отрима</w:t>
      </w:r>
      <w:r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в</w:t>
      </w:r>
      <w:r w:rsidR="002E4B4F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0C054E"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Комітет </w:t>
      </w:r>
      <w:r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у</w:t>
      </w: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0C054E"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рамках розгляду Заяви, справи про концентрацію та справи про порушення</w:t>
      </w:r>
      <w:r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0C054E"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  встановлено, що:</w:t>
      </w:r>
    </w:p>
    <w:p w14:paraId="2281BC95" w14:textId="12C9A0DB" w:rsidR="000C054E" w:rsidRPr="000C054E" w:rsidRDefault="000C054E" w:rsidP="000C054E">
      <w:pPr>
        <w:pStyle w:val="10"/>
        <w:snapToGrid w:val="0"/>
        <w:spacing w:after="120" w:line="240" w:lineRule="auto"/>
        <w:ind w:left="567" w:firstLine="0"/>
        <w:jc w:val="both"/>
        <w:rPr>
          <w:color w:val="000000"/>
          <w:sz w:val="24"/>
          <w:szCs w:val="24"/>
        </w:rPr>
      </w:pP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– сукупні частки учасників концентрації на ринках </w:t>
      </w:r>
      <w:r w:rsidR="009C33F7" w:rsidRPr="005C5913">
        <w:rPr>
          <w:b/>
          <w:i/>
          <w:sz w:val="24"/>
          <w:szCs w:val="24"/>
        </w:rPr>
        <w:t>[інформація, доступ до якої обмежено]</w:t>
      </w:r>
      <w:r w:rsidRPr="000C054E">
        <w:rPr>
          <w:color w:val="000000"/>
          <w:sz w:val="24"/>
          <w:szCs w:val="24"/>
        </w:rPr>
        <w:t xml:space="preserve"> за підсумками 2020</w:t>
      </w:r>
      <w:r w:rsidR="00347917">
        <w:rPr>
          <w:color w:val="000000"/>
          <w:sz w:val="24"/>
          <w:szCs w:val="24"/>
        </w:rPr>
        <w:t>–</w:t>
      </w:r>
      <w:r w:rsidRPr="000C054E">
        <w:rPr>
          <w:color w:val="000000"/>
          <w:sz w:val="24"/>
          <w:szCs w:val="24"/>
        </w:rPr>
        <w:t xml:space="preserve">2022 років не перевищували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0C054E">
        <w:rPr>
          <w:color w:val="000000"/>
          <w:sz w:val="24"/>
          <w:szCs w:val="24"/>
        </w:rPr>
        <w:t xml:space="preserve"> </w:t>
      </w:r>
      <w:r w:rsidR="00347917">
        <w:rPr>
          <w:color w:val="000000"/>
          <w:sz w:val="24"/>
          <w:szCs w:val="24"/>
        </w:rPr>
        <w:t>щодо</w:t>
      </w:r>
      <w:r w:rsidR="00347917" w:rsidRPr="000C054E">
        <w:rPr>
          <w:color w:val="000000"/>
          <w:sz w:val="24"/>
          <w:szCs w:val="24"/>
        </w:rPr>
        <w:t xml:space="preserve"> кожно</w:t>
      </w:r>
      <w:r w:rsidR="00347917">
        <w:rPr>
          <w:color w:val="000000"/>
          <w:sz w:val="24"/>
          <w:szCs w:val="24"/>
        </w:rPr>
        <w:t>го</w:t>
      </w:r>
      <w:r w:rsidR="00347917" w:rsidRPr="000C054E">
        <w:rPr>
          <w:color w:val="000000"/>
          <w:sz w:val="24"/>
          <w:szCs w:val="24"/>
        </w:rPr>
        <w:t xml:space="preserve"> </w:t>
      </w:r>
      <w:r w:rsidRPr="000C054E">
        <w:rPr>
          <w:color w:val="000000"/>
          <w:sz w:val="24"/>
          <w:szCs w:val="24"/>
        </w:rPr>
        <w:t>ринку окремо;</w:t>
      </w:r>
    </w:p>
    <w:p w14:paraId="662C5853" w14:textId="3AA3FAD6" w:rsidR="000C054E" w:rsidRPr="000C054E" w:rsidRDefault="000C054E" w:rsidP="000C054E">
      <w:pPr>
        <w:pStyle w:val="10"/>
        <w:snapToGrid w:val="0"/>
        <w:spacing w:after="120" w:line="240" w:lineRule="auto"/>
        <w:ind w:left="567" w:firstLine="0"/>
        <w:jc w:val="both"/>
        <w:rPr>
          <w:bCs/>
          <w:iCs/>
          <w:color w:val="0D0D0D"/>
          <w:sz w:val="24"/>
          <w:szCs w:val="24"/>
        </w:rPr>
      </w:pP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– сукупні частки учасників концентрації на</w:t>
      </w:r>
      <w:r w:rsidRPr="000C054E">
        <w:rPr>
          <w:sz w:val="24"/>
          <w:szCs w:val="24"/>
        </w:rPr>
        <w:t xml:space="preserve"> окремих сегментах задіяного ринку </w:t>
      </w:r>
      <w:r w:rsidR="009C33F7" w:rsidRPr="005C5913">
        <w:rPr>
          <w:b/>
          <w:i/>
          <w:sz w:val="24"/>
          <w:szCs w:val="24"/>
        </w:rPr>
        <w:t>[інформація, доступ до якої обмежено]</w:t>
      </w:r>
      <w:r w:rsidRPr="000C054E">
        <w:rPr>
          <w:bCs/>
          <w:iCs/>
          <w:sz w:val="24"/>
          <w:szCs w:val="24"/>
        </w:rPr>
        <w:t xml:space="preserve">, а саме: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0C054E">
        <w:rPr>
          <w:bCs/>
          <w:iCs/>
          <w:color w:val="0D0D0D"/>
          <w:sz w:val="24"/>
          <w:szCs w:val="24"/>
        </w:rPr>
        <w:t>;</w:t>
      </w:r>
    </w:p>
    <w:p w14:paraId="4E454AD5" w14:textId="5632B85A" w:rsidR="000C054E" w:rsidRPr="000C054E" w:rsidRDefault="000C054E" w:rsidP="000C054E">
      <w:pPr>
        <w:pStyle w:val="10"/>
        <w:snapToGrid w:val="0"/>
        <w:spacing w:after="120" w:line="240" w:lineRule="auto"/>
        <w:ind w:left="567" w:firstLine="0"/>
        <w:jc w:val="both"/>
        <w:rPr>
          <w:bCs/>
          <w:iCs/>
          <w:color w:val="0D0D0D"/>
          <w:sz w:val="24"/>
          <w:szCs w:val="24"/>
        </w:rPr>
      </w:pP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– </w:t>
      </w:r>
      <w:r w:rsidRPr="000C054E">
        <w:rPr>
          <w:bCs/>
          <w:iCs/>
          <w:color w:val="0D0D0D"/>
          <w:sz w:val="24"/>
          <w:szCs w:val="24"/>
        </w:rPr>
        <w:t>продукція об’єкт</w:t>
      </w:r>
      <w:r w:rsidR="007330AC">
        <w:rPr>
          <w:bCs/>
          <w:iCs/>
          <w:color w:val="0D0D0D"/>
          <w:sz w:val="24"/>
          <w:szCs w:val="24"/>
        </w:rPr>
        <w:t>а</w:t>
      </w:r>
      <w:r w:rsidRPr="000C054E">
        <w:rPr>
          <w:bCs/>
          <w:iCs/>
          <w:color w:val="0D0D0D"/>
          <w:sz w:val="24"/>
          <w:szCs w:val="24"/>
        </w:rPr>
        <w:t xml:space="preserve"> придбання</w:t>
      </w:r>
      <w:r w:rsidR="00347917" w:rsidRPr="000C054E">
        <w:rPr>
          <w:bCs/>
          <w:iCs/>
          <w:color w:val="0D0D0D"/>
          <w:sz w:val="24"/>
          <w:szCs w:val="24"/>
        </w:rPr>
        <w:t xml:space="preserve"> </w:t>
      </w:r>
      <w:r w:rsidRPr="000C054E">
        <w:rPr>
          <w:bCs/>
          <w:iCs/>
          <w:color w:val="0D0D0D"/>
          <w:sz w:val="24"/>
          <w:szCs w:val="24"/>
        </w:rPr>
        <w:t xml:space="preserve">під час розгляду справи про концентрацію </w:t>
      </w:r>
      <w:r w:rsidR="00907ECC" w:rsidRPr="007D7232">
        <w:rPr>
          <w:b/>
          <w:i/>
          <w:sz w:val="24"/>
          <w:szCs w:val="24"/>
        </w:rPr>
        <w:t>[інформація визначена відповідачем як інформація з обмеженим доступом]</w:t>
      </w:r>
      <w:r w:rsidRPr="000C054E">
        <w:rPr>
          <w:bCs/>
          <w:iCs/>
          <w:color w:val="0D0D0D"/>
          <w:sz w:val="24"/>
          <w:szCs w:val="24"/>
        </w:rPr>
        <w:t>;</w:t>
      </w:r>
    </w:p>
    <w:p w14:paraId="5354AFAF" w14:textId="6A4531DF" w:rsidR="000C054E" w:rsidRPr="000C054E" w:rsidRDefault="000C054E" w:rsidP="000C054E">
      <w:pPr>
        <w:pStyle w:val="10"/>
        <w:snapToGrid w:val="0"/>
        <w:spacing w:after="120" w:line="240" w:lineRule="auto"/>
        <w:ind w:left="567" w:firstLine="0"/>
        <w:jc w:val="both"/>
        <w:rPr>
          <w:noProof/>
          <w:color w:val="000000"/>
          <w:sz w:val="24"/>
          <w:szCs w:val="24"/>
        </w:rPr>
      </w:pP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 xml:space="preserve">– учасники концентрації, не дочекавшись рішення Комітету у справі № 126-25/5-22-ЕК про концентрацію, завершили здійснення заявленої концентрації під час розгляду справи про концентрацію щодо дій, у яких Комітет вбачав негативні наслідки для конкуренції на товарному ринку України та підстави для їх заборони; </w:t>
      </w:r>
    </w:p>
    <w:p w14:paraId="72E4B266" w14:textId="6484E873" w:rsidR="000C054E" w:rsidRDefault="000C054E" w:rsidP="008721F2">
      <w:pPr>
        <w:pStyle w:val="10"/>
        <w:snapToGrid w:val="0"/>
        <w:spacing w:line="240" w:lineRule="auto"/>
        <w:ind w:left="567" w:firstLine="0"/>
        <w:jc w:val="both"/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</w:pP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– заявлене придбання</w:t>
      </w:r>
      <w:r w:rsidRPr="000C054E">
        <w:rPr>
          <w:b/>
          <w:sz w:val="24"/>
          <w:szCs w:val="24"/>
        </w:rPr>
        <w:t xml:space="preserve"> на дату здійснення </w:t>
      </w:r>
      <w:r w:rsidRPr="000C054E">
        <w:rPr>
          <w:rFonts w:eastAsia="TimesNewRomanPS-ItalicMT"/>
          <w:b/>
          <w:iCs/>
          <w:sz w:val="24"/>
          <w:szCs w:val="24"/>
        </w:rPr>
        <w:t>концентрації</w:t>
      </w:r>
      <w:r w:rsidRPr="000C054E">
        <w:rPr>
          <w:rFonts w:eastAsia="TimesNewRomanPS-ItalicMT"/>
          <w:iCs/>
          <w:sz w:val="24"/>
          <w:szCs w:val="24"/>
        </w:rPr>
        <w:t xml:space="preserve"> </w:t>
      </w:r>
      <w:r w:rsidRPr="000C054E">
        <w:rPr>
          <w:rStyle w:val="11"/>
          <w:rFonts w:ascii="Times New Roman" w:hAnsi="Times New Roman" w:cs="Times New Roman"/>
          <w:noProof/>
          <w:color w:val="000000"/>
          <w:sz w:val="24"/>
          <w:szCs w:val="24"/>
        </w:rPr>
        <w:t>не призводило до монополізації чи суттєвого обмеження конкуренції на товарних ринках України.</w:t>
      </w:r>
    </w:p>
    <w:p w14:paraId="4A9CED7D" w14:textId="2C1FCABC" w:rsidR="008066B7" w:rsidRPr="00D57CB6" w:rsidRDefault="008066B7" w:rsidP="0026207E">
      <w:pPr>
        <w:pStyle w:val="211"/>
        <w:numPr>
          <w:ilvl w:val="1"/>
          <w:numId w:val="10"/>
        </w:numPr>
        <w:tabs>
          <w:tab w:val="left" w:pos="567"/>
        </w:tabs>
        <w:spacing w:after="240"/>
        <w:ind w:left="567" w:hanging="567"/>
        <w:textAlignment w:val="baseline"/>
        <w:rPr>
          <w:b/>
          <w:szCs w:val="24"/>
        </w:rPr>
      </w:pPr>
      <w:r w:rsidRPr="00D57CB6">
        <w:rPr>
          <w:b/>
          <w:szCs w:val="24"/>
        </w:rPr>
        <w:t xml:space="preserve">Інформація, </w:t>
      </w:r>
      <w:r w:rsidR="00DF0D0F">
        <w:rPr>
          <w:b/>
          <w:szCs w:val="24"/>
        </w:rPr>
        <w:t xml:space="preserve">яку </w:t>
      </w:r>
      <w:r w:rsidR="00DF0D0F" w:rsidRPr="00D57CB6">
        <w:rPr>
          <w:b/>
          <w:szCs w:val="24"/>
        </w:rPr>
        <w:t>повідом</w:t>
      </w:r>
      <w:r w:rsidR="00DF0D0F">
        <w:rPr>
          <w:b/>
          <w:szCs w:val="24"/>
        </w:rPr>
        <w:t>ив</w:t>
      </w:r>
      <w:r w:rsidR="00DF0D0F" w:rsidRPr="00D57CB6">
        <w:rPr>
          <w:b/>
          <w:szCs w:val="24"/>
        </w:rPr>
        <w:t xml:space="preserve"> </w:t>
      </w:r>
      <w:r w:rsidR="00DF0D0F" w:rsidRPr="00D57CB6">
        <w:rPr>
          <w:b/>
          <w:color w:val="000000" w:themeColor="text1"/>
          <w:szCs w:val="24"/>
        </w:rPr>
        <w:t>уповноважени</w:t>
      </w:r>
      <w:r w:rsidR="00DF0D0F">
        <w:rPr>
          <w:b/>
          <w:color w:val="000000" w:themeColor="text1"/>
          <w:szCs w:val="24"/>
        </w:rPr>
        <w:t>й</w:t>
      </w:r>
      <w:r w:rsidR="00DF0D0F" w:rsidRPr="00D57CB6">
        <w:rPr>
          <w:b/>
          <w:color w:val="000000" w:themeColor="text1"/>
          <w:szCs w:val="24"/>
        </w:rPr>
        <w:t xml:space="preserve"> </w:t>
      </w:r>
      <w:r w:rsidRPr="00D57CB6">
        <w:rPr>
          <w:b/>
          <w:color w:val="000000" w:themeColor="text1"/>
          <w:szCs w:val="24"/>
        </w:rPr>
        <w:t xml:space="preserve">представник  </w:t>
      </w:r>
      <w:r w:rsidRPr="00D57CB6">
        <w:rPr>
          <w:rStyle w:val="ac"/>
          <w:b/>
          <w:color w:val="000000"/>
          <w:sz w:val="24"/>
          <w:szCs w:val="24"/>
        </w:rPr>
        <w:t xml:space="preserve">компанії </w:t>
      </w:r>
      <w:r w:rsidRPr="00D57CB6">
        <w:rPr>
          <w:b/>
          <w:bCs/>
          <w:szCs w:val="24"/>
        </w:rPr>
        <w:t>«</w:t>
      </w:r>
      <w:proofErr w:type="spellStart"/>
      <w:r w:rsidR="004218F6" w:rsidRPr="00D57CB6">
        <w:rPr>
          <w:b/>
          <w:color w:val="000000"/>
          <w:szCs w:val="24"/>
        </w:rPr>
        <w:t>Sika</w:t>
      </w:r>
      <w:proofErr w:type="spellEnd"/>
      <w:r w:rsidR="004218F6" w:rsidRPr="00D57CB6">
        <w:rPr>
          <w:b/>
          <w:color w:val="000000"/>
          <w:szCs w:val="24"/>
        </w:rPr>
        <w:t xml:space="preserve"> AG</w:t>
      </w:r>
      <w:r w:rsidRPr="00D57CB6">
        <w:rPr>
          <w:b/>
          <w:bCs/>
          <w:szCs w:val="24"/>
        </w:rPr>
        <w:t>»</w:t>
      </w:r>
      <w:r w:rsidR="00E1461B">
        <w:rPr>
          <w:b/>
          <w:bCs/>
          <w:szCs w:val="24"/>
        </w:rPr>
        <w:t xml:space="preserve"> </w:t>
      </w:r>
      <w:r w:rsidRPr="00D57CB6">
        <w:rPr>
          <w:rFonts w:eastAsia="SimSun"/>
          <w:b/>
          <w:bCs/>
          <w:szCs w:val="24"/>
        </w:rPr>
        <w:t>на подання з попередніми висновками</w:t>
      </w:r>
    </w:p>
    <w:p w14:paraId="014FA6C3" w14:textId="35FAE87D" w:rsidR="00F0093C" w:rsidRPr="00D57CB6" w:rsidRDefault="004679A9" w:rsidP="00F0093C">
      <w:pPr>
        <w:pStyle w:val="21"/>
        <w:numPr>
          <w:ilvl w:val="0"/>
          <w:numId w:val="2"/>
        </w:numPr>
        <w:tabs>
          <w:tab w:val="left" w:pos="567"/>
        </w:tabs>
        <w:spacing w:after="120"/>
        <w:ind w:left="567" w:hanging="567"/>
        <w:rPr>
          <w:rFonts w:eastAsia="PMingLiU"/>
          <w:b/>
          <w:i w:val="0"/>
          <w:color w:val="000000"/>
          <w:szCs w:val="24"/>
          <w:lang w:eastAsia="zh-TW"/>
        </w:rPr>
      </w:pPr>
      <w:r w:rsidRPr="00D57CB6">
        <w:rPr>
          <w:i w:val="0"/>
          <w:szCs w:val="24"/>
        </w:rPr>
        <w:t xml:space="preserve">Уповноважений </w:t>
      </w:r>
      <w:r w:rsidR="005A2961" w:rsidRPr="00D57CB6">
        <w:rPr>
          <w:i w:val="0"/>
          <w:szCs w:val="24"/>
        </w:rPr>
        <w:t>представник відповідача</w:t>
      </w:r>
      <w:r w:rsidRPr="00D57CB6">
        <w:rPr>
          <w:i w:val="0"/>
          <w:szCs w:val="24"/>
        </w:rPr>
        <w:t xml:space="preserve"> </w:t>
      </w:r>
      <w:r w:rsidR="00212C87" w:rsidRPr="00D57CB6">
        <w:rPr>
          <w:i w:val="0"/>
          <w:szCs w:val="24"/>
        </w:rPr>
        <w:t>в</w:t>
      </w:r>
      <w:r w:rsidR="00CC7729" w:rsidRPr="00D57CB6">
        <w:rPr>
          <w:i w:val="0"/>
          <w:szCs w:val="24"/>
        </w:rPr>
        <w:t xml:space="preserve"> </w:t>
      </w:r>
      <w:r w:rsidR="0001195C" w:rsidRPr="00D57CB6">
        <w:rPr>
          <w:i w:val="0"/>
          <w:szCs w:val="24"/>
        </w:rPr>
        <w:t>лист</w:t>
      </w:r>
      <w:r w:rsidR="00CC7729" w:rsidRPr="00D57CB6">
        <w:rPr>
          <w:i w:val="0"/>
          <w:szCs w:val="24"/>
        </w:rPr>
        <w:t>і</w:t>
      </w:r>
      <w:r w:rsidR="0001195C" w:rsidRPr="00D57CB6">
        <w:rPr>
          <w:i w:val="0"/>
          <w:szCs w:val="24"/>
        </w:rPr>
        <w:t xml:space="preserve"> </w:t>
      </w:r>
      <w:r w:rsidR="00414B0A" w:rsidRPr="00D57CB6">
        <w:rPr>
          <w:i w:val="0"/>
          <w:szCs w:val="24"/>
        </w:rPr>
        <w:t xml:space="preserve">від </w:t>
      </w:r>
      <w:r w:rsidR="000B5E7E" w:rsidRPr="00D57CB6">
        <w:rPr>
          <w:rFonts w:eastAsia="Calibri"/>
          <w:bCs/>
          <w:i w:val="0"/>
          <w:lang w:eastAsia="en-US"/>
        </w:rPr>
        <w:t>10.05.2024 № 2024-05/02</w:t>
      </w:r>
      <w:r w:rsidR="000B5E7E" w:rsidRPr="00D57CB6">
        <w:rPr>
          <w:i w:val="0"/>
          <w:szCs w:val="24"/>
        </w:rPr>
        <w:t xml:space="preserve"> (</w:t>
      </w:r>
      <w:r w:rsidR="00DF0D0F" w:rsidRPr="00D57CB6">
        <w:rPr>
          <w:i w:val="0"/>
          <w:szCs w:val="24"/>
        </w:rPr>
        <w:t>зареєстрован</w:t>
      </w:r>
      <w:r w:rsidR="00DF0D0F">
        <w:rPr>
          <w:i w:val="0"/>
          <w:szCs w:val="24"/>
        </w:rPr>
        <w:t>ому в</w:t>
      </w:r>
      <w:r w:rsidR="000B5E7E" w:rsidRPr="00D57CB6">
        <w:rPr>
          <w:i w:val="0"/>
          <w:szCs w:val="24"/>
        </w:rPr>
        <w:t xml:space="preserve"> Комітеті 13.05.2024 за № 8-04/101-кі) повідомив Комітет, що </w:t>
      </w:r>
      <w:r w:rsidR="000B5E7E" w:rsidRPr="00D57CB6">
        <w:rPr>
          <w:rStyle w:val="ac"/>
          <w:i w:val="0"/>
          <w:color w:val="000000"/>
          <w:sz w:val="24"/>
          <w:szCs w:val="24"/>
        </w:rPr>
        <w:t xml:space="preserve">компанія </w:t>
      </w:r>
      <w:r w:rsidR="000B5E7E" w:rsidRPr="00D57CB6">
        <w:rPr>
          <w:bCs/>
          <w:i w:val="0"/>
          <w:szCs w:val="24"/>
        </w:rPr>
        <w:t>«</w:t>
      </w:r>
      <w:proofErr w:type="spellStart"/>
      <w:r w:rsidR="000B5E7E" w:rsidRPr="00D57CB6">
        <w:rPr>
          <w:i w:val="0"/>
          <w:color w:val="000000"/>
          <w:szCs w:val="24"/>
        </w:rPr>
        <w:t>Sika</w:t>
      </w:r>
      <w:proofErr w:type="spellEnd"/>
      <w:r w:rsidR="000B5E7E" w:rsidRPr="00D57CB6">
        <w:rPr>
          <w:i w:val="0"/>
          <w:color w:val="000000"/>
          <w:szCs w:val="24"/>
        </w:rPr>
        <w:t xml:space="preserve"> AG</w:t>
      </w:r>
      <w:r w:rsidR="000B5E7E" w:rsidRPr="00D57CB6">
        <w:rPr>
          <w:bCs/>
          <w:i w:val="0"/>
          <w:szCs w:val="24"/>
        </w:rPr>
        <w:t xml:space="preserve">» </w:t>
      </w:r>
      <w:r w:rsidR="00DF0D0F">
        <w:rPr>
          <w:b/>
          <w:bCs/>
          <w:i w:val="0"/>
          <w:szCs w:val="24"/>
        </w:rPr>
        <w:t>у</w:t>
      </w:r>
      <w:r w:rsidR="00DF0D0F" w:rsidRPr="00D57CB6">
        <w:rPr>
          <w:b/>
          <w:bCs/>
          <w:i w:val="0"/>
          <w:szCs w:val="24"/>
        </w:rPr>
        <w:t xml:space="preserve"> </w:t>
      </w:r>
      <w:r w:rsidR="000B5E7E" w:rsidRPr="00D57CB6">
        <w:rPr>
          <w:b/>
          <w:bCs/>
          <w:i w:val="0"/>
          <w:szCs w:val="24"/>
        </w:rPr>
        <w:t xml:space="preserve">цілому не має зауважень чи заперечень щодо викладених у поданні </w:t>
      </w:r>
      <w:r w:rsidR="000B5E7E" w:rsidRPr="00D57CB6">
        <w:rPr>
          <w:rFonts w:eastAsia="SimSun"/>
          <w:b/>
          <w:bCs/>
          <w:i w:val="0"/>
          <w:szCs w:val="24"/>
        </w:rPr>
        <w:t>з попередніми висновками</w:t>
      </w:r>
      <w:r w:rsidR="000B5E7E" w:rsidRPr="00D57CB6">
        <w:rPr>
          <w:b/>
          <w:bCs/>
          <w:i w:val="0"/>
          <w:szCs w:val="24"/>
        </w:rPr>
        <w:t xml:space="preserve"> </w:t>
      </w:r>
      <w:r w:rsidR="00FF50A8" w:rsidRPr="00D57CB6">
        <w:rPr>
          <w:b/>
          <w:bCs/>
          <w:i w:val="0"/>
          <w:szCs w:val="24"/>
        </w:rPr>
        <w:t xml:space="preserve">обставин та </w:t>
      </w:r>
      <w:r w:rsidR="000B5E7E" w:rsidRPr="00D57CB6">
        <w:rPr>
          <w:b/>
          <w:bCs/>
          <w:i w:val="0"/>
          <w:szCs w:val="24"/>
        </w:rPr>
        <w:t>висновків.</w:t>
      </w:r>
    </w:p>
    <w:p w14:paraId="67BD2BDA" w14:textId="2D65EBAD" w:rsidR="00F0093C" w:rsidRPr="00D57CB6" w:rsidRDefault="000B5E7E" w:rsidP="008721F2">
      <w:pPr>
        <w:pStyle w:val="21"/>
        <w:numPr>
          <w:ilvl w:val="0"/>
          <w:numId w:val="2"/>
        </w:numPr>
        <w:tabs>
          <w:tab w:val="left" w:pos="567"/>
        </w:tabs>
        <w:ind w:left="567" w:hanging="567"/>
        <w:rPr>
          <w:rFonts w:eastAsia="PMingLiU"/>
          <w:i w:val="0"/>
          <w:color w:val="000000"/>
          <w:szCs w:val="24"/>
          <w:lang w:eastAsia="zh-TW"/>
        </w:rPr>
      </w:pPr>
      <w:r w:rsidRPr="00D57CB6">
        <w:rPr>
          <w:i w:val="0"/>
          <w:szCs w:val="24"/>
        </w:rPr>
        <w:t xml:space="preserve">При цьому </w:t>
      </w:r>
      <w:r w:rsidRPr="00D57CB6">
        <w:rPr>
          <w:rStyle w:val="ac"/>
          <w:i w:val="0"/>
          <w:color w:val="000000"/>
          <w:sz w:val="24"/>
          <w:szCs w:val="24"/>
        </w:rPr>
        <w:t xml:space="preserve">компанія </w:t>
      </w:r>
      <w:r w:rsidRPr="00D57CB6">
        <w:rPr>
          <w:bCs/>
          <w:i w:val="0"/>
          <w:szCs w:val="24"/>
        </w:rPr>
        <w:t>«</w:t>
      </w:r>
      <w:proofErr w:type="spellStart"/>
      <w:r w:rsidRPr="00D57CB6">
        <w:rPr>
          <w:i w:val="0"/>
          <w:color w:val="000000"/>
          <w:szCs w:val="24"/>
        </w:rPr>
        <w:t>Sika</w:t>
      </w:r>
      <w:proofErr w:type="spellEnd"/>
      <w:r w:rsidRPr="00D57CB6">
        <w:rPr>
          <w:i w:val="0"/>
          <w:color w:val="000000"/>
          <w:szCs w:val="24"/>
        </w:rPr>
        <w:t xml:space="preserve"> AG</w:t>
      </w:r>
      <w:r w:rsidRPr="00D57CB6">
        <w:rPr>
          <w:bCs/>
          <w:i w:val="0"/>
          <w:szCs w:val="24"/>
        </w:rPr>
        <w:t>» просить</w:t>
      </w:r>
      <w:r w:rsidRPr="00D57CB6">
        <w:rPr>
          <w:bCs/>
          <w:szCs w:val="24"/>
        </w:rPr>
        <w:t xml:space="preserve"> </w:t>
      </w:r>
      <w:r w:rsidRPr="00D57CB6">
        <w:rPr>
          <w:bCs/>
          <w:i w:val="0"/>
          <w:color w:val="000000"/>
          <w:lang w:eastAsia="en-US"/>
        </w:rPr>
        <w:t>Комітет</w:t>
      </w:r>
      <w:r w:rsidRPr="00D57CB6">
        <w:rPr>
          <w:bCs/>
          <w:i w:val="0"/>
          <w:color w:val="000000"/>
          <w:lang w:eastAsia="uk-UA"/>
        </w:rPr>
        <w:t xml:space="preserve"> врахувати аргументи</w:t>
      </w:r>
      <w:r w:rsidR="002E4B4F">
        <w:rPr>
          <w:bCs/>
          <w:i w:val="0"/>
          <w:color w:val="000000"/>
          <w:lang w:eastAsia="uk-UA"/>
        </w:rPr>
        <w:t>,</w:t>
      </w:r>
      <w:r w:rsidR="00F0093C" w:rsidRPr="00D57CB6">
        <w:rPr>
          <w:bCs/>
          <w:i w:val="0"/>
          <w:color w:val="000000"/>
          <w:lang w:eastAsia="uk-UA"/>
        </w:rPr>
        <w:t xml:space="preserve"> які, зокрема, викладені </w:t>
      </w:r>
      <w:r w:rsidR="00DF0D0F">
        <w:rPr>
          <w:bCs/>
          <w:i w:val="0"/>
          <w:color w:val="000000"/>
          <w:lang w:eastAsia="uk-UA"/>
        </w:rPr>
        <w:t>в</w:t>
      </w:r>
      <w:r w:rsidR="00DF0D0F" w:rsidRPr="00D57CB6">
        <w:rPr>
          <w:bCs/>
          <w:i w:val="0"/>
          <w:color w:val="000000"/>
          <w:lang w:eastAsia="uk-UA"/>
        </w:rPr>
        <w:t xml:space="preserve"> </w:t>
      </w:r>
      <w:r w:rsidR="00F0093C" w:rsidRPr="00D57CB6">
        <w:rPr>
          <w:bCs/>
          <w:i w:val="0"/>
          <w:color w:val="000000"/>
          <w:lang w:eastAsia="uk-UA"/>
        </w:rPr>
        <w:t>пунктах 30, 37</w:t>
      </w:r>
      <w:r w:rsidR="00DF0D0F">
        <w:rPr>
          <w:bCs/>
          <w:i w:val="0"/>
          <w:color w:val="000000"/>
          <w:lang w:eastAsia="uk-UA"/>
        </w:rPr>
        <w:t>–</w:t>
      </w:r>
      <w:r w:rsidR="00D57CB6" w:rsidRPr="00D57CB6">
        <w:rPr>
          <w:bCs/>
          <w:i w:val="0"/>
          <w:color w:val="000000"/>
          <w:lang w:eastAsia="uk-UA"/>
        </w:rPr>
        <w:t>40</w:t>
      </w:r>
      <w:r w:rsidR="00F0093C" w:rsidRPr="00D57CB6">
        <w:rPr>
          <w:bCs/>
          <w:i w:val="0"/>
          <w:color w:val="000000"/>
          <w:lang w:eastAsia="uk-UA"/>
        </w:rPr>
        <w:t xml:space="preserve"> цього рішення, я</w:t>
      </w:r>
      <w:r w:rsidRPr="00D57CB6">
        <w:rPr>
          <w:bCs/>
          <w:i w:val="0"/>
          <w:color w:val="000000"/>
          <w:lang w:eastAsia="uk-UA"/>
        </w:rPr>
        <w:t>к пом</w:t>
      </w:r>
      <w:r w:rsidR="001C67A1">
        <w:rPr>
          <w:bCs/>
          <w:i w:val="0"/>
          <w:color w:val="000000"/>
          <w:lang w:eastAsia="uk-UA"/>
        </w:rPr>
        <w:t>’</w:t>
      </w:r>
      <w:r w:rsidRPr="00D57CB6">
        <w:rPr>
          <w:bCs/>
          <w:i w:val="0"/>
          <w:color w:val="000000"/>
          <w:lang w:eastAsia="uk-UA"/>
        </w:rPr>
        <w:t xml:space="preserve">якшувальні обставини </w:t>
      </w:r>
      <w:r w:rsidR="002E4B4F">
        <w:rPr>
          <w:bCs/>
          <w:i w:val="0"/>
          <w:color w:val="000000"/>
          <w:lang w:eastAsia="uk-UA"/>
        </w:rPr>
        <w:t>під час</w:t>
      </w:r>
      <w:r w:rsidR="002E4B4F" w:rsidRPr="00D57CB6">
        <w:rPr>
          <w:bCs/>
          <w:i w:val="0"/>
          <w:color w:val="000000"/>
          <w:lang w:eastAsia="uk-UA"/>
        </w:rPr>
        <w:t xml:space="preserve"> прийнятт</w:t>
      </w:r>
      <w:r w:rsidR="002E4B4F">
        <w:rPr>
          <w:bCs/>
          <w:i w:val="0"/>
          <w:color w:val="000000"/>
          <w:lang w:eastAsia="uk-UA"/>
        </w:rPr>
        <w:t>я</w:t>
      </w:r>
      <w:r w:rsidR="002E4B4F" w:rsidRPr="00D57CB6">
        <w:rPr>
          <w:bCs/>
          <w:i w:val="0"/>
          <w:color w:val="000000"/>
          <w:lang w:eastAsia="uk-UA"/>
        </w:rPr>
        <w:t xml:space="preserve"> </w:t>
      </w:r>
      <w:r w:rsidRPr="00D57CB6">
        <w:rPr>
          <w:bCs/>
          <w:i w:val="0"/>
          <w:color w:val="000000"/>
          <w:lang w:eastAsia="uk-UA"/>
        </w:rPr>
        <w:t>ріш</w:t>
      </w:r>
      <w:r w:rsidR="00F0093C" w:rsidRPr="00D57CB6">
        <w:rPr>
          <w:bCs/>
          <w:i w:val="0"/>
          <w:color w:val="000000"/>
          <w:lang w:eastAsia="uk-UA"/>
        </w:rPr>
        <w:t>е</w:t>
      </w:r>
      <w:r w:rsidRPr="00D57CB6">
        <w:rPr>
          <w:bCs/>
          <w:i w:val="0"/>
          <w:color w:val="000000"/>
          <w:lang w:eastAsia="uk-UA"/>
        </w:rPr>
        <w:t xml:space="preserve">ння у справі про порушення, </w:t>
      </w:r>
      <w:r w:rsidR="00F0093C" w:rsidRPr="00D57CB6">
        <w:rPr>
          <w:bCs/>
          <w:i w:val="0"/>
          <w:color w:val="000000"/>
          <w:lang w:eastAsia="uk-UA"/>
        </w:rPr>
        <w:t xml:space="preserve">а також врахувати відкритість, співпрацю та активність учасників концентрації </w:t>
      </w:r>
      <w:r w:rsidR="00AF7FB3">
        <w:rPr>
          <w:bCs/>
          <w:i w:val="0"/>
          <w:color w:val="000000"/>
          <w:lang w:eastAsia="uk-UA"/>
        </w:rPr>
        <w:t>й</w:t>
      </w:r>
      <w:r w:rsidR="00AF7FB3" w:rsidRPr="00D57CB6">
        <w:rPr>
          <w:bCs/>
          <w:i w:val="0"/>
          <w:color w:val="000000"/>
          <w:lang w:eastAsia="uk-UA"/>
        </w:rPr>
        <w:t xml:space="preserve"> </w:t>
      </w:r>
      <w:r w:rsidR="00F0093C" w:rsidRPr="00D57CB6">
        <w:rPr>
          <w:bCs/>
          <w:i w:val="0"/>
          <w:color w:val="000000"/>
          <w:lang w:eastAsia="uk-UA"/>
        </w:rPr>
        <w:t>накласти мінімально допустимий штраф, особливо з огляду на зміну фактичних обставин у 2022 та 2023 роках щодо присутності продукції Групи МВСС в Україні, які не могли призвести до будь-якого потенційного негативного впливу на конкуренцію на будь-яких задіяних ринках в Україні.</w:t>
      </w:r>
    </w:p>
    <w:bookmarkEnd w:id="13"/>
    <w:bookmarkEnd w:id="14"/>
    <w:bookmarkEnd w:id="15"/>
    <w:p w14:paraId="5F48400F" w14:textId="2EF8D098" w:rsidR="00057401" w:rsidRPr="00D57CB6" w:rsidRDefault="008721F2" w:rsidP="006525C7">
      <w:pPr>
        <w:pStyle w:val="211"/>
        <w:numPr>
          <w:ilvl w:val="0"/>
          <w:numId w:val="10"/>
        </w:numPr>
        <w:tabs>
          <w:tab w:val="left" w:pos="567"/>
        </w:tabs>
        <w:spacing w:before="240"/>
        <w:ind w:left="567" w:hanging="567"/>
        <w:jc w:val="left"/>
        <w:textAlignment w:val="baseline"/>
        <w:rPr>
          <w:b/>
          <w:szCs w:val="24"/>
        </w:rPr>
      </w:pPr>
      <w:r>
        <w:rPr>
          <w:b/>
          <w:szCs w:val="24"/>
        </w:rPr>
        <w:t xml:space="preserve"> </w:t>
      </w:r>
      <w:r w:rsidR="00F473CD" w:rsidRPr="00D57CB6">
        <w:rPr>
          <w:b/>
          <w:szCs w:val="24"/>
        </w:rPr>
        <w:t xml:space="preserve">ВИСНОВКИ У СПРАВІ </w:t>
      </w:r>
    </w:p>
    <w:p w14:paraId="71CE5A09" w14:textId="77777777" w:rsidR="0026765A" w:rsidRPr="00D57CB6" w:rsidRDefault="0026765A" w:rsidP="006525C7">
      <w:pPr>
        <w:pStyle w:val="211"/>
        <w:tabs>
          <w:tab w:val="left" w:pos="567"/>
          <w:tab w:val="left" w:pos="709"/>
          <w:tab w:val="left" w:pos="851"/>
        </w:tabs>
        <w:ind w:left="567" w:hanging="567"/>
        <w:rPr>
          <w:b/>
          <w:szCs w:val="24"/>
        </w:rPr>
      </w:pPr>
    </w:p>
    <w:p w14:paraId="1460FC44" w14:textId="77777777" w:rsidR="006525C7" w:rsidRPr="006525C7" w:rsidRDefault="006525C7" w:rsidP="006525C7">
      <w:pPr>
        <w:numPr>
          <w:ilvl w:val="0"/>
          <w:numId w:val="2"/>
        </w:numPr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sz w:val="24"/>
          <w:szCs w:val="24"/>
        </w:rPr>
      </w:pPr>
      <w:bookmarkStart w:id="19" w:name="_Hlk86418797"/>
      <w:r w:rsidRPr="00D57CB6">
        <w:rPr>
          <w:color w:val="000000"/>
          <w:sz w:val="24"/>
          <w:szCs w:val="24"/>
        </w:rPr>
        <w:t>Відповідно до статті 1 Закону суб’єктом господарювання є, зокрема, група суб’єктів господарювання</w:t>
      </w:r>
      <w:r w:rsidRPr="006525C7">
        <w:rPr>
          <w:color w:val="000000"/>
          <w:sz w:val="24"/>
          <w:szCs w:val="24"/>
        </w:rPr>
        <w:t>, якщо один або декілька з них здійснюють контроль над іншим.</w:t>
      </w:r>
    </w:p>
    <w:p w14:paraId="67BA6CE1" w14:textId="77777777" w:rsidR="006525C7" w:rsidRPr="006525C7" w:rsidRDefault="006525C7" w:rsidP="006525C7">
      <w:pPr>
        <w:numPr>
          <w:ilvl w:val="0"/>
          <w:numId w:val="2"/>
        </w:numPr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sz w:val="24"/>
          <w:szCs w:val="24"/>
        </w:rPr>
      </w:pPr>
      <w:r w:rsidRPr="006525C7">
        <w:rPr>
          <w:spacing w:val="-2"/>
          <w:sz w:val="24"/>
          <w:szCs w:val="24"/>
        </w:rPr>
        <w:t xml:space="preserve">Під час розгляду справи встановлено, що група суб’єктів господарювання, пов’язаних відносинами контролю, у складі компаній </w:t>
      </w:r>
      <w:r w:rsidRPr="006525C7">
        <w:rPr>
          <w:sz w:val="24"/>
          <w:szCs w:val="24"/>
        </w:rPr>
        <w:t>«</w:t>
      </w:r>
      <w:proofErr w:type="spellStart"/>
      <w:r w:rsidRPr="006B4B97">
        <w:rPr>
          <w:iCs/>
          <w:sz w:val="24"/>
          <w:szCs w:val="24"/>
        </w:rPr>
        <w:t>Sika</w:t>
      </w:r>
      <w:proofErr w:type="spellEnd"/>
      <w:r w:rsidRPr="006B4B97">
        <w:rPr>
          <w:iCs/>
          <w:sz w:val="24"/>
          <w:szCs w:val="24"/>
        </w:rPr>
        <w:t xml:space="preserve"> AG» </w:t>
      </w:r>
      <w:r w:rsidRPr="006B4B97">
        <w:rPr>
          <w:sz w:val="24"/>
          <w:szCs w:val="24"/>
        </w:rPr>
        <w:t>і «</w:t>
      </w:r>
      <w:proofErr w:type="spellStart"/>
      <w:r w:rsidRPr="006B4B97">
        <w:rPr>
          <w:bCs/>
          <w:sz w:val="24"/>
          <w:szCs w:val="24"/>
        </w:rPr>
        <w:t>Sika</w:t>
      </w:r>
      <w:proofErr w:type="spellEnd"/>
      <w:r w:rsidRPr="006B4B97">
        <w:rPr>
          <w:bCs/>
          <w:sz w:val="24"/>
          <w:szCs w:val="24"/>
        </w:rPr>
        <w:t xml:space="preserve"> </w:t>
      </w:r>
      <w:proofErr w:type="spellStart"/>
      <w:r w:rsidRPr="006B4B97">
        <w:rPr>
          <w:bCs/>
          <w:sz w:val="24"/>
          <w:szCs w:val="24"/>
        </w:rPr>
        <w:t>International</w:t>
      </w:r>
      <w:proofErr w:type="spellEnd"/>
      <w:r w:rsidRPr="006B4B97">
        <w:rPr>
          <w:bCs/>
          <w:sz w:val="24"/>
          <w:szCs w:val="24"/>
        </w:rPr>
        <w:t xml:space="preserve"> </w:t>
      </w:r>
      <w:r w:rsidR="006B4B97" w:rsidRPr="006B4B97">
        <w:rPr>
          <w:bCs/>
          <w:sz w:val="24"/>
          <w:szCs w:val="24"/>
        </w:rPr>
        <w:t>G</w:t>
      </w:r>
      <w:proofErr w:type="spellStart"/>
      <w:r w:rsidR="006B4B97" w:rsidRPr="006B4B97">
        <w:rPr>
          <w:bCs/>
          <w:sz w:val="24"/>
          <w:szCs w:val="24"/>
          <w:lang w:val="en-US"/>
        </w:rPr>
        <w:t>mbH</w:t>
      </w:r>
      <w:proofErr w:type="spellEnd"/>
      <w:r w:rsidRPr="006B4B97">
        <w:rPr>
          <w:bCs/>
          <w:sz w:val="24"/>
          <w:szCs w:val="24"/>
        </w:rPr>
        <w:t>»</w:t>
      </w:r>
      <w:r w:rsidRPr="006B4B97">
        <w:rPr>
          <w:iCs/>
          <w:sz w:val="24"/>
          <w:szCs w:val="24"/>
        </w:rPr>
        <w:t xml:space="preserve"> вчинила</w:t>
      </w:r>
      <w:r w:rsidRPr="006B4B97">
        <w:rPr>
          <w:sz w:val="24"/>
          <w:szCs w:val="24"/>
        </w:rPr>
        <w:t xml:space="preserve"> порушення, передбачене пунктом 12 статті 50 Закону, у вигляді придбання</w:t>
      </w:r>
      <w:r w:rsidRPr="006525C7">
        <w:rPr>
          <w:sz w:val="24"/>
          <w:szCs w:val="24"/>
        </w:rPr>
        <w:t xml:space="preserve"> </w:t>
      </w:r>
      <w:r w:rsidRPr="006525C7">
        <w:rPr>
          <w:iCs/>
          <w:sz w:val="24"/>
          <w:szCs w:val="24"/>
        </w:rPr>
        <w:t xml:space="preserve">акцій компанії «LSF11 </w:t>
      </w:r>
      <w:proofErr w:type="spellStart"/>
      <w:r w:rsidRPr="006525C7">
        <w:rPr>
          <w:iCs/>
          <w:sz w:val="24"/>
          <w:szCs w:val="24"/>
        </w:rPr>
        <w:t>Skyscraper</w:t>
      </w:r>
      <w:proofErr w:type="spellEnd"/>
      <w:r w:rsidRPr="006525C7">
        <w:rPr>
          <w:iCs/>
          <w:sz w:val="24"/>
          <w:szCs w:val="24"/>
        </w:rPr>
        <w:t xml:space="preserve"> </w:t>
      </w:r>
      <w:proofErr w:type="spellStart"/>
      <w:r w:rsidRPr="006525C7">
        <w:rPr>
          <w:iCs/>
          <w:sz w:val="24"/>
          <w:szCs w:val="24"/>
        </w:rPr>
        <w:t>Holdco</w:t>
      </w:r>
      <w:proofErr w:type="spellEnd"/>
      <w:r w:rsidRPr="006525C7">
        <w:rPr>
          <w:iCs/>
          <w:sz w:val="24"/>
          <w:szCs w:val="24"/>
        </w:rPr>
        <w:t xml:space="preserve"> </w:t>
      </w:r>
      <w:proofErr w:type="spellStart"/>
      <w:r w:rsidRPr="006525C7">
        <w:rPr>
          <w:iCs/>
          <w:sz w:val="24"/>
          <w:szCs w:val="24"/>
        </w:rPr>
        <w:t>S.à</w:t>
      </w:r>
      <w:proofErr w:type="spellEnd"/>
      <w:r w:rsidRPr="006525C7">
        <w:rPr>
          <w:iCs/>
          <w:sz w:val="24"/>
          <w:szCs w:val="24"/>
        </w:rPr>
        <w:t xml:space="preserve"> </w:t>
      </w:r>
      <w:proofErr w:type="spellStart"/>
      <w:r w:rsidRPr="006525C7">
        <w:rPr>
          <w:iCs/>
          <w:sz w:val="24"/>
          <w:szCs w:val="24"/>
        </w:rPr>
        <w:t>r.l</w:t>
      </w:r>
      <w:proofErr w:type="spellEnd"/>
      <w:r w:rsidRPr="006525C7">
        <w:rPr>
          <w:iCs/>
          <w:sz w:val="24"/>
          <w:szCs w:val="24"/>
        </w:rPr>
        <w:t xml:space="preserve">.», що забезпечує перевищення 50 % </w:t>
      </w:r>
      <w:r w:rsidRPr="006525C7">
        <w:rPr>
          <w:iCs/>
          <w:sz w:val="24"/>
          <w:szCs w:val="24"/>
        </w:rPr>
        <w:lastRenderedPageBreak/>
        <w:t>голосів у вищому органі управління компанії</w:t>
      </w:r>
      <w:r w:rsidRPr="006525C7">
        <w:rPr>
          <w:sz w:val="24"/>
          <w:szCs w:val="24"/>
        </w:rPr>
        <w:t>, без отримання відповідного дозволу органів Комітету, наявність якого необхідна.</w:t>
      </w:r>
    </w:p>
    <w:bookmarkEnd w:id="19"/>
    <w:p w14:paraId="75EFEC12" w14:textId="77777777" w:rsidR="006525C7" w:rsidRPr="006525C7" w:rsidRDefault="006525C7" w:rsidP="006525C7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6525C7">
        <w:rPr>
          <w:i w:val="0"/>
          <w:szCs w:val="24"/>
        </w:rPr>
        <w:t>Відповідно до частини другої статті 52 Закону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передує року, в якому накладається штраф.</w:t>
      </w:r>
    </w:p>
    <w:p w14:paraId="104063CE" w14:textId="3FEF3948" w:rsidR="005334CF" w:rsidRPr="005334CF" w:rsidRDefault="006525C7" w:rsidP="005334C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6525C7">
        <w:rPr>
          <w:i w:val="0"/>
          <w:szCs w:val="24"/>
          <w:shd w:val="clear" w:color="auto" w:fill="FFFFFF"/>
        </w:rPr>
        <w:t>Згідно із</w:t>
      </w:r>
      <w:r w:rsidRPr="006525C7">
        <w:rPr>
          <w:rStyle w:val="xcontentpasted0"/>
          <w:i w:val="0"/>
          <w:spacing w:val="-2"/>
          <w:szCs w:val="24"/>
          <w:bdr w:val="none" w:sz="0" w:space="0" w:color="auto" w:frame="1"/>
          <w:shd w:val="clear" w:color="auto" w:fill="FFFFFF"/>
        </w:rPr>
        <w:t xml:space="preserve"> частиною четвертою статті 52 Закону у</w:t>
      </w:r>
      <w:r w:rsidRPr="006525C7">
        <w:rPr>
          <w:i w:val="0"/>
          <w:szCs w:val="24"/>
          <w:shd w:val="clear" w:color="auto" w:fill="FFFFFF"/>
        </w:rPr>
        <w:t xml:space="preserve"> разі, коли декілька юридичних та/або фізичних осіб </w:t>
      </w:r>
      <w:r w:rsidR="00AF7FB3">
        <w:rPr>
          <w:i w:val="0"/>
          <w:szCs w:val="24"/>
          <w:shd w:val="clear" w:color="auto" w:fill="FFFFFF"/>
        </w:rPr>
        <w:t>–</w:t>
      </w:r>
      <w:r w:rsidRPr="006525C7">
        <w:rPr>
          <w:i w:val="0"/>
          <w:szCs w:val="24"/>
          <w:shd w:val="clear" w:color="auto" w:fill="FFFFFF"/>
        </w:rPr>
        <w:t xml:space="preserve"> суб’єктів господарювання, які входять до групи, що визнається суб’єктом господарювання, вчинили діяння (дії, бездіяльність), які призвели до порушення законодавства про захист економічної конкуренції зазначеним суб’єктом   господарювання, та/або мають права, без яких вчинення порушення було б неможливим, та/або отримали чи можуть отримати переваги у конкуренції чи інші вигоди, </w:t>
      </w:r>
      <w:r w:rsidRPr="006525C7">
        <w:rPr>
          <w:b/>
          <w:i w:val="0"/>
          <w:szCs w:val="24"/>
          <w:shd w:val="clear" w:color="auto" w:fill="FFFFFF"/>
        </w:rPr>
        <w:t>штраф накладається на суб’єкт господарювання в особі юридичних та/або фізичних осіб</w:t>
      </w:r>
      <w:r w:rsidRPr="006525C7">
        <w:rPr>
          <w:i w:val="0"/>
          <w:szCs w:val="24"/>
          <w:shd w:val="clear" w:color="auto" w:fill="FFFFFF"/>
        </w:rPr>
        <w:t>, які вчинили наведені діяння (дії, бездіяльність) або отримали чи можуть отримати наведені вигоди.</w:t>
      </w:r>
    </w:p>
    <w:p w14:paraId="114193A8" w14:textId="4124C6CF" w:rsidR="005334CF" w:rsidRPr="0027516F" w:rsidRDefault="005334CF" w:rsidP="005334C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5334CF">
        <w:rPr>
          <w:i w:val="0"/>
          <w:szCs w:val="24"/>
        </w:rPr>
        <w:t>Дохід</w:t>
      </w:r>
      <w:r w:rsidR="00FF50A8">
        <w:rPr>
          <w:i w:val="0"/>
          <w:szCs w:val="24"/>
        </w:rPr>
        <w:t xml:space="preserve"> (виручка)</w:t>
      </w:r>
      <w:r w:rsidRPr="005334CF">
        <w:rPr>
          <w:i w:val="0"/>
          <w:szCs w:val="24"/>
        </w:rPr>
        <w:t xml:space="preserve"> компанії </w:t>
      </w:r>
      <w:r w:rsidRPr="005334CF">
        <w:rPr>
          <w:i w:val="0"/>
        </w:rPr>
        <w:t>«</w:t>
      </w:r>
      <w:proofErr w:type="spellStart"/>
      <w:r w:rsidRPr="005334CF">
        <w:rPr>
          <w:i w:val="0"/>
          <w:iCs/>
        </w:rPr>
        <w:t>Sika</w:t>
      </w:r>
      <w:proofErr w:type="spellEnd"/>
      <w:r w:rsidRPr="005334CF">
        <w:rPr>
          <w:i w:val="0"/>
          <w:iCs/>
        </w:rPr>
        <w:t xml:space="preserve"> AG» </w:t>
      </w:r>
      <w:r w:rsidRPr="005334CF">
        <w:rPr>
          <w:i w:val="0"/>
          <w:szCs w:val="24"/>
        </w:rPr>
        <w:t>за 2023 рік</w:t>
      </w:r>
      <w:r w:rsidR="00907ECC">
        <w:rPr>
          <w:i w:val="0"/>
          <w:szCs w:val="24"/>
        </w:rPr>
        <w:t xml:space="preserve"> становить</w:t>
      </w:r>
      <w:r w:rsidRPr="005334CF">
        <w:rPr>
          <w:i w:val="0"/>
          <w:szCs w:val="24"/>
        </w:rPr>
        <w:t xml:space="preserve"> </w:t>
      </w:r>
      <w:r w:rsidR="00907ECC" w:rsidRPr="007D7232">
        <w:rPr>
          <w:b/>
          <w:i w:val="0"/>
          <w:szCs w:val="24"/>
        </w:rPr>
        <w:t>[інформація визначена відповідачем як інформація з обмеженим доступом</w:t>
      </w:r>
      <w:r w:rsidR="00907ECC" w:rsidRPr="0027516F">
        <w:rPr>
          <w:rStyle w:val="af9"/>
          <w:i w:val="0"/>
          <w:szCs w:val="24"/>
        </w:rPr>
        <w:footnoteReference w:id="12"/>
      </w:r>
      <w:r w:rsidR="00907ECC" w:rsidRPr="007D7232">
        <w:rPr>
          <w:b/>
          <w:i w:val="0"/>
          <w:szCs w:val="24"/>
        </w:rPr>
        <w:t>]</w:t>
      </w:r>
      <w:r w:rsidRPr="0027516F">
        <w:rPr>
          <w:i w:val="0"/>
          <w:szCs w:val="24"/>
        </w:rPr>
        <w:t>.</w:t>
      </w:r>
    </w:p>
    <w:p w14:paraId="1BCA41E4" w14:textId="5A0BDB67" w:rsidR="005334CF" w:rsidRPr="00A25523" w:rsidRDefault="005334CF" w:rsidP="005334C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A25523">
        <w:rPr>
          <w:i w:val="0"/>
          <w:szCs w:val="24"/>
        </w:rPr>
        <w:t>Дохід</w:t>
      </w:r>
      <w:r w:rsidR="00FF50A8">
        <w:rPr>
          <w:i w:val="0"/>
          <w:szCs w:val="24"/>
        </w:rPr>
        <w:t xml:space="preserve">  (виручка)</w:t>
      </w:r>
      <w:r w:rsidRPr="00A25523">
        <w:rPr>
          <w:i w:val="0"/>
          <w:szCs w:val="24"/>
        </w:rPr>
        <w:t xml:space="preserve"> компанії </w:t>
      </w:r>
      <w:r w:rsidRPr="00A25523">
        <w:rPr>
          <w:i w:val="0"/>
        </w:rPr>
        <w:t>«</w:t>
      </w:r>
      <w:proofErr w:type="spellStart"/>
      <w:r w:rsidR="006B4B97" w:rsidRPr="00A25523">
        <w:rPr>
          <w:bCs/>
          <w:i w:val="0"/>
          <w:szCs w:val="24"/>
        </w:rPr>
        <w:t>Sika</w:t>
      </w:r>
      <w:proofErr w:type="spellEnd"/>
      <w:r w:rsidR="006B4B97" w:rsidRPr="00A25523">
        <w:rPr>
          <w:bCs/>
          <w:i w:val="0"/>
          <w:szCs w:val="24"/>
        </w:rPr>
        <w:t xml:space="preserve"> </w:t>
      </w:r>
      <w:proofErr w:type="spellStart"/>
      <w:r w:rsidR="006B4B97" w:rsidRPr="00A25523">
        <w:rPr>
          <w:bCs/>
          <w:i w:val="0"/>
          <w:szCs w:val="24"/>
        </w:rPr>
        <w:t>International</w:t>
      </w:r>
      <w:proofErr w:type="spellEnd"/>
      <w:r w:rsidR="006B4B97" w:rsidRPr="00A25523">
        <w:rPr>
          <w:bCs/>
          <w:i w:val="0"/>
          <w:szCs w:val="24"/>
        </w:rPr>
        <w:t xml:space="preserve"> </w:t>
      </w:r>
      <w:proofErr w:type="spellStart"/>
      <w:r w:rsidR="006B4B97" w:rsidRPr="00A25523">
        <w:rPr>
          <w:bCs/>
          <w:i w:val="0"/>
          <w:szCs w:val="24"/>
        </w:rPr>
        <w:t>GmbH</w:t>
      </w:r>
      <w:proofErr w:type="spellEnd"/>
      <w:r w:rsidRPr="00A25523">
        <w:rPr>
          <w:i w:val="0"/>
          <w:iCs/>
        </w:rPr>
        <w:t xml:space="preserve">» </w:t>
      </w:r>
      <w:r w:rsidRPr="00A25523">
        <w:rPr>
          <w:i w:val="0"/>
          <w:szCs w:val="24"/>
        </w:rPr>
        <w:t xml:space="preserve">за 2023 рік становить </w:t>
      </w:r>
      <w:r w:rsidR="00907ECC" w:rsidRPr="007D7232">
        <w:rPr>
          <w:b/>
          <w:i w:val="0"/>
          <w:szCs w:val="24"/>
        </w:rPr>
        <w:t>[інформація визначена відповідачем як інформація з обмеженим доступом</w:t>
      </w:r>
      <w:r w:rsidR="00907ECC" w:rsidRPr="00A25523">
        <w:rPr>
          <w:rStyle w:val="af9"/>
          <w:i w:val="0"/>
          <w:szCs w:val="24"/>
        </w:rPr>
        <w:footnoteReference w:id="13"/>
      </w:r>
      <w:r w:rsidR="00907ECC" w:rsidRPr="007D7232">
        <w:rPr>
          <w:b/>
          <w:i w:val="0"/>
          <w:szCs w:val="24"/>
        </w:rPr>
        <w:t>]</w:t>
      </w:r>
      <w:r w:rsidRPr="00A25523">
        <w:rPr>
          <w:i w:val="0"/>
          <w:szCs w:val="24"/>
        </w:rPr>
        <w:t>.</w:t>
      </w:r>
    </w:p>
    <w:p w14:paraId="394E8199" w14:textId="4C541B44" w:rsidR="006525C7" w:rsidRPr="006525C7" w:rsidRDefault="00AF7FB3" w:rsidP="006525C7">
      <w:pPr>
        <w:pStyle w:val="21"/>
        <w:numPr>
          <w:ilvl w:val="0"/>
          <w:numId w:val="2"/>
        </w:numPr>
        <w:spacing w:after="240"/>
        <w:ind w:left="709" w:hanging="709"/>
        <w:textAlignment w:val="auto"/>
        <w:rPr>
          <w:i w:val="0"/>
          <w:szCs w:val="24"/>
        </w:rPr>
      </w:pPr>
      <w:r w:rsidRPr="006525C7">
        <w:rPr>
          <w:i w:val="0"/>
          <w:szCs w:val="24"/>
        </w:rPr>
        <w:t>П</w:t>
      </w:r>
      <w:r>
        <w:rPr>
          <w:i w:val="0"/>
          <w:szCs w:val="24"/>
        </w:rPr>
        <w:t>ід час</w:t>
      </w:r>
      <w:r w:rsidRPr="006525C7">
        <w:rPr>
          <w:i w:val="0"/>
          <w:szCs w:val="24"/>
        </w:rPr>
        <w:t xml:space="preserve"> визначенн</w:t>
      </w:r>
      <w:r>
        <w:rPr>
          <w:i w:val="0"/>
          <w:szCs w:val="24"/>
        </w:rPr>
        <w:t>я</w:t>
      </w:r>
      <w:r w:rsidRPr="006525C7">
        <w:rPr>
          <w:i w:val="0"/>
          <w:szCs w:val="24"/>
        </w:rPr>
        <w:t xml:space="preserve"> </w:t>
      </w:r>
      <w:r w:rsidR="006525C7" w:rsidRPr="006525C7">
        <w:rPr>
          <w:i w:val="0"/>
          <w:szCs w:val="24"/>
        </w:rPr>
        <w:t>розміру штрафу за вчинення</w:t>
      </w:r>
      <w:r w:rsidR="006525C7" w:rsidRPr="006525C7">
        <w:rPr>
          <w:i w:val="0"/>
          <w:spacing w:val="-2"/>
          <w:szCs w:val="24"/>
        </w:rPr>
        <w:t xml:space="preserve"> групою суб’єктів господарювання у складі компаній </w:t>
      </w:r>
      <w:r w:rsidR="006525C7" w:rsidRPr="006525C7">
        <w:rPr>
          <w:i w:val="0"/>
          <w:szCs w:val="24"/>
        </w:rPr>
        <w:t>«</w:t>
      </w:r>
      <w:proofErr w:type="spellStart"/>
      <w:r w:rsidR="006525C7" w:rsidRPr="006525C7">
        <w:rPr>
          <w:i w:val="0"/>
          <w:iCs/>
          <w:szCs w:val="24"/>
        </w:rPr>
        <w:t>Sika</w:t>
      </w:r>
      <w:proofErr w:type="spellEnd"/>
      <w:r w:rsidR="006525C7" w:rsidRPr="006525C7">
        <w:rPr>
          <w:i w:val="0"/>
          <w:iCs/>
          <w:szCs w:val="24"/>
        </w:rPr>
        <w:t xml:space="preserve"> AG» </w:t>
      </w:r>
      <w:r w:rsidR="006525C7" w:rsidRPr="006525C7">
        <w:rPr>
          <w:i w:val="0"/>
          <w:szCs w:val="24"/>
        </w:rPr>
        <w:t>і «</w:t>
      </w:r>
      <w:proofErr w:type="spellStart"/>
      <w:r w:rsidR="006525C7" w:rsidRPr="006525C7">
        <w:rPr>
          <w:bCs/>
          <w:i w:val="0"/>
          <w:szCs w:val="24"/>
        </w:rPr>
        <w:t>Sika</w:t>
      </w:r>
      <w:proofErr w:type="spellEnd"/>
      <w:r w:rsidR="006525C7" w:rsidRPr="006525C7">
        <w:rPr>
          <w:bCs/>
          <w:i w:val="0"/>
          <w:szCs w:val="24"/>
        </w:rPr>
        <w:t xml:space="preserve"> </w:t>
      </w:r>
      <w:proofErr w:type="spellStart"/>
      <w:r w:rsidR="006525C7" w:rsidRPr="006B4B97">
        <w:rPr>
          <w:bCs/>
          <w:i w:val="0"/>
          <w:szCs w:val="24"/>
        </w:rPr>
        <w:t>International</w:t>
      </w:r>
      <w:proofErr w:type="spellEnd"/>
      <w:r w:rsidR="006525C7" w:rsidRPr="006B4B97">
        <w:rPr>
          <w:bCs/>
          <w:i w:val="0"/>
          <w:szCs w:val="24"/>
        </w:rPr>
        <w:t xml:space="preserve"> </w:t>
      </w:r>
      <w:r w:rsidR="006B4B97" w:rsidRPr="006B4B97">
        <w:rPr>
          <w:bCs/>
          <w:i w:val="0"/>
          <w:szCs w:val="24"/>
        </w:rPr>
        <w:t>G</w:t>
      </w:r>
      <w:proofErr w:type="spellStart"/>
      <w:r w:rsidR="006B4B97" w:rsidRPr="006B4B97">
        <w:rPr>
          <w:bCs/>
          <w:i w:val="0"/>
          <w:szCs w:val="24"/>
          <w:lang w:val="en-US"/>
        </w:rPr>
        <w:t>mbH</w:t>
      </w:r>
      <w:proofErr w:type="spellEnd"/>
      <w:r w:rsidR="006525C7" w:rsidRPr="006B4B97">
        <w:rPr>
          <w:bCs/>
          <w:i w:val="0"/>
          <w:szCs w:val="24"/>
        </w:rPr>
        <w:t>»</w:t>
      </w:r>
      <w:r w:rsidR="006525C7" w:rsidRPr="006B4B97">
        <w:rPr>
          <w:i w:val="0"/>
          <w:szCs w:val="24"/>
        </w:rPr>
        <w:t xml:space="preserve"> порушення</w:t>
      </w:r>
      <w:r w:rsidR="006525C7" w:rsidRPr="006525C7">
        <w:rPr>
          <w:i w:val="0"/>
          <w:szCs w:val="24"/>
        </w:rPr>
        <w:t xml:space="preserve"> законодавства про захист економічної конкуренції </w:t>
      </w:r>
      <w:r w:rsidR="005334CF">
        <w:rPr>
          <w:i w:val="0"/>
          <w:szCs w:val="24"/>
        </w:rPr>
        <w:t>враховано</w:t>
      </w:r>
      <w:r w:rsidR="006525C7" w:rsidRPr="006525C7">
        <w:rPr>
          <w:i w:val="0"/>
          <w:szCs w:val="24"/>
        </w:rPr>
        <w:t>, що відповідач звернувся за отриманням дозволу на концентрацію до вчинення порушення, проте учасники концентрації, не дочекавшись рішення Комітету у справі № 126-25/5-22-ЕК про концентрацію, завершили здійснення заявленої концентрації під час розгляду справи про концентрацію щодо дій, у яких Комітет вбачав негативні наслідки для конкуренції на товарному ринку України, та підстави для їх заборони.</w:t>
      </w:r>
    </w:p>
    <w:p w14:paraId="13CEA626" w14:textId="77777777" w:rsidR="005334CF" w:rsidRPr="00735F88" w:rsidRDefault="005334CF" w:rsidP="005334CF">
      <w:pPr>
        <w:tabs>
          <w:tab w:val="left" w:pos="567"/>
        </w:tabs>
        <w:spacing w:after="120"/>
        <w:ind w:firstLine="567"/>
        <w:jc w:val="both"/>
        <w:rPr>
          <w:sz w:val="24"/>
          <w:szCs w:val="24"/>
          <w:shd w:val="clear" w:color="auto" w:fill="FFFFFF"/>
        </w:rPr>
      </w:pPr>
      <w:r w:rsidRPr="005334CF">
        <w:rPr>
          <w:sz w:val="24"/>
          <w:szCs w:val="24"/>
        </w:rPr>
        <w:t xml:space="preserve">Відповідно до пункту 2 розділу ІІ «Прикінцеві та перехідні положення» Закону України «Про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України» від 09.08.2023 № 3295-IX </w:t>
      </w:r>
      <w:bookmarkStart w:id="20" w:name="n554"/>
      <w:bookmarkEnd w:id="20"/>
      <w:r w:rsidRPr="005334CF">
        <w:rPr>
          <w:sz w:val="24"/>
          <w:szCs w:val="24"/>
          <w:shd w:val="clear" w:color="auto" w:fill="FFFFFF"/>
        </w:rPr>
        <w:t xml:space="preserve">справи про порушення законодавства про захист економічної конкуренції, розгляд яких розпочато до дня набрання чинності цим Законом, розглядаються відповідно до законодавства, яке діяло до дня набрання чинності цим </w:t>
      </w:r>
      <w:r w:rsidRPr="00735F88">
        <w:rPr>
          <w:sz w:val="24"/>
          <w:szCs w:val="24"/>
          <w:shd w:val="clear" w:color="auto" w:fill="FFFFFF"/>
        </w:rPr>
        <w:t>Законом.</w:t>
      </w:r>
    </w:p>
    <w:p w14:paraId="79C8B1EE" w14:textId="64D6DAAD" w:rsidR="00756A2C" w:rsidRPr="00735F88" w:rsidRDefault="00A71F38" w:rsidP="00735F88">
      <w:pPr>
        <w:pStyle w:val="211"/>
        <w:tabs>
          <w:tab w:val="left" w:pos="567"/>
        </w:tabs>
        <w:spacing w:after="240"/>
        <w:ind w:firstLine="567"/>
        <w:textAlignment w:val="baseline"/>
        <w:rPr>
          <w:szCs w:val="24"/>
        </w:rPr>
      </w:pPr>
      <w:r w:rsidRPr="00735F88">
        <w:rPr>
          <w:szCs w:val="24"/>
        </w:rPr>
        <w:t>Враховуючи викладене, керуючись статт</w:t>
      </w:r>
      <w:r w:rsidR="006A28E0" w:rsidRPr="00735F88">
        <w:rPr>
          <w:szCs w:val="24"/>
        </w:rPr>
        <w:t>ею</w:t>
      </w:r>
      <w:r w:rsidRPr="00735F88">
        <w:rPr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</w:t>
      </w:r>
      <w:r w:rsidR="0033151E">
        <w:rPr>
          <w:szCs w:val="24"/>
        </w:rPr>
        <w:t xml:space="preserve">                                   </w:t>
      </w:r>
      <w:r w:rsidRPr="00735F88">
        <w:rPr>
          <w:szCs w:val="24"/>
        </w:rPr>
        <w:t>від 19 квітня 1994 року № 5, зареєстрованих у Міністерстві юстиції України</w:t>
      </w:r>
      <w:r w:rsidR="0002595D" w:rsidRPr="00735F88">
        <w:rPr>
          <w:szCs w:val="24"/>
        </w:rPr>
        <w:t xml:space="preserve"> </w:t>
      </w:r>
      <w:r w:rsidRPr="00735F88">
        <w:rPr>
          <w:szCs w:val="24"/>
        </w:rPr>
        <w:t xml:space="preserve">6 травня </w:t>
      </w:r>
      <w:r w:rsidR="0033151E">
        <w:rPr>
          <w:szCs w:val="24"/>
        </w:rPr>
        <w:t xml:space="preserve">                 </w:t>
      </w:r>
      <w:r w:rsidRPr="00735F88">
        <w:rPr>
          <w:szCs w:val="24"/>
        </w:rPr>
        <w:t>1994 року за № 90/299 (у редакції розпорядження Антимонопольного комітету України</w:t>
      </w:r>
      <w:r w:rsidR="00305430">
        <w:rPr>
          <w:szCs w:val="24"/>
        </w:rPr>
        <w:t xml:space="preserve">              </w:t>
      </w:r>
      <w:r w:rsidRPr="00735F88">
        <w:rPr>
          <w:szCs w:val="24"/>
        </w:rPr>
        <w:t xml:space="preserve"> від 29 червня 1998 року </w:t>
      </w:r>
      <w:r w:rsidR="006B71C2" w:rsidRPr="00735F88">
        <w:rPr>
          <w:szCs w:val="24"/>
        </w:rPr>
        <w:t xml:space="preserve"> </w:t>
      </w:r>
      <w:r w:rsidRPr="00735F88">
        <w:rPr>
          <w:szCs w:val="24"/>
        </w:rPr>
        <w:t>№ 169-р) (зі змінами), Антимонопольний комітет України</w:t>
      </w:r>
      <w:r w:rsidR="00756A2C" w:rsidRPr="00735F88">
        <w:rPr>
          <w:szCs w:val="24"/>
        </w:rPr>
        <w:t xml:space="preserve"> </w:t>
      </w:r>
    </w:p>
    <w:p w14:paraId="235EE528" w14:textId="7E5618DA" w:rsidR="00756A2C" w:rsidRPr="00BE4EC4" w:rsidRDefault="00156ECF" w:rsidP="007A0353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>
        <w:rPr>
          <w:b/>
          <w:szCs w:val="24"/>
        </w:rPr>
        <w:t xml:space="preserve">     </w:t>
      </w:r>
      <w:r w:rsidR="0094773B" w:rsidRPr="00BE4EC4">
        <w:rPr>
          <w:b/>
          <w:szCs w:val="24"/>
        </w:rPr>
        <w:t>ПОСТАНОВИВ:</w:t>
      </w:r>
    </w:p>
    <w:p w14:paraId="0A8A0660" w14:textId="77777777" w:rsidR="005334CF" w:rsidRPr="005334CF" w:rsidRDefault="005334CF" w:rsidP="005334CF">
      <w:pPr>
        <w:spacing w:after="120"/>
        <w:ind w:firstLine="567"/>
        <w:jc w:val="both"/>
        <w:rPr>
          <w:sz w:val="24"/>
          <w:szCs w:val="24"/>
        </w:rPr>
      </w:pPr>
      <w:r w:rsidRPr="005334CF">
        <w:rPr>
          <w:sz w:val="24"/>
          <w:szCs w:val="24"/>
        </w:rPr>
        <w:t xml:space="preserve">1. Визнати, </w:t>
      </w:r>
      <w:r w:rsidRPr="005334CF">
        <w:rPr>
          <w:rStyle w:val="ac"/>
          <w:sz w:val="24"/>
          <w:szCs w:val="24"/>
        </w:rPr>
        <w:t xml:space="preserve">що </w:t>
      </w:r>
      <w:r w:rsidRPr="005334CF">
        <w:rPr>
          <w:spacing w:val="-2"/>
          <w:sz w:val="24"/>
          <w:szCs w:val="24"/>
        </w:rPr>
        <w:t xml:space="preserve">група суб’єктів господарювання, пов’язаних відносинами контролю, у складі компаній </w:t>
      </w:r>
      <w:r w:rsidRPr="005334CF">
        <w:rPr>
          <w:sz w:val="24"/>
          <w:szCs w:val="24"/>
        </w:rPr>
        <w:t>«</w:t>
      </w:r>
      <w:proofErr w:type="spellStart"/>
      <w:r w:rsidRPr="005334CF">
        <w:rPr>
          <w:iCs/>
          <w:sz w:val="24"/>
          <w:szCs w:val="24"/>
        </w:rPr>
        <w:t>Sika</w:t>
      </w:r>
      <w:proofErr w:type="spellEnd"/>
      <w:r w:rsidRPr="005334CF">
        <w:rPr>
          <w:iCs/>
          <w:sz w:val="24"/>
          <w:szCs w:val="24"/>
        </w:rPr>
        <w:t xml:space="preserve"> AG» </w:t>
      </w:r>
      <w:r w:rsidRPr="005334CF">
        <w:rPr>
          <w:rFonts w:eastAsia="MS Mincho"/>
          <w:color w:val="000000"/>
          <w:sz w:val="24"/>
          <w:szCs w:val="24"/>
          <w:lang w:eastAsia="ja-JP"/>
        </w:rPr>
        <w:t>(</w:t>
      </w:r>
      <w:r w:rsidRPr="005334CF">
        <w:rPr>
          <w:sz w:val="24"/>
          <w:szCs w:val="24"/>
        </w:rPr>
        <w:t xml:space="preserve">м. </w:t>
      </w:r>
      <w:proofErr w:type="spellStart"/>
      <w:r w:rsidRPr="005334CF">
        <w:rPr>
          <w:sz w:val="24"/>
          <w:szCs w:val="24"/>
        </w:rPr>
        <w:t>Баар</w:t>
      </w:r>
      <w:proofErr w:type="spellEnd"/>
      <w:r w:rsidRPr="005334CF">
        <w:rPr>
          <w:sz w:val="24"/>
          <w:szCs w:val="24"/>
        </w:rPr>
        <w:t>, Швейцарія) і «</w:t>
      </w:r>
      <w:proofErr w:type="spellStart"/>
      <w:r w:rsidR="00AF2633" w:rsidRPr="006B4B97">
        <w:rPr>
          <w:bCs/>
          <w:sz w:val="24"/>
          <w:szCs w:val="24"/>
        </w:rPr>
        <w:t>Sika</w:t>
      </w:r>
      <w:proofErr w:type="spellEnd"/>
      <w:r w:rsidR="00AF2633" w:rsidRPr="006B4B97">
        <w:rPr>
          <w:bCs/>
          <w:sz w:val="24"/>
          <w:szCs w:val="24"/>
        </w:rPr>
        <w:t xml:space="preserve"> </w:t>
      </w:r>
      <w:proofErr w:type="spellStart"/>
      <w:r w:rsidR="00AF2633" w:rsidRPr="006B4B97">
        <w:rPr>
          <w:bCs/>
          <w:sz w:val="24"/>
          <w:szCs w:val="24"/>
        </w:rPr>
        <w:t>International</w:t>
      </w:r>
      <w:proofErr w:type="spellEnd"/>
      <w:r w:rsidR="00AF2633" w:rsidRPr="006B4B97">
        <w:rPr>
          <w:bCs/>
          <w:sz w:val="24"/>
          <w:szCs w:val="24"/>
        </w:rPr>
        <w:t xml:space="preserve"> G</w:t>
      </w:r>
      <w:proofErr w:type="spellStart"/>
      <w:r w:rsidR="00AF2633" w:rsidRPr="006B4B97">
        <w:rPr>
          <w:bCs/>
          <w:sz w:val="24"/>
          <w:szCs w:val="24"/>
          <w:lang w:val="en-US"/>
        </w:rPr>
        <w:t>mbH</w:t>
      </w:r>
      <w:proofErr w:type="spellEnd"/>
      <w:r w:rsidRPr="005334CF">
        <w:rPr>
          <w:bCs/>
          <w:sz w:val="24"/>
          <w:szCs w:val="24"/>
        </w:rPr>
        <w:t>»</w:t>
      </w:r>
      <w:r w:rsidRPr="005334CF">
        <w:rPr>
          <w:iCs/>
          <w:sz w:val="24"/>
          <w:szCs w:val="24"/>
        </w:rPr>
        <w:t xml:space="preserve"> (м. </w:t>
      </w:r>
      <w:proofErr w:type="spellStart"/>
      <w:r w:rsidRPr="005334CF">
        <w:rPr>
          <w:iCs/>
          <w:sz w:val="24"/>
          <w:szCs w:val="24"/>
        </w:rPr>
        <w:t>Баар</w:t>
      </w:r>
      <w:proofErr w:type="spellEnd"/>
      <w:r w:rsidRPr="005334CF">
        <w:rPr>
          <w:iCs/>
          <w:sz w:val="24"/>
          <w:szCs w:val="24"/>
        </w:rPr>
        <w:t>, Швейцарія)</w:t>
      </w:r>
      <w:r w:rsidRPr="005334CF">
        <w:rPr>
          <w:sz w:val="24"/>
          <w:szCs w:val="24"/>
        </w:rPr>
        <w:t xml:space="preserve"> вчинила порушення, передбачене пунктом 12 статті 50 Закону України «Про захист економічної конкуренції», у вигляді здійснення концентрації шляхом придбання </w:t>
      </w:r>
      <w:r w:rsidRPr="005334CF">
        <w:rPr>
          <w:iCs/>
          <w:sz w:val="24"/>
          <w:szCs w:val="24"/>
        </w:rPr>
        <w:t xml:space="preserve">акцій </w:t>
      </w:r>
      <w:r w:rsidRPr="005334CF">
        <w:rPr>
          <w:iCs/>
          <w:sz w:val="24"/>
          <w:szCs w:val="24"/>
        </w:rPr>
        <w:lastRenderedPageBreak/>
        <w:t xml:space="preserve">компанії «LSF11 </w:t>
      </w:r>
      <w:proofErr w:type="spellStart"/>
      <w:r w:rsidRPr="005334CF">
        <w:rPr>
          <w:iCs/>
          <w:sz w:val="24"/>
          <w:szCs w:val="24"/>
        </w:rPr>
        <w:t>Skyscraper</w:t>
      </w:r>
      <w:proofErr w:type="spellEnd"/>
      <w:r w:rsidRPr="005334CF">
        <w:rPr>
          <w:iCs/>
          <w:sz w:val="24"/>
          <w:szCs w:val="24"/>
        </w:rPr>
        <w:t xml:space="preserve"> </w:t>
      </w:r>
      <w:proofErr w:type="spellStart"/>
      <w:r w:rsidRPr="005334CF">
        <w:rPr>
          <w:iCs/>
          <w:sz w:val="24"/>
          <w:szCs w:val="24"/>
        </w:rPr>
        <w:t>Holdco</w:t>
      </w:r>
      <w:proofErr w:type="spellEnd"/>
      <w:r w:rsidRPr="005334CF">
        <w:rPr>
          <w:iCs/>
          <w:sz w:val="24"/>
          <w:szCs w:val="24"/>
        </w:rPr>
        <w:t xml:space="preserve"> </w:t>
      </w:r>
      <w:proofErr w:type="spellStart"/>
      <w:r w:rsidRPr="005334CF">
        <w:rPr>
          <w:iCs/>
          <w:sz w:val="24"/>
          <w:szCs w:val="24"/>
        </w:rPr>
        <w:t>S.à</w:t>
      </w:r>
      <w:proofErr w:type="spellEnd"/>
      <w:r w:rsidRPr="005334CF">
        <w:rPr>
          <w:iCs/>
          <w:sz w:val="24"/>
          <w:szCs w:val="24"/>
        </w:rPr>
        <w:t xml:space="preserve"> </w:t>
      </w:r>
      <w:proofErr w:type="spellStart"/>
      <w:r w:rsidRPr="005334CF">
        <w:rPr>
          <w:iCs/>
          <w:sz w:val="24"/>
          <w:szCs w:val="24"/>
        </w:rPr>
        <w:t>r.l</w:t>
      </w:r>
      <w:proofErr w:type="spellEnd"/>
      <w:r w:rsidRPr="005334CF">
        <w:rPr>
          <w:iCs/>
          <w:sz w:val="24"/>
          <w:szCs w:val="24"/>
        </w:rPr>
        <w:t>.»</w:t>
      </w:r>
      <w:r w:rsidRPr="005334CF">
        <w:rPr>
          <w:rFonts w:eastAsia="Calibri"/>
          <w:i/>
          <w:sz w:val="24"/>
          <w:szCs w:val="24"/>
          <w:lang w:eastAsia="en-US"/>
        </w:rPr>
        <w:t xml:space="preserve"> </w:t>
      </w:r>
      <w:r w:rsidRPr="005334CF">
        <w:rPr>
          <w:color w:val="000000"/>
          <w:sz w:val="24"/>
          <w:szCs w:val="24"/>
        </w:rPr>
        <w:t>(</w:t>
      </w:r>
      <w:r w:rsidRPr="005334CF">
        <w:rPr>
          <w:sz w:val="24"/>
          <w:szCs w:val="24"/>
        </w:rPr>
        <w:t>м. </w:t>
      </w:r>
      <w:proofErr w:type="spellStart"/>
      <w:r w:rsidRPr="005334CF">
        <w:rPr>
          <w:sz w:val="24"/>
          <w:szCs w:val="24"/>
        </w:rPr>
        <w:t>Бертранж</w:t>
      </w:r>
      <w:proofErr w:type="spellEnd"/>
      <w:r w:rsidRPr="005334CF">
        <w:rPr>
          <w:sz w:val="24"/>
          <w:szCs w:val="24"/>
        </w:rPr>
        <w:t>, Люксембург)</w:t>
      </w:r>
      <w:r w:rsidRPr="005334CF">
        <w:rPr>
          <w:iCs/>
          <w:sz w:val="24"/>
          <w:szCs w:val="24"/>
        </w:rPr>
        <w:t>, що забезпечує перевищення 50 % голосів у вищому органі управління компанії</w:t>
      </w:r>
      <w:r w:rsidRPr="005334CF">
        <w:rPr>
          <w:sz w:val="24"/>
          <w:szCs w:val="24"/>
        </w:rPr>
        <w:t>, без отримання відповідного дозволу органів Антимонопольного комітету України, наявність якого необхідна.</w:t>
      </w:r>
    </w:p>
    <w:p w14:paraId="6C23585B" w14:textId="51A6D1D3" w:rsidR="005334CF" w:rsidRDefault="005334CF" w:rsidP="005334CF">
      <w:pPr>
        <w:spacing w:after="120"/>
        <w:ind w:firstLine="567"/>
        <w:jc w:val="both"/>
        <w:rPr>
          <w:color w:val="000000"/>
          <w:sz w:val="24"/>
          <w:szCs w:val="24"/>
        </w:rPr>
      </w:pPr>
      <w:r w:rsidRPr="005334CF">
        <w:rPr>
          <w:sz w:val="24"/>
          <w:szCs w:val="24"/>
        </w:rPr>
        <w:t xml:space="preserve">2. За порушення, </w:t>
      </w:r>
      <w:r w:rsidR="00632309">
        <w:rPr>
          <w:sz w:val="24"/>
          <w:szCs w:val="24"/>
        </w:rPr>
        <w:t>зазначене в</w:t>
      </w:r>
      <w:r w:rsidRPr="005334CF">
        <w:rPr>
          <w:sz w:val="24"/>
          <w:szCs w:val="24"/>
        </w:rPr>
        <w:t xml:space="preserve"> пункті 1 резолютивної частини цього </w:t>
      </w:r>
      <w:r>
        <w:rPr>
          <w:sz w:val="24"/>
          <w:szCs w:val="24"/>
        </w:rPr>
        <w:t>рішення</w:t>
      </w:r>
      <w:r w:rsidRPr="005334CF">
        <w:rPr>
          <w:sz w:val="24"/>
          <w:szCs w:val="24"/>
        </w:rPr>
        <w:t xml:space="preserve">, накласти на групу </w:t>
      </w:r>
      <w:r w:rsidRPr="005334CF">
        <w:rPr>
          <w:color w:val="000000"/>
          <w:sz w:val="24"/>
          <w:szCs w:val="24"/>
        </w:rPr>
        <w:t>суб’єктів господарювання в особі:</w:t>
      </w:r>
    </w:p>
    <w:p w14:paraId="4415438B" w14:textId="396A243E" w:rsidR="00FF47B7" w:rsidRPr="00FF47B7" w:rsidRDefault="005334CF" w:rsidP="00FF47B7">
      <w:pPr>
        <w:spacing w:after="120"/>
        <w:ind w:firstLine="567"/>
        <w:jc w:val="both"/>
        <w:rPr>
          <w:sz w:val="24"/>
          <w:szCs w:val="24"/>
        </w:rPr>
      </w:pPr>
      <w:r w:rsidRPr="007562D9">
        <w:rPr>
          <w:color w:val="000000"/>
          <w:sz w:val="24"/>
          <w:szCs w:val="24"/>
        </w:rPr>
        <w:t>2.1. Компанії «</w:t>
      </w:r>
      <w:proofErr w:type="spellStart"/>
      <w:r w:rsidRPr="007562D9">
        <w:rPr>
          <w:iCs/>
          <w:color w:val="000000"/>
          <w:sz w:val="24"/>
          <w:szCs w:val="24"/>
        </w:rPr>
        <w:t>Sika</w:t>
      </w:r>
      <w:proofErr w:type="spellEnd"/>
      <w:r w:rsidRPr="007562D9">
        <w:rPr>
          <w:iCs/>
          <w:color w:val="000000"/>
          <w:sz w:val="24"/>
          <w:szCs w:val="24"/>
        </w:rPr>
        <w:t xml:space="preserve"> AG»</w:t>
      </w:r>
      <w:r w:rsidRPr="007562D9">
        <w:rPr>
          <w:sz w:val="24"/>
          <w:szCs w:val="24"/>
        </w:rPr>
        <w:t xml:space="preserve"> штраф у розмірі</w:t>
      </w:r>
      <w:r>
        <w:rPr>
          <w:sz w:val="24"/>
          <w:szCs w:val="24"/>
        </w:rPr>
        <w:t xml:space="preserve"> </w:t>
      </w:r>
      <w:r w:rsidR="00FF47B7">
        <w:rPr>
          <w:bCs/>
          <w:sz w:val="24"/>
          <w:szCs w:val="24"/>
        </w:rPr>
        <w:t>1 0</w:t>
      </w:r>
      <w:r w:rsidR="00FF47B7">
        <w:rPr>
          <w:bCs/>
          <w:sz w:val="24"/>
          <w:szCs w:val="24"/>
          <w:lang w:val="en-US"/>
        </w:rPr>
        <w:t xml:space="preserve">00 000 </w:t>
      </w:r>
      <w:r w:rsidR="00FF47B7">
        <w:rPr>
          <w:sz w:val="24"/>
          <w:szCs w:val="24"/>
        </w:rPr>
        <w:t>(один мільйон) гривень.</w:t>
      </w:r>
    </w:p>
    <w:p w14:paraId="7CF446A5" w14:textId="3B91AD17" w:rsidR="00FF47B7" w:rsidRDefault="005334CF" w:rsidP="00781375">
      <w:pPr>
        <w:spacing w:after="240"/>
        <w:ind w:firstLine="567"/>
        <w:jc w:val="both"/>
        <w:rPr>
          <w:sz w:val="24"/>
          <w:szCs w:val="24"/>
        </w:rPr>
      </w:pPr>
      <w:r w:rsidRPr="007562D9">
        <w:rPr>
          <w:sz w:val="24"/>
          <w:szCs w:val="24"/>
        </w:rPr>
        <w:t xml:space="preserve">2.2. </w:t>
      </w:r>
      <w:r w:rsidRPr="00AF2633">
        <w:rPr>
          <w:color w:val="000000"/>
          <w:sz w:val="24"/>
          <w:szCs w:val="24"/>
        </w:rPr>
        <w:t>Компанії «</w:t>
      </w:r>
      <w:proofErr w:type="spellStart"/>
      <w:r w:rsidR="00AF2633" w:rsidRPr="00AF2633">
        <w:rPr>
          <w:bCs/>
          <w:sz w:val="24"/>
          <w:szCs w:val="24"/>
        </w:rPr>
        <w:t>Sika</w:t>
      </w:r>
      <w:proofErr w:type="spellEnd"/>
      <w:r w:rsidR="00AF2633" w:rsidRPr="00AF2633">
        <w:rPr>
          <w:bCs/>
          <w:sz w:val="24"/>
          <w:szCs w:val="24"/>
        </w:rPr>
        <w:t xml:space="preserve"> </w:t>
      </w:r>
      <w:proofErr w:type="spellStart"/>
      <w:r w:rsidR="00AF2633" w:rsidRPr="00AF2633">
        <w:rPr>
          <w:bCs/>
          <w:sz w:val="24"/>
          <w:szCs w:val="24"/>
        </w:rPr>
        <w:t>International</w:t>
      </w:r>
      <w:proofErr w:type="spellEnd"/>
      <w:r w:rsidR="00AF2633" w:rsidRPr="00AF2633">
        <w:rPr>
          <w:bCs/>
          <w:sz w:val="24"/>
          <w:szCs w:val="24"/>
        </w:rPr>
        <w:t xml:space="preserve"> G</w:t>
      </w:r>
      <w:proofErr w:type="spellStart"/>
      <w:r w:rsidR="00AF2633" w:rsidRPr="00AF2633">
        <w:rPr>
          <w:bCs/>
          <w:sz w:val="24"/>
          <w:szCs w:val="24"/>
          <w:lang w:val="en-US"/>
        </w:rPr>
        <w:t>mbH</w:t>
      </w:r>
      <w:proofErr w:type="spellEnd"/>
      <w:r w:rsidRPr="00AF2633">
        <w:rPr>
          <w:bCs/>
          <w:color w:val="000000"/>
          <w:sz w:val="24"/>
          <w:szCs w:val="24"/>
        </w:rPr>
        <w:t>»</w:t>
      </w:r>
      <w:r w:rsidRPr="00AF2633">
        <w:rPr>
          <w:iCs/>
          <w:color w:val="000000"/>
          <w:sz w:val="24"/>
          <w:szCs w:val="24"/>
        </w:rPr>
        <w:t xml:space="preserve"> </w:t>
      </w:r>
      <w:r w:rsidRPr="00AF2633">
        <w:rPr>
          <w:sz w:val="24"/>
          <w:szCs w:val="24"/>
        </w:rPr>
        <w:t>штраф у розмірі</w:t>
      </w:r>
      <w:r w:rsidRPr="007562D9">
        <w:rPr>
          <w:sz w:val="24"/>
          <w:szCs w:val="24"/>
        </w:rPr>
        <w:t xml:space="preserve"> </w:t>
      </w:r>
      <w:r w:rsidR="00FF47B7">
        <w:rPr>
          <w:bCs/>
          <w:sz w:val="24"/>
          <w:szCs w:val="24"/>
        </w:rPr>
        <w:t>1 </w:t>
      </w:r>
      <w:r w:rsidR="00FF47B7">
        <w:rPr>
          <w:bCs/>
          <w:sz w:val="24"/>
          <w:szCs w:val="24"/>
          <w:lang w:val="en-US"/>
        </w:rPr>
        <w:t xml:space="preserve">500 000 </w:t>
      </w:r>
      <w:r w:rsidR="00FF47B7">
        <w:rPr>
          <w:sz w:val="24"/>
          <w:szCs w:val="24"/>
        </w:rPr>
        <w:t xml:space="preserve">(один </w:t>
      </w:r>
      <w:r w:rsidR="00FF47B7" w:rsidRPr="00781375">
        <w:rPr>
          <w:sz w:val="24"/>
          <w:szCs w:val="24"/>
        </w:rPr>
        <w:t xml:space="preserve">мільйон </w:t>
      </w:r>
      <w:r w:rsidR="00781375" w:rsidRPr="00781375">
        <w:rPr>
          <w:sz w:val="24"/>
          <w:szCs w:val="24"/>
        </w:rPr>
        <w:t>п’ятсот</w:t>
      </w:r>
      <w:r w:rsidR="00FF47B7" w:rsidRPr="00781375">
        <w:rPr>
          <w:sz w:val="24"/>
          <w:szCs w:val="24"/>
        </w:rPr>
        <w:t xml:space="preserve"> тисяч) гривень.</w:t>
      </w:r>
    </w:p>
    <w:p w14:paraId="7F0C675D" w14:textId="051DDF5A" w:rsidR="001477B2" w:rsidRPr="001477B2" w:rsidRDefault="006A28E0" w:rsidP="00AA4A15">
      <w:pPr>
        <w:spacing w:after="120"/>
        <w:ind w:firstLine="567"/>
        <w:jc w:val="both"/>
        <w:rPr>
          <w:sz w:val="24"/>
          <w:szCs w:val="24"/>
        </w:rPr>
      </w:pPr>
      <w:r w:rsidRPr="001477B2">
        <w:rPr>
          <w:sz w:val="24"/>
          <w:szCs w:val="24"/>
        </w:rPr>
        <w:t>Штраф пі</w:t>
      </w:r>
      <w:bookmarkStart w:id="21" w:name="_GoBack"/>
      <w:bookmarkEnd w:id="21"/>
      <w:r w:rsidRPr="001477B2">
        <w:rPr>
          <w:sz w:val="24"/>
          <w:szCs w:val="24"/>
        </w:rPr>
        <w:t xml:space="preserve">длягає сплаті у двомісячний строк з дня одержання цього рішення. </w:t>
      </w:r>
    </w:p>
    <w:p w14:paraId="19E65B97" w14:textId="77777777" w:rsidR="006A28E0" w:rsidRPr="001477B2" w:rsidRDefault="006A28E0" w:rsidP="00AA4A15">
      <w:pPr>
        <w:spacing w:after="120"/>
        <w:ind w:firstLine="567"/>
        <w:jc w:val="both"/>
        <w:rPr>
          <w:sz w:val="24"/>
          <w:szCs w:val="24"/>
        </w:rPr>
      </w:pPr>
      <w:r w:rsidRPr="001477B2">
        <w:rPr>
          <w:sz w:val="24"/>
          <w:szCs w:val="24"/>
        </w:rPr>
        <w:t xml:space="preserve">Відповідно до статті 56 Закону України «Про захист економічної конкуренції» </w:t>
      </w:r>
      <w:r w:rsidR="001477B2" w:rsidRPr="001477B2">
        <w:rPr>
          <w:sz w:val="24"/>
          <w:szCs w:val="24"/>
        </w:rPr>
        <w:t xml:space="preserve"> протягом п’яти днів з дня сплати штрафу суб’єкт господарювання зобов’язаний надіслати до </w:t>
      </w:r>
      <w:r w:rsidR="00BE4EC4">
        <w:rPr>
          <w:sz w:val="24"/>
          <w:szCs w:val="24"/>
        </w:rPr>
        <w:t>Антимонопольного к</w:t>
      </w:r>
      <w:r w:rsidR="001477B2" w:rsidRPr="001477B2">
        <w:rPr>
          <w:sz w:val="24"/>
          <w:szCs w:val="24"/>
        </w:rPr>
        <w:t>омітету</w:t>
      </w:r>
      <w:r w:rsidR="00BE4EC4">
        <w:rPr>
          <w:sz w:val="24"/>
          <w:szCs w:val="24"/>
        </w:rPr>
        <w:t xml:space="preserve"> України</w:t>
      </w:r>
      <w:r w:rsidR="001477B2" w:rsidRPr="001477B2">
        <w:rPr>
          <w:sz w:val="24"/>
          <w:szCs w:val="24"/>
        </w:rPr>
        <w:t xml:space="preserve"> документи, що підтверджують сплату штрафу.</w:t>
      </w:r>
    </w:p>
    <w:p w14:paraId="35546CA0" w14:textId="47D15F46" w:rsidR="006F2562" w:rsidRDefault="006F2562" w:rsidP="00AA4A15">
      <w:pPr>
        <w:pStyle w:val="211"/>
        <w:tabs>
          <w:tab w:val="left" w:pos="8931"/>
        </w:tabs>
        <w:spacing w:after="120"/>
        <w:ind w:firstLine="567"/>
        <w:textAlignment w:val="baseline"/>
        <w:rPr>
          <w:szCs w:val="24"/>
        </w:rPr>
      </w:pPr>
      <w:r w:rsidRPr="001477B2">
        <w:rPr>
          <w:szCs w:val="24"/>
        </w:rPr>
        <w:t xml:space="preserve">Рішення може бути оскаржене до </w:t>
      </w:r>
      <w:r w:rsidR="00632309">
        <w:rPr>
          <w:szCs w:val="24"/>
        </w:rPr>
        <w:t>г</w:t>
      </w:r>
      <w:r w:rsidR="00632309" w:rsidRPr="001477B2">
        <w:rPr>
          <w:szCs w:val="24"/>
        </w:rPr>
        <w:t xml:space="preserve">осподарського </w:t>
      </w:r>
      <w:r w:rsidRPr="001477B2">
        <w:rPr>
          <w:szCs w:val="24"/>
        </w:rPr>
        <w:t>суду міста Києва у двомісячний строк з дня його одержання.</w:t>
      </w:r>
    </w:p>
    <w:p w14:paraId="02D7F585" w14:textId="77777777" w:rsidR="007A0353" w:rsidRDefault="007A0353" w:rsidP="007A0353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31F2960E" w14:textId="77777777" w:rsidR="007A0353" w:rsidRPr="00E85C68" w:rsidRDefault="007A0353" w:rsidP="007A0353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1B0283B1" w14:textId="77777777" w:rsidR="008C25C3" w:rsidRDefault="008C25C3" w:rsidP="00EE7CF5">
      <w:pPr>
        <w:tabs>
          <w:tab w:val="left" w:pos="8789"/>
        </w:tabs>
        <w:spacing w:after="120"/>
        <w:rPr>
          <w:color w:val="000000" w:themeColor="text1"/>
          <w:sz w:val="24"/>
          <w:szCs w:val="24"/>
        </w:rPr>
      </w:pPr>
    </w:p>
    <w:p w14:paraId="0D858DAC" w14:textId="6DE42A4F" w:rsidR="00B34FA2" w:rsidRPr="00B34FA2" w:rsidRDefault="004F5BF5" w:rsidP="00745798">
      <w:pPr>
        <w:tabs>
          <w:tab w:val="left" w:pos="8789"/>
        </w:tabs>
        <w:spacing w:after="120"/>
        <w:rPr>
          <w:color w:val="000000"/>
          <w:sz w:val="24"/>
          <w:szCs w:val="24"/>
        </w:rPr>
      </w:pPr>
      <w:r w:rsidRPr="007A0353">
        <w:rPr>
          <w:color w:val="000000" w:themeColor="text1"/>
          <w:sz w:val="24"/>
          <w:szCs w:val="24"/>
        </w:rPr>
        <w:t>Голов</w:t>
      </w:r>
      <w:r w:rsidR="009A4C87" w:rsidRPr="007A0353">
        <w:rPr>
          <w:color w:val="000000" w:themeColor="text1"/>
          <w:sz w:val="24"/>
          <w:szCs w:val="24"/>
        </w:rPr>
        <w:t>а</w:t>
      </w:r>
      <w:r w:rsidRPr="007A0353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7A0353">
        <w:rPr>
          <w:color w:val="000000" w:themeColor="text1"/>
          <w:sz w:val="24"/>
          <w:szCs w:val="24"/>
        </w:rPr>
        <w:t xml:space="preserve">           </w:t>
      </w:r>
      <w:r w:rsidR="00EF2096" w:rsidRPr="007A0353">
        <w:rPr>
          <w:color w:val="000000" w:themeColor="text1"/>
          <w:sz w:val="24"/>
          <w:szCs w:val="24"/>
        </w:rPr>
        <w:t xml:space="preserve">      </w:t>
      </w:r>
      <w:r w:rsidRPr="007A0353">
        <w:rPr>
          <w:color w:val="000000" w:themeColor="text1"/>
          <w:sz w:val="24"/>
          <w:szCs w:val="24"/>
        </w:rPr>
        <w:t xml:space="preserve">        </w:t>
      </w:r>
      <w:r w:rsidR="001F6C08" w:rsidRPr="007A0353">
        <w:rPr>
          <w:color w:val="000000" w:themeColor="text1"/>
          <w:sz w:val="24"/>
          <w:szCs w:val="24"/>
        </w:rPr>
        <w:t xml:space="preserve">    </w:t>
      </w:r>
      <w:r w:rsidR="00B34FA2">
        <w:rPr>
          <w:color w:val="000000" w:themeColor="text1"/>
          <w:sz w:val="24"/>
          <w:szCs w:val="24"/>
          <w:lang w:val="en-US"/>
        </w:rPr>
        <w:t xml:space="preserve">    </w:t>
      </w:r>
      <w:r w:rsidR="001F6C08" w:rsidRPr="007A0353">
        <w:rPr>
          <w:color w:val="000000" w:themeColor="text1"/>
          <w:sz w:val="24"/>
          <w:szCs w:val="24"/>
        </w:rPr>
        <w:t xml:space="preserve"> </w:t>
      </w:r>
      <w:r w:rsidR="008C25C3">
        <w:rPr>
          <w:color w:val="000000" w:themeColor="text1"/>
          <w:sz w:val="24"/>
          <w:szCs w:val="24"/>
        </w:rPr>
        <w:t xml:space="preserve">   </w:t>
      </w:r>
      <w:r w:rsidR="007E04A4" w:rsidRPr="007A0353">
        <w:rPr>
          <w:color w:val="000000" w:themeColor="text1"/>
          <w:sz w:val="24"/>
          <w:szCs w:val="24"/>
          <w:shd w:val="clear" w:color="auto" w:fill="FFFFFF"/>
        </w:rPr>
        <w:t>Павло КИРИЛЕНКО</w:t>
      </w:r>
      <w:r w:rsidR="008721F2">
        <w:rPr>
          <w:sz w:val="24"/>
          <w:szCs w:val="24"/>
        </w:rPr>
        <w:t xml:space="preserve">                                             </w:t>
      </w:r>
    </w:p>
    <w:p w14:paraId="5798ABFE" w14:textId="77777777" w:rsidR="00B34FA2" w:rsidRPr="00944D63" w:rsidRDefault="00B34FA2" w:rsidP="00B34FA2">
      <w:pPr>
        <w:jc w:val="both"/>
        <w:rPr>
          <w:color w:val="000000"/>
        </w:rPr>
      </w:pPr>
    </w:p>
    <w:p w14:paraId="42736D68" w14:textId="5586606F" w:rsidR="0094773B" w:rsidRPr="007A0353" w:rsidRDefault="0094773B" w:rsidP="00EE7CF5">
      <w:pPr>
        <w:tabs>
          <w:tab w:val="left" w:pos="8789"/>
        </w:tabs>
        <w:spacing w:after="120"/>
        <w:rPr>
          <w:color w:val="000000" w:themeColor="text1"/>
          <w:sz w:val="24"/>
          <w:szCs w:val="24"/>
        </w:rPr>
      </w:pPr>
    </w:p>
    <w:sectPr w:rsidR="0094773B" w:rsidRPr="007A0353" w:rsidSect="00877339">
      <w:headerReference w:type="default" r:id="rId9"/>
      <w:footerReference w:type="default" r:id="rId10"/>
      <w:pgSz w:w="11907" w:h="16840" w:code="9"/>
      <w:pgMar w:top="964" w:right="567" w:bottom="96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3CAE1" w14:textId="77777777" w:rsidR="00DF2901" w:rsidRDefault="00DF2901">
      <w:r>
        <w:separator/>
      </w:r>
    </w:p>
  </w:endnote>
  <w:endnote w:type="continuationSeparator" w:id="0">
    <w:p w14:paraId="6D445E4A" w14:textId="77777777" w:rsidR="00DF2901" w:rsidRDefault="00DF2901">
      <w:r>
        <w:continuationSeparator/>
      </w:r>
    </w:p>
  </w:endnote>
  <w:endnote w:type="continuationNotice" w:id="1">
    <w:p w14:paraId="67D35A43" w14:textId="77777777" w:rsidR="00DF2901" w:rsidRDefault="00DF2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TimesNewRomanPS-Italic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D07E6" w14:textId="77777777" w:rsidR="00F60602" w:rsidRDefault="00F606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ABFA0" w14:textId="77777777" w:rsidR="00DF2901" w:rsidRDefault="00DF2901">
      <w:r>
        <w:separator/>
      </w:r>
    </w:p>
  </w:footnote>
  <w:footnote w:type="continuationSeparator" w:id="0">
    <w:p w14:paraId="0FECAC5E" w14:textId="77777777" w:rsidR="00DF2901" w:rsidRDefault="00DF2901">
      <w:r>
        <w:continuationSeparator/>
      </w:r>
    </w:p>
  </w:footnote>
  <w:footnote w:type="continuationNotice" w:id="1">
    <w:p w14:paraId="7BE9CF49" w14:textId="77777777" w:rsidR="00DF2901" w:rsidRDefault="00DF2901"/>
  </w:footnote>
  <w:footnote w:id="2">
    <w:p w14:paraId="293165BB" w14:textId="79BCE6E8" w:rsidR="00F60602" w:rsidRPr="003B66CE" w:rsidRDefault="00F60602" w:rsidP="00981F14">
      <w:pPr>
        <w:pStyle w:val="af7"/>
        <w:jc w:val="both"/>
        <w:rPr>
          <w:rFonts w:eastAsia="Arial Unicode MS"/>
          <w:lang w:val="en-US"/>
        </w:rPr>
      </w:pPr>
      <w:r w:rsidRPr="003B66CE">
        <w:rPr>
          <w:rStyle w:val="af9"/>
        </w:rPr>
        <w:footnoteRef/>
      </w:r>
      <w:r w:rsidRPr="003B66CE">
        <w:rPr>
          <w:lang w:val="uk-UA"/>
        </w:rPr>
        <w:t xml:space="preserve"> Компанія «</w:t>
      </w:r>
      <w:proofErr w:type="spellStart"/>
      <w:r w:rsidRPr="003B66CE">
        <w:rPr>
          <w:bCs/>
        </w:rPr>
        <w:t>Sika</w:t>
      </w:r>
      <w:proofErr w:type="spellEnd"/>
      <w:r w:rsidRPr="003B66CE">
        <w:rPr>
          <w:bCs/>
        </w:rPr>
        <w:t xml:space="preserve"> </w:t>
      </w:r>
      <w:proofErr w:type="spellStart"/>
      <w:r w:rsidRPr="003B66CE">
        <w:rPr>
          <w:bCs/>
        </w:rPr>
        <w:t>International</w:t>
      </w:r>
      <w:proofErr w:type="spellEnd"/>
      <w:r w:rsidRPr="003B66CE">
        <w:rPr>
          <w:rFonts w:eastAsia="SimSun"/>
          <w:color w:val="000000"/>
          <w:lang w:val="uk-UA"/>
        </w:rPr>
        <w:t xml:space="preserve"> AG</w:t>
      </w:r>
      <w:r w:rsidRPr="003B66CE">
        <w:rPr>
          <w:bCs/>
          <w:lang w:val="uk-UA"/>
        </w:rPr>
        <w:t>» змінила свою організаційно</w:t>
      </w:r>
      <w:r>
        <w:rPr>
          <w:bCs/>
          <w:lang w:val="uk-UA"/>
        </w:rPr>
        <w:t>-</w:t>
      </w:r>
      <w:r w:rsidRPr="003B66CE">
        <w:rPr>
          <w:bCs/>
          <w:lang w:val="uk-UA"/>
        </w:rPr>
        <w:t xml:space="preserve">правову форму з </w:t>
      </w:r>
      <w:r w:rsidRPr="003B66CE">
        <w:rPr>
          <w:rFonts w:eastAsia="SimSun"/>
          <w:color w:val="000000"/>
          <w:lang w:val="uk-UA"/>
        </w:rPr>
        <w:t xml:space="preserve">AG (акціонерне товариство) на </w:t>
      </w:r>
      <w:r w:rsidRPr="003B66CE">
        <w:rPr>
          <w:bCs/>
          <w:lang w:val="uk-UA"/>
        </w:rPr>
        <w:t xml:space="preserve"> </w:t>
      </w:r>
      <w:r w:rsidRPr="003B66CE">
        <w:rPr>
          <w:lang w:val="uk-UA"/>
        </w:rPr>
        <w:t xml:space="preserve"> </w:t>
      </w:r>
      <w:r w:rsidRPr="003B66CE">
        <w:rPr>
          <w:bCs/>
        </w:rPr>
        <w:t>G</w:t>
      </w:r>
      <w:proofErr w:type="spellStart"/>
      <w:r w:rsidRPr="003B66CE">
        <w:rPr>
          <w:bCs/>
          <w:lang w:val="en-US"/>
        </w:rPr>
        <w:t>mbH</w:t>
      </w:r>
      <w:proofErr w:type="spellEnd"/>
      <w:r w:rsidRPr="003B66CE">
        <w:rPr>
          <w:lang w:val="uk-UA"/>
        </w:rPr>
        <w:t xml:space="preserve"> (товариство з обмеженою відповідальністю) </w:t>
      </w:r>
      <w:r>
        <w:rPr>
          <w:lang w:val="uk-UA"/>
        </w:rPr>
        <w:t xml:space="preserve">з </w:t>
      </w:r>
      <w:r w:rsidRPr="003B66CE">
        <w:rPr>
          <w:lang w:val="uk-UA"/>
        </w:rPr>
        <w:t>24 липня 2023 року</w:t>
      </w:r>
      <w:r w:rsidRPr="003B66CE">
        <w:rPr>
          <w:rFonts w:eastAsia="Arial Unicode MS"/>
          <w:lang w:val="uk-UA"/>
        </w:rPr>
        <w:t xml:space="preserve"> згідно з витягом </w:t>
      </w:r>
      <w:r>
        <w:rPr>
          <w:rFonts w:eastAsia="Arial Unicode MS"/>
          <w:lang w:val="uk-UA"/>
        </w:rPr>
        <w:t>і</w:t>
      </w:r>
      <w:r w:rsidRPr="003B66CE">
        <w:rPr>
          <w:rFonts w:eastAsia="Arial Unicode MS"/>
          <w:lang w:val="uk-UA"/>
        </w:rPr>
        <w:t xml:space="preserve">з торгового реєстру щодо компанії </w:t>
      </w:r>
      <w:r w:rsidRPr="003B66CE">
        <w:t>«</w:t>
      </w:r>
      <w:proofErr w:type="spellStart"/>
      <w:r w:rsidRPr="003B66CE">
        <w:rPr>
          <w:bCs/>
        </w:rPr>
        <w:t>Sika</w:t>
      </w:r>
      <w:proofErr w:type="spellEnd"/>
      <w:r w:rsidRPr="003B66CE">
        <w:rPr>
          <w:bCs/>
        </w:rPr>
        <w:t xml:space="preserve"> </w:t>
      </w:r>
      <w:proofErr w:type="spellStart"/>
      <w:r w:rsidRPr="003B66CE">
        <w:rPr>
          <w:bCs/>
        </w:rPr>
        <w:t>International</w:t>
      </w:r>
      <w:proofErr w:type="spellEnd"/>
      <w:r w:rsidRPr="003B66CE">
        <w:rPr>
          <w:bCs/>
        </w:rPr>
        <w:t xml:space="preserve"> G</w:t>
      </w:r>
      <w:proofErr w:type="spellStart"/>
      <w:r w:rsidRPr="003B66CE">
        <w:rPr>
          <w:bCs/>
          <w:lang w:val="en-US"/>
        </w:rPr>
        <w:t>mbH</w:t>
      </w:r>
      <w:proofErr w:type="spellEnd"/>
      <w:r w:rsidRPr="003B66CE">
        <w:rPr>
          <w:bCs/>
        </w:rPr>
        <w:t>»</w:t>
      </w:r>
      <w:r>
        <w:rPr>
          <w:bCs/>
          <w:lang w:val="en-US"/>
        </w:rPr>
        <w:t xml:space="preserve"> </w:t>
      </w:r>
      <w:r>
        <w:rPr>
          <w:rFonts w:eastAsia="Calibri"/>
          <w:bCs/>
          <w:lang w:val="en-US" w:eastAsia="en-US"/>
        </w:rPr>
        <w:t>[</w:t>
      </w:r>
      <w:r w:rsidRPr="003B66CE">
        <w:rPr>
          <w:rFonts w:eastAsia="Calibri"/>
          <w:bCs/>
          <w:lang w:val="uk-UA" w:eastAsia="en-US"/>
        </w:rPr>
        <w:t xml:space="preserve">лист від </w:t>
      </w:r>
      <w:r>
        <w:rPr>
          <w:rFonts w:eastAsia="Calibri"/>
          <w:bCs/>
          <w:lang w:val="en-US" w:eastAsia="en-US"/>
        </w:rPr>
        <w:t>10</w:t>
      </w:r>
      <w:r w:rsidRPr="003B66CE">
        <w:rPr>
          <w:rFonts w:eastAsia="Calibri"/>
          <w:bCs/>
          <w:lang w:val="uk-UA" w:eastAsia="en-US"/>
        </w:rPr>
        <w:t>.0</w:t>
      </w:r>
      <w:r>
        <w:rPr>
          <w:rFonts w:eastAsia="Calibri"/>
          <w:bCs/>
          <w:lang w:val="en-US" w:eastAsia="en-US"/>
        </w:rPr>
        <w:t>5</w:t>
      </w:r>
      <w:r w:rsidRPr="003B66CE">
        <w:rPr>
          <w:rFonts w:eastAsia="Calibri"/>
          <w:bCs/>
          <w:lang w:val="uk-UA" w:eastAsia="en-US"/>
        </w:rPr>
        <w:t>.202</w:t>
      </w:r>
      <w:r>
        <w:rPr>
          <w:rFonts w:eastAsia="Calibri"/>
          <w:bCs/>
          <w:lang w:val="en-US" w:eastAsia="en-US"/>
        </w:rPr>
        <w:t>4</w:t>
      </w:r>
      <w:r w:rsidRPr="003B66CE">
        <w:rPr>
          <w:rFonts w:eastAsia="Calibri"/>
          <w:bCs/>
          <w:lang w:val="uk-UA" w:eastAsia="en-US"/>
        </w:rPr>
        <w:t xml:space="preserve"> № 202</w:t>
      </w:r>
      <w:r>
        <w:rPr>
          <w:rFonts w:eastAsia="Calibri"/>
          <w:bCs/>
          <w:lang w:val="en-US" w:eastAsia="en-US"/>
        </w:rPr>
        <w:t>4</w:t>
      </w:r>
      <w:r w:rsidRPr="003B66CE">
        <w:rPr>
          <w:rFonts w:eastAsia="Calibri"/>
          <w:bCs/>
          <w:lang w:val="uk-UA" w:eastAsia="en-US"/>
        </w:rPr>
        <w:t>-0</w:t>
      </w:r>
      <w:r>
        <w:rPr>
          <w:rFonts w:eastAsia="Calibri"/>
          <w:bCs/>
          <w:lang w:val="en-US" w:eastAsia="en-US"/>
        </w:rPr>
        <w:t>5</w:t>
      </w:r>
      <w:r w:rsidRPr="003B66CE">
        <w:rPr>
          <w:rFonts w:eastAsia="Calibri"/>
          <w:bCs/>
          <w:lang w:val="uk-UA" w:eastAsia="en-US"/>
        </w:rPr>
        <w:t>/0</w:t>
      </w:r>
      <w:r>
        <w:rPr>
          <w:rFonts w:eastAsia="Calibri"/>
          <w:bCs/>
          <w:lang w:val="en-US" w:eastAsia="en-US"/>
        </w:rPr>
        <w:t>2</w:t>
      </w:r>
      <w:r w:rsidRPr="003B66CE">
        <w:rPr>
          <w:rFonts w:eastAsia="Calibri"/>
          <w:bCs/>
          <w:lang w:val="uk-UA" w:eastAsia="en-US"/>
        </w:rPr>
        <w:t xml:space="preserve"> </w:t>
      </w:r>
      <w:r w:rsidRPr="003B66CE">
        <w:rPr>
          <w:lang w:val="uk-UA"/>
        </w:rPr>
        <w:t xml:space="preserve">(зареєстрований у Комітеті </w:t>
      </w:r>
      <w:r w:rsidRPr="009D737E">
        <w:rPr>
          <w:lang w:val="uk-UA"/>
        </w:rPr>
        <w:t>13.05.2024 за № 8-04/810</w:t>
      </w:r>
      <w:r w:rsidRPr="003B66CE">
        <w:rPr>
          <w:lang w:val="uk-UA"/>
        </w:rPr>
        <w:t>-кі)</w:t>
      </w:r>
      <w:r>
        <w:rPr>
          <w:rFonts w:eastAsia="Calibri"/>
          <w:bCs/>
          <w:lang w:val="en-US" w:eastAsia="en-US"/>
        </w:rPr>
        <w:t>]</w:t>
      </w:r>
      <w:r w:rsidRPr="003B66CE">
        <w:rPr>
          <w:rFonts w:eastAsia="Calibri"/>
          <w:bCs/>
          <w:lang w:val="uk-UA" w:eastAsia="en-US"/>
        </w:rPr>
        <w:t>.</w:t>
      </w:r>
    </w:p>
  </w:footnote>
  <w:footnote w:id="3">
    <w:p w14:paraId="67188B73" w14:textId="3A49F561" w:rsidR="00F60602" w:rsidRPr="003B66CE" w:rsidRDefault="00F60602" w:rsidP="00AA4A15">
      <w:pPr>
        <w:pStyle w:val="af7"/>
        <w:jc w:val="both"/>
        <w:rPr>
          <w:lang w:val="uk-UA"/>
        </w:rPr>
      </w:pPr>
      <w:r w:rsidRPr="003B66CE">
        <w:rPr>
          <w:rStyle w:val="af9"/>
        </w:rPr>
        <w:footnoteRef/>
      </w:r>
      <w:r w:rsidRPr="00CC2A1C">
        <w:rPr>
          <w:lang w:val="en-US"/>
        </w:rPr>
        <w:t xml:space="preserve"> </w:t>
      </w:r>
      <w:bookmarkStart w:id="1" w:name="_Hlk149306561"/>
      <w:r w:rsidRPr="003B66CE">
        <w:rPr>
          <w:iCs/>
          <w:lang w:val="uk-UA"/>
        </w:rPr>
        <w:t xml:space="preserve">Компанія «LSF11 </w:t>
      </w:r>
      <w:proofErr w:type="spellStart"/>
      <w:r w:rsidRPr="003B66CE">
        <w:rPr>
          <w:iCs/>
          <w:lang w:val="uk-UA"/>
        </w:rPr>
        <w:t>Skyscraper</w:t>
      </w:r>
      <w:proofErr w:type="spellEnd"/>
      <w:r w:rsidRPr="003B66CE">
        <w:rPr>
          <w:iCs/>
          <w:lang w:val="uk-UA"/>
        </w:rPr>
        <w:t xml:space="preserve"> </w:t>
      </w:r>
      <w:proofErr w:type="spellStart"/>
      <w:r w:rsidRPr="003B66CE">
        <w:rPr>
          <w:iCs/>
          <w:lang w:val="uk-UA"/>
        </w:rPr>
        <w:t>Holdco</w:t>
      </w:r>
      <w:proofErr w:type="spellEnd"/>
      <w:r w:rsidRPr="003B66CE">
        <w:rPr>
          <w:iCs/>
          <w:lang w:val="uk-UA"/>
        </w:rPr>
        <w:t xml:space="preserve"> </w:t>
      </w:r>
      <w:proofErr w:type="spellStart"/>
      <w:r w:rsidRPr="003B66CE">
        <w:rPr>
          <w:iCs/>
          <w:lang w:val="uk-UA"/>
        </w:rPr>
        <w:t>S.à</w:t>
      </w:r>
      <w:proofErr w:type="spellEnd"/>
      <w:r w:rsidRPr="003B66CE">
        <w:rPr>
          <w:iCs/>
          <w:lang w:val="uk-UA"/>
        </w:rPr>
        <w:t xml:space="preserve"> </w:t>
      </w:r>
      <w:proofErr w:type="spellStart"/>
      <w:r w:rsidRPr="003B66CE">
        <w:rPr>
          <w:iCs/>
          <w:lang w:val="uk-UA"/>
        </w:rPr>
        <w:t>r.l</w:t>
      </w:r>
      <w:proofErr w:type="spellEnd"/>
      <w:r w:rsidRPr="003B66CE">
        <w:rPr>
          <w:iCs/>
          <w:lang w:val="uk-UA"/>
        </w:rPr>
        <w:t>.»</w:t>
      </w:r>
      <w:r w:rsidRPr="003B66CE">
        <w:rPr>
          <w:rFonts w:eastAsia="SimSun"/>
          <w:color w:val="000000"/>
          <w:lang w:val="uk-UA"/>
        </w:rPr>
        <w:t xml:space="preserve"> змінила найменування на компанію </w:t>
      </w:r>
      <w:r w:rsidRPr="003B66CE">
        <w:rPr>
          <w:rFonts w:eastAsia="Calibri"/>
          <w:color w:val="000000"/>
          <w:lang w:val="uk-UA" w:eastAsia="en-US"/>
        </w:rPr>
        <w:t>«</w:t>
      </w:r>
      <w:proofErr w:type="spellStart"/>
      <w:r w:rsidRPr="003B66CE">
        <w:rPr>
          <w:rFonts w:eastAsia="MS Mincho"/>
          <w:bCs/>
          <w:lang w:val="uk-UA" w:eastAsia="ja-JP"/>
        </w:rPr>
        <w:t>Sika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Holdco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S.à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r.l</w:t>
      </w:r>
      <w:proofErr w:type="spellEnd"/>
      <w:r w:rsidRPr="003B66CE">
        <w:rPr>
          <w:rFonts w:eastAsia="Calibri"/>
          <w:bCs/>
          <w:lang w:val="uk-UA" w:eastAsia="en-US"/>
        </w:rPr>
        <w:t xml:space="preserve">.» </w:t>
      </w:r>
      <w:r>
        <w:rPr>
          <w:rFonts w:eastAsia="Calibri"/>
          <w:bCs/>
          <w:lang w:val="uk-UA" w:eastAsia="en-US"/>
        </w:rPr>
        <w:t xml:space="preserve">з </w:t>
      </w:r>
      <w:r w:rsidRPr="003B66CE">
        <w:rPr>
          <w:rFonts w:eastAsia="Calibri"/>
          <w:bCs/>
          <w:lang w:val="uk-UA" w:eastAsia="en-US"/>
        </w:rPr>
        <w:t>06 червня 2023 року</w:t>
      </w:r>
      <w:r w:rsidRPr="003B66CE">
        <w:rPr>
          <w:rFonts w:eastAsia="Arial Unicode MS"/>
          <w:lang w:val="uk-UA"/>
        </w:rPr>
        <w:t xml:space="preserve"> згідно з витягом </w:t>
      </w:r>
      <w:r>
        <w:rPr>
          <w:rFonts w:eastAsia="Arial Unicode MS"/>
          <w:lang w:val="uk-UA"/>
        </w:rPr>
        <w:t>і</w:t>
      </w:r>
      <w:r w:rsidRPr="003B66CE">
        <w:rPr>
          <w:rFonts w:eastAsia="Arial Unicode MS"/>
          <w:lang w:val="uk-UA"/>
        </w:rPr>
        <w:t xml:space="preserve">з Реєстру комерсантів і підприємств щодо компанії </w:t>
      </w:r>
      <w:r w:rsidRPr="003B66CE">
        <w:rPr>
          <w:rFonts w:eastAsia="Calibri"/>
          <w:color w:val="000000"/>
          <w:lang w:val="uk-UA" w:eastAsia="en-US"/>
        </w:rPr>
        <w:t>«</w:t>
      </w:r>
      <w:proofErr w:type="spellStart"/>
      <w:r w:rsidRPr="003B66CE">
        <w:rPr>
          <w:rFonts w:eastAsia="MS Mincho"/>
          <w:bCs/>
          <w:lang w:val="uk-UA" w:eastAsia="ja-JP"/>
        </w:rPr>
        <w:t>Sika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Holdco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S.à</w:t>
      </w:r>
      <w:proofErr w:type="spellEnd"/>
      <w:r w:rsidRPr="003B66CE">
        <w:rPr>
          <w:rFonts w:eastAsia="Calibri"/>
          <w:bCs/>
          <w:lang w:val="uk-UA" w:eastAsia="en-US"/>
        </w:rPr>
        <w:t xml:space="preserve"> </w:t>
      </w:r>
      <w:proofErr w:type="spellStart"/>
      <w:r w:rsidRPr="003B66CE">
        <w:rPr>
          <w:rFonts w:eastAsia="Calibri"/>
          <w:bCs/>
          <w:lang w:val="uk-UA" w:eastAsia="en-US"/>
        </w:rPr>
        <w:t>r.l</w:t>
      </w:r>
      <w:proofErr w:type="spellEnd"/>
      <w:r w:rsidRPr="003B66CE">
        <w:rPr>
          <w:rFonts w:eastAsia="Calibri"/>
          <w:bCs/>
          <w:lang w:val="uk-UA" w:eastAsia="en-US"/>
        </w:rPr>
        <w:t xml:space="preserve">.» </w:t>
      </w:r>
      <w:r w:rsidRPr="00CC2A1C">
        <w:rPr>
          <w:rFonts w:eastAsia="Calibri"/>
          <w:bCs/>
          <w:lang w:val="uk-UA" w:eastAsia="en-US"/>
        </w:rPr>
        <w:t>[</w:t>
      </w:r>
      <w:r w:rsidRPr="003B66CE">
        <w:rPr>
          <w:rFonts w:eastAsia="Calibri"/>
          <w:bCs/>
          <w:lang w:val="uk-UA" w:eastAsia="en-US"/>
        </w:rPr>
        <w:t xml:space="preserve">лист </w:t>
      </w:r>
      <w:r>
        <w:rPr>
          <w:rFonts w:eastAsia="Calibri"/>
          <w:bCs/>
          <w:lang w:val="uk-UA" w:eastAsia="en-US"/>
        </w:rPr>
        <w:t xml:space="preserve">                   </w:t>
      </w:r>
      <w:r w:rsidRPr="003B66CE">
        <w:rPr>
          <w:rFonts w:eastAsia="Calibri"/>
          <w:bCs/>
          <w:lang w:val="uk-UA" w:eastAsia="en-US"/>
        </w:rPr>
        <w:t xml:space="preserve">від 14.07.2023 № 2023-07/01 </w:t>
      </w:r>
      <w:r w:rsidRPr="003B66CE">
        <w:rPr>
          <w:lang w:val="uk-UA"/>
        </w:rPr>
        <w:t>(зареєстрований у Комітеті 17.07.2023 за № 8-04/977-кі)</w:t>
      </w:r>
      <w:bookmarkEnd w:id="1"/>
      <w:r w:rsidRPr="00CC2A1C">
        <w:rPr>
          <w:rFonts w:eastAsia="Calibri"/>
          <w:bCs/>
          <w:lang w:val="uk-UA" w:eastAsia="en-US"/>
        </w:rPr>
        <w:t>]</w:t>
      </w:r>
      <w:r w:rsidRPr="003B66CE">
        <w:rPr>
          <w:rFonts w:eastAsia="Calibri"/>
          <w:bCs/>
          <w:lang w:val="uk-UA" w:eastAsia="en-US"/>
        </w:rPr>
        <w:t>.</w:t>
      </w:r>
    </w:p>
  </w:footnote>
  <w:footnote w:id="4">
    <w:p w14:paraId="33AAB6C9" w14:textId="3DBB96F2" w:rsidR="00F60602" w:rsidRPr="00B202D2" w:rsidRDefault="00F60602" w:rsidP="000840EC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 w:rsidRPr="00CC2A1C">
        <w:rPr>
          <w:lang w:val="uk-UA"/>
        </w:rPr>
        <w:t xml:space="preserve"> </w:t>
      </w:r>
      <w:r w:rsidRPr="00B202D2">
        <w:rPr>
          <w:lang w:val="uk-UA"/>
        </w:rPr>
        <w:t>Як зазначено вище</w:t>
      </w:r>
      <w:r>
        <w:rPr>
          <w:lang w:val="uk-UA"/>
        </w:rPr>
        <w:t>,</w:t>
      </w:r>
      <w:r w:rsidRPr="00B202D2">
        <w:rPr>
          <w:lang w:val="uk-UA"/>
        </w:rPr>
        <w:t xml:space="preserve"> </w:t>
      </w:r>
      <w:r>
        <w:rPr>
          <w:lang w:val="uk-UA"/>
        </w:rPr>
        <w:t>к</w:t>
      </w:r>
      <w:r w:rsidRPr="003B66CE">
        <w:rPr>
          <w:lang w:val="uk-UA"/>
        </w:rPr>
        <w:t>омпанія «</w:t>
      </w:r>
      <w:proofErr w:type="spellStart"/>
      <w:r w:rsidRPr="003B66CE">
        <w:rPr>
          <w:bCs/>
        </w:rPr>
        <w:t>Sika</w:t>
      </w:r>
      <w:proofErr w:type="spellEnd"/>
      <w:r w:rsidRPr="00CC2A1C">
        <w:rPr>
          <w:bCs/>
          <w:lang w:val="uk-UA"/>
        </w:rPr>
        <w:t xml:space="preserve"> </w:t>
      </w:r>
      <w:proofErr w:type="spellStart"/>
      <w:r w:rsidRPr="003B66CE">
        <w:rPr>
          <w:bCs/>
        </w:rPr>
        <w:t>International</w:t>
      </w:r>
      <w:proofErr w:type="spellEnd"/>
      <w:r w:rsidRPr="003B66CE">
        <w:rPr>
          <w:rFonts w:eastAsia="SimSun"/>
          <w:color w:val="000000"/>
          <w:lang w:val="uk-UA"/>
        </w:rPr>
        <w:t xml:space="preserve"> AG</w:t>
      </w:r>
      <w:r w:rsidRPr="003B66CE">
        <w:rPr>
          <w:bCs/>
          <w:lang w:val="uk-UA"/>
        </w:rPr>
        <w:t>» змінила свою організаційно</w:t>
      </w:r>
      <w:r>
        <w:rPr>
          <w:bCs/>
          <w:lang w:val="uk-UA"/>
        </w:rPr>
        <w:t>-</w:t>
      </w:r>
      <w:r w:rsidRPr="003B66CE">
        <w:rPr>
          <w:bCs/>
          <w:lang w:val="uk-UA"/>
        </w:rPr>
        <w:t xml:space="preserve">правову форму з </w:t>
      </w:r>
      <w:r w:rsidRPr="003B66CE">
        <w:rPr>
          <w:rFonts w:eastAsia="SimSun"/>
          <w:color w:val="000000"/>
          <w:lang w:val="uk-UA"/>
        </w:rPr>
        <w:t>AG</w:t>
      </w:r>
      <w:r>
        <w:rPr>
          <w:rFonts w:eastAsia="SimSun"/>
          <w:color w:val="000000"/>
          <w:lang w:val="uk-UA"/>
        </w:rPr>
        <w:t> </w:t>
      </w:r>
      <w:r w:rsidRPr="003B66CE">
        <w:rPr>
          <w:rFonts w:eastAsia="SimSun"/>
          <w:color w:val="000000"/>
          <w:lang w:val="uk-UA"/>
        </w:rPr>
        <w:t xml:space="preserve">(акціонерне товариство) на </w:t>
      </w:r>
      <w:r w:rsidRPr="003B66CE">
        <w:rPr>
          <w:bCs/>
        </w:rPr>
        <w:t>G</w:t>
      </w:r>
      <w:proofErr w:type="spellStart"/>
      <w:r w:rsidRPr="003B66CE">
        <w:rPr>
          <w:bCs/>
          <w:lang w:val="en-US"/>
        </w:rPr>
        <w:t>mbH</w:t>
      </w:r>
      <w:proofErr w:type="spellEnd"/>
      <w:r w:rsidRPr="003B66CE">
        <w:rPr>
          <w:lang w:val="uk-UA"/>
        </w:rPr>
        <w:t xml:space="preserve"> (товариство з обмеженою відповідальністю) </w:t>
      </w:r>
      <w:r>
        <w:rPr>
          <w:lang w:val="uk-UA"/>
        </w:rPr>
        <w:t xml:space="preserve">з </w:t>
      </w:r>
      <w:r w:rsidRPr="003B66CE">
        <w:rPr>
          <w:lang w:val="uk-UA"/>
        </w:rPr>
        <w:t>24 липня 2023 року</w:t>
      </w:r>
      <w:r>
        <w:rPr>
          <w:lang w:val="uk-UA"/>
        </w:rPr>
        <w:t>.</w:t>
      </w:r>
    </w:p>
  </w:footnote>
  <w:footnote w:id="5">
    <w:p w14:paraId="37330819" w14:textId="77777777" w:rsidR="00F60602" w:rsidRPr="00BC713D" w:rsidRDefault="00F60602" w:rsidP="000840EC">
      <w:pPr>
        <w:pStyle w:val="af7"/>
        <w:jc w:val="both"/>
        <w:rPr>
          <w:lang w:val="uk-UA"/>
        </w:rPr>
      </w:pPr>
      <w:r w:rsidRPr="00984EAC">
        <w:rPr>
          <w:rStyle w:val="af9"/>
        </w:rPr>
        <w:footnoteRef/>
      </w:r>
      <w:r w:rsidRPr="00984EAC">
        <w:t xml:space="preserve"> </w:t>
      </w:r>
      <w:r w:rsidRPr="00BC713D">
        <w:rPr>
          <w:lang w:val="uk-UA"/>
        </w:rPr>
        <w:t>Лист від 31.05.2023 № 2023-05/04 (зареєстрований у Комітеті 31.05.2023 за № 8-04/736-кі).</w:t>
      </w:r>
    </w:p>
  </w:footnote>
  <w:footnote w:id="6">
    <w:p w14:paraId="3BCA8112" w14:textId="77777777" w:rsidR="00F60602" w:rsidRPr="00042DC0" w:rsidRDefault="00F60602" w:rsidP="008066B7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 w:rsidRPr="00BC713D">
        <w:rPr>
          <w:lang w:val="uk-UA"/>
        </w:rPr>
        <w:t xml:space="preserve">Лист від </w:t>
      </w:r>
      <w:r>
        <w:rPr>
          <w:lang w:val="uk-UA"/>
        </w:rPr>
        <w:t>05</w:t>
      </w:r>
      <w:r w:rsidRPr="00BC713D">
        <w:rPr>
          <w:lang w:val="uk-UA"/>
        </w:rPr>
        <w:t>.05.2023 № 2023-05/0</w:t>
      </w:r>
      <w:r>
        <w:rPr>
          <w:lang w:val="uk-UA"/>
        </w:rPr>
        <w:t>1</w:t>
      </w:r>
      <w:r w:rsidRPr="00BC713D">
        <w:rPr>
          <w:lang w:val="uk-UA"/>
        </w:rPr>
        <w:t xml:space="preserve"> (зареєстрований у Комітеті </w:t>
      </w:r>
      <w:r>
        <w:rPr>
          <w:lang w:val="uk-UA"/>
        </w:rPr>
        <w:t>05</w:t>
      </w:r>
      <w:r w:rsidRPr="00BC713D">
        <w:rPr>
          <w:lang w:val="uk-UA"/>
        </w:rPr>
        <w:t>.05.2023 за № 8-04/</w:t>
      </w:r>
      <w:r>
        <w:rPr>
          <w:lang w:val="uk-UA"/>
        </w:rPr>
        <w:t>591</w:t>
      </w:r>
      <w:r w:rsidRPr="00BC713D">
        <w:rPr>
          <w:lang w:val="uk-UA"/>
        </w:rPr>
        <w:t>-кі).</w:t>
      </w:r>
    </w:p>
  </w:footnote>
  <w:footnote w:id="7">
    <w:p w14:paraId="62C66F25" w14:textId="77777777" w:rsidR="00F60602" w:rsidRPr="00EE2189" w:rsidRDefault="00F60602" w:rsidP="008066B7">
      <w:pPr>
        <w:pStyle w:val="af7"/>
        <w:jc w:val="both"/>
        <w:rPr>
          <w:lang w:val="uk-UA"/>
        </w:rPr>
      </w:pPr>
      <w:r w:rsidRPr="00EE2189">
        <w:rPr>
          <w:rStyle w:val="af9"/>
          <w:lang w:val="uk-UA"/>
        </w:rPr>
        <w:footnoteRef/>
      </w:r>
      <w:r w:rsidRPr="00EE2189">
        <w:rPr>
          <w:lang w:val="uk-UA"/>
        </w:rPr>
        <w:t xml:space="preserve"> Лист  від 23.06.2023 № 2023-06/05 (зареєстрований у Комітеті 26.06.2023 за № 8-04/846-кі).</w:t>
      </w:r>
    </w:p>
  </w:footnote>
  <w:footnote w:id="8">
    <w:p w14:paraId="71A2D5F3" w14:textId="77777777" w:rsidR="00F60602" w:rsidRDefault="00F60602" w:rsidP="008066B7">
      <w:pPr>
        <w:pStyle w:val="af7"/>
        <w:jc w:val="both"/>
      </w:pPr>
      <w:r w:rsidRPr="00EE2189">
        <w:rPr>
          <w:rStyle w:val="af9"/>
          <w:lang w:val="uk-UA"/>
        </w:rPr>
        <w:footnoteRef/>
      </w:r>
      <w:r w:rsidRPr="00EE2189">
        <w:rPr>
          <w:lang w:val="uk-UA"/>
        </w:rPr>
        <w:t xml:space="preserve"> Лист  від 09.10.2023 № 262 (зареєстрований у Комітеті </w:t>
      </w:r>
      <w:bookmarkStart w:id="11" w:name="_Hlk148105938"/>
      <w:r w:rsidRPr="00EE2189">
        <w:rPr>
          <w:lang w:val="uk-UA"/>
        </w:rPr>
        <w:t>11.10.2023 за № 8-04/1367</w:t>
      </w:r>
      <w:r w:rsidRPr="00FC07E7">
        <w:t>-</w:t>
      </w:r>
      <w:proofErr w:type="spellStart"/>
      <w:r w:rsidRPr="00FC07E7">
        <w:t>кі</w:t>
      </w:r>
      <w:bookmarkEnd w:id="11"/>
      <w:proofErr w:type="spellEnd"/>
      <w:r w:rsidRPr="00FC07E7">
        <w:t>)</w:t>
      </w:r>
      <w:r>
        <w:t>.</w:t>
      </w:r>
    </w:p>
  </w:footnote>
  <w:footnote w:id="9">
    <w:p w14:paraId="251DBD4D" w14:textId="641E2D5B" w:rsidR="007F6359" w:rsidRPr="00ED544B" w:rsidRDefault="007F6359" w:rsidP="007F6359">
      <w:pPr>
        <w:spacing w:after="120"/>
        <w:jc w:val="both"/>
        <w:rPr>
          <w:i/>
          <w:iCs/>
        </w:rPr>
      </w:pPr>
      <w:r w:rsidRPr="00ED544B">
        <w:rPr>
          <w:rStyle w:val="af9"/>
        </w:rPr>
        <w:footnoteRef/>
      </w:r>
      <w:r w:rsidRPr="00ED544B">
        <w:rPr>
          <w:lang w:val="ru-RU"/>
        </w:rPr>
        <w:t xml:space="preserve"> </w:t>
      </w:r>
      <w:r w:rsidRPr="00ED544B">
        <w:t xml:space="preserve">Листом від </w:t>
      </w:r>
      <w:r w:rsidRPr="00ED544B">
        <w:rPr>
          <w:lang w:val="ru-RU"/>
        </w:rPr>
        <w:t>14</w:t>
      </w:r>
      <w:r w:rsidRPr="00ED544B">
        <w:t>.02.2023 № 8-01/179-кі (зареєстрований у Комітеті 17.07.2023 за № 8-04/977-кі)</w:t>
      </w:r>
      <w:r w:rsidRPr="00ED544B">
        <w:rPr>
          <w:lang w:val="ru-RU"/>
        </w:rPr>
        <w:t xml:space="preserve"> </w:t>
      </w:r>
      <w:r w:rsidRPr="00ED544B">
        <w:t xml:space="preserve">заявники повідомили, що інформацію про реалізовані обсяги продукції Групи MBCC на території України зазначено з огляду на: </w:t>
      </w:r>
      <w:r w:rsidRPr="00ED544B">
        <w:rPr>
          <w:b/>
          <w:i/>
        </w:rPr>
        <w:t>[інформація визначена відповідачем як інформація з обмеженим доступом]</w:t>
      </w:r>
      <w:r w:rsidRPr="00ED544B">
        <w:t>.</w:t>
      </w:r>
    </w:p>
    <w:p w14:paraId="00F40AA5" w14:textId="77777777" w:rsidR="007F6359" w:rsidRPr="00574D97" w:rsidRDefault="007F6359" w:rsidP="007F6359">
      <w:pPr>
        <w:pStyle w:val="af7"/>
        <w:rPr>
          <w:lang w:val="uk-UA"/>
        </w:rPr>
      </w:pPr>
    </w:p>
  </w:footnote>
  <w:footnote w:id="10">
    <w:p w14:paraId="0BBCE50C" w14:textId="1A8999C0" w:rsidR="00F60602" w:rsidRPr="000622EC" w:rsidRDefault="00F60602" w:rsidP="000C054E">
      <w:pPr>
        <w:pStyle w:val="af7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>
        <w:rPr>
          <w:lang w:val="uk-UA"/>
        </w:rPr>
        <w:t xml:space="preserve">Лист від 29.12.2023 № 2023-12/04 </w:t>
      </w:r>
      <w:r w:rsidRPr="00727F3A">
        <w:rPr>
          <w:lang w:val="uk-UA"/>
        </w:rPr>
        <w:t xml:space="preserve">(зареєстрований у Комітеті </w:t>
      </w:r>
      <w:r>
        <w:rPr>
          <w:lang w:val="uk-UA"/>
        </w:rPr>
        <w:t>01.01</w:t>
      </w:r>
      <w:r w:rsidRPr="00727F3A">
        <w:rPr>
          <w:lang w:val="uk-UA"/>
        </w:rPr>
        <w:t>.2024 за № 8-04/1-кі).</w:t>
      </w:r>
    </w:p>
  </w:footnote>
  <w:footnote w:id="11">
    <w:p w14:paraId="68ABB361" w14:textId="77777777" w:rsidR="00F60602" w:rsidRPr="00727F3A" w:rsidRDefault="00F60602" w:rsidP="000C054E">
      <w:pPr>
        <w:pStyle w:val="af7"/>
        <w:rPr>
          <w:lang w:val="uk-UA"/>
        </w:rPr>
      </w:pPr>
      <w:r>
        <w:rPr>
          <w:rStyle w:val="af9"/>
        </w:rPr>
        <w:footnoteRef/>
      </w:r>
      <w:r w:rsidRPr="00CC2A1C">
        <w:t xml:space="preserve"> </w:t>
      </w:r>
      <w:r w:rsidRPr="00727F3A">
        <w:rPr>
          <w:lang w:val="uk-UA"/>
        </w:rPr>
        <w:t>Лист від 27.10.2023 № 2023-10/02 (зареєстрований у Комітеті 30.10.202</w:t>
      </w:r>
      <w:r>
        <w:rPr>
          <w:lang w:val="uk-UA"/>
        </w:rPr>
        <w:t>3</w:t>
      </w:r>
      <w:r w:rsidRPr="00727F3A">
        <w:rPr>
          <w:lang w:val="uk-UA"/>
        </w:rPr>
        <w:t xml:space="preserve"> за № 8-04/1448-кі).</w:t>
      </w:r>
    </w:p>
  </w:footnote>
  <w:footnote w:id="12">
    <w:p w14:paraId="03D127A3" w14:textId="77777777" w:rsidR="00907ECC" w:rsidRPr="006D1D09" w:rsidRDefault="00907ECC" w:rsidP="00907ECC">
      <w:pPr>
        <w:pStyle w:val="af7"/>
        <w:rPr>
          <w:lang w:val="uk-UA"/>
        </w:rPr>
      </w:pPr>
      <w:r w:rsidRPr="006D1D09">
        <w:rPr>
          <w:rStyle w:val="af9"/>
        </w:rPr>
        <w:footnoteRef/>
      </w:r>
      <w:r w:rsidRPr="006D1D09">
        <w:t xml:space="preserve"> За курсом НБУ</w:t>
      </w:r>
      <w:r w:rsidRPr="006D1D09">
        <w:rPr>
          <w:lang w:val="uk-UA"/>
        </w:rPr>
        <w:t xml:space="preserve"> </w:t>
      </w:r>
      <w:r w:rsidRPr="006D1D09">
        <w:t>на 31.12.</w:t>
      </w:r>
      <w:r w:rsidRPr="007543AA">
        <w:rPr>
          <w:lang w:val="uk-UA"/>
        </w:rPr>
        <w:t xml:space="preserve">2023: </w:t>
      </w:r>
      <w:r>
        <w:rPr>
          <w:lang w:val="uk-UA"/>
        </w:rPr>
        <w:t>один</w:t>
      </w:r>
      <w:r w:rsidRPr="007543AA">
        <w:rPr>
          <w:lang w:val="uk-UA"/>
        </w:rPr>
        <w:t xml:space="preserve"> </w:t>
      </w:r>
      <w:r w:rsidRPr="007543AA">
        <w:rPr>
          <w:szCs w:val="24"/>
          <w:lang w:val="uk-UA"/>
        </w:rPr>
        <w:t>швейцарський франк</w:t>
      </w:r>
      <w:r w:rsidRPr="007543AA">
        <w:t xml:space="preserve"> = </w:t>
      </w:r>
      <w:r w:rsidRPr="007543AA">
        <w:rPr>
          <w:lang w:val="uk-UA"/>
        </w:rPr>
        <w:t>4</w:t>
      </w:r>
      <w:r>
        <w:rPr>
          <w:lang w:val="uk-UA"/>
        </w:rPr>
        <w:t>5</w:t>
      </w:r>
      <w:r w:rsidRPr="007543AA">
        <w:rPr>
          <w:lang w:val="uk-UA"/>
        </w:rPr>
        <w:t>,</w:t>
      </w:r>
      <w:r>
        <w:rPr>
          <w:lang w:val="uk-UA"/>
        </w:rPr>
        <w:t>3846</w:t>
      </w:r>
      <w:r w:rsidRPr="007543AA">
        <w:t xml:space="preserve"> </w:t>
      </w:r>
      <w:proofErr w:type="spellStart"/>
      <w:r w:rsidRPr="007543AA">
        <w:t>грн</w:t>
      </w:r>
      <w:proofErr w:type="spellEnd"/>
      <w:r w:rsidRPr="007543AA">
        <w:rPr>
          <w:lang w:val="uk-UA"/>
        </w:rPr>
        <w:t>.</w:t>
      </w:r>
    </w:p>
  </w:footnote>
  <w:footnote w:id="13">
    <w:p w14:paraId="13ECE1B3" w14:textId="77777777" w:rsidR="00907ECC" w:rsidRPr="006D1D09" w:rsidRDefault="00907ECC" w:rsidP="00907ECC">
      <w:pPr>
        <w:pStyle w:val="af7"/>
        <w:rPr>
          <w:lang w:val="uk-UA"/>
        </w:rPr>
      </w:pPr>
      <w:r w:rsidRPr="006D1D09">
        <w:rPr>
          <w:rStyle w:val="af9"/>
        </w:rPr>
        <w:footnoteRef/>
      </w:r>
      <w:r w:rsidRPr="006D1D09">
        <w:t xml:space="preserve"> За курсом НБУ</w:t>
      </w:r>
      <w:r w:rsidRPr="006D1D09">
        <w:rPr>
          <w:lang w:val="uk-UA"/>
        </w:rPr>
        <w:t xml:space="preserve"> </w:t>
      </w:r>
      <w:r w:rsidRPr="006D1D09">
        <w:t>на 31.12.202</w:t>
      </w:r>
      <w:r w:rsidRPr="006D1D09">
        <w:rPr>
          <w:lang w:val="uk-UA"/>
        </w:rPr>
        <w:t>3</w:t>
      </w:r>
      <w:r w:rsidRPr="006D1D09">
        <w:t xml:space="preserve">: </w:t>
      </w:r>
      <w:r>
        <w:rPr>
          <w:lang w:val="uk-UA"/>
        </w:rPr>
        <w:t>один</w:t>
      </w:r>
      <w:r w:rsidRPr="007543AA">
        <w:rPr>
          <w:lang w:val="uk-UA"/>
        </w:rPr>
        <w:t xml:space="preserve"> </w:t>
      </w:r>
      <w:r w:rsidRPr="007543AA">
        <w:rPr>
          <w:szCs w:val="24"/>
          <w:lang w:val="uk-UA"/>
        </w:rPr>
        <w:t>швейцарський франк</w:t>
      </w:r>
      <w:r w:rsidRPr="007543AA">
        <w:t xml:space="preserve"> = </w:t>
      </w:r>
      <w:r w:rsidRPr="007543AA">
        <w:rPr>
          <w:lang w:val="uk-UA"/>
        </w:rPr>
        <w:t>4</w:t>
      </w:r>
      <w:r>
        <w:rPr>
          <w:lang w:val="uk-UA"/>
        </w:rPr>
        <w:t>5</w:t>
      </w:r>
      <w:r w:rsidRPr="007543AA">
        <w:rPr>
          <w:lang w:val="uk-UA"/>
        </w:rPr>
        <w:t>,</w:t>
      </w:r>
      <w:r>
        <w:rPr>
          <w:lang w:val="uk-UA"/>
        </w:rPr>
        <w:t>3846</w:t>
      </w:r>
      <w:r w:rsidRPr="007543AA">
        <w:t xml:space="preserve"> </w:t>
      </w:r>
      <w:proofErr w:type="spellStart"/>
      <w:r w:rsidRPr="007543AA">
        <w:t>грн</w:t>
      </w:r>
      <w:proofErr w:type="spellEnd"/>
      <w:r w:rsidRPr="007543AA">
        <w:rPr>
          <w:lang w:val="uk-UA"/>
        </w:rPr>
        <w:t>.</w:t>
      </w:r>
    </w:p>
    <w:p w14:paraId="019B5D5C" w14:textId="77777777" w:rsidR="00907ECC" w:rsidRPr="00A00CB5" w:rsidRDefault="00907ECC" w:rsidP="00907ECC">
      <w:pPr>
        <w:pStyle w:val="af7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08717" w14:textId="77777777" w:rsidR="00F60602" w:rsidRDefault="00F60602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14:paraId="49DB56AB" w14:textId="77777777" w:rsidR="00F60602" w:rsidRDefault="00F606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866"/>
    <w:multiLevelType w:val="multilevel"/>
    <w:tmpl w:val="54C6BE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5752470"/>
    <w:multiLevelType w:val="hybridMultilevel"/>
    <w:tmpl w:val="72FCB7C4"/>
    <w:lvl w:ilvl="0" w:tplc="2A00C6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E4AAE"/>
    <w:multiLevelType w:val="multilevel"/>
    <w:tmpl w:val="572CC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4897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5FEB"/>
    <w:rsid w:val="0008109F"/>
    <w:rsid w:val="00081428"/>
    <w:rsid w:val="00081591"/>
    <w:rsid w:val="000840EC"/>
    <w:rsid w:val="00084588"/>
    <w:rsid w:val="000878AC"/>
    <w:rsid w:val="00091304"/>
    <w:rsid w:val="000949E2"/>
    <w:rsid w:val="0009764A"/>
    <w:rsid w:val="000A2341"/>
    <w:rsid w:val="000A373E"/>
    <w:rsid w:val="000A7835"/>
    <w:rsid w:val="000A7CCE"/>
    <w:rsid w:val="000B2A66"/>
    <w:rsid w:val="000B4E35"/>
    <w:rsid w:val="000B4E4A"/>
    <w:rsid w:val="000B55AF"/>
    <w:rsid w:val="000B5643"/>
    <w:rsid w:val="000B5E7E"/>
    <w:rsid w:val="000B7804"/>
    <w:rsid w:val="000C054E"/>
    <w:rsid w:val="000C0F38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686D"/>
    <w:rsid w:val="000F77BE"/>
    <w:rsid w:val="001028E6"/>
    <w:rsid w:val="00104449"/>
    <w:rsid w:val="001046B5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3771A"/>
    <w:rsid w:val="00142E8B"/>
    <w:rsid w:val="00143A28"/>
    <w:rsid w:val="00143FC0"/>
    <w:rsid w:val="0014565B"/>
    <w:rsid w:val="0014718A"/>
    <w:rsid w:val="001477B2"/>
    <w:rsid w:val="001516FA"/>
    <w:rsid w:val="00151BA8"/>
    <w:rsid w:val="00153530"/>
    <w:rsid w:val="00154AB7"/>
    <w:rsid w:val="00156ECF"/>
    <w:rsid w:val="001603AC"/>
    <w:rsid w:val="00163417"/>
    <w:rsid w:val="0016462C"/>
    <w:rsid w:val="00176318"/>
    <w:rsid w:val="00177C1F"/>
    <w:rsid w:val="00180C5B"/>
    <w:rsid w:val="00183F52"/>
    <w:rsid w:val="00192A09"/>
    <w:rsid w:val="001945DF"/>
    <w:rsid w:val="001951ED"/>
    <w:rsid w:val="00197435"/>
    <w:rsid w:val="001A028B"/>
    <w:rsid w:val="001A18A4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C67A1"/>
    <w:rsid w:val="001D0AAC"/>
    <w:rsid w:val="001D6DAC"/>
    <w:rsid w:val="001D7F59"/>
    <w:rsid w:val="001E043E"/>
    <w:rsid w:val="001E0B39"/>
    <w:rsid w:val="001E287C"/>
    <w:rsid w:val="001E4E9D"/>
    <w:rsid w:val="001E560B"/>
    <w:rsid w:val="001F334F"/>
    <w:rsid w:val="001F3CB5"/>
    <w:rsid w:val="001F612B"/>
    <w:rsid w:val="001F6192"/>
    <w:rsid w:val="001F6C08"/>
    <w:rsid w:val="00200857"/>
    <w:rsid w:val="00211F19"/>
    <w:rsid w:val="00212C87"/>
    <w:rsid w:val="002140C4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0759"/>
    <w:rsid w:val="00251023"/>
    <w:rsid w:val="00256A67"/>
    <w:rsid w:val="00256A8D"/>
    <w:rsid w:val="00261EB8"/>
    <w:rsid w:val="0026207E"/>
    <w:rsid w:val="002621C5"/>
    <w:rsid w:val="002655AD"/>
    <w:rsid w:val="002668B1"/>
    <w:rsid w:val="0026765A"/>
    <w:rsid w:val="002701E3"/>
    <w:rsid w:val="00272D50"/>
    <w:rsid w:val="0027516F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E4B4F"/>
    <w:rsid w:val="002F02B2"/>
    <w:rsid w:val="002F38BA"/>
    <w:rsid w:val="002F4E7E"/>
    <w:rsid w:val="002F669B"/>
    <w:rsid w:val="002F7F80"/>
    <w:rsid w:val="00305430"/>
    <w:rsid w:val="003056B9"/>
    <w:rsid w:val="00305F33"/>
    <w:rsid w:val="0031122B"/>
    <w:rsid w:val="003115DC"/>
    <w:rsid w:val="003167FE"/>
    <w:rsid w:val="0031772E"/>
    <w:rsid w:val="00326A9C"/>
    <w:rsid w:val="00327082"/>
    <w:rsid w:val="00330FBD"/>
    <w:rsid w:val="0033151E"/>
    <w:rsid w:val="00331D4A"/>
    <w:rsid w:val="00333AF0"/>
    <w:rsid w:val="0033648A"/>
    <w:rsid w:val="00336A72"/>
    <w:rsid w:val="003374E7"/>
    <w:rsid w:val="00337551"/>
    <w:rsid w:val="00337CF0"/>
    <w:rsid w:val="0034010F"/>
    <w:rsid w:val="00340CF3"/>
    <w:rsid w:val="00341334"/>
    <w:rsid w:val="003413D4"/>
    <w:rsid w:val="00345C8E"/>
    <w:rsid w:val="00347303"/>
    <w:rsid w:val="003473B7"/>
    <w:rsid w:val="00347917"/>
    <w:rsid w:val="003505DC"/>
    <w:rsid w:val="0035427F"/>
    <w:rsid w:val="00356538"/>
    <w:rsid w:val="0036123D"/>
    <w:rsid w:val="0036224E"/>
    <w:rsid w:val="00363A67"/>
    <w:rsid w:val="00365789"/>
    <w:rsid w:val="0036589C"/>
    <w:rsid w:val="00366EB9"/>
    <w:rsid w:val="00370424"/>
    <w:rsid w:val="003716B8"/>
    <w:rsid w:val="00374D72"/>
    <w:rsid w:val="00381607"/>
    <w:rsid w:val="0038182C"/>
    <w:rsid w:val="00381A97"/>
    <w:rsid w:val="00381F4B"/>
    <w:rsid w:val="00382745"/>
    <w:rsid w:val="00383B1F"/>
    <w:rsid w:val="00385683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B66CE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28DA"/>
    <w:rsid w:val="003D4460"/>
    <w:rsid w:val="003D51BC"/>
    <w:rsid w:val="003E2751"/>
    <w:rsid w:val="003E3201"/>
    <w:rsid w:val="003E33F3"/>
    <w:rsid w:val="003E526E"/>
    <w:rsid w:val="003E5C16"/>
    <w:rsid w:val="003E6921"/>
    <w:rsid w:val="003F5487"/>
    <w:rsid w:val="003F5987"/>
    <w:rsid w:val="003F75DB"/>
    <w:rsid w:val="003F7B46"/>
    <w:rsid w:val="003F7E03"/>
    <w:rsid w:val="00402093"/>
    <w:rsid w:val="004024D1"/>
    <w:rsid w:val="00404989"/>
    <w:rsid w:val="00410FA1"/>
    <w:rsid w:val="00414B0A"/>
    <w:rsid w:val="00415593"/>
    <w:rsid w:val="004218F6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0299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030"/>
    <w:rsid w:val="00465689"/>
    <w:rsid w:val="004659B6"/>
    <w:rsid w:val="00465F6B"/>
    <w:rsid w:val="00466703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5799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23FC"/>
    <w:rsid w:val="004C5B57"/>
    <w:rsid w:val="004C6DE2"/>
    <w:rsid w:val="004C6E6D"/>
    <w:rsid w:val="004D07EF"/>
    <w:rsid w:val="004D1D3D"/>
    <w:rsid w:val="004D1EDE"/>
    <w:rsid w:val="004D3415"/>
    <w:rsid w:val="004D3D7D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67C"/>
    <w:rsid w:val="004F685C"/>
    <w:rsid w:val="00503195"/>
    <w:rsid w:val="00504623"/>
    <w:rsid w:val="00507FB1"/>
    <w:rsid w:val="00512BE7"/>
    <w:rsid w:val="00520565"/>
    <w:rsid w:val="00521907"/>
    <w:rsid w:val="00521A64"/>
    <w:rsid w:val="00523909"/>
    <w:rsid w:val="005275BC"/>
    <w:rsid w:val="00530A08"/>
    <w:rsid w:val="005326A3"/>
    <w:rsid w:val="005334CF"/>
    <w:rsid w:val="00533E5E"/>
    <w:rsid w:val="00535B48"/>
    <w:rsid w:val="00536499"/>
    <w:rsid w:val="00537E85"/>
    <w:rsid w:val="005408B8"/>
    <w:rsid w:val="005409E7"/>
    <w:rsid w:val="00541EE8"/>
    <w:rsid w:val="00542DE8"/>
    <w:rsid w:val="005438FA"/>
    <w:rsid w:val="00545156"/>
    <w:rsid w:val="00545334"/>
    <w:rsid w:val="005465D9"/>
    <w:rsid w:val="0055693D"/>
    <w:rsid w:val="00557C48"/>
    <w:rsid w:val="0056043D"/>
    <w:rsid w:val="0056087E"/>
    <w:rsid w:val="005611E4"/>
    <w:rsid w:val="005621DB"/>
    <w:rsid w:val="00562F81"/>
    <w:rsid w:val="00562FDB"/>
    <w:rsid w:val="00563D85"/>
    <w:rsid w:val="0056584E"/>
    <w:rsid w:val="0056596B"/>
    <w:rsid w:val="005710E0"/>
    <w:rsid w:val="00571809"/>
    <w:rsid w:val="0057330C"/>
    <w:rsid w:val="00574189"/>
    <w:rsid w:val="00574E6A"/>
    <w:rsid w:val="00580C47"/>
    <w:rsid w:val="0058178B"/>
    <w:rsid w:val="005832A3"/>
    <w:rsid w:val="00583C68"/>
    <w:rsid w:val="00586374"/>
    <w:rsid w:val="00590585"/>
    <w:rsid w:val="00591344"/>
    <w:rsid w:val="0059181B"/>
    <w:rsid w:val="00591B38"/>
    <w:rsid w:val="0059750D"/>
    <w:rsid w:val="005A11E9"/>
    <w:rsid w:val="005A22F7"/>
    <w:rsid w:val="005A2961"/>
    <w:rsid w:val="005A44AF"/>
    <w:rsid w:val="005B358B"/>
    <w:rsid w:val="005B3839"/>
    <w:rsid w:val="005B3E35"/>
    <w:rsid w:val="005B4245"/>
    <w:rsid w:val="005B5699"/>
    <w:rsid w:val="005C315E"/>
    <w:rsid w:val="005C4944"/>
    <w:rsid w:val="005C5913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21E8"/>
    <w:rsid w:val="00627DA7"/>
    <w:rsid w:val="00632309"/>
    <w:rsid w:val="00632DFA"/>
    <w:rsid w:val="00632F25"/>
    <w:rsid w:val="006370EA"/>
    <w:rsid w:val="0064003D"/>
    <w:rsid w:val="00640A08"/>
    <w:rsid w:val="006525C7"/>
    <w:rsid w:val="00653799"/>
    <w:rsid w:val="006558FA"/>
    <w:rsid w:val="0065609F"/>
    <w:rsid w:val="00665F99"/>
    <w:rsid w:val="00671D3D"/>
    <w:rsid w:val="00672357"/>
    <w:rsid w:val="00677823"/>
    <w:rsid w:val="00681F67"/>
    <w:rsid w:val="00690039"/>
    <w:rsid w:val="00692180"/>
    <w:rsid w:val="00693C88"/>
    <w:rsid w:val="006957D6"/>
    <w:rsid w:val="006A045A"/>
    <w:rsid w:val="006A219E"/>
    <w:rsid w:val="006A28E0"/>
    <w:rsid w:val="006A3CE4"/>
    <w:rsid w:val="006A4853"/>
    <w:rsid w:val="006A6077"/>
    <w:rsid w:val="006A7479"/>
    <w:rsid w:val="006A7A9C"/>
    <w:rsid w:val="006B37FC"/>
    <w:rsid w:val="006B4B97"/>
    <w:rsid w:val="006B559C"/>
    <w:rsid w:val="006B71C2"/>
    <w:rsid w:val="006C01A2"/>
    <w:rsid w:val="006C230D"/>
    <w:rsid w:val="006C61C5"/>
    <w:rsid w:val="006D0E83"/>
    <w:rsid w:val="006D100F"/>
    <w:rsid w:val="006D1D09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30AC"/>
    <w:rsid w:val="00735667"/>
    <w:rsid w:val="00735F88"/>
    <w:rsid w:val="00740F8C"/>
    <w:rsid w:val="00743975"/>
    <w:rsid w:val="00744AED"/>
    <w:rsid w:val="00745798"/>
    <w:rsid w:val="00747648"/>
    <w:rsid w:val="007513B8"/>
    <w:rsid w:val="007517AE"/>
    <w:rsid w:val="00751914"/>
    <w:rsid w:val="007519A9"/>
    <w:rsid w:val="007543AA"/>
    <w:rsid w:val="007563A4"/>
    <w:rsid w:val="007569F7"/>
    <w:rsid w:val="00756A2C"/>
    <w:rsid w:val="0076009A"/>
    <w:rsid w:val="00760346"/>
    <w:rsid w:val="00761692"/>
    <w:rsid w:val="007631BC"/>
    <w:rsid w:val="0076451B"/>
    <w:rsid w:val="00765C30"/>
    <w:rsid w:val="0076663A"/>
    <w:rsid w:val="00774321"/>
    <w:rsid w:val="00774C40"/>
    <w:rsid w:val="00777D48"/>
    <w:rsid w:val="007801E6"/>
    <w:rsid w:val="00781375"/>
    <w:rsid w:val="00781EF3"/>
    <w:rsid w:val="00783AC2"/>
    <w:rsid w:val="0078495C"/>
    <w:rsid w:val="007900DC"/>
    <w:rsid w:val="007963CF"/>
    <w:rsid w:val="007A0353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C0DF8"/>
    <w:rsid w:val="007C1204"/>
    <w:rsid w:val="007C12A5"/>
    <w:rsid w:val="007C4DBA"/>
    <w:rsid w:val="007C5018"/>
    <w:rsid w:val="007C5578"/>
    <w:rsid w:val="007D0381"/>
    <w:rsid w:val="007D3883"/>
    <w:rsid w:val="007D7232"/>
    <w:rsid w:val="007D771B"/>
    <w:rsid w:val="007D7DA3"/>
    <w:rsid w:val="007E04A4"/>
    <w:rsid w:val="007E70C1"/>
    <w:rsid w:val="007E77D6"/>
    <w:rsid w:val="007E7B3E"/>
    <w:rsid w:val="007F0417"/>
    <w:rsid w:val="007F439D"/>
    <w:rsid w:val="007F6359"/>
    <w:rsid w:val="00800CB0"/>
    <w:rsid w:val="00804A13"/>
    <w:rsid w:val="008066B7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31FBA"/>
    <w:rsid w:val="00843FE1"/>
    <w:rsid w:val="00844657"/>
    <w:rsid w:val="008455A5"/>
    <w:rsid w:val="008463EC"/>
    <w:rsid w:val="008472A7"/>
    <w:rsid w:val="00850657"/>
    <w:rsid w:val="00852546"/>
    <w:rsid w:val="00853C7D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721F2"/>
    <w:rsid w:val="00877339"/>
    <w:rsid w:val="00880313"/>
    <w:rsid w:val="008843B3"/>
    <w:rsid w:val="00884D1B"/>
    <w:rsid w:val="00892F84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1996"/>
    <w:rsid w:val="008C25C3"/>
    <w:rsid w:val="008C3462"/>
    <w:rsid w:val="008C4227"/>
    <w:rsid w:val="008C5AE6"/>
    <w:rsid w:val="008C5C11"/>
    <w:rsid w:val="008C7F84"/>
    <w:rsid w:val="008D3BDC"/>
    <w:rsid w:val="008D4F59"/>
    <w:rsid w:val="008D568A"/>
    <w:rsid w:val="008D7C70"/>
    <w:rsid w:val="008E2292"/>
    <w:rsid w:val="008E4F1D"/>
    <w:rsid w:val="008E707A"/>
    <w:rsid w:val="008E7C85"/>
    <w:rsid w:val="008F331B"/>
    <w:rsid w:val="008F4CD7"/>
    <w:rsid w:val="008F57BA"/>
    <w:rsid w:val="009049B6"/>
    <w:rsid w:val="0090532C"/>
    <w:rsid w:val="009060CA"/>
    <w:rsid w:val="009074B6"/>
    <w:rsid w:val="00907ECC"/>
    <w:rsid w:val="0091059D"/>
    <w:rsid w:val="00911BA8"/>
    <w:rsid w:val="00926DD8"/>
    <w:rsid w:val="0093005F"/>
    <w:rsid w:val="00931712"/>
    <w:rsid w:val="00931743"/>
    <w:rsid w:val="0093441F"/>
    <w:rsid w:val="0093736C"/>
    <w:rsid w:val="00937EB9"/>
    <w:rsid w:val="00940FF5"/>
    <w:rsid w:val="00941DC4"/>
    <w:rsid w:val="0094773B"/>
    <w:rsid w:val="009501D0"/>
    <w:rsid w:val="00951857"/>
    <w:rsid w:val="0095331B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2DEA"/>
    <w:rsid w:val="00973A4E"/>
    <w:rsid w:val="00976E5C"/>
    <w:rsid w:val="00980E23"/>
    <w:rsid w:val="00981F14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33F7"/>
    <w:rsid w:val="009C5CE0"/>
    <w:rsid w:val="009C7F01"/>
    <w:rsid w:val="009D0A8E"/>
    <w:rsid w:val="009D174C"/>
    <w:rsid w:val="009D279E"/>
    <w:rsid w:val="009D3D05"/>
    <w:rsid w:val="009D5262"/>
    <w:rsid w:val="009E14A3"/>
    <w:rsid w:val="009F0E8D"/>
    <w:rsid w:val="009F2294"/>
    <w:rsid w:val="009F331C"/>
    <w:rsid w:val="009F4A31"/>
    <w:rsid w:val="009F6A2D"/>
    <w:rsid w:val="009F71E0"/>
    <w:rsid w:val="009F71F4"/>
    <w:rsid w:val="00A00B51"/>
    <w:rsid w:val="00A00CB5"/>
    <w:rsid w:val="00A03669"/>
    <w:rsid w:val="00A057AE"/>
    <w:rsid w:val="00A05B25"/>
    <w:rsid w:val="00A16FB7"/>
    <w:rsid w:val="00A17665"/>
    <w:rsid w:val="00A24DB4"/>
    <w:rsid w:val="00A25523"/>
    <w:rsid w:val="00A2581F"/>
    <w:rsid w:val="00A2627F"/>
    <w:rsid w:val="00A3243F"/>
    <w:rsid w:val="00A32E19"/>
    <w:rsid w:val="00A36DA1"/>
    <w:rsid w:val="00A40600"/>
    <w:rsid w:val="00A43CBE"/>
    <w:rsid w:val="00A45C42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84886"/>
    <w:rsid w:val="00A93269"/>
    <w:rsid w:val="00A94EFD"/>
    <w:rsid w:val="00A957F6"/>
    <w:rsid w:val="00A97D4E"/>
    <w:rsid w:val="00AA0EB8"/>
    <w:rsid w:val="00AA2D7E"/>
    <w:rsid w:val="00AA4A15"/>
    <w:rsid w:val="00AA5874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5DA1"/>
    <w:rsid w:val="00AC62D9"/>
    <w:rsid w:val="00AD5BA5"/>
    <w:rsid w:val="00AD5E15"/>
    <w:rsid w:val="00AD5EA7"/>
    <w:rsid w:val="00AD67CB"/>
    <w:rsid w:val="00AD69C1"/>
    <w:rsid w:val="00AE0114"/>
    <w:rsid w:val="00AE52A3"/>
    <w:rsid w:val="00AE61C7"/>
    <w:rsid w:val="00AF053F"/>
    <w:rsid w:val="00AF1B28"/>
    <w:rsid w:val="00AF2633"/>
    <w:rsid w:val="00AF437F"/>
    <w:rsid w:val="00AF4560"/>
    <w:rsid w:val="00AF6937"/>
    <w:rsid w:val="00AF7FB3"/>
    <w:rsid w:val="00B04821"/>
    <w:rsid w:val="00B05FE0"/>
    <w:rsid w:val="00B06DFD"/>
    <w:rsid w:val="00B12A90"/>
    <w:rsid w:val="00B2012D"/>
    <w:rsid w:val="00B202D2"/>
    <w:rsid w:val="00B20ACA"/>
    <w:rsid w:val="00B21C9C"/>
    <w:rsid w:val="00B22D8B"/>
    <w:rsid w:val="00B23D5A"/>
    <w:rsid w:val="00B329AC"/>
    <w:rsid w:val="00B34FA2"/>
    <w:rsid w:val="00B36219"/>
    <w:rsid w:val="00B365EE"/>
    <w:rsid w:val="00B379DD"/>
    <w:rsid w:val="00B40410"/>
    <w:rsid w:val="00B42361"/>
    <w:rsid w:val="00B446DA"/>
    <w:rsid w:val="00B45103"/>
    <w:rsid w:val="00B47443"/>
    <w:rsid w:val="00B47AB8"/>
    <w:rsid w:val="00B51A2B"/>
    <w:rsid w:val="00B52BEF"/>
    <w:rsid w:val="00B52CA3"/>
    <w:rsid w:val="00B53577"/>
    <w:rsid w:val="00B54217"/>
    <w:rsid w:val="00B5434F"/>
    <w:rsid w:val="00B60BAE"/>
    <w:rsid w:val="00B63FB2"/>
    <w:rsid w:val="00B67BDD"/>
    <w:rsid w:val="00B70C54"/>
    <w:rsid w:val="00B71043"/>
    <w:rsid w:val="00B7734A"/>
    <w:rsid w:val="00B77AF5"/>
    <w:rsid w:val="00B809A3"/>
    <w:rsid w:val="00B83532"/>
    <w:rsid w:val="00B9001F"/>
    <w:rsid w:val="00B90CF0"/>
    <w:rsid w:val="00B9157D"/>
    <w:rsid w:val="00B931D4"/>
    <w:rsid w:val="00B939FF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C4DCD"/>
    <w:rsid w:val="00BD1A4D"/>
    <w:rsid w:val="00BD2AF6"/>
    <w:rsid w:val="00BD7735"/>
    <w:rsid w:val="00BE1CAD"/>
    <w:rsid w:val="00BE1E55"/>
    <w:rsid w:val="00BE4EC4"/>
    <w:rsid w:val="00BE5F61"/>
    <w:rsid w:val="00BE5FBF"/>
    <w:rsid w:val="00BE66D9"/>
    <w:rsid w:val="00BE7B77"/>
    <w:rsid w:val="00BF43F6"/>
    <w:rsid w:val="00BF4849"/>
    <w:rsid w:val="00C02B32"/>
    <w:rsid w:val="00C03605"/>
    <w:rsid w:val="00C04FE3"/>
    <w:rsid w:val="00C05D10"/>
    <w:rsid w:val="00C06649"/>
    <w:rsid w:val="00C07EAC"/>
    <w:rsid w:val="00C119AA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767D"/>
    <w:rsid w:val="00C97F0B"/>
    <w:rsid w:val="00CA168C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B5E95"/>
    <w:rsid w:val="00CC25A4"/>
    <w:rsid w:val="00CC2A1C"/>
    <w:rsid w:val="00CC46C2"/>
    <w:rsid w:val="00CC7729"/>
    <w:rsid w:val="00CD2302"/>
    <w:rsid w:val="00CD27E6"/>
    <w:rsid w:val="00CD4CD4"/>
    <w:rsid w:val="00CD5B9D"/>
    <w:rsid w:val="00CD6876"/>
    <w:rsid w:val="00CD7244"/>
    <w:rsid w:val="00CD7B2D"/>
    <w:rsid w:val="00CD7D12"/>
    <w:rsid w:val="00CE4023"/>
    <w:rsid w:val="00CE550A"/>
    <w:rsid w:val="00CE5ED8"/>
    <w:rsid w:val="00CE61F6"/>
    <w:rsid w:val="00CE6996"/>
    <w:rsid w:val="00CE7514"/>
    <w:rsid w:val="00CE77EF"/>
    <w:rsid w:val="00CF0828"/>
    <w:rsid w:val="00CF1EDF"/>
    <w:rsid w:val="00CF21C3"/>
    <w:rsid w:val="00CF2CC6"/>
    <w:rsid w:val="00CF35F9"/>
    <w:rsid w:val="00CF3678"/>
    <w:rsid w:val="00D02BBC"/>
    <w:rsid w:val="00D0399A"/>
    <w:rsid w:val="00D07B0C"/>
    <w:rsid w:val="00D103D8"/>
    <w:rsid w:val="00D133DF"/>
    <w:rsid w:val="00D1514F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57CB6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B0C"/>
    <w:rsid w:val="00DD0EE7"/>
    <w:rsid w:val="00DD1EFD"/>
    <w:rsid w:val="00DD3892"/>
    <w:rsid w:val="00DD798D"/>
    <w:rsid w:val="00DE199B"/>
    <w:rsid w:val="00DE216D"/>
    <w:rsid w:val="00DE3264"/>
    <w:rsid w:val="00DE3DC1"/>
    <w:rsid w:val="00DE402A"/>
    <w:rsid w:val="00DE4C79"/>
    <w:rsid w:val="00DF00CF"/>
    <w:rsid w:val="00DF0D0F"/>
    <w:rsid w:val="00DF116F"/>
    <w:rsid w:val="00DF2901"/>
    <w:rsid w:val="00DF41C3"/>
    <w:rsid w:val="00DF6A07"/>
    <w:rsid w:val="00DF7C46"/>
    <w:rsid w:val="00E041B0"/>
    <w:rsid w:val="00E050B9"/>
    <w:rsid w:val="00E05173"/>
    <w:rsid w:val="00E0755F"/>
    <w:rsid w:val="00E11860"/>
    <w:rsid w:val="00E1461B"/>
    <w:rsid w:val="00E14F42"/>
    <w:rsid w:val="00E155EB"/>
    <w:rsid w:val="00E1586D"/>
    <w:rsid w:val="00E2090F"/>
    <w:rsid w:val="00E21B2F"/>
    <w:rsid w:val="00E24F80"/>
    <w:rsid w:val="00E25195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0469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5C68"/>
    <w:rsid w:val="00E86894"/>
    <w:rsid w:val="00E87214"/>
    <w:rsid w:val="00E92D1F"/>
    <w:rsid w:val="00E9724A"/>
    <w:rsid w:val="00EA4B06"/>
    <w:rsid w:val="00EB1D8A"/>
    <w:rsid w:val="00EB4C8B"/>
    <w:rsid w:val="00EB5FED"/>
    <w:rsid w:val="00EB653A"/>
    <w:rsid w:val="00EB76C3"/>
    <w:rsid w:val="00EC0B75"/>
    <w:rsid w:val="00EC6196"/>
    <w:rsid w:val="00EC6398"/>
    <w:rsid w:val="00EC6B64"/>
    <w:rsid w:val="00ED2BDF"/>
    <w:rsid w:val="00ED4FCB"/>
    <w:rsid w:val="00ED544B"/>
    <w:rsid w:val="00ED73B7"/>
    <w:rsid w:val="00ED79E4"/>
    <w:rsid w:val="00EE1237"/>
    <w:rsid w:val="00EE2C6E"/>
    <w:rsid w:val="00EE464A"/>
    <w:rsid w:val="00EE7CF5"/>
    <w:rsid w:val="00EF120C"/>
    <w:rsid w:val="00EF2096"/>
    <w:rsid w:val="00EF348B"/>
    <w:rsid w:val="00EF4F3E"/>
    <w:rsid w:val="00F0093C"/>
    <w:rsid w:val="00F02C6C"/>
    <w:rsid w:val="00F04010"/>
    <w:rsid w:val="00F10D9E"/>
    <w:rsid w:val="00F1329B"/>
    <w:rsid w:val="00F13A3B"/>
    <w:rsid w:val="00F16513"/>
    <w:rsid w:val="00F1704A"/>
    <w:rsid w:val="00F20B6C"/>
    <w:rsid w:val="00F20DF5"/>
    <w:rsid w:val="00F233FF"/>
    <w:rsid w:val="00F242FF"/>
    <w:rsid w:val="00F252C6"/>
    <w:rsid w:val="00F37124"/>
    <w:rsid w:val="00F373A5"/>
    <w:rsid w:val="00F4102E"/>
    <w:rsid w:val="00F44ECA"/>
    <w:rsid w:val="00F473CD"/>
    <w:rsid w:val="00F51253"/>
    <w:rsid w:val="00F519E5"/>
    <w:rsid w:val="00F55D90"/>
    <w:rsid w:val="00F60602"/>
    <w:rsid w:val="00F63093"/>
    <w:rsid w:val="00F63285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93A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9E3"/>
    <w:rsid w:val="00FA3A7D"/>
    <w:rsid w:val="00FA7157"/>
    <w:rsid w:val="00FB28A4"/>
    <w:rsid w:val="00FB45E3"/>
    <w:rsid w:val="00FB546B"/>
    <w:rsid w:val="00FB718F"/>
    <w:rsid w:val="00FB7329"/>
    <w:rsid w:val="00FC2A3E"/>
    <w:rsid w:val="00FC32BD"/>
    <w:rsid w:val="00FC5BDC"/>
    <w:rsid w:val="00FC5CD2"/>
    <w:rsid w:val="00FD3125"/>
    <w:rsid w:val="00FD4528"/>
    <w:rsid w:val="00FD46BB"/>
    <w:rsid w:val="00FD4884"/>
    <w:rsid w:val="00FE0280"/>
    <w:rsid w:val="00FE3971"/>
    <w:rsid w:val="00FE3F99"/>
    <w:rsid w:val="00FE654E"/>
    <w:rsid w:val="00FE7D4D"/>
    <w:rsid w:val="00FF3990"/>
    <w:rsid w:val="00FF47B7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4B266"/>
  <w15:docId w15:val="{B6BC2525-F1BE-4DFA-B7BC-E1FC9B0B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uiPriority w:val="99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,List Paragraph,PBM ART,Normal mit Aufzählung a),Normal mit Aufzahlung a),Bullet List,FooterText,numbered,Paragraphe de liste1,Bulletr List Paragraph,列出段落,列出段落1,List Paragraph2,List Paragraph21,Párrafo de lista1,リスト段落1,PBM,?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,List Paragraph Знак,PBM ART Знак,Normal mit Aufzählung a) Знак,Normal mit Aufzahlung a) Знак,Bullet List Знак,FooterText Знак,numbered Знак,Paragraphe de liste1 Знак,Bulletr List Paragraph Знак,列出段落 Знак,列出段落1 Знак"/>
    <w:link w:val="ae"/>
    <w:uiPriority w:val="34"/>
    <w:qFormat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,Style 30"/>
    <w:link w:val="ZFootnoteText"/>
    <w:uiPriority w:val="99"/>
    <w:qFormat/>
    <w:rsid w:val="00D84C37"/>
    <w:rPr>
      <w:vertAlign w:val="superscript"/>
    </w:rPr>
  </w:style>
  <w:style w:type="paragraph" w:customStyle="1" w:styleId="ZFootnoteText">
    <w:name w:val="Z_Footnote Text"/>
    <w:aliases w:val="Footnote Reference1,Footnote number,Footnote symbol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aliases w:val="body text Знак1,bt Знак1,A=&gt;2=&gt;9 B5:AB Знак1,b Знак1,Body Text Char Знак1,Body Text Char1 Char Знак1,Body Text Char Char Char Знак1,b Char Char Char Знак1,BT Знак1,Body Знак1,by Знак1,SZHeading2 Знак1,Bod Знак1,Body Text Знак1"/>
    <w:uiPriority w:val="99"/>
    <w:rsid w:val="00497ADB"/>
    <w:rPr>
      <w:rFonts w:ascii="Arial" w:hAnsi="Arial" w:cs="Arial"/>
      <w:sz w:val="20"/>
      <w:szCs w:val="20"/>
      <w:u w:val="none"/>
    </w:rPr>
  </w:style>
  <w:style w:type="character" w:customStyle="1" w:styleId="xcontentpasted0">
    <w:name w:val="x_contentpasted0"/>
    <w:rsid w:val="00652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E2C99-DA5F-4B8A-A953-1A6F29BE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20598</Words>
  <Characters>11742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32276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Дворак Марія Степанівна</cp:lastModifiedBy>
  <cp:revision>33</cp:revision>
  <cp:lastPrinted>2024-06-11T13:20:00Z</cp:lastPrinted>
  <dcterms:created xsi:type="dcterms:W3CDTF">2024-06-06T07:02:00Z</dcterms:created>
  <dcterms:modified xsi:type="dcterms:W3CDTF">2024-06-11T14:03:00Z</dcterms:modified>
</cp:coreProperties>
</file>