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567C" w:rsidRPr="0037655E" w:rsidRDefault="00D21D78" w:rsidP="0010567C">
      <w:pPr>
        <w:spacing w:before="80" w:after="80"/>
        <w:ind w:right="113"/>
        <w:jc w:val="center"/>
        <w:rPr>
          <w:sz w:val="22"/>
        </w:rPr>
      </w:pPr>
      <w:bookmarkStart w:id="0" w:name="_GoBack"/>
      <w:bookmarkEnd w:id="0"/>
      <w:r>
        <w:rPr>
          <w:noProof/>
          <w:sz w:val="16"/>
          <w:lang w:val="ru-RU" w:eastAsia="ru-RU"/>
        </w:rPr>
        <mc:AlternateContent>
          <mc:Choice Requires="wps">
            <w:drawing>
              <wp:anchor distT="0" distB="0" distL="114300" distR="114300" simplePos="0" relativeHeight="251657728" behindDoc="0" locked="0" layoutInCell="1" allowOverlap="1">
                <wp:simplePos x="0" y="0"/>
                <wp:positionH relativeFrom="column">
                  <wp:posOffset>5224780</wp:posOffset>
                </wp:positionH>
                <wp:positionV relativeFrom="paragraph">
                  <wp:posOffset>-228600</wp:posOffset>
                </wp:positionV>
                <wp:extent cx="831215" cy="228600"/>
                <wp:effectExtent l="0" t="0" r="190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121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567C" w:rsidRPr="00CB579E" w:rsidRDefault="0010567C" w:rsidP="00034928">
                            <w:pPr>
                              <w:rPr>
                                <w:b/>
                                <w:u w:val="single"/>
                              </w:rPr>
                            </w:pP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1.4pt;margin-top:-18pt;width:65.45pt;height:1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EFDgQIAAA4FAAAOAAAAZHJzL2Uyb0RvYy54bWysVNmO2yAUfa/Uf0C8Z7zUycRWnNEsTVVp&#10;ukgz/QACOEbFQIHEnlb9915wknGXh6qqH2yWy+Hce8716mroJDpw64RWNc4uUoy4opoJtavxp8fN&#10;bImR80QxIrXiNX7iDl+tX75Y9abiuW61ZNwiAFGu6k2NW+9NlSSOtrwj7kIbrmCz0bYjHqZ2lzBL&#10;ekDvZJKn6SLptWXGasqdg9W7cROvI37TcOo/NI3jHskaAzcf3za+t+GdrFek2lliWkGPNMg/sOiI&#10;UHDpGeqOeIL2VvwG1QlqtdONv6C6S3TTCMpjDpBNlv6SzUNLDI+5QHGcOZfJ/T9Y+v7w0SLBQDuM&#10;FOlAokc+eHSjB5SH6vTGVRD0YCDMD7AcIkOmztxr+tkhpW9bonb82lrdt5wwYJeFk8nk6IjjAsi2&#10;f6cZXEP2XkegobFdAIRiIEAHlZ7OygQqFBaXr7I8m2NEYSvPl4s0KpeQ6nTYWOffcN2hMKixBeEj&#10;ODncOx/IkOoUEslrKdhGSBkndre9lRYdCJhkE5/IH3KchkkVgpUOx0bEcQU4wh1hL7CNon8rs7xI&#10;b/JytlksL2fFppjPyst0OUuz8qZcpEVZ3G2+B4JZUbWCMa7uheInA2bF3wl8bIXROtGCqK9xOc/n&#10;o0JT9m6aZBqfPyXZCQ/9KEUHNT8HkSro+loxSJtUngg5jpOf6ccqQw1O31iV6IIg/GgBP2wHQAnW&#10;2Gr2BH6wGvQC0eEnAoNW268Y9dCQNXZf9sRyjORbFTwV+EAHj5MUZhjZ6c52ukMUBagae4zG4a0f&#10;u35vrNi1cNPoYqWvwYeNiB55ZnV0LzRdTOb4gwhdPZ3HqOff2PoHAAAA//8DAFBLAwQUAAYACAAA&#10;ACEAujbQF9wAAAAIAQAADwAAAGRycy9kb3ducmV2LnhtbEyPwU7DMBBE70j8g7VI3FqnCZQSsqkA&#10;BYkrBXHextskNLaj2GnD37Oc4Dia0cybYjvbXp14DJ13CKtlAopd7U3nGoSP95fFBlSI5Az13jHC&#10;NwfYlpcXBeXGn90bn3axUVLiQk4IbYxDrnWoW7YUln5gJ97Bj5aiyLHRZqSzlNtep0my1pY6Jwst&#10;Dfzccn3cTRahCl+Hm1X1ajPbfZK27dFMTxXi9dX8+AAq8hz/wvCLL+hQCtPeT84E1SNs0lTQI8Ii&#10;W8spSdzfZneg9ggJ6LLQ/w+UPwAAAP//AwBQSwECLQAUAAYACAAAACEAtoM4kv4AAADhAQAAEwAA&#10;AAAAAAAAAAAAAAAAAAAAW0NvbnRlbnRfVHlwZXNdLnhtbFBLAQItABQABgAIAAAAIQA4/SH/1gAA&#10;AJQBAAALAAAAAAAAAAAAAAAAAC8BAABfcmVscy8ucmVsc1BLAQItABQABgAIAAAAIQCFUEFDgQIA&#10;AA4FAAAOAAAAAAAAAAAAAAAAAC4CAABkcnMvZTJvRG9jLnhtbFBLAQItABQABgAIAAAAIQC6NtAX&#10;3AAAAAgBAAAPAAAAAAAAAAAAAAAAANsEAABkcnMvZG93bnJldi54bWxQSwUGAAAAAAQABADzAAAA&#10;5AUAAAAA&#10;" stroked="f">
                <v:textbox inset=".5mm,.3mm,.5mm,.3mm">
                  <w:txbxContent>
                    <w:p w:rsidR="0010567C" w:rsidRPr="00CB579E" w:rsidRDefault="0010567C" w:rsidP="00034928">
                      <w:pPr>
                        <w:rPr>
                          <w:b/>
                          <w:u w:val="single"/>
                        </w:rPr>
                      </w:pPr>
                    </w:p>
                  </w:txbxContent>
                </v:textbox>
              </v:shape>
            </w:pict>
          </mc:Fallback>
        </mc:AlternateContent>
      </w:r>
      <w:r w:rsidR="0010567C" w:rsidRPr="0037655E">
        <w:object w:dxaOrig="6241" w:dyaOrig="8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2pt;height:46.05pt" o:ole="">
            <v:imagedata r:id="rId8" o:title=""/>
          </v:shape>
          <o:OLEObject Type="Embed" ProgID="MSDraw" ShapeID="_x0000_i1025" DrawAspect="Content" ObjectID="_1647263773" r:id="rId9">
            <o:FieldCodes>\* MERGEFORMAT</o:FieldCodes>
          </o:OLEObject>
        </w:object>
      </w:r>
    </w:p>
    <w:p w:rsidR="0010567C" w:rsidRPr="0037655E" w:rsidRDefault="0010567C" w:rsidP="0010567C">
      <w:pPr>
        <w:spacing w:before="80" w:after="80"/>
        <w:jc w:val="center"/>
        <w:rPr>
          <w:b/>
          <w:sz w:val="32"/>
          <w:szCs w:val="32"/>
        </w:rPr>
      </w:pPr>
      <w:r w:rsidRPr="0037655E">
        <w:rPr>
          <w:b/>
          <w:sz w:val="32"/>
          <w:szCs w:val="32"/>
        </w:rPr>
        <w:t>АНТИМОНОПОЛЬНИЙ   КОМІТЕТ   УКРАЇНИ</w:t>
      </w:r>
    </w:p>
    <w:p w:rsidR="0010567C" w:rsidRPr="0037655E" w:rsidRDefault="0010567C" w:rsidP="0010567C">
      <w:pPr>
        <w:spacing w:before="80" w:after="80"/>
        <w:jc w:val="center"/>
        <w:rPr>
          <w:b/>
        </w:rPr>
      </w:pPr>
    </w:p>
    <w:p w:rsidR="0010567C" w:rsidRPr="0037655E" w:rsidRDefault="0010567C" w:rsidP="0010567C">
      <w:pPr>
        <w:tabs>
          <w:tab w:val="left" w:leader="hyphen" w:pos="10206"/>
        </w:tabs>
        <w:spacing w:before="80" w:after="80"/>
        <w:jc w:val="center"/>
        <w:rPr>
          <w:b/>
          <w:sz w:val="32"/>
          <w:szCs w:val="32"/>
        </w:rPr>
      </w:pPr>
      <w:r w:rsidRPr="0037655E">
        <w:rPr>
          <w:b/>
          <w:sz w:val="32"/>
          <w:szCs w:val="32"/>
        </w:rPr>
        <w:t>РЕКОМЕНДАЦІЇ</w:t>
      </w:r>
    </w:p>
    <w:p w:rsidR="00415175" w:rsidRDefault="00415175" w:rsidP="002422F8"/>
    <w:p w:rsidR="0010567C" w:rsidRPr="00415175" w:rsidRDefault="00232DEA" w:rsidP="005D25AA">
      <w:pPr>
        <w:tabs>
          <w:tab w:val="left" w:pos="4862"/>
        </w:tabs>
        <w:rPr>
          <w:rFonts w:ascii="Times New Roman CYR" w:hAnsi="Times New Roman CYR"/>
          <w:sz w:val="20"/>
          <w:szCs w:val="20"/>
        </w:rPr>
      </w:pPr>
      <w:r>
        <w:t>26</w:t>
      </w:r>
      <w:r w:rsidR="00F668CD">
        <w:t xml:space="preserve">  березня </w:t>
      </w:r>
      <w:r w:rsidR="0010567C">
        <w:t xml:space="preserve"> 2020</w:t>
      </w:r>
      <w:r w:rsidR="0010567C" w:rsidRPr="0037655E">
        <w:t xml:space="preserve"> р</w:t>
      </w:r>
      <w:r w:rsidR="00AB484D">
        <w:t>.</w:t>
      </w:r>
      <w:r w:rsidR="0010567C" w:rsidRPr="0037655E">
        <w:t xml:space="preserve">                              </w:t>
      </w:r>
      <w:r w:rsidR="005D25AA">
        <w:t xml:space="preserve">             </w:t>
      </w:r>
      <w:r w:rsidR="0010567C" w:rsidRPr="0037655E">
        <w:t xml:space="preserve">      Київ                                         </w:t>
      </w:r>
      <w:r>
        <w:t xml:space="preserve">               </w:t>
      </w:r>
      <w:r w:rsidR="0010567C" w:rsidRPr="0037655E">
        <w:t xml:space="preserve"> №</w:t>
      </w:r>
      <w:r w:rsidR="005D25AA">
        <w:t xml:space="preserve"> </w:t>
      </w:r>
      <w:r>
        <w:t>8-рк</w:t>
      </w:r>
    </w:p>
    <w:p w:rsidR="0010567C" w:rsidRDefault="0010567C" w:rsidP="00B611EC">
      <w:pPr>
        <w:shd w:val="clear" w:color="auto" w:fill="FFFFFF"/>
        <w:outlineLvl w:val="0"/>
      </w:pPr>
    </w:p>
    <w:p w:rsidR="00522BCB" w:rsidRDefault="00522BCB" w:rsidP="00B611EC">
      <w:pPr>
        <w:shd w:val="clear" w:color="auto" w:fill="FFFFFF"/>
        <w:outlineLvl w:val="0"/>
      </w:pPr>
    </w:p>
    <w:p w:rsidR="00522BCB" w:rsidRDefault="00522BCB" w:rsidP="00B611EC">
      <w:pPr>
        <w:shd w:val="clear" w:color="auto" w:fill="FFFFFF"/>
        <w:outlineLvl w:val="0"/>
      </w:pPr>
    </w:p>
    <w:p w:rsidR="00522BCB" w:rsidRDefault="00522BCB" w:rsidP="00B611EC">
      <w:pPr>
        <w:shd w:val="clear" w:color="auto" w:fill="FFFFFF"/>
        <w:outlineLvl w:val="0"/>
      </w:pPr>
    </w:p>
    <w:p w:rsidR="00522BCB" w:rsidRDefault="00522BCB" w:rsidP="00B611EC">
      <w:pPr>
        <w:shd w:val="clear" w:color="auto" w:fill="FFFFFF"/>
        <w:outlineLvl w:val="0"/>
      </w:pPr>
    </w:p>
    <w:p w:rsidR="00522BCB" w:rsidRDefault="00522BCB" w:rsidP="00B611EC">
      <w:pPr>
        <w:shd w:val="clear" w:color="auto" w:fill="FFFFFF"/>
        <w:outlineLvl w:val="0"/>
      </w:pPr>
    </w:p>
    <w:p w:rsidR="00F668CD" w:rsidRDefault="00F668CD" w:rsidP="00F668CD">
      <w:pPr>
        <w:ind w:left="6379"/>
        <w:jc w:val="both"/>
      </w:pPr>
      <w:r>
        <w:t>П</w:t>
      </w:r>
      <w:r w:rsidRPr="00AF63AC">
        <w:t>риватн</w:t>
      </w:r>
      <w:r>
        <w:t>ому</w:t>
      </w:r>
      <w:r w:rsidRPr="00AF63AC">
        <w:t xml:space="preserve"> акціонерн</w:t>
      </w:r>
      <w:r>
        <w:t>ому</w:t>
      </w:r>
      <w:r w:rsidRPr="00AF63AC">
        <w:t xml:space="preserve"> товариств</w:t>
      </w:r>
      <w:r>
        <w:t xml:space="preserve">у «Київстар» </w:t>
      </w:r>
    </w:p>
    <w:p w:rsidR="00F668CD" w:rsidRDefault="00F668CD" w:rsidP="00F668CD">
      <w:pPr>
        <w:ind w:left="6379"/>
        <w:jc w:val="both"/>
      </w:pPr>
      <w:r w:rsidRPr="00F668CD">
        <w:t xml:space="preserve">Приватному акціонерному товариству </w:t>
      </w:r>
      <w:r w:rsidRPr="00AF63AC">
        <w:t xml:space="preserve">«ВФ Україна» </w:t>
      </w:r>
      <w:r>
        <w:t>Т</w:t>
      </w:r>
      <w:r w:rsidRPr="00AF63AC">
        <w:t>овариств</w:t>
      </w:r>
      <w:r>
        <w:t>у</w:t>
      </w:r>
      <w:r w:rsidRPr="00AF63AC">
        <w:t xml:space="preserve"> з обмеженою відповідальністю «</w:t>
      </w:r>
      <w:proofErr w:type="spellStart"/>
      <w:r w:rsidRPr="00AF63AC">
        <w:t>лайфселл</w:t>
      </w:r>
      <w:proofErr w:type="spellEnd"/>
      <w:r w:rsidRPr="00AF63AC">
        <w:t xml:space="preserve">» </w:t>
      </w:r>
    </w:p>
    <w:p w:rsidR="00855E90" w:rsidRDefault="00855E90" w:rsidP="00B611EC">
      <w:pPr>
        <w:shd w:val="clear" w:color="auto" w:fill="FFFFFF"/>
        <w:outlineLvl w:val="0"/>
      </w:pPr>
    </w:p>
    <w:p w:rsidR="00522BCB" w:rsidRDefault="00522BCB" w:rsidP="00B611EC">
      <w:pPr>
        <w:shd w:val="clear" w:color="auto" w:fill="FFFFFF"/>
        <w:outlineLvl w:val="0"/>
      </w:pPr>
    </w:p>
    <w:p w:rsidR="001372A3" w:rsidRDefault="001372A3" w:rsidP="00B611EC">
      <w:pPr>
        <w:shd w:val="clear" w:color="auto" w:fill="FFFFFF"/>
        <w:outlineLvl w:val="0"/>
      </w:pPr>
    </w:p>
    <w:p w:rsidR="0010567C" w:rsidRDefault="001C697C" w:rsidP="00B611EC">
      <w:pPr>
        <w:shd w:val="clear" w:color="auto" w:fill="FFFFFF"/>
        <w:outlineLvl w:val="0"/>
        <w:rPr>
          <w:spacing w:val="-7"/>
        </w:rPr>
      </w:pPr>
      <w:r w:rsidRPr="003655F8">
        <w:t xml:space="preserve">Про </w:t>
      </w:r>
      <w:r w:rsidR="00B611EC" w:rsidRPr="009372DE">
        <w:rPr>
          <w:spacing w:val="-7"/>
        </w:rPr>
        <w:t xml:space="preserve">здійснення заходів, </w:t>
      </w:r>
      <w:r w:rsidR="0010567C">
        <w:rPr>
          <w:spacing w:val="-7"/>
        </w:rPr>
        <w:t>с</w:t>
      </w:r>
      <w:r w:rsidR="00855E90">
        <w:rPr>
          <w:spacing w:val="-7"/>
        </w:rPr>
        <w:t>прямованих</w:t>
      </w:r>
    </w:p>
    <w:p w:rsidR="00B611EC" w:rsidRPr="0010567C" w:rsidRDefault="00B611EC" w:rsidP="0010567C">
      <w:pPr>
        <w:shd w:val="clear" w:color="auto" w:fill="FFFFFF"/>
        <w:tabs>
          <w:tab w:val="left" w:pos="5740"/>
        </w:tabs>
        <w:outlineLvl w:val="0"/>
        <w:rPr>
          <w:spacing w:val="-7"/>
        </w:rPr>
      </w:pPr>
      <w:r w:rsidRPr="009372DE">
        <w:rPr>
          <w:spacing w:val="-7"/>
        </w:rPr>
        <w:t xml:space="preserve">на запобігання порушенням </w:t>
      </w:r>
    </w:p>
    <w:p w:rsidR="00B611EC" w:rsidRDefault="00B611EC" w:rsidP="0010567C">
      <w:pPr>
        <w:shd w:val="clear" w:color="auto" w:fill="FFFFFF"/>
        <w:tabs>
          <w:tab w:val="left" w:pos="5740"/>
        </w:tabs>
        <w:outlineLvl w:val="0"/>
        <w:rPr>
          <w:spacing w:val="-7"/>
        </w:rPr>
      </w:pPr>
      <w:r w:rsidRPr="009372DE">
        <w:rPr>
          <w:spacing w:val="-7"/>
        </w:rPr>
        <w:t xml:space="preserve">законодавства про захист </w:t>
      </w:r>
    </w:p>
    <w:p w:rsidR="00B611EC" w:rsidRDefault="00B611EC" w:rsidP="00B611EC">
      <w:pPr>
        <w:shd w:val="clear" w:color="auto" w:fill="FFFFFF"/>
        <w:outlineLvl w:val="0"/>
        <w:rPr>
          <w:spacing w:val="-7"/>
        </w:rPr>
      </w:pPr>
      <w:r w:rsidRPr="009372DE">
        <w:rPr>
          <w:spacing w:val="-7"/>
        </w:rPr>
        <w:t xml:space="preserve">економічної конкуренції </w:t>
      </w:r>
    </w:p>
    <w:p w:rsidR="0010567C" w:rsidRDefault="0010567C" w:rsidP="00B611EC">
      <w:pPr>
        <w:shd w:val="clear" w:color="auto" w:fill="FFFFFF"/>
        <w:outlineLvl w:val="0"/>
        <w:rPr>
          <w:spacing w:val="-7"/>
          <w:sz w:val="20"/>
          <w:szCs w:val="20"/>
        </w:rPr>
      </w:pPr>
    </w:p>
    <w:p w:rsidR="00522BCB" w:rsidRDefault="00522BCB" w:rsidP="00B611EC">
      <w:pPr>
        <w:shd w:val="clear" w:color="auto" w:fill="FFFFFF"/>
        <w:outlineLvl w:val="0"/>
        <w:rPr>
          <w:spacing w:val="-7"/>
          <w:sz w:val="20"/>
          <w:szCs w:val="20"/>
        </w:rPr>
      </w:pPr>
    </w:p>
    <w:p w:rsidR="00522BCB" w:rsidRPr="004C6430" w:rsidRDefault="00522BCB" w:rsidP="00B611EC">
      <w:pPr>
        <w:shd w:val="clear" w:color="auto" w:fill="FFFFFF"/>
        <w:outlineLvl w:val="0"/>
        <w:rPr>
          <w:spacing w:val="-7"/>
          <w:sz w:val="20"/>
          <w:szCs w:val="20"/>
        </w:rPr>
      </w:pPr>
    </w:p>
    <w:p w:rsidR="00F668CD" w:rsidRPr="00F668CD" w:rsidRDefault="00F668CD" w:rsidP="00F668CD">
      <w:pPr>
        <w:overflowPunct w:val="0"/>
        <w:autoSpaceDE w:val="0"/>
        <w:autoSpaceDN w:val="0"/>
        <w:adjustRightInd w:val="0"/>
        <w:spacing w:before="120" w:after="120"/>
        <w:ind w:firstLine="567"/>
        <w:jc w:val="both"/>
        <w:textAlignment w:val="baseline"/>
      </w:pPr>
      <w:r w:rsidRPr="00F668CD">
        <w:t xml:space="preserve">Антимонопольний комітет України, розглянувши подання </w:t>
      </w:r>
      <w:r w:rsidR="00AE0BD4">
        <w:t>Департаменту досліджень і розслідувань ринків невиробничої сфери</w:t>
      </w:r>
      <w:r w:rsidRPr="00F668CD">
        <w:t xml:space="preserve"> від </w:t>
      </w:r>
      <w:r w:rsidR="00590BB3">
        <w:t>25</w:t>
      </w:r>
      <w:r w:rsidRPr="00F668CD">
        <w:t xml:space="preserve"> березня 2020</w:t>
      </w:r>
      <w:r>
        <w:t xml:space="preserve"> </w:t>
      </w:r>
      <w:r w:rsidRPr="00F668CD">
        <w:t xml:space="preserve">року № </w:t>
      </w:r>
      <w:r w:rsidR="00590BB3">
        <w:t>130-01/138-п</w:t>
      </w:r>
      <w:r w:rsidRPr="00F668CD">
        <w:t>,</w:t>
      </w:r>
    </w:p>
    <w:p w:rsidR="00F668CD" w:rsidRDefault="00F668CD" w:rsidP="00F668CD">
      <w:pPr>
        <w:overflowPunct w:val="0"/>
        <w:autoSpaceDE w:val="0"/>
        <w:autoSpaceDN w:val="0"/>
        <w:adjustRightInd w:val="0"/>
        <w:jc w:val="center"/>
        <w:textAlignment w:val="baseline"/>
        <w:rPr>
          <w:b/>
        </w:rPr>
      </w:pPr>
    </w:p>
    <w:p w:rsidR="00F668CD" w:rsidRDefault="00F668CD" w:rsidP="00F668CD">
      <w:pPr>
        <w:overflowPunct w:val="0"/>
        <w:autoSpaceDE w:val="0"/>
        <w:autoSpaceDN w:val="0"/>
        <w:adjustRightInd w:val="0"/>
        <w:jc w:val="center"/>
        <w:textAlignment w:val="baseline"/>
        <w:rPr>
          <w:b/>
        </w:rPr>
      </w:pPr>
      <w:r w:rsidRPr="00F668CD">
        <w:rPr>
          <w:b/>
        </w:rPr>
        <w:t>ВСТАНОВИВ:</w:t>
      </w:r>
    </w:p>
    <w:p w:rsidR="00F668CD" w:rsidRDefault="00F668CD" w:rsidP="00F668CD">
      <w:pPr>
        <w:overflowPunct w:val="0"/>
        <w:autoSpaceDE w:val="0"/>
        <w:autoSpaceDN w:val="0"/>
        <w:adjustRightInd w:val="0"/>
        <w:jc w:val="center"/>
        <w:textAlignment w:val="baseline"/>
        <w:rPr>
          <w:b/>
        </w:rPr>
      </w:pPr>
    </w:p>
    <w:p w:rsidR="00F668CD" w:rsidRDefault="00F668CD" w:rsidP="009E7609">
      <w:pPr>
        <w:numPr>
          <w:ilvl w:val="0"/>
          <w:numId w:val="19"/>
        </w:numPr>
        <w:overflowPunct w:val="0"/>
        <w:autoSpaceDE w:val="0"/>
        <w:autoSpaceDN w:val="0"/>
        <w:adjustRightInd w:val="0"/>
        <w:ind w:left="567" w:hanging="567"/>
        <w:jc w:val="both"/>
        <w:textAlignment w:val="baseline"/>
        <w:rPr>
          <w:b/>
        </w:rPr>
      </w:pPr>
      <w:r w:rsidRPr="00F668CD">
        <w:rPr>
          <w:b/>
        </w:rPr>
        <w:t>ПРЕДМЕТ РЕКОМЕНДАЦІЙ</w:t>
      </w:r>
    </w:p>
    <w:p w:rsidR="00F668CD" w:rsidRPr="00F668CD" w:rsidRDefault="00F668CD" w:rsidP="00F668CD">
      <w:pPr>
        <w:overflowPunct w:val="0"/>
        <w:autoSpaceDE w:val="0"/>
        <w:autoSpaceDN w:val="0"/>
        <w:adjustRightInd w:val="0"/>
        <w:ind w:left="720"/>
        <w:jc w:val="both"/>
        <w:textAlignment w:val="baseline"/>
        <w:rPr>
          <w:b/>
        </w:rPr>
      </w:pPr>
    </w:p>
    <w:p w:rsidR="00F668CD" w:rsidRDefault="00F668CD" w:rsidP="009E7609">
      <w:pPr>
        <w:numPr>
          <w:ilvl w:val="0"/>
          <w:numId w:val="20"/>
        </w:numPr>
        <w:tabs>
          <w:tab w:val="clear" w:pos="928"/>
          <w:tab w:val="num" w:pos="567"/>
        </w:tabs>
        <w:overflowPunct w:val="0"/>
        <w:autoSpaceDE w:val="0"/>
        <w:autoSpaceDN w:val="0"/>
        <w:adjustRightInd w:val="0"/>
        <w:ind w:left="540" w:hanging="540"/>
        <w:jc w:val="both"/>
        <w:textAlignment w:val="baseline"/>
      </w:pPr>
      <w:r w:rsidRPr="00F668CD">
        <w:t>Рекомендації надаються Антимонопольним комітетом України (далі – Комітет) у</w:t>
      </w:r>
      <w:r w:rsidR="009E7609">
        <w:t xml:space="preserve"> </w:t>
      </w:r>
      <w:r w:rsidRPr="00F668CD">
        <w:t>порядку, передбаченому статтею 7 Закону України «Про Антимонопольний комітет</w:t>
      </w:r>
      <w:r w:rsidR="009E7609">
        <w:t xml:space="preserve"> </w:t>
      </w:r>
      <w:r w:rsidRPr="00F668CD">
        <w:t>України», у сфері формування та реалізації конкурентної політики, сприяння розвитку</w:t>
      </w:r>
      <w:r w:rsidR="009E7609">
        <w:t xml:space="preserve"> </w:t>
      </w:r>
      <w:r w:rsidRPr="00F668CD">
        <w:t>конкуренції щодо здійснення заходів, спрямованих на розвиток конкуренції.</w:t>
      </w:r>
    </w:p>
    <w:p w:rsidR="009E7609" w:rsidRPr="00F668CD" w:rsidRDefault="009E7609" w:rsidP="009E7609">
      <w:pPr>
        <w:overflowPunct w:val="0"/>
        <w:autoSpaceDE w:val="0"/>
        <w:autoSpaceDN w:val="0"/>
        <w:adjustRightInd w:val="0"/>
        <w:ind w:left="825"/>
        <w:jc w:val="both"/>
        <w:textAlignment w:val="baseline"/>
      </w:pPr>
    </w:p>
    <w:p w:rsidR="00F668CD" w:rsidRPr="009E7609" w:rsidRDefault="009E7609" w:rsidP="009E7609">
      <w:pPr>
        <w:numPr>
          <w:ilvl w:val="0"/>
          <w:numId w:val="20"/>
        </w:numPr>
        <w:tabs>
          <w:tab w:val="clear" w:pos="928"/>
          <w:tab w:val="num" w:pos="567"/>
        </w:tabs>
        <w:overflowPunct w:val="0"/>
        <w:autoSpaceDE w:val="0"/>
        <w:autoSpaceDN w:val="0"/>
        <w:adjustRightInd w:val="0"/>
        <w:ind w:left="540" w:hanging="540"/>
        <w:jc w:val="both"/>
        <w:textAlignment w:val="baseline"/>
        <w:rPr>
          <w:b/>
        </w:rPr>
      </w:pPr>
      <w:r>
        <w:t xml:space="preserve">У зв’язку із прийняттям постанови Кабінету Міністрів України від </w:t>
      </w:r>
      <w:r w:rsidRPr="001C6B44">
        <w:t xml:space="preserve">11 березня </w:t>
      </w:r>
      <w:r>
        <w:t xml:space="preserve">                 </w:t>
      </w:r>
      <w:r w:rsidRPr="001C6B44">
        <w:t>2020 р</w:t>
      </w:r>
      <w:r>
        <w:t>оку</w:t>
      </w:r>
      <w:r w:rsidRPr="001C6B44">
        <w:t xml:space="preserve"> № 211 </w:t>
      </w:r>
      <w:r>
        <w:t>«П</w:t>
      </w:r>
      <w:r w:rsidRPr="001C6B44">
        <w:t xml:space="preserve">ро запобігання поширенню на території України </w:t>
      </w:r>
      <w:proofErr w:type="spellStart"/>
      <w:r w:rsidRPr="001C6B44">
        <w:t>коронавірусу</w:t>
      </w:r>
      <w:proofErr w:type="spellEnd"/>
      <w:r w:rsidRPr="001C6B44">
        <w:t xml:space="preserve"> COVID-19</w:t>
      </w:r>
      <w:r>
        <w:t>»</w:t>
      </w:r>
      <w:r w:rsidR="00CE7F74" w:rsidRPr="00CE7F74">
        <w:t xml:space="preserve"> із змінами</w:t>
      </w:r>
      <w:r>
        <w:t xml:space="preserve"> (далі – Постанова) Комітетом </w:t>
      </w:r>
      <w:r w:rsidR="009B7DED" w:rsidRPr="005A230F">
        <w:t>у</w:t>
      </w:r>
      <w:r w:rsidR="009B7DED">
        <w:t xml:space="preserve"> </w:t>
      </w:r>
      <w:r>
        <w:t>межах повноважень проводиться щоденний моніторинг товарних ринків щодо запобігання порушенням законодавства про захист економічної конкуренції, зокрема ринку послуг рухомого (мобільного) зв’язку</w:t>
      </w:r>
      <w:r w:rsidR="00F668CD" w:rsidRPr="00F668CD">
        <w:t xml:space="preserve">, </w:t>
      </w:r>
      <w:r>
        <w:t>за результатами якого</w:t>
      </w:r>
      <w:r w:rsidR="00F668CD" w:rsidRPr="00F668CD">
        <w:t xml:space="preserve"> встановлено таке.</w:t>
      </w:r>
      <w:r w:rsidR="00F668CD" w:rsidRPr="009E7609">
        <w:rPr>
          <w:b/>
        </w:rPr>
        <w:t xml:space="preserve"> </w:t>
      </w:r>
    </w:p>
    <w:p w:rsidR="00F668CD" w:rsidRDefault="00F668CD" w:rsidP="009E7609">
      <w:pPr>
        <w:overflowPunct w:val="0"/>
        <w:autoSpaceDE w:val="0"/>
        <w:autoSpaceDN w:val="0"/>
        <w:adjustRightInd w:val="0"/>
        <w:jc w:val="both"/>
        <w:textAlignment w:val="baseline"/>
        <w:rPr>
          <w:b/>
        </w:rPr>
      </w:pPr>
    </w:p>
    <w:p w:rsidR="00F668CD" w:rsidRPr="00F668CD" w:rsidRDefault="009E7609" w:rsidP="009E7609">
      <w:pPr>
        <w:jc w:val="both"/>
        <w:rPr>
          <w:b/>
          <w:lang w:eastAsia="ru-RU"/>
        </w:rPr>
      </w:pPr>
      <w:r>
        <w:rPr>
          <w:b/>
          <w:lang w:eastAsia="ru-RU"/>
        </w:rPr>
        <w:lastRenderedPageBreak/>
        <w:t xml:space="preserve">2.      </w:t>
      </w:r>
      <w:r w:rsidR="00F668CD" w:rsidRPr="00F668CD">
        <w:rPr>
          <w:b/>
          <w:lang w:eastAsia="ru-RU"/>
        </w:rPr>
        <w:t>НОРМАТИВНО-ПРАВОВІ АКТИ</w:t>
      </w:r>
    </w:p>
    <w:p w:rsidR="00F668CD" w:rsidRPr="00F668CD" w:rsidRDefault="00F668CD" w:rsidP="00F668CD">
      <w:pPr>
        <w:jc w:val="both"/>
        <w:rPr>
          <w:b/>
          <w:lang w:eastAsia="ru-RU"/>
        </w:rPr>
      </w:pPr>
    </w:p>
    <w:p w:rsidR="00F668CD" w:rsidRPr="00F668CD" w:rsidRDefault="00F668CD" w:rsidP="00F668CD">
      <w:pPr>
        <w:numPr>
          <w:ilvl w:val="0"/>
          <w:numId w:val="20"/>
        </w:numPr>
        <w:tabs>
          <w:tab w:val="num" w:pos="567"/>
        </w:tabs>
        <w:ind w:left="540" w:hanging="540"/>
        <w:jc w:val="both"/>
        <w:rPr>
          <w:lang w:eastAsia="ru-RU"/>
        </w:rPr>
      </w:pPr>
      <w:r w:rsidRPr="00F668CD">
        <w:rPr>
          <w:lang w:eastAsia="ru-RU"/>
        </w:rPr>
        <w:t xml:space="preserve">Закон України «Про телекомунікації» визначає повноваження держави щодо управління та регулювання зазначеної діяльності, а також права, обов’язки та засади відповідальності фізичних і юридичних осіб, які беруть участь у </w:t>
      </w:r>
      <w:r w:rsidR="00F035BF" w:rsidRPr="005A230F">
        <w:rPr>
          <w:lang w:eastAsia="ru-RU"/>
        </w:rPr>
        <w:t>ц</w:t>
      </w:r>
      <w:r w:rsidR="00C862CE">
        <w:rPr>
          <w:lang w:eastAsia="ru-RU"/>
        </w:rPr>
        <w:t>і</w:t>
      </w:r>
      <w:r w:rsidR="00F035BF" w:rsidRPr="00F668CD">
        <w:rPr>
          <w:lang w:eastAsia="ru-RU"/>
        </w:rPr>
        <w:t xml:space="preserve">й </w:t>
      </w:r>
      <w:r w:rsidRPr="00F668CD">
        <w:rPr>
          <w:lang w:eastAsia="ru-RU"/>
        </w:rPr>
        <w:t>діяльності або користуються телекомунікаційними послугами.</w:t>
      </w:r>
    </w:p>
    <w:p w:rsidR="00F668CD" w:rsidRPr="00F668CD" w:rsidRDefault="00F668CD" w:rsidP="00F668CD">
      <w:pPr>
        <w:ind w:left="540"/>
        <w:jc w:val="both"/>
        <w:rPr>
          <w:lang w:eastAsia="ru-RU"/>
        </w:rPr>
      </w:pPr>
    </w:p>
    <w:p w:rsidR="00F668CD" w:rsidRPr="00F668CD" w:rsidRDefault="00F668CD" w:rsidP="00F668CD">
      <w:pPr>
        <w:numPr>
          <w:ilvl w:val="0"/>
          <w:numId w:val="20"/>
        </w:numPr>
        <w:tabs>
          <w:tab w:val="num" w:pos="567"/>
        </w:tabs>
        <w:ind w:left="540" w:hanging="540"/>
        <w:jc w:val="both"/>
        <w:rPr>
          <w:lang w:eastAsia="ru-RU"/>
        </w:rPr>
      </w:pPr>
      <w:r w:rsidRPr="00F668CD">
        <w:rPr>
          <w:lang w:eastAsia="ru-RU"/>
        </w:rPr>
        <w:t xml:space="preserve">Відповідно до статті 1 Закону України «Про телекомунікації» рухомий (мобільний) зв’язок - електрозв’язок із застосуванням </w:t>
      </w:r>
      <w:proofErr w:type="spellStart"/>
      <w:r w:rsidRPr="00F668CD">
        <w:rPr>
          <w:lang w:eastAsia="ru-RU"/>
        </w:rPr>
        <w:t>радіотехнологій</w:t>
      </w:r>
      <w:proofErr w:type="spellEnd"/>
      <w:r w:rsidRPr="00F668CD">
        <w:rPr>
          <w:lang w:eastAsia="ru-RU"/>
        </w:rPr>
        <w:t>, під час якого кінцеве обладнання хоча б одного із споживачів може вільно переміщатися в межах усіх пунктів закінчення телекомунікаційної мережі, зберігаючи єдиний унікальний ідентифікаційний номер мобільної станції.</w:t>
      </w:r>
    </w:p>
    <w:p w:rsidR="00F668CD" w:rsidRPr="00F668CD" w:rsidRDefault="00F668CD" w:rsidP="00F668CD">
      <w:pPr>
        <w:ind w:left="540"/>
        <w:jc w:val="both"/>
        <w:rPr>
          <w:lang w:eastAsia="ru-RU"/>
        </w:rPr>
      </w:pPr>
    </w:p>
    <w:p w:rsidR="00F668CD" w:rsidRPr="00F668CD" w:rsidRDefault="00F668CD" w:rsidP="00F668CD">
      <w:pPr>
        <w:numPr>
          <w:ilvl w:val="0"/>
          <w:numId w:val="20"/>
        </w:numPr>
        <w:tabs>
          <w:tab w:val="num" w:pos="567"/>
        </w:tabs>
        <w:ind w:left="540" w:hanging="540"/>
        <w:jc w:val="both"/>
        <w:rPr>
          <w:lang w:eastAsia="ru-RU"/>
        </w:rPr>
      </w:pPr>
      <w:bookmarkStart w:id="1" w:name="n459"/>
      <w:bookmarkEnd w:id="1"/>
      <w:r w:rsidRPr="00F668CD">
        <w:rPr>
          <w:lang w:eastAsia="ru-RU"/>
        </w:rPr>
        <w:t>Статтею 37 Закону України «Про телекомунікації» передбачено:</w:t>
      </w:r>
    </w:p>
    <w:p w:rsidR="00F668CD" w:rsidRPr="00F668CD" w:rsidRDefault="00F668CD" w:rsidP="005A230F">
      <w:pPr>
        <w:shd w:val="clear" w:color="auto" w:fill="FFFFFF"/>
        <w:tabs>
          <w:tab w:val="left" w:pos="851"/>
        </w:tabs>
        <w:ind w:left="567"/>
        <w:jc w:val="both"/>
        <w:rPr>
          <w:color w:val="000000"/>
          <w:lang w:eastAsia="en-US"/>
        </w:rPr>
      </w:pPr>
      <w:r w:rsidRPr="00F668CD">
        <w:rPr>
          <w:color w:val="000000"/>
          <w:lang w:eastAsia="en-US"/>
        </w:rPr>
        <w:t>оператори, провайдери телекомунікацій здійснюють свою діяльність відповідно до законодавства про телекомунікації;</w:t>
      </w:r>
    </w:p>
    <w:p w:rsidR="00F668CD" w:rsidRPr="00F668CD" w:rsidRDefault="00F668CD" w:rsidP="005A230F">
      <w:pPr>
        <w:shd w:val="clear" w:color="auto" w:fill="FFFFFF"/>
        <w:tabs>
          <w:tab w:val="left" w:pos="851"/>
        </w:tabs>
        <w:ind w:left="567"/>
        <w:jc w:val="both"/>
        <w:rPr>
          <w:color w:val="000000"/>
          <w:lang w:eastAsia="en-US"/>
        </w:rPr>
      </w:pPr>
      <w:bookmarkStart w:id="2" w:name="n460"/>
      <w:bookmarkEnd w:id="2"/>
      <w:r w:rsidRPr="00F668CD">
        <w:rPr>
          <w:color w:val="000000"/>
          <w:lang w:eastAsia="en-US"/>
        </w:rPr>
        <w:t>правовими основами діяльності операторів, провайдерів телекомунікацій є:</w:t>
      </w:r>
    </w:p>
    <w:p w:rsidR="00F668CD" w:rsidRPr="00F668CD" w:rsidRDefault="00F668CD" w:rsidP="00F668CD">
      <w:pPr>
        <w:shd w:val="clear" w:color="auto" w:fill="FFFFFF"/>
        <w:ind w:left="567"/>
        <w:jc w:val="both"/>
        <w:rPr>
          <w:color w:val="000000"/>
          <w:lang w:eastAsia="en-US"/>
        </w:rPr>
      </w:pPr>
      <w:bookmarkStart w:id="3" w:name="n461"/>
      <w:bookmarkEnd w:id="3"/>
      <w:r w:rsidRPr="00F668CD">
        <w:rPr>
          <w:color w:val="000000"/>
          <w:lang w:eastAsia="en-US"/>
        </w:rPr>
        <w:t>1) рівні права операторів, провайдерів на ринку телекомунікацій України;</w:t>
      </w:r>
    </w:p>
    <w:p w:rsidR="00F668CD" w:rsidRPr="00F668CD" w:rsidRDefault="00F668CD" w:rsidP="00F668CD">
      <w:pPr>
        <w:shd w:val="clear" w:color="auto" w:fill="FFFFFF"/>
        <w:ind w:left="567"/>
        <w:jc w:val="both"/>
        <w:rPr>
          <w:color w:val="000000"/>
          <w:lang w:eastAsia="en-US"/>
        </w:rPr>
      </w:pPr>
      <w:bookmarkStart w:id="4" w:name="n462"/>
      <w:bookmarkEnd w:id="4"/>
      <w:r w:rsidRPr="00F668CD">
        <w:rPr>
          <w:color w:val="000000"/>
          <w:lang w:eastAsia="en-US"/>
        </w:rPr>
        <w:t>2) пріоритет інтересів споживачів телекомунікаційних послуг;</w:t>
      </w:r>
    </w:p>
    <w:p w:rsidR="00F668CD" w:rsidRPr="00F668CD" w:rsidRDefault="00F668CD" w:rsidP="00F668CD">
      <w:pPr>
        <w:shd w:val="clear" w:color="auto" w:fill="FFFFFF"/>
        <w:ind w:left="567"/>
        <w:jc w:val="both"/>
        <w:rPr>
          <w:color w:val="000000"/>
          <w:lang w:eastAsia="en-US"/>
        </w:rPr>
      </w:pPr>
      <w:bookmarkStart w:id="5" w:name="n463"/>
      <w:bookmarkEnd w:id="5"/>
      <w:r w:rsidRPr="00F668CD">
        <w:rPr>
          <w:color w:val="000000"/>
          <w:lang w:eastAsia="en-US"/>
        </w:rPr>
        <w:t>3) розвиток конкуренції в умовах функціонування операторів та/або провайдерів різних форм власності;</w:t>
      </w:r>
    </w:p>
    <w:p w:rsidR="00F668CD" w:rsidRPr="00F668CD" w:rsidRDefault="00F668CD" w:rsidP="00F668CD">
      <w:pPr>
        <w:shd w:val="clear" w:color="auto" w:fill="FFFFFF"/>
        <w:ind w:left="567"/>
        <w:jc w:val="both"/>
        <w:rPr>
          <w:color w:val="000000"/>
          <w:lang w:eastAsia="en-US"/>
        </w:rPr>
      </w:pPr>
      <w:bookmarkStart w:id="6" w:name="n464"/>
      <w:bookmarkEnd w:id="6"/>
      <w:r w:rsidRPr="00F668CD">
        <w:rPr>
          <w:color w:val="000000"/>
          <w:lang w:eastAsia="en-US"/>
        </w:rPr>
        <w:t>4) недопущення вчинення дискримінаційних дій з боку операторів, провайдерів телекомунікацій з істотною ринковою перевагою на ринках телекомунікаційних послуг проти інших суб’єктів цих ринків.</w:t>
      </w:r>
    </w:p>
    <w:p w:rsidR="00F668CD" w:rsidRPr="00F668CD" w:rsidRDefault="00F668CD" w:rsidP="00F668CD">
      <w:pPr>
        <w:shd w:val="clear" w:color="auto" w:fill="FFFFFF"/>
        <w:ind w:left="567"/>
        <w:jc w:val="both"/>
        <w:rPr>
          <w:color w:val="000000"/>
          <w:lang w:eastAsia="en-US"/>
        </w:rPr>
      </w:pPr>
    </w:p>
    <w:p w:rsidR="00F668CD" w:rsidRPr="00F668CD" w:rsidRDefault="00F668CD" w:rsidP="00F668CD">
      <w:pPr>
        <w:numPr>
          <w:ilvl w:val="0"/>
          <w:numId w:val="20"/>
        </w:numPr>
        <w:shd w:val="clear" w:color="auto" w:fill="FFFFFF"/>
        <w:tabs>
          <w:tab w:val="num" w:pos="567"/>
        </w:tabs>
        <w:ind w:left="540" w:hanging="540"/>
        <w:jc w:val="both"/>
        <w:rPr>
          <w:color w:val="000000"/>
          <w:lang w:eastAsia="en-US"/>
        </w:rPr>
      </w:pPr>
      <w:bookmarkStart w:id="7" w:name="n465"/>
      <w:bookmarkStart w:id="8" w:name="n467"/>
      <w:bookmarkStart w:id="9" w:name="n469"/>
      <w:bookmarkEnd w:id="7"/>
      <w:bookmarkEnd w:id="8"/>
      <w:bookmarkEnd w:id="9"/>
      <w:r w:rsidRPr="00F668CD">
        <w:rPr>
          <w:lang w:eastAsia="ru-RU"/>
        </w:rPr>
        <w:t>Відповідно до частини першої статті 38 Закону України «Про телекомунікації» оператори телекомунікацій мають, зокрема, право</w:t>
      </w:r>
      <w:bookmarkStart w:id="10" w:name="n470"/>
      <w:bookmarkEnd w:id="10"/>
      <w:r w:rsidRPr="00F668CD">
        <w:rPr>
          <w:lang w:eastAsia="ru-RU"/>
        </w:rPr>
        <w:t xml:space="preserve"> на </w:t>
      </w:r>
      <w:bookmarkStart w:id="11" w:name="n471"/>
      <w:bookmarkStart w:id="12" w:name="n472"/>
      <w:bookmarkStart w:id="13" w:name="n473"/>
      <w:bookmarkStart w:id="14" w:name="n474"/>
      <w:bookmarkEnd w:id="11"/>
      <w:bookmarkEnd w:id="12"/>
      <w:bookmarkEnd w:id="13"/>
      <w:bookmarkEnd w:id="14"/>
      <w:r w:rsidRPr="00F668CD">
        <w:rPr>
          <w:color w:val="000000"/>
          <w:lang w:eastAsia="en-US"/>
        </w:rPr>
        <w:t>установлення тарифів на телекомунікаційні послуги, що ними надаються, крім тих послуг, тарифи на які регулюються державою відповідно до цього Закону.</w:t>
      </w:r>
      <w:bookmarkStart w:id="15" w:name="n475"/>
      <w:bookmarkEnd w:id="15"/>
    </w:p>
    <w:p w:rsidR="00F668CD" w:rsidRPr="00F668CD" w:rsidRDefault="00F668CD" w:rsidP="00F668CD">
      <w:pPr>
        <w:shd w:val="clear" w:color="auto" w:fill="FFFFFF"/>
        <w:ind w:left="540"/>
        <w:jc w:val="both"/>
        <w:rPr>
          <w:color w:val="000000"/>
          <w:lang w:eastAsia="en-US"/>
        </w:rPr>
      </w:pPr>
    </w:p>
    <w:p w:rsidR="00F668CD" w:rsidRPr="00F668CD" w:rsidRDefault="00F668CD" w:rsidP="00F668CD">
      <w:pPr>
        <w:numPr>
          <w:ilvl w:val="0"/>
          <w:numId w:val="20"/>
        </w:numPr>
        <w:shd w:val="clear" w:color="auto" w:fill="FFFFFF"/>
        <w:tabs>
          <w:tab w:val="num" w:pos="567"/>
        </w:tabs>
        <w:ind w:left="540" w:hanging="540"/>
        <w:jc w:val="both"/>
        <w:rPr>
          <w:color w:val="000000"/>
          <w:lang w:eastAsia="en-US"/>
        </w:rPr>
      </w:pPr>
      <w:r w:rsidRPr="00F668CD">
        <w:rPr>
          <w:color w:val="000000"/>
          <w:lang w:eastAsia="en-US"/>
        </w:rPr>
        <w:t>Згідно з частиною першою статті 39 Закону України «Про телекомунікації» оператори телекомунікацій, зокрема, зобов’язані</w:t>
      </w:r>
      <w:r w:rsidRPr="00F668CD">
        <w:rPr>
          <w:color w:val="000000"/>
          <w:lang w:eastAsia="ru-RU"/>
        </w:rPr>
        <w:t>:</w:t>
      </w:r>
    </w:p>
    <w:p w:rsidR="00F668CD" w:rsidRPr="00F668CD" w:rsidRDefault="00F668CD" w:rsidP="005A230F">
      <w:pPr>
        <w:shd w:val="clear" w:color="auto" w:fill="FFFFFF"/>
        <w:tabs>
          <w:tab w:val="left" w:pos="851"/>
        </w:tabs>
        <w:ind w:left="567"/>
        <w:jc w:val="both"/>
        <w:rPr>
          <w:color w:val="000000"/>
          <w:lang w:eastAsia="en-US"/>
        </w:rPr>
      </w:pPr>
      <w:r w:rsidRPr="00F668CD">
        <w:rPr>
          <w:color w:val="000000"/>
          <w:lang w:eastAsia="en-US"/>
        </w:rPr>
        <w:t>здійснювати діяльність у сфері телекомунікацій відповідно до законодавства за умови включення до реєстру операторів, провайдерів телекомунікацій, а у визначених законом випадках також за наявності відповідних дозволів;</w:t>
      </w:r>
    </w:p>
    <w:p w:rsidR="00F668CD" w:rsidRPr="00F668CD" w:rsidRDefault="00F668CD" w:rsidP="005A230F">
      <w:pPr>
        <w:shd w:val="clear" w:color="auto" w:fill="FFFFFF"/>
        <w:tabs>
          <w:tab w:val="left" w:pos="851"/>
        </w:tabs>
        <w:ind w:left="567"/>
        <w:jc w:val="both"/>
        <w:rPr>
          <w:color w:val="000000"/>
          <w:lang w:eastAsia="en-US"/>
        </w:rPr>
      </w:pPr>
      <w:bookmarkStart w:id="16" w:name="n492"/>
      <w:bookmarkStart w:id="17" w:name="n493"/>
      <w:bookmarkEnd w:id="16"/>
      <w:bookmarkEnd w:id="17"/>
      <w:r w:rsidRPr="00F668CD">
        <w:rPr>
          <w:color w:val="000000"/>
          <w:lang w:eastAsia="en-US"/>
        </w:rPr>
        <w:t>надавати безоплатний доступ споживачам до телекомунікаційних мереж загального користування для виклику пожежної охорони, Національної поліції, швидкої допомоги, аварійних служб газу та підрозділів екстреної допомоги населенню за єдиним телефонним номером 112, а також для надсилання благодійного телекомунікаційного повідомлення;</w:t>
      </w:r>
    </w:p>
    <w:p w:rsidR="00F668CD" w:rsidRPr="00F668CD" w:rsidRDefault="00F668CD" w:rsidP="005A230F">
      <w:pPr>
        <w:tabs>
          <w:tab w:val="left" w:pos="851"/>
        </w:tabs>
        <w:ind w:left="567"/>
        <w:jc w:val="both"/>
        <w:rPr>
          <w:color w:val="000000"/>
          <w:lang w:val="ru-RU" w:eastAsia="en-US"/>
        </w:rPr>
      </w:pPr>
      <w:r w:rsidRPr="00F668CD">
        <w:rPr>
          <w:color w:val="000000"/>
          <w:shd w:val="clear" w:color="auto" w:fill="FFFFFF"/>
          <w:lang w:eastAsia="ru-RU"/>
        </w:rPr>
        <w:t>надавати телекомунікаційні послуги за встановленими показниками якості;</w:t>
      </w:r>
    </w:p>
    <w:p w:rsidR="00F668CD" w:rsidRPr="00F668CD" w:rsidRDefault="00F668CD" w:rsidP="005A230F">
      <w:pPr>
        <w:tabs>
          <w:tab w:val="left" w:pos="851"/>
        </w:tabs>
        <w:ind w:left="567"/>
        <w:jc w:val="both"/>
        <w:rPr>
          <w:lang w:eastAsia="ru-RU"/>
        </w:rPr>
      </w:pPr>
      <w:r w:rsidRPr="00F668CD">
        <w:rPr>
          <w:lang w:eastAsia="ru-RU"/>
        </w:rPr>
        <w:t>забезпечувати правильність застосування тарифів;</w:t>
      </w:r>
    </w:p>
    <w:p w:rsidR="00F668CD" w:rsidRPr="00F668CD" w:rsidRDefault="00F668CD" w:rsidP="005A230F">
      <w:pPr>
        <w:tabs>
          <w:tab w:val="left" w:pos="851"/>
        </w:tabs>
        <w:ind w:left="567"/>
        <w:jc w:val="both"/>
        <w:rPr>
          <w:color w:val="000000"/>
          <w:lang w:val="ru-RU" w:eastAsia="en-US"/>
        </w:rPr>
      </w:pPr>
      <w:r w:rsidRPr="00F668CD">
        <w:rPr>
          <w:color w:val="000000"/>
          <w:shd w:val="clear" w:color="auto" w:fill="FFFFFF"/>
          <w:lang w:eastAsia="ru-RU"/>
        </w:rPr>
        <w:t>забезпечувати готовність своїх телекомунікаційних мереж до роботи в умовах надзвичайних ситуацій, надзвичайного та воєнного стану, в тому числі можливість оповіщення своїх споживачів у цих умовах</w:t>
      </w:r>
      <w:r w:rsidRPr="00F668CD">
        <w:rPr>
          <w:color w:val="000000"/>
          <w:lang w:val="ru-RU" w:eastAsia="en-US"/>
        </w:rPr>
        <w:t>.</w:t>
      </w:r>
    </w:p>
    <w:p w:rsidR="00F668CD" w:rsidRPr="00F668CD" w:rsidRDefault="00F668CD" w:rsidP="00F668CD">
      <w:pPr>
        <w:shd w:val="clear" w:color="auto" w:fill="FFFFFF"/>
        <w:ind w:firstLine="450"/>
        <w:jc w:val="both"/>
        <w:rPr>
          <w:b/>
          <w:bCs/>
          <w:color w:val="000000"/>
        </w:rPr>
      </w:pPr>
    </w:p>
    <w:p w:rsidR="00F668CD" w:rsidRPr="00F668CD" w:rsidRDefault="00F668CD" w:rsidP="00F668CD">
      <w:pPr>
        <w:numPr>
          <w:ilvl w:val="0"/>
          <w:numId w:val="20"/>
        </w:numPr>
        <w:tabs>
          <w:tab w:val="left" w:pos="567"/>
          <w:tab w:val="left" w:pos="1276"/>
        </w:tabs>
        <w:ind w:left="567" w:hanging="567"/>
        <w:jc w:val="both"/>
        <w:rPr>
          <w:lang w:eastAsia="ru-RU"/>
        </w:rPr>
      </w:pPr>
      <w:bookmarkStart w:id="18" w:name="n913"/>
      <w:bookmarkStart w:id="19" w:name="n302"/>
      <w:bookmarkStart w:id="20" w:name="n921"/>
      <w:bookmarkStart w:id="21" w:name="n214"/>
      <w:bookmarkStart w:id="22" w:name="n342"/>
      <w:bookmarkEnd w:id="18"/>
      <w:bookmarkEnd w:id="19"/>
      <w:bookmarkEnd w:id="20"/>
      <w:bookmarkEnd w:id="21"/>
      <w:bookmarkEnd w:id="22"/>
      <w:r w:rsidRPr="00F668CD">
        <w:rPr>
          <w:lang w:eastAsia="ru-RU"/>
        </w:rPr>
        <w:t xml:space="preserve">Виходячи </w:t>
      </w:r>
      <w:proofErr w:type="spellStart"/>
      <w:r w:rsidR="008E1183">
        <w:rPr>
          <w:lang w:val="ru-RU" w:eastAsia="ru-RU"/>
        </w:rPr>
        <w:t>із</w:t>
      </w:r>
      <w:proofErr w:type="spellEnd"/>
      <w:r w:rsidR="008E1183">
        <w:rPr>
          <w:lang w:val="ru-RU" w:eastAsia="ru-RU"/>
        </w:rPr>
        <w:t xml:space="preserve"> </w:t>
      </w:r>
      <w:proofErr w:type="spellStart"/>
      <w:r w:rsidR="008E1183">
        <w:rPr>
          <w:lang w:val="ru-RU" w:eastAsia="ru-RU"/>
        </w:rPr>
        <w:t>зазначеного</w:t>
      </w:r>
      <w:proofErr w:type="spellEnd"/>
      <w:r w:rsidR="008E1183">
        <w:rPr>
          <w:lang w:val="ru-RU" w:eastAsia="ru-RU"/>
        </w:rPr>
        <w:t xml:space="preserve"> </w:t>
      </w:r>
      <w:r w:rsidRPr="00F668CD">
        <w:rPr>
          <w:lang w:eastAsia="ru-RU"/>
        </w:rPr>
        <w:t>оператори</w:t>
      </w:r>
      <w:r w:rsidRPr="00F668CD">
        <w:rPr>
          <w:lang w:val="ru-RU" w:eastAsia="ru-RU"/>
        </w:rPr>
        <w:t xml:space="preserve"> </w:t>
      </w:r>
      <w:r w:rsidRPr="00F668CD">
        <w:rPr>
          <w:lang w:eastAsia="ru-RU"/>
        </w:rPr>
        <w:t xml:space="preserve">надають платні послуги рухомого (мобільного) зв’язку для споживачів (абонентів), які не можуть бути </w:t>
      </w:r>
      <w:r w:rsidR="008E1183" w:rsidRPr="00F668CD">
        <w:rPr>
          <w:lang w:eastAsia="ru-RU"/>
        </w:rPr>
        <w:t>повн</w:t>
      </w:r>
      <w:r w:rsidR="008E1183">
        <w:rPr>
          <w:lang w:eastAsia="ru-RU"/>
        </w:rPr>
        <w:t>ою</w:t>
      </w:r>
      <w:r w:rsidR="008E1183" w:rsidRPr="00F668CD">
        <w:rPr>
          <w:lang w:eastAsia="ru-RU"/>
        </w:rPr>
        <w:t xml:space="preserve"> мір</w:t>
      </w:r>
      <w:r w:rsidR="008E1183">
        <w:rPr>
          <w:lang w:eastAsia="ru-RU"/>
        </w:rPr>
        <w:t>ою</w:t>
      </w:r>
      <w:r w:rsidR="008E1183" w:rsidRPr="00F668CD">
        <w:rPr>
          <w:lang w:eastAsia="ru-RU"/>
        </w:rPr>
        <w:t xml:space="preserve"> </w:t>
      </w:r>
      <w:r w:rsidRPr="00F668CD">
        <w:rPr>
          <w:lang w:eastAsia="ru-RU"/>
        </w:rPr>
        <w:t>замінені іншими послугами.</w:t>
      </w:r>
    </w:p>
    <w:p w:rsidR="00F668CD" w:rsidRPr="00F668CD" w:rsidRDefault="00F668CD" w:rsidP="00F668CD">
      <w:pPr>
        <w:tabs>
          <w:tab w:val="left" w:pos="567"/>
          <w:tab w:val="left" w:pos="1276"/>
        </w:tabs>
        <w:ind w:left="567"/>
        <w:jc w:val="both"/>
        <w:rPr>
          <w:lang w:eastAsia="ru-RU"/>
        </w:rPr>
      </w:pPr>
    </w:p>
    <w:p w:rsidR="00F668CD" w:rsidRPr="00F668CD" w:rsidRDefault="00F668CD" w:rsidP="00F668CD">
      <w:pPr>
        <w:numPr>
          <w:ilvl w:val="0"/>
          <w:numId w:val="20"/>
        </w:numPr>
        <w:tabs>
          <w:tab w:val="left" w:pos="567"/>
          <w:tab w:val="left" w:pos="1276"/>
        </w:tabs>
        <w:ind w:left="567" w:hanging="567"/>
        <w:jc w:val="both"/>
        <w:rPr>
          <w:lang w:eastAsia="ru-RU"/>
        </w:rPr>
      </w:pPr>
      <w:r w:rsidRPr="00F668CD">
        <w:rPr>
          <w:lang w:eastAsia="ru-RU"/>
        </w:rPr>
        <w:t>Отже, товарними межами ринку є послуги рухомого (мобільного) зв’язку.</w:t>
      </w:r>
    </w:p>
    <w:p w:rsidR="00F668CD" w:rsidRPr="00F668CD" w:rsidRDefault="00F668CD" w:rsidP="00F668CD">
      <w:pPr>
        <w:numPr>
          <w:ilvl w:val="0"/>
          <w:numId w:val="20"/>
        </w:numPr>
        <w:tabs>
          <w:tab w:val="left" w:pos="567"/>
          <w:tab w:val="left" w:pos="1276"/>
        </w:tabs>
        <w:ind w:left="567" w:hanging="567"/>
        <w:jc w:val="both"/>
        <w:rPr>
          <w:lang w:eastAsia="ru-RU"/>
        </w:rPr>
      </w:pPr>
      <w:r w:rsidRPr="00F668CD">
        <w:rPr>
          <w:lang w:eastAsia="ru-RU"/>
        </w:rPr>
        <w:lastRenderedPageBreak/>
        <w:t xml:space="preserve">При цьому географічними межами ринку є територія України, тобто ринок є загальнодержавним. </w:t>
      </w:r>
    </w:p>
    <w:p w:rsidR="00F668CD" w:rsidRDefault="00F668CD" w:rsidP="00F668CD">
      <w:pPr>
        <w:jc w:val="both"/>
        <w:rPr>
          <w:lang w:eastAsia="ru-RU"/>
        </w:rPr>
      </w:pPr>
    </w:p>
    <w:p w:rsidR="00522BCB" w:rsidRPr="00F668CD" w:rsidRDefault="00522BCB" w:rsidP="00F668CD">
      <w:pPr>
        <w:jc w:val="both"/>
        <w:rPr>
          <w:lang w:eastAsia="ru-RU"/>
        </w:rPr>
      </w:pPr>
    </w:p>
    <w:p w:rsidR="00F668CD" w:rsidRPr="00F668CD" w:rsidRDefault="009E7609" w:rsidP="00F668CD">
      <w:pPr>
        <w:tabs>
          <w:tab w:val="left" w:pos="1260"/>
        </w:tabs>
        <w:jc w:val="both"/>
        <w:rPr>
          <w:b/>
          <w:lang w:eastAsia="ru-RU"/>
        </w:rPr>
      </w:pPr>
      <w:r>
        <w:rPr>
          <w:b/>
          <w:lang w:eastAsia="ru-RU"/>
        </w:rPr>
        <w:t>3</w:t>
      </w:r>
      <w:r w:rsidR="00F668CD" w:rsidRPr="00F668CD">
        <w:rPr>
          <w:b/>
          <w:lang w:eastAsia="ru-RU"/>
        </w:rPr>
        <w:t xml:space="preserve">. </w:t>
      </w:r>
      <w:r>
        <w:rPr>
          <w:b/>
          <w:lang w:eastAsia="ru-RU"/>
        </w:rPr>
        <w:t xml:space="preserve">     </w:t>
      </w:r>
      <w:r w:rsidR="00F668CD" w:rsidRPr="00F668CD">
        <w:rPr>
          <w:b/>
          <w:lang w:eastAsia="ru-RU"/>
        </w:rPr>
        <w:t>СУБ’ЄКТИ ГОСПОДАРЮВАННЯ, ДІЯЛЬНІСТЬ ЯКИХ КВАЛІФІКУЄТЬСЯ</w:t>
      </w:r>
    </w:p>
    <w:p w:rsidR="00F668CD" w:rsidRPr="00F668CD" w:rsidRDefault="00F668CD" w:rsidP="00F668CD">
      <w:pPr>
        <w:ind w:left="539" w:hanging="540"/>
        <w:jc w:val="both"/>
        <w:rPr>
          <w:b/>
          <w:lang w:eastAsia="ru-RU"/>
        </w:rPr>
      </w:pPr>
    </w:p>
    <w:p w:rsidR="00F668CD" w:rsidRPr="00F668CD" w:rsidRDefault="00F668CD" w:rsidP="00F668CD">
      <w:pPr>
        <w:numPr>
          <w:ilvl w:val="0"/>
          <w:numId w:val="20"/>
        </w:numPr>
        <w:tabs>
          <w:tab w:val="num" w:pos="567"/>
        </w:tabs>
        <w:ind w:left="567" w:hanging="567"/>
        <w:jc w:val="both"/>
        <w:rPr>
          <w:lang w:eastAsia="ru-RU"/>
        </w:rPr>
      </w:pPr>
      <w:r w:rsidRPr="00F668CD">
        <w:rPr>
          <w:lang w:eastAsia="ru-RU"/>
        </w:rPr>
        <w:t>За наявною в Комітеті інформацією</w:t>
      </w:r>
      <w:r w:rsidR="00852AC9">
        <w:rPr>
          <w:lang w:eastAsia="ru-RU"/>
        </w:rPr>
        <w:t>,</w:t>
      </w:r>
      <w:r w:rsidRPr="00F668CD">
        <w:rPr>
          <w:lang w:eastAsia="ru-RU"/>
        </w:rPr>
        <w:t xml:space="preserve"> основними учасниками ринку послуг рухомого (мобільного) зв’язку є:</w:t>
      </w:r>
    </w:p>
    <w:p w:rsidR="00F668CD" w:rsidRPr="00F668CD" w:rsidRDefault="00F668CD" w:rsidP="00F668CD">
      <w:pPr>
        <w:ind w:left="567"/>
        <w:jc w:val="both"/>
        <w:rPr>
          <w:lang w:eastAsia="ru-RU"/>
        </w:rPr>
      </w:pPr>
      <w:r w:rsidRPr="00F668CD">
        <w:rPr>
          <w:lang w:eastAsia="ru-RU"/>
        </w:rPr>
        <w:t xml:space="preserve">приватне акціонерне товариство «Київстар» </w:t>
      </w:r>
      <w:r w:rsidR="00852AC9" w:rsidRPr="00F668CD">
        <w:rPr>
          <w:lang w:eastAsia="ru-RU"/>
        </w:rPr>
        <w:t xml:space="preserve">(далі – ПрАТ «Київстар») </w:t>
      </w:r>
      <w:r w:rsidRPr="00F668CD">
        <w:rPr>
          <w:lang w:eastAsia="ru-RU"/>
        </w:rPr>
        <w:t>(м. Київ, ідентифікаційний код юридичної особи 21673832);</w:t>
      </w:r>
    </w:p>
    <w:p w:rsidR="00F668CD" w:rsidRPr="00F668CD" w:rsidRDefault="00F668CD" w:rsidP="00F668CD">
      <w:pPr>
        <w:ind w:left="567"/>
        <w:jc w:val="both"/>
        <w:rPr>
          <w:lang w:eastAsia="ru-RU"/>
        </w:rPr>
      </w:pPr>
      <w:r w:rsidRPr="00F668CD">
        <w:rPr>
          <w:lang w:eastAsia="ru-RU"/>
        </w:rPr>
        <w:t xml:space="preserve">приватне акціонерне товариство «ВФ Україна» </w:t>
      </w:r>
      <w:r w:rsidR="00852AC9" w:rsidRPr="00F668CD">
        <w:rPr>
          <w:lang w:eastAsia="ru-RU"/>
        </w:rPr>
        <w:t xml:space="preserve">(далі – ПрАТ «ВФ Україна») </w:t>
      </w:r>
      <w:r w:rsidRPr="00F668CD">
        <w:rPr>
          <w:lang w:eastAsia="ru-RU"/>
        </w:rPr>
        <w:t>(м. Київ, ідентифікаційний код юридичної особи 14333937);</w:t>
      </w:r>
    </w:p>
    <w:p w:rsidR="00F668CD" w:rsidRPr="00F668CD" w:rsidRDefault="00F668CD" w:rsidP="00F668CD">
      <w:pPr>
        <w:ind w:left="567"/>
        <w:jc w:val="both"/>
        <w:rPr>
          <w:lang w:eastAsia="ru-RU"/>
        </w:rPr>
      </w:pPr>
      <w:r w:rsidRPr="00F668CD">
        <w:rPr>
          <w:lang w:eastAsia="ru-RU"/>
        </w:rPr>
        <w:t>товариство з обмеженою відповідальністю «</w:t>
      </w:r>
      <w:proofErr w:type="spellStart"/>
      <w:r w:rsidRPr="00F668CD">
        <w:rPr>
          <w:lang w:eastAsia="ru-RU"/>
        </w:rPr>
        <w:t>лайфселл</w:t>
      </w:r>
      <w:proofErr w:type="spellEnd"/>
      <w:r w:rsidRPr="00F668CD">
        <w:rPr>
          <w:lang w:eastAsia="ru-RU"/>
        </w:rPr>
        <w:t xml:space="preserve">» </w:t>
      </w:r>
      <w:r w:rsidR="00852AC9">
        <w:rPr>
          <w:lang w:eastAsia="ru-RU"/>
        </w:rPr>
        <w:t>(далі – ТОВ «</w:t>
      </w:r>
      <w:proofErr w:type="spellStart"/>
      <w:r w:rsidR="00852AC9">
        <w:rPr>
          <w:lang w:eastAsia="ru-RU"/>
        </w:rPr>
        <w:t>лайфселл</w:t>
      </w:r>
      <w:proofErr w:type="spellEnd"/>
      <w:r w:rsidR="00852AC9">
        <w:rPr>
          <w:lang w:eastAsia="ru-RU"/>
        </w:rPr>
        <w:t>»)</w:t>
      </w:r>
      <w:r w:rsidR="00852AC9" w:rsidRPr="00F668CD">
        <w:rPr>
          <w:lang w:eastAsia="ru-RU"/>
        </w:rPr>
        <w:t xml:space="preserve"> </w:t>
      </w:r>
      <w:r w:rsidRPr="00F668CD">
        <w:rPr>
          <w:lang w:eastAsia="ru-RU"/>
        </w:rPr>
        <w:t xml:space="preserve">(м. Київ, ідентифікаційний код юридичної особи 22859846) </w:t>
      </w:r>
    </w:p>
    <w:p w:rsidR="00F668CD" w:rsidRPr="00F668CD" w:rsidRDefault="00F668CD" w:rsidP="00F668CD">
      <w:pPr>
        <w:ind w:left="567"/>
        <w:jc w:val="both"/>
        <w:rPr>
          <w:lang w:eastAsia="ru-RU"/>
        </w:rPr>
      </w:pPr>
    </w:p>
    <w:p w:rsidR="00F668CD" w:rsidRPr="00F668CD" w:rsidRDefault="00F668CD" w:rsidP="00F668CD">
      <w:pPr>
        <w:numPr>
          <w:ilvl w:val="0"/>
          <w:numId w:val="20"/>
        </w:numPr>
        <w:tabs>
          <w:tab w:val="num" w:pos="567"/>
        </w:tabs>
        <w:ind w:left="567" w:hanging="567"/>
        <w:jc w:val="both"/>
        <w:rPr>
          <w:lang w:eastAsia="ru-RU"/>
        </w:rPr>
      </w:pPr>
      <w:r w:rsidRPr="00F668CD">
        <w:rPr>
          <w:lang w:eastAsia="ru-RU"/>
        </w:rPr>
        <w:t>ПрАТ «Київстар», ПрАТ «ВФ Україна» і ТОВ «</w:t>
      </w:r>
      <w:proofErr w:type="spellStart"/>
      <w:r w:rsidRPr="00F668CD">
        <w:rPr>
          <w:lang w:eastAsia="ru-RU"/>
        </w:rPr>
        <w:t>лайфселл</w:t>
      </w:r>
      <w:proofErr w:type="spellEnd"/>
      <w:r w:rsidRPr="00F668CD">
        <w:rPr>
          <w:lang w:eastAsia="ru-RU"/>
        </w:rPr>
        <w:t>» здійснюють діяльність, зокрема з надання послуг рухомого (мобільного) зв’язку на всій території України.</w:t>
      </w:r>
    </w:p>
    <w:p w:rsidR="00F668CD" w:rsidRPr="00F668CD" w:rsidRDefault="00F668CD" w:rsidP="00F668CD">
      <w:pPr>
        <w:ind w:left="567"/>
        <w:jc w:val="both"/>
        <w:rPr>
          <w:lang w:eastAsia="ru-RU"/>
        </w:rPr>
      </w:pPr>
    </w:p>
    <w:p w:rsidR="00F668CD" w:rsidRPr="00F668CD" w:rsidRDefault="00F668CD" w:rsidP="00F668CD">
      <w:pPr>
        <w:numPr>
          <w:ilvl w:val="0"/>
          <w:numId w:val="20"/>
        </w:numPr>
        <w:tabs>
          <w:tab w:val="num" w:pos="567"/>
        </w:tabs>
        <w:ind w:left="567" w:hanging="567"/>
        <w:jc w:val="both"/>
        <w:rPr>
          <w:lang w:eastAsia="ru-RU"/>
        </w:rPr>
      </w:pPr>
      <w:r w:rsidRPr="00F668CD">
        <w:rPr>
          <w:lang w:eastAsia="ru-RU"/>
        </w:rPr>
        <w:t>ПрАТ «Київстар», ПрАТ «ВФ Україна» і ТОВ «</w:t>
      </w:r>
      <w:proofErr w:type="spellStart"/>
      <w:r w:rsidRPr="00F668CD">
        <w:rPr>
          <w:lang w:eastAsia="ru-RU"/>
        </w:rPr>
        <w:t>лайфселл</w:t>
      </w:r>
      <w:proofErr w:type="spellEnd"/>
      <w:r w:rsidRPr="00F668CD">
        <w:rPr>
          <w:lang w:eastAsia="ru-RU"/>
        </w:rPr>
        <w:t>» не пов’язані відносинами контролю між собою та є окремими суб’єктами господарювання у розумінні статті 1 Закону України «Про захист економічної конкуренції».</w:t>
      </w:r>
    </w:p>
    <w:p w:rsidR="00F668CD" w:rsidRPr="00F668CD" w:rsidRDefault="00F668CD" w:rsidP="00F668CD">
      <w:pPr>
        <w:ind w:left="567"/>
        <w:jc w:val="both"/>
        <w:rPr>
          <w:lang w:eastAsia="ru-RU"/>
        </w:rPr>
      </w:pPr>
    </w:p>
    <w:p w:rsidR="00F668CD" w:rsidRPr="00F668CD" w:rsidRDefault="00F668CD" w:rsidP="00F668CD">
      <w:pPr>
        <w:numPr>
          <w:ilvl w:val="0"/>
          <w:numId w:val="20"/>
        </w:numPr>
        <w:tabs>
          <w:tab w:val="num" w:pos="567"/>
        </w:tabs>
        <w:ind w:left="567" w:hanging="567"/>
        <w:jc w:val="both"/>
        <w:rPr>
          <w:lang w:eastAsia="ru-RU"/>
        </w:rPr>
      </w:pPr>
      <w:r w:rsidRPr="00F668CD">
        <w:rPr>
          <w:lang w:eastAsia="ru-RU"/>
        </w:rPr>
        <w:t>За наявною в Комітеті інформацією, сукупна частка ПрАТ «Київстар», ПрАТ «ВФ Україна» і ТОВ «</w:t>
      </w:r>
      <w:proofErr w:type="spellStart"/>
      <w:r w:rsidRPr="00F668CD">
        <w:rPr>
          <w:lang w:eastAsia="ru-RU"/>
        </w:rPr>
        <w:t>лайфселл</w:t>
      </w:r>
      <w:proofErr w:type="spellEnd"/>
      <w:r w:rsidRPr="00F668CD">
        <w:rPr>
          <w:lang w:eastAsia="ru-RU"/>
        </w:rPr>
        <w:t>» на ринку послуг рухомого (мобільного) зв’язку за підсумками 2018 та 2019 років становить близько 90 відсотків.</w:t>
      </w:r>
    </w:p>
    <w:p w:rsidR="00F668CD" w:rsidRPr="00F668CD" w:rsidRDefault="00F668CD" w:rsidP="00F668CD">
      <w:pPr>
        <w:ind w:left="567"/>
        <w:jc w:val="both"/>
        <w:rPr>
          <w:lang w:eastAsia="ru-RU"/>
        </w:rPr>
      </w:pPr>
    </w:p>
    <w:p w:rsidR="00F668CD" w:rsidRPr="00F668CD" w:rsidRDefault="00F668CD" w:rsidP="00F668CD">
      <w:pPr>
        <w:numPr>
          <w:ilvl w:val="0"/>
          <w:numId w:val="20"/>
        </w:numPr>
        <w:tabs>
          <w:tab w:val="num" w:pos="567"/>
        </w:tabs>
        <w:ind w:left="567" w:hanging="567"/>
        <w:jc w:val="both"/>
        <w:rPr>
          <w:lang w:eastAsia="ru-RU"/>
        </w:rPr>
      </w:pPr>
      <w:r w:rsidRPr="00F668CD">
        <w:rPr>
          <w:lang w:eastAsia="ru-RU"/>
        </w:rPr>
        <w:t xml:space="preserve">За наявною в Комітеті інформацією, загальнодержавний ринок послуг рухомого (мобільного) зв’язку характеризується таким:  </w:t>
      </w:r>
    </w:p>
    <w:p w:rsidR="00F668CD" w:rsidRPr="00F668CD" w:rsidRDefault="00F668CD" w:rsidP="005A230F">
      <w:pPr>
        <w:tabs>
          <w:tab w:val="left" w:pos="851"/>
        </w:tabs>
        <w:ind w:left="567"/>
        <w:jc w:val="both"/>
        <w:rPr>
          <w:lang w:eastAsia="ru-RU"/>
        </w:rPr>
      </w:pPr>
      <w:r w:rsidRPr="00F668CD">
        <w:rPr>
          <w:lang w:eastAsia="ru-RU"/>
        </w:rPr>
        <w:t xml:space="preserve">інтенсивний розвиток та впровадження інноваційних технологій; </w:t>
      </w:r>
    </w:p>
    <w:p w:rsidR="00F668CD" w:rsidRPr="00F668CD" w:rsidRDefault="00F668CD" w:rsidP="005A230F">
      <w:pPr>
        <w:tabs>
          <w:tab w:val="left" w:pos="851"/>
        </w:tabs>
        <w:ind w:left="567"/>
        <w:jc w:val="both"/>
        <w:rPr>
          <w:lang w:eastAsia="ru-RU"/>
        </w:rPr>
      </w:pPr>
      <w:r w:rsidRPr="00F668CD">
        <w:rPr>
          <w:lang w:eastAsia="ru-RU"/>
        </w:rPr>
        <w:t>збільшення споживання послуг та доступність послуг для споживачів;</w:t>
      </w:r>
    </w:p>
    <w:p w:rsidR="00F668CD" w:rsidRPr="00F668CD" w:rsidRDefault="00F668CD" w:rsidP="005A230F">
      <w:pPr>
        <w:tabs>
          <w:tab w:val="left" w:pos="851"/>
        </w:tabs>
        <w:ind w:left="567"/>
        <w:jc w:val="both"/>
        <w:rPr>
          <w:lang w:eastAsia="ru-RU"/>
        </w:rPr>
      </w:pPr>
      <w:r w:rsidRPr="00F668CD">
        <w:rPr>
          <w:lang w:eastAsia="ru-RU"/>
        </w:rPr>
        <w:t xml:space="preserve">збільшення капіталовкладень кожним з операторів, у тому числі збільшення витрат на маркетинг; </w:t>
      </w:r>
    </w:p>
    <w:p w:rsidR="00F668CD" w:rsidRPr="00F668CD" w:rsidRDefault="00F668CD" w:rsidP="005A230F">
      <w:pPr>
        <w:tabs>
          <w:tab w:val="left" w:pos="851"/>
        </w:tabs>
        <w:ind w:left="567"/>
        <w:jc w:val="both"/>
        <w:rPr>
          <w:lang w:eastAsia="ru-RU"/>
        </w:rPr>
      </w:pPr>
      <w:r w:rsidRPr="00F668CD">
        <w:rPr>
          <w:lang w:eastAsia="ru-RU"/>
        </w:rPr>
        <w:t xml:space="preserve">застосування операторами мобільного зв’язку диференційованих тарифних планів та спеціальних умов для абонентів; </w:t>
      </w:r>
    </w:p>
    <w:p w:rsidR="00F668CD" w:rsidRPr="00F668CD" w:rsidRDefault="00F668CD" w:rsidP="005A230F">
      <w:pPr>
        <w:tabs>
          <w:tab w:val="left" w:pos="851"/>
        </w:tabs>
        <w:ind w:left="567"/>
        <w:jc w:val="both"/>
        <w:rPr>
          <w:lang w:eastAsia="ru-RU"/>
        </w:rPr>
      </w:pPr>
      <w:r w:rsidRPr="00F668CD">
        <w:rPr>
          <w:lang w:eastAsia="ru-RU"/>
        </w:rPr>
        <w:t xml:space="preserve">міграція суттєвої частини абонентів між операторами; </w:t>
      </w:r>
    </w:p>
    <w:p w:rsidR="00F668CD" w:rsidRPr="00F668CD" w:rsidRDefault="00F668CD" w:rsidP="005A230F">
      <w:pPr>
        <w:tabs>
          <w:tab w:val="left" w:pos="851"/>
        </w:tabs>
        <w:ind w:left="567"/>
        <w:jc w:val="both"/>
        <w:rPr>
          <w:lang w:eastAsia="ru-RU"/>
        </w:rPr>
      </w:pPr>
      <w:r w:rsidRPr="00F668CD">
        <w:rPr>
          <w:lang w:eastAsia="ru-RU"/>
        </w:rPr>
        <w:t xml:space="preserve">наявність кількох SIM-карток у кінцевому обладнанні абонентів. </w:t>
      </w:r>
    </w:p>
    <w:p w:rsidR="00F668CD" w:rsidRPr="00F668CD" w:rsidRDefault="00F668CD" w:rsidP="00F668CD">
      <w:pPr>
        <w:ind w:left="928"/>
        <w:jc w:val="both"/>
        <w:rPr>
          <w:lang w:eastAsia="ru-RU"/>
        </w:rPr>
      </w:pPr>
    </w:p>
    <w:p w:rsidR="00F668CD" w:rsidRPr="00F668CD" w:rsidRDefault="00F668CD" w:rsidP="00F668CD">
      <w:pPr>
        <w:numPr>
          <w:ilvl w:val="0"/>
          <w:numId w:val="20"/>
        </w:numPr>
        <w:tabs>
          <w:tab w:val="num" w:pos="567"/>
        </w:tabs>
        <w:ind w:left="567" w:hanging="567"/>
        <w:jc w:val="both"/>
        <w:rPr>
          <w:lang w:eastAsia="ru-RU"/>
        </w:rPr>
      </w:pPr>
      <w:r w:rsidRPr="00F668CD">
        <w:rPr>
          <w:lang w:eastAsia="ru-RU"/>
        </w:rPr>
        <w:t xml:space="preserve">Також, з </w:t>
      </w:r>
      <w:r w:rsidR="00EB2C95">
        <w:rPr>
          <w:lang w:eastAsia="ru-RU"/>
        </w:rPr>
        <w:t>0</w:t>
      </w:r>
      <w:r w:rsidRPr="00F668CD">
        <w:rPr>
          <w:lang w:eastAsia="ru-RU"/>
        </w:rPr>
        <w:t>1 травня 2019 року в Україні запрацювала послуга MNP (</w:t>
      </w:r>
      <w:proofErr w:type="spellStart"/>
      <w:r w:rsidRPr="00F668CD">
        <w:rPr>
          <w:lang w:eastAsia="ru-RU"/>
        </w:rPr>
        <w:t>Mobile</w:t>
      </w:r>
      <w:proofErr w:type="spellEnd"/>
      <w:r w:rsidRPr="00F668CD">
        <w:rPr>
          <w:lang w:eastAsia="ru-RU"/>
        </w:rPr>
        <w:t xml:space="preserve"> </w:t>
      </w:r>
      <w:proofErr w:type="spellStart"/>
      <w:r w:rsidRPr="00F668CD">
        <w:rPr>
          <w:lang w:eastAsia="ru-RU"/>
        </w:rPr>
        <w:t>Number</w:t>
      </w:r>
      <w:proofErr w:type="spellEnd"/>
      <w:r w:rsidRPr="00F668CD">
        <w:rPr>
          <w:lang w:eastAsia="ru-RU"/>
        </w:rPr>
        <w:t xml:space="preserve">              </w:t>
      </w:r>
      <w:proofErr w:type="spellStart"/>
      <w:r w:rsidRPr="00F668CD">
        <w:rPr>
          <w:lang w:eastAsia="ru-RU"/>
        </w:rPr>
        <w:t>Portability</w:t>
      </w:r>
      <w:proofErr w:type="spellEnd"/>
      <w:r w:rsidRPr="00F668CD">
        <w:rPr>
          <w:lang w:eastAsia="ru-RU"/>
        </w:rPr>
        <w:t>) – це можливість перейти від одного оператора до іншого та при цьому зберегти свій номер. Усі цифри, разом із кодом оператора, будуть прив’язуватись не до оператора мобільного зв’язку, а до абонента.</w:t>
      </w:r>
    </w:p>
    <w:p w:rsidR="00F668CD" w:rsidRPr="00F668CD" w:rsidRDefault="00F668CD" w:rsidP="00F668CD">
      <w:pPr>
        <w:ind w:left="567"/>
        <w:jc w:val="both"/>
        <w:rPr>
          <w:lang w:eastAsia="ru-RU"/>
        </w:rPr>
      </w:pPr>
    </w:p>
    <w:p w:rsidR="00F668CD" w:rsidRPr="00F668CD" w:rsidRDefault="00F668CD" w:rsidP="00F668CD">
      <w:pPr>
        <w:numPr>
          <w:ilvl w:val="0"/>
          <w:numId w:val="20"/>
        </w:numPr>
        <w:tabs>
          <w:tab w:val="num" w:pos="567"/>
        </w:tabs>
        <w:ind w:left="567" w:hanging="567"/>
        <w:jc w:val="both"/>
        <w:rPr>
          <w:lang w:eastAsia="ru-RU"/>
        </w:rPr>
      </w:pPr>
      <w:r w:rsidRPr="00F668CD">
        <w:rPr>
          <w:lang w:eastAsia="ru-RU"/>
        </w:rPr>
        <w:t>Такі характеристики є ознаками конкурентного ринку, конкуренція між операторами мобільного зв’язку є значною, постійною та тривалою.</w:t>
      </w:r>
    </w:p>
    <w:p w:rsidR="00F668CD" w:rsidRDefault="00F668CD" w:rsidP="00F668CD">
      <w:pPr>
        <w:spacing w:after="120"/>
        <w:jc w:val="both"/>
        <w:rPr>
          <w:b/>
          <w:lang w:eastAsia="ru-RU"/>
        </w:rPr>
      </w:pPr>
    </w:p>
    <w:p w:rsidR="00522BCB" w:rsidRPr="00F668CD" w:rsidRDefault="00522BCB" w:rsidP="00F668CD">
      <w:pPr>
        <w:spacing w:after="120"/>
        <w:jc w:val="both"/>
        <w:rPr>
          <w:b/>
          <w:lang w:eastAsia="ru-RU"/>
        </w:rPr>
      </w:pPr>
    </w:p>
    <w:p w:rsidR="00F668CD" w:rsidRPr="00F668CD" w:rsidRDefault="009E7609" w:rsidP="009E7609">
      <w:pPr>
        <w:ind w:left="567" w:hanging="567"/>
        <w:jc w:val="both"/>
        <w:rPr>
          <w:b/>
          <w:lang w:eastAsia="ru-RU"/>
        </w:rPr>
      </w:pPr>
      <w:bookmarkStart w:id="23" w:name="n162"/>
      <w:bookmarkStart w:id="24" w:name="n163"/>
      <w:bookmarkStart w:id="25" w:name="n164"/>
      <w:bookmarkStart w:id="26" w:name="n165"/>
      <w:bookmarkStart w:id="27" w:name="n167"/>
      <w:bookmarkStart w:id="28" w:name="n170"/>
      <w:bookmarkStart w:id="29" w:name="n175"/>
      <w:bookmarkStart w:id="30" w:name="n181"/>
      <w:bookmarkStart w:id="31" w:name="n182"/>
      <w:bookmarkStart w:id="32" w:name="n187"/>
      <w:bookmarkEnd w:id="23"/>
      <w:bookmarkEnd w:id="24"/>
      <w:bookmarkEnd w:id="25"/>
      <w:bookmarkEnd w:id="26"/>
      <w:bookmarkEnd w:id="27"/>
      <w:bookmarkEnd w:id="28"/>
      <w:bookmarkEnd w:id="29"/>
      <w:bookmarkEnd w:id="30"/>
      <w:bookmarkEnd w:id="31"/>
      <w:bookmarkEnd w:id="32"/>
      <w:r>
        <w:rPr>
          <w:b/>
          <w:lang w:eastAsia="ru-RU"/>
        </w:rPr>
        <w:t>4</w:t>
      </w:r>
      <w:r w:rsidR="00F668CD" w:rsidRPr="00F668CD">
        <w:rPr>
          <w:b/>
          <w:lang w:eastAsia="ru-RU"/>
        </w:rPr>
        <w:t xml:space="preserve">. </w:t>
      </w:r>
      <w:r>
        <w:rPr>
          <w:b/>
          <w:lang w:eastAsia="ru-RU"/>
        </w:rPr>
        <w:t xml:space="preserve">   </w:t>
      </w:r>
      <w:r w:rsidR="00F668CD" w:rsidRPr="00F668CD">
        <w:rPr>
          <w:b/>
          <w:lang w:eastAsia="ru-RU"/>
        </w:rPr>
        <w:t xml:space="preserve">ОБСТАВИНИ, ЯКІ МОЖУТЬ ПРИЗВЕСТИ ДО ПОРУШЕНЬ ЗАКОНОДАВСТВА ПРО ЗАХИСТ ЕКОНОМІЧНОЇ КОНКУРЕНЦІЇ </w:t>
      </w:r>
    </w:p>
    <w:p w:rsidR="00F668CD" w:rsidRPr="00F668CD" w:rsidRDefault="00F668CD" w:rsidP="00F668CD">
      <w:pPr>
        <w:jc w:val="both"/>
        <w:rPr>
          <w:b/>
          <w:lang w:eastAsia="ru-RU"/>
        </w:rPr>
      </w:pPr>
    </w:p>
    <w:p w:rsidR="00F668CD" w:rsidRPr="00F668CD" w:rsidRDefault="00F668CD" w:rsidP="00F668CD">
      <w:pPr>
        <w:numPr>
          <w:ilvl w:val="0"/>
          <w:numId w:val="20"/>
        </w:numPr>
        <w:tabs>
          <w:tab w:val="num" w:pos="567"/>
        </w:tabs>
        <w:ind w:left="567" w:hanging="567"/>
        <w:jc w:val="both"/>
        <w:rPr>
          <w:lang w:eastAsia="ru-RU"/>
        </w:rPr>
      </w:pPr>
      <w:r w:rsidRPr="00F668CD">
        <w:rPr>
          <w:lang w:eastAsia="ru-RU"/>
        </w:rPr>
        <w:t>Постановою, із змінами, зокрема:</w:t>
      </w:r>
    </w:p>
    <w:p w:rsidR="00F668CD" w:rsidRPr="00F668CD" w:rsidRDefault="00F668CD" w:rsidP="005A230F">
      <w:pPr>
        <w:tabs>
          <w:tab w:val="left" w:pos="851"/>
        </w:tabs>
        <w:ind w:left="567"/>
        <w:jc w:val="both"/>
        <w:rPr>
          <w:lang w:eastAsia="ru-RU"/>
        </w:rPr>
      </w:pPr>
      <w:r w:rsidRPr="00F668CD">
        <w:rPr>
          <w:lang w:eastAsia="ru-RU"/>
        </w:rPr>
        <w:t xml:space="preserve">встановлено карантин на усій території України з 12 березня до </w:t>
      </w:r>
      <w:r w:rsidR="00EB2C95">
        <w:rPr>
          <w:lang w:eastAsia="ru-RU"/>
        </w:rPr>
        <w:t>0</w:t>
      </w:r>
      <w:r w:rsidRPr="00F668CD">
        <w:rPr>
          <w:lang w:eastAsia="ru-RU"/>
        </w:rPr>
        <w:t>3 квітня 2020 року;</w:t>
      </w:r>
    </w:p>
    <w:p w:rsidR="00F668CD" w:rsidRPr="00F668CD" w:rsidRDefault="00F668CD" w:rsidP="005A230F">
      <w:pPr>
        <w:tabs>
          <w:tab w:val="left" w:pos="851"/>
        </w:tabs>
        <w:ind w:left="567"/>
        <w:jc w:val="both"/>
        <w:rPr>
          <w:lang w:eastAsia="ru-RU"/>
        </w:rPr>
      </w:pPr>
      <w:r w:rsidRPr="00F668CD">
        <w:rPr>
          <w:lang w:eastAsia="ru-RU"/>
        </w:rPr>
        <w:lastRenderedPageBreak/>
        <w:t>заборонено:</w:t>
      </w:r>
    </w:p>
    <w:p w:rsidR="00F668CD" w:rsidRPr="00F668CD" w:rsidRDefault="00F668CD" w:rsidP="00F668CD">
      <w:pPr>
        <w:numPr>
          <w:ilvl w:val="0"/>
          <w:numId w:val="24"/>
        </w:numPr>
        <w:tabs>
          <w:tab w:val="num" w:pos="567"/>
          <w:tab w:val="left" w:pos="851"/>
        </w:tabs>
        <w:ind w:left="567" w:firstLine="0"/>
        <w:jc w:val="both"/>
        <w:rPr>
          <w:lang w:eastAsia="ru-RU"/>
        </w:rPr>
      </w:pPr>
      <w:r w:rsidRPr="00F668CD">
        <w:rPr>
          <w:lang w:eastAsia="ru-RU"/>
        </w:rPr>
        <w:t xml:space="preserve">з 12 год. 00 хв. 18 березня 2020 року до </w:t>
      </w:r>
      <w:r w:rsidR="00EB2C95">
        <w:rPr>
          <w:lang w:eastAsia="ru-RU"/>
        </w:rPr>
        <w:t>0</w:t>
      </w:r>
      <w:r w:rsidRPr="00F668CD">
        <w:rPr>
          <w:lang w:eastAsia="ru-RU"/>
        </w:rPr>
        <w:t xml:space="preserve">3 квітня 2020 року регулярні та нерегулярні перевезення пасажирів автомобільним транспортом у приміському, міжміському </w:t>
      </w:r>
      <w:proofErr w:type="spellStart"/>
      <w:r w:rsidRPr="00F668CD">
        <w:rPr>
          <w:lang w:eastAsia="ru-RU"/>
        </w:rPr>
        <w:t>внутрішньообласному</w:t>
      </w:r>
      <w:proofErr w:type="spellEnd"/>
      <w:r w:rsidRPr="00F668CD">
        <w:rPr>
          <w:lang w:eastAsia="ru-RU"/>
        </w:rPr>
        <w:t xml:space="preserve"> </w:t>
      </w:r>
      <w:r w:rsidR="00EB2C95">
        <w:rPr>
          <w:lang w:eastAsia="ru-RU"/>
        </w:rPr>
        <w:t>й</w:t>
      </w:r>
      <w:r w:rsidR="00EB2C95" w:rsidRPr="00F668CD">
        <w:rPr>
          <w:lang w:eastAsia="ru-RU"/>
        </w:rPr>
        <w:t xml:space="preserve"> </w:t>
      </w:r>
      <w:r w:rsidRPr="00F668CD">
        <w:rPr>
          <w:lang w:eastAsia="ru-RU"/>
        </w:rPr>
        <w:t>міжобласному сполученні (крім перевезення легковими автомобілями);</w:t>
      </w:r>
    </w:p>
    <w:p w:rsidR="00F668CD" w:rsidRPr="00F668CD" w:rsidRDefault="00EB2C95" w:rsidP="00F668CD">
      <w:pPr>
        <w:numPr>
          <w:ilvl w:val="0"/>
          <w:numId w:val="24"/>
        </w:numPr>
        <w:tabs>
          <w:tab w:val="num" w:pos="567"/>
          <w:tab w:val="left" w:pos="851"/>
        </w:tabs>
        <w:ind w:left="567" w:firstLine="0"/>
        <w:jc w:val="both"/>
        <w:rPr>
          <w:lang w:eastAsia="ru-RU"/>
        </w:rPr>
      </w:pPr>
      <w:r>
        <w:rPr>
          <w:lang w:eastAsia="ru-RU"/>
        </w:rPr>
        <w:t>і</w:t>
      </w:r>
      <w:r w:rsidR="00F668CD" w:rsidRPr="00F668CD">
        <w:rPr>
          <w:lang w:eastAsia="ru-RU"/>
        </w:rPr>
        <w:t xml:space="preserve">з 17 березня 2020 року до </w:t>
      </w:r>
      <w:r>
        <w:rPr>
          <w:lang w:eastAsia="ru-RU"/>
        </w:rPr>
        <w:t>0</w:t>
      </w:r>
      <w:r w:rsidR="00F668CD" w:rsidRPr="00F668CD">
        <w:rPr>
          <w:lang w:eastAsia="ru-RU"/>
        </w:rPr>
        <w:t xml:space="preserve">3 квітня 2020 року перевезення пасажирів метрополітенами </w:t>
      </w:r>
      <w:r>
        <w:rPr>
          <w:lang w:eastAsia="ru-RU"/>
        </w:rPr>
        <w:t>міст</w:t>
      </w:r>
      <w:r w:rsidR="00F668CD" w:rsidRPr="00F668CD">
        <w:rPr>
          <w:lang w:eastAsia="ru-RU"/>
        </w:rPr>
        <w:t xml:space="preserve"> Києва, Харкова і Дніпра відповідно до рішення Державної комісії з питань техногенно-екологічної безпеки та надзвичайних ситуацій від 16 березня 2020 року;</w:t>
      </w:r>
    </w:p>
    <w:p w:rsidR="00F668CD" w:rsidRPr="00F668CD" w:rsidRDefault="00F668CD" w:rsidP="00F668CD">
      <w:pPr>
        <w:numPr>
          <w:ilvl w:val="0"/>
          <w:numId w:val="24"/>
        </w:numPr>
        <w:tabs>
          <w:tab w:val="num" w:pos="567"/>
          <w:tab w:val="left" w:pos="851"/>
        </w:tabs>
        <w:ind w:left="567" w:firstLine="0"/>
        <w:jc w:val="both"/>
        <w:rPr>
          <w:lang w:eastAsia="ru-RU"/>
        </w:rPr>
      </w:pPr>
      <w:r w:rsidRPr="00F668CD">
        <w:rPr>
          <w:lang w:eastAsia="ru-RU"/>
        </w:rPr>
        <w:t xml:space="preserve">з 12 год. 00 хв. 18 березня 2020 року до </w:t>
      </w:r>
      <w:r w:rsidR="00EB2C95">
        <w:rPr>
          <w:lang w:eastAsia="ru-RU"/>
        </w:rPr>
        <w:t>0</w:t>
      </w:r>
      <w:r w:rsidRPr="00F668CD">
        <w:rPr>
          <w:lang w:eastAsia="ru-RU"/>
        </w:rPr>
        <w:t>3 квітня 2020 року перевезення пасажирів залізничним транспортом в усіх видах внутрішнього сполучення;</w:t>
      </w:r>
    </w:p>
    <w:p w:rsidR="00F668CD" w:rsidRPr="009B7640" w:rsidRDefault="00F668CD" w:rsidP="005A230F">
      <w:pPr>
        <w:tabs>
          <w:tab w:val="left" w:pos="851"/>
        </w:tabs>
        <w:ind w:left="567"/>
        <w:jc w:val="both"/>
        <w:rPr>
          <w:lang w:eastAsia="ru-RU"/>
        </w:rPr>
      </w:pPr>
      <w:r w:rsidRPr="00F668CD">
        <w:rPr>
          <w:lang w:eastAsia="ru-RU"/>
        </w:rPr>
        <w:t>рекомендовано центральним і місцевим органам виконавчої влади, іншим державним органам, органам місцевого самоврядування, підприємствам, установам, організаціям забезпечити організацію позмінної роботи працівників, а за технічної можливості — також роботи в режимі реального часу через Інтернет.</w:t>
      </w:r>
    </w:p>
    <w:p w:rsidR="009B7640" w:rsidRPr="005A230F" w:rsidRDefault="009B7640" w:rsidP="009B7640">
      <w:pPr>
        <w:tabs>
          <w:tab w:val="left" w:pos="851"/>
        </w:tabs>
        <w:ind w:left="567"/>
        <w:jc w:val="both"/>
        <w:rPr>
          <w:lang w:val="ru-RU" w:eastAsia="ru-RU"/>
        </w:rPr>
      </w:pPr>
    </w:p>
    <w:p w:rsidR="009B7640" w:rsidRDefault="00B72A2E" w:rsidP="005A138D">
      <w:pPr>
        <w:numPr>
          <w:ilvl w:val="0"/>
          <w:numId w:val="20"/>
        </w:numPr>
        <w:tabs>
          <w:tab w:val="num" w:pos="567"/>
        </w:tabs>
        <w:ind w:left="540" w:hanging="540"/>
        <w:jc w:val="both"/>
        <w:rPr>
          <w:lang w:eastAsia="ru-RU"/>
        </w:rPr>
      </w:pPr>
      <w:r>
        <w:rPr>
          <w:lang w:eastAsia="ru-RU"/>
        </w:rPr>
        <w:t>25.0</w:t>
      </w:r>
      <w:r w:rsidRPr="00B72A2E">
        <w:rPr>
          <w:lang w:val="ru-RU" w:eastAsia="ru-RU"/>
        </w:rPr>
        <w:t>3</w:t>
      </w:r>
      <w:r w:rsidR="009B7640">
        <w:rPr>
          <w:lang w:eastAsia="ru-RU"/>
        </w:rPr>
        <w:t>.2020 на засіданні уряду було внесено зміни до Постанови, зокрема в частині продовження карантину до 24.04.2020</w:t>
      </w:r>
      <w:r w:rsidR="005A138D">
        <w:rPr>
          <w:lang w:eastAsia="ru-RU"/>
        </w:rPr>
        <w:t>.</w:t>
      </w:r>
    </w:p>
    <w:p w:rsidR="005A138D" w:rsidRDefault="005A138D" w:rsidP="005A138D">
      <w:pPr>
        <w:ind w:left="540"/>
        <w:jc w:val="both"/>
        <w:rPr>
          <w:lang w:eastAsia="ru-RU"/>
        </w:rPr>
      </w:pPr>
    </w:p>
    <w:p w:rsidR="009B7640" w:rsidRPr="009B7640" w:rsidRDefault="009B7640" w:rsidP="005A138D">
      <w:pPr>
        <w:numPr>
          <w:ilvl w:val="0"/>
          <w:numId w:val="20"/>
        </w:numPr>
        <w:tabs>
          <w:tab w:val="num" w:pos="567"/>
        </w:tabs>
        <w:ind w:left="540" w:hanging="540"/>
        <w:jc w:val="both"/>
        <w:rPr>
          <w:lang w:eastAsia="ru-RU"/>
        </w:rPr>
      </w:pPr>
      <w:r>
        <w:rPr>
          <w:lang w:eastAsia="ru-RU"/>
        </w:rPr>
        <w:t>Крім того, розпорядженням Кабінету Міністрів України від 25.0</w:t>
      </w:r>
      <w:r w:rsidR="00B72A2E" w:rsidRPr="00B72A2E">
        <w:rPr>
          <w:lang w:eastAsia="ru-RU"/>
        </w:rPr>
        <w:t>3</w:t>
      </w:r>
      <w:r>
        <w:rPr>
          <w:lang w:eastAsia="ru-RU"/>
        </w:rPr>
        <w:t>.2020 введено режим надзвичайної ситуації на всій території України до 24.04.2020</w:t>
      </w:r>
      <w:r w:rsidR="005A138D">
        <w:rPr>
          <w:lang w:eastAsia="ru-RU"/>
        </w:rPr>
        <w:t>.</w:t>
      </w:r>
    </w:p>
    <w:p w:rsidR="00F668CD" w:rsidRPr="00F668CD" w:rsidRDefault="00F668CD" w:rsidP="00F668CD">
      <w:pPr>
        <w:jc w:val="both"/>
        <w:rPr>
          <w:lang w:eastAsia="ru-RU"/>
        </w:rPr>
      </w:pPr>
    </w:p>
    <w:p w:rsidR="00F668CD" w:rsidRPr="00F668CD" w:rsidRDefault="00F668CD" w:rsidP="00F668CD">
      <w:pPr>
        <w:numPr>
          <w:ilvl w:val="0"/>
          <w:numId w:val="20"/>
        </w:numPr>
        <w:tabs>
          <w:tab w:val="num" w:pos="567"/>
        </w:tabs>
        <w:ind w:left="540" w:hanging="540"/>
        <w:jc w:val="both"/>
        <w:rPr>
          <w:lang w:eastAsia="ru-RU"/>
        </w:rPr>
      </w:pPr>
      <w:r w:rsidRPr="00F668CD">
        <w:rPr>
          <w:lang w:eastAsia="ru-RU"/>
        </w:rPr>
        <w:t xml:space="preserve">Пунктом 2 Прикінцевих положень Закону України «Про внесення змін до деяких законодавчих актів України, спрямованих на запобігання виникненню і поширенню </w:t>
      </w:r>
      <w:proofErr w:type="spellStart"/>
      <w:r w:rsidRPr="00F668CD">
        <w:rPr>
          <w:lang w:eastAsia="ru-RU"/>
        </w:rPr>
        <w:t>коронавірусної</w:t>
      </w:r>
      <w:proofErr w:type="spellEnd"/>
      <w:r w:rsidRPr="00F668CD">
        <w:rPr>
          <w:lang w:eastAsia="ru-RU"/>
        </w:rPr>
        <w:t xml:space="preserve"> хвороби (COVID-19)» визначено, що на період встановлення карантину або обмежувальних заходів, пов’язаних із поширенням </w:t>
      </w:r>
      <w:proofErr w:type="spellStart"/>
      <w:r w:rsidRPr="00F668CD">
        <w:rPr>
          <w:lang w:eastAsia="ru-RU"/>
        </w:rPr>
        <w:t>коронавірусної</w:t>
      </w:r>
      <w:proofErr w:type="spellEnd"/>
      <w:r w:rsidRPr="00F668CD">
        <w:rPr>
          <w:lang w:eastAsia="ru-RU"/>
        </w:rPr>
        <w:t xml:space="preserve"> хвороби (COVID-19):</w:t>
      </w:r>
    </w:p>
    <w:p w:rsidR="00F668CD" w:rsidRPr="00F668CD" w:rsidRDefault="00F668CD" w:rsidP="005A230F">
      <w:pPr>
        <w:tabs>
          <w:tab w:val="left" w:pos="851"/>
        </w:tabs>
        <w:ind w:left="567"/>
        <w:jc w:val="both"/>
        <w:rPr>
          <w:lang w:eastAsia="ru-RU"/>
        </w:rPr>
      </w:pPr>
      <w:r w:rsidRPr="00F668CD">
        <w:rPr>
          <w:lang w:eastAsia="ru-RU"/>
        </w:rPr>
        <w:t>роботодавець може доручити працівникові, у тому числі державному службовцю, службовцю органу місцевого самоврядування, виконувати протягом певного періоду роботу, визначену трудовим договором, вдома, а також надавати працівнику, у тому числі державному службовцю, службовцю органу місцевого самоврядування, за його згодою відпустку;</w:t>
      </w:r>
    </w:p>
    <w:p w:rsidR="00F668CD" w:rsidRPr="00F668CD" w:rsidRDefault="00F668CD" w:rsidP="005A230F">
      <w:pPr>
        <w:tabs>
          <w:tab w:val="left" w:pos="851"/>
        </w:tabs>
        <w:ind w:left="567"/>
        <w:jc w:val="both"/>
        <w:rPr>
          <w:lang w:eastAsia="ru-RU"/>
        </w:rPr>
      </w:pPr>
      <w:r w:rsidRPr="00F668CD">
        <w:rPr>
          <w:lang w:eastAsia="ru-RU"/>
        </w:rPr>
        <w:t>власником підприємства, установи, організації або уповноваженим органом може змінюватися режим роботи органів, закладів, підприємств, установ, організацій, зокрема щодо прийому та обслуговування фізичних та юридичних осіб. Інформація про</w:t>
      </w:r>
      <w:r w:rsidRPr="00F668CD">
        <w:rPr>
          <w:b/>
          <w:lang w:eastAsia="ru-RU"/>
        </w:rPr>
        <w:t xml:space="preserve"> </w:t>
      </w:r>
      <w:r w:rsidRPr="00F668CD">
        <w:rPr>
          <w:lang w:eastAsia="ru-RU"/>
        </w:rPr>
        <w:t>такі зміни повинна доводитися до відома населення з використанням веб-сайтів та інших комунікаційних засобів.</w:t>
      </w:r>
    </w:p>
    <w:p w:rsidR="00F668CD" w:rsidRPr="00F668CD" w:rsidRDefault="00F668CD" w:rsidP="00F668CD">
      <w:pPr>
        <w:jc w:val="both"/>
        <w:rPr>
          <w:b/>
          <w:lang w:eastAsia="ru-RU"/>
        </w:rPr>
      </w:pPr>
    </w:p>
    <w:p w:rsidR="00F668CD" w:rsidRPr="00F668CD" w:rsidRDefault="00F668CD" w:rsidP="00F668CD">
      <w:pPr>
        <w:numPr>
          <w:ilvl w:val="0"/>
          <w:numId w:val="20"/>
        </w:numPr>
        <w:tabs>
          <w:tab w:val="num" w:pos="567"/>
        </w:tabs>
        <w:ind w:left="540" w:hanging="540"/>
        <w:jc w:val="both"/>
        <w:rPr>
          <w:lang w:eastAsia="ru-RU"/>
        </w:rPr>
      </w:pPr>
      <w:r w:rsidRPr="00F668CD">
        <w:rPr>
          <w:lang w:eastAsia="ru-RU"/>
        </w:rPr>
        <w:t>З метою запобігання поширенню COVID-19 більшість громадян України вимушені залишатись в ізоляції та/або працювати дистанційно.</w:t>
      </w:r>
    </w:p>
    <w:p w:rsidR="00F668CD" w:rsidRPr="00F668CD" w:rsidRDefault="00F668CD" w:rsidP="00F668CD">
      <w:pPr>
        <w:ind w:left="540"/>
        <w:jc w:val="both"/>
        <w:rPr>
          <w:lang w:eastAsia="ru-RU"/>
        </w:rPr>
      </w:pPr>
    </w:p>
    <w:p w:rsidR="00F668CD" w:rsidRPr="00F668CD" w:rsidRDefault="00F668CD" w:rsidP="00F668CD">
      <w:pPr>
        <w:numPr>
          <w:ilvl w:val="0"/>
          <w:numId w:val="20"/>
        </w:numPr>
        <w:tabs>
          <w:tab w:val="num" w:pos="567"/>
        </w:tabs>
        <w:ind w:left="567" w:hanging="567"/>
        <w:jc w:val="both"/>
        <w:rPr>
          <w:lang w:eastAsia="ru-RU"/>
        </w:rPr>
      </w:pPr>
      <w:r w:rsidRPr="00F668CD">
        <w:rPr>
          <w:lang w:eastAsia="ru-RU"/>
        </w:rPr>
        <w:t>Щодня Міністерство охорони здоров’я України та інші органи влади на урядовому порталі (</w:t>
      </w:r>
      <w:hyperlink r:id="rId10" w:history="1">
        <w:r w:rsidRPr="00F668CD">
          <w:rPr>
            <w:color w:val="0000FF"/>
            <w:u w:val="single"/>
            <w:lang w:eastAsia="ru-RU"/>
          </w:rPr>
          <w:t>https://www.kmu.gov.ua/news/</w:t>
        </w:r>
      </w:hyperlink>
      <w:r w:rsidRPr="00F668CD">
        <w:rPr>
          <w:lang w:eastAsia="ru-RU"/>
        </w:rPr>
        <w:t xml:space="preserve">) наголошують, що головним захистом від зараження </w:t>
      </w:r>
      <w:proofErr w:type="spellStart"/>
      <w:r w:rsidRPr="00F668CD">
        <w:rPr>
          <w:lang w:eastAsia="ru-RU"/>
        </w:rPr>
        <w:t>коронавірусної</w:t>
      </w:r>
      <w:proofErr w:type="spellEnd"/>
      <w:r w:rsidRPr="00F668CD">
        <w:rPr>
          <w:lang w:eastAsia="ru-RU"/>
        </w:rPr>
        <w:t xml:space="preserve"> інфекції є дотримання особистих правил гігієни, мінімізація контактів та закликає залишатися вдома, без потреби не виходити на вулиці, за можливості працювати дистанційно, при найменшому натяку на хворобу інформувати лікарів, самоізолюватися.</w:t>
      </w:r>
    </w:p>
    <w:p w:rsidR="00F668CD" w:rsidRPr="00F668CD" w:rsidRDefault="00F668CD" w:rsidP="00F668CD">
      <w:pPr>
        <w:ind w:left="540"/>
        <w:jc w:val="both"/>
        <w:rPr>
          <w:lang w:eastAsia="ru-RU"/>
        </w:rPr>
      </w:pPr>
    </w:p>
    <w:p w:rsidR="00F668CD" w:rsidRPr="00F668CD" w:rsidRDefault="00F668CD" w:rsidP="00F668CD">
      <w:pPr>
        <w:numPr>
          <w:ilvl w:val="0"/>
          <w:numId w:val="20"/>
        </w:numPr>
        <w:tabs>
          <w:tab w:val="num" w:pos="567"/>
        </w:tabs>
        <w:ind w:left="540" w:hanging="540"/>
        <w:jc w:val="both"/>
        <w:rPr>
          <w:lang w:eastAsia="ru-RU"/>
        </w:rPr>
      </w:pPr>
      <w:r w:rsidRPr="00F668CD">
        <w:rPr>
          <w:lang w:eastAsia="ru-RU"/>
        </w:rPr>
        <w:t xml:space="preserve">Ізоляція громадян, можливість отримання інформації виключно з використанням комунікаційних засобів [засобів зв’язку, </w:t>
      </w:r>
      <w:r w:rsidR="00BA3508">
        <w:rPr>
          <w:lang w:eastAsia="ru-RU"/>
        </w:rPr>
        <w:t>у</w:t>
      </w:r>
      <w:r w:rsidR="00BA3508" w:rsidRPr="00F668CD">
        <w:rPr>
          <w:lang w:eastAsia="ru-RU"/>
        </w:rPr>
        <w:t xml:space="preserve"> </w:t>
      </w:r>
      <w:r w:rsidRPr="00F668CD">
        <w:rPr>
          <w:lang w:eastAsia="ru-RU"/>
        </w:rPr>
        <w:t>тому числі мобільного (рухомого)] та необхідність дистанційної роботи призведуть до збільшення обсягів споживання послуг мобільних операторів і</w:t>
      </w:r>
      <w:r w:rsidR="00BA3508">
        <w:rPr>
          <w:lang w:eastAsia="ru-RU"/>
        </w:rPr>
        <w:t>,</w:t>
      </w:r>
      <w:r w:rsidRPr="00F668CD">
        <w:rPr>
          <w:lang w:eastAsia="ru-RU"/>
        </w:rPr>
        <w:t xml:space="preserve"> як наслідок, можуть призвести до збільшення витрат населення </w:t>
      </w:r>
      <w:r w:rsidRPr="00F668CD">
        <w:rPr>
          <w:lang w:eastAsia="ru-RU"/>
        </w:rPr>
        <w:lastRenderedPageBreak/>
        <w:t>на оплату послуг рухомого (мобільного) зв’язку, у тому числі послуг з передачі даних і забезпечення доступу до мережі Інтернет.</w:t>
      </w:r>
    </w:p>
    <w:p w:rsidR="00F668CD" w:rsidRPr="00F668CD" w:rsidRDefault="00F668CD" w:rsidP="00F668CD">
      <w:pPr>
        <w:ind w:left="708"/>
        <w:rPr>
          <w:lang w:eastAsia="ru-RU"/>
        </w:rPr>
      </w:pPr>
    </w:p>
    <w:p w:rsidR="00F668CD" w:rsidRPr="00F668CD" w:rsidRDefault="00F668CD" w:rsidP="00F668CD">
      <w:pPr>
        <w:numPr>
          <w:ilvl w:val="0"/>
          <w:numId w:val="20"/>
        </w:numPr>
        <w:tabs>
          <w:tab w:val="num" w:pos="567"/>
        </w:tabs>
        <w:ind w:left="567" w:hanging="567"/>
        <w:jc w:val="both"/>
        <w:rPr>
          <w:lang w:eastAsia="ru-RU"/>
        </w:rPr>
      </w:pPr>
      <w:r w:rsidRPr="00F668CD">
        <w:rPr>
          <w:lang w:eastAsia="ru-RU"/>
        </w:rPr>
        <w:t xml:space="preserve">В умовах зосередженості органів влади здебільшого на необхідності запобігання виникненню і поширенню </w:t>
      </w:r>
      <w:proofErr w:type="spellStart"/>
      <w:r w:rsidRPr="00F668CD">
        <w:rPr>
          <w:lang w:eastAsia="ru-RU"/>
        </w:rPr>
        <w:t>коронавірусної</w:t>
      </w:r>
      <w:proofErr w:type="spellEnd"/>
      <w:r w:rsidRPr="00F668CD">
        <w:rPr>
          <w:lang w:eastAsia="ru-RU"/>
        </w:rPr>
        <w:t xml:space="preserve"> хвороби (COVID-19) та подолання наслідків, до яких може призвести тимчасове введення карантинних заходів, існують ризики вчинення учасниками ринку послуг рухомого (мобільного) зв’язку, з метою отримання надприбутків, узгоджених</w:t>
      </w:r>
      <w:r w:rsidR="00BA3508">
        <w:rPr>
          <w:lang w:eastAsia="ru-RU"/>
        </w:rPr>
        <w:t xml:space="preserve"> </w:t>
      </w:r>
      <w:r w:rsidRPr="00F668CD">
        <w:rPr>
          <w:lang w:eastAsia="ru-RU"/>
        </w:rPr>
        <w:t>/</w:t>
      </w:r>
      <w:r w:rsidR="00BA3508">
        <w:rPr>
          <w:lang w:eastAsia="ru-RU"/>
        </w:rPr>
        <w:t xml:space="preserve"> </w:t>
      </w:r>
      <w:r w:rsidRPr="00F668CD">
        <w:rPr>
          <w:lang w:eastAsia="ru-RU"/>
        </w:rPr>
        <w:t>схожих дій, які можуть призвести до недопущення, усунення чи обмеження конкуренції шляхом одночасного або узгодженого:</w:t>
      </w:r>
    </w:p>
    <w:p w:rsidR="00F668CD" w:rsidRPr="00F668CD" w:rsidRDefault="00F668CD" w:rsidP="005A230F">
      <w:pPr>
        <w:tabs>
          <w:tab w:val="left" w:pos="851"/>
        </w:tabs>
        <w:ind w:left="567"/>
        <w:jc w:val="both"/>
        <w:rPr>
          <w:lang w:eastAsia="ru-RU"/>
        </w:rPr>
      </w:pPr>
      <w:r w:rsidRPr="00F668CD">
        <w:rPr>
          <w:lang w:eastAsia="ru-RU"/>
        </w:rPr>
        <w:t>підвищення вартості тарифних планів;</w:t>
      </w:r>
    </w:p>
    <w:p w:rsidR="00F668CD" w:rsidRPr="00F668CD" w:rsidRDefault="00F668CD" w:rsidP="005A230F">
      <w:pPr>
        <w:tabs>
          <w:tab w:val="left" w:pos="851"/>
        </w:tabs>
        <w:ind w:left="567"/>
        <w:jc w:val="both"/>
        <w:rPr>
          <w:lang w:eastAsia="ru-RU"/>
        </w:rPr>
      </w:pPr>
      <w:r w:rsidRPr="00F668CD">
        <w:rPr>
          <w:lang w:eastAsia="ru-RU"/>
        </w:rPr>
        <w:t>закриття соціальних, дешевих, мінімальних тарифних планів;</w:t>
      </w:r>
    </w:p>
    <w:p w:rsidR="00F668CD" w:rsidRPr="00F668CD" w:rsidRDefault="00BA3508" w:rsidP="005A230F">
      <w:pPr>
        <w:tabs>
          <w:tab w:val="left" w:pos="851"/>
        </w:tabs>
        <w:ind w:left="567"/>
        <w:jc w:val="both"/>
        <w:rPr>
          <w:lang w:eastAsia="ru-RU"/>
        </w:rPr>
      </w:pPr>
      <w:r w:rsidRPr="00F668CD">
        <w:rPr>
          <w:lang w:eastAsia="ru-RU"/>
        </w:rPr>
        <w:t>автоматичн</w:t>
      </w:r>
      <w:r>
        <w:rPr>
          <w:lang w:eastAsia="ru-RU"/>
        </w:rPr>
        <w:t>ого</w:t>
      </w:r>
      <w:r w:rsidRPr="00F668CD">
        <w:rPr>
          <w:lang w:eastAsia="ru-RU"/>
        </w:rPr>
        <w:t xml:space="preserve"> </w:t>
      </w:r>
      <w:r w:rsidR="00F668CD" w:rsidRPr="00F668CD">
        <w:rPr>
          <w:lang w:eastAsia="ru-RU"/>
        </w:rPr>
        <w:t>(</w:t>
      </w:r>
      <w:proofErr w:type="spellStart"/>
      <w:r w:rsidRPr="00F668CD">
        <w:rPr>
          <w:lang w:eastAsia="ru-RU"/>
        </w:rPr>
        <w:t>примусо</w:t>
      </w:r>
      <w:r>
        <w:rPr>
          <w:lang w:eastAsia="ru-RU"/>
        </w:rPr>
        <w:t>ого</w:t>
      </w:r>
      <w:proofErr w:type="spellEnd"/>
      <w:r w:rsidR="00F668CD" w:rsidRPr="00F668CD">
        <w:rPr>
          <w:lang w:eastAsia="ru-RU"/>
        </w:rPr>
        <w:t>) переведення абонентів на дорожчий тарифний план;</w:t>
      </w:r>
    </w:p>
    <w:p w:rsidR="00F668CD" w:rsidRPr="00F668CD" w:rsidRDefault="00F668CD" w:rsidP="005A230F">
      <w:pPr>
        <w:tabs>
          <w:tab w:val="left" w:pos="851"/>
        </w:tabs>
        <w:ind w:left="567"/>
        <w:jc w:val="both"/>
        <w:rPr>
          <w:lang w:eastAsia="ru-RU"/>
        </w:rPr>
      </w:pPr>
      <w:r w:rsidRPr="00F668CD">
        <w:rPr>
          <w:lang w:eastAsia="ru-RU"/>
        </w:rPr>
        <w:t>погіршення якості надання послуг тощо.</w:t>
      </w:r>
    </w:p>
    <w:p w:rsidR="00F668CD" w:rsidRDefault="00F668CD" w:rsidP="00F668CD">
      <w:pPr>
        <w:tabs>
          <w:tab w:val="left" w:pos="851"/>
        </w:tabs>
        <w:jc w:val="both"/>
        <w:rPr>
          <w:lang w:eastAsia="ru-RU"/>
        </w:rPr>
      </w:pPr>
    </w:p>
    <w:p w:rsidR="00522BCB" w:rsidRPr="00F668CD" w:rsidRDefault="00522BCB" w:rsidP="00F668CD">
      <w:pPr>
        <w:tabs>
          <w:tab w:val="left" w:pos="851"/>
        </w:tabs>
        <w:jc w:val="both"/>
        <w:rPr>
          <w:lang w:eastAsia="ru-RU"/>
        </w:rPr>
      </w:pPr>
    </w:p>
    <w:p w:rsidR="00F668CD" w:rsidRPr="00F668CD" w:rsidRDefault="009E7609" w:rsidP="00F668CD">
      <w:pPr>
        <w:jc w:val="both"/>
        <w:rPr>
          <w:b/>
          <w:lang w:eastAsia="ru-RU"/>
        </w:rPr>
      </w:pPr>
      <w:r>
        <w:rPr>
          <w:b/>
          <w:lang w:eastAsia="ru-RU"/>
        </w:rPr>
        <w:t>5</w:t>
      </w:r>
      <w:r w:rsidR="00F668CD" w:rsidRPr="00F668CD">
        <w:rPr>
          <w:b/>
          <w:lang w:eastAsia="ru-RU"/>
        </w:rPr>
        <w:t>. </w:t>
      </w:r>
      <w:r>
        <w:rPr>
          <w:b/>
          <w:lang w:eastAsia="ru-RU"/>
        </w:rPr>
        <w:t xml:space="preserve">     </w:t>
      </w:r>
      <w:r w:rsidR="00F668CD" w:rsidRPr="00F668CD">
        <w:rPr>
          <w:b/>
          <w:lang w:eastAsia="ru-RU"/>
        </w:rPr>
        <w:t xml:space="preserve">ОЦІНКА ВІДПОВІДНОСТІ ДІЙ </w:t>
      </w:r>
    </w:p>
    <w:p w:rsidR="00F668CD" w:rsidRPr="00F668CD" w:rsidRDefault="00F668CD" w:rsidP="00F668CD">
      <w:pPr>
        <w:ind w:left="539"/>
        <w:jc w:val="both"/>
        <w:rPr>
          <w:b/>
          <w:highlight w:val="red"/>
          <w:lang w:eastAsia="ru-RU"/>
        </w:rPr>
      </w:pPr>
    </w:p>
    <w:p w:rsidR="00F668CD" w:rsidRPr="00F668CD" w:rsidRDefault="00F668CD" w:rsidP="00F668CD">
      <w:pPr>
        <w:numPr>
          <w:ilvl w:val="0"/>
          <w:numId w:val="20"/>
        </w:numPr>
        <w:tabs>
          <w:tab w:val="num" w:pos="540"/>
        </w:tabs>
        <w:ind w:left="540" w:hanging="540"/>
        <w:jc w:val="both"/>
        <w:rPr>
          <w:b/>
          <w:lang w:eastAsia="ru-RU"/>
        </w:rPr>
      </w:pPr>
      <w:r w:rsidRPr="00F668CD">
        <w:rPr>
          <w:lang w:eastAsia="ru-RU"/>
        </w:rPr>
        <w:t>Відповідно до частини другої статі 4 Закону України «Про захист економічної конкуренції» суб’єкти господарювання, органи влади, органи місцевого самоврядування, а також органи адміністративно-господарського управління та контролю зобов’язані сприяти розвитку конкуренції та не вчиняти будь-яких неправомірних дій, які можуть мати негативний вплив на конкуренцію.</w:t>
      </w:r>
    </w:p>
    <w:p w:rsidR="00F668CD" w:rsidRPr="00F668CD" w:rsidRDefault="00F668CD" w:rsidP="00F668CD">
      <w:pPr>
        <w:ind w:left="540"/>
        <w:jc w:val="both"/>
        <w:rPr>
          <w:b/>
          <w:lang w:eastAsia="ru-RU"/>
        </w:rPr>
      </w:pPr>
    </w:p>
    <w:p w:rsidR="00F668CD" w:rsidRPr="00F668CD" w:rsidRDefault="00F668CD" w:rsidP="00F668CD">
      <w:pPr>
        <w:numPr>
          <w:ilvl w:val="0"/>
          <w:numId w:val="20"/>
        </w:numPr>
        <w:tabs>
          <w:tab w:val="num" w:pos="567"/>
        </w:tabs>
        <w:ind w:left="567" w:hanging="567"/>
        <w:jc w:val="both"/>
        <w:rPr>
          <w:b/>
          <w:lang w:eastAsia="ru-RU"/>
        </w:rPr>
      </w:pPr>
      <w:r w:rsidRPr="00F668CD">
        <w:rPr>
          <w:color w:val="000000"/>
          <w:shd w:val="clear" w:color="auto" w:fill="FFFFFF"/>
          <w:lang w:eastAsia="ru-RU"/>
        </w:rPr>
        <w:t>Частиною четвертою статті 4 Закону України «Про захист економічної конкуренції» передбачено, що державний контроль за додержанням законодавства про захист економічної конкуренції, захист інтересів суб’єктів господарювання та споживачів від його порушень здійснюються органами Антимонопольного комітету України.</w:t>
      </w:r>
    </w:p>
    <w:p w:rsidR="00F668CD" w:rsidRPr="00F668CD" w:rsidRDefault="00F668CD" w:rsidP="00F668CD">
      <w:pPr>
        <w:ind w:left="708"/>
        <w:rPr>
          <w:b/>
          <w:lang w:eastAsia="ru-RU"/>
        </w:rPr>
      </w:pPr>
    </w:p>
    <w:p w:rsidR="00F668CD" w:rsidRPr="00F668CD" w:rsidRDefault="00F668CD" w:rsidP="00F668CD">
      <w:pPr>
        <w:numPr>
          <w:ilvl w:val="0"/>
          <w:numId w:val="20"/>
        </w:numPr>
        <w:tabs>
          <w:tab w:val="num" w:pos="567"/>
        </w:tabs>
        <w:ind w:left="567" w:hanging="567"/>
        <w:jc w:val="both"/>
        <w:rPr>
          <w:color w:val="000000"/>
          <w:shd w:val="clear" w:color="auto" w:fill="FFFFFF"/>
          <w:lang w:eastAsia="ru-RU"/>
        </w:rPr>
      </w:pPr>
      <w:r w:rsidRPr="00F668CD">
        <w:rPr>
          <w:shd w:val="clear" w:color="auto" w:fill="FFFFFF"/>
          <w:lang w:eastAsia="ru-RU"/>
        </w:rPr>
        <w:t xml:space="preserve">Відповідно до статті 5  Закону України «Про захист економічної конкуренції» </w:t>
      </w:r>
      <w:bookmarkStart w:id="33" w:name="n42"/>
      <w:bookmarkEnd w:id="33"/>
      <w:r w:rsidRPr="00F668CD">
        <w:rPr>
          <w:shd w:val="clear" w:color="auto" w:fill="FFFFFF"/>
          <w:lang w:eastAsia="ru-RU"/>
        </w:rPr>
        <w:t>у</w:t>
      </w:r>
      <w:r w:rsidRPr="00F668CD">
        <w:rPr>
          <w:color w:val="000000"/>
          <w:shd w:val="clear" w:color="auto" w:fill="FFFFFF"/>
          <w:lang w:eastAsia="ru-RU"/>
        </w:rPr>
        <w:t>згодженими діями є укладення суб’єктами господарювання угод у будь-якій формі, прийняття об’єднаннями рішень у будь-якій формі, а також будь-яка інша погоджена конкурентна поведінка (діяльність, бездіяльність) суб’єктів господарювання.</w:t>
      </w:r>
    </w:p>
    <w:p w:rsidR="00F668CD" w:rsidRPr="00F668CD" w:rsidRDefault="00F668CD" w:rsidP="00F668CD">
      <w:pPr>
        <w:ind w:left="708"/>
        <w:rPr>
          <w:color w:val="000000"/>
          <w:shd w:val="clear" w:color="auto" w:fill="FFFFFF"/>
          <w:lang w:eastAsia="ru-RU"/>
        </w:rPr>
      </w:pPr>
    </w:p>
    <w:p w:rsidR="00F668CD" w:rsidRPr="00F668CD" w:rsidRDefault="00F668CD" w:rsidP="00F668CD">
      <w:pPr>
        <w:numPr>
          <w:ilvl w:val="0"/>
          <w:numId w:val="20"/>
        </w:numPr>
        <w:tabs>
          <w:tab w:val="num" w:pos="567"/>
        </w:tabs>
        <w:ind w:left="567" w:hanging="567"/>
        <w:jc w:val="both"/>
        <w:rPr>
          <w:color w:val="000000"/>
          <w:shd w:val="clear" w:color="auto" w:fill="FFFFFF"/>
          <w:lang w:eastAsia="ru-RU"/>
        </w:rPr>
      </w:pPr>
      <w:bookmarkStart w:id="34" w:name="n46"/>
      <w:bookmarkEnd w:id="34"/>
      <w:r w:rsidRPr="00F668CD">
        <w:rPr>
          <w:shd w:val="clear" w:color="auto" w:fill="FFFFFF"/>
          <w:lang w:eastAsia="ru-RU"/>
        </w:rPr>
        <w:t>Статтею 6 Закону України «Про захист економічної конкуренції» визначено, що </w:t>
      </w:r>
      <w:proofErr w:type="spellStart"/>
      <w:r w:rsidRPr="00F668CD">
        <w:rPr>
          <w:shd w:val="clear" w:color="auto" w:fill="FFFFFF"/>
          <w:lang w:eastAsia="ru-RU"/>
        </w:rPr>
        <w:t>а</w:t>
      </w:r>
      <w:r w:rsidRPr="00F668CD">
        <w:rPr>
          <w:color w:val="000000"/>
          <w:shd w:val="clear" w:color="auto" w:fill="FFFFFF"/>
          <w:lang w:eastAsia="ru-RU"/>
        </w:rPr>
        <w:t>нтиконкурентними</w:t>
      </w:r>
      <w:proofErr w:type="spellEnd"/>
      <w:r w:rsidRPr="00F668CD">
        <w:rPr>
          <w:color w:val="000000"/>
          <w:shd w:val="clear" w:color="auto" w:fill="FFFFFF"/>
          <w:lang w:eastAsia="ru-RU"/>
        </w:rPr>
        <w:t xml:space="preserve"> узгодженими діями є узгоджені дії, які призвели чи можуть призвести до недопущення, усунення чи обмеження конкуренції.</w:t>
      </w:r>
    </w:p>
    <w:p w:rsidR="00F668CD" w:rsidRPr="00F668CD" w:rsidRDefault="00F668CD" w:rsidP="00F668CD">
      <w:pPr>
        <w:ind w:left="567"/>
        <w:jc w:val="both"/>
        <w:rPr>
          <w:color w:val="000000"/>
          <w:lang w:eastAsia="ru-RU"/>
        </w:rPr>
      </w:pPr>
      <w:bookmarkStart w:id="35" w:name="n48"/>
      <w:bookmarkEnd w:id="35"/>
      <w:r w:rsidRPr="00F668CD">
        <w:rPr>
          <w:color w:val="000000"/>
          <w:shd w:val="clear" w:color="auto" w:fill="FFFFFF"/>
          <w:lang w:eastAsia="ru-RU"/>
        </w:rPr>
        <w:t xml:space="preserve">Відповідно до цієї статті цього Закону </w:t>
      </w:r>
      <w:proofErr w:type="spellStart"/>
      <w:r w:rsidRPr="00F668CD">
        <w:rPr>
          <w:color w:val="000000"/>
          <w:shd w:val="clear" w:color="auto" w:fill="FFFFFF"/>
          <w:lang w:eastAsia="ru-RU"/>
        </w:rPr>
        <w:t>антиконкурентними</w:t>
      </w:r>
      <w:proofErr w:type="spellEnd"/>
      <w:r w:rsidRPr="00F668CD">
        <w:rPr>
          <w:color w:val="000000"/>
          <w:shd w:val="clear" w:color="auto" w:fill="FFFFFF"/>
          <w:lang w:eastAsia="ru-RU"/>
        </w:rPr>
        <w:t xml:space="preserve"> узгодженими діями, зокрема, визнаються узгоджені дії, які стосуються, </w:t>
      </w:r>
      <w:r w:rsidR="00BA3508">
        <w:rPr>
          <w:color w:val="000000"/>
          <w:shd w:val="clear" w:color="auto" w:fill="FFFFFF"/>
          <w:lang w:eastAsia="ru-RU"/>
        </w:rPr>
        <w:t>крім іншого</w:t>
      </w:r>
      <w:r w:rsidRPr="00F668CD">
        <w:rPr>
          <w:color w:val="000000"/>
          <w:shd w:val="clear" w:color="auto" w:fill="FFFFFF"/>
          <w:lang w:eastAsia="ru-RU"/>
        </w:rPr>
        <w:t xml:space="preserve">, </w:t>
      </w:r>
      <w:bookmarkStart w:id="36" w:name="n49"/>
      <w:bookmarkEnd w:id="36"/>
      <w:r w:rsidRPr="00F668CD">
        <w:rPr>
          <w:color w:val="000000"/>
          <w:lang w:eastAsia="ru-RU"/>
        </w:rPr>
        <w:t xml:space="preserve">встановлення цін чи інших умов придбання або реалізації товарів, </w:t>
      </w:r>
      <w:bookmarkStart w:id="37" w:name="n50"/>
      <w:bookmarkEnd w:id="37"/>
      <w:r w:rsidRPr="00F668CD">
        <w:rPr>
          <w:color w:val="000000"/>
          <w:lang w:eastAsia="ru-RU"/>
        </w:rPr>
        <w:t>обмеження виробництва, ринків товарів, техніко-технологічного розвитку, інвестицій або встановлення контролю над ними</w:t>
      </w:r>
      <w:bookmarkStart w:id="38" w:name="n51"/>
      <w:bookmarkStart w:id="39" w:name="n52"/>
      <w:bookmarkStart w:id="40" w:name="n53"/>
      <w:bookmarkEnd w:id="38"/>
      <w:bookmarkEnd w:id="39"/>
      <w:bookmarkEnd w:id="40"/>
      <w:r w:rsidRPr="00F668CD">
        <w:rPr>
          <w:color w:val="000000"/>
          <w:lang w:eastAsia="ru-RU"/>
        </w:rPr>
        <w:t>.</w:t>
      </w:r>
    </w:p>
    <w:p w:rsidR="00F668CD" w:rsidRPr="00F668CD" w:rsidRDefault="00F668CD" w:rsidP="00F668CD">
      <w:pPr>
        <w:shd w:val="clear" w:color="auto" w:fill="FFFFFF"/>
        <w:tabs>
          <w:tab w:val="left" w:pos="567"/>
        </w:tabs>
        <w:ind w:left="567"/>
        <w:jc w:val="both"/>
        <w:rPr>
          <w:color w:val="000000"/>
        </w:rPr>
      </w:pPr>
    </w:p>
    <w:p w:rsidR="00F668CD" w:rsidRPr="00F668CD" w:rsidRDefault="00F668CD" w:rsidP="00F668CD">
      <w:pPr>
        <w:numPr>
          <w:ilvl w:val="0"/>
          <w:numId w:val="20"/>
        </w:numPr>
        <w:tabs>
          <w:tab w:val="num" w:pos="567"/>
        </w:tabs>
        <w:ind w:left="567" w:hanging="567"/>
        <w:jc w:val="both"/>
        <w:rPr>
          <w:shd w:val="clear" w:color="auto" w:fill="FFFFFF"/>
          <w:lang w:eastAsia="ru-RU"/>
        </w:rPr>
      </w:pPr>
      <w:bookmarkStart w:id="41" w:name="n55"/>
      <w:bookmarkStart w:id="42" w:name="n56"/>
      <w:bookmarkStart w:id="43" w:name="n57"/>
      <w:bookmarkEnd w:id="41"/>
      <w:bookmarkEnd w:id="42"/>
      <w:bookmarkEnd w:id="43"/>
      <w:proofErr w:type="spellStart"/>
      <w:r w:rsidRPr="00F668CD">
        <w:rPr>
          <w:shd w:val="clear" w:color="auto" w:fill="FFFFFF"/>
          <w:lang w:eastAsia="ru-RU"/>
        </w:rPr>
        <w:t>Антиконкурентними</w:t>
      </w:r>
      <w:proofErr w:type="spellEnd"/>
      <w:r w:rsidRPr="00F668CD">
        <w:rPr>
          <w:shd w:val="clear" w:color="auto" w:fill="FFFFFF"/>
          <w:lang w:eastAsia="ru-RU"/>
        </w:rPr>
        <w:t xml:space="preserve"> узгодженими діями, відповідно до частини третьої статті 6  Закону України «Про захист економічної конкуренції», вважається також вчинення суб’єктами господарювання схожих дій (бездіяльності) на ринку товару, які призвели чи можуть призвести до недопущення, усунення чи обмеження конкуренції у разі, якщо аналіз ситуації на ринку товару спростовує наявність об’єктивних причин для вчинення таких дій (бездіяльності).</w:t>
      </w:r>
    </w:p>
    <w:p w:rsidR="00F668CD" w:rsidRPr="00F668CD" w:rsidRDefault="00F668CD" w:rsidP="00F668CD">
      <w:pPr>
        <w:ind w:left="567"/>
        <w:jc w:val="both"/>
        <w:rPr>
          <w:shd w:val="clear" w:color="auto" w:fill="FFFFFF"/>
          <w:lang w:eastAsia="ru-RU"/>
        </w:rPr>
      </w:pPr>
    </w:p>
    <w:p w:rsidR="00F668CD" w:rsidRDefault="00F668CD" w:rsidP="00F668CD">
      <w:pPr>
        <w:numPr>
          <w:ilvl w:val="0"/>
          <w:numId w:val="20"/>
        </w:numPr>
        <w:tabs>
          <w:tab w:val="num" w:pos="567"/>
        </w:tabs>
        <w:ind w:left="567" w:hanging="567"/>
        <w:jc w:val="both"/>
        <w:rPr>
          <w:shd w:val="clear" w:color="auto" w:fill="FFFFFF"/>
          <w:lang w:eastAsia="ru-RU"/>
        </w:rPr>
      </w:pPr>
      <w:bookmarkStart w:id="44" w:name="n58"/>
      <w:bookmarkStart w:id="45" w:name="n59"/>
      <w:bookmarkEnd w:id="44"/>
      <w:bookmarkEnd w:id="45"/>
      <w:r w:rsidRPr="00F668CD">
        <w:rPr>
          <w:shd w:val="clear" w:color="auto" w:fill="FFFFFF"/>
          <w:lang w:eastAsia="ru-RU"/>
        </w:rPr>
        <w:t xml:space="preserve">Згідно з частиною четвертою статті 6 Закону України «Про захист економічної конкуренції» вчинення </w:t>
      </w:r>
      <w:proofErr w:type="spellStart"/>
      <w:r w:rsidRPr="00F668CD">
        <w:rPr>
          <w:shd w:val="clear" w:color="auto" w:fill="FFFFFF"/>
          <w:lang w:eastAsia="ru-RU"/>
        </w:rPr>
        <w:t>антиконкурентних</w:t>
      </w:r>
      <w:proofErr w:type="spellEnd"/>
      <w:r w:rsidRPr="00F668CD">
        <w:rPr>
          <w:shd w:val="clear" w:color="auto" w:fill="FFFFFF"/>
          <w:lang w:eastAsia="ru-RU"/>
        </w:rPr>
        <w:t xml:space="preserve"> узгоджених дій забороняється і тягне за собою відповідальність згідно з законом.</w:t>
      </w:r>
    </w:p>
    <w:p w:rsidR="009E7609" w:rsidRPr="00F668CD" w:rsidRDefault="009E7609" w:rsidP="009E7609">
      <w:pPr>
        <w:jc w:val="both"/>
        <w:rPr>
          <w:shd w:val="clear" w:color="auto" w:fill="FFFFFF"/>
          <w:lang w:eastAsia="ru-RU"/>
        </w:rPr>
      </w:pPr>
    </w:p>
    <w:p w:rsidR="00F668CD" w:rsidRPr="00F668CD" w:rsidRDefault="00F668CD" w:rsidP="00F668CD">
      <w:pPr>
        <w:numPr>
          <w:ilvl w:val="0"/>
          <w:numId w:val="20"/>
        </w:numPr>
        <w:tabs>
          <w:tab w:val="num" w:pos="540"/>
        </w:tabs>
        <w:ind w:left="540" w:hanging="540"/>
        <w:jc w:val="both"/>
        <w:rPr>
          <w:b/>
          <w:lang w:eastAsia="ru-RU"/>
        </w:rPr>
      </w:pPr>
      <w:r w:rsidRPr="00F668CD">
        <w:rPr>
          <w:lang w:eastAsia="ru-RU"/>
        </w:rPr>
        <w:lastRenderedPageBreak/>
        <w:t xml:space="preserve">Відповідно до пункту 1 статті 50 Закону України «Про захист економічної конкуренції» </w:t>
      </w:r>
      <w:proofErr w:type="spellStart"/>
      <w:r w:rsidRPr="00F668CD">
        <w:rPr>
          <w:lang w:eastAsia="ru-RU"/>
        </w:rPr>
        <w:t>антиконкурентні</w:t>
      </w:r>
      <w:proofErr w:type="spellEnd"/>
      <w:r w:rsidRPr="00F668CD">
        <w:rPr>
          <w:lang w:eastAsia="ru-RU"/>
        </w:rPr>
        <w:t xml:space="preserve"> узгоджені дії є порушенням законодавства про захист економічної конкуренції.</w:t>
      </w:r>
    </w:p>
    <w:p w:rsidR="00F668CD" w:rsidRPr="00F668CD" w:rsidRDefault="00F668CD" w:rsidP="00F668CD">
      <w:pPr>
        <w:ind w:left="708"/>
        <w:rPr>
          <w:b/>
          <w:lang w:eastAsia="ru-RU"/>
        </w:rPr>
      </w:pPr>
    </w:p>
    <w:p w:rsidR="00F668CD" w:rsidRPr="00F668CD" w:rsidRDefault="00F668CD" w:rsidP="00F668CD">
      <w:pPr>
        <w:numPr>
          <w:ilvl w:val="0"/>
          <w:numId w:val="20"/>
        </w:numPr>
        <w:tabs>
          <w:tab w:val="num" w:pos="567"/>
        </w:tabs>
        <w:ind w:left="540" w:hanging="540"/>
        <w:jc w:val="both"/>
        <w:rPr>
          <w:lang w:eastAsia="ru-RU"/>
        </w:rPr>
      </w:pPr>
      <w:r w:rsidRPr="00F668CD">
        <w:rPr>
          <w:lang w:eastAsia="ru-RU"/>
        </w:rPr>
        <w:t>Одночасні</w:t>
      </w:r>
      <w:r w:rsidR="00512824">
        <w:rPr>
          <w:lang w:eastAsia="ru-RU"/>
        </w:rPr>
        <w:t xml:space="preserve"> </w:t>
      </w:r>
      <w:r w:rsidRPr="00F668CD">
        <w:rPr>
          <w:lang w:eastAsia="ru-RU"/>
        </w:rPr>
        <w:t>/</w:t>
      </w:r>
      <w:r w:rsidR="00512824">
        <w:rPr>
          <w:lang w:eastAsia="ru-RU"/>
        </w:rPr>
        <w:t xml:space="preserve"> </w:t>
      </w:r>
      <w:r w:rsidRPr="00F668CD">
        <w:rPr>
          <w:lang w:eastAsia="ru-RU"/>
        </w:rPr>
        <w:t>схожі дії операторів мобільного зв’язку у вигляді призупинення, зміни тарифних планів та якості надання послуг мобільного зв’язку можуть призвести до:</w:t>
      </w:r>
    </w:p>
    <w:p w:rsidR="00F668CD" w:rsidRPr="00F668CD" w:rsidRDefault="00F668CD" w:rsidP="00F668CD">
      <w:pPr>
        <w:numPr>
          <w:ilvl w:val="0"/>
          <w:numId w:val="27"/>
        </w:numPr>
        <w:ind w:hanging="153"/>
        <w:jc w:val="both"/>
        <w:rPr>
          <w:lang w:eastAsia="ru-RU"/>
        </w:rPr>
      </w:pPr>
      <w:r w:rsidRPr="00F668CD">
        <w:rPr>
          <w:lang w:eastAsia="ru-RU"/>
        </w:rPr>
        <w:t>унеможливлення користувачами (абонентами) вчасно отримувати інформацію (зокрема через використання комунікаційних засобів) та виконання професійних обов’язків;</w:t>
      </w:r>
    </w:p>
    <w:p w:rsidR="00F668CD" w:rsidRPr="00F668CD" w:rsidRDefault="00F668CD" w:rsidP="00F668CD">
      <w:pPr>
        <w:numPr>
          <w:ilvl w:val="0"/>
          <w:numId w:val="27"/>
        </w:numPr>
        <w:ind w:hanging="153"/>
        <w:rPr>
          <w:lang w:eastAsia="ru-RU"/>
        </w:rPr>
      </w:pPr>
      <w:r w:rsidRPr="00F668CD">
        <w:rPr>
          <w:lang w:eastAsia="ru-RU"/>
        </w:rPr>
        <w:t>покладення тягаря, у вигляді додаткових фінансових витрат, на користувачів послуг рухомого (мобільного) зв’язку – громадян України та суб’єктів господарювання, які в умовах ізоляції та дистанційної роботи вимушені користуватись послугами в більших обсягах та потребують стабільної якості надання цих послуг тощо.</w:t>
      </w:r>
    </w:p>
    <w:p w:rsidR="00F668CD" w:rsidRPr="00F668CD" w:rsidRDefault="00F668CD" w:rsidP="00F668CD">
      <w:pPr>
        <w:ind w:left="708"/>
        <w:rPr>
          <w:lang w:eastAsia="ru-RU"/>
        </w:rPr>
      </w:pPr>
    </w:p>
    <w:p w:rsidR="00F668CD" w:rsidRPr="00F668CD" w:rsidRDefault="00F668CD" w:rsidP="00F668CD">
      <w:pPr>
        <w:numPr>
          <w:ilvl w:val="0"/>
          <w:numId w:val="20"/>
        </w:numPr>
        <w:tabs>
          <w:tab w:val="num" w:pos="567"/>
        </w:tabs>
        <w:ind w:left="540" w:hanging="540"/>
        <w:jc w:val="both"/>
        <w:rPr>
          <w:lang w:eastAsia="ru-RU"/>
        </w:rPr>
      </w:pPr>
      <w:r w:rsidRPr="00F668CD">
        <w:rPr>
          <w:lang w:eastAsia="ru-RU"/>
        </w:rPr>
        <w:t xml:space="preserve">Враховуючи, що послуги рухомого (мобільного) зв’язку не можуть бути </w:t>
      </w:r>
      <w:r w:rsidR="00AC0F91" w:rsidRPr="00F668CD">
        <w:rPr>
          <w:lang w:eastAsia="ru-RU"/>
        </w:rPr>
        <w:t>повн</w:t>
      </w:r>
      <w:r w:rsidR="00AC0F91">
        <w:rPr>
          <w:lang w:eastAsia="ru-RU"/>
        </w:rPr>
        <w:t>ою</w:t>
      </w:r>
      <w:r w:rsidR="00AC0F91" w:rsidRPr="00F668CD">
        <w:rPr>
          <w:lang w:eastAsia="ru-RU"/>
        </w:rPr>
        <w:t xml:space="preserve"> мір</w:t>
      </w:r>
      <w:r w:rsidR="00AC0F91">
        <w:rPr>
          <w:lang w:eastAsia="ru-RU"/>
        </w:rPr>
        <w:t>ою</w:t>
      </w:r>
      <w:r w:rsidR="00AC0F91" w:rsidRPr="00F668CD">
        <w:rPr>
          <w:lang w:eastAsia="ru-RU"/>
        </w:rPr>
        <w:t xml:space="preserve"> </w:t>
      </w:r>
      <w:r w:rsidRPr="00F668CD">
        <w:rPr>
          <w:lang w:eastAsia="ru-RU"/>
        </w:rPr>
        <w:t>замінені іншими послугами,  у споживачів (абонентів) не буде альтернативних шляхів отримання вказаних послуг.</w:t>
      </w:r>
    </w:p>
    <w:p w:rsidR="00F668CD" w:rsidRPr="00F668CD" w:rsidRDefault="00F668CD" w:rsidP="00F668CD">
      <w:pPr>
        <w:ind w:left="540"/>
        <w:jc w:val="both"/>
        <w:rPr>
          <w:lang w:eastAsia="ru-RU"/>
        </w:rPr>
      </w:pPr>
    </w:p>
    <w:p w:rsidR="00F668CD" w:rsidRPr="00F668CD" w:rsidRDefault="00F668CD" w:rsidP="00F668CD">
      <w:pPr>
        <w:numPr>
          <w:ilvl w:val="0"/>
          <w:numId w:val="20"/>
        </w:numPr>
        <w:tabs>
          <w:tab w:val="num" w:pos="567"/>
        </w:tabs>
        <w:ind w:left="540" w:hanging="540"/>
        <w:jc w:val="both"/>
        <w:rPr>
          <w:lang w:eastAsia="ru-RU"/>
        </w:rPr>
      </w:pPr>
      <w:r w:rsidRPr="00F668CD">
        <w:rPr>
          <w:lang w:eastAsia="ru-RU"/>
        </w:rPr>
        <w:t>В умовах, коли основними надавачами послуг рухомого (мобільного) зв’язку є                      ПрАТ «Київстар», ПрАТ «ВФ Україна» і ТОВ «</w:t>
      </w:r>
      <w:proofErr w:type="spellStart"/>
      <w:r w:rsidRPr="00F668CD">
        <w:rPr>
          <w:lang w:eastAsia="ru-RU"/>
        </w:rPr>
        <w:t>лайфселл</w:t>
      </w:r>
      <w:proofErr w:type="spellEnd"/>
      <w:r w:rsidRPr="00F668CD">
        <w:rPr>
          <w:lang w:eastAsia="ru-RU"/>
        </w:rPr>
        <w:t>», споживачі (абоненти) можуть бути змушені приймати одночасно встановлені невигідні умови вказаних суб’єктів господарювання.</w:t>
      </w:r>
    </w:p>
    <w:p w:rsidR="00F668CD" w:rsidRPr="00F668CD" w:rsidRDefault="00F668CD" w:rsidP="00F668CD">
      <w:pPr>
        <w:ind w:left="540"/>
        <w:jc w:val="both"/>
        <w:rPr>
          <w:lang w:eastAsia="ru-RU"/>
        </w:rPr>
      </w:pPr>
    </w:p>
    <w:p w:rsidR="00F668CD" w:rsidRPr="00F668CD" w:rsidRDefault="00F668CD" w:rsidP="00F668CD">
      <w:pPr>
        <w:numPr>
          <w:ilvl w:val="0"/>
          <w:numId w:val="20"/>
        </w:numPr>
        <w:tabs>
          <w:tab w:val="num" w:pos="567"/>
        </w:tabs>
        <w:ind w:left="540" w:hanging="540"/>
        <w:jc w:val="both"/>
        <w:rPr>
          <w:lang w:eastAsia="ru-RU"/>
        </w:rPr>
      </w:pPr>
      <w:r w:rsidRPr="00F668CD">
        <w:rPr>
          <w:lang w:eastAsia="ru-RU"/>
        </w:rPr>
        <w:t>Крім того, такі дії можуть призвести до спотворення конкуренції між надавачами цих послуг – операторами рухомого мобільного зв’язку.</w:t>
      </w:r>
    </w:p>
    <w:p w:rsidR="00F668CD" w:rsidRPr="00F668CD" w:rsidRDefault="00F668CD" w:rsidP="00F668CD">
      <w:pPr>
        <w:ind w:left="540"/>
        <w:jc w:val="both"/>
        <w:rPr>
          <w:lang w:eastAsia="ru-RU"/>
        </w:rPr>
      </w:pPr>
    </w:p>
    <w:p w:rsidR="00F668CD" w:rsidRPr="00F668CD" w:rsidRDefault="00F668CD" w:rsidP="00F668CD">
      <w:pPr>
        <w:numPr>
          <w:ilvl w:val="0"/>
          <w:numId w:val="20"/>
        </w:numPr>
        <w:tabs>
          <w:tab w:val="num" w:pos="567"/>
        </w:tabs>
        <w:ind w:left="540" w:hanging="540"/>
        <w:jc w:val="both"/>
        <w:rPr>
          <w:lang w:eastAsia="ru-RU"/>
        </w:rPr>
      </w:pPr>
      <w:r w:rsidRPr="00F668CD">
        <w:rPr>
          <w:lang w:eastAsia="ru-RU"/>
        </w:rPr>
        <w:t>Враховуючи викладене, такі одночасні</w:t>
      </w:r>
      <w:r w:rsidR="00AC0F91">
        <w:rPr>
          <w:lang w:eastAsia="ru-RU"/>
        </w:rPr>
        <w:t xml:space="preserve"> </w:t>
      </w:r>
      <w:r w:rsidRPr="00F668CD">
        <w:rPr>
          <w:lang w:eastAsia="ru-RU"/>
        </w:rPr>
        <w:t>/</w:t>
      </w:r>
      <w:r w:rsidR="00AC0F91">
        <w:rPr>
          <w:lang w:eastAsia="ru-RU"/>
        </w:rPr>
        <w:t xml:space="preserve"> </w:t>
      </w:r>
      <w:r w:rsidRPr="00F668CD">
        <w:rPr>
          <w:lang w:eastAsia="ru-RU"/>
        </w:rPr>
        <w:t>схожі дії</w:t>
      </w:r>
      <w:r w:rsidR="00AC0F91">
        <w:rPr>
          <w:lang w:eastAsia="ru-RU"/>
        </w:rPr>
        <w:t xml:space="preserve"> </w:t>
      </w:r>
      <w:r w:rsidRPr="00F668CD">
        <w:rPr>
          <w:lang w:eastAsia="ru-RU"/>
        </w:rPr>
        <w:t>ПрАТ «Київстар», ПрАТ «ВФ Україна» і ТОВ «</w:t>
      </w:r>
      <w:proofErr w:type="spellStart"/>
      <w:r w:rsidRPr="00F668CD">
        <w:rPr>
          <w:lang w:eastAsia="ru-RU"/>
        </w:rPr>
        <w:t>лайфселл</w:t>
      </w:r>
      <w:proofErr w:type="spellEnd"/>
      <w:r w:rsidRPr="00F668CD">
        <w:rPr>
          <w:lang w:eastAsia="ru-RU"/>
        </w:rPr>
        <w:t xml:space="preserve">» можуть бути кваліфіковані як </w:t>
      </w:r>
      <w:proofErr w:type="spellStart"/>
      <w:r w:rsidRPr="00F668CD">
        <w:rPr>
          <w:lang w:eastAsia="ru-RU"/>
        </w:rPr>
        <w:t>антиконкурентні</w:t>
      </w:r>
      <w:proofErr w:type="spellEnd"/>
      <w:r w:rsidRPr="00F668CD">
        <w:rPr>
          <w:lang w:eastAsia="ru-RU"/>
        </w:rPr>
        <w:t xml:space="preserve"> узгоджені дії суб’єктів господарювання.</w:t>
      </w:r>
    </w:p>
    <w:p w:rsidR="00F668CD" w:rsidRPr="00F668CD" w:rsidRDefault="00F668CD" w:rsidP="00F668CD">
      <w:pPr>
        <w:ind w:left="708"/>
        <w:rPr>
          <w:b/>
          <w:highlight w:val="yellow"/>
          <w:lang w:eastAsia="ru-RU"/>
        </w:rPr>
      </w:pPr>
    </w:p>
    <w:p w:rsidR="00F668CD" w:rsidRDefault="00F668CD" w:rsidP="009E7609">
      <w:pPr>
        <w:numPr>
          <w:ilvl w:val="0"/>
          <w:numId w:val="20"/>
        </w:numPr>
        <w:tabs>
          <w:tab w:val="num" w:pos="540"/>
        </w:tabs>
        <w:ind w:left="540" w:hanging="540"/>
        <w:jc w:val="both"/>
        <w:rPr>
          <w:lang w:eastAsia="ru-RU"/>
        </w:rPr>
      </w:pPr>
      <w:r w:rsidRPr="00F668CD">
        <w:rPr>
          <w:lang w:eastAsia="ru-RU"/>
        </w:rPr>
        <w:t>Відповідно до пункту 5 частини третьої статті 7 Закону України «Про Антимонопольний комітет України»</w:t>
      </w:r>
      <w:r w:rsidR="00FE1E2B">
        <w:rPr>
          <w:lang w:eastAsia="ru-RU"/>
        </w:rPr>
        <w:t>,</w:t>
      </w:r>
      <w:r w:rsidRPr="00F668CD">
        <w:rPr>
          <w:lang w:eastAsia="ru-RU"/>
        </w:rPr>
        <w:t xml:space="preserve"> у сфері формування та реалізації конкурентної політики, сприяння розвитку конкуренції, нормативного і методичного забезпечення діяльності Антимонопольного комітету України та застосування законодавства про захист економічної конкуренції Антимонопольний комітет України має повноваження надавати обов’язкові для розгляду рекомендації та вносити до органів державної влади, органів місцевого самоврядування, установ, організацій, суб’єктів господарювання, об’єднань пропозиції щодо здійснення заходів, спрямованих на обмеження монополізму, розвиток підприємництва і конкуренції, запобігання порушенням законодавства про захист економічної конкуренції, а також щодо припинення дій або бездіяльності, які можуть мати негативний вплив на конкуренцію.</w:t>
      </w:r>
    </w:p>
    <w:p w:rsidR="009E7609" w:rsidRPr="00F668CD" w:rsidRDefault="009E7609" w:rsidP="009E7609">
      <w:pPr>
        <w:tabs>
          <w:tab w:val="num" w:pos="928"/>
        </w:tabs>
        <w:jc w:val="both"/>
        <w:rPr>
          <w:lang w:eastAsia="ru-RU"/>
        </w:rPr>
      </w:pPr>
    </w:p>
    <w:p w:rsidR="00B9716A" w:rsidRDefault="00B9716A" w:rsidP="009E7609">
      <w:pPr>
        <w:pStyle w:val="rvps2"/>
        <w:tabs>
          <w:tab w:val="left" w:pos="567"/>
        </w:tabs>
        <w:spacing w:before="0" w:beforeAutospacing="0" w:after="0" w:afterAutospacing="0"/>
        <w:jc w:val="both"/>
      </w:pPr>
      <w:r>
        <w:tab/>
      </w:r>
      <w:r w:rsidRPr="00A72E4C">
        <w:t xml:space="preserve">Враховуючи викладене, з метою здійснення заходів, спрямованих на </w:t>
      </w:r>
      <w:r w:rsidR="00104354">
        <w:t>запобігання порушенням законодавства про захист економічної конкуренції</w:t>
      </w:r>
      <w:r>
        <w:t>, на підставі пункту 5</w:t>
      </w:r>
      <w:r w:rsidRPr="00A72E4C">
        <w:t xml:space="preserve"> частин</w:t>
      </w:r>
      <w:r>
        <w:t xml:space="preserve">и третьої </w:t>
      </w:r>
      <w:r w:rsidRPr="00A72E4C">
        <w:t xml:space="preserve">статті 7 Закону України «Про Антимонопольний комітет України», </w:t>
      </w:r>
      <w:r w:rsidR="00966530" w:rsidRPr="0037655E">
        <w:t xml:space="preserve">Антимонопольний комітет України надає </w:t>
      </w:r>
      <w:r w:rsidR="009E7609">
        <w:t>приватному акціонерному товариству «Київстар» (м. Київ, ідентифікаційний код юридичної особи 21673832), приватному акціонерному товариству «ВФ Україна» (м. Київ, ідентифікаційний код юридичної особи 14333937), товариству з обмеженою відповідальністю «</w:t>
      </w:r>
      <w:proofErr w:type="spellStart"/>
      <w:r w:rsidR="009E7609">
        <w:t>лайфселл</w:t>
      </w:r>
      <w:proofErr w:type="spellEnd"/>
      <w:r w:rsidR="009E7609">
        <w:t xml:space="preserve">» (м. Київ, ідентифікаційний код юридичної особи 22859846) </w:t>
      </w:r>
      <w:r>
        <w:t xml:space="preserve"> такі </w:t>
      </w:r>
      <w:r w:rsidRPr="00A72E4C">
        <w:t xml:space="preserve">обов’язкові для розгляду </w:t>
      </w:r>
    </w:p>
    <w:p w:rsidR="0061439D" w:rsidRDefault="0061439D" w:rsidP="00BF505E">
      <w:pPr>
        <w:pStyle w:val="ac"/>
        <w:widowControl w:val="0"/>
        <w:spacing w:after="0"/>
        <w:ind w:left="0" w:firstLine="709"/>
        <w:jc w:val="both"/>
        <w:rPr>
          <w:color w:val="000000"/>
          <w:spacing w:val="-2"/>
        </w:rPr>
      </w:pPr>
    </w:p>
    <w:p w:rsidR="004016ED" w:rsidRPr="00CE0B38" w:rsidRDefault="0061439D" w:rsidP="00BF505E">
      <w:pPr>
        <w:ind w:firstLine="709"/>
        <w:jc w:val="center"/>
        <w:rPr>
          <w:b/>
        </w:rPr>
      </w:pPr>
      <w:r w:rsidRPr="00CE0B38">
        <w:rPr>
          <w:b/>
        </w:rPr>
        <w:t>РЕКОМЕНДАЦІЇ</w:t>
      </w:r>
      <w:r w:rsidR="00E628A8" w:rsidRPr="00CE0B38">
        <w:rPr>
          <w:b/>
        </w:rPr>
        <w:t>:</w:t>
      </w:r>
    </w:p>
    <w:p w:rsidR="00CE0B38" w:rsidRDefault="00CE0B38" w:rsidP="00BF505E">
      <w:pPr>
        <w:ind w:firstLine="709"/>
        <w:jc w:val="center"/>
      </w:pPr>
    </w:p>
    <w:p w:rsidR="009E7609" w:rsidRDefault="003A6706" w:rsidP="009E7609">
      <w:pPr>
        <w:tabs>
          <w:tab w:val="left" w:pos="851"/>
        </w:tabs>
        <w:ind w:firstLine="567"/>
        <w:jc w:val="both"/>
      </w:pPr>
      <w:r>
        <w:t xml:space="preserve">У зв’язку з </w:t>
      </w:r>
      <w:r w:rsidR="00FE1E2B">
        <w:t xml:space="preserve">упровадженням </w:t>
      </w:r>
      <w:r>
        <w:t xml:space="preserve">обмежувальних заходів, пов’язаних із </w:t>
      </w:r>
      <w:r w:rsidRPr="003A6706">
        <w:t>поширенн</w:t>
      </w:r>
      <w:r>
        <w:t>ям</w:t>
      </w:r>
      <w:r w:rsidRPr="003A6706">
        <w:t xml:space="preserve"> на території України </w:t>
      </w:r>
      <w:proofErr w:type="spellStart"/>
      <w:r w:rsidRPr="003A6706">
        <w:t>коронавірусної</w:t>
      </w:r>
      <w:proofErr w:type="spellEnd"/>
      <w:r w:rsidRPr="003A6706">
        <w:t xml:space="preserve"> хвороби (COVID-19)</w:t>
      </w:r>
      <w:r>
        <w:t xml:space="preserve">, запобігати порушенням </w:t>
      </w:r>
      <w:r w:rsidR="009E7609" w:rsidRPr="00517B64">
        <w:t xml:space="preserve">законодавства про захист </w:t>
      </w:r>
      <w:r w:rsidR="009E7609">
        <w:t>економічної конкуренції, зокрема утриматись від підвищення вартості тарифних планів, закриття соціальних, дешевих, мінімальних тарифних планів, автоматичного (примусового) переведення абонентів на дорожчий тарифний план, погіршення якості надання послуг</w:t>
      </w:r>
      <w:r w:rsidR="00522BCB">
        <w:t>.</w:t>
      </w:r>
    </w:p>
    <w:p w:rsidR="009E7609" w:rsidRDefault="009E7609" w:rsidP="009E7609">
      <w:pPr>
        <w:tabs>
          <w:tab w:val="left" w:pos="851"/>
        </w:tabs>
        <w:ind w:firstLine="567"/>
        <w:jc w:val="both"/>
      </w:pPr>
    </w:p>
    <w:p w:rsidR="00034928" w:rsidRDefault="00966530" w:rsidP="009E7609">
      <w:pPr>
        <w:tabs>
          <w:tab w:val="left" w:pos="1066"/>
        </w:tabs>
        <w:ind w:firstLine="709"/>
        <w:jc w:val="both"/>
      </w:pPr>
      <w:r>
        <w:t>Рекомендації є обов’язковими для розгляду органами та особами, яким вони надані.</w:t>
      </w:r>
    </w:p>
    <w:p w:rsidR="009E7609" w:rsidRDefault="009E7609" w:rsidP="009E7609">
      <w:pPr>
        <w:tabs>
          <w:tab w:val="left" w:pos="1066"/>
        </w:tabs>
        <w:ind w:firstLine="709"/>
        <w:jc w:val="both"/>
      </w:pPr>
    </w:p>
    <w:p w:rsidR="00034928" w:rsidRDefault="00966530" w:rsidP="009E7609">
      <w:pPr>
        <w:tabs>
          <w:tab w:val="left" w:pos="1066"/>
        </w:tabs>
        <w:ind w:firstLine="709"/>
        <w:jc w:val="both"/>
      </w:pPr>
      <w:r>
        <w:t xml:space="preserve">Про результати розгляду цих рекомендацій повідомити Антимонопольний комітет України у </w:t>
      </w:r>
      <w:r w:rsidR="00522BCB">
        <w:t>10</w:t>
      </w:r>
      <w:r>
        <w:t>-денний строк з дня їх отримання.</w:t>
      </w:r>
    </w:p>
    <w:p w:rsidR="009E7609" w:rsidRDefault="009E7609" w:rsidP="009E7609">
      <w:pPr>
        <w:tabs>
          <w:tab w:val="left" w:pos="1066"/>
        </w:tabs>
        <w:ind w:firstLine="709"/>
        <w:jc w:val="both"/>
      </w:pPr>
    </w:p>
    <w:p w:rsidR="00522BCB" w:rsidRDefault="00522BCB" w:rsidP="009E7609">
      <w:pPr>
        <w:tabs>
          <w:tab w:val="left" w:pos="1066"/>
        </w:tabs>
        <w:ind w:firstLine="709"/>
        <w:jc w:val="both"/>
      </w:pPr>
    </w:p>
    <w:p w:rsidR="00522BCB" w:rsidRDefault="00522BCB" w:rsidP="009E7609">
      <w:pPr>
        <w:tabs>
          <w:tab w:val="left" w:pos="1066"/>
        </w:tabs>
        <w:ind w:firstLine="709"/>
        <w:jc w:val="both"/>
      </w:pPr>
    </w:p>
    <w:p w:rsidR="003A6706" w:rsidRDefault="003A6706" w:rsidP="009E7609">
      <w:pPr>
        <w:tabs>
          <w:tab w:val="left" w:pos="1066"/>
        </w:tabs>
        <w:ind w:firstLine="709"/>
        <w:jc w:val="both"/>
      </w:pPr>
    </w:p>
    <w:p w:rsidR="009E7609" w:rsidRPr="003655F8" w:rsidRDefault="009E7609" w:rsidP="009E7609">
      <w:pPr>
        <w:tabs>
          <w:tab w:val="left" w:pos="1066"/>
        </w:tabs>
        <w:ind w:firstLine="709"/>
        <w:jc w:val="both"/>
      </w:pPr>
    </w:p>
    <w:p w:rsidR="00966530" w:rsidRPr="003655F8" w:rsidRDefault="00966530" w:rsidP="009E7609">
      <w:pPr>
        <w:pStyle w:val="2"/>
        <w:tabs>
          <w:tab w:val="left" w:pos="2520"/>
        </w:tabs>
        <w:spacing w:after="0" w:line="240" w:lineRule="auto"/>
        <w:ind w:left="0"/>
      </w:pPr>
      <w:r w:rsidRPr="0037655E">
        <w:t>Голова Комітету</w:t>
      </w:r>
      <w:r w:rsidRPr="0037655E">
        <w:tab/>
      </w:r>
      <w:r w:rsidRPr="0037655E">
        <w:tab/>
      </w:r>
      <w:r w:rsidRPr="0037655E">
        <w:tab/>
      </w:r>
      <w:r w:rsidRPr="0037655E">
        <w:tab/>
      </w:r>
      <w:r w:rsidRPr="0037655E">
        <w:tab/>
      </w:r>
      <w:r w:rsidRPr="0037655E">
        <w:tab/>
      </w:r>
      <w:r w:rsidRPr="0037655E">
        <w:tab/>
      </w:r>
      <w:r>
        <w:tab/>
      </w:r>
      <w:r w:rsidRPr="0037655E">
        <w:t>Ю. ТЕРЕНТЬЄВ</w:t>
      </w:r>
    </w:p>
    <w:sectPr w:rsidR="00966530" w:rsidRPr="003655F8" w:rsidSect="00EF3C7B">
      <w:headerReference w:type="even" r:id="rId11"/>
      <w:headerReference w:type="default" r:id="rId12"/>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4C15" w:rsidRDefault="00D44C15">
      <w:r>
        <w:separator/>
      </w:r>
    </w:p>
  </w:endnote>
  <w:endnote w:type="continuationSeparator" w:id="0">
    <w:p w:rsidR="00D44C15" w:rsidRDefault="00D44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4C15" w:rsidRDefault="00D44C15">
      <w:r>
        <w:separator/>
      </w:r>
    </w:p>
  </w:footnote>
  <w:footnote w:type="continuationSeparator" w:id="0">
    <w:p w:rsidR="00D44C15" w:rsidRDefault="00D44C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85A" w:rsidRDefault="00EF485A" w:rsidP="00C63C85">
    <w:pPr>
      <w:pStyle w:val="ad"/>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EF485A" w:rsidRDefault="00EF485A">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85A" w:rsidRDefault="00EF485A" w:rsidP="00C63C85">
    <w:pPr>
      <w:pStyle w:val="ad"/>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D21D78">
      <w:rPr>
        <w:rStyle w:val="ae"/>
        <w:noProof/>
      </w:rPr>
      <w:t>2</w:t>
    </w:r>
    <w:r>
      <w:rPr>
        <w:rStyle w:val="ae"/>
      </w:rPr>
      <w:fldChar w:fldCharType="end"/>
    </w:r>
  </w:p>
  <w:p w:rsidR="00EF485A" w:rsidRDefault="00EF485A">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C2CD3"/>
    <w:multiLevelType w:val="hybridMultilevel"/>
    <w:tmpl w:val="C7FEF98C"/>
    <w:lvl w:ilvl="0" w:tplc="FA5C2B1A">
      <w:start w:val="1"/>
      <w:numFmt w:val="decimal"/>
      <w:lvlText w:val="%1)"/>
      <w:lvlJc w:val="left"/>
      <w:pPr>
        <w:tabs>
          <w:tab w:val="num" w:pos="2884"/>
        </w:tabs>
        <w:ind w:left="2884" w:hanging="1095"/>
      </w:pPr>
      <w:rPr>
        <w:rFonts w:hint="default"/>
        <w:b w:val="0"/>
        <w:i w:val="0"/>
        <w:color w:val="FF0000"/>
        <w:sz w:val="24"/>
        <w:szCs w:val="24"/>
      </w:rPr>
    </w:lvl>
    <w:lvl w:ilvl="1" w:tplc="04220019" w:tentative="1">
      <w:start w:val="1"/>
      <w:numFmt w:val="lowerLetter"/>
      <w:lvlText w:val="%2."/>
      <w:lvlJc w:val="left"/>
      <w:pPr>
        <w:tabs>
          <w:tab w:val="num" w:pos="2149"/>
        </w:tabs>
        <w:ind w:left="2149" w:hanging="360"/>
      </w:pPr>
    </w:lvl>
    <w:lvl w:ilvl="2" w:tplc="0422001B" w:tentative="1">
      <w:start w:val="1"/>
      <w:numFmt w:val="lowerRoman"/>
      <w:lvlText w:val="%3."/>
      <w:lvlJc w:val="right"/>
      <w:pPr>
        <w:tabs>
          <w:tab w:val="num" w:pos="2869"/>
        </w:tabs>
        <w:ind w:left="2869" w:hanging="180"/>
      </w:pPr>
    </w:lvl>
    <w:lvl w:ilvl="3" w:tplc="0422000F" w:tentative="1">
      <w:start w:val="1"/>
      <w:numFmt w:val="decimal"/>
      <w:lvlText w:val="%4."/>
      <w:lvlJc w:val="left"/>
      <w:pPr>
        <w:tabs>
          <w:tab w:val="num" w:pos="3589"/>
        </w:tabs>
        <w:ind w:left="3589" w:hanging="360"/>
      </w:pPr>
    </w:lvl>
    <w:lvl w:ilvl="4" w:tplc="04220019" w:tentative="1">
      <w:start w:val="1"/>
      <w:numFmt w:val="lowerLetter"/>
      <w:lvlText w:val="%5."/>
      <w:lvlJc w:val="left"/>
      <w:pPr>
        <w:tabs>
          <w:tab w:val="num" w:pos="4309"/>
        </w:tabs>
        <w:ind w:left="4309" w:hanging="360"/>
      </w:pPr>
    </w:lvl>
    <w:lvl w:ilvl="5" w:tplc="0422001B" w:tentative="1">
      <w:start w:val="1"/>
      <w:numFmt w:val="lowerRoman"/>
      <w:lvlText w:val="%6."/>
      <w:lvlJc w:val="right"/>
      <w:pPr>
        <w:tabs>
          <w:tab w:val="num" w:pos="5029"/>
        </w:tabs>
        <w:ind w:left="5029" w:hanging="180"/>
      </w:pPr>
    </w:lvl>
    <w:lvl w:ilvl="6" w:tplc="0422000F" w:tentative="1">
      <w:start w:val="1"/>
      <w:numFmt w:val="decimal"/>
      <w:lvlText w:val="%7."/>
      <w:lvlJc w:val="left"/>
      <w:pPr>
        <w:tabs>
          <w:tab w:val="num" w:pos="5749"/>
        </w:tabs>
        <w:ind w:left="5749" w:hanging="360"/>
      </w:pPr>
    </w:lvl>
    <w:lvl w:ilvl="7" w:tplc="04220019" w:tentative="1">
      <w:start w:val="1"/>
      <w:numFmt w:val="lowerLetter"/>
      <w:lvlText w:val="%8."/>
      <w:lvlJc w:val="left"/>
      <w:pPr>
        <w:tabs>
          <w:tab w:val="num" w:pos="6469"/>
        </w:tabs>
        <w:ind w:left="6469" w:hanging="360"/>
      </w:pPr>
    </w:lvl>
    <w:lvl w:ilvl="8" w:tplc="0422001B" w:tentative="1">
      <w:start w:val="1"/>
      <w:numFmt w:val="lowerRoman"/>
      <w:lvlText w:val="%9."/>
      <w:lvlJc w:val="right"/>
      <w:pPr>
        <w:tabs>
          <w:tab w:val="num" w:pos="7189"/>
        </w:tabs>
        <w:ind w:left="7189" w:hanging="180"/>
      </w:pPr>
    </w:lvl>
  </w:abstractNum>
  <w:abstractNum w:abstractNumId="1">
    <w:nsid w:val="07F85FC9"/>
    <w:multiLevelType w:val="hybridMultilevel"/>
    <w:tmpl w:val="DB40E5E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DC913FF"/>
    <w:multiLevelType w:val="hybridMultilevel"/>
    <w:tmpl w:val="EDBAACD8"/>
    <w:lvl w:ilvl="0" w:tplc="948EAF0C">
      <w:start w:val="1"/>
      <w:numFmt w:val="decimal"/>
      <w:lvlText w:val="%1)"/>
      <w:lvlJc w:val="left"/>
      <w:pPr>
        <w:tabs>
          <w:tab w:val="num" w:pos="2134"/>
        </w:tabs>
        <w:ind w:left="2134" w:hanging="1425"/>
      </w:pPr>
      <w:rPr>
        <w:rFonts w:hint="default"/>
      </w:rPr>
    </w:lvl>
    <w:lvl w:ilvl="1" w:tplc="04220019" w:tentative="1">
      <w:start w:val="1"/>
      <w:numFmt w:val="lowerLetter"/>
      <w:lvlText w:val="%2."/>
      <w:lvlJc w:val="left"/>
      <w:pPr>
        <w:tabs>
          <w:tab w:val="num" w:pos="1789"/>
        </w:tabs>
        <w:ind w:left="1789" w:hanging="360"/>
      </w:pPr>
    </w:lvl>
    <w:lvl w:ilvl="2" w:tplc="0422001B" w:tentative="1">
      <w:start w:val="1"/>
      <w:numFmt w:val="lowerRoman"/>
      <w:lvlText w:val="%3."/>
      <w:lvlJc w:val="right"/>
      <w:pPr>
        <w:tabs>
          <w:tab w:val="num" w:pos="2509"/>
        </w:tabs>
        <w:ind w:left="2509" w:hanging="180"/>
      </w:pPr>
    </w:lvl>
    <w:lvl w:ilvl="3" w:tplc="0422000F" w:tentative="1">
      <w:start w:val="1"/>
      <w:numFmt w:val="decimal"/>
      <w:lvlText w:val="%4."/>
      <w:lvlJc w:val="left"/>
      <w:pPr>
        <w:tabs>
          <w:tab w:val="num" w:pos="3229"/>
        </w:tabs>
        <w:ind w:left="3229" w:hanging="360"/>
      </w:pPr>
    </w:lvl>
    <w:lvl w:ilvl="4" w:tplc="04220019" w:tentative="1">
      <w:start w:val="1"/>
      <w:numFmt w:val="lowerLetter"/>
      <w:lvlText w:val="%5."/>
      <w:lvlJc w:val="left"/>
      <w:pPr>
        <w:tabs>
          <w:tab w:val="num" w:pos="3949"/>
        </w:tabs>
        <w:ind w:left="3949" w:hanging="360"/>
      </w:pPr>
    </w:lvl>
    <w:lvl w:ilvl="5" w:tplc="0422001B" w:tentative="1">
      <w:start w:val="1"/>
      <w:numFmt w:val="lowerRoman"/>
      <w:lvlText w:val="%6."/>
      <w:lvlJc w:val="right"/>
      <w:pPr>
        <w:tabs>
          <w:tab w:val="num" w:pos="4669"/>
        </w:tabs>
        <w:ind w:left="4669" w:hanging="180"/>
      </w:pPr>
    </w:lvl>
    <w:lvl w:ilvl="6" w:tplc="0422000F" w:tentative="1">
      <w:start w:val="1"/>
      <w:numFmt w:val="decimal"/>
      <w:lvlText w:val="%7."/>
      <w:lvlJc w:val="left"/>
      <w:pPr>
        <w:tabs>
          <w:tab w:val="num" w:pos="5389"/>
        </w:tabs>
        <w:ind w:left="5389" w:hanging="360"/>
      </w:pPr>
    </w:lvl>
    <w:lvl w:ilvl="7" w:tplc="04220019" w:tentative="1">
      <w:start w:val="1"/>
      <w:numFmt w:val="lowerLetter"/>
      <w:lvlText w:val="%8."/>
      <w:lvlJc w:val="left"/>
      <w:pPr>
        <w:tabs>
          <w:tab w:val="num" w:pos="6109"/>
        </w:tabs>
        <w:ind w:left="6109" w:hanging="360"/>
      </w:pPr>
    </w:lvl>
    <w:lvl w:ilvl="8" w:tplc="0422001B" w:tentative="1">
      <w:start w:val="1"/>
      <w:numFmt w:val="lowerRoman"/>
      <w:lvlText w:val="%9."/>
      <w:lvlJc w:val="right"/>
      <w:pPr>
        <w:tabs>
          <w:tab w:val="num" w:pos="6829"/>
        </w:tabs>
        <w:ind w:left="6829" w:hanging="180"/>
      </w:pPr>
    </w:lvl>
  </w:abstractNum>
  <w:abstractNum w:abstractNumId="3">
    <w:nsid w:val="1701471B"/>
    <w:multiLevelType w:val="hybridMultilevel"/>
    <w:tmpl w:val="15665732"/>
    <w:lvl w:ilvl="0" w:tplc="0419000D">
      <w:start w:val="1"/>
      <w:numFmt w:val="bullet"/>
      <w:lvlText w:val=""/>
      <w:lvlJc w:val="left"/>
      <w:pPr>
        <w:ind w:left="1648" w:hanging="360"/>
      </w:pPr>
      <w:rPr>
        <w:rFonts w:ascii="Wingdings" w:hAnsi="Wingdings" w:hint="default"/>
      </w:rPr>
    </w:lvl>
    <w:lvl w:ilvl="1" w:tplc="04190003" w:tentative="1">
      <w:start w:val="1"/>
      <w:numFmt w:val="bullet"/>
      <w:lvlText w:val="o"/>
      <w:lvlJc w:val="left"/>
      <w:pPr>
        <w:ind w:left="2368" w:hanging="360"/>
      </w:pPr>
      <w:rPr>
        <w:rFonts w:ascii="Courier New" w:hAnsi="Courier New" w:cs="Courier New" w:hint="default"/>
      </w:rPr>
    </w:lvl>
    <w:lvl w:ilvl="2" w:tplc="04190005" w:tentative="1">
      <w:start w:val="1"/>
      <w:numFmt w:val="bullet"/>
      <w:lvlText w:val=""/>
      <w:lvlJc w:val="left"/>
      <w:pPr>
        <w:ind w:left="3088" w:hanging="360"/>
      </w:pPr>
      <w:rPr>
        <w:rFonts w:ascii="Wingdings" w:hAnsi="Wingdings" w:hint="default"/>
      </w:rPr>
    </w:lvl>
    <w:lvl w:ilvl="3" w:tplc="04190001" w:tentative="1">
      <w:start w:val="1"/>
      <w:numFmt w:val="bullet"/>
      <w:lvlText w:val=""/>
      <w:lvlJc w:val="left"/>
      <w:pPr>
        <w:ind w:left="3808" w:hanging="360"/>
      </w:pPr>
      <w:rPr>
        <w:rFonts w:ascii="Symbol" w:hAnsi="Symbol" w:hint="default"/>
      </w:rPr>
    </w:lvl>
    <w:lvl w:ilvl="4" w:tplc="04190003" w:tentative="1">
      <w:start w:val="1"/>
      <w:numFmt w:val="bullet"/>
      <w:lvlText w:val="o"/>
      <w:lvlJc w:val="left"/>
      <w:pPr>
        <w:ind w:left="4528" w:hanging="360"/>
      </w:pPr>
      <w:rPr>
        <w:rFonts w:ascii="Courier New" w:hAnsi="Courier New" w:cs="Courier New" w:hint="default"/>
      </w:rPr>
    </w:lvl>
    <w:lvl w:ilvl="5" w:tplc="04190005" w:tentative="1">
      <w:start w:val="1"/>
      <w:numFmt w:val="bullet"/>
      <w:lvlText w:val=""/>
      <w:lvlJc w:val="left"/>
      <w:pPr>
        <w:ind w:left="5248" w:hanging="360"/>
      </w:pPr>
      <w:rPr>
        <w:rFonts w:ascii="Wingdings" w:hAnsi="Wingdings" w:hint="default"/>
      </w:rPr>
    </w:lvl>
    <w:lvl w:ilvl="6" w:tplc="04190001" w:tentative="1">
      <w:start w:val="1"/>
      <w:numFmt w:val="bullet"/>
      <w:lvlText w:val=""/>
      <w:lvlJc w:val="left"/>
      <w:pPr>
        <w:ind w:left="5968" w:hanging="360"/>
      </w:pPr>
      <w:rPr>
        <w:rFonts w:ascii="Symbol" w:hAnsi="Symbol" w:hint="default"/>
      </w:rPr>
    </w:lvl>
    <w:lvl w:ilvl="7" w:tplc="04190003" w:tentative="1">
      <w:start w:val="1"/>
      <w:numFmt w:val="bullet"/>
      <w:lvlText w:val="o"/>
      <w:lvlJc w:val="left"/>
      <w:pPr>
        <w:ind w:left="6688" w:hanging="360"/>
      </w:pPr>
      <w:rPr>
        <w:rFonts w:ascii="Courier New" w:hAnsi="Courier New" w:cs="Courier New" w:hint="default"/>
      </w:rPr>
    </w:lvl>
    <w:lvl w:ilvl="8" w:tplc="04190005" w:tentative="1">
      <w:start w:val="1"/>
      <w:numFmt w:val="bullet"/>
      <w:lvlText w:val=""/>
      <w:lvlJc w:val="left"/>
      <w:pPr>
        <w:ind w:left="7408" w:hanging="360"/>
      </w:pPr>
      <w:rPr>
        <w:rFonts w:ascii="Wingdings" w:hAnsi="Wingdings" w:hint="default"/>
      </w:rPr>
    </w:lvl>
  </w:abstractNum>
  <w:abstractNum w:abstractNumId="4">
    <w:nsid w:val="1B4F5A0D"/>
    <w:multiLevelType w:val="hybridMultilevel"/>
    <w:tmpl w:val="FA229056"/>
    <w:lvl w:ilvl="0" w:tplc="0422000F">
      <w:start w:val="1"/>
      <w:numFmt w:val="decimal"/>
      <w:lvlText w:val="%1."/>
      <w:lvlJc w:val="left"/>
      <w:pPr>
        <w:tabs>
          <w:tab w:val="num" w:pos="1429"/>
        </w:tabs>
        <w:ind w:left="1429" w:hanging="360"/>
      </w:pPr>
    </w:lvl>
    <w:lvl w:ilvl="1" w:tplc="04220019" w:tentative="1">
      <w:start w:val="1"/>
      <w:numFmt w:val="lowerLetter"/>
      <w:lvlText w:val="%2."/>
      <w:lvlJc w:val="left"/>
      <w:pPr>
        <w:tabs>
          <w:tab w:val="num" w:pos="2149"/>
        </w:tabs>
        <w:ind w:left="2149" w:hanging="360"/>
      </w:pPr>
    </w:lvl>
    <w:lvl w:ilvl="2" w:tplc="0422001B" w:tentative="1">
      <w:start w:val="1"/>
      <w:numFmt w:val="lowerRoman"/>
      <w:lvlText w:val="%3."/>
      <w:lvlJc w:val="right"/>
      <w:pPr>
        <w:tabs>
          <w:tab w:val="num" w:pos="2869"/>
        </w:tabs>
        <w:ind w:left="2869" w:hanging="180"/>
      </w:pPr>
    </w:lvl>
    <w:lvl w:ilvl="3" w:tplc="0422000F" w:tentative="1">
      <w:start w:val="1"/>
      <w:numFmt w:val="decimal"/>
      <w:lvlText w:val="%4."/>
      <w:lvlJc w:val="left"/>
      <w:pPr>
        <w:tabs>
          <w:tab w:val="num" w:pos="3589"/>
        </w:tabs>
        <w:ind w:left="3589" w:hanging="360"/>
      </w:pPr>
    </w:lvl>
    <w:lvl w:ilvl="4" w:tplc="04220019" w:tentative="1">
      <w:start w:val="1"/>
      <w:numFmt w:val="lowerLetter"/>
      <w:lvlText w:val="%5."/>
      <w:lvlJc w:val="left"/>
      <w:pPr>
        <w:tabs>
          <w:tab w:val="num" w:pos="4309"/>
        </w:tabs>
        <w:ind w:left="4309" w:hanging="360"/>
      </w:pPr>
    </w:lvl>
    <w:lvl w:ilvl="5" w:tplc="0422001B" w:tentative="1">
      <w:start w:val="1"/>
      <w:numFmt w:val="lowerRoman"/>
      <w:lvlText w:val="%6."/>
      <w:lvlJc w:val="right"/>
      <w:pPr>
        <w:tabs>
          <w:tab w:val="num" w:pos="5029"/>
        </w:tabs>
        <w:ind w:left="5029" w:hanging="180"/>
      </w:pPr>
    </w:lvl>
    <w:lvl w:ilvl="6" w:tplc="0422000F" w:tentative="1">
      <w:start w:val="1"/>
      <w:numFmt w:val="decimal"/>
      <w:lvlText w:val="%7."/>
      <w:lvlJc w:val="left"/>
      <w:pPr>
        <w:tabs>
          <w:tab w:val="num" w:pos="5749"/>
        </w:tabs>
        <w:ind w:left="5749" w:hanging="360"/>
      </w:pPr>
    </w:lvl>
    <w:lvl w:ilvl="7" w:tplc="04220019" w:tentative="1">
      <w:start w:val="1"/>
      <w:numFmt w:val="lowerLetter"/>
      <w:lvlText w:val="%8."/>
      <w:lvlJc w:val="left"/>
      <w:pPr>
        <w:tabs>
          <w:tab w:val="num" w:pos="6469"/>
        </w:tabs>
        <w:ind w:left="6469" w:hanging="360"/>
      </w:pPr>
    </w:lvl>
    <w:lvl w:ilvl="8" w:tplc="0422001B" w:tentative="1">
      <w:start w:val="1"/>
      <w:numFmt w:val="lowerRoman"/>
      <w:lvlText w:val="%9."/>
      <w:lvlJc w:val="right"/>
      <w:pPr>
        <w:tabs>
          <w:tab w:val="num" w:pos="7189"/>
        </w:tabs>
        <w:ind w:left="7189" w:hanging="180"/>
      </w:pPr>
    </w:lvl>
  </w:abstractNum>
  <w:abstractNum w:abstractNumId="5">
    <w:nsid w:val="1BA00C83"/>
    <w:multiLevelType w:val="hybridMultilevel"/>
    <w:tmpl w:val="1A465872"/>
    <w:lvl w:ilvl="0" w:tplc="7B30765C">
      <w:start w:val="1"/>
      <w:numFmt w:val="decimal"/>
      <w:lvlText w:val="%1."/>
      <w:lvlJc w:val="left"/>
      <w:pPr>
        <w:tabs>
          <w:tab w:val="num" w:pos="1065"/>
        </w:tabs>
        <w:ind w:left="1065" w:hanging="705"/>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6">
    <w:nsid w:val="1C77459A"/>
    <w:multiLevelType w:val="hybridMultilevel"/>
    <w:tmpl w:val="D086358A"/>
    <w:lvl w:ilvl="0" w:tplc="F89E677E">
      <w:start w:val="1"/>
      <w:numFmt w:val="decimal"/>
      <w:lvlText w:val="%1)"/>
      <w:lvlJc w:val="left"/>
      <w:pPr>
        <w:tabs>
          <w:tab w:val="num" w:pos="2134"/>
        </w:tabs>
        <w:ind w:left="2134" w:hanging="1425"/>
      </w:pPr>
      <w:rPr>
        <w:rFonts w:hint="default"/>
      </w:rPr>
    </w:lvl>
    <w:lvl w:ilvl="1" w:tplc="04220019" w:tentative="1">
      <w:start w:val="1"/>
      <w:numFmt w:val="lowerLetter"/>
      <w:lvlText w:val="%2."/>
      <w:lvlJc w:val="left"/>
      <w:pPr>
        <w:tabs>
          <w:tab w:val="num" w:pos="1789"/>
        </w:tabs>
        <w:ind w:left="1789" w:hanging="360"/>
      </w:pPr>
    </w:lvl>
    <w:lvl w:ilvl="2" w:tplc="0422001B" w:tentative="1">
      <w:start w:val="1"/>
      <w:numFmt w:val="lowerRoman"/>
      <w:lvlText w:val="%3."/>
      <w:lvlJc w:val="right"/>
      <w:pPr>
        <w:tabs>
          <w:tab w:val="num" w:pos="2509"/>
        </w:tabs>
        <w:ind w:left="2509" w:hanging="180"/>
      </w:pPr>
    </w:lvl>
    <w:lvl w:ilvl="3" w:tplc="0422000F" w:tentative="1">
      <w:start w:val="1"/>
      <w:numFmt w:val="decimal"/>
      <w:lvlText w:val="%4."/>
      <w:lvlJc w:val="left"/>
      <w:pPr>
        <w:tabs>
          <w:tab w:val="num" w:pos="3229"/>
        </w:tabs>
        <w:ind w:left="3229" w:hanging="360"/>
      </w:pPr>
    </w:lvl>
    <w:lvl w:ilvl="4" w:tplc="04220019" w:tentative="1">
      <w:start w:val="1"/>
      <w:numFmt w:val="lowerLetter"/>
      <w:lvlText w:val="%5."/>
      <w:lvlJc w:val="left"/>
      <w:pPr>
        <w:tabs>
          <w:tab w:val="num" w:pos="3949"/>
        </w:tabs>
        <w:ind w:left="3949" w:hanging="360"/>
      </w:pPr>
    </w:lvl>
    <w:lvl w:ilvl="5" w:tplc="0422001B" w:tentative="1">
      <w:start w:val="1"/>
      <w:numFmt w:val="lowerRoman"/>
      <w:lvlText w:val="%6."/>
      <w:lvlJc w:val="right"/>
      <w:pPr>
        <w:tabs>
          <w:tab w:val="num" w:pos="4669"/>
        </w:tabs>
        <w:ind w:left="4669" w:hanging="180"/>
      </w:pPr>
    </w:lvl>
    <w:lvl w:ilvl="6" w:tplc="0422000F" w:tentative="1">
      <w:start w:val="1"/>
      <w:numFmt w:val="decimal"/>
      <w:lvlText w:val="%7."/>
      <w:lvlJc w:val="left"/>
      <w:pPr>
        <w:tabs>
          <w:tab w:val="num" w:pos="5389"/>
        </w:tabs>
        <w:ind w:left="5389" w:hanging="360"/>
      </w:pPr>
    </w:lvl>
    <w:lvl w:ilvl="7" w:tplc="04220019" w:tentative="1">
      <w:start w:val="1"/>
      <w:numFmt w:val="lowerLetter"/>
      <w:lvlText w:val="%8."/>
      <w:lvlJc w:val="left"/>
      <w:pPr>
        <w:tabs>
          <w:tab w:val="num" w:pos="6109"/>
        </w:tabs>
        <w:ind w:left="6109" w:hanging="360"/>
      </w:pPr>
    </w:lvl>
    <w:lvl w:ilvl="8" w:tplc="0422001B" w:tentative="1">
      <w:start w:val="1"/>
      <w:numFmt w:val="lowerRoman"/>
      <w:lvlText w:val="%9."/>
      <w:lvlJc w:val="right"/>
      <w:pPr>
        <w:tabs>
          <w:tab w:val="num" w:pos="6829"/>
        </w:tabs>
        <w:ind w:left="6829" w:hanging="180"/>
      </w:pPr>
    </w:lvl>
  </w:abstractNum>
  <w:abstractNum w:abstractNumId="7">
    <w:nsid w:val="1DAF0242"/>
    <w:multiLevelType w:val="hybridMultilevel"/>
    <w:tmpl w:val="91BAFD72"/>
    <w:lvl w:ilvl="0" w:tplc="50648FE0">
      <w:start w:val="1"/>
      <w:numFmt w:val="bullet"/>
      <w:lvlText w:val=""/>
      <w:lvlJc w:val="left"/>
      <w:pPr>
        <w:tabs>
          <w:tab w:val="num" w:pos="709"/>
        </w:tabs>
        <w:ind w:left="708" w:firstLine="1"/>
      </w:pPr>
      <w:rPr>
        <w:rFonts w:ascii="Symbol" w:hAnsi="Symbol" w:hint="default"/>
        <w:sz w:val="18"/>
        <w:szCs w:val="18"/>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8">
    <w:nsid w:val="282C66A9"/>
    <w:multiLevelType w:val="hybridMultilevel"/>
    <w:tmpl w:val="4A4E22FA"/>
    <w:lvl w:ilvl="0" w:tplc="2D580716">
      <w:start w:val="1"/>
      <w:numFmt w:val="decimal"/>
      <w:lvlText w:val="%1)"/>
      <w:lvlJc w:val="left"/>
      <w:pPr>
        <w:tabs>
          <w:tab w:val="num" w:pos="2884"/>
        </w:tabs>
        <w:ind w:left="2884" w:hanging="1095"/>
      </w:pPr>
      <w:rPr>
        <w:rFonts w:hint="default"/>
        <w:b w:val="0"/>
        <w:i w:val="0"/>
        <w:color w:val="FF0000"/>
        <w:sz w:val="24"/>
        <w:szCs w:val="24"/>
      </w:rPr>
    </w:lvl>
    <w:lvl w:ilvl="1" w:tplc="04220019" w:tentative="1">
      <w:start w:val="1"/>
      <w:numFmt w:val="lowerLetter"/>
      <w:lvlText w:val="%2."/>
      <w:lvlJc w:val="left"/>
      <w:pPr>
        <w:tabs>
          <w:tab w:val="num" w:pos="2149"/>
        </w:tabs>
        <w:ind w:left="2149" w:hanging="360"/>
      </w:pPr>
    </w:lvl>
    <w:lvl w:ilvl="2" w:tplc="0422001B" w:tentative="1">
      <w:start w:val="1"/>
      <w:numFmt w:val="lowerRoman"/>
      <w:lvlText w:val="%3."/>
      <w:lvlJc w:val="right"/>
      <w:pPr>
        <w:tabs>
          <w:tab w:val="num" w:pos="2869"/>
        </w:tabs>
        <w:ind w:left="2869" w:hanging="180"/>
      </w:pPr>
    </w:lvl>
    <w:lvl w:ilvl="3" w:tplc="0422000F" w:tentative="1">
      <w:start w:val="1"/>
      <w:numFmt w:val="decimal"/>
      <w:lvlText w:val="%4."/>
      <w:lvlJc w:val="left"/>
      <w:pPr>
        <w:tabs>
          <w:tab w:val="num" w:pos="3589"/>
        </w:tabs>
        <w:ind w:left="3589" w:hanging="360"/>
      </w:pPr>
    </w:lvl>
    <w:lvl w:ilvl="4" w:tplc="04220019" w:tentative="1">
      <w:start w:val="1"/>
      <w:numFmt w:val="lowerLetter"/>
      <w:lvlText w:val="%5."/>
      <w:lvlJc w:val="left"/>
      <w:pPr>
        <w:tabs>
          <w:tab w:val="num" w:pos="4309"/>
        </w:tabs>
        <w:ind w:left="4309" w:hanging="360"/>
      </w:pPr>
    </w:lvl>
    <w:lvl w:ilvl="5" w:tplc="0422001B" w:tentative="1">
      <w:start w:val="1"/>
      <w:numFmt w:val="lowerRoman"/>
      <w:lvlText w:val="%6."/>
      <w:lvlJc w:val="right"/>
      <w:pPr>
        <w:tabs>
          <w:tab w:val="num" w:pos="5029"/>
        </w:tabs>
        <w:ind w:left="5029" w:hanging="180"/>
      </w:pPr>
    </w:lvl>
    <w:lvl w:ilvl="6" w:tplc="0422000F" w:tentative="1">
      <w:start w:val="1"/>
      <w:numFmt w:val="decimal"/>
      <w:lvlText w:val="%7."/>
      <w:lvlJc w:val="left"/>
      <w:pPr>
        <w:tabs>
          <w:tab w:val="num" w:pos="5749"/>
        </w:tabs>
        <w:ind w:left="5749" w:hanging="360"/>
      </w:pPr>
    </w:lvl>
    <w:lvl w:ilvl="7" w:tplc="04220019" w:tentative="1">
      <w:start w:val="1"/>
      <w:numFmt w:val="lowerLetter"/>
      <w:lvlText w:val="%8."/>
      <w:lvlJc w:val="left"/>
      <w:pPr>
        <w:tabs>
          <w:tab w:val="num" w:pos="6469"/>
        </w:tabs>
        <w:ind w:left="6469" w:hanging="360"/>
      </w:pPr>
    </w:lvl>
    <w:lvl w:ilvl="8" w:tplc="0422001B" w:tentative="1">
      <w:start w:val="1"/>
      <w:numFmt w:val="lowerRoman"/>
      <w:lvlText w:val="%9."/>
      <w:lvlJc w:val="right"/>
      <w:pPr>
        <w:tabs>
          <w:tab w:val="num" w:pos="7189"/>
        </w:tabs>
        <w:ind w:left="7189" w:hanging="180"/>
      </w:pPr>
    </w:lvl>
  </w:abstractNum>
  <w:abstractNum w:abstractNumId="9">
    <w:nsid w:val="2F9361DB"/>
    <w:multiLevelType w:val="hybridMultilevel"/>
    <w:tmpl w:val="8196F58A"/>
    <w:lvl w:ilvl="0" w:tplc="2A1AA4B0">
      <w:start w:val="1"/>
      <w:numFmt w:val="decimal"/>
      <w:lvlText w:val="%1)"/>
      <w:lvlJc w:val="left"/>
      <w:pPr>
        <w:tabs>
          <w:tab w:val="num" w:pos="1429"/>
        </w:tabs>
        <w:ind w:left="1429" w:hanging="360"/>
      </w:pPr>
      <w:rPr>
        <w:rFonts w:hint="default"/>
      </w:rPr>
    </w:lvl>
    <w:lvl w:ilvl="1" w:tplc="04220019" w:tentative="1">
      <w:start w:val="1"/>
      <w:numFmt w:val="lowerLetter"/>
      <w:lvlText w:val="%2."/>
      <w:lvlJc w:val="left"/>
      <w:pPr>
        <w:tabs>
          <w:tab w:val="num" w:pos="2149"/>
        </w:tabs>
        <w:ind w:left="2149" w:hanging="360"/>
      </w:pPr>
    </w:lvl>
    <w:lvl w:ilvl="2" w:tplc="0422001B" w:tentative="1">
      <w:start w:val="1"/>
      <w:numFmt w:val="lowerRoman"/>
      <w:lvlText w:val="%3."/>
      <w:lvlJc w:val="right"/>
      <w:pPr>
        <w:tabs>
          <w:tab w:val="num" w:pos="2869"/>
        </w:tabs>
        <w:ind w:left="2869" w:hanging="180"/>
      </w:pPr>
    </w:lvl>
    <w:lvl w:ilvl="3" w:tplc="0422000F" w:tentative="1">
      <w:start w:val="1"/>
      <w:numFmt w:val="decimal"/>
      <w:lvlText w:val="%4."/>
      <w:lvlJc w:val="left"/>
      <w:pPr>
        <w:tabs>
          <w:tab w:val="num" w:pos="3589"/>
        </w:tabs>
        <w:ind w:left="3589" w:hanging="360"/>
      </w:pPr>
    </w:lvl>
    <w:lvl w:ilvl="4" w:tplc="04220019" w:tentative="1">
      <w:start w:val="1"/>
      <w:numFmt w:val="lowerLetter"/>
      <w:lvlText w:val="%5."/>
      <w:lvlJc w:val="left"/>
      <w:pPr>
        <w:tabs>
          <w:tab w:val="num" w:pos="4309"/>
        </w:tabs>
        <w:ind w:left="4309" w:hanging="360"/>
      </w:pPr>
    </w:lvl>
    <w:lvl w:ilvl="5" w:tplc="0422001B" w:tentative="1">
      <w:start w:val="1"/>
      <w:numFmt w:val="lowerRoman"/>
      <w:lvlText w:val="%6."/>
      <w:lvlJc w:val="right"/>
      <w:pPr>
        <w:tabs>
          <w:tab w:val="num" w:pos="5029"/>
        </w:tabs>
        <w:ind w:left="5029" w:hanging="180"/>
      </w:pPr>
    </w:lvl>
    <w:lvl w:ilvl="6" w:tplc="0422000F" w:tentative="1">
      <w:start w:val="1"/>
      <w:numFmt w:val="decimal"/>
      <w:lvlText w:val="%7."/>
      <w:lvlJc w:val="left"/>
      <w:pPr>
        <w:tabs>
          <w:tab w:val="num" w:pos="5749"/>
        </w:tabs>
        <w:ind w:left="5749" w:hanging="360"/>
      </w:pPr>
    </w:lvl>
    <w:lvl w:ilvl="7" w:tplc="04220019" w:tentative="1">
      <w:start w:val="1"/>
      <w:numFmt w:val="lowerLetter"/>
      <w:lvlText w:val="%8."/>
      <w:lvlJc w:val="left"/>
      <w:pPr>
        <w:tabs>
          <w:tab w:val="num" w:pos="6469"/>
        </w:tabs>
        <w:ind w:left="6469" w:hanging="360"/>
      </w:pPr>
    </w:lvl>
    <w:lvl w:ilvl="8" w:tplc="0422001B" w:tentative="1">
      <w:start w:val="1"/>
      <w:numFmt w:val="lowerRoman"/>
      <w:lvlText w:val="%9."/>
      <w:lvlJc w:val="right"/>
      <w:pPr>
        <w:tabs>
          <w:tab w:val="num" w:pos="7189"/>
        </w:tabs>
        <w:ind w:left="7189" w:hanging="180"/>
      </w:pPr>
    </w:lvl>
  </w:abstractNum>
  <w:abstractNum w:abstractNumId="10">
    <w:nsid w:val="325367DC"/>
    <w:multiLevelType w:val="hybridMultilevel"/>
    <w:tmpl w:val="72F22F16"/>
    <w:lvl w:ilvl="0" w:tplc="821E4B48">
      <w:start w:val="1"/>
      <w:numFmt w:val="bullet"/>
      <w:lvlText w:val=""/>
      <w:lvlJc w:val="left"/>
      <w:pPr>
        <w:tabs>
          <w:tab w:val="num" w:pos="1775"/>
        </w:tabs>
        <w:ind w:left="1418" w:firstLine="0"/>
      </w:pPr>
      <w:rPr>
        <w:rFonts w:ascii="Symbol" w:hAnsi="Symbol" w:hint="default"/>
        <w:sz w:val="18"/>
        <w:szCs w:val="18"/>
      </w:rPr>
    </w:lvl>
    <w:lvl w:ilvl="1" w:tplc="04220003" w:tentative="1">
      <w:start w:val="1"/>
      <w:numFmt w:val="bullet"/>
      <w:lvlText w:val="o"/>
      <w:lvlJc w:val="left"/>
      <w:pPr>
        <w:tabs>
          <w:tab w:val="num" w:pos="2149"/>
        </w:tabs>
        <w:ind w:left="2149" w:hanging="360"/>
      </w:pPr>
      <w:rPr>
        <w:rFonts w:ascii="Courier New" w:hAnsi="Courier New" w:cs="Courier New" w:hint="default"/>
      </w:rPr>
    </w:lvl>
    <w:lvl w:ilvl="2" w:tplc="04220005" w:tentative="1">
      <w:start w:val="1"/>
      <w:numFmt w:val="bullet"/>
      <w:lvlText w:val=""/>
      <w:lvlJc w:val="left"/>
      <w:pPr>
        <w:tabs>
          <w:tab w:val="num" w:pos="2869"/>
        </w:tabs>
        <w:ind w:left="2869" w:hanging="360"/>
      </w:pPr>
      <w:rPr>
        <w:rFonts w:ascii="Wingdings" w:hAnsi="Wingdings" w:hint="default"/>
      </w:rPr>
    </w:lvl>
    <w:lvl w:ilvl="3" w:tplc="04220001" w:tentative="1">
      <w:start w:val="1"/>
      <w:numFmt w:val="bullet"/>
      <w:lvlText w:val=""/>
      <w:lvlJc w:val="left"/>
      <w:pPr>
        <w:tabs>
          <w:tab w:val="num" w:pos="3589"/>
        </w:tabs>
        <w:ind w:left="3589" w:hanging="360"/>
      </w:pPr>
      <w:rPr>
        <w:rFonts w:ascii="Symbol" w:hAnsi="Symbol" w:hint="default"/>
      </w:rPr>
    </w:lvl>
    <w:lvl w:ilvl="4" w:tplc="04220003" w:tentative="1">
      <w:start w:val="1"/>
      <w:numFmt w:val="bullet"/>
      <w:lvlText w:val="o"/>
      <w:lvlJc w:val="left"/>
      <w:pPr>
        <w:tabs>
          <w:tab w:val="num" w:pos="4309"/>
        </w:tabs>
        <w:ind w:left="4309" w:hanging="360"/>
      </w:pPr>
      <w:rPr>
        <w:rFonts w:ascii="Courier New" w:hAnsi="Courier New" w:cs="Courier New" w:hint="default"/>
      </w:rPr>
    </w:lvl>
    <w:lvl w:ilvl="5" w:tplc="04220005" w:tentative="1">
      <w:start w:val="1"/>
      <w:numFmt w:val="bullet"/>
      <w:lvlText w:val=""/>
      <w:lvlJc w:val="left"/>
      <w:pPr>
        <w:tabs>
          <w:tab w:val="num" w:pos="5029"/>
        </w:tabs>
        <w:ind w:left="5029" w:hanging="360"/>
      </w:pPr>
      <w:rPr>
        <w:rFonts w:ascii="Wingdings" w:hAnsi="Wingdings" w:hint="default"/>
      </w:rPr>
    </w:lvl>
    <w:lvl w:ilvl="6" w:tplc="04220001" w:tentative="1">
      <w:start w:val="1"/>
      <w:numFmt w:val="bullet"/>
      <w:lvlText w:val=""/>
      <w:lvlJc w:val="left"/>
      <w:pPr>
        <w:tabs>
          <w:tab w:val="num" w:pos="5749"/>
        </w:tabs>
        <w:ind w:left="5749" w:hanging="360"/>
      </w:pPr>
      <w:rPr>
        <w:rFonts w:ascii="Symbol" w:hAnsi="Symbol" w:hint="default"/>
      </w:rPr>
    </w:lvl>
    <w:lvl w:ilvl="7" w:tplc="04220003" w:tentative="1">
      <w:start w:val="1"/>
      <w:numFmt w:val="bullet"/>
      <w:lvlText w:val="o"/>
      <w:lvlJc w:val="left"/>
      <w:pPr>
        <w:tabs>
          <w:tab w:val="num" w:pos="6469"/>
        </w:tabs>
        <w:ind w:left="6469" w:hanging="360"/>
      </w:pPr>
      <w:rPr>
        <w:rFonts w:ascii="Courier New" w:hAnsi="Courier New" w:cs="Courier New" w:hint="default"/>
      </w:rPr>
    </w:lvl>
    <w:lvl w:ilvl="8" w:tplc="04220005" w:tentative="1">
      <w:start w:val="1"/>
      <w:numFmt w:val="bullet"/>
      <w:lvlText w:val=""/>
      <w:lvlJc w:val="left"/>
      <w:pPr>
        <w:tabs>
          <w:tab w:val="num" w:pos="7189"/>
        </w:tabs>
        <w:ind w:left="7189" w:hanging="360"/>
      </w:pPr>
      <w:rPr>
        <w:rFonts w:ascii="Wingdings" w:hAnsi="Wingdings" w:hint="default"/>
      </w:rPr>
    </w:lvl>
  </w:abstractNum>
  <w:abstractNum w:abstractNumId="11">
    <w:nsid w:val="38E14B0B"/>
    <w:multiLevelType w:val="hybridMultilevel"/>
    <w:tmpl w:val="C4381456"/>
    <w:lvl w:ilvl="0" w:tplc="74AC43CA">
      <w:start w:val="1"/>
      <w:numFmt w:val="decimal"/>
      <w:lvlText w:val="(%1)"/>
      <w:lvlJc w:val="left"/>
      <w:pPr>
        <w:tabs>
          <w:tab w:val="num" w:pos="928"/>
        </w:tabs>
        <w:ind w:left="928" w:hanging="360"/>
      </w:pPr>
      <w:rPr>
        <w:rFonts w:hint="default"/>
        <w:b w:val="0"/>
        <w:i w:val="0"/>
      </w:rPr>
    </w:lvl>
    <w:lvl w:ilvl="1" w:tplc="DB889772">
      <w:start w:val="2"/>
      <w:numFmt w:val="bullet"/>
      <w:lvlText w:val="-"/>
      <w:lvlJc w:val="left"/>
      <w:pPr>
        <w:tabs>
          <w:tab w:val="num" w:pos="1905"/>
        </w:tabs>
        <w:ind w:left="1905" w:hanging="825"/>
      </w:pPr>
      <w:rPr>
        <w:rFonts w:ascii="Times New Roman" w:eastAsia="Times New Roman" w:hAnsi="Times New Roman" w:cs="Times New Roman" w:hint="default"/>
      </w:rPr>
    </w:lvl>
    <w:lvl w:ilvl="2" w:tplc="D5CE018A">
      <w:start w:val="1"/>
      <w:numFmt w:val="decimal"/>
      <w:lvlText w:val="%3."/>
      <w:lvlJc w:val="left"/>
      <w:pPr>
        <w:tabs>
          <w:tab w:val="num" w:pos="2340"/>
        </w:tabs>
        <w:ind w:left="2340" w:hanging="360"/>
      </w:pPr>
      <w:rPr>
        <w:rFonts w:hint="default"/>
      </w:r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2">
    <w:nsid w:val="3955411A"/>
    <w:multiLevelType w:val="hybridMultilevel"/>
    <w:tmpl w:val="A7B0AC48"/>
    <w:lvl w:ilvl="0" w:tplc="D25455CA">
      <w:start w:val="1"/>
      <w:numFmt w:val="decimal"/>
      <w:lvlText w:val="%1)"/>
      <w:lvlJc w:val="left"/>
      <w:pPr>
        <w:tabs>
          <w:tab w:val="num" w:pos="1065"/>
        </w:tabs>
        <w:ind w:left="1065" w:hanging="705"/>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3">
    <w:nsid w:val="3A6617B5"/>
    <w:multiLevelType w:val="hybridMultilevel"/>
    <w:tmpl w:val="4AB43094"/>
    <w:lvl w:ilvl="0" w:tplc="1562C03E">
      <w:start w:val="1"/>
      <w:numFmt w:val="decimal"/>
      <w:lvlText w:val="(%1)"/>
      <w:lvlJc w:val="left"/>
      <w:pPr>
        <w:tabs>
          <w:tab w:val="num" w:pos="1066"/>
        </w:tabs>
        <w:ind w:left="709" w:firstLine="0"/>
      </w:pPr>
      <w:rPr>
        <w:rFonts w:hint="default"/>
        <w:b w:val="0"/>
        <w:i w:val="0"/>
      </w:rPr>
    </w:lvl>
    <w:lvl w:ilvl="1" w:tplc="821E4B48">
      <w:start w:val="1"/>
      <w:numFmt w:val="bullet"/>
      <w:lvlText w:val=""/>
      <w:lvlJc w:val="left"/>
      <w:pPr>
        <w:tabs>
          <w:tab w:val="num" w:pos="1437"/>
        </w:tabs>
        <w:ind w:left="1080" w:firstLine="0"/>
      </w:pPr>
      <w:rPr>
        <w:rFonts w:ascii="Symbol" w:hAnsi="Symbol" w:hint="default"/>
        <w:b w:val="0"/>
        <w:i w:val="0"/>
        <w:sz w:val="18"/>
        <w:szCs w:val="18"/>
      </w:rPr>
    </w:lvl>
    <w:lvl w:ilvl="2" w:tplc="2F66D588">
      <w:start w:val="10"/>
      <w:numFmt w:val="decimal"/>
      <w:lvlText w:val="%3"/>
      <w:lvlJc w:val="left"/>
      <w:pPr>
        <w:tabs>
          <w:tab w:val="num" w:pos="2340"/>
        </w:tabs>
        <w:ind w:left="2340" w:hanging="360"/>
      </w:pPr>
      <w:rPr>
        <w:rFonts w:hint="default"/>
      </w:rPr>
    </w:lvl>
    <w:lvl w:ilvl="3" w:tplc="F7B20324">
      <w:start w:val="1"/>
      <w:numFmt w:val="decimal"/>
      <w:lvlText w:val="%4)"/>
      <w:lvlJc w:val="left"/>
      <w:pPr>
        <w:tabs>
          <w:tab w:val="num" w:pos="2880"/>
        </w:tabs>
        <w:ind w:left="2880" w:hanging="360"/>
      </w:pPr>
      <w:rPr>
        <w:rFonts w:hint="default"/>
      </w:r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4">
    <w:nsid w:val="436A6D34"/>
    <w:multiLevelType w:val="multilevel"/>
    <w:tmpl w:val="5B0A051A"/>
    <w:lvl w:ilvl="0">
      <w:start w:val="1"/>
      <w:numFmt w:val="decimal"/>
      <w:lvlText w:val="%1)"/>
      <w:lvlJc w:val="left"/>
      <w:pPr>
        <w:tabs>
          <w:tab w:val="num" w:pos="1834"/>
        </w:tabs>
        <w:ind w:left="1834" w:hanging="1125"/>
      </w:pPr>
      <w:rPr>
        <w:rFonts w:hint="default"/>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15">
    <w:nsid w:val="465627BB"/>
    <w:multiLevelType w:val="hybridMultilevel"/>
    <w:tmpl w:val="F514C80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7415022"/>
    <w:multiLevelType w:val="hybridMultilevel"/>
    <w:tmpl w:val="E7925504"/>
    <w:lvl w:ilvl="0" w:tplc="DB889772">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E31834"/>
    <w:multiLevelType w:val="hybridMultilevel"/>
    <w:tmpl w:val="8C5659F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BA25255"/>
    <w:multiLevelType w:val="hybridMultilevel"/>
    <w:tmpl w:val="89668B68"/>
    <w:lvl w:ilvl="0" w:tplc="0419000D">
      <w:start w:val="1"/>
      <w:numFmt w:val="bullet"/>
      <w:lvlText w:val=""/>
      <w:lvlJc w:val="left"/>
      <w:pPr>
        <w:ind w:left="1170" w:hanging="360"/>
      </w:pPr>
      <w:rPr>
        <w:rFonts w:ascii="Wingdings" w:hAnsi="Wingdings"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19">
    <w:nsid w:val="4BED0D26"/>
    <w:multiLevelType w:val="hybridMultilevel"/>
    <w:tmpl w:val="AC82660A"/>
    <w:lvl w:ilvl="0" w:tplc="0CB6130A">
      <w:start w:val="1"/>
      <w:numFmt w:val="decimal"/>
      <w:lvlText w:val="(%1)"/>
      <w:lvlJc w:val="left"/>
      <w:pPr>
        <w:tabs>
          <w:tab w:val="num" w:pos="1065"/>
        </w:tabs>
        <w:ind w:left="1065" w:hanging="705"/>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0">
    <w:nsid w:val="4DA159AB"/>
    <w:multiLevelType w:val="hybridMultilevel"/>
    <w:tmpl w:val="FA62379E"/>
    <w:lvl w:ilvl="0" w:tplc="278EE00E">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DE63B4C"/>
    <w:multiLevelType w:val="hybridMultilevel"/>
    <w:tmpl w:val="3558ECF2"/>
    <w:lvl w:ilvl="0" w:tplc="DB889772">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F315D2E"/>
    <w:multiLevelType w:val="hybridMultilevel"/>
    <w:tmpl w:val="FD06611A"/>
    <w:lvl w:ilvl="0" w:tplc="DED666D8">
      <w:start w:val="1"/>
      <w:numFmt w:val="bullet"/>
      <w:lvlText w:val=""/>
      <w:lvlJc w:val="left"/>
      <w:pPr>
        <w:tabs>
          <w:tab w:val="num" w:pos="4669"/>
        </w:tabs>
        <w:ind w:left="4668" w:firstLine="1"/>
      </w:pPr>
      <w:rPr>
        <w:rFonts w:ascii="Symbol" w:hAnsi="Symbol" w:hint="default"/>
        <w:sz w:val="18"/>
        <w:szCs w:val="18"/>
      </w:rPr>
    </w:lvl>
    <w:lvl w:ilvl="1" w:tplc="DED666D8">
      <w:start w:val="1"/>
      <w:numFmt w:val="bullet"/>
      <w:lvlText w:val=""/>
      <w:lvlJc w:val="left"/>
      <w:pPr>
        <w:tabs>
          <w:tab w:val="num" w:pos="1789"/>
        </w:tabs>
        <w:ind w:left="1788" w:firstLine="1"/>
      </w:pPr>
      <w:rPr>
        <w:rFonts w:ascii="Symbol" w:hAnsi="Symbol" w:hint="default"/>
        <w:sz w:val="18"/>
        <w:szCs w:val="18"/>
      </w:rPr>
    </w:lvl>
    <w:lvl w:ilvl="2" w:tplc="04220005" w:tentative="1">
      <w:start w:val="1"/>
      <w:numFmt w:val="bullet"/>
      <w:lvlText w:val=""/>
      <w:lvlJc w:val="left"/>
      <w:pPr>
        <w:tabs>
          <w:tab w:val="num" w:pos="2869"/>
        </w:tabs>
        <w:ind w:left="2869" w:hanging="360"/>
      </w:pPr>
      <w:rPr>
        <w:rFonts w:ascii="Wingdings" w:hAnsi="Wingdings" w:hint="default"/>
      </w:rPr>
    </w:lvl>
    <w:lvl w:ilvl="3" w:tplc="04220001" w:tentative="1">
      <w:start w:val="1"/>
      <w:numFmt w:val="bullet"/>
      <w:lvlText w:val=""/>
      <w:lvlJc w:val="left"/>
      <w:pPr>
        <w:tabs>
          <w:tab w:val="num" w:pos="3589"/>
        </w:tabs>
        <w:ind w:left="3589" w:hanging="360"/>
      </w:pPr>
      <w:rPr>
        <w:rFonts w:ascii="Symbol" w:hAnsi="Symbol" w:hint="default"/>
      </w:rPr>
    </w:lvl>
    <w:lvl w:ilvl="4" w:tplc="04220003" w:tentative="1">
      <w:start w:val="1"/>
      <w:numFmt w:val="bullet"/>
      <w:lvlText w:val="o"/>
      <w:lvlJc w:val="left"/>
      <w:pPr>
        <w:tabs>
          <w:tab w:val="num" w:pos="4309"/>
        </w:tabs>
        <w:ind w:left="4309" w:hanging="360"/>
      </w:pPr>
      <w:rPr>
        <w:rFonts w:ascii="Courier New" w:hAnsi="Courier New" w:cs="Courier New" w:hint="default"/>
      </w:rPr>
    </w:lvl>
    <w:lvl w:ilvl="5" w:tplc="04220005" w:tentative="1">
      <w:start w:val="1"/>
      <w:numFmt w:val="bullet"/>
      <w:lvlText w:val=""/>
      <w:lvlJc w:val="left"/>
      <w:pPr>
        <w:tabs>
          <w:tab w:val="num" w:pos="5029"/>
        </w:tabs>
        <w:ind w:left="5029" w:hanging="360"/>
      </w:pPr>
      <w:rPr>
        <w:rFonts w:ascii="Wingdings" w:hAnsi="Wingdings" w:hint="default"/>
      </w:rPr>
    </w:lvl>
    <w:lvl w:ilvl="6" w:tplc="04220001" w:tentative="1">
      <w:start w:val="1"/>
      <w:numFmt w:val="bullet"/>
      <w:lvlText w:val=""/>
      <w:lvlJc w:val="left"/>
      <w:pPr>
        <w:tabs>
          <w:tab w:val="num" w:pos="5749"/>
        </w:tabs>
        <w:ind w:left="5749" w:hanging="360"/>
      </w:pPr>
      <w:rPr>
        <w:rFonts w:ascii="Symbol" w:hAnsi="Symbol" w:hint="default"/>
      </w:rPr>
    </w:lvl>
    <w:lvl w:ilvl="7" w:tplc="04220003" w:tentative="1">
      <w:start w:val="1"/>
      <w:numFmt w:val="bullet"/>
      <w:lvlText w:val="o"/>
      <w:lvlJc w:val="left"/>
      <w:pPr>
        <w:tabs>
          <w:tab w:val="num" w:pos="6469"/>
        </w:tabs>
        <w:ind w:left="6469" w:hanging="360"/>
      </w:pPr>
      <w:rPr>
        <w:rFonts w:ascii="Courier New" w:hAnsi="Courier New" w:cs="Courier New" w:hint="default"/>
      </w:rPr>
    </w:lvl>
    <w:lvl w:ilvl="8" w:tplc="04220005" w:tentative="1">
      <w:start w:val="1"/>
      <w:numFmt w:val="bullet"/>
      <w:lvlText w:val=""/>
      <w:lvlJc w:val="left"/>
      <w:pPr>
        <w:tabs>
          <w:tab w:val="num" w:pos="7189"/>
        </w:tabs>
        <w:ind w:left="7189" w:hanging="360"/>
      </w:pPr>
      <w:rPr>
        <w:rFonts w:ascii="Wingdings" w:hAnsi="Wingdings" w:hint="default"/>
      </w:rPr>
    </w:lvl>
  </w:abstractNum>
  <w:abstractNum w:abstractNumId="23">
    <w:nsid w:val="5273400D"/>
    <w:multiLevelType w:val="hybridMultilevel"/>
    <w:tmpl w:val="04AA5CD4"/>
    <w:lvl w:ilvl="0" w:tplc="729C6B04">
      <w:start w:val="1"/>
      <w:numFmt w:val="decimal"/>
      <w:lvlText w:val="%1."/>
      <w:lvlJc w:val="left"/>
      <w:pPr>
        <w:tabs>
          <w:tab w:val="num" w:pos="2884"/>
        </w:tabs>
        <w:ind w:left="2884" w:hanging="1095"/>
      </w:pPr>
      <w:rPr>
        <w:rFonts w:hint="default"/>
        <w:b w:val="0"/>
        <w:i w:val="0"/>
        <w:color w:val="FF0000"/>
        <w:sz w:val="24"/>
        <w:szCs w:val="24"/>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4">
    <w:nsid w:val="5F1A4515"/>
    <w:multiLevelType w:val="hybridMultilevel"/>
    <w:tmpl w:val="2F0899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4D62AE5"/>
    <w:multiLevelType w:val="hybridMultilevel"/>
    <w:tmpl w:val="A2B44D0E"/>
    <w:lvl w:ilvl="0" w:tplc="0419000D">
      <w:start w:val="1"/>
      <w:numFmt w:val="bullet"/>
      <w:lvlText w:val=""/>
      <w:lvlJc w:val="left"/>
      <w:pPr>
        <w:ind w:left="1648" w:hanging="360"/>
      </w:pPr>
      <w:rPr>
        <w:rFonts w:ascii="Wingdings" w:hAnsi="Wingdings" w:hint="default"/>
      </w:rPr>
    </w:lvl>
    <w:lvl w:ilvl="1" w:tplc="04190003" w:tentative="1">
      <w:start w:val="1"/>
      <w:numFmt w:val="bullet"/>
      <w:lvlText w:val="o"/>
      <w:lvlJc w:val="left"/>
      <w:pPr>
        <w:ind w:left="2368" w:hanging="360"/>
      </w:pPr>
      <w:rPr>
        <w:rFonts w:ascii="Courier New" w:hAnsi="Courier New" w:cs="Courier New" w:hint="default"/>
      </w:rPr>
    </w:lvl>
    <w:lvl w:ilvl="2" w:tplc="04190005" w:tentative="1">
      <w:start w:val="1"/>
      <w:numFmt w:val="bullet"/>
      <w:lvlText w:val=""/>
      <w:lvlJc w:val="left"/>
      <w:pPr>
        <w:ind w:left="3088" w:hanging="360"/>
      </w:pPr>
      <w:rPr>
        <w:rFonts w:ascii="Wingdings" w:hAnsi="Wingdings" w:hint="default"/>
      </w:rPr>
    </w:lvl>
    <w:lvl w:ilvl="3" w:tplc="04190001" w:tentative="1">
      <w:start w:val="1"/>
      <w:numFmt w:val="bullet"/>
      <w:lvlText w:val=""/>
      <w:lvlJc w:val="left"/>
      <w:pPr>
        <w:ind w:left="3808" w:hanging="360"/>
      </w:pPr>
      <w:rPr>
        <w:rFonts w:ascii="Symbol" w:hAnsi="Symbol" w:hint="default"/>
      </w:rPr>
    </w:lvl>
    <w:lvl w:ilvl="4" w:tplc="04190003" w:tentative="1">
      <w:start w:val="1"/>
      <w:numFmt w:val="bullet"/>
      <w:lvlText w:val="o"/>
      <w:lvlJc w:val="left"/>
      <w:pPr>
        <w:ind w:left="4528" w:hanging="360"/>
      </w:pPr>
      <w:rPr>
        <w:rFonts w:ascii="Courier New" w:hAnsi="Courier New" w:cs="Courier New" w:hint="default"/>
      </w:rPr>
    </w:lvl>
    <w:lvl w:ilvl="5" w:tplc="04190005" w:tentative="1">
      <w:start w:val="1"/>
      <w:numFmt w:val="bullet"/>
      <w:lvlText w:val=""/>
      <w:lvlJc w:val="left"/>
      <w:pPr>
        <w:ind w:left="5248" w:hanging="360"/>
      </w:pPr>
      <w:rPr>
        <w:rFonts w:ascii="Wingdings" w:hAnsi="Wingdings" w:hint="default"/>
      </w:rPr>
    </w:lvl>
    <w:lvl w:ilvl="6" w:tplc="04190001" w:tentative="1">
      <w:start w:val="1"/>
      <w:numFmt w:val="bullet"/>
      <w:lvlText w:val=""/>
      <w:lvlJc w:val="left"/>
      <w:pPr>
        <w:ind w:left="5968" w:hanging="360"/>
      </w:pPr>
      <w:rPr>
        <w:rFonts w:ascii="Symbol" w:hAnsi="Symbol" w:hint="default"/>
      </w:rPr>
    </w:lvl>
    <w:lvl w:ilvl="7" w:tplc="04190003" w:tentative="1">
      <w:start w:val="1"/>
      <w:numFmt w:val="bullet"/>
      <w:lvlText w:val="o"/>
      <w:lvlJc w:val="left"/>
      <w:pPr>
        <w:ind w:left="6688" w:hanging="360"/>
      </w:pPr>
      <w:rPr>
        <w:rFonts w:ascii="Courier New" w:hAnsi="Courier New" w:cs="Courier New" w:hint="default"/>
      </w:rPr>
    </w:lvl>
    <w:lvl w:ilvl="8" w:tplc="04190005" w:tentative="1">
      <w:start w:val="1"/>
      <w:numFmt w:val="bullet"/>
      <w:lvlText w:val=""/>
      <w:lvlJc w:val="left"/>
      <w:pPr>
        <w:ind w:left="7408" w:hanging="360"/>
      </w:pPr>
      <w:rPr>
        <w:rFonts w:ascii="Wingdings" w:hAnsi="Wingdings" w:hint="default"/>
      </w:rPr>
    </w:lvl>
  </w:abstractNum>
  <w:abstractNum w:abstractNumId="26">
    <w:nsid w:val="6E2832B7"/>
    <w:multiLevelType w:val="hybridMultilevel"/>
    <w:tmpl w:val="B4D27F7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E563429"/>
    <w:multiLevelType w:val="hybridMultilevel"/>
    <w:tmpl w:val="9C026DF0"/>
    <w:lvl w:ilvl="0" w:tplc="0422000F">
      <w:start w:val="1"/>
      <w:numFmt w:val="decimal"/>
      <w:lvlText w:val="%1."/>
      <w:lvlJc w:val="left"/>
      <w:pPr>
        <w:tabs>
          <w:tab w:val="num" w:pos="1429"/>
        </w:tabs>
        <w:ind w:left="1429" w:hanging="360"/>
      </w:pPr>
    </w:lvl>
    <w:lvl w:ilvl="1" w:tplc="04220019" w:tentative="1">
      <w:start w:val="1"/>
      <w:numFmt w:val="lowerLetter"/>
      <w:lvlText w:val="%2."/>
      <w:lvlJc w:val="left"/>
      <w:pPr>
        <w:tabs>
          <w:tab w:val="num" w:pos="2149"/>
        </w:tabs>
        <w:ind w:left="2149" w:hanging="360"/>
      </w:pPr>
    </w:lvl>
    <w:lvl w:ilvl="2" w:tplc="0422001B" w:tentative="1">
      <w:start w:val="1"/>
      <w:numFmt w:val="lowerRoman"/>
      <w:lvlText w:val="%3."/>
      <w:lvlJc w:val="right"/>
      <w:pPr>
        <w:tabs>
          <w:tab w:val="num" w:pos="2869"/>
        </w:tabs>
        <w:ind w:left="2869" w:hanging="180"/>
      </w:pPr>
    </w:lvl>
    <w:lvl w:ilvl="3" w:tplc="0422000F" w:tentative="1">
      <w:start w:val="1"/>
      <w:numFmt w:val="decimal"/>
      <w:lvlText w:val="%4."/>
      <w:lvlJc w:val="left"/>
      <w:pPr>
        <w:tabs>
          <w:tab w:val="num" w:pos="3589"/>
        </w:tabs>
        <w:ind w:left="3589" w:hanging="360"/>
      </w:pPr>
    </w:lvl>
    <w:lvl w:ilvl="4" w:tplc="04220019" w:tentative="1">
      <w:start w:val="1"/>
      <w:numFmt w:val="lowerLetter"/>
      <w:lvlText w:val="%5."/>
      <w:lvlJc w:val="left"/>
      <w:pPr>
        <w:tabs>
          <w:tab w:val="num" w:pos="4309"/>
        </w:tabs>
        <w:ind w:left="4309" w:hanging="360"/>
      </w:pPr>
    </w:lvl>
    <w:lvl w:ilvl="5" w:tplc="0422001B" w:tentative="1">
      <w:start w:val="1"/>
      <w:numFmt w:val="lowerRoman"/>
      <w:lvlText w:val="%6."/>
      <w:lvlJc w:val="right"/>
      <w:pPr>
        <w:tabs>
          <w:tab w:val="num" w:pos="5029"/>
        </w:tabs>
        <w:ind w:left="5029" w:hanging="180"/>
      </w:pPr>
    </w:lvl>
    <w:lvl w:ilvl="6" w:tplc="0422000F" w:tentative="1">
      <w:start w:val="1"/>
      <w:numFmt w:val="decimal"/>
      <w:lvlText w:val="%7."/>
      <w:lvlJc w:val="left"/>
      <w:pPr>
        <w:tabs>
          <w:tab w:val="num" w:pos="5749"/>
        </w:tabs>
        <w:ind w:left="5749" w:hanging="360"/>
      </w:pPr>
    </w:lvl>
    <w:lvl w:ilvl="7" w:tplc="04220019" w:tentative="1">
      <w:start w:val="1"/>
      <w:numFmt w:val="lowerLetter"/>
      <w:lvlText w:val="%8."/>
      <w:lvlJc w:val="left"/>
      <w:pPr>
        <w:tabs>
          <w:tab w:val="num" w:pos="6469"/>
        </w:tabs>
        <w:ind w:left="6469" w:hanging="360"/>
      </w:pPr>
    </w:lvl>
    <w:lvl w:ilvl="8" w:tplc="0422001B" w:tentative="1">
      <w:start w:val="1"/>
      <w:numFmt w:val="lowerRoman"/>
      <w:lvlText w:val="%9."/>
      <w:lvlJc w:val="right"/>
      <w:pPr>
        <w:tabs>
          <w:tab w:val="num" w:pos="7189"/>
        </w:tabs>
        <w:ind w:left="7189" w:hanging="180"/>
      </w:pPr>
    </w:lvl>
  </w:abstractNum>
  <w:abstractNum w:abstractNumId="28">
    <w:nsid w:val="759A61A1"/>
    <w:multiLevelType w:val="hybridMultilevel"/>
    <w:tmpl w:val="87E6E5B0"/>
    <w:lvl w:ilvl="0" w:tplc="2216F0A8">
      <w:start w:val="13"/>
      <w:numFmt w:val="decimal"/>
      <w:lvlText w:val="(%1)"/>
      <w:lvlJc w:val="left"/>
      <w:pPr>
        <w:tabs>
          <w:tab w:val="num" w:pos="765"/>
        </w:tabs>
        <w:ind w:left="765" w:hanging="405"/>
      </w:pPr>
      <w:rPr>
        <w:rFonts w:hint="default"/>
      </w:rPr>
    </w:lvl>
    <w:lvl w:ilvl="1" w:tplc="04220019" w:tentative="1">
      <w:start w:val="1"/>
      <w:numFmt w:val="lowerLetter"/>
      <w:lvlText w:val="%2."/>
      <w:lvlJc w:val="left"/>
      <w:pPr>
        <w:tabs>
          <w:tab w:val="num" w:pos="1440"/>
        </w:tabs>
        <w:ind w:left="1440" w:hanging="360"/>
      </w:pPr>
    </w:lvl>
    <w:lvl w:ilvl="2" w:tplc="349C9862">
      <w:start w:val="1"/>
      <w:numFmt w:val="decimal"/>
      <w:lvlText w:val="%3"/>
      <w:lvlJc w:val="right"/>
      <w:pPr>
        <w:tabs>
          <w:tab w:val="num" w:pos="2160"/>
        </w:tabs>
        <w:ind w:left="2160" w:hanging="180"/>
      </w:pPr>
      <w:rPr>
        <w:rFonts w:ascii="Times New Roman" w:eastAsia="Times New Roman" w:hAnsi="Times New Roman" w:cs="Times New Roman"/>
      </w:rPr>
    </w:lvl>
    <w:lvl w:ilvl="3" w:tplc="0422000F">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9">
    <w:nsid w:val="7658590D"/>
    <w:multiLevelType w:val="hybridMultilevel"/>
    <w:tmpl w:val="548AAA20"/>
    <w:lvl w:ilvl="0" w:tplc="0422000F">
      <w:start w:val="1"/>
      <w:numFmt w:val="decimal"/>
      <w:lvlText w:val="%1."/>
      <w:lvlJc w:val="left"/>
      <w:pPr>
        <w:tabs>
          <w:tab w:val="num" w:pos="1069"/>
        </w:tabs>
        <w:ind w:left="1069" w:hanging="360"/>
      </w:pPr>
      <w:rPr>
        <w:rFonts w:hint="default"/>
      </w:rPr>
    </w:lvl>
    <w:lvl w:ilvl="1" w:tplc="04220019" w:tentative="1">
      <w:start w:val="1"/>
      <w:numFmt w:val="lowerLetter"/>
      <w:lvlText w:val="%2."/>
      <w:lvlJc w:val="left"/>
      <w:pPr>
        <w:tabs>
          <w:tab w:val="num" w:pos="1789"/>
        </w:tabs>
        <w:ind w:left="1789" w:hanging="360"/>
      </w:pPr>
    </w:lvl>
    <w:lvl w:ilvl="2" w:tplc="0422001B" w:tentative="1">
      <w:start w:val="1"/>
      <w:numFmt w:val="lowerRoman"/>
      <w:lvlText w:val="%3."/>
      <w:lvlJc w:val="right"/>
      <w:pPr>
        <w:tabs>
          <w:tab w:val="num" w:pos="2509"/>
        </w:tabs>
        <w:ind w:left="2509" w:hanging="180"/>
      </w:pPr>
    </w:lvl>
    <w:lvl w:ilvl="3" w:tplc="0422000F" w:tentative="1">
      <w:start w:val="1"/>
      <w:numFmt w:val="decimal"/>
      <w:lvlText w:val="%4."/>
      <w:lvlJc w:val="left"/>
      <w:pPr>
        <w:tabs>
          <w:tab w:val="num" w:pos="3229"/>
        </w:tabs>
        <w:ind w:left="3229" w:hanging="360"/>
      </w:pPr>
    </w:lvl>
    <w:lvl w:ilvl="4" w:tplc="04220019" w:tentative="1">
      <w:start w:val="1"/>
      <w:numFmt w:val="lowerLetter"/>
      <w:lvlText w:val="%5."/>
      <w:lvlJc w:val="left"/>
      <w:pPr>
        <w:tabs>
          <w:tab w:val="num" w:pos="3949"/>
        </w:tabs>
        <w:ind w:left="3949" w:hanging="360"/>
      </w:pPr>
    </w:lvl>
    <w:lvl w:ilvl="5" w:tplc="0422001B" w:tentative="1">
      <w:start w:val="1"/>
      <w:numFmt w:val="lowerRoman"/>
      <w:lvlText w:val="%6."/>
      <w:lvlJc w:val="right"/>
      <w:pPr>
        <w:tabs>
          <w:tab w:val="num" w:pos="4669"/>
        </w:tabs>
        <w:ind w:left="4669" w:hanging="180"/>
      </w:pPr>
    </w:lvl>
    <w:lvl w:ilvl="6" w:tplc="0422000F" w:tentative="1">
      <w:start w:val="1"/>
      <w:numFmt w:val="decimal"/>
      <w:lvlText w:val="%7."/>
      <w:lvlJc w:val="left"/>
      <w:pPr>
        <w:tabs>
          <w:tab w:val="num" w:pos="5389"/>
        </w:tabs>
        <w:ind w:left="5389" w:hanging="360"/>
      </w:pPr>
    </w:lvl>
    <w:lvl w:ilvl="7" w:tplc="04220019" w:tentative="1">
      <w:start w:val="1"/>
      <w:numFmt w:val="lowerLetter"/>
      <w:lvlText w:val="%8."/>
      <w:lvlJc w:val="left"/>
      <w:pPr>
        <w:tabs>
          <w:tab w:val="num" w:pos="6109"/>
        </w:tabs>
        <w:ind w:left="6109" w:hanging="360"/>
      </w:pPr>
    </w:lvl>
    <w:lvl w:ilvl="8" w:tplc="0422001B" w:tentative="1">
      <w:start w:val="1"/>
      <w:numFmt w:val="lowerRoman"/>
      <w:lvlText w:val="%9."/>
      <w:lvlJc w:val="right"/>
      <w:pPr>
        <w:tabs>
          <w:tab w:val="num" w:pos="6829"/>
        </w:tabs>
        <w:ind w:left="6829" w:hanging="180"/>
      </w:pPr>
    </w:lvl>
  </w:abstractNum>
  <w:num w:numId="1">
    <w:abstractNumId w:val="0"/>
  </w:num>
  <w:num w:numId="2">
    <w:abstractNumId w:val="8"/>
  </w:num>
  <w:num w:numId="3">
    <w:abstractNumId w:val="23"/>
  </w:num>
  <w:num w:numId="4">
    <w:abstractNumId w:val="4"/>
  </w:num>
  <w:num w:numId="5">
    <w:abstractNumId w:val="27"/>
  </w:num>
  <w:num w:numId="6">
    <w:abstractNumId w:val="9"/>
  </w:num>
  <w:num w:numId="7">
    <w:abstractNumId w:val="5"/>
  </w:num>
  <w:num w:numId="8">
    <w:abstractNumId w:val="22"/>
  </w:num>
  <w:num w:numId="9">
    <w:abstractNumId w:val="6"/>
  </w:num>
  <w:num w:numId="10">
    <w:abstractNumId w:val="13"/>
  </w:num>
  <w:num w:numId="11">
    <w:abstractNumId w:val="19"/>
  </w:num>
  <w:num w:numId="12">
    <w:abstractNumId w:val="10"/>
  </w:num>
  <w:num w:numId="13">
    <w:abstractNumId w:val="28"/>
  </w:num>
  <w:num w:numId="14">
    <w:abstractNumId w:val="7"/>
  </w:num>
  <w:num w:numId="15">
    <w:abstractNumId w:val="2"/>
  </w:num>
  <w:num w:numId="16">
    <w:abstractNumId w:val="12"/>
  </w:num>
  <w:num w:numId="17">
    <w:abstractNumId w:val="29"/>
  </w:num>
  <w:num w:numId="18">
    <w:abstractNumId w:val="14"/>
  </w:num>
  <w:num w:numId="19">
    <w:abstractNumId w:val="24"/>
  </w:num>
  <w:num w:numId="20">
    <w:abstractNumId w:val="11"/>
  </w:num>
  <w:num w:numId="21">
    <w:abstractNumId w:val="15"/>
  </w:num>
  <w:num w:numId="22">
    <w:abstractNumId w:val="26"/>
  </w:num>
  <w:num w:numId="23">
    <w:abstractNumId w:val="17"/>
  </w:num>
  <w:num w:numId="24">
    <w:abstractNumId w:val="21"/>
  </w:num>
  <w:num w:numId="25">
    <w:abstractNumId w:val="3"/>
  </w:num>
  <w:num w:numId="26">
    <w:abstractNumId w:val="25"/>
  </w:num>
  <w:num w:numId="27">
    <w:abstractNumId w:val="16"/>
  </w:num>
  <w:num w:numId="28">
    <w:abstractNumId w:val="18"/>
  </w:num>
  <w:num w:numId="29">
    <w:abstractNumId w:val="1"/>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8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2F8"/>
    <w:rsid w:val="00004241"/>
    <w:rsid w:val="00005E64"/>
    <w:rsid w:val="0001594A"/>
    <w:rsid w:val="0002351C"/>
    <w:rsid w:val="00034928"/>
    <w:rsid w:val="00040505"/>
    <w:rsid w:val="00052BDC"/>
    <w:rsid w:val="000551AF"/>
    <w:rsid w:val="000556D7"/>
    <w:rsid w:val="00055CB1"/>
    <w:rsid w:val="00057E7F"/>
    <w:rsid w:val="00065FCE"/>
    <w:rsid w:val="00083BE3"/>
    <w:rsid w:val="00093665"/>
    <w:rsid w:val="00093F73"/>
    <w:rsid w:val="00096A28"/>
    <w:rsid w:val="000A1D7B"/>
    <w:rsid w:val="000A2710"/>
    <w:rsid w:val="000A2C22"/>
    <w:rsid w:val="000B7900"/>
    <w:rsid w:val="000C7741"/>
    <w:rsid w:val="000D6286"/>
    <w:rsid w:val="000E1944"/>
    <w:rsid w:val="000E7541"/>
    <w:rsid w:val="000F1F7D"/>
    <w:rsid w:val="000F2D67"/>
    <w:rsid w:val="000F2E44"/>
    <w:rsid w:val="000F6896"/>
    <w:rsid w:val="00104354"/>
    <w:rsid w:val="0010567C"/>
    <w:rsid w:val="001072B1"/>
    <w:rsid w:val="00121B19"/>
    <w:rsid w:val="001233F8"/>
    <w:rsid w:val="00126470"/>
    <w:rsid w:val="001372A3"/>
    <w:rsid w:val="00143AA6"/>
    <w:rsid w:val="00143F45"/>
    <w:rsid w:val="00151E70"/>
    <w:rsid w:val="0015273A"/>
    <w:rsid w:val="00155A41"/>
    <w:rsid w:val="0017034D"/>
    <w:rsid w:val="00171697"/>
    <w:rsid w:val="00180524"/>
    <w:rsid w:val="00186F00"/>
    <w:rsid w:val="00195033"/>
    <w:rsid w:val="001A1692"/>
    <w:rsid w:val="001B1BF5"/>
    <w:rsid w:val="001B5C71"/>
    <w:rsid w:val="001C697C"/>
    <w:rsid w:val="001C7F02"/>
    <w:rsid w:val="001D7EE3"/>
    <w:rsid w:val="001E104A"/>
    <w:rsid w:val="001E2015"/>
    <w:rsid w:val="001E20B8"/>
    <w:rsid w:val="001E23E4"/>
    <w:rsid w:val="001E4F14"/>
    <w:rsid w:val="001F2D32"/>
    <w:rsid w:val="001F5A68"/>
    <w:rsid w:val="002019FF"/>
    <w:rsid w:val="002039C1"/>
    <w:rsid w:val="00205229"/>
    <w:rsid w:val="002102F5"/>
    <w:rsid w:val="0021595E"/>
    <w:rsid w:val="00216DB7"/>
    <w:rsid w:val="002264DF"/>
    <w:rsid w:val="00232DEA"/>
    <w:rsid w:val="00236CFA"/>
    <w:rsid w:val="002422F8"/>
    <w:rsid w:val="002426DC"/>
    <w:rsid w:val="00250F6E"/>
    <w:rsid w:val="002627D9"/>
    <w:rsid w:val="00262DFF"/>
    <w:rsid w:val="0026750C"/>
    <w:rsid w:val="00272DD1"/>
    <w:rsid w:val="0028181C"/>
    <w:rsid w:val="0028495D"/>
    <w:rsid w:val="0029145A"/>
    <w:rsid w:val="00294AD6"/>
    <w:rsid w:val="002A0066"/>
    <w:rsid w:val="002A234C"/>
    <w:rsid w:val="002B1052"/>
    <w:rsid w:val="002B551C"/>
    <w:rsid w:val="002C0462"/>
    <w:rsid w:val="002C2B1B"/>
    <w:rsid w:val="002D641D"/>
    <w:rsid w:val="002E1483"/>
    <w:rsid w:val="002F0974"/>
    <w:rsid w:val="002F124E"/>
    <w:rsid w:val="002F3CC0"/>
    <w:rsid w:val="002F3F1F"/>
    <w:rsid w:val="00302EC6"/>
    <w:rsid w:val="0030312D"/>
    <w:rsid w:val="00311232"/>
    <w:rsid w:val="00313BD6"/>
    <w:rsid w:val="00322E90"/>
    <w:rsid w:val="00324470"/>
    <w:rsid w:val="003315F5"/>
    <w:rsid w:val="0033458B"/>
    <w:rsid w:val="003345C1"/>
    <w:rsid w:val="003414CA"/>
    <w:rsid w:val="003441C2"/>
    <w:rsid w:val="00344AF7"/>
    <w:rsid w:val="003567D5"/>
    <w:rsid w:val="003630F2"/>
    <w:rsid w:val="003655F8"/>
    <w:rsid w:val="00374852"/>
    <w:rsid w:val="00376721"/>
    <w:rsid w:val="00376C24"/>
    <w:rsid w:val="00377176"/>
    <w:rsid w:val="003A3359"/>
    <w:rsid w:val="003A625F"/>
    <w:rsid w:val="003A6706"/>
    <w:rsid w:val="003A7322"/>
    <w:rsid w:val="003B08F8"/>
    <w:rsid w:val="003B6A34"/>
    <w:rsid w:val="003C6912"/>
    <w:rsid w:val="003D7232"/>
    <w:rsid w:val="003E22F4"/>
    <w:rsid w:val="00400E25"/>
    <w:rsid w:val="004016ED"/>
    <w:rsid w:val="00403D6F"/>
    <w:rsid w:val="0041326C"/>
    <w:rsid w:val="00415175"/>
    <w:rsid w:val="0041519E"/>
    <w:rsid w:val="004175D4"/>
    <w:rsid w:val="004218F0"/>
    <w:rsid w:val="004225FF"/>
    <w:rsid w:val="00422D5B"/>
    <w:rsid w:val="00423282"/>
    <w:rsid w:val="004447FB"/>
    <w:rsid w:val="00462D0B"/>
    <w:rsid w:val="00464AE8"/>
    <w:rsid w:val="00473608"/>
    <w:rsid w:val="00476231"/>
    <w:rsid w:val="00483F72"/>
    <w:rsid w:val="004900E8"/>
    <w:rsid w:val="00493E38"/>
    <w:rsid w:val="004A20F0"/>
    <w:rsid w:val="004A3E9E"/>
    <w:rsid w:val="004C003C"/>
    <w:rsid w:val="004C03FC"/>
    <w:rsid w:val="004C6430"/>
    <w:rsid w:val="004D7FEC"/>
    <w:rsid w:val="004E46B2"/>
    <w:rsid w:val="004F12A1"/>
    <w:rsid w:val="004F29DC"/>
    <w:rsid w:val="004F3C44"/>
    <w:rsid w:val="004F3E4C"/>
    <w:rsid w:val="004F4D41"/>
    <w:rsid w:val="004F743A"/>
    <w:rsid w:val="00510341"/>
    <w:rsid w:val="00511358"/>
    <w:rsid w:val="00512824"/>
    <w:rsid w:val="00512F7F"/>
    <w:rsid w:val="0051613B"/>
    <w:rsid w:val="00522BCB"/>
    <w:rsid w:val="00527FB2"/>
    <w:rsid w:val="0053029F"/>
    <w:rsid w:val="0053073F"/>
    <w:rsid w:val="005477A5"/>
    <w:rsid w:val="00547B49"/>
    <w:rsid w:val="005566D8"/>
    <w:rsid w:val="00575BF6"/>
    <w:rsid w:val="00580715"/>
    <w:rsid w:val="0058087E"/>
    <w:rsid w:val="005873F0"/>
    <w:rsid w:val="00590BB3"/>
    <w:rsid w:val="0059460E"/>
    <w:rsid w:val="005A138D"/>
    <w:rsid w:val="005A230F"/>
    <w:rsid w:val="005A7622"/>
    <w:rsid w:val="005B2530"/>
    <w:rsid w:val="005B5FA0"/>
    <w:rsid w:val="005C3201"/>
    <w:rsid w:val="005C3759"/>
    <w:rsid w:val="005C4F5A"/>
    <w:rsid w:val="005C56BC"/>
    <w:rsid w:val="005D0FF5"/>
    <w:rsid w:val="005D25AA"/>
    <w:rsid w:val="00604262"/>
    <w:rsid w:val="0061439D"/>
    <w:rsid w:val="006200AA"/>
    <w:rsid w:val="00622436"/>
    <w:rsid w:val="00631AE3"/>
    <w:rsid w:val="00633F17"/>
    <w:rsid w:val="006460D0"/>
    <w:rsid w:val="00647850"/>
    <w:rsid w:val="00667110"/>
    <w:rsid w:val="0068572B"/>
    <w:rsid w:val="0068739A"/>
    <w:rsid w:val="00694207"/>
    <w:rsid w:val="00694A4E"/>
    <w:rsid w:val="00696FB2"/>
    <w:rsid w:val="006B033C"/>
    <w:rsid w:val="006B68B1"/>
    <w:rsid w:val="006C1755"/>
    <w:rsid w:val="006C7BEE"/>
    <w:rsid w:val="006D05B3"/>
    <w:rsid w:val="006D38D1"/>
    <w:rsid w:val="006D3F55"/>
    <w:rsid w:val="006E4594"/>
    <w:rsid w:val="006F545C"/>
    <w:rsid w:val="00703732"/>
    <w:rsid w:val="00704589"/>
    <w:rsid w:val="00706A11"/>
    <w:rsid w:val="00710708"/>
    <w:rsid w:val="00710CCF"/>
    <w:rsid w:val="00721D3F"/>
    <w:rsid w:val="00724E26"/>
    <w:rsid w:val="007362D5"/>
    <w:rsid w:val="00736966"/>
    <w:rsid w:val="0074612B"/>
    <w:rsid w:val="00753DB7"/>
    <w:rsid w:val="00767207"/>
    <w:rsid w:val="00770849"/>
    <w:rsid w:val="0077398F"/>
    <w:rsid w:val="0078456D"/>
    <w:rsid w:val="00796C61"/>
    <w:rsid w:val="007A70ED"/>
    <w:rsid w:val="007A7380"/>
    <w:rsid w:val="007B0992"/>
    <w:rsid w:val="007B3CBA"/>
    <w:rsid w:val="007D2946"/>
    <w:rsid w:val="007F2DD7"/>
    <w:rsid w:val="00800617"/>
    <w:rsid w:val="00801269"/>
    <w:rsid w:val="00807392"/>
    <w:rsid w:val="0081427B"/>
    <w:rsid w:val="00824490"/>
    <w:rsid w:val="008255B4"/>
    <w:rsid w:val="00827470"/>
    <w:rsid w:val="00832FA4"/>
    <w:rsid w:val="00837402"/>
    <w:rsid w:val="008432FD"/>
    <w:rsid w:val="00852AC9"/>
    <w:rsid w:val="0085385D"/>
    <w:rsid w:val="00855E90"/>
    <w:rsid w:val="00871419"/>
    <w:rsid w:val="008742D2"/>
    <w:rsid w:val="0088301D"/>
    <w:rsid w:val="00885C32"/>
    <w:rsid w:val="008912BC"/>
    <w:rsid w:val="00894E33"/>
    <w:rsid w:val="00895605"/>
    <w:rsid w:val="008A0FDE"/>
    <w:rsid w:val="008B10CE"/>
    <w:rsid w:val="008B30A2"/>
    <w:rsid w:val="008B60E6"/>
    <w:rsid w:val="008C26E6"/>
    <w:rsid w:val="008D0522"/>
    <w:rsid w:val="008D53C1"/>
    <w:rsid w:val="008D698B"/>
    <w:rsid w:val="008E1183"/>
    <w:rsid w:val="008E20BB"/>
    <w:rsid w:val="008E4D5F"/>
    <w:rsid w:val="008E6306"/>
    <w:rsid w:val="008F31CD"/>
    <w:rsid w:val="008F3DE9"/>
    <w:rsid w:val="008F54F7"/>
    <w:rsid w:val="008F563C"/>
    <w:rsid w:val="00911D8B"/>
    <w:rsid w:val="00913579"/>
    <w:rsid w:val="00925DE1"/>
    <w:rsid w:val="00927B7A"/>
    <w:rsid w:val="00933967"/>
    <w:rsid w:val="00942F82"/>
    <w:rsid w:val="00947F98"/>
    <w:rsid w:val="009516E8"/>
    <w:rsid w:val="00953338"/>
    <w:rsid w:val="00960589"/>
    <w:rsid w:val="00960CD0"/>
    <w:rsid w:val="009652AC"/>
    <w:rsid w:val="00966530"/>
    <w:rsid w:val="00973E4D"/>
    <w:rsid w:val="009779E3"/>
    <w:rsid w:val="0098027A"/>
    <w:rsid w:val="00980A42"/>
    <w:rsid w:val="009815B8"/>
    <w:rsid w:val="009834B3"/>
    <w:rsid w:val="00986DF7"/>
    <w:rsid w:val="00992285"/>
    <w:rsid w:val="009B7640"/>
    <w:rsid w:val="009B7654"/>
    <w:rsid w:val="009B7DED"/>
    <w:rsid w:val="009D1994"/>
    <w:rsid w:val="009D482F"/>
    <w:rsid w:val="009E1FD2"/>
    <w:rsid w:val="009E7609"/>
    <w:rsid w:val="00A12C8E"/>
    <w:rsid w:val="00A20868"/>
    <w:rsid w:val="00A2163D"/>
    <w:rsid w:val="00A324A2"/>
    <w:rsid w:val="00A446CF"/>
    <w:rsid w:val="00A44A05"/>
    <w:rsid w:val="00A47C1C"/>
    <w:rsid w:val="00A513AE"/>
    <w:rsid w:val="00A74EAC"/>
    <w:rsid w:val="00A809B1"/>
    <w:rsid w:val="00A813DE"/>
    <w:rsid w:val="00A82A4E"/>
    <w:rsid w:val="00A92074"/>
    <w:rsid w:val="00A977A1"/>
    <w:rsid w:val="00AA0609"/>
    <w:rsid w:val="00AA2140"/>
    <w:rsid w:val="00AB484D"/>
    <w:rsid w:val="00AB7012"/>
    <w:rsid w:val="00AC0F91"/>
    <w:rsid w:val="00AC57B6"/>
    <w:rsid w:val="00AD00FE"/>
    <w:rsid w:val="00AD173B"/>
    <w:rsid w:val="00AD3909"/>
    <w:rsid w:val="00AE0BD4"/>
    <w:rsid w:val="00B14029"/>
    <w:rsid w:val="00B17914"/>
    <w:rsid w:val="00B17D09"/>
    <w:rsid w:val="00B2116F"/>
    <w:rsid w:val="00B214F9"/>
    <w:rsid w:val="00B23813"/>
    <w:rsid w:val="00B26BC8"/>
    <w:rsid w:val="00B31045"/>
    <w:rsid w:val="00B43317"/>
    <w:rsid w:val="00B44167"/>
    <w:rsid w:val="00B52EA5"/>
    <w:rsid w:val="00B53E98"/>
    <w:rsid w:val="00B5660A"/>
    <w:rsid w:val="00B611EC"/>
    <w:rsid w:val="00B65747"/>
    <w:rsid w:val="00B70393"/>
    <w:rsid w:val="00B72A2E"/>
    <w:rsid w:val="00B73514"/>
    <w:rsid w:val="00B80C5B"/>
    <w:rsid w:val="00B90E20"/>
    <w:rsid w:val="00B9716A"/>
    <w:rsid w:val="00BA2220"/>
    <w:rsid w:val="00BA3508"/>
    <w:rsid w:val="00BA42A8"/>
    <w:rsid w:val="00BA56CA"/>
    <w:rsid w:val="00BB0C2B"/>
    <w:rsid w:val="00BB34C1"/>
    <w:rsid w:val="00BB79B9"/>
    <w:rsid w:val="00BD3751"/>
    <w:rsid w:val="00BE183A"/>
    <w:rsid w:val="00BF505E"/>
    <w:rsid w:val="00BF506A"/>
    <w:rsid w:val="00C01711"/>
    <w:rsid w:val="00C0335A"/>
    <w:rsid w:val="00C10356"/>
    <w:rsid w:val="00C16242"/>
    <w:rsid w:val="00C16B44"/>
    <w:rsid w:val="00C22348"/>
    <w:rsid w:val="00C241CA"/>
    <w:rsid w:val="00C24BF9"/>
    <w:rsid w:val="00C2794F"/>
    <w:rsid w:val="00C44395"/>
    <w:rsid w:val="00C46B58"/>
    <w:rsid w:val="00C56808"/>
    <w:rsid w:val="00C633D9"/>
    <w:rsid w:val="00C63C85"/>
    <w:rsid w:val="00C70BE5"/>
    <w:rsid w:val="00C75645"/>
    <w:rsid w:val="00C75F40"/>
    <w:rsid w:val="00C82578"/>
    <w:rsid w:val="00C862CE"/>
    <w:rsid w:val="00C90CF9"/>
    <w:rsid w:val="00C9769C"/>
    <w:rsid w:val="00CA2B10"/>
    <w:rsid w:val="00CC23A9"/>
    <w:rsid w:val="00CC44CB"/>
    <w:rsid w:val="00CC5B1A"/>
    <w:rsid w:val="00CE0B38"/>
    <w:rsid w:val="00CE56EB"/>
    <w:rsid w:val="00CE65CA"/>
    <w:rsid w:val="00CE7F74"/>
    <w:rsid w:val="00D01C36"/>
    <w:rsid w:val="00D05B08"/>
    <w:rsid w:val="00D06B41"/>
    <w:rsid w:val="00D1579A"/>
    <w:rsid w:val="00D21D78"/>
    <w:rsid w:val="00D31E37"/>
    <w:rsid w:val="00D31E99"/>
    <w:rsid w:val="00D438BE"/>
    <w:rsid w:val="00D44C15"/>
    <w:rsid w:val="00D47FDE"/>
    <w:rsid w:val="00D52ECC"/>
    <w:rsid w:val="00D63E9B"/>
    <w:rsid w:val="00D6438E"/>
    <w:rsid w:val="00D711E6"/>
    <w:rsid w:val="00D72CEE"/>
    <w:rsid w:val="00D80F11"/>
    <w:rsid w:val="00D86CFC"/>
    <w:rsid w:val="00D95114"/>
    <w:rsid w:val="00DA1D88"/>
    <w:rsid w:val="00DA513A"/>
    <w:rsid w:val="00DA5C9F"/>
    <w:rsid w:val="00DB38C0"/>
    <w:rsid w:val="00DC6AF2"/>
    <w:rsid w:val="00DD7A71"/>
    <w:rsid w:val="00DE2705"/>
    <w:rsid w:val="00DE48D3"/>
    <w:rsid w:val="00DF24E7"/>
    <w:rsid w:val="00DF5A5D"/>
    <w:rsid w:val="00E03093"/>
    <w:rsid w:val="00E06982"/>
    <w:rsid w:val="00E14A34"/>
    <w:rsid w:val="00E2620C"/>
    <w:rsid w:val="00E34E7F"/>
    <w:rsid w:val="00E3744B"/>
    <w:rsid w:val="00E37BBA"/>
    <w:rsid w:val="00E41DB9"/>
    <w:rsid w:val="00E465CA"/>
    <w:rsid w:val="00E46874"/>
    <w:rsid w:val="00E5565C"/>
    <w:rsid w:val="00E628A8"/>
    <w:rsid w:val="00E63B83"/>
    <w:rsid w:val="00E652CF"/>
    <w:rsid w:val="00E761D7"/>
    <w:rsid w:val="00E819F9"/>
    <w:rsid w:val="00E83D24"/>
    <w:rsid w:val="00E84E5A"/>
    <w:rsid w:val="00EA2B06"/>
    <w:rsid w:val="00EB22A8"/>
    <w:rsid w:val="00EB2405"/>
    <w:rsid w:val="00EB29B1"/>
    <w:rsid w:val="00EB2C95"/>
    <w:rsid w:val="00EB78EE"/>
    <w:rsid w:val="00EC032D"/>
    <w:rsid w:val="00EC1A7B"/>
    <w:rsid w:val="00EC5050"/>
    <w:rsid w:val="00ED6BFF"/>
    <w:rsid w:val="00EE196E"/>
    <w:rsid w:val="00EE3975"/>
    <w:rsid w:val="00EE459B"/>
    <w:rsid w:val="00EF0C79"/>
    <w:rsid w:val="00EF3C40"/>
    <w:rsid w:val="00EF3C7B"/>
    <w:rsid w:val="00EF485A"/>
    <w:rsid w:val="00EF4CAD"/>
    <w:rsid w:val="00EF5487"/>
    <w:rsid w:val="00F00AED"/>
    <w:rsid w:val="00F035BF"/>
    <w:rsid w:val="00F1178E"/>
    <w:rsid w:val="00F11F75"/>
    <w:rsid w:val="00F162FB"/>
    <w:rsid w:val="00F32F73"/>
    <w:rsid w:val="00F377D1"/>
    <w:rsid w:val="00F420BB"/>
    <w:rsid w:val="00F52031"/>
    <w:rsid w:val="00F537F2"/>
    <w:rsid w:val="00F53EEA"/>
    <w:rsid w:val="00F605BB"/>
    <w:rsid w:val="00F668CD"/>
    <w:rsid w:val="00F67189"/>
    <w:rsid w:val="00F717D6"/>
    <w:rsid w:val="00F81579"/>
    <w:rsid w:val="00F91515"/>
    <w:rsid w:val="00F955A3"/>
    <w:rsid w:val="00F961FB"/>
    <w:rsid w:val="00FA0B3D"/>
    <w:rsid w:val="00FA5C9A"/>
    <w:rsid w:val="00FA671F"/>
    <w:rsid w:val="00FA7055"/>
    <w:rsid w:val="00FB56C0"/>
    <w:rsid w:val="00FB62F0"/>
    <w:rsid w:val="00FC3EA2"/>
    <w:rsid w:val="00FC77FF"/>
    <w:rsid w:val="00FC7C8B"/>
    <w:rsid w:val="00FE1E2B"/>
    <w:rsid w:val="00FE2082"/>
    <w:rsid w:val="00FF0DD4"/>
    <w:rsid w:val="00FF153C"/>
    <w:rsid w:val="00FF53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422F8"/>
    <w:rPr>
      <w:sz w:val="24"/>
      <w:szCs w:val="24"/>
      <w:lang w:val="uk-UA" w:eastAsia="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List Paragraph"/>
    <w:basedOn w:val="a"/>
    <w:qFormat/>
    <w:rsid w:val="002422F8"/>
    <w:pPr>
      <w:ind w:left="708"/>
    </w:pPr>
  </w:style>
  <w:style w:type="paragraph" w:styleId="a4">
    <w:name w:val="Body Text"/>
    <w:basedOn w:val="a"/>
    <w:link w:val="a5"/>
    <w:rsid w:val="002422F8"/>
    <w:pPr>
      <w:spacing w:after="120"/>
    </w:pPr>
  </w:style>
  <w:style w:type="character" w:customStyle="1" w:styleId="a5">
    <w:name w:val="Основной текст Знак"/>
    <w:link w:val="a4"/>
    <w:rsid w:val="002422F8"/>
    <w:rPr>
      <w:sz w:val="24"/>
      <w:szCs w:val="24"/>
      <w:lang w:val="uk-UA" w:eastAsia="uk-UA" w:bidi="ar-SA"/>
    </w:rPr>
  </w:style>
  <w:style w:type="paragraph" w:customStyle="1" w:styleId="CharChar">
    <w:name w:val="Char Знак Знак Char Знак Знак Знак Знак Знак Знак Знак Знак Знак Знак Знак Знак Знак"/>
    <w:basedOn w:val="a"/>
    <w:rsid w:val="002422F8"/>
    <w:rPr>
      <w:rFonts w:ascii="Verdana" w:hAnsi="Verdana" w:cs="Verdana"/>
      <w:sz w:val="20"/>
      <w:szCs w:val="20"/>
      <w:lang w:val="en-US" w:eastAsia="en-US"/>
    </w:rPr>
  </w:style>
  <w:style w:type="character" w:styleId="a6">
    <w:name w:val="annotation reference"/>
    <w:semiHidden/>
    <w:rsid w:val="002422F8"/>
    <w:rPr>
      <w:sz w:val="16"/>
      <w:szCs w:val="16"/>
    </w:rPr>
  </w:style>
  <w:style w:type="paragraph" w:styleId="a7">
    <w:name w:val="annotation text"/>
    <w:basedOn w:val="a"/>
    <w:link w:val="a8"/>
    <w:semiHidden/>
    <w:rsid w:val="002422F8"/>
    <w:rPr>
      <w:sz w:val="20"/>
      <w:szCs w:val="20"/>
    </w:rPr>
  </w:style>
  <w:style w:type="paragraph" w:styleId="a9">
    <w:name w:val="Balloon Text"/>
    <w:basedOn w:val="a"/>
    <w:semiHidden/>
    <w:rsid w:val="002422F8"/>
    <w:rPr>
      <w:rFonts w:ascii="Tahoma" w:hAnsi="Tahoma" w:cs="Tahoma"/>
      <w:sz w:val="16"/>
      <w:szCs w:val="16"/>
    </w:rPr>
  </w:style>
  <w:style w:type="paragraph" w:styleId="aa">
    <w:name w:val="footnote text"/>
    <w:basedOn w:val="a"/>
    <w:semiHidden/>
    <w:rsid w:val="002422F8"/>
    <w:rPr>
      <w:sz w:val="20"/>
      <w:szCs w:val="20"/>
    </w:rPr>
  </w:style>
  <w:style w:type="character" w:styleId="ab">
    <w:name w:val="footnote reference"/>
    <w:semiHidden/>
    <w:rsid w:val="002422F8"/>
    <w:rPr>
      <w:vertAlign w:val="superscript"/>
    </w:rPr>
  </w:style>
  <w:style w:type="paragraph" w:styleId="HTML">
    <w:name w:val="HTML Preformatted"/>
    <w:basedOn w:val="a"/>
    <w:link w:val="HTML0"/>
    <w:rsid w:val="002422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c">
    <w:name w:val="Body Text Indent"/>
    <w:basedOn w:val="a"/>
    <w:rsid w:val="002422F8"/>
    <w:pPr>
      <w:spacing w:after="120"/>
      <w:ind w:left="283"/>
    </w:pPr>
  </w:style>
  <w:style w:type="character" w:customStyle="1" w:styleId="HTML0">
    <w:name w:val="Стандартный HTML Знак"/>
    <w:link w:val="HTML"/>
    <w:rsid w:val="002422F8"/>
    <w:rPr>
      <w:rFonts w:ascii="Courier New" w:hAnsi="Courier New" w:cs="Courier New"/>
      <w:lang w:val="uk-UA" w:eastAsia="uk-UA" w:bidi="ar-SA"/>
    </w:rPr>
  </w:style>
  <w:style w:type="paragraph" w:styleId="ad">
    <w:name w:val="header"/>
    <w:basedOn w:val="a"/>
    <w:rsid w:val="00EF3C7B"/>
    <w:pPr>
      <w:tabs>
        <w:tab w:val="center" w:pos="4819"/>
        <w:tab w:val="right" w:pos="9639"/>
      </w:tabs>
    </w:pPr>
  </w:style>
  <w:style w:type="character" w:styleId="ae">
    <w:name w:val="page number"/>
    <w:basedOn w:val="a0"/>
    <w:rsid w:val="00EF3C7B"/>
  </w:style>
  <w:style w:type="character" w:styleId="af">
    <w:name w:val="Hyperlink"/>
    <w:rsid w:val="00A47C1C"/>
    <w:rPr>
      <w:color w:val="0000FF"/>
      <w:u w:val="single"/>
    </w:rPr>
  </w:style>
  <w:style w:type="paragraph" w:styleId="2">
    <w:name w:val="Body Text Indent 2"/>
    <w:basedOn w:val="a"/>
    <w:rsid w:val="000B7900"/>
    <w:pPr>
      <w:spacing w:after="120" w:line="480" w:lineRule="auto"/>
      <w:ind w:left="283"/>
    </w:pPr>
  </w:style>
  <w:style w:type="paragraph" w:customStyle="1" w:styleId="af0">
    <w:name w:val="Знак"/>
    <w:basedOn w:val="a"/>
    <w:link w:val="a0"/>
    <w:rsid w:val="0098027A"/>
    <w:rPr>
      <w:rFonts w:ascii="Verdana" w:hAnsi="Verdana" w:cs="Verdana"/>
      <w:lang w:val="en-US" w:eastAsia="en-US"/>
    </w:rPr>
  </w:style>
  <w:style w:type="paragraph" w:customStyle="1" w:styleId="CharChar0">
    <w:name w:val="Char Знак Знак Char Знак Знак Знак Знак Знак Знак Знак Знак Знак Знак Знак Знак Знак Знак Знак Знак"/>
    <w:basedOn w:val="a"/>
    <w:rsid w:val="00DA1D88"/>
    <w:rPr>
      <w:rFonts w:ascii="Verdana" w:hAnsi="Verdana" w:cs="Verdana"/>
      <w:lang w:val="en-US" w:eastAsia="en-US"/>
    </w:rPr>
  </w:style>
  <w:style w:type="character" w:customStyle="1" w:styleId="rvts0">
    <w:name w:val="rvts0"/>
    <w:basedOn w:val="a0"/>
    <w:rsid w:val="00B9716A"/>
  </w:style>
  <w:style w:type="paragraph" w:customStyle="1" w:styleId="rvps2">
    <w:name w:val="rvps2"/>
    <w:basedOn w:val="a"/>
    <w:rsid w:val="00B9716A"/>
    <w:pPr>
      <w:spacing w:before="100" w:beforeAutospacing="1" w:after="100" w:afterAutospacing="1"/>
    </w:pPr>
  </w:style>
  <w:style w:type="paragraph" w:styleId="af1">
    <w:name w:val="Document Map"/>
    <w:basedOn w:val="a"/>
    <w:semiHidden/>
    <w:rsid w:val="00126470"/>
    <w:pPr>
      <w:shd w:val="clear" w:color="auto" w:fill="000080"/>
    </w:pPr>
    <w:rPr>
      <w:rFonts w:ascii="Tahoma" w:hAnsi="Tahoma" w:cs="Tahoma"/>
      <w:sz w:val="20"/>
      <w:szCs w:val="20"/>
    </w:rPr>
  </w:style>
  <w:style w:type="paragraph" w:customStyle="1" w:styleId="1">
    <w:name w:val=" Знак Знак1 Знак Знак"/>
    <w:basedOn w:val="a"/>
    <w:rsid w:val="00F668CD"/>
    <w:rPr>
      <w:rFonts w:ascii="Verdana" w:hAnsi="Verdana" w:cs="Verdana"/>
      <w:sz w:val="20"/>
      <w:szCs w:val="20"/>
      <w:lang w:val="en-US" w:eastAsia="en-US"/>
    </w:rPr>
  </w:style>
  <w:style w:type="paragraph" w:styleId="af2">
    <w:name w:val="annotation subject"/>
    <w:basedOn w:val="a7"/>
    <w:next w:val="a7"/>
    <w:link w:val="af3"/>
    <w:rsid w:val="001E104A"/>
    <w:rPr>
      <w:b/>
      <w:bCs/>
    </w:rPr>
  </w:style>
  <w:style w:type="character" w:customStyle="1" w:styleId="a8">
    <w:name w:val="Текст примечания Знак"/>
    <w:link w:val="a7"/>
    <w:semiHidden/>
    <w:rsid w:val="001E104A"/>
    <w:rPr>
      <w:lang w:val="uk-UA" w:eastAsia="uk-UA"/>
    </w:rPr>
  </w:style>
  <w:style w:type="character" w:customStyle="1" w:styleId="af3">
    <w:name w:val="Тема примечания Знак"/>
    <w:link w:val="af2"/>
    <w:rsid w:val="001E104A"/>
    <w:rPr>
      <w:b/>
      <w:bCs/>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422F8"/>
    <w:rPr>
      <w:sz w:val="24"/>
      <w:szCs w:val="24"/>
      <w:lang w:val="uk-UA" w:eastAsia="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List Paragraph"/>
    <w:basedOn w:val="a"/>
    <w:qFormat/>
    <w:rsid w:val="002422F8"/>
    <w:pPr>
      <w:ind w:left="708"/>
    </w:pPr>
  </w:style>
  <w:style w:type="paragraph" w:styleId="a4">
    <w:name w:val="Body Text"/>
    <w:basedOn w:val="a"/>
    <w:link w:val="a5"/>
    <w:rsid w:val="002422F8"/>
    <w:pPr>
      <w:spacing w:after="120"/>
    </w:pPr>
  </w:style>
  <w:style w:type="character" w:customStyle="1" w:styleId="a5">
    <w:name w:val="Основной текст Знак"/>
    <w:link w:val="a4"/>
    <w:rsid w:val="002422F8"/>
    <w:rPr>
      <w:sz w:val="24"/>
      <w:szCs w:val="24"/>
      <w:lang w:val="uk-UA" w:eastAsia="uk-UA" w:bidi="ar-SA"/>
    </w:rPr>
  </w:style>
  <w:style w:type="paragraph" w:customStyle="1" w:styleId="CharChar">
    <w:name w:val="Char Знак Знак Char Знак Знак Знак Знак Знак Знак Знак Знак Знак Знак Знак Знак Знак"/>
    <w:basedOn w:val="a"/>
    <w:rsid w:val="002422F8"/>
    <w:rPr>
      <w:rFonts w:ascii="Verdana" w:hAnsi="Verdana" w:cs="Verdana"/>
      <w:sz w:val="20"/>
      <w:szCs w:val="20"/>
      <w:lang w:val="en-US" w:eastAsia="en-US"/>
    </w:rPr>
  </w:style>
  <w:style w:type="character" w:styleId="a6">
    <w:name w:val="annotation reference"/>
    <w:semiHidden/>
    <w:rsid w:val="002422F8"/>
    <w:rPr>
      <w:sz w:val="16"/>
      <w:szCs w:val="16"/>
    </w:rPr>
  </w:style>
  <w:style w:type="paragraph" w:styleId="a7">
    <w:name w:val="annotation text"/>
    <w:basedOn w:val="a"/>
    <w:link w:val="a8"/>
    <w:semiHidden/>
    <w:rsid w:val="002422F8"/>
    <w:rPr>
      <w:sz w:val="20"/>
      <w:szCs w:val="20"/>
    </w:rPr>
  </w:style>
  <w:style w:type="paragraph" w:styleId="a9">
    <w:name w:val="Balloon Text"/>
    <w:basedOn w:val="a"/>
    <w:semiHidden/>
    <w:rsid w:val="002422F8"/>
    <w:rPr>
      <w:rFonts w:ascii="Tahoma" w:hAnsi="Tahoma" w:cs="Tahoma"/>
      <w:sz w:val="16"/>
      <w:szCs w:val="16"/>
    </w:rPr>
  </w:style>
  <w:style w:type="paragraph" w:styleId="aa">
    <w:name w:val="footnote text"/>
    <w:basedOn w:val="a"/>
    <w:semiHidden/>
    <w:rsid w:val="002422F8"/>
    <w:rPr>
      <w:sz w:val="20"/>
      <w:szCs w:val="20"/>
    </w:rPr>
  </w:style>
  <w:style w:type="character" w:styleId="ab">
    <w:name w:val="footnote reference"/>
    <w:semiHidden/>
    <w:rsid w:val="002422F8"/>
    <w:rPr>
      <w:vertAlign w:val="superscript"/>
    </w:rPr>
  </w:style>
  <w:style w:type="paragraph" w:styleId="HTML">
    <w:name w:val="HTML Preformatted"/>
    <w:basedOn w:val="a"/>
    <w:link w:val="HTML0"/>
    <w:rsid w:val="002422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c">
    <w:name w:val="Body Text Indent"/>
    <w:basedOn w:val="a"/>
    <w:rsid w:val="002422F8"/>
    <w:pPr>
      <w:spacing w:after="120"/>
      <w:ind w:left="283"/>
    </w:pPr>
  </w:style>
  <w:style w:type="character" w:customStyle="1" w:styleId="HTML0">
    <w:name w:val="Стандартный HTML Знак"/>
    <w:link w:val="HTML"/>
    <w:rsid w:val="002422F8"/>
    <w:rPr>
      <w:rFonts w:ascii="Courier New" w:hAnsi="Courier New" w:cs="Courier New"/>
      <w:lang w:val="uk-UA" w:eastAsia="uk-UA" w:bidi="ar-SA"/>
    </w:rPr>
  </w:style>
  <w:style w:type="paragraph" w:styleId="ad">
    <w:name w:val="header"/>
    <w:basedOn w:val="a"/>
    <w:rsid w:val="00EF3C7B"/>
    <w:pPr>
      <w:tabs>
        <w:tab w:val="center" w:pos="4819"/>
        <w:tab w:val="right" w:pos="9639"/>
      </w:tabs>
    </w:pPr>
  </w:style>
  <w:style w:type="character" w:styleId="ae">
    <w:name w:val="page number"/>
    <w:basedOn w:val="a0"/>
    <w:rsid w:val="00EF3C7B"/>
  </w:style>
  <w:style w:type="character" w:styleId="af">
    <w:name w:val="Hyperlink"/>
    <w:rsid w:val="00A47C1C"/>
    <w:rPr>
      <w:color w:val="0000FF"/>
      <w:u w:val="single"/>
    </w:rPr>
  </w:style>
  <w:style w:type="paragraph" w:styleId="2">
    <w:name w:val="Body Text Indent 2"/>
    <w:basedOn w:val="a"/>
    <w:rsid w:val="000B7900"/>
    <w:pPr>
      <w:spacing w:after="120" w:line="480" w:lineRule="auto"/>
      <w:ind w:left="283"/>
    </w:pPr>
  </w:style>
  <w:style w:type="paragraph" w:customStyle="1" w:styleId="af0">
    <w:name w:val="Знак"/>
    <w:basedOn w:val="a"/>
    <w:link w:val="a0"/>
    <w:rsid w:val="0098027A"/>
    <w:rPr>
      <w:rFonts w:ascii="Verdana" w:hAnsi="Verdana" w:cs="Verdana"/>
      <w:lang w:val="en-US" w:eastAsia="en-US"/>
    </w:rPr>
  </w:style>
  <w:style w:type="paragraph" w:customStyle="1" w:styleId="CharChar0">
    <w:name w:val="Char Знак Знак Char Знак Знак Знак Знак Знак Знак Знак Знак Знак Знак Знак Знак Знак Знак Знак Знак"/>
    <w:basedOn w:val="a"/>
    <w:rsid w:val="00DA1D88"/>
    <w:rPr>
      <w:rFonts w:ascii="Verdana" w:hAnsi="Verdana" w:cs="Verdana"/>
      <w:lang w:val="en-US" w:eastAsia="en-US"/>
    </w:rPr>
  </w:style>
  <w:style w:type="character" w:customStyle="1" w:styleId="rvts0">
    <w:name w:val="rvts0"/>
    <w:basedOn w:val="a0"/>
    <w:rsid w:val="00B9716A"/>
  </w:style>
  <w:style w:type="paragraph" w:customStyle="1" w:styleId="rvps2">
    <w:name w:val="rvps2"/>
    <w:basedOn w:val="a"/>
    <w:rsid w:val="00B9716A"/>
    <w:pPr>
      <w:spacing w:before="100" w:beforeAutospacing="1" w:after="100" w:afterAutospacing="1"/>
    </w:pPr>
  </w:style>
  <w:style w:type="paragraph" w:styleId="af1">
    <w:name w:val="Document Map"/>
    <w:basedOn w:val="a"/>
    <w:semiHidden/>
    <w:rsid w:val="00126470"/>
    <w:pPr>
      <w:shd w:val="clear" w:color="auto" w:fill="000080"/>
    </w:pPr>
    <w:rPr>
      <w:rFonts w:ascii="Tahoma" w:hAnsi="Tahoma" w:cs="Tahoma"/>
      <w:sz w:val="20"/>
      <w:szCs w:val="20"/>
    </w:rPr>
  </w:style>
  <w:style w:type="paragraph" w:customStyle="1" w:styleId="1">
    <w:name w:val=" Знак Знак1 Знак Знак"/>
    <w:basedOn w:val="a"/>
    <w:rsid w:val="00F668CD"/>
    <w:rPr>
      <w:rFonts w:ascii="Verdana" w:hAnsi="Verdana" w:cs="Verdana"/>
      <w:sz w:val="20"/>
      <w:szCs w:val="20"/>
      <w:lang w:val="en-US" w:eastAsia="en-US"/>
    </w:rPr>
  </w:style>
  <w:style w:type="paragraph" w:styleId="af2">
    <w:name w:val="annotation subject"/>
    <w:basedOn w:val="a7"/>
    <w:next w:val="a7"/>
    <w:link w:val="af3"/>
    <w:rsid w:val="001E104A"/>
    <w:rPr>
      <w:b/>
      <w:bCs/>
    </w:rPr>
  </w:style>
  <w:style w:type="character" w:customStyle="1" w:styleId="a8">
    <w:name w:val="Текст примечания Знак"/>
    <w:link w:val="a7"/>
    <w:semiHidden/>
    <w:rsid w:val="001E104A"/>
    <w:rPr>
      <w:lang w:val="uk-UA" w:eastAsia="uk-UA"/>
    </w:rPr>
  </w:style>
  <w:style w:type="character" w:customStyle="1" w:styleId="af3">
    <w:name w:val="Тема примечания Знак"/>
    <w:link w:val="af2"/>
    <w:rsid w:val="001E104A"/>
    <w:rPr>
      <w:b/>
      <w:bCs/>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4297500">
      <w:bodyDiv w:val="1"/>
      <w:marLeft w:val="0"/>
      <w:marRight w:val="0"/>
      <w:marTop w:val="0"/>
      <w:marBottom w:val="0"/>
      <w:divBdr>
        <w:top w:val="none" w:sz="0" w:space="0" w:color="auto"/>
        <w:left w:val="none" w:sz="0" w:space="0" w:color="auto"/>
        <w:bottom w:val="none" w:sz="0" w:space="0" w:color="auto"/>
        <w:right w:val="none" w:sz="0" w:space="0" w:color="auto"/>
      </w:divBdr>
    </w:div>
    <w:div w:id="186065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kmu.gov.ua/news/"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2020</Words>
  <Characters>14683</Characters>
  <Application>Microsoft Office Word</Application>
  <DocSecurity>0</DocSecurity>
  <Lines>122</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16670</CharactersWithSpaces>
  <SharedDoc>false</SharedDoc>
  <HLinks>
    <vt:vector size="6" baseType="variant">
      <vt:variant>
        <vt:i4>1900547</vt:i4>
      </vt:variant>
      <vt:variant>
        <vt:i4>3</vt:i4>
      </vt:variant>
      <vt:variant>
        <vt:i4>0</vt:i4>
      </vt:variant>
      <vt:variant>
        <vt:i4>5</vt:i4>
      </vt:variant>
      <vt:variant>
        <vt:lpwstr>https://www.kmu.gov.ua/news/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chalkova</dc:creator>
  <cp:lastModifiedBy>Пользователь Windows</cp:lastModifiedBy>
  <cp:revision>2</cp:revision>
  <cp:lastPrinted>2020-01-16T09:16:00Z</cp:lastPrinted>
  <dcterms:created xsi:type="dcterms:W3CDTF">2020-04-01T13:30:00Z</dcterms:created>
  <dcterms:modified xsi:type="dcterms:W3CDTF">2020-04-01T13:30:00Z</dcterms:modified>
</cp:coreProperties>
</file>