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4F648A" w:rsidRPr="0098161F" w:rsidRDefault="004F648A" w:rsidP="004F648A">
      <w:pPr>
        <w:jc w:val="center"/>
      </w:pPr>
      <w:r w:rsidRPr="0098161F">
        <w:object w:dxaOrig="6241" w:dyaOrig="84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5pt;height:48.55pt" o:ole="">
            <v:imagedata r:id="rId9" o:title=""/>
          </v:shape>
          <o:OLEObject Type="Embed" ProgID="Msxml2.SAXXMLReader.5.0" ShapeID="_x0000_i1025" DrawAspect="Content" ObjectID="_1646396457" r:id="rId10">
            <o:FieldCodes>\* MERGEFORMAT</o:FieldCodes>
          </o:OLEObject>
        </w:object>
      </w:r>
    </w:p>
    <w:p w:rsidR="004F648A" w:rsidRPr="0098161F" w:rsidRDefault="004F648A" w:rsidP="004F648A">
      <w:pPr>
        <w:jc w:val="center"/>
        <w:rPr>
          <w:b/>
          <w:sz w:val="20"/>
          <w:szCs w:val="20"/>
        </w:rPr>
      </w:pPr>
    </w:p>
    <w:p w:rsidR="004F648A" w:rsidRPr="0098161F" w:rsidRDefault="004F648A" w:rsidP="004F648A">
      <w:pPr>
        <w:jc w:val="center"/>
        <w:rPr>
          <w:b/>
          <w:sz w:val="32"/>
          <w:szCs w:val="32"/>
        </w:rPr>
      </w:pPr>
      <w:r w:rsidRPr="0098161F">
        <w:rPr>
          <w:b/>
          <w:sz w:val="32"/>
          <w:szCs w:val="32"/>
        </w:rPr>
        <w:t>АНТИМОНОПОЛЬНИЙ КОМІТЕТ УКРАЇНИ</w:t>
      </w:r>
    </w:p>
    <w:p w:rsidR="004F648A" w:rsidRPr="0098161F" w:rsidRDefault="004F648A" w:rsidP="004F648A">
      <w:pPr>
        <w:tabs>
          <w:tab w:val="left" w:leader="hyphen" w:pos="10206"/>
        </w:tabs>
        <w:jc w:val="center"/>
        <w:rPr>
          <w:sz w:val="32"/>
          <w:szCs w:val="32"/>
        </w:rPr>
      </w:pPr>
    </w:p>
    <w:p w:rsidR="004F648A" w:rsidRPr="0098161F" w:rsidRDefault="004F648A" w:rsidP="004F648A">
      <w:pPr>
        <w:tabs>
          <w:tab w:val="left" w:leader="hyphen" w:pos="10206"/>
        </w:tabs>
        <w:jc w:val="center"/>
        <w:rPr>
          <w:b/>
          <w:sz w:val="32"/>
          <w:szCs w:val="32"/>
        </w:rPr>
      </w:pPr>
      <w:r w:rsidRPr="0098161F">
        <w:rPr>
          <w:b/>
          <w:sz w:val="32"/>
          <w:szCs w:val="32"/>
        </w:rPr>
        <w:t>РЕКОМЕНДАЦІЇ</w:t>
      </w:r>
    </w:p>
    <w:p w:rsidR="004F648A" w:rsidRDefault="004F648A" w:rsidP="004F648A">
      <w:pPr>
        <w:tabs>
          <w:tab w:val="left" w:leader="hyphen" w:pos="10206"/>
        </w:tabs>
        <w:rPr>
          <w:b/>
          <w:sz w:val="28"/>
          <w:szCs w:val="28"/>
        </w:rPr>
      </w:pPr>
    </w:p>
    <w:p w:rsidR="004F648A" w:rsidRDefault="004F648A" w:rsidP="004F648A">
      <w:pPr>
        <w:tabs>
          <w:tab w:val="left" w:leader="hyphen" w:pos="10206"/>
        </w:tabs>
        <w:jc w:val="center"/>
      </w:pPr>
      <w:r w:rsidRPr="0098161F">
        <w:t>Київ</w:t>
      </w:r>
    </w:p>
    <w:p w:rsidR="004F648A" w:rsidRPr="00431ADD" w:rsidRDefault="00E02D32" w:rsidP="004F648A">
      <w:pPr>
        <w:tabs>
          <w:tab w:val="left" w:leader="hyphen" w:pos="10206"/>
        </w:tabs>
      </w:pPr>
      <w:r>
        <w:rPr>
          <w:bCs/>
        </w:rPr>
        <w:t xml:space="preserve">12 </w:t>
      </w:r>
      <w:r w:rsidR="004F648A">
        <w:rPr>
          <w:bCs/>
        </w:rPr>
        <w:t xml:space="preserve">березня </w:t>
      </w:r>
      <w:r w:rsidR="004F648A" w:rsidRPr="0098161F">
        <w:rPr>
          <w:bCs/>
        </w:rPr>
        <w:t>20</w:t>
      </w:r>
      <w:r w:rsidR="004F648A">
        <w:rPr>
          <w:bCs/>
        </w:rPr>
        <w:t>20</w:t>
      </w:r>
      <w:r w:rsidR="004F648A" w:rsidRPr="0098161F">
        <w:rPr>
          <w:bCs/>
        </w:rPr>
        <w:t xml:space="preserve"> р</w:t>
      </w:r>
      <w:r w:rsidR="004F648A">
        <w:rPr>
          <w:bCs/>
        </w:rPr>
        <w:t>.</w:t>
      </w:r>
      <w:r w:rsidR="004F648A" w:rsidRPr="0098161F">
        <w:t xml:space="preserve">                                                                                                </w:t>
      </w:r>
      <w:r w:rsidR="004F648A">
        <w:t xml:space="preserve">              </w:t>
      </w:r>
      <w:r w:rsidR="004F648A" w:rsidRPr="0098161F">
        <w:t xml:space="preserve">№  </w:t>
      </w:r>
      <w:r w:rsidRPr="00E02D32">
        <w:t>6-рк</w:t>
      </w:r>
    </w:p>
    <w:p w:rsidR="004F648A" w:rsidRDefault="004F648A" w:rsidP="004F648A">
      <w:pPr>
        <w:jc w:val="both"/>
      </w:pPr>
    </w:p>
    <w:p w:rsidR="004F648A" w:rsidRPr="00C0608E" w:rsidRDefault="004F648A" w:rsidP="004F648A">
      <w:pPr>
        <w:jc w:val="both"/>
        <w:rPr>
          <w:sz w:val="16"/>
          <w:szCs w:val="16"/>
        </w:rPr>
      </w:pPr>
    </w:p>
    <w:p w:rsidR="004F648A" w:rsidRPr="00C5657F" w:rsidRDefault="004F648A" w:rsidP="004F648A">
      <w:r w:rsidRPr="00C5657F">
        <w:t xml:space="preserve">Про надання рекомендацій </w:t>
      </w:r>
    </w:p>
    <w:p w:rsidR="004F648A" w:rsidRPr="0084423B" w:rsidRDefault="004F648A" w:rsidP="004F648A">
      <w:pPr>
        <w:rPr>
          <w:lang w:eastAsia="uk-UA"/>
        </w:rPr>
      </w:pPr>
      <w:r w:rsidRPr="0084423B">
        <w:t xml:space="preserve">у справі </w:t>
      </w:r>
      <w:r w:rsidRPr="0084423B">
        <w:rPr>
          <w:lang w:eastAsia="uk-UA"/>
        </w:rPr>
        <w:t xml:space="preserve"> № </w:t>
      </w:r>
      <w:r w:rsidRPr="0045340A">
        <w:rPr>
          <w:lang w:eastAsia="uk-UA"/>
        </w:rPr>
        <w:t>127-26.4/50-19</w:t>
      </w:r>
    </w:p>
    <w:p w:rsidR="004F648A" w:rsidRDefault="004F648A" w:rsidP="004F648A"/>
    <w:p w:rsidR="004F648A" w:rsidRPr="0084423B" w:rsidRDefault="004F648A" w:rsidP="0056150C">
      <w:pPr>
        <w:spacing w:line="264" w:lineRule="auto"/>
        <w:ind w:firstLine="708"/>
        <w:jc w:val="both"/>
      </w:pPr>
      <w:r w:rsidRPr="0084423B">
        <w:t xml:space="preserve">Антимонопольний комітет України (далі – Комітет), розглянувши матеріали справи </w:t>
      </w:r>
      <w:r w:rsidRPr="0084423B">
        <w:br/>
        <w:t>№ 127-26.4/</w:t>
      </w:r>
      <w:r w:rsidRPr="007A6F4A">
        <w:t>50-19</w:t>
      </w:r>
      <w:r w:rsidR="006441A8">
        <w:t xml:space="preserve"> за ознаками вчинення</w:t>
      </w:r>
      <w:r w:rsidRPr="0084423B">
        <w:t xml:space="preserve"> </w:t>
      </w:r>
      <w:r w:rsidRPr="007A6F4A">
        <w:t>приватним акціонерним товариством «Фарлеп Інвест» (ідентифікаційний код юридичної особи 19199961) порушення, передбаченого статтею 15</w:t>
      </w:r>
      <w:r w:rsidRPr="007A6F4A">
        <w:rPr>
          <w:vertAlign w:val="superscript"/>
          <w:lang w:val="ru-RU"/>
        </w:rPr>
        <w:t>1</w:t>
      </w:r>
      <w:r w:rsidRPr="007A6F4A">
        <w:t xml:space="preserve"> Закону України «Про захист від недобросовісної конкуренції», у вигляді поширення </w:t>
      </w:r>
      <w:r w:rsidR="00BF7EA0">
        <w:t>в</w:t>
      </w:r>
      <w:r w:rsidRPr="007A6F4A">
        <w:t xml:space="preserve">  рекламі власних послуг мобільного Інтернету інформації, що вводить в оману.</w:t>
      </w:r>
    </w:p>
    <w:p w:rsidR="004F648A" w:rsidRPr="00C5657F" w:rsidRDefault="004F648A" w:rsidP="004F648A">
      <w:pPr>
        <w:ind w:firstLine="708"/>
        <w:jc w:val="both"/>
      </w:pPr>
    </w:p>
    <w:p w:rsidR="006441A8" w:rsidRDefault="004F648A" w:rsidP="004F648A">
      <w:pPr>
        <w:tabs>
          <w:tab w:val="left" w:pos="0"/>
        </w:tabs>
        <w:jc w:val="both"/>
        <w:rPr>
          <w:b/>
          <w:bCs/>
        </w:rPr>
      </w:pPr>
      <w:r>
        <w:rPr>
          <w:b/>
          <w:bCs/>
        </w:rPr>
        <w:tab/>
        <w:t xml:space="preserve">     </w:t>
      </w:r>
    </w:p>
    <w:p w:rsidR="004F648A" w:rsidRDefault="004F648A" w:rsidP="004F648A">
      <w:pPr>
        <w:tabs>
          <w:tab w:val="left" w:pos="0"/>
        </w:tabs>
        <w:jc w:val="both"/>
        <w:rPr>
          <w:b/>
          <w:bCs/>
        </w:rPr>
      </w:pPr>
      <w:r w:rsidRPr="00C5657F">
        <w:rPr>
          <w:b/>
          <w:bCs/>
        </w:rPr>
        <w:t>ВСТАНОВИВ</w:t>
      </w:r>
      <w:r>
        <w:rPr>
          <w:b/>
          <w:bCs/>
        </w:rPr>
        <w:t>:</w:t>
      </w:r>
    </w:p>
    <w:p w:rsidR="00BF7EA0" w:rsidRPr="00C5657F" w:rsidRDefault="00BF7EA0" w:rsidP="004F648A">
      <w:pPr>
        <w:tabs>
          <w:tab w:val="left" w:pos="0"/>
        </w:tabs>
        <w:jc w:val="both"/>
        <w:rPr>
          <w:b/>
          <w:bCs/>
        </w:rPr>
      </w:pPr>
    </w:p>
    <w:p w:rsidR="004F648A" w:rsidRPr="0084423B" w:rsidRDefault="004F648A" w:rsidP="004F648A">
      <w:pPr>
        <w:numPr>
          <w:ilvl w:val="0"/>
          <w:numId w:val="2"/>
        </w:numPr>
        <w:tabs>
          <w:tab w:val="left" w:pos="720"/>
        </w:tabs>
        <w:ind w:hanging="1080"/>
        <w:jc w:val="both"/>
        <w:rPr>
          <w:b/>
          <w:bCs/>
        </w:rPr>
      </w:pPr>
      <w:r w:rsidRPr="0084423B">
        <w:rPr>
          <w:b/>
          <w:bCs/>
        </w:rPr>
        <w:t>ПРЕДМЕТ СПРАВИ</w:t>
      </w:r>
    </w:p>
    <w:p w:rsidR="004F648A" w:rsidRPr="0084423B" w:rsidRDefault="004F648A" w:rsidP="004F648A">
      <w:pPr>
        <w:tabs>
          <w:tab w:val="left" w:pos="720"/>
        </w:tabs>
        <w:ind w:left="360"/>
        <w:jc w:val="both"/>
        <w:rPr>
          <w:sz w:val="16"/>
          <w:szCs w:val="16"/>
        </w:rPr>
      </w:pPr>
    </w:p>
    <w:p w:rsidR="004F648A" w:rsidRPr="0084423B"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BF7EA0">
        <w:rPr>
          <w:rFonts w:eastAsia="Calibri"/>
          <w:lang w:eastAsia="en-US"/>
        </w:rPr>
        <w:t>Порушення</w:t>
      </w:r>
      <w:r w:rsidRPr="0084423B">
        <w:t>, передбачене статтею 15</w:t>
      </w:r>
      <w:r w:rsidRPr="0084423B">
        <w:rPr>
          <w:vertAlign w:val="superscript"/>
        </w:rPr>
        <w:t>1</w:t>
      </w:r>
      <w:r w:rsidRPr="0084423B">
        <w:t xml:space="preserve"> Закону України «Про захист від недобросовісної конкуренції», у вигляді </w:t>
      </w:r>
      <w:r w:rsidRPr="0084423B">
        <w:rPr>
          <w:spacing w:val="-3"/>
        </w:rPr>
        <w:t>поширення інформації, що вводить в оману</w:t>
      </w:r>
      <w:r w:rsidRPr="0084423B">
        <w:t>.</w:t>
      </w:r>
    </w:p>
    <w:p w:rsidR="004F648A" w:rsidRPr="0084423B"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84423B">
        <w:t>Порушення</w:t>
      </w:r>
      <w:r w:rsidR="00AB7988">
        <w:t>,</w:t>
      </w:r>
      <w:r w:rsidR="00A26319">
        <w:t xml:space="preserve"> </w:t>
      </w:r>
      <w:r w:rsidRPr="0084423B">
        <w:t xml:space="preserve">вчинене шляхом </w:t>
      </w:r>
      <w:r>
        <w:t>поширення</w:t>
      </w:r>
      <w:r w:rsidRPr="0084423B">
        <w:t xml:space="preserve"> </w:t>
      </w:r>
      <w:r w:rsidRPr="007A6F4A">
        <w:t>приватним акціонерним товариством «Фарлеп Інвест» (</w:t>
      </w:r>
      <w:r>
        <w:t xml:space="preserve">далі – ПрАТ </w:t>
      </w:r>
      <w:r w:rsidRPr="007A6F4A">
        <w:t>«Фарлеп Інвест»</w:t>
      </w:r>
      <w:r>
        <w:t xml:space="preserve">, Товариство) </w:t>
      </w:r>
      <w:r w:rsidRPr="00772F70">
        <w:t>у рекламі власних послуг мобільного Інтернету інформації, що вводить в оману.</w:t>
      </w:r>
    </w:p>
    <w:p w:rsidR="004F648A" w:rsidRPr="0084423B" w:rsidRDefault="004F648A" w:rsidP="004F648A">
      <w:pPr>
        <w:pStyle w:val="a3"/>
      </w:pPr>
    </w:p>
    <w:p w:rsidR="004F648A" w:rsidRPr="0084423B" w:rsidRDefault="004F648A" w:rsidP="004F648A">
      <w:pPr>
        <w:numPr>
          <w:ilvl w:val="0"/>
          <w:numId w:val="2"/>
        </w:numPr>
        <w:tabs>
          <w:tab w:val="left" w:pos="720"/>
        </w:tabs>
        <w:ind w:hanging="1080"/>
        <w:jc w:val="both"/>
      </w:pPr>
      <w:r w:rsidRPr="0084423B">
        <w:rPr>
          <w:b/>
          <w:bCs/>
        </w:rPr>
        <w:t>ЗАЯВНИК</w:t>
      </w:r>
    </w:p>
    <w:p w:rsidR="004F648A" w:rsidRPr="00424634"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424634">
        <w:t xml:space="preserve">Заявником є </w:t>
      </w:r>
      <w:r>
        <w:t xml:space="preserve">приватне акціонерне товариство «Київстар» (далі </w:t>
      </w:r>
      <w:r w:rsidR="0072599B">
        <w:t>–</w:t>
      </w:r>
      <w:r>
        <w:t xml:space="preserve"> </w:t>
      </w:r>
      <w:r w:rsidRPr="00424634">
        <w:t>ПрАТ «Київстар»</w:t>
      </w:r>
      <w:r>
        <w:t xml:space="preserve">, Заявник) </w:t>
      </w:r>
      <w:r w:rsidR="0072599B" w:rsidRPr="0072599B">
        <w:t>(</w:t>
      </w:r>
      <w:r w:rsidRPr="00424634">
        <w:t>м. Київ, ідентифікаційний код юридичної особи 21673832</w:t>
      </w:r>
      <w:r w:rsidR="0072599B" w:rsidRPr="0072599B">
        <w:t>)</w:t>
      </w:r>
      <w:r w:rsidRPr="00424634">
        <w:t>. Основним видом діяльності ПрАТ «Київстар» є діяльність у сфері надання телекомунікаційних послуг, у тому числі надання послуг</w:t>
      </w:r>
      <w:r w:rsidR="0072599B" w:rsidRPr="0072599B">
        <w:rPr>
          <w:lang w:val="ru-RU"/>
        </w:rPr>
        <w:t xml:space="preserve"> </w:t>
      </w:r>
      <w:r w:rsidR="0072599B">
        <w:t>доступу</w:t>
      </w:r>
      <w:r w:rsidRPr="00424634">
        <w:t xml:space="preserve"> до мережі Інтернет.</w:t>
      </w:r>
    </w:p>
    <w:p w:rsidR="004F648A" w:rsidRPr="00424634"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424634">
        <w:t>ПрАТ «Київстар» надає телекомунікаційні послуги на території України, зокрема, згідно з чинними ліцензіями</w:t>
      </w:r>
      <w:r w:rsidR="00916B7E">
        <w:t>,</w:t>
      </w:r>
      <w:r w:rsidRPr="00424634">
        <w:t xml:space="preserve"> виданими Національною комісією</w:t>
      </w:r>
      <w:r w:rsidR="00CA7E4F">
        <w:t>,</w:t>
      </w:r>
      <w:r w:rsidRPr="00424634">
        <w:t xml:space="preserve"> що здійснює державне регулювання у сфері зв’язку та інформатизації (далі - НКРЗІ)</w:t>
      </w:r>
      <w:r w:rsidR="00CA7E4F">
        <w:t>,</w:t>
      </w:r>
      <w:r w:rsidRPr="00424634">
        <w:t xml:space="preserve"> від 01.07.2018</w:t>
      </w:r>
      <w:r>
        <w:t xml:space="preserve"> </w:t>
      </w:r>
      <w:r w:rsidRPr="00424634">
        <w:t>№ 9518,  від 01.07.2018</w:t>
      </w:r>
      <w:r>
        <w:t xml:space="preserve"> </w:t>
      </w:r>
      <w:r w:rsidRPr="00424634">
        <w:t>№ 9517,</w:t>
      </w:r>
      <w:r>
        <w:t xml:space="preserve"> </w:t>
      </w:r>
      <w:r w:rsidRPr="00424634">
        <w:t>від 01.07.2018 № 9503, від 06.03.2018</w:t>
      </w:r>
      <w:r>
        <w:t xml:space="preserve"> </w:t>
      </w:r>
      <w:r w:rsidRPr="00424634">
        <w:t>№ 9446, від 06.03.2018</w:t>
      </w:r>
      <w:r>
        <w:t xml:space="preserve"> </w:t>
      </w:r>
      <w:r w:rsidRPr="00424634">
        <w:t>№ 9445 та</w:t>
      </w:r>
      <w:r>
        <w:t xml:space="preserve"> </w:t>
      </w:r>
      <w:r w:rsidRPr="00424634">
        <w:t>від 06.03.2018 № 9444.</w:t>
      </w:r>
    </w:p>
    <w:p w:rsidR="004F648A" w:rsidRPr="0084423B" w:rsidRDefault="00012AEF"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t>Отже</w:t>
      </w:r>
      <w:r w:rsidR="004F648A" w:rsidRPr="0084423B">
        <w:t xml:space="preserve">, </w:t>
      </w:r>
      <w:r w:rsidR="004F648A">
        <w:t>Заявник</w:t>
      </w:r>
      <w:r w:rsidR="004F648A" w:rsidRPr="0084423B">
        <w:t xml:space="preserve"> є суб’єктом господарювання у розумінні статті 1 Закону України «Про захист економічної конкуренції».</w:t>
      </w:r>
    </w:p>
    <w:p w:rsidR="004F648A" w:rsidRPr="0084423B" w:rsidRDefault="004F648A" w:rsidP="004F648A">
      <w:pPr>
        <w:pStyle w:val="a3"/>
      </w:pPr>
    </w:p>
    <w:p w:rsidR="004F648A" w:rsidRPr="0084423B" w:rsidRDefault="004F648A" w:rsidP="004F648A">
      <w:pPr>
        <w:ind w:left="360"/>
        <w:jc w:val="both"/>
        <w:rPr>
          <w:sz w:val="16"/>
          <w:szCs w:val="16"/>
        </w:rPr>
      </w:pPr>
    </w:p>
    <w:p w:rsidR="004F648A" w:rsidRPr="0084423B" w:rsidRDefault="004F648A" w:rsidP="004F648A">
      <w:pPr>
        <w:numPr>
          <w:ilvl w:val="0"/>
          <w:numId w:val="2"/>
        </w:numPr>
        <w:tabs>
          <w:tab w:val="left" w:pos="720"/>
        </w:tabs>
        <w:ind w:hanging="1080"/>
        <w:jc w:val="both"/>
        <w:rPr>
          <w:b/>
          <w:bCs/>
        </w:rPr>
      </w:pPr>
      <w:r w:rsidRPr="0084423B">
        <w:rPr>
          <w:b/>
          <w:bCs/>
        </w:rPr>
        <w:t>ВІДПОВІДАЧ</w:t>
      </w:r>
    </w:p>
    <w:p w:rsidR="004F648A"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424634">
        <w:t xml:space="preserve">Відповідачем у справі є ПрАТ «Фарлеп Інвест» </w:t>
      </w:r>
      <w:r w:rsidR="00250633">
        <w:t>(</w:t>
      </w:r>
      <w:r w:rsidRPr="00424634">
        <w:t>м. Київ, ідентифікаційний код юридичної особи 19199961</w:t>
      </w:r>
      <w:r w:rsidR="000C08EC">
        <w:t>)</w:t>
      </w:r>
      <w:r w:rsidRPr="00424634">
        <w:t>. Основним видом діяльності Товариства є діяльність у сфері надання телекомунікаційних послуг, у тому числі послуг</w:t>
      </w:r>
      <w:r w:rsidR="006441A8">
        <w:t xml:space="preserve"> доступу</w:t>
      </w:r>
      <w:r w:rsidRPr="00424634">
        <w:t xml:space="preserve"> до мережі Інтернет.</w:t>
      </w:r>
    </w:p>
    <w:p w:rsidR="004F648A" w:rsidRPr="00424634"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424634">
        <w:t>ПрАТ «Фарлеп Інвест» надає телекомунікаційні послуги на території України, зокрема, згідно з чинними ліцензіями НКРЗІ від 16.02.2016</w:t>
      </w:r>
      <w:r>
        <w:t xml:space="preserve"> </w:t>
      </w:r>
      <w:r w:rsidR="00117A5D">
        <w:t xml:space="preserve"> </w:t>
      </w:r>
      <w:r w:rsidRPr="00424634">
        <w:t>№ 000311</w:t>
      </w:r>
      <w:r w:rsidR="00117A5D">
        <w:t xml:space="preserve">, </w:t>
      </w:r>
      <w:r w:rsidRPr="00424634">
        <w:t xml:space="preserve">№ 000736, </w:t>
      </w:r>
      <w:r w:rsidR="00117A5D">
        <w:t xml:space="preserve">           </w:t>
      </w:r>
      <w:r w:rsidRPr="00424634">
        <w:t>від 09.08.2016 № 000735 тощо, рішенням НКРЗІ від 14.08.2018 № 420 ПрАТ «Фарлеп Інвест» включено до реєстру операторів, провайдерів телекомунікацій за № 6997.</w:t>
      </w:r>
    </w:p>
    <w:p w:rsidR="004F648A" w:rsidRPr="0084423B" w:rsidRDefault="004842FB"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t>Отже</w:t>
      </w:r>
      <w:r w:rsidR="004F648A" w:rsidRPr="0084423B">
        <w:t>, Товариство є суб’єктом господарювання у розумінні статті 1 Закону України «Про захист економічної конкуренції».</w:t>
      </w:r>
    </w:p>
    <w:p w:rsidR="004F648A" w:rsidRPr="00424634" w:rsidRDefault="004F648A" w:rsidP="004F648A">
      <w:pPr>
        <w:numPr>
          <w:ilvl w:val="0"/>
          <w:numId w:val="3"/>
        </w:numPr>
        <w:tabs>
          <w:tab w:val="left" w:pos="1260"/>
        </w:tabs>
        <w:jc w:val="both"/>
        <w:rPr>
          <w:b/>
          <w:bCs/>
        </w:rPr>
      </w:pPr>
      <w:r>
        <w:rPr>
          <w:b/>
          <w:bCs/>
        </w:rPr>
        <w:t>ПРОЦЕДУРНІ ДІЇ</w:t>
      </w:r>
      <w:r w:rsidRPr="00424634">
        <w:rPr>
          <w:b/>
          <w:bCs/>
        </w:rPr>
        <w:t xml:space="preserve"> </w:t>
      </w:r>
    </w:p>
    <w:p w:rsidR="004F648A"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424634">
        <w:rPr>
          <w:shd w:val="clear" w:color="auto" w:fill="FFFFFF"/>
        </w:rPr>
        <w:t xml:space="preserve">До </w:t>
      </w:r>
      <w:r w:rsidRPr="00424634">
        <w:t>Комітету надійшла Заява ПрАТ «Київстар»</w:t>
      </w:r>
      <w:r>
        <w:t xml:space="preserve"> від 04.12.2018 № 24235/05 (зареєстрована в Комітеті 04.12.2018 за № 8-01/351-АМ)</w:t>
      </w:r>
      <w:r w:rsidRPr="00424634">
        <w:t xml:space="preserve"> щодо порушення законодавства про захист від недобросовісної конкуренції у вигляді поширення </w:t>
      </w:r>
      <w:r w:rsidR="00FA4B7A">
        <w:t xml:space="preserve"> </w:t>
      </w:r>
      <w:r w:rsidRPr="00424634">
        <w:t>ПрАТ «Фарлеп Інвест» інформації на власному сайті, а саме, «Онлайн завжди. Домашній і мобільний Інтернет. Підключайте оптичний Інтернет вдома та використовуйте мобільний Інтернет всюди», що вводить в оману споживачів.</w:t>
      </w:r>
    </w:p>
    <w:p w:rsidR="004F648A"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84423B">
        <w:t xml:space="preserve">Розпорядженням державного уповноваженого Комітету від </w:t>
      </w:r>
      <w:r>
        <w:t xml:space="preserve">25.03.2019 </w:t>
      </w:r>
      <w:r w:rsidRPr="0084423B">
        <w:t>№</w:t>
      </w:r>
      <w:r>
        <w:t xml:space="preserve"> </w:t>
      </w:r>
      <w:r w:rsidRPr="0084423B">
        <w:t>09/</w:t>
      </w:r>
      <w:r>
        <w:t>113</w:t>
      </w:r>
      <w:r w:rsidRPr="0084423B">
        <w:t>-р</w:t>
      </w:r>
      <w:r>
        <w:rPr>
          <w:lang w:val="ru-RU"/>
        </w:rPr>
        <w:t xml:space="preserve"> розпочато розгляд справи </w:t>
      </w:r>
      <w:r w:rsidRPr="0084423B">
        <w:rPr>
          <w:lang w:eastAsia="uk-UA"/>
        </w:rPr>
        <w:t xml:space="preserve">№ </w:t>
      </w:r>
      <w:r w:rsidRPr="0045340A">
        <w:rPr>
          <w:lang w:eastAsia="uk-UA"/>
        </w:rPr>
        <w:t>127-26.4/50-19</w:t>
      </w:r>
      <w:r>
        <w:t xml:space="preserve"> (далі </w:t>
      </w:r>
      <w:r w:rsidRPr="0084423B">
        <w:t>–</w:t>
      </w:r>
      <w:r>
        <w:t xml:space="preserve"> Справа)  </w:t>
      </w:r>
      <w:r w:rsidRPr="0084423B">
        <w:t xml:space="preserve">  </w:t>
      </w:r>
      <w:r w:rsidRPr="0084423B">
        <w:br/>
        <w:t xml:space="preserve"> за ознаками вчинення </w:t>
      </w:r>
      <w:r w:rsidRPr="00424634">
        <w:t xml:space="preserve">ПрАТ «Фарлеп Інвест» </w:t>
      </w:r>
      <w:r>
        <w:t xml:space="preserve"> </w:t>
      </w:r>
      <w:r w:rsidRPr="007D61B7">
        <w:t>порушення, передбаченого статтею 15</w:t>
      </w:r>
      <w:r w:rsidRPr="007D61B7">
        <w:rPr>
          <w:vertAlign w:val="superscript"/>
        </w:rPr>
        <w:t>1</w:t>
      </w:r>
      <w:r w:rsidRPr="007D61B7">
        <w:t xml:space="preserve"> Закону України «Про захист від недобросовісної конкуренції», у вигляді поширення  </w:t>
      </w:r>
      <w:r w:rsidR="00FA4B7A">
        <w:t>в</w:t>
      </w:r>
      <w:r>
        <w:t xml:space="preserve"> рекламі власних послуг мобільного Інтернету </w:t>
      </w:r>
      <w:r w:rsidRPr="007D61B7">
        <w:t>інформації, що вводить в оману.</w:t>
      </w:r>
    </w:p>
    <w:p w:rsidR="004F648A" w:rsidRPr="00424634" w:rsidRDefault="004F648A" w:rsidP="004F648A">
      <w:pPr>
        <w:numPr>
          <w:ilvl w:val="0"/>
          <w:numId w:val="3"/>
        </w:numPr>
        <w:tabs>
          <w:tab w:val="left" w:pos="1260"/>
        </w:tabs>
        <w:jc w:val="both"/>
        <w:rPr>
          <w:b/>
          <w:bCs/>
        </w:rPr>
      </w:pPr>
      <w:r w:rsidRPr="00424634">
        <w:rPr>
          <w:b/>
          <w:bCs/>
        </w:rPr>
        <w:t xml:space="preserve">ОБСТАВИНИ СПРАВИ </w:t>
      </w:r>
    </w:p>
    <w:p w:rsidR="004F648A" w:rsidRPr="00424634"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424634">
        <w:t>Заявник зазначає, що в листопаді</w:t>
      </w:r>
      <w:r>
        <w:t xml:space="preserve"> </w:t>
      </w:r>
      <w:r w:rsidRPr="00424634">
        <w:t xml:space="preserve">2018 </w:t>
      </w:r>
      <w:r w:rsidR="00FA4B7A">
        <w:t xml:space="preserve">року </w:t>
      </w:r>
      <w:r w:rsidRPr="00424634">
        <w:t xml:space="preserve">ним було виявлено на сайті Товариства (https://www https://vega.ua) інформацію </w:t>
      </w:r>
      <w:r w:rsidR="00FA4B7A">
        <w:t>такого</w:t>
      </w:r>
      <w:r w:rsidRPr="00424634">
        <w:t xml:space="preserve"> змісту</w:t>
      </w:r>
      <w:r w:rsidR="00E417BE">
        <w:t>:</w:t>
      </w:r>
      <w:r w:rsidRPr="00424634">
        <w:t xml:space="preserve"> «Онлайн завжди. Домашній і мобільний Інтернет. Підключайте оптичний Інтернет вдома та використовуйте мобільний Інтернет всюди»</w:t>
      </w:r>
      <w:r w:rsidR="00BC6F79">
        <w:t>.</w:t>
      </w:r>
      <w:r w:rsidRPr="00424634">
        <w:t xml:space="preserve"> Нижче містяться такі відомості: «Вигідний тариф. Підключайте швидкісний оптичний Інтернет усього за 99 грн/місяць і отримайте додаткові вигоди! З Vega ви завжди отримуєте більше. Без додаткових оплат. Оптичний Інтернет до 100 мбіт/с. Мобільний Інтернет. Цифрове телебачення IPTV. ІР телефонія». Поряд </w:t>
      </w:r>
      <w:r w:rsidR="00BC6F79">
        <w:t>розміщено</w:t>
      </w:r>
      <w:r w:rsidRPr="00424634">
        <w:t xml:space="preserve"> малюнок, який візуалізує зазначену інформацію </w:t>
      </w:r>
      <w:r w:rsidR="00BC6F79">
        <w:t xml:space="preserve">             </w:t>
      </w:r>
      <w:r w:rsidRPr="00424634">
        <w:t>(див</w:t>
      </w:r>
      <w:r w:rsidR="00BC6F79">
        <w:t>.</w:t>
      </w:r>
      <w:r w:rsidRPr="00424634">
        <w:t xml:space="preserve"> зображення 1).</w:t>
      </w:r>
    </w:p>
    <w:p w:rsidR="004F648A" w:rsidRPr="00424634" w:rsidRDefault="004F648A" w:rsidP="004F648A">
      <w:pPr>
        <w:tabs>
          <w:tab w:val="left" w:pos="1260"/>
        </w:tabs>
        <w:ind w:left="624"/>
        <w:jc w:val="both"/>
      </w:pPr>
      <w:r>
        <w:rPr>
          <w:noProof/>
          <w:lang w:eastAsia="uk-UA"/>
        </w:rPr>
        <w:lastRenderedPageBreak/>
        <w:t xml:space="preserve">            </w:t>
      </w:r>
      <w:r w:rsidRPr="00424634">
        <w:rPr>
          <w:noProof/>
          <w:lang w:val="ru-RU"/>
        </w:rPr>
        <w:drawing>
          <wp:inline distT="0" distB="0" distL="0" distR="0" wp14:anchorId="21B76F37" wp14:editId="15325325">
            <wp:extent cx="5699051" cy="2296633"/>
            <wp:effectExtent l="0" t="0" r="0"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99051" cy="2296633"/>
                    </a:xfrm>
                    <a:prstGeom prst="rect">
                      <a:avLst/>
                    </a:prstGeom>
                    <a:noFill/>
                    <a:ln>
                      <a:noFill/>
                    </a:ln>
                  </pic:spPr>
                </pic:pic>
              </a:graphicData>
            </a:graphic>
          </wp:inline>
        </w:drawing>
      </w:r>
    </w:p>
    <w:p w:rsidR="004F648A" w:rsidRPr="00424634" w:rsidRDefault="004F648A" w:rsidP="004F648A">
      <w:pPr>
        <w:pStyle w:val="a3"/>
      </w:pPr>
      <w:r w:rsidRPr="00424634">
        <w:t xml:space="preserve">                                    </w:t>
      </w:r>
      <w:r w:rsidR="00E417BE">
        <w:t xml:space="preserve">                        </w:t>
      </w:r>
      <w:r w:rsidRPr="00424634">
        <w:t xml:space="preserve">  </w:t>
      </w:r>
      <w:r w:rsidR="00D94DD7" w:rsidRPr="00424634">
        <w:t xml:space="preserve">Зображення </w:t>
      </w:r>
      <w:r w:rsidRPr="00424634">
        <w:t>1</w:t>
      </w:r>
    </w:p>
    <w:p w:rsidR="004F648A" w:rsidRPr="00424634"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424634">
        <w:t>ПрАТ «Київстар» вважає, що дії Товариства</w:t>
      </w:r>
      <w:r>
        <w:t xml:space="preserve"> </w:t>
      </w:r>
      <w:r w:rsidRPr="00424634">
        <w:t>у вигля</w:t>
      </w:r>
      <w:r w:rsidR="00593D6C">
        <w:t>ді поширення на власному сайті і</w:t>
      </w:r>
      <w:r w:rsidRPr="00424634">
        <w:t>нформації</w:t>
      </w:r>
      <w:r>
        <w:t xml:space="preserve"> </w:t>
      </w:r>
      <w:r w:rsidRPr="00424634">
        <w:t>містять ознаки порушення законодавства про захист від недобросовісної конкуренції, передбаченого статтею 15</w:t>
      </w:r>
      <w:r w:rsidRPr="00424634">
        <w:rPr>
          <w:vertAlign w:val="superscript"/>
        </w:rPr>
        <w:t>1</w:t>
      </w:r>
      <w:r w:rsidRPr="00424634">
        <w:t xml:space="preserve"> Закону України «Про захист від недобросовісної конкуренції»</w:t>
      </w:r>
      <w:r w:rsidR="00593D6C">
        <w:t>,</w:t>
      </w:r>
      <w:r>
        <w:t xml:space="preserve"> </w:t>
      </w:r>
      <w:r w:rsidRPr="00424634">
        <w:t>у вигляді поширення інформації, що вводить в оману.</w:t>
      </w:r>
    </w:p>
    <w:p w:rsidR="004F648A" w:rsidRPr="00424634"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424634">
        <w:t>Так</w:t>
      </w:r>
      <w:r w:rsidR="00EE570E">
        <w:t>,</w:t>
      </w:r>
      <w:r w:rsidRPr="00424634">
        <w:t xml:space="preserve"> Заявник </w:t>
      </w:r>
      <w:r w:rsidR="00C15A8E">
        <w:t>зазначає</w:t>
      </w:r>
      <w:r w:rsidRPr="00424634">
        <w:t xml:space="preserve">, що інформація на сайті Товариства «використовуйте мобільний Інтернет всюди» є неправдивою з огляду на </w:t>
      </w:r>
      <w:r w:rsidR="00EE570E">
        <w:t>таке</w:t>
      </w:r>
      <w:r w:rsidRPr="00424634">
        <w:t xml:space="preserve">. </w:t>
      </w:r>
    </w:p>
    <w:p w:rsidR="004F648A" w:rsidRPr="00424634"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424634">
        <w:t xml:space="preserve">Відповідно до частини першої та другої статті 42 Закону України «Про телекомунікації» діяльність у сфері телекомунікацій здійснюється за умови включення до реєстру операторів, провайдерів телекомунікацій, а у визначених законом випадках також за наявності відповідних ліцензій та/або дозволів. Суб’єкти господарювання, які бажають здійснювати діяльність у сфері телекомунікацій, зобов’язані не менш як за місяць до її початку подати до Національної комісії, що здійснює державне регулювання у сфері зв’язку та інформатизації, заяву про включення до реєстру операторів, провайдерів телекомунікацій за формою, </w:t>
      </w:r>
      <w:r w:rsidR="007B4856">
        <w:t>яку</w:t>
      </w:r>
      <w:r w:rsidRPr="00424634">
        <w:t xml:space="preserve"> затверджує </w:t>
      </w:r>
      <w:r w:rsidR="007B4856" w:rsidRPr="00424634">
        <w:t>Національн</w:t>
      </w:r>
      <w:r w:rsidR="007B4856">
        <w:t>а</w:t>
      </w:r>
      <w:r w:rsidR="007B4856" w:rsidRPr="00424634">
        <w:t xml:space="preserve"> </w:t>
      </w:r>
      <w:r w:rsidR="007B4856">
        <w:t>комісія</w:t>
      </w:r>
      <w:r w:rsidRPr="00424634">
        <w:t>, що здійснює державне регулювання у сфері зв’язку та інформатизації.</w:t>
      </w:r>
    </w:p>
    <w:p w:rsidR="004F648A" w:rsidRPr="00424634"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424634">
        <w:t>Відповідно до частини сьомої статті 42 Закону України «Про телекомунікації»</w:t>
      </w:r>
      <w:r>
        <w:t xml:space="preserve"> </w:t>
      </w:r>
      <w:r w:rsidRPr="00424634">
        <w:t xml:space="preserve">ліцензуванню підлягають такі види діяльності у сфері телекомунікацій, </w:t>
      </w:r>
      <w:r w:rsidR="00542DE3">
        <w:t xml:space="preserve">як, </w:t>
      </w:r>
      <w:r w:rsidRPr="00424634">
        <w:t>зокрема, надання послуг рухомого (мобільного) телефонного зв’язку з правом технічного обслуговування та експлуатації телекомунікаційних мереж і надання в користування каналів електрозв’язку.</w:t>
      </w:r>
    </w:p>
    <w:p w:rsidR="004F648A" w:rsidRPr="00424634"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424634">
        <w:t>Відповідно до пункту 2 рішення НКРЗІ від 28.08.2018 № 445 «Про ліцензування у сфері телекомунікацій» вирішено надати товариству з обмеженою відповідальністю «лайфселл» (далі – ТОВ «лайфселл») за заявою № 3487-К (</w:t>
      </w:r>
      <w:r w:rsidR="00542DE3">
        <w:t xml:space="preserve">вх. </w:t>
      </w:r>
      <w:r w:rsidRPr="00424634">
        <w:t>НКРЗІ від 01.08.2018</w:t>
      </w:r>
      <w:r w:rsidR="00542DE3">
        <w:t xml:space="preserve"> </w:t>
      </w:r>
      <w:r>
        <w:t xml:space="preserve"> </w:t>
      </w:r>
      <w:r w:rsidRPr="00424634">
        <w:t>№ 12386), копію ліцензії від 09.03.2016</w:t>
      </w:r>
      <w:r w:rsidRPr="00AE5533">
        <w:t xml:space="preserve"> </w:t>
      </w:r>
      <w:r w:rsidRPr="00424634">
        <w:t>серії ДЛ</w:t>
      </w:r>
      <w:r>
        <w:t xml:space="preserve"> </w:t>
      </w:r>
      <w:r w:rsidRPr="00424634">
        <w:t xml:space="preserve">№ 000311 на надання послуг рухомого (мобільного) телефонного зв’язку з правом технічного обслуговування та експлуатації телекомунікаційних мереж і надання в користування каналів електрозв’язку на території України для провайдера телекомунікацій </w:t>
      </w:r>
      <w:r w:rsidRPr="00AE5533">
        <w:t xml:space="preserve">  </w:t>
      </w:r>
      <w:r w:rsidRPr="00424634">
        <w:t>ПрАТ «Фарлеп Інвест» на території України.</w:t>
      </w:r>
    </w:p>
    <w:p w:rsidR="004F648A" w:rsidRPr="00424634" w:rsidRDefault="00542DE3"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t>Отже,</w:t>
      </w:r>
      <w:r w:rsidR="004F648A" w:rsidRPr="00424634">
        <w:t xml:space="preserve"> Товариство отримало можливість здійснювати діяльність на ринку надання послуг рухомого (мобільного) зв’язку.</w:t>
      </w:r>
    </w:p>
    <w:p w:rsidR="004F648A" w:rsidRPr="00424634"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424634">
        <w:lastRenderedPageBreak/>
        <w:t>Заявник наголошує, що ТОВ «лайфселл» отримало копію ліцензії від 09.03.2016</w:t>
      </w:r>
      <w:r>
        <w:t xml:space="preserve"> </w:t>
      </w:r>
      <w:r w:rsidRPr="00424634">
        <w:t>серії ДЛ № 000311 на надання послуг рухомого (мобільного)</w:t>
      </w:r>
      <w:r w:rsidR="0086087F">
        <w:t xml:space="preserve"> </w:t>
      </w:r>
      <w:r w:rsidRPr="00424634">
        <w:t>телефонного  зв’язку з прав</w:t>
      </w:r>
      <w:r>
        <w:t>и</w:t>
      </w:r>
      <w:r w:rsidRPr="00424634">
        <w:t>л</w:t>
      </w:r>
      <w:r>
        <w:t>а</w:t>
      </w:r>
      <w:r w:rsidRPr="00424634">
        <w:t>м</w:t>
      </w:r>
      <w:r>
        <w:t>и</w:t>
      </w:r>
      <w:r w:rsidRPr="00424634">
        <w:t xml:space="preserve"> технічного обслуговування та експлуатації телекомунікаційних мереж і надання в користування каналів електрозв’язку на території України для провайдера телекомунікацій ПрАТ «Фарлеп Інвест»,</w:t>
      </w:r>
      <w:r>
        <w:t xml:space="preserve"> а </w:t>
      </w:r>
      <w:r w:rsidRPr="00424634">
        <w:t xml:space="preserve"> то</w:t>
      </w:r>
      <w:r>
        <w:t>му</w:t>
      </w:r>
      <w:r w:rsidRPr="00424634">
        <w:t xml:space="preserve"> Товариство надає послуги рухомого (мобільного) зв’язку з використанням мережі ТОВ «лайфселл» та з тими технічними можливостями, які надає ця мережа, включаючи покриття території України, яке забезпечує можливість користуватись послугами мобільного зв’язку, </w:t>
      </w:r>
      <w:r w:rsidR="007E4F84">
        <w:t>у</w:t>
      </w:r>
      <w:r w:rsidRPr="00424634">
        <w:t xml:space="preserve"> тому числі Інтернету, </w:t>
      </w:r>
      <w:r w:rsidR="007E4F84">
        <w:t>у</w:t>
      </w:r>
      <w:r w:rsidRPr="00424634">
        <w:t xml:space="preserve"> тій чи іншій місцевості України.</w:t>
      </w:r>
    </w:p>
    <w:p w:rsidR="004F648A" w:rsidRPr="000062DA"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rPr>
          <w:sz w:val="16"/>
          <w:szCs w:val="16"/>
        </w:rPr>
      </w:pPr>
      <w:r w:rsidRPr="00424634">
        <w:t>Відповідно до інформації, розміщеної на офіційному сайті ТОВ «лайфселл» (https://www.lifecell.ua/uk/mobilnij-internet/pokrittya/) щодо покриття оператором території України, в окремих районах Київської, Запорізької, Дніпропетровської, Харківської, Кіровоградської, Вінницької, Чернівецької, Закарпатської, Івано-Франківської, Львівської областей відсутнє покриття ТОВ «лайфселл», а отже</w:t>
      </w:r>
      <w:r w:rsidR="007E4F84">
        <w:t>,</w:t>
      </w:r>
      <w:r w:rsidRPr="00424634">
        <w:t xml:space="preserve"> </w:t>
      </w:r>
      <w:r w:rsidR="007E4F84">
        <w:t>у</w:t>
      </w:r>
      <w:r w:rsidRPr="00424634">
        <w:t xml:space="preserve"> цих районах абоненти не можуть отримувати телекомунікаційні послуги зазначеного мобільного оператора, </w:t>
      </w:r>
      <w:r w:rsidR="007E4F84">
        <w:t>у</w:t>
      </w:r>
      <w:r w:rsidRPr="00424634">
        <w:t xml:space="preserve"> тому числі послуг</w:t>
      </w:r>
      <w:r w:rsidR="007E4F84">
        <w:t>и</w:t>
      </w:r>
      <w:r w:rsidRPr="00424634">
        <w:t xml:space="preserve"> мобільного Інтернету.</w:t>
      </w:r>
    </w:p>
    <w:p w:rsidR="004F648A" w:rsidRPr="00424634"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424634">
        <w:t>Отже</w:t>
      </w:r>
      <w:r w:rsidR="00E846C6">
        <w:t>,</w:t>
      </w:r>
      <w:r w:rsidRPr="00424634">
        <w:t xml:space="preserve"> можливість Товариства надавати абонентам послугу мобільного Інтернету обмежена виключно зоною покриття мережі ТОВ «лайфселл».</w:t>
      </w:r>
    </w:p>
    <w:p w:rsidR="004F648A" w:rsidRDefault="00E846C6"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t>Тобто</w:t>
      </w:r>
      <w:r w:rsidR="004F648A" w:rsidRPr="00424634">
        <w:t xml:space="preserve">, Заявник наголошує, </w:t>
      </w:r>
      <w:r w:rsidR="004F648A">
        <w:t xml:space="preserve">що інформація на сайті </w:t>
      </w:r>
      <w:r w:rsidR="004F648A" w:rsidRPr="00424634">
        <w:t>Товариства «використовуйте мобільний Інтернет всюди» є неправдивою</w:t>
      </w:r>
      <w:r w:rsidR="004F648A">
        <w:t xml:space="preserve"> і може ввести в оману споживачів-абонетів послуг рухомого (мобільного) зв’язку.</w:t>
      </w:r>
    </w:p>
    <w:p w:rsidR="004F648A"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t xml:space="preserve">Також ПрАТ «Київстар» зазначає, що споживачі, ознайомившись з </w:t>
      </w:r>
      <w:r w:rsidR="00D850AE">
        <w:t>і</w:t>
      </w:r>
      <w:r>
        <w:t xml:space="preserve">нформацією, можуть обрати </w:t>
      </w:r>
      <w:r w:rsidRPr="00424634">
        <w:t>ПрАТ «Фарлеп Інвест»</w:t>
      </w:r>
      <w:r>
        <w:t xml:space="preserve"> </w:t>
      </w:r>
      <w:r w:rsidR="00D850AE">
        <w:t>як</w:t>
      </w:r>
      <w:r>
        <w:t xml:space="preserve"> надавача послуги рухомого (мобільного) зв’язку. </w:t>
      </w:r>
      <w:r w:rsidR="00D850AE">
        <w:t>У</w:t>
      </w:r>
      <w:r>
        <w:t xml:space="preserve"> той же час Заявник, як суб’єкт господарювання, що надає в Україні послуги рухомого (мобільного) зв’язку</w:t>
      </w:r>
      <w:r w:rsidR="003B2963">
        <w:t>,</w:t>
      </w:r>
      <w:r>
        <w:t xml:space="preserve"> може бути поставлений в невигідні конкурентні умови внаслідок неправомірних дій </w:t>
      </w:r>
      <w:r w:rsidRPr="00424634">
        <w:t>ПрАТ «Фарлеп Інвест»</w:t>
      </w:r>
      <w:r>
        <w:t>, враховуючи, що Заявник не зазначає в жодній комунікації з потенційними споживачами, що він надає послуги мобільного Інтернету всюди.</w:t>
      </w:r>
    </w:p>
    <w:p w:rsidR="004F648A"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424634">
        <w:t>ПрАТ «Фарлеп Інвест»</w:t>
      </w:r>
      <w:r>
        <w:t xml:space="preserve"> у відповідь на вимогу Комітету, листом № 83/04-11/1 зареєстрованим </w:t>
      </w:r>
      <w:r w:rsidR="004719BD">
        <w:t>у</w:t>
      </w:r>
      <w:r>
        <w:t xml:space="preserve"> Комітеті 26.02.2019 </w:t>
      </w:r>
      <w:r w:rsidR="004719BD">
        <w:t xml:space="preserve">за </w:t>
      </w:r>
      <w:r>
        <w:t>№ 8-09/181-кі</w:t>
      </w:r>
      <w:r w:rsidR="004719BD">
        <w:t>)</w:t>
      </w:r>
      <w:r>
        <w:t xml:space="preserve"> (далі – Лист) підтвердило, що використовує мережу  ТОВ «лайфселл» для надання послуг на підставі  </w:t>
      </w:r>
      <w:r w:rsidRPr="00424634">
        <w:t>ліцензії серії ДЛ № 000311</w:t>
      </w:r>
      <w:r w:rsidR="00AD63A0">
        <w:t>,</w:t>
      </w:r>
      <w:r>
        <w:t xml:space="preserve"> виданої на підставі рішення НКРЗІ від 16.02.2016 № 71 (далі – Ліцензія)</w:t>
      </w:r>
      <w:r w:rsidR="004719BD">
        <w:t>,</w:t>
      </w:r>
      <w:r>
        <w:t xml:space="preserve"> та укладеного договору від 19.01.2018 № 205232255 між ПрАТ «Фарлеп Інвест» </w:t>
      </w:r>
      <w:r w:rsidR="004719BD">
        <w:t>і</w:t>
      </w:r>
      <w:r>
        <w:t xml:space="preserve"> ТОВ «лайфселл».</w:t>
      </w:r>
    </w:p>
    <w:p w:rsidR="004F648A"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t xml:space="preserve">Товариство зазначає, що текст </w:t>
      </w:r>
      <w:r w:rsidR="00B15D2B">
        <w:t>у</w:t>
      </w:r>
      <w:r>
        <w:t xml:space="preserve"> рекламі на сайті Товариства </w:t>
      </w:r>
      <w:r w:rsidRPr="00424634">
        <w:t>«Онлайн завжди. Домашній і мобільний Інтернет. Підключайте оптичний Інтернет вдома та використовуйте мобільний Інтернет всюди»</w:t>
      </w:r>
      <w:r>
        <w:t xml:space="preserve"> розуміється</w:t>
      </w:r>
      <w:r w:rsidR="00B15D2B">
        <w:t xml:space="preserve"> як</w:t>
      </w:r>
      <w:r>
        <w:t xml:space="preserve"> підключення абонента до оптичної мережі Товариства з відповідним тарифним планом та отримання за його бажанням </w:t>
      </w:r>
      <w:r>
        <w:rPr>
          <w:lang w:val="en-US"/>
        </w:rPr>
        <w:t>SIM</w:t>
      </w:r>
      <w:r w:rsidR="00B15D2B">
        <w:t>-</w:t>
      </w:r>
      <w:r>
        <w:t xml:space="preserve">картки мобільного оператора ТОВ «лайфселл», з можливістю користування послугою виключно мобільного Інтернету від компанії «лайфселл» на підставі </w:t>
      </w:r>
      <w:r w:rsidR="00B15D2B">
        <w:t>чинної</w:t>
      </w:r>
      <w:r>
        <w:t xml:space="preserve"> </w:t>
      </w:r>
      <w:r w:rsidRPr="00424634">
        <w:t>ліцензії серії ДЛ № 000311</w:t>
      </w:r>
      <w:r>
        <w:t>, виданої на підставі рішення НКРЗІ № 71 від 16.02.2016</w:t>
      </w:r>
      <w:r w:rsidR="00B15D2B">
        <w:t>,</w:t>
      </w:r>
      <w:r>
        <w:t xml:space="preserve"> </w:t>
      </w:r>
      <w:r w:rsidR="00B15D2B">
        <w:t>у</w:t>
      </w:r>
      <w:r>
        <w:t xml:space="preserve"> зоні її діючого покриття в межах одного тарифного плану </w:t>
      </w:r>
      <w:r w:rsidRPr="00AE5533">
        <w:t xml:space="preserve"> </w:t>
      </w:r>
      <w:r w:rsidR="00B15D2B">
        <w:t xml:space="preserve">         </w:t>
      </w:r>
      <w:r>
        <w:t>ПрАТ «Фарлеп Інвест».</w:t>
      </w:r>
    </w:p>
    <w:p w:rsidR="004F648A"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t>Згідно з поясненнями</w:t>
      </w:r>
      <w:r w:rsidR="00C3534B">
        <w:t>,</w:t>
      </w:r>
      <w:r>
        <w:t xml:space="preserve"> викладеними </w:t>
      </w:r>
      <w:r w:rsidR="00C3534B">
        <w:t>в</w:t>
      </w:r>
      <w:r>
        <w:t xml:space="preserve"> Листі, Товариство послугу мобільного Інтернету не надає, а твердження «…мобільний Інтернет всюди» </w:t>
      </w:r>
      <w:r w:rsidR="00753F70">
        <w:t xml:space="preserve">                                  </w:t>
      </w:r>
      <w:r>
        <w:t xml:space="preserve">ПрАТ «Фарлеп Інвест» поширює на підставі Ліцензії, у якій зазначено «місце </w:t>
      </w:r>
      <w:r>
        <w:lastRenderedPageBreak/>
        <w:t>провадження діяльності: на всій території України</w:t>
      </w:r>
      <w:r w:rsidR="00AD63A0">
        <w:t>»</w:t>
      </w:r>
      <w:r>
        <w:t>.</w:t>
      </w:r>
    </w:p>
    <w:p w:rsidR="004F648A"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t xml:space="preserve">У Листі Товариство зазначило, що повідомляє споживачів про умови підключення до власних послуг шляхом розміщення у вільному доступі «Умов та порядку надання телекомунікаційних послуг ПрАТ «Фарлеп Інвест» (далі – Умови) на офіційному сайті компанії: </w:t>
      </w:r>
      <w:r w:rsidRPr="008F0BA6">
        <w:t>https://vega.ua/files/publichnie_pravila_predostavleniya_uslug_vega.pdf</w:t>
      </w:r>
      <w:r>
        <w:t xml:space="preserve">  </w:t>
      </w:r>
    </w:p>
    <w:p w:rsidR="004F648A"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pPr>
      <w:r>
        <w:t>В Умовах, зокрема, зазначено: «Послуга мобільний Інтернет – послуги рухомого (мобільного) зв’язку, надання доступу в Інтернет по мережі мобільного оператора</w:t>
      </w:r>
      <w:r w:rsidRPr="005978BA">
        <w:t xml:space="preserve"> </w:t>
      </w:r>
      <w:r>
        <w:t xml:space="preserve">ТОВ «лайфселл». </w:t>
      </w:r>
      <w:r w:rsidR="00753F70">
        <w:t>У</w:t>
      </w:r>
      <w:r>
        <w:t xml:space="preserve"> розділі 13 Умов, зокрема </w:t>
      </w:r>
      <w:r w:rsidR="00753F70">
        <w:t>в</w:t>
      </w:r>
      <w:r>
        <w:t xml:space="preserve"> пункті 13.3</w:t>
      </w:r>
      <w:r w:rsidR="00753F70">
        <w:t>,</w:t>
      </w:r>
      <w:r>
        <w:t xml:space="preserve"> зазначено</w:t>
      </w:r>
      <w:r w:rsidR="00753F70">
        <w:t>:</w:t>
      </w:r>
      <w:r>
        <w:t xml:space="preserve"> «Додаткова послуга Мобільний Інтернет надається за ліцензією та при підтримці </w:t>
      </w:r>
      <w:r w:rsidRPr="00AE5533">
        <w:rPr>
          <w:lang w:val="ru-RU"/>
        </w:rPr>
        <w:t xml:space="preserve"> </w:t>
      </w:r>
      <w:r>
        <w:t>ТОВ «лайфселл» на підставі умов та порядку надання послуг ТОВ «лайфселл».</w:t>
      </w:r>
    </w:p>
    <w:p w:rsidR="004F648A" w:rsidRPr="00F20BE6" w:rsidRDefault="004F648A" w:rsidP="00BF7EA0">
      <w:pPr>
        <w:pStyle w:val="a3"/>
        <w:widowControl w:val="0"/>
        <w:numPr>
          <w:ilvl w:val="0"/>
          <w:numId w:val="1"/>
        </w:numPr>
        <w:tabs>
          <w:tab w:val="clear" w:pos="360"/>
          <w:tab w:val="left" w:pos="709"/>
        </w:tabs>
        <w:autoSpaceDE w:val="0"/>
        <w:autoSpaceDN w:val="0"/>
        <w:adjustRightInd w:val="0"/>
        <w:spacing w:before="240" w:after="240"/>
        <w:ind w:left="720" w:hanging="720"/>
        <w:jc w:val="both"/>
        <w:rPr>
          <w:sz w:val="16"/>
          <w:szCs w:val="16"/>
        </w:rPr>
      </w:pPr>
      <w:r w:rsidRPr="0077051E">
        <w:t xml:space="preserve">Разом </w:t>
      </w:r>
      <w:r w:rsidR="0009582F">
        <w:t>і</w:t>
      </w:r>
      <w:r w:rsidRPr="0077051E">
        <w:t>з тим</w:t>
      </w:r>
      <w:r w:rsidR="0009582F">
        <w:t xml:space="preserve"> Комітет</w:t>
      </w:r>
      <w:r w:rsidRPr="0077051E">
        <w:t xml:space="preserve">, розглянувши </w:t>
      </w:r>
      <w:r>
        <w:t xml:space="preserve">інформацію </w:t>
      </w:r>
      <w:r w:rsidRPr="0077051E">
        <w:t xml:space="preserve"> Товариства</w:t>
      </w:r>
      <w:r>
        <w:t xml:space="preserve"> </w:t>
      </w:r>
      <w:r w:rsidRPr="00424634">
        <w:t>«Онлайн завжди. Домашній і мобільний Інтернет. Підключайте оптичний Інтернет вдома та використовуйте мобільний Інтернет всюди»</w:t>
      </w:r>
      <w:r>
        <w:t>, що  поширювалась на</w:t>
      </w:r>
      <w:r w:rsidR="0009582F">
        <w:t xml:space="preserve"> його</w:t>
      </w:r>
      <w:r>
        <w:t xml:space="preserve"> </w:t>
      </w:r>
      <w:r w:rsidR="0009582F">
        <w:t>вебсайті,</w:t>
      </w:r>
      <w:r w:rsidRPr="0077051E">
        <w:t xml:space="preserve"> встанов</w:t>
      </w:r>
      <w:r w:rsidR="0009582F">
        <w:t>ив</w:t>
      </w:r>
      <w:r w:rsidRPr="0077051E">
        <w:t xml:space="preserve"> </w:t>
      </w:r>
      <w:r w:rsidR="0009582F">
        <w:t>таке</w:t>
      </w:r>
      <w:r>
        <w:t>.</w:t>
      </w:r>
    </w:p>
    <w:p w:rsidR="004F648A" w:rsidRDefault="0009582F" w:rsidP="00B61A59">
      <w:pPr>
        <w:pStyle w:val="a3"/>
        <w:widowControl w:val="0"/>
        <w:numPr>
          <w:ilvl w:val="0"/>
          <w:numId w:val="1"/>
        </w:numPr>
        <w:tabs>
          <w:tab w:val="clear" w:pos="360"/>
          <w:tab w:val="left" w:pos="709"/>
        </w:tabs>
        <w:autoSpaceDE w:val="0"/>
        <w:autoSpaceDN w:val="0"/>
        <w:adjustRightInd w:val="0"/>
        <w:spacing w:before="240" w:after="240"/>
        <w:ind w:left="720" w:hanging="720"/>
        <w:jc w:val="both"/>
      </w:pPr>
      <w:r>
        <w:t>Під і</w:t>
      </w:r>
      <w:r w:rsidR="004F648A">
        <w:t>нформацією на сайті розміщено відомості</w:t>
      </w:r>
      <w:r w:rsidR="004F648A" w:rsidRPr="00424634">
        <w:t xml:space="preserve">: «Вигідний тариф. Підключайте швидкісний оптичний Інтернет усього за 99 грн/місяць і отримайте додаткові вигоди! З Vega ви завжди отримуєте більше. Без додаткових оплат. Оптичний Інтернет до 100 мбіт/с. Мобільний Інтернет. Цифрове телебачення IPTV. ІР телефонія». Поряд </w:t>
      </w:r>
      <w:r>
        <w:t>розміщено</w:t>
      </w:r>
      <w:r w:rsidR="004F648A" w:rsidRPr="00424634">
        <w:t xml:space="preserve"> малюнок, який візуалізує зазначену інформацію (див</w:t>
      </w:r>
      <w:r>
        <w:t>.</w:t>
      </w:r>
      <w:r w:rsidR="004F648A" w:rsidRPr="00424634">
        <w:t xml:space="preserve"> зображення 1)</w:t>
      </w:r>
      <w:r w:rsidR="004F648A">
        <w:t>.</w:t>
      </w:r>
    </w:p>
    <w:p w:rsidR="004F648A" w:rsidRDefault="004F648A" w:rsidP="00B61A59">
      <w:pPr>
        <w:pStyle w:val="a3"/>
        <w:widowControl w:val="0"/>
        <w:numPr>
          <w:ilvl w:val="0"/>
          <w:numId w:val="1"/>
        </w:numPr>
        <w:tabs>
          <w:tab w:val="clear" w:pos="360"/>
          <w:tab w:val="left" w:pos="709"/>
        </w:tabs>
        <w:autoSpaceDE w:val="0"/>
        <w:autoSpaceDN w:val="0"/>
        <w:adjustRightInd w:val="0"/>
        <w:spacing w:before="240" w:after="240"/>
        <w:ind w:left="720" w:hanging="720"/>
        <w:jc w:val="both"/>
      </w:pPr>
      <w:r>
        <w:t xml:space="preserve">Відповідно до </w:t>
      </w:r>
      <w:r w:rsidRPr="00424634">
        <w:t>ліцензії серії ДЛ від 09.03.2016</w:t>
      </w:r>
      <w:r>
        <w:t xml:space="preserve"> </w:t>
      </w:r>
      <w:r w:rsidRPr="00424634">
        <w:t xml:space="preserve">№ 000311 </w:t>
      </w:r>
      <w:r w:rsidRPr="00445D8B">
        <w:t xml:space="preserve">Товариство надає послуги рухомого (мобільного) зв’язку з використанням мережі ТОВ «лайфселл» та з тими технічними можливостями, які надає ця мережа, включаючи покриття території України, яке забезпечує можливість користуватись послугами мобільного зв’язку, </w:t>
      </w:r>
      <w:r w:rsidR="0009582F">
        <w:t>у</w:t>
      </w:r>
      <w:r w:rsidRPr="00445D8B">
        <w:t xml:space="preserve"> тому числі Інтернету, </w:t>
      </w:r>
      <w:r w:rsidR="0009582F">
        <w:t>у</w:t>
      </w:r>
      <w:r w:rsidRPr="00445D8B">
        <w:t xml:space="preserve"> тій чи іншій місцевості України</w:t>
      </w:r>
      <w:r>
        <w:t xml:space="preserve">. </w:t>
      </w:r>
      <w:r w:rsidR="0009582F">
        <w:t>Під час аналізу</w:t>
      </w:r>
      <w:r>
        <w:t xml:space="preserve"> карт</w:t>
      </w:r>
      <w:r w:rsidR="0009582F">
        <w:t>и</w:t>
      </w:r>
      <w:r>
        <w:t xml:space="preserve"> покриття мережею ТОВ «лайфселл» встановлено,  що в</w:t>
      </w:r>
      <w:r w:rsidRPr="00424634">
        <w:t xml:space="preserve"> окремих </w:t>
      </w:r>
      <w:r>
        <w:t>регіонах України</w:t>
      </w:r>
      <w:r w:rsidRPr="00424634">
        <w:t xml:space="preserve"> відсутнє покриття ТОВ «лайфселл», отже</w:t>
      </w:r>
      <w:r w:rsidR="0009582F">
        <w:t>,</w:t>
      </w:r>
      <w:r w:rsidRPr="00424634">
        <w:t xml:space="preserve"> </w:t>
      </w:r>
      <w:r w:rsidR="0009582F">
        <w:t>у</w:t>
      </w:r>
      <w:r w:rsidRPr="00424634">
        <w:t xml:space="preserve"> цих районах абоненти не можуть отримувати телекомунікаційні послуги заз</w:t>
      </w:r>
      <w:r w:rsidR="0009582F">
        <w:t>наченого мобільного оператора, у</w:t>
      </w:r>
      <w:r w:rsidRPr="00424634">
        <w:t xml:space="preserve"> тому числі послуг</w:t>
      </w:r>
      <w:r w:rsidR="0009582F">
        <w:t>и</w:t>
      </w:r>
      <w:r w:rsidRPr="00424634">
        <w:t xml:space="preserve"> мобільного Інтернету</w:t>
      </w:r>
      <w:r>
        <w:t>.</w:t>
      </w:r>
    </w:p>
    <w:p w:rsidR="004F648A" w:rsidRDefault="004F648A" w:rsidP="00B61A59">
      <w:pPr>
        <w:pStyle w:val="a3"/>
        <w:widowControl w:val="0"/>
        <w:numPr>
          <w:ilvl w:val="0"/>
          <w:numId w:val="1"/>
        </w:numPr>
        <w:tabs>
          <w:tab w:val="clear" w:pos="360"/>
          <w:tab w:val="left" w:pos="709"/>
        </w:tabs>
        <w:autoSpaceDE w:val="0"/>
        <w:autoSpaceDN w:val="0"/>
        <w:adjustRightInd w:val="0"/>
        <w:spacing w:before="240" w:after="240"/>
        <w:ind w:left="720" w:hanging="720"/>
        <w:jc w:val="both"/>
      </w:pPr>
      <w:r>
        <w:t xml:space="preserve">Разом </w:t>
      </w:r>
      <w:r w:rsidR="000A46A1">
        <w:t>і</w:t>
      </w:r>
      <w:r>
        <w:t>з тим, споживач</w:t>
      </w:r>
      <w:r w:rsidR="000A46A1">
        <w:t>,</w:t>
      </w:r>
      <w:r>
        <w:t xml:space="preserve"> прочитавши твердження на сайті Товариства «…</w:t>
      </w:r>
      <w:r w:rsidRPr="00424634">
        <w:t>використовуйте мобільний Інтернет всюди»</w:t>
      </w:r>
      <w:r w:rsidR="000A46A1">
        <w:t>,</w:t>
      </w:r>
      <w:r>
        <w:t xml:space="preserve"> має всі підстави вважати, що в нього є можливість користуватись послугою мобільного Інтернету на всій території України, а насправді така можливість є тільки на території, що покрита мережею </w:t>
      </w:r>
      <w:r w:rsidR="000A46A1">
        <w:t xml:space="preserve"> </w:t>
      </w:r>
      <w:r>
        <w:t>ТОВ «лайфселл». Тобто</w:t>
      </w:r>
      <w:r w:rsidR="000A46A1">
        <w:t>,</w:t>
      </w:r>
      <w:r>
        <w:t xml:space="preserve"> інформація на сайті Товариства «…</w:t>
      </w:r>
      <w:r w:rsidRPr="00424634">
        <w:t>використовуйте мобільний Інтернет всюди»</w:t>
      </w:r>
      <w:r>
        <w:t xml:space="preserve"> є неправдивою.</w:t>
      </w:r>
    </w:p>
    <w:p w:rsidR="004F648A" w:rsidRDefault="00447094" w:rsidP="00B61A59">
      <w:pPr>
        <w:pStyle w:val="a3"/>
        <w:widowControl w:val="0"/>
        <w:numPr>
          <w:ilvl w:val="0"/>
          <w:numId w:val="1"/>
        </w:numPr>
        <w:tabs>
          <w:tab w:val="clear" w:pos="360"/>
          <w:tab w:val="left" w:pos="709"/>
        </w:tabs>
        <w:autoSpaceDE w:val="0"/>
        <w:autoSpaceDN w:val="0"/>
        <w:adjustRightInd w:val="0"/>
        <w:spacing w:before="240" w:after="240"/>
        <w:ind w:left="720" w:hanging="720"/>
        <w:jc w:val="both"/>
      </w:pPr>
      <w:r>
        <w:t>Ознайомитися</w:t>
      </w:r>
      <w:r w:rsidR="004F648A">
        <w:t xml:space="preserve"> з умовами користування послугою мобільного Інтернету споживач має можливість за посиланням на вебсайті Товариства: </w:t>
      </w:r>
      <w:hyperlink r:id="rId12" w:history="1">
        <w:r w:rsidR="004F648A" w:rsidRPr="00047154">
          <w:rPr>
            <w:rStyle w:val="a4"/>
          </w:rPr>
          <w:t>https://vega.ua/files/publichnie_pravila_predostavleniya_uslug_vega.pdf</w:t>
        </w:r>
      </w:hyperlink>
      <w:r w:rsidR="004F648A">
        <w:t xml:space="preserve">. </w:t>
      </w:r>
      <w:r w:rsidR="000B0571">
        <w:t>У</w:t>
      </w:r>
      <w:r w:rsidR="004F648A">
        <w:t xml:space="preserve"> той же час на вебсторінці Товариства</w:t>
      </w:r>
      <w:r w:rsidR="000B0571">
        <w:t>,</w:t>
      </w:r>
      <w:r w:rsidR="004F648A">
        <w:t xml:space="preserve"> поряд з твердженням </w:t>
      </w:r>
      <w:r w:rsidR="004F648A" w:rsidRPr="00424634">
        <w:t>«Онлайн завжди. Домашній і мобільний Інтернет. Підключайте оптичний Інтернет вдома та використовуйте мобільний Інтернет всюди»</w:t>
      </w:r>
      <w:r w:rsidR="000B0571">
        <w:t>,</w:t>
      </w:r>
      <w:r w:rsidR="004F648A">
        <w:t xml:space="preserve"> відсутнє будь</w:t>
      </w:r>
      <w:r w:rsidR="000B0571">
        <w:t xml:space="preserve"> -</w:t>
      </w:r>
      <w:r w:rsidR="004F648A">
        <w:t xml:space="preserve"> яке посилання у вигляді * тощо, яке б звертало увагу споживача на посилання з інформацією про умови користування послугою мобільного Інтернету. Отже </w:t>
      </w:r>
      <w:r w:rsidR="000B0571">
        <w:t>і</w:t>
      </w:r>
      <w:r w:rsidR="004F648A">
        <w:t xml:space="preserve">нформація на </w:t>
      </w:r>
      <w:r w:rsidR="006441A8">
        <w:t xml:space="preserve">відповідній вебсторінці </w:t>
      </w:r>
      <w:r w:rsidR="004F648A">
        <w:t>сайт</w:t>
      </w:r>
      <w:r w:rsidR="006441A8">
        <w:t>у</w:t>
      </w:r>
      <w:r w:rsidR="004F648A">
        <w:t xml:space="preserve"> Товариства є неповною.</w:t>
      </w:r>
    </w:p>
    <w:p w:rsidR="004F648A" w:rsidRDefault="004F648A" w:rsidP="00B61A59">
      <w:pPr>
        <w:pStyle w:val="a3"/>
        <w:widowControl w:val="0"/>
        <w:numPr>
          <w:ilvl w:val="0"/>
          <w:numId w:val="1"/>
        </w:numPr>
        <w:tabs>
          <w:tab w:val="clear" w:pos="360"/>
          <w:tab w:val="left" w:pos="709"/>
        </w:tabs>
        <w:autoSpaceDE w:val="0"/>
        <w:autoSpaceDN w:val="0"/>
        <w:adjustRightInd w:val="0"/>
        <w:spacing w:before="240" w:after="240"/>
        <w:ind w:left="720" w:hanging="720"/>
        <w:jc w:val="both"/>
      </w:pPr>
      <w:r>
        <w:t xml:space="preserve">Разом </w:t>
      </w:r>
      <w:r w:rsidR="000B0571">
        <w:t>і</w:t>
      </w:r>
      <w:r>
        <w:t xml:space="preserve">з тим, розглянувши рекламну листівку з інформацією про послуги Інтернету, телебачення та телефонії Товариства (див. зображення 2), що надана ПрАТ «Фарлеп </w:t>
      </w:r>
      <w:r>
        <w:lastRenderedPageBreak/>
        <w:t>Інвест» у Листі, зокрема</w:t>
      </w:r>
      <w:r w:rsidR="00B4382F">
        <w:t>,</w:t>
      </w:r>
      <w:r>
        <w:t xml:space="preserve"> встановлено, що </w:t>
      </w:r>
      <w:r w:rsidR="00B4382F">
        <w:t>в</w:t>
      </w:r>
      <w:r>
        <w:t xml:space="preserve"> листів</w:t>
      </w:r>
      <w:r w:rsidR="00B4382F">
        <w:t>ці</w:t>
      </w:r>
      <w:r>
        <w:t xml:space="preserve"> міститься твердження «Підключи Інтернет, отримай більше!», а нижче </w:t>
      </w:r>
      <w:r w:rsidR="00B4382F">
        <w:softHyphen/>
        <w:t>–</w:t>
      </w:r>
      <w:r>
        <w:t xml:space="preserve"> «мобільний Інтернет 5 Гбайт», яке інформує споживачів про можливість корист</w:t>
      </w:r>
      <w:r w:rsidR="007A7834">
        <w:t>ува</w:t>
      </w:r>
      <w:r>
        <w:t>тися послугою мобільного Інтернету від Товариства. У лівому нижньому куті листів</w:t>
      </w:r>
      <w:r w:rsidR="00B4382F">
        <w:t>ки</w:t>
      </w:r>
      <w:r>
        <w:t xml:space="preserve"> міститься детальна інформація дрібним </w:t>
      </w:r>
      <w:r w:rsidR="00346309">
        <w:t>шрифтом</w:t>
      </w:r>
      <w:r>
        <w:t xml:space="preserve">, зокрема, такого змісту: «ПрАТ «Фарлеп Інвест» надає послугу «Мобільний Інтернет» на підставі копії </w:t>
      </w:r>
      <w:r w:rsidRPr="00424634">
        <w:t>ліцензії</w:t>
      </w:r>
      <w:r w:rsidRPr="0092774F">
        <w:t xml:space="preserve"> </w:t>
      </w:r>
      <w:r>
        <w:t>від 09.03.2016</w:t>
      </w:r>
      <w:r w:rsidRPr="00424634">
        <w:t xml:space="preserve"> серії ДЛ № 000311</w:t>
      </w:r>
      <w:r>
        <w:t xml:space="preserve">, виданої оператору телекомунікацій «лайфселл». Разом </w:t>
      </w:r>
      <w:r w:rsidR="00346309">
        <w:t>і</w:t>
      </w:r>
      <w:r>
        <w:t>з тим у листівці</w:t>
      </w:r>
      <w:r w:rsidR="00346309">
        <w:t>,</w:t>
      </w:r>
      <w:r>
        <w:t xml:space="preserve"> поруч з інформацією «мобільний Інтернет 5 Гбайт» або з домінуючою інформацією «Підключи Інтернет, отримай більше!»</w:t>
      </w:r>
      <w:r w:rsidR="00346309">
        <w:t>,</w:t>
      </w:r>
      <w:r>
        <w:t xml:space="preserve"> відсутнє посилання у вигляді * тощо, яке б звертало увагу споживача на детальні умови </w:t>
      </w:r>
      <w:r w:rsidR="00346309">
        <w:t>і</w:t>
      </w:r>
      <w:r>
        <w:t>нтернет</w:t>
      </w:r>
      <w:r w:rsidR="00346309">
        <w:t xml:space="preserve"> -</w:t>
      </w:r>
      <w:r>
        <w:t xml:space="preserve"> послуг Товариства, які розміщені дрібним текстом у лівому нижньому куті листівки. Отже</w:t>
      </w:r>
      <w:r w:rsidR="00346309">
        <w:t>,</w:t>
      </w:r>
      <w:r>
        <w:t xml:space="preserve"> інформація щодо послуг мобільного Інтернету Товариства, що поширена на рекламних листівках</w:t>
      </w:r>
      <w:r w:rsidR="00346309">
        <w:t>,</w:t>
      </w:r>
      <w:r>
        <w:t xml:space="preserve"> є неточною.</w:t>
      </w:r>
    </w:p>
    <w:p w:rsidR="004F648A" w:rsidRDefault="004F648A" w:rsidP="004F648A">
      <w:pPr>
        <w:pStyle w:val="a3"/>
      </w:pPr>
    </w:p>
    <w:p w:rsidR="004F648A" w:rsidRPr="0077051E" w:rsidRDefault="004F648A" w:rsidP="004F648A">
      <w:pPr>
        <w:tabs>
          <w:tab w:val="left" w:pos="1260"/>
        </w:tabs>
        <w:jc w:val="both"/>
      </w:pPr>
      <w:r w:rsidRPr="00825F62">
        <w:rPr>
          <w:noProof/>
          <w:lang w:val="ru-RU" w:eastAsia="uk-UA"/>
        </w:rPr>
        <w:t xml:space="preserve">                         </w:t>
      </w:r>
      <w:r>
        <w:rPr>
          <w:noProof/>
          <w:lang w:val="ru-RU"/>
        </w:rPr>
        <w:drawing>
          <wp:inline distT="0" distB="0" distL="0" distR="0" wp14:anchorId="177C39C8" wp14:editId="13C16CD3">
            <wp:extent cx="4784651" cy="3678865"/>
            <wp:effectExtent l="0" t="0" r="0" b="0"/>
            <wp:docPr id="2" name="Рисунок 2" descr="C:\Users\voloschuk\Pictures\IMG_20190320_184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oloschuk\Pictures\IMG_20190320_18442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786667" cy="3680415"/>
                    </a:xfrm>
                    <a:prstGeom prst="rect">
                      <a:avLst/>
                    </a:prstGeom>
                    <a:noFill/>
                    <a:ln>
                      <a:noFill/>
                    </a:ln>
                  </pic:spPr>
                </pic:pic>
              </a:graphicData>
            </a:graphic>
          </wp:inline>
        </w:drawing>
      </w:r>
      <w:r>
        <w:t xml:space="preserve">        </w:t>
      </w:r>
    </w:p>
    <w:p w:rsidR="004F648A" w:rsidRDefault="004F648A" w:rsidP="004F648A">
      <w:pPr>
        <w:tabs>
          <w:tab w:val="left" w:pos="1260"/>
        </w:tabs>
        <w:jc w:val="both"/>
      </w:pPr>
      <w:r>
        <w:t xml:space="preserve">                   </w:t>
      </w:r>
      <w:r>
        <w:rPr>
          <w:lang w:val="en-US"/>
        </w:rPr>
        <w:t xml:space="preserve">                                                  </w:t>
      </w:r>
      <w:r>
        <w:t xml:space="preserve"> </w:t>
      </w:r>
      <w:r w:rsidR="00E73B7E">
        <w:t>З</w:t>
      </w:r>
      <w:r>
        <w:t>ображення 2</w:t>
      </w:r>
    </w:p>
    <w:p w:rsidR="004F648A" w:rsidRPr="00424634" w:rsidRDefault="004F648A" w:rsidP="004F648A">
      <w:pPr>
        <w:tabs>
          <w:tab w:val="left" w:pos="1260"/>
        </w:tabs>
        <w:jc w:val="both"/>
      </w:pPr>
    </w:p>
    <w:p w:rsidR="004F648A" w:rsidRDefault="004F648A" w:rsidP="00B61A59">
      <w:pPr>
        <w:pStyle w:val="a3"/>
        <w:widowControl w:val="0"/>
        <w:numPr>
          <w:ilvl w:val="0"/>
          <w:numId w:val="1"/>
        </w:numPr>
        <w:tabs>
          <w:tab w:val="clear" w:pos="360"/>
          <w:tab w:val="left" w:pos="709"/>
        </w:tabs>
        <w:autoSpaceDE w:val="0"/>
        <w:autoSpaceDN w:val="0"/>
        <w:adjustRightInd w:val="0"/>
        <w:spacing w:before="240" w:after="240"/>
        <w:ind w:left="720" w:hanging="720"/>
        <w:jc w:val="both"/>
      </w:pPr>
      <w:r>
        <w:t>У відповіді на вимогу Комітету від 12.07.2019 № 127-26/09-897 Товариство зазначило, що з 06.0</w:t>
      </w:r>
      <w:r w:rsidR="00BE0BBA" w:rsidRPr="00BE0BBA">
        <w:rPr>
          <w:lang w:val="ru-RU"/>
        </w:rPr>
        <w:t>2</w:t>
      </w:r>
      <w:r>
        <w:t xml:space="preserve">.2019 не поширює твердження </w:t>
      </w:r>
      <w:r w:rsidRPr="00424634">
        <w:t>«Онлайн завжди. Домашній і мобільний Інтернет. Підключайте оптичний Інтернет вдома та використовуйте мобільний Інтернет всюди»</w:t>
      </w:r>
      <w:r>
        <w:t xml:space="preserve"> та «Підключи Інтернет, отримай більше!».  Разом </w:t>
      </w:r>
      <w:r w:rsidR="00E73B7E">
        <w:t>і</w:t>
      </w:r>
      <w:r>
        <w:t xml:space="preserve">з тим Товариство повідомило, що інформує споживачів про послуги мобільного Інтернету у власній рекламі, використовуючи твердження «Мобільний Інтернет Підключайте домашній оптоволоконний інтернет від провайдера Vega та отримуйте мобільний інтернет*».  </w:t>
      </w:r>
    </w:p>
    <w:p w:rsidR="004F648A" w:rsidRDefault="004F648A" w:rsidP="00B61A59">
      <w:pPr>
        <w:pStyle w:val="a3"/>
        <w:widowControl w:val="0"/>
        <w:numPr>
          <w:ilvl w:val="0"/>
          <w:numId w:val="1"/>
        </w:numPr>
        <w:tabs>
          <w:tab w:val="clear" w:pos="360"/>
          <w:tab w:val="left" w:pos="709"/>
        </w:tabs>
        <w:autoSpaceDE w:val="0"/>
        <w:autoSpaceDN w:val="0"/>
        <w:adjustRightInd w:val="0"/>
        <w:spacing w:before="240" w:after="240"/>
        <w:ind w:left="720" w:hanging="720"/>
        <w:jc w:val="both"/>
      </w:pPr>
      <w:r>
        <w:t xml:space="preserve">Товариство повідомило, що зазначене твердження поширює тільки на офіційному вебсайті за посиланням </w:t>
      </w:r>
      <w:hyperlink r:id="rId14" w:history="1">
        <w:r>
          <w:rPr>
            <w:rStyle w:val="a4"/>
          </w:rPr>
          <w:t>https://vega.ua/ukr/for_home/mobile_internet</w:t>
        </w:r>
      </w:hyperlink>
      <w:r>
        <w:t xml:space="preserve"> та не використовує інших шляхів рекламування послуги мобільного Інтернету.</w:t>
      </w:r>
    </w:p>
    <w:p w:rsidR="004F648A" w:rsidRDefault="004F648A" w:rsidP="00B61A59">
      <w:pPr>
        <w:pStyle w:val="a3"/>
        <w:widowControl w:val="0"/>
        <w:numPr>
          <w:ilvl w:val="0"/>
          <w:numId w:val="1"/>
        </w:numPr>
        <w:tabs>
          <w:tab w:val="clear" w:pos="360"/>
          <w:tab w:val="left" w:pos="709"/>
        </w:tabs>
        <w:autoSpaceDE w:val="0"/>
        <w:autoSpaceDN w:val="0"/>
        <w:adjustRightInd w:val="0"/>
        <w:spacing w:before="240" w:after="240"/>
        <w:ind w:left="720" w:hanging="720"/>
        <w:jc w:val="both"/>
      </w:pPr>
      <w:r>
        <w:t xml:space="preserve">Вебсторінка Товариства з рекламою послуг мобільного Інтернету має такий вигляд: </w:t>
      </w:r>
    </w:p>
    <w:p w:rsidR="004F648A" w:rsidRDefault="004F648A" w:rsidP="004F648A">
      <w:pPr>
        <w:pStyle w:val="a3"/>
      </w:pPr>
    </w:p>
    <w:p w:rsidR="004F648A" w:rsidRDefault="004F648A" w:rsidP="004F648A">
      <w:pPr>
        <w:tabs>
          <w:tab w:val="left" w:pos="1260"/>
        </w:tabs>
        <w:jc w:val="both"/>
      </w:pPr>
      <w:r>
        <w:rPr>
          <w:noProof/>
          <w:lang w:eastAsia="uk-UA"/>
        </w:rPr>
        <w:t xml:space="preserve">                 </w:t>
      </w:r>
      <w:r>
        <w:rPr>
          <w:noProof/>
          <w:lang w:val="ru-RU"/>
        </w:rPr>
        <w:drawing>
          <wp:inline distT="0" distB="0" distL="0" distR="0" wp14:anchorId="72217200" wp14:editId="081F6FC0">
            <wp:extent cx="5241738" cy="4369981"/>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243293" cy="4371277"/>
                    </a:xfrm>
                    <a:prstGeom prst="rect">
                      <a:avLst/>
                    </a:prstGeom>
                  </pic:spPr>
                </pic:pic>
              </a:graphicData>
            </a:graphic>
          </wp:inline>
        </w:drawing>
      </w:r>
      <w:r>
        <w:t xml:space="preserve">    </w:t>
      </w:r>
    </w:p>
    <w:p w:rsidR="004F648A" w:rsidRDefault="004F648A" w:rsidP="004F648A">
      <w:pPr>
        <w:tabs>
          <w:tab w:val="left" w:pos="1260"/>
        </w:tabs>
        <w:jc w:val="both"/>
      </w:pPr>
      <w:r>
        <w:t xml:space="preserve">                                                    </w:t>
      </w:r>
      <w:r w:rsidR="00E73B7E">
        <w:t xml:space="preserve">           З</w:t>
      </w:r>
      <w:r>
        <w:t>ображення 3</w:t>
      </w:r>
    </w:p>
    <w:p w:rsidR="004F648A" w:rsidRDefault="004F648A" w:rsidP="004F648A">
      <w:pPr>
        <w:tabs>
          <w:tab w:val="left" w:pos="1260"/>
        </w:tabs>
        <w:jc w:val="both"/>
      </w:pPr>
    </w:p>
    <w:p w:rsidR="004F648A" w:rsidRDefault="004F648A" w:rsidP="004F648A">
      <w:pPr>
        <w:tabs>
          <w:tab w:val="left" w:pos="1260"/>
        </w:tabs>
        <w:jc w:val="both"/>
        <w:rPr>
          <w:noProof/>
          <w:lang w:eastAsia="uk-UA"/>
        </w:rPr>
      </w:pPr>
      <w:r>
        <w:rPr>
          <w:noProof/>
          <w:lang w:eastAsia="uk-UA"/>
        </w:rPr>
        <w:t xml:space="preserve">                 </w:t>
      </w:r>
      <w:r>
        <w:rPr>
          <w:noProof/>
          <w:lang w:val="ru-RU"/>
        </w:rPr>
        <w:drawing>
          <wp:inline distT="0" distB="0" distL="0" distR="0" wp14:anchorId="13FF80AA" wp14:editId="4BF7A597">
            <wp:extent cx="5071730" cy="3551274"/>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077137" cy="3555060"/>
                    </a:xfrm>
                    <a:prstGeom prst="rect">
                      <a:avLst/>
                    </a:prstGeom>
                  </pic:spPr>
                </pic:pic>
              </a:graphicData>
            </a:graphic>
          </wp:inline>
        </w:drawing>
      </w:r>
    </w:p>
    <w:p w:rsidR="004F648A" w:rsidRDefault="004F648A" w:rsidP="004F648A">
      <w:pPr>
        <w:tabs>
          <w:tab w:val="left" w:pos="1260"/>
        </w:tabs>
        <w:jc w:val="both"/>
        <w:rPr>
          <w:lang w:val="en-US"/>
        </w:rPr>
      </w:pPr>
      <w:r>
        <w:t xml:space="preserve">                                                              </w:t>
      </w:r>
      <w:r w:rsidR="00E73B7E">
        <w:t>З</w:t>
      </w:r>
      <w:r>
        <w:t>ображення 4</w:t>
      </w:r>
    </w:p>
    <w:p w:rsidR="004F648A" w:rsidRDefault="004F648A" w:rsidP="00B61A59">
      <w:pPr>
        <w:pStyle w:val="a3"/>
        <w:widowControl w:val="0"/>
        <w:numPr>
          <w:ilvl w:val="0"/>
          <w:numId w:val="1"/>
        </w:numPr>
        <w:tabs>
          <w:tab w:val="clear" w:pos="360"/>
          <w:tab w:val="left" w:pos="709"/>
        </w:tabs>
        <w:autoSpaceDE w:val="0"/>
        <w:autoSpaceDN w:val="0"/>
        <w:adjustRightInd w:val="0"/>
        <w:spacing w:before="240" w:after="240"/>
        <w:ind w:left="720" w:hanging="720"/>
        <w:jc w:val="both"/>
      </w:pPr>
      <w:r>
        <w:t xml:space="preserve">Під час </w:t>
      </w:r>
      <w:r w:rsidR="00E73B7E">
        <w:t>аналізу</w:t>
      </w:r>
      <w:r>
        <w:t xml:space="preserve"> повідомлення про послугу мобільного Інтернету на вебсайті Товариства встановлено, що великим текстом </w:t>
      </w:r>
      <w:r w:rsidR="00787CF6">
        <w:t>розміщено</w:t>
      </w:r>
      <w:r>
        <w:t xml:space="preserve"> твердження «Мобільний </w:t>
      </w:r>
      <w:r>
        <w:lastRenderedPageBreak/>
        <w:t>Інтернет</w:t>
      </w:r>
      <w:r w:rsidR="007A7834">
        <w:t>.</w:t>
      </w:r>
      <w:r>
        <w:t xml:space="preserve"> Підключайте домашній оптоволоконний інтернет від провайдера Vega та отримуйте мобільний інтернет*», нижче </w:t>
      </w:r>
      <w:r w:rsidR="001B0EE6">
        <w:t>міститься</w:t>
      </w:r>
      <w:r>
        <w:t>, зокрема текст: «Як отримати мобільний інтернет», ни</w:t>
      </w:r>
      <w:r w:rsidR="001B0EE6">
        <w:t>жч</w:t>
      </w:r>
      <w:r>
        <w:t xml:space="preserve">е </w:t>
      </w:r>
      <w:r w:rsidR="001B0EE6">
        <w:t xml:space="preserve">– </w:t>
      </w:r>
      <w:r>
        <w:t>інформаці</w:t>
      </w:r>
      <w:r w:rsidR="001B0EE6">
        <w:t>я</w:t>
      </w:r>
      <w:r>
        <w:t>: «Пропозиція діє для абонентів домашнього інтернету Vega Telecom. Замовляйте додаткову sim-картку та витрачайте гігабайти мобільного трафіку на розваги, навчання або спілкування в соціальних мережах. Активуйте за 3 прості кроки: 1. Замовте sim-картку в Особистому кабінеті або за телефоном 2. Отримайте sim-картку зручним для вас способом 3. Після отримання активуйте sim-картку в Особистому кабінеті»</w:t>
      </w:r>
      <w:r w:rsidR="001B0EE6">
        <w:t>.</w:t>
      </w:r>
      <w:r>
        <w:t xml:space="preserve"> </w:t>
      </w:r>
      <w:r w:rsidR="001B0EE6">
        <w:t xml:space="preserve">Нижче </w:t>
      </w:r>
      <w:r>
        <w:t>зазначеної інформації розміщено посилання на сторінку із замовленням послуги мобільного Інтернету та посилання на сторінку з інструкцією з активації послуги.</w:t>
      </w:r>
    </w:p>
    <w:p w:rsidR="004F648A" w:rsidRDefault="00EF7E21" w:rsidP="00B61A59">
      <w:pPr>
        <w:pStyle w:val="a3"/>
        <w:widowControl w:val="0"/>
        <w:numPr>
          <w:ilvl w:val="0"/>
          <w:numId w:val="1"/>
        </w:numPr>
        <w:tabs>
          <w:tab w:val="clear" w:pos="360"/>
          <w:tab w:val="left" w:pos="709"/>
        </w:tabs>
        <w:autoSpaceDE w:val="0"/>
        <w:autoSpaceDN w:val="0"/>
        <w:adjustRightInd w:val="0"/>
        <w:spacing w:before="240" w:after="240"/>
        <w:ind w:left="720" w:hanging="720"/>
        <w:jc w:val="both"/>
      </w:pPr>
      <w:r>
        <w:t>У</w:t>
      </w:r>
      <w:r w:rsidR="004F648A">
        <w:t xml:space="preserve"> нижній частині вебсторінки міститься така інформація: «*ПрАТ «Фарлеп-Інвест» надає послугу мобільного Інтернету на підставі копії ліцензії серії ДЛ 000311 від 09.03.2016 р.,</w:t>
      </w:r>
      <w:r w:rsidR="00CD5F7C">
        <w:t xml:space="preserve"> </w:t>
      </w:r>
      <w:r w:rsidR="004F648A">
        <w:t>виданої оператору телекомунікацій ТОВ «лайфселл».</w:t>
      </w:r>
    </w:p>
    <w:p w:rsidR="004F648A" w:rsidRDefault="004F648A" w:rsidP="00B61A59">
      <w:pPr>
        <w:pStyle w:val="a3"/>
        <w:widowControl w:val="0"/>
        <w:numPr>
          <w:ilvl w:val="0"/>
          <w:numId w:val="1"/>
        </w:numPr>
        <w:tabs>
          <w:tab w:val="clear" w:pos="360"/>
          <w:tab w:val="left" w:pos="709"/>
        </w:tabs>
        <w:autoSpaceDE w:val="0"/>
        <w:autoSpaceDN w:val="0"/>
        <w:adjustRightInd w:val="0"/>
        <w:spacing w:before="240" w:after="240"/>
        <w:ind w:left="720" w:hanging="720"/>
        <w:jc w:val="both"/>
      </w:pPr>
      <w:r>
        <w:t>Отже</w:t>
      </w:r>
      <w:r w:rsidR="00CD5F7C">
        <w:t>,</w:t>
      </w:r>
      <w:r>
        <w:t xml:space="preserve"> інформація у твердженні Товариства «Мобільний Інтернет Підключайте домашній оптоволоконний інтернет від провайдера Vega та отримуйте мобільний інтернет*» не містить неправдивих відомостей, </w:t>
      </w:r>
      <w:r w:rsidR="00CD5F7C">
        <w:t>у</w:t>
      </w:r>
      <w:r>
        <w:t xml:space="preserve"> тому числі щодо можливості «користування мобільним інтернетом всюди». У зазначеному твердженні міститься посилання у вигляді *,</w:t>
      </w:r>
      <w:r w:rsidRPr="00746CB2">
        <w:t xml:space="preserve"> </w:t>
      </w:r>
      <w:r>
        <w:t>що звертає увагу споживача на посилання з інформацією про додаткову інформацію та умови користування послугою мобільного Інтернету, зокрема</w:t>
      </w:r>
      <w:r w:rsidR="004C6324">
        <w:t>,</w:t>
      </w:r>
      <w:r>
        <w:t xml:space="preserve"> зазначено інформацію про те, яким чином споживач може підключити послугу мобільного Інтернету та інструкцію з активації послуги, а внизу сторінки зазначено, що «*ПрАТ «Фарлеп-Інвест» надає послугу мобільного Інтернету на підставі копії ліцензії серії ДЛ 000311 від 09.03.2016 р.,</w:t>
      </w:r>
      <w:r w:rsidR="004C6324">
        <w:t xml:space="preserve"> </w:t>
      </w:r>
      <w:r>
        <w:t>виданої оператору телекомунікацій ТОВ «лайфселл».</w:t>
      </w:r>
    </w:p>
    <w:p w:rsidR="004F648A" w:rsidRDefault="004F648A" w:rsidP="00B61A59">
      <w:pPr>
        <w:pStyle w:val="a3"/>
        <w:widowControl w:val="0"/>
        <w:numPr>
          <w:ilvl w:val="0"/>
          <w:numId w:val="1"/>
        </w:numPr>
        <w:tabs>
          <w:tab w:val="clear" w:pos="360"/>
          <w:tab w:val="left" w:pos="709"/>
        </w:tabs>
        <w:autoSpaceDE w:val="0"/>
        <w:autoSpaceDN w:val="0"/>
        <w:adjustRightInd w:val="0"/>
        <w:spacing w:before="240" w:after="240"/>
        <w:ind w:left="720" w:hanging="720"/>
        <w:jc w:val="both"/>
      </w:pPr>
      <w:r>
        <w:t xml:space="preserve">Відповідно до підпункту 13 пункту 15 </w:t>
      </w:r>
      <w:r w:rsidR="004C6324">
        <w:t xml:space="preserve">постанови </w:t>
      </w:r>
      <w:r>
        <w:t>Кабінету Міністрів України  «Про затвердження Правил надання та отримання телекомунікаційних послуг» № 295 від 11 квітня 2012 р (далі – Правила) д</w:t>
      </w:r>
      <w:r w:rsidRPr="00062AAA">
        <w:t>о укладення договору та під час надання послуг оператор, провайдер</w:t>
      </w:r>
      <w:r>
        <w:t xml:space="preserve"> </w:t>
      </w:r>
      <w:r w:rsidRPr="00062AAA">
        <w:t>зобов’язаний безоплатно надавати споживачеві для ознайомлення вичерпну інформацію про зміст, якість, вартість та порядок надання послуг, зокрема:</w:t>
      </w:r>
      <w:r>
        <w:t xml:space="preserve"> </w:t>
      </w:r>
      <w:r w:rsidRPr="00062AAA">
        <w:t>територію покриття телекомунікаційною мережею оператора, в тому числі на вимогу споживача із зазначенням населених пунктів</w:t>
      </w:r>
      <w:r>
        <w:t xml:space="preserve">. </w:t>
      </w:r>
      <w:r w:rsidRPr="007124AC">
        <w:t>Зазначена інформація повинна надаватися споживачеві у доступній формі</w:t>
      </w:r>
      <w:r>
        <w:t>,</w:t>
      </w:r>
      <w:r w:rsidRPr="007124AC">
        <w:t xml:space="preserve"> шляхом розміщення у місцях продажу послуг, пунктах колективного користування, інформаційно-довідкових, сервісних службах оператора, провайдера, на його веб-сайті. Крім того, на вимогу споживача може надаватися інша інформація про надання послуг відповідно до законодавства.</w:t>
      </w:r>
      <w:r>
        <w:t xml:space="preserve"> </w:t>
      </w:r>
    </w:p>
    <w:p w:rsidR="004F648A" w:rsidRDefault="004F648A" w:rsidP="00B61A59">
      <w:pPr>
        <w:pStyle w:val="a3"/>
        <w:widowControl w:val="0"/>
        <w:numPr>
          <w:ilvl w:val="0"/>
          <w:numId w:val="1"/>
        </w:numPr>
        <w:tabs>
          <w:tab w:val="clear" w:pos="360"/>
          <w:tab w:val="left" w:pos="709"/>
        </w:tabs>
        <w:autoSpaceDE w:val="0"/>
        <w:autoSpaceDN w:val="0"/>
        <w:adjustRightInd w:val="0"/>
        <w:spacing w:before="240" w:after="240"/>
        <w:ind w:left="720" w:hanging="720"/>
        <w:jc w:val="both"/>
      </w:pPr>
      <w:r>
        <w:t>Водночас на вебсайті Товариства не зазначено інформаці</w:t>
      </w:r>
      <w:r w:rsidR="004C6324">
        <w:t>ї</w:t>
      </w:r>
      <w:r>
        <w:t xml:space="preserve"> про територію покриття, на якій можна користуватися послугою мобільного Інтернету, а </w:t>
      </w:r>
      <w:r w:rsidR="004C6324">
        <w:t>розміщено</w:t>
      </w:r>
      <w:r>
        <w:t xml:space="preserve"> лише посилання, що Товариство надає послугу мобільного Інтернету на підставі копії ліцензії серії ДЛ 000311 від 09.03.2016 р.,</w:t>
      </w:r>
      <w:r w:rsidR="004C6324">
        <w:t xml:space="preserve"> </w:t>
      </w:r>
      <w:r>
        <w:t>виданої оператору телекомунікацій ТОВ «лайфселл», яке не надає споживачу інформації про територію покриття мобільного Інтернету.</w:t>
      </w:r>
    </w:p>
    <w:p w:rsidR="004F648A" w:rsidRDefault="004F648A" w:rsidP="00B61A59">
      <w:pPr>
        <w:pStyle w:val="a3"/>
        <w:widowControl w:val="0"/>
        <w:numPr>
          <w:ilvl w:val="0"/>
          <w:numId w:val="1"/>
        </w:numPr>
        <w:tabs>
          <w:tab w:val="clear" w:pos="360"/>
          <w:tab w:val="left" w:pos="709"/>
        </w:tabs>
        <w:autoSpaceDE w:val="0"/>
        <w:autoSpaceDN w:val="0"/>
        <w:adjustRightInd w:val="0"/>
        <w:spacing w:before="240" w:after="240"/>
        <w:ind w:left="720" w:hanging="720"/>
        <w:jc w:val="both"/>
      </w:pPr>
      <w:r>
        <w:t>Отже, інформація на вебсайті Товариства про послугу мобільного Інтернету з використанням твердження «Мобільний Інтернет Підключайте домашній оптоволоконний інтернет від провайдера Vega та отримуйте мобільний інтернет*» із посиланням «*ПрАТ «Фарлеп-Інвест» надає послугу мобільного Інтернету на підставі копії ліцензії серії ДЛ 000311 від 09.03.2016 р.,</w:t>
      </w:r>
      <w:r w:rsidR="004C6324">
        <w:t xml:space="preserve"> </w:t>
      </w:r>
      <w:r>
        <w:t xml:space="preserve">виданої оператору телекомунікацій </w:t>
      </w:r>
      <w:r>
        <w:lastRenderedPageBreak/>
        <w:t xml:space="preserve">ТОВ «лайфселл», є неповною та неточною, оскільки відсутня будь-яка інформація та/або посилання про покриття мобільного Інтернету. </w:t>
      </w:r>
    </w:p>
    <w:p w:rsidR="004F648A" w:rsidRDefault="004F648A" w:rsidP="00B61A59">
      <w:pPr>
        <w:pStyle w:val="a3"/>
        <w:widowControl w:val="0"/>
        <w:numPr>
          <w:ilvl w:val="0"/>
          <w:numId w:val="1"/>
        </w:numPr>
        <w:tabs>
          <w:tab w:val="clear" w:pos="360"/>
          <w:tab w:val="left" w:pos="709"/>
        </w:tabs>
        <w:autoSpaceDE w:val="0"/>
        <w:autoSpaceDN w:val="0"/>
        <w:adjustRightInd w:val="0"/>
        <w:spacing w:before="240" w:after="240"/>
        <w:ind w:left="720" w:hanging="720"/>
        <w:jc w:val="both"/>
      </w:pPr>
      <w:r>
        <w:t xml:space="preserve">Разом </w:t>
      </w:r>
      <w:r w:rsidR="004C6324">
        <w:t>і</w:t>
      </w:r>
      <w:r>
        <w:t xml:space="preserve">з тим конкуренти Товариства, зокрема Заявник на власному вебсайті за посланням </w:t>
      </w:r>
      <w:hyperlink r:id="rId17" w:history="1">
        <w:r>
          <w:rPr>
            <w:rStyle w:val="a4"/>
          </w:rPr>
          <w:t>https://kyivstar.ua/uk/mm/mobile-internet</w:t>
        </w:r>
      </w:hyperlink>
      <w:r>
        <w:t xml:space="preserve"> зазнача</w:t>
      </w:r>
      <w:r w:rsidR="004C6324">
        <w:t>ють</w:t>
      </w:r>
      <w:r>
        <w:t xml:space="preserve"> інформацію про територію покриття мобільного Інтернету. Отже</w:t>
      </w:r>
      <w:r w:rsidR="004C6324">
        <w:t>,</w:t>
      </w:r>
      <w:r>
        <w:t xml:space="preserve"> замовчування Товариством інформації про територію покриття мобільного Інтернету може надати Товариству неправомірних переваг у конкуренції щодо його конкурентів, </w:t>
      </w:r>
      <w:r w:rsidR="004C6324">
        <w:t>у тому числі й</w:t>
      </w:r>
      <w:r>
        <w:t xml:space="preserve"> Заявника, який зазначає таку інформацію.</w:t>
      </w:r>
    </w:p>
    <w:p w:rsidR="004F648A" w:rsidRDefault="004F648A" w:rsidP="004F648A">
      <w:pPr>
        <w:pStyle w:val="a3"/>
        <w:widowControl w:val="0"/>
        <w:numPr>
          <w:ilvl w:val="0"/>
          <w:numId w:val="1"/>
        </w:numPr>
        <w:tabs>
          <w:tab w:val="clear" w:pos="360"/>
          <w:tab w:val="left" w:pos="709"/>
        </w:tabs>
        <w:autoSpaceDE w:val="0"/>
        <w:autoSpaceDN w:val="0"/>
        <w:adjustRightInd w:val="0"/>
        <w:spacing w:before="240" w:after="240"/>
        <w:ind w:left="720" w:hanging="720"/>
        <w:jc w:val="both"/>
      </w:pPr>
      <w:r>
        <w:t>Враховуючи зазначене, інформація щодо надання Товариств</w:t>
      </w:r>
      <w:r w:rsidR="004C6324">
        <w:t>ом послуг мобільного Інтернету в</w:t>
      </w:r>
      <w:r>
        <w:t xml:space="preserve"> рекламі на власному вебсайті з використанням твердження «Мобільний Інтернет Підключайте домашній оптоволоконний інтернет від провайдера Vega та отримуйте мобільний інтернет*» із посиланням «*ПрАТ «Фарлеп-Інвест» надає послугу мобільного Інтернету на підставі копії ліцензії серії ДЛ 000311 від 09.03.2016 р.,</w:t>
      </w:r>
      <w:r w:rsidR="004C6324">
        <w:t xml:space="preserve"> </w:t>
      </w:r>
      <w:r>
        <w:t xml:space="preserve">виданої оператору телекомунікацій ТОВ «лайфселл», є неповною та неточною внаслідок замовчування інформації про територію покриття мобільного Інтернету та </w:t>
      </w:r>
      <w:r w:rsidRPr="0084423B">
        <w:t>міст</w:t>
      </w:r>
      <w:r>
        <w:t>и</w:t>
      </w:r>
      <w:r w:rsidRPr="0084423B">
        <w:t>ть ознаки порушення статті 15</w:t>
      </w:r>
      <w:r w:rsidRPr="00B61A59">
        <w:rPr>
          <w:vertAlign w:val="superscript"/>
        </w:rPr>
        <w:t>1</w:t>
      </w:r>
      <w:r w:rsidRPr="0084423B">
        <w:t xml:space="preserve"> Закону України «Про захист від недобросовісної конкуренції» у вигляді поширення інформації</w:t>
      </w:r>
      <w:r>
        <w:t>,</w:t>
      </w:r>
      <w:r w:rsidRPr="0084423B">
        <w:t xml:space="preserve"> що вводить в оману.</w:t>
      </w:r>
    </w:p>
    <w:p w:rsidR="004F648A" w:rsidRDefault="004F648A" w:rsidP="004F648A">
      <w:pPr>
        <w:numPr>
          <w:ilvl w:val="0"/>
          <w:numId w:val="2"/>
        </w:numPr>
        <w:tabs>
          <w:tab w:val="left" w:pos="720"/>
        </w:tabs>
        <w:ind w:hanging="1080"/>
        <w:jc w:val="both"/>
      </w:pPr>
      <w:r w:rsidRPr="0084423B">
        <w:rPr>
          <w:b/>
          <w:bCs/>
        </w:rPr>
        <w:t>ВИСНОВКИ ТА КВАЛІФІКАЦІЯ ДІЙ ВІДПОВІДАЧА</w:t>
      </w:r>
      <w:r w:rsidRPr="0084423B">
        <w:t xml:space="preserve">  </w:t>
      </w:r>
    </w:p>
    <w:p w:rsidR="004F648A" w:rsidRPr="0084423B" w:rsidRDefault="004F648A" w:rsidP="00B61A59">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84423B">
        <w:t>Відповідно до статті 26 Закону України «Про рекламу» контроль за дотриманням законодавства України про  рекламу  здійснюють у межах своїх повноважень: Антимонопольний комітет    України    −    щодо    дотримання законодавства про захист економічної конкуренції.</w:t>
      </w:r>
    </w:p>
    <w:p w:rsidR="004F648A" w:rsidRPr="0084423B" w:rsidRDefault="004F648A" w:rsidP="00B61A59">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84423B">
        <w:t>Згідно зі статтею 3 Закону України «Про Антимонопольний комітет України» основним завданням Комітету є участь у формуванні та реалізації конкурентної політики, зокрема, в частині здійснення державного контролю за дотриманням законодавства про захист економічної конкуренції.</w:t>
      </w:r>
    </w:p>
    <w:p w:rsidR="004F648A" w:rsidRDefault="004F648A" w:rsidP="00B61A59">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84423B">
        <w:t>Відповідно до частини першої статті 7 Закону України «Про Антимонопольний комітет України» у сфері здійснення контролю за дотриманням законодавства про захист економічної конкуренції Комітет має повноваження розглядати заяви і справи про порушення законодавства про захист економічної конкуренції та проводити розслідування за цими заявами і справами; при розгляді заяв і справ про порушення законодавства про захист економічної конкуренції, проведенні перевірки та в інших передбачених законом випадках вимагати від суб'єктів господарювання, об'єднань, органів влади, органів місцевого самоврядування, органів адміністративно-господарського управління та контролю, їх посадових осіб і працівників, інших фізичних та юридичних осіб інформацію, в тому числі з обмеженим доступом.</w:t>
      </w:r>
    </w:p>
    <w:p w:rsidR="004F648A" w:rsidRDefault="004F648A" w:rsidP="00B61A59">
      <w:pPr>
        <w:pStyle w:val="a3"/>
        <w:widowControl w:val="0"/>
        <w:numPr>
          <w:ilvl w:val="0"/>
          <w:numId w:val="1"/>
        </w:numPr>
        <w:tabs>
          <w:tab w:val="clear" w:pos="360"/>
          <w:tab w:val="left" w:pos="709"/>
        </w:tabs>
        <w:autoSpaceDE w:val="0"/>
        <w:autoSpaceDN w:val="0"/>
        <w:adjustRightInd w:val="0"/>
        <w:spacing w:before="240" w:after="240"/>
        <w:ind w:left="720" w:hanging="720"/>
        <w:jc w:val="both"/>
        <w:rPr>
          <w:spacing w:val="-7"/>
        </w:rPr>
      </w:pPr>
      <w:r w:rsidRPr="00FA2449">
        <w:rPr>
          <w:spacing w:val="-7"/>
        </w:rPr>
        <w:t xml:space="preserve">Відповідно до </w:t>
      </w:r>
      <w:r w:rsidRPr="003F0D2C">
        <w:t>статті</w:t>
      </w:r>
      <w:r w:rsidRPr="00FA2449">
        <w:rPr>
          <w:spacing w:val="-7"/>
        </w:rPr>
        <w:t xml:space="preserve"> 15</w:t>
      </w:r>
      <w:r>
        <w:rPr>
          <w:spacing w:val="-7"/>
          <w:vertAlign w:val="superscript"/>
        </w:rPr>
        <w:t>1</w:t>
      </w:r>
      <w:r w:rsidRPr="00FA2449">
        <w:rPr>
          <w:spacing w:val="-7"/>
        </w:rPr>
        <w:t xml:space="preserve"> Закону України «Про захист від недобросовісної </w:t>
      </w:r>
      <w:r w:rsidRPr="00F57B56">
        <w:t>конкуренції</w:t>
      </w:r>
      <w:r w:rsidRPr="00FA2449">
        <w:rPr>
          <w:spacing w:val="-7"/>
        </w:rPr>
        <w:t xml:space="preserve">» </w:t>
      </w:r>
      <w:r w:rsidRPr="007D0A99">
        <w:t>поширенням</w:t>
      </w:r>
      <w:r w:rsidRPr="00FA2449">
        <w:rPr>
          <w:spacing w:val="-7"/>
        </w:rPr>
        <w:t xml:space="preserve"> інформації, що вводить в оману, є повідомлення суб’єктом господарювання, безпосередньо або через іншу особу, одній, кільком особам або невизначеному колу осіб, у тому числі в рекламі, неповних, неточних, неправдивих відомостей, зокрема</w:t>
      </w:r>
      <w:r>
        <w:rPr>
          <w:spacing w:val="-7"/>
        </w:rPr>
        <w:t>,</w:t>
      </w:r>
      <w:r w:rsidRPr="00FA2449">
        <w:rPr>
          <w:spacing w:val="-7"/>
        </w:rPr>
        <w:t xml:space="preserve"> внаслідок обраного способу їх викладення, замовчування окремих фактів чи нечіткості формулювань, що вплинули або можуть вплинуть на наміри цих осіб щодо придбання (замовлення) чи реалізації (продажу, поставки, виконання, надання) товарів, робіт, послуг цього суб’єкта господарювання.</w:t>
      </w:r>
    </w:p>
    <w:p w:rsidR="004F648A" w:rsidRDefault="004F648A" w:rsidP="00B61A59">
      <w:pPr>
        <w:pStyle w:val="a3"/>
        <w:widowControl w:val="0"/>
        <w:numPr>
          <w:ilvl w:val="0"/>
          <w:numId w:val="1"/>
        </w:numPr>
        <w:tabs>
          <w:tab w:val="clear" w:pos="360"/>
          <w:tab w:val="left" w:pos="709"/>
        </w:tabs>
        <w:autoSpaceDE w:val="0"/>
        <w:autoSpaceDN w:val="0"/>
        <w:adjustRightInd w:val="0"/>
        <w:spacing w:before="240" w:after="240"/>
        <w:ind w:left="720" w:hanging="720"/>
        <w:jc w:val="both"/>
        <w:rPr>
          <w:spacing w:val="-7"/>
        </w:rPr>
      </w:pPr>
      <w:r w:rsidRPr="00FA2449">
        <w:rPr>
          <w:spacing w:val="-7"/>
        </w:rPr>
        <w:t xml:space="preserve">Отже, дії </w:t>
      </w:r>
      <w:r>
        <w:t>ПрАТ «Фарлеп-</w:t>
      </w:r>
      <w:r w:rsidRPr="00B61A59">
        <w:rPr>
          <w:spacing w:val="-7"/>
        </w:rPr>
        <w:t>Інвест</w:t>
      </w:r>
      <w:r>
        <w:t>»</w:t>
      </w:r>
      <w:r w:rsidR="00C85C63">
        <w:t xml:space="preserve"> </w:t>
      </w:r>
      <w:r w:rsidRPr="00FA2449">
        <w:rPr>
          <w:spacing w:val="-7"/>
        </w:rPr>
        <w:t>з</w:t>
      </w:r>
      <w:r>
        <w:rPr>
          <w:spacing w:val="-7"/>
        </w:rPr>
        <w:t xml:space="preserve"> поширення в рекламі </w:t>
      </w:r>
      <w:r w:rsidRPr="00FA2449">
        <w:rPr>
          <w:spacing w:val="-7"/>
        </w:rPr>
        <w:t xml:space="preserve"> </w:t>
      </w:r>
      <w:r>
        <w:rPr>
          <w:spacing w:val="-7"/>
        </w:rPr>
        <w:t xml:space="preserve">неповних, неточних </w:t>
      </w:r>
      <w:r w:rsidRPr="00021D39">
        <w:rPr>
          <w:spacing w:val="-7"/>
        </w:rPr>
        <w:t xml:space="preserve">відомостей </w:t>
      </w:r>
      <w:r w:rsidRPr="00021D39">
        <w:rPr>
          <w:spacing w:val="-7"/>
        </w:rPr>
        <w:lastRenderedPageBreak/>
        <w:t xml:space="preserve">щодо </w:t>
      </w:r>
      <w:r>
        <w:t>надання послуг мобільного Інтернету внаслідок замовчування інформації про територію покриття мобільного Інтернету</w:t>
      </w:r>
      <w:r w:rsidRPr="00FA2449">
        <w:rPr>
          <w:spacing w:val="-7"/>
        </w:rPr>
        <w:t xml:space="preserve"> містять ознаки порушення, передбаченого статтею 15</w:t>
      </w:r>
      <w:r>
        <w:rPr>
          <w:spacing w:val="-7"/>
          <w:vertAlign w:val="superscript"/>
        </w:rPr>
        <w:t>1</w:t>
      </w:r>
      <w:r w:rsidRPr="00FA2449">
        <w:rPr>
          <w:spacing w:val="-7"/>
        </w:rPr>
        <w:t xml:space="preserve"> Закону України «Про захист від недобросовісної конкуренції», у вигляді поширення  інформації, що вводить в оману.</w:t>
      </w:r>
    </w:p>
    <w:p w:rsidR="004F648A" w:rsidRPr="00C85C63" w:rsidRDefault="00C85C63" w:rsidP="00C85C63">
      <w:pPr>
        <w:widowControl w:val="0"/>
        <w:tabs>
          <w:tab w:val="left" w:pos="709"/>
        </w:tabs>
        <w:autoSpaceDE w:val="0"/>
        <w:autoSpaceDN w:val="0"/>
        <w:adjustRightInd w:val="0"/>
        <w:spacing w:before="240" w:after="240"/>
        <w:jc w:val="both"/>
        <w:rPr>
          <w:spacing w:val="-7"/>
        </w:rPr>
      </w:pPr>
      <w:r>
        <w:rPr>
          <w:spacing w:val="1"/>
        </w:rPr>
        <w:tab/>
      </w:r>
      <w:r w:rsidR="004F648A" w:rsidRPr="00C85C63">
        <w:rPr>
          <w:spacing w:val="1"/>
        </w:rPr>
        <w:t xml:space="preserve">Враховуючи викладене, з метою усунення  причин  виникнення  порушення  та  умов,  що  йому  </w:t>
      </w:r>
      <w:r w:rsidR="004F648A" w:rsidRPr="007D0A99">
        <w:t>сприяють</w:t>
      </w:r>
      <w:r w:rsidR="004F648A" w:rsidRPr="00C85C63">
        <w:rPr>
          <w:spacing w:val="1"/>
        </w:rPr>
        <w:t xml:space="preserve">, </w:t>
      </w:r>
      <w:r w:rsidR="004F648A" w:rsidRPr="00DF00DB">
        <w:t xml:space="preserve">керуючись статтею 46 Закону України «Про захист </w:t>
      </w:r>
      <w:r w:rsidR="004F648A" w:rsidRPr="00C85C63">
        <w:rPr>
          <w:spacing w:val="-7"/>
        </w:rPr>
        <w:t>економічної</w:t>
      </w:r>
      <w:r w:rsidR="004F648A" w:rsidRPr="00DF00DB">
        <w:t xml:space="preserve"> конкуренції»</w:t>
      </w:r>
      <w:r w:rsidR="004F648A" w:rsidRPr="00C85C63">
        <w:rPr>
          <w:spacing w:val="1"/>
        </w:rPr>
        <w:t xml:space="preserve"> </w:t>
      </w:r>
      <w:r w:rsidR="004F648A" w:rsidRPr="00C85C63">
        <w:rPr>
          <w:spacing w:val="-7"/>
        </w:rPr>
        <w:t xml:space="preserve">та статтею 27 Закону України «Про захист від недобросовісної конкуренції»,  Антимонопольний комітет України надає </w:t>
      </w:r>
      <w:r w:rsidR="004F648A" w:rsidRPr="007A6F4A">
        <w:t>приватн</w:t>
      </w:r>
      <w:r w:rsidR="004F648A">
        <w:t>ому</w:t>
      </w:r>
      <w:r w:rsidR="004F648A" w:rsidRPr="007A6F4A">
        <w:t xml:space="preserve"> акціонерн</w:t>
      </w:r>
      <w:r w:rsidR="004F648A">
        <w:t>ому</w:t>
      </w:r>
      <w:r w:rsidR="004F648A" w:rsidRPr="007A6F4A">
        <w:t xml:space="preserve"> товариств</w:t>
      </w:r>
      <w:r>
        <w:t>у</w:t>
      </w:r>
      <w:r w:rsidR="004F648A" w:rsidRPr="007A6F4A">
        <w:t xml:space="preserve"> «Фарлеп Інвест» (ідентифікаційний код юридичної особи 19199961) </w:t>
      </w:r>
      <w:r w:rsidR="004F648A">
        <w:t xml:space="preserve"> такі</w:t>
      </w:r>
    </w:p>
    <w:p w:rsidR="004F648A" w:rsidRDefault="004F648A" w:rsidP="004F648A">
      <w:pPr>
        <w:pStyle w:val="a3"/>
        <w:rPr>
          <w:spacing w:val="-7"/>
        </w:rPr>
      </w:pPr>
    </w:p>
    <w:p w:rsidR="004F648A" w:rsidRDefault="004F648A" w:rsidP="004F648A">
      <w:pPr>
        <w:tabs>
          <w:tab w:val="left" w:pos="-180"/>
          <w:tab w:val="num" w:pos="900"/>
        </w:tabs>
        <w:ind w:left="900" w:hanging="900"/>
        <w:jc w:val="center"/>
        <w:rPr>
          <w:b/>
          <w:bCs/>
          <w:color w:val="000000"/>
        </w:rPr>
      </w:pPr>
      <w:r w:rsidRPr="00F74C2D">
        <w:rPr>
          <w:b/>
          <w:bCs/>
          <w:color w:val="000000"/>
        </w:rPr>
        <w:t>РЕКОМЕНДАЦІЇ:</w:t>
      </w:r>
    </w:p>
    <w:p w:rsidR="004F648A" w:rsidRPr="00F74C2D" w:rsidRDefault="004F648A" w:rsidP="004F648A">
      <w:pPr>
        <w:tabs>
          <w:tab w:val="left" w:pos="-180"/>
          <w:tab w:val="num" w:pos="900"/>
        </w:tabs>
        <w:ind w:left="900" w:hanging="900"/>
        <w:jc w:val="center"/>
        <w:rPr>
          <w:b/>
          <w:bCs/>
          <w:color w:val="000000"/>
        </w:rPr>
      </w:pPr>
    </w:p>
    <w:p w:rsidR="004F648A" w:rsidRPr="002A2DF3" w:rsidRDefault="004F648A" w:rsidP="004F648A">
      <w:pPr>
        <w:jc w:val="both"/>
        <w:rPr>
          <w:lang w:eastAsia="uk-UA"/>
        </w:rPr>
      </w:pPr>
      <w:r>
        <w:rPr>
          <w:lang w:eastAsia="uk-UA"/>
        </w:rPr>
        <w:t xml:space="preserve">     </w:t>
      </w:r>
      <w:r w:rsidR="00C85C63">
        <w:rPr>
          <w:lang w:eastAsia="uk-UA"/>
        </w:rPr>
        <w:tab/>
      </w:r>
      <w:r>
        <w:rPr>
          <w:lang w:eastAsia="uk-UA"/>
        </w:rPr>
        <w:t>Припинити дії, що містять</w:t>
      </w:r>
      <w:r w:rsidRPr="00C22183">
        <w:rPr>
          <w:lang w:eastAsia="uk-UA"/>
        </w:rPr>
        <w:t xml:space="preserve"> </w:t>
      </w:r>
      <w:r>
        <w:rPr>
          <w:lang w:eastAsia="uk-UA"/>
        </w:rPr>
        <w:t>ознаки</w:t>
      </w:r>
      <w:r w:rsidRPr="00C22183">
        <w:rPr>
          <w:lang w:eastAsia="uk-UA"/>
        </w:rPr>
        <w:t xml:space="preserve"> порушення</w:t>
      </w:r>
      <w:r>
        <w:rPr>
          <w:lang w:eastAsia="uk-UA"/>
        </w:rPr>
        <w:t>,</w:t>
      </w:r>
      <w:r w:rsidRPr="00C22183">
        <w:rPr>
          <w:lang w:eastAsia="uk-UA"/>
        </w:rPr>
        <w:t xml:space="preserve"> передбаченого статтею 15</w:t>
      </w:r>
      <w:r>
        <w:rPr>
          <w:vertAlign w:val="superscript"/>
          <w:lang w:eastAsia="uk-UA"/>
        </w:rPr>
        <w:t>1</w:t>
      </w:r>
      <w:r w:rsidRPr="00C22183">
        <w:rPr>
          <w:lang w:eastAsia="uk-UA"/>
        </w:rPr>
        <w:t xml:space="preserve"> Закону </w:t>
      </w:r>
      <w:r w:rsidRPr="00C22183">
        <w:t>України</w:t>
      </w:r>
      <w:r w:rsidRPr="00C22183">
        <w:rPr>
          <w:lang w:eastAsia="uk-UA"/>
        </w:rPr>
        <w:t xml:space="preserve"> «Про захист від недобросовісної конкуренції»</w:t>
      </w:r>
      <w:r>
        <w:rPr>
          <w:lang w:eastAsia="uk-UA"/>
        </w:rPr>
        <w:t>,</w:t>
      </w:r>
      <w:r w:rsidRPr="00C22183">
        <w:rPr>
          <w:lang w:eastAsia="uk-UA"/>
        </w:rPr>
        <w:t xml:space="preserve"> у вигляді поширення </w:t>
      </w:r>
      <w:r>
        <w:rPr>
          <w:spacing w:val="-7"/>
        </w:rPr>
        <w:t xml:space="preserve">в рекламі </w:t>
      </w:r>
      <w:r w:rsidRPr="00FA2449">
        <w:rPr>
          <w:spacing w:val="-7"/>
        </w:rPr>
        <w:t xml:space="preserve"> </w:t>
      </w:r>
      <w:r>
        <w:rPr>
          <w:spacing w:val="-7"/>
        </w:rPr>
        <w:t xml:space="preserve">неповних, неточних </w:t>
      </w:r>
      <w:r w:rsidRPr="00021D39">
        <w:rPr>
          <w:spacing w:val="-7"/>
        </w:rPr>
        <w:t xml:space="preserve">відомостей щодо </w:t>
      </w:r>
      <w:r>
        <w:t>надання послуг мобільного Інтернету внаслідок замовчування інформації про територію покриття мобільного Інтернету.</w:t>
      </w:r>
      <w:r w:rsidRPr="00C22183">
        <w:rPr>
          <w:lang w:eastAsia="uk-UA"/>
        </w:rPr>
        <w:t xml:space="preserve"> </w:t>
      </w:r>
      <w:r w:rsidRPr="002A2DF3">
        <w:rPr>
          <w:lang w:eastAsia="uk-UA"/>
        </w:rPr>
        <w:t xml:space="preserve">Інформування споживачів </w:t>
      </w:r>
      <w:r>
        <w:rPr>
          <w:lang w:eastAsia="uk-UA"/>
        </w:rPr>
        <w:t>про</w:t>
      </w:r>
      <w:r w:rsidRPr="002A2DF3">
        <w:rPr>
          <w:lang w:eastAsia="uk-UA"/>
        </w:rPr>
        <w:t xml:space="preserve"> </w:t>
      </w:r>
      <w:r>
        <w:t xml:space="preserve">послугу мобільного Інтернету </w:t>
      </w:r>
      <w:r w:rsidRPr="002A2DF3">
        <w:rPr>
          <w:lang w:eastAsia="uk-UA"/>
        </w:rPr>
        <w:t xml:space="preserve">здійснювати </w:t>
      </w:r>
      <w:r>
        <w:rPr>
          <w:lang w:eastAsia="uk-UA"/>
        </w:rPr>
        <w:t>способом</w:t>
      </w:r>
      <w:r w:rsidRPr="002A2DF3">
        <w:rPr>
          <w:lang w:eastAsia="uk-UA"/>
        </w:rPr>
        <w:t>, що не вводитиме в оману споживачів</w:t>
      </w:r>
      <w:r>
        <w:rPr>
          <w:lang w:eastAsia="uk-UA"/>
        </w:rPr>
        <w:t>.</w:t>
      </w:r>
    </w:p>
    <w:p w:rsidR="004F648A" w:rsidRDefault="004F648A" w:rsidP="004F648A">
      <w:pPr>
        <w:pStyle w:val="2"/>
        <w:tabs>
          <w:tab w:val="left" w:pos="180"/>
          <w:tab w:val="left" w:pos="1260"/>
        </w:tabs>
        <w:ind w:left="1260"/>
        <w:jc w:val="both"/>
        <w:rPr>
          <w:lang w:eastAsia="uk-UA"/>
        </w:rPr>
      </w:pPr>
      <w:r>
        <w:rPr>
          <w:lang w:eastAsia="uk-UA"/>
        </w:rPr>
        <w:tab/>
        <w:t xml:space="preserve">  </w:t>
      </w:r>
    </w:p>
    <w:p w:rsidR="004F648A" w:rsidRDefault="004F648A" w:rsidP="004F648A">
      <w:pPr>
        <w:jc w:val="both"/>
        <w:rPr>
          <w:lang w:eastAsia="uk-UA"/>
        </w:rPr>
      </w:pPr>
      <w:r>
        <w:rPr>
          <w:lang w:eastAsia="uk-UA"/>
        </w:rPr>
        <w:t xml:space="preserve">    </w:t>
      </w:r>
      <w:r w:rsidR="00C85C63">
        <w:rPr>
          <w:lang w:eastAsia="uk-UA"/>
        </w:rPr>
        <w:tab/>
      </w:r>
      <w:r>
        <w:rPr>
          <w:lang w:eastAsia="uk-UA"/>
        </w:rPr>
        <w:t xml:space="preserve"> Відповідно до частини </w:t>
      </w:r>
      <w:r>
        <w:t>другої</w:t>
      </w:r>
      <w:r>
        <w:rPr>
          <w:lang w:eastAsia="uk-UA"/>
        </w:rPr>
        <w:t xml:space="preserve"> статті 46 Закону України «Про захист економічної </w:t>
      </w:r>
      <w:r w:rsidRPr="00F57B56">
        <w:rPr>
          <w:spacing w:val="1"/>
        </w:rPr>
        <w:t>конкуренції</w:t>
      </w:r>
      <w:r>
        <w:rPr>
          <w:lang w:eastAsia="uk-UA"/>
        </w:rPr>
        <w:t xml:space="preserve">» рекомендації органів Антимонопольного комітету України підлягають обов’язковому розгляду органами чи особами, яким вони надані. </w:t>
      </w:r>
    </w:p>
    <w:p w:rsidR="004F648A" w:rsidRDefault="004F648A" w:rsidP="004F648A">
      <w:pPr>
        <w:pStyle w:val="2"/>
        <w:tabs>
          <w:tab w:val="left" w:pos="180"/>
          <w:tab w:val="left" w:pos="1260"/>
        </w:tabs>
        <w:ind w:left="1260"/>
        <w:jc w:val="both"/>
        <w:rPr>
          <w:lang w:eastAsia="uk-UA"/>
        </w:rPr>
      </w:pPr>
    </w:p>
    <w:p w:rsidR="004F648A" w:rsidRDefault="004F648A" w:rsidP="004F648A">
      <w:pPr>
        <w:jc w:val="both"/>
        <w:rPr>
          <w:lang w:eastAsia="uk-UA"/>
        </w:rPr>
      </w:pPr>
      <w:r>
        <w:rPr>
          <w:lang w:eastAsia="uk-UA"/>
        </w:rPr>
        <w:t xml:space="preserve">    </w:t>
      </w:r>
      <w:r w:rsidR="00C85C63">
        <w:rPr>
          <w:lang w:eastAsia="uk-UA"/>
        </w:rPr>
        <w:tab/>
      </w:r>
      <w:r>
        <w:rPr>
          <w:lang w:eastAsia="uk-UA"/>
        </w:rPr>
        <w:t xml:space="preserve">Про </w:t>
      </w:r>
      <w:r>
        <w:t>результати</w:t>
      </w:r>
      <w:r>
        <w:rPr>
          <w:lang w:eastAsia="uk-UA"/>
        </w:rPr>
        <w:t xml:space="preserve"> розгляду цих рекомендацій повідомити Антимонопольний комітет України у десятиденний строк з дня їх отримання.</w:t>
      </w:r>
    </w:p>
    <w:p w:rsidR="004F648A" w:rsidRDefault="004F648A" w:rsidP="004F648A">
      <w:pPr>
        <w:jc w:val="both"/>
        <w:rPr>
          <w:lang w:eastAsia="uk-UA"/>
        </w:rPr>
      </w:pPr>
      <w:r>
        <w:rPr>
          <w:lang w:eastAsia="uk-UA"/>
        </w:rPr>
        <w:t xml:space="preserve">    </w:t>
      </w:r>
      <w:r w:rsidR="00C85C63">
        <w:rPr>
          <w:lang w:eastAsia="uk-UA"/>
        </w:rPr>
        <w:tab/>
      </w:r>
      <w:r>
        <w:rPr>
          <w:lang w:eastAsia="uk-UA"/>
        </w:rPr>
        <w:t>Відповідно до частини третьої статті 46 Закону України «Про захист економічної конкуренції», з</w:t>
      </w:r>
      <w:r w:rsidRPr="00C06F7F">
        <w:rPr>
          <w:lang w:eastAsia="uk-UA"/>
        </w:rPr>
        <w:t xml:space="preserve">а </w:t>
      </w:r>
      <w:r w:rsidRPr="00C06F7F">
        <w:t>умови</w:t>
      </w:r>
      <w:r w:rsidRPr="00C06F7F">
        <w:rPr>
          <w:lang w:eastAsia="uk-UA"/>
        </w:rPr>
        <w:t xml:space="preserve"> виконання положень рекомендацій у разі, якщо порушення не призвело до суттєвого обмеження чи спотворення конкуренції, не завдало значних збитків окремим особам чи суспільству та вжито відповідних заходів для усунення наслідків порушення, провадження у справі про порушення законодавства про захист економічної конкуренції не розпочинається, а розпочате провадження закривається.</w:t>
      </w:r>
    </w:p>
    <w:p w:rsidR="00E25942" w:rsidRDefault="00E25942"/>
    <w:p w:rsidR="004F648A" w:rsidRDefault="004F648A"/>
    <w:p w:rsidR="004F648A" w:rsidRDefault="004F648A" w:rsidP="004F648A">
      <w:pPr>
        <w:tabs>
          <w:tab w:val="left" w:pos="7140"/>
        </w:tabs>
        <w:jc w:val="both"/>
      </w:pPr>
      <w:r w:rsidRPr="00541136">
        <w:t xml:space="preserve">Голова  Комітету                                                      </w:t>
      </w:r>
      <w:r>
        <w:t xml:space="preserve">                      </w:t>
      </w:r>
      <w:r w:rsidRPr="00541136">
        <w:t xml:space="preserve">  </w:t>
      </w:r>
      <w:r w:rsidRPr="00846F50">
        <w:t xml:space="preserve"> </w:t>
      </w:r>
      <w:r>
        <w:t xml:space="preserve">             Ю. ТЕРЕНТЬЄВ</w:t>
      </w:r>
    </w:p>
    <w:p w:rsidR="004F648A" w:rsidRDefault="004F648A"/>
    <w:sectPr w:rsidR="004F648A" w:rsidSect="00477937">
      <w:headerReference w:type="default" r:id="rId18"/>
      <w:pgSz w:w="11906" w:h="16838"/>
      <w:pgMar w:top="1134" w:right="567"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C4EBA" w:rsidRDefault="00CC4EBA" w:rsidP="002E0132">
      <w:r>
        <w:separator/>
      </w:r>
    </w:p>
  </w:endnote>
  <w:endnote w:type="continuationSeparator" w:id="0">
    <w:p w:rsidR="00CC4EBA" w:rsidRDefault="00CC4EBA" w:rsidP="002E01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C4EBA" w:rsidRDefault="00CC4EBA" w:rsidP="002E0132">
      <w:r>
        <w:separator/>
      </w:r>
    </w:p>
  </w:footnote>
  <w:footnote w:type="continuationSeparator" w:id="0">
    <w:p w:rsidR="00CC4EBA" w:rsidRDefault="00CC4EBA" w:rsidP="002E013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09925159"/>
      <w:docPartObj>
        <w:docPartGallery w:val="Page Numbers (Top of Page)"/>
        <w:docPartUnique/>
      </w:docPartObj>
    </w:sdtPr>
    <w:sdtEndPr/>
    <w:sdtContent>
      <w:p w:rsidR="002E0132" w:rsidRDefault="002E0132">
        <w:pPr>
          <w:pStyle w:val="a7"/>
          <w:jc w:val="center"/>
        </w:pPr>
        <w:r>
          <w:fldChar w:fldCharType="begin"/>
        </w:r>
        <w:r>
          <w:instrText>PAGE   \* MERGEFORMAT</w:instrText>
        </w:r>
        <w:r>
          <w:fldChar w:fldCharType="separate"/>
        </w:r>
        <w:r w:rsidR="0052072F" w:rsidRPr="0052072F">
          <w:rPr>
            <w:noProof/>
            <w:lang w:val="ru-RU"/>
          </w:rPr>
          <w:t>3</w:t>
        </w:r>
        <w:r>
          <w:fldChar w:fldCharType="end"/>
        </w:r>
      </w:p>
    </w:sdtContent>
  </w:sdt>
  <w:p w:rsidR="002E0132" w:rsidRDefault="002E0132">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8BD0794"/>
    <w:multiLevelType w:val="hybridMultilevel"/>
    <w:tmpl w:val="084495C4"/>
    <w:lvl w:ilvl="0" w:tplc="248ED80C">
      <w:start w:val="2"/>
      <w:numFmt w:val="decimal"/>
      <w:lvlText w:val="%1."/>
      <w:lvlJc w:val="left"/>
      <w:pPr>
        <w:tabs>
          <w:tab w:val="num" w:pos="720"/>
        </w:tabs>
        <w:ind w:left="720" w:hanging="360"/>
      </w:pPr>
      <w:rPr>
        <w:rFonts w:hint="default"/>
        <w:b/>
        <w:bCs/>
      </w:rPr>
    </w:lvl>
    <w:lvl w:ilvl="1" w:tplc="A1469D20">
      <w:start w:val="1"/>
      <w:numFmt w:val="bullet"/>
      <w:lvlText w:val="-"/>
      <w:lvlJc w:val="left"/>
      <w:pPr>
        <w:tabs>
          <w:tab w:val="num" w:pos="1440"/>
        </w:tabs>
        <w:ind w:left="1440" w:hanging="360"/>
      </w:pPr>
      <w:rPr>
        <w:rFonts w:ascii="Times New Roman" w:eastAsia="Times New Roman" w:hAnsi="Times New Roman" w:hint="default"/>
      </w:rPr>
    </w:lvl>
    <w:lvl w:ilvl="2" w:tplc="0422001B">
      <w:start w:val="1"/>
      <w:numFmt w:val="lowerRoman"/>
      <w:lvlText w:val="%3."/>
      <w:lvlJc w:val="right"/>
      <w:pPr>
        <w:tabs>
          <w:tab w:val="num" w:pos="2160"/>
        </w:tabs>
        <w:ind w:left="2160" w:hanging="180"/>
      </w:pPr>
    </w:lvl>
    <w:lvl w:ilvl="3" w:tplc="0422000F">
      <w:start w:val="1"/>
      <w:numFmt w:val="decimal"/>
      <w:lvlText w:val="%4."/>
      <w:lvlJc w:val="left"/>
      <w:pPr>
        <w:tabs>
          <w:tab w:val="num" w:pos="2880"/>
        </w:tabs>
        <w:ind w:left="2880" w:hanging="360"/>
      </w:pPr>
    </w:lvl>
    <w:lvl w:ilvl="4" w:tplc="04220019">
      <w:start w:val="1"/>
      <w:numFmt w:val="lowerLetter"/>
      <w:lvlText w:val="%5."/>
      <w:lvlJc w:val="left"/>
      <w:pPr>
        <w:tabs>
          <w:tab w:val="num" w:pos="3600"/>
        </w:tabs>
        <w:ind w:left="3600" w:hanging="360"/>
      </w:pPr>
    </w:lvl>
    <w:lvl w:ilvl="5" w:tplc="0422001B">
      <w:start w:val="1"/>
      <w:numFmt w:val="lowerRoman"/>
      <w:lvlText w:val="%6."/>
      <w:lvlJc w:val="right"/>
      <w:pPr>
        <w:tabs>
          <w:tab w:val="num" w:pos="4320"/>
        </w:tabs>
        <w:ind w:left="4320" w:hanging="180"/>
      </w:pPr>
    </w:lvl>
    <w:lvl w:ilvl="6" w:tplc="0422000F">
      <w:start w:val="1"/>
      <w:numFmt w:val="decimal"/>
      <w:lvlText w:val="%7."/>
      <w:lvlJc w:val="left"/>
      <w:pPr>
        <w:tabs>
          <w:tab w:val="num" w:pos="5040"/>
        </w:tabs>
        <w:ind w:left="5040" w:hanging="360"/>
      </w:pPr>
    </w:lvl>
    <w:lvl w:ilvl="7" w:tplc="04220019">
      <w:start w:val="1"/>
      <w:numFmt w:val="lowerLetter"/>
      <w:lvlText w:val="%8."/>
      <w:lvlJc w:val="left"/>
      <w:pPr>
        <w:tabs>
          <w:tab w:val="num" w:pos="5760"/>
        </w:tabs>
        <w:ind w:left="5760" w:hanging="360"/>
      </w:pPr>
    </w:lvl>
    <w:lvl w:ilvl="8" w:tplc="0422001B">
      <w:start w:val="1"/>
      <w:numFmt w:val="lowerRoman"/>
      <w:lvlText w:val="%9."/>
      <w:lvlJc w:val="right"/>
      <w:pPr>
        <w:tabs>
          <w:tab w:val="num" w:pos="6480"/>
        </w:tabs>
        <w:ind w:left="6480" w:hanging="180"/>
      </w:pPr>
    </w:lvl>
  </w:abstractNum>
  <w:abstractNum w:abstractNumId="1">
    <w:nsid w:val="486D39DE"/>
    <w:multiLevelType w:val="hybridMultilevel"/>
    <w:tmpl w:val="8ED4F5EE"/>
    <w:lvl w:ilvl="0" w:tplc="5C48915C">
      <w:start w:val="1"/>
      <w:numFmt w:val="decimal"/>
      <w:lvlText w:val="(%1)"/>
      <w:lvlJc w:val="left"/>
      <w:pPr>
        <w:tabs>
          <w:tab w:val="num" w:pos="360"/>
        </w:tabs>
        <w:ind w:left="360" w:hanging="360"/>
      </w:pPr>
      <w:rPr>
        <w:rFonts w:hint="default"/>
        <w:b w:val="0"/>
        <w:bCs/>
        <w:color w:val="auto"/>
        <w:sz w:val="24"/>
        <w:szCs w:val="24"/>
      </w:rPr>
    </w:lvl>
    <w:lvl w:ilvl="1" w:tplc="CAA0E2AE">
      <w:numFmt w:val="bullet"/>
      <w:lvlText w:val="-"/>
      <w:lvlJc w:val="left"/>
      <w:pPr>
        <w:tabs>
          <w:tab w:val="num" w:pos="2160"/>
        </w:tabs>
        <w:ind w:left="2160" w:hanging="360"/>
      </w:pPr>
      <w:rPr>
        <w:rFonts w:ascii="Times New Roman" w:eastAsia="Times New Roman" w:hAnsi="Times New Roman" w:hint="default"/>
        <w:b/>
        <w:bCs/>
      </w:rPr>
    </w:lvl>
    <w:lvl w:ilvl="2" w:tplc="0422001B">
      <w:start w:val="1"/>
      <w:numFmt w:val="lowerRoman"/>
      <w:lvlText w:val="%3."/>
      <w:lvlJc w:val="right"/>
      <w:pPr>
        <w:tabs>
          <w:tab w:val="num" w:pos="2880"/>
        </w:tabs>
        <w:ind w:left="2880" w:hanging="180"/>
      </w:pPr>
    </w:lvl>
    <w:lvl w:ilvl="3" w:tplc="0422000F">
      <w:start w:val="1"/>
      <w:numFmt w:val="decimal"/>
      <w:lvlText w:val="%4."/>
      <w:lvlJc w:val="left"/>
      <w:pPr>
        <w:tabs>
          <w:tab w:val="num" w:pos="3600"/>
        </w:tabs>
        <w:ind w:left="3600" w:hanging="360"/>
      </w:pPr>
    </w:lvl>
    <w:lvl w:ilvl="4" w:tplc="04220019">
      <w:start w:val="1"/>
      <w:numFmt w:val="lowerLetter"/>
      <w:lvlText w:val="%5."/>
      <w:lvlJc w:val="left"/>
      <w:pPr>
        <w:tabs>
          <w:tab w:val="num" w:pos="4320"/>
        </w:tabs>
        <w:ind w:left="4320" w:hanging="360"/>
      </w:pPr>
    </w:lvl>
    <w:lvl w:ilvl="5" w:tplc="0422001B">
      <w:start w:val="1"/>
      <w:numFmt w:val="lowerRoman"/>
      <w:lvlText w:val="%6."/>
      <w:lvlJc w:val="right"/>
      <w:pPr>
        <w:tabs>
          <w:tab w:val="num" w:pos="5040"/>
        </w:tabs>
        <w:ind w:left="5040" w:hanging="180"/>
      </w:pPr>
    </w:lvl>
    <w:lvl w:ilvl="6" w:tplc="0422000F">
      <w:start w:val="1"/>
      <w:numFmt w:val="decimal"/>
      <w:lvlText w:val="%7."/>
      <w:lvlJc w:val="left"/>
      <w:pPr>
        <w:tabs>
          <w:tab w:val="num" w:pos="5760"/>
        </w:tabs>
        <w:ind w:left="5760" w:hanging="360"/>
      </w:pPr>
    </w:lvl>
    <w:lvl w:ilvl="7" w:tplc="04220019">
      <w:start w:val="1"/>
      <w:numFmt w:val="lowerLetter"/>
      <w:lvlText w:val="%8."/>
      <w:lvlJc w:val="left"/>
      <w:pPr>
        <w:tabs>
          <w:tab w:val="num" w:pos="6480"/>
        </w:tabs>
        <w:ind w:left="6480" w:hanging="360"/>
      </w:pPr>
    </w:lvl>
    <w:lvl w:ilvl="8" w:tplc="0422001B">
      <w:start w:val="1"/>
      <w:numFmt w:val="lowerRoman"/>
      <w:lvlText w:val="%9."/>
      <w:lvlJc w:val="right"/>
      <w:pPr>
        <w:tabs>
          <w:tab w:val="num" w:pos="7200"/>
        </w:tabs>
        <w:ind w:left="7200" w:hanging="180"/>
      </w:pPr>
    </w:lvl>
  </w:abstractNum>
  <w:abstractNum w:abstractNumId="2">
    <w:nsid w:val="6931492B"/>
    <w:multiLevelType w:val="hybridMultilevel"/>
    <w:tmpl w:val="42CE3806"/>
    <w:lvl w:ilvl="0" w:tplc="A14EDD74">
      <w:start w:val="1"/>
      <w:numFmt w:val="decimal"/>
      <w:lvlText w:val="%1."/>
      <w:lvlJc w:val="left"/>
      <w:pPr>
        <w:tabs>
          <w:tab w:val="num" w:pos="1080"/>
        </w:tabs>
        <w:ind w:left="1080" w:hanging="720"/>
      </w:pPr>
      <w:rPr>
        <w:rFonts w:hint="default"/>
        <w:b/>
        <w:bCs/>
        <w:color w:val="auto"/>
      </w:rPr>
    </w:lvl>
    <w:lvl w:ilvl="1" w:tplc="04220019">
      <w:start w:val="1"/>
      <w:numFmt w:val="lowerLetter"/>
      <w:lvlText w:val="%2."/>
      <w:lvlJc w:val="left"/>
      <w:pPr>
        <w:tabs>
          <w:tab w:val="num" w:pos="1440"/>
        </w:tabs>
        <w:ind w:left="1440" w:hanging="360"/>
      </w:pPr>
    </w:lvl>
    <w:lvl w:ilvl="2" w:tplc="0422001B">
      <w:start w:val="1"/>
      <w:numFmt w:val="lowerRoman"/>
      <w:lvlText w:val="%3."/>
      <w:lvlJc w:val="right"/>
      <w:pPr>
        <w:tabs>
          <w:tab w:val="num" w:pos="2160"/>
        </w:tabs>
        <w:ind w:left="2160" w:hanging="180"/>
      </w:pPr>
    </w:lvl>
    <w:lvl w:ilvl="3" w:tplc="0422000F">
      <w:start w:val="1"/>
      <w:numFmt w:val="decimal"/>
      <w:lvlText w:val="%4."/>
      <w:lvlJc w:val="left"/>
      <w:pPr>
        <w:tabs>
          <w:tab w:val="num" w:pos="2880"/>
        </w:tabs>
        <w:ind w:left="2880" w:hanging="360"/>
      </w:pPr>
    </w:lvl>
    <w:lvl w:ilvl="4" w:tplc="04220019">
      <w:start w:val="1"/>
      <w:numFmt w:val="lowerLetter"/>
      <w:lvlText w:val="%5."/>
      <w:lvlJc w:val="left"/>
      <w:pPr>
        <w:tabs>
          <w:tab w:val="num" w:pos="3600"/>
        </w:tabs>
        <w:ind w:left="3600" w:hanging="360"/>
      </w:pPr>
    </w:lvl>
    <w:lvl w:ilvl="5" w:tplc="0422001B">
      <w:start w:val="1"/>
      <w:numFmt w:val="lowerRoman"/>
      <w:lvlText w:val="%6."/>
      <w:lvlJc w:val="right"/>
      <w:pPr>
        <w:tabs>
          <w:tab w:val="num" w:pos="4320"/>
        </w:tabs>
        <w:ind w:left="4320" w:hanging="180"/>
      </w:pPr>
    </w:lvl>
    <w:lvl w:ilvl="6" w:tplc="0422000F">
      <w:start w:val="1"/>
      <w:numFmt w:val="decimal"/>
      <w:lvlText w:val="%7."/>
      <w:lvlJc w:val="left"/>
      <w:pPr>
        <w:tabs>
          <w:tab w:val="num" w:pos="5040"/>
        </w:tabs>
        <w:ind w:left="5040" w:hanging="360"/>
      </w:pPr>
    </w:lvl>
    <w:lvl w:ilvl="7" w:tplc="04220019">
      <w:start w:val="1"/>
      <w:numFmt w:val="lowerLetter"/>
      <w:lvlText w:val="%8."/>
      <w:lvlJc w:val="left"/>
      <w:pPr>
        <w:tabs>
          <w:tab w:val="num" w:pos="5760"/>
        </w:tabs>
        <w:ind w:left="5760" w:hanging="360"/>
      </w:pPr>
    </w:lvl>
    <w:lvl w:ilvl="8" w:tplc="0422001B">
      <w:start w:val="1"/>
      <w:numFmt w:val="lowerRoman"/>
      <w:lvlText w:val="%9."/>
      <w:lvlJc w:val="right"/>
      <w:pPr>
        <w:tabs>
          <w:tab w:val="num" w:pos="6480"/>
        </w:tabs>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F648A"/>
    <w:rsid w:val="00012AEF"/>
    <w:rsid w:val="00024FCF"/>
    <w:rsid w:val="0009582F"/>
    <w:rsid w:val="000A46A1"/>
    <w:rsid w:val="000B0571"/>
    <w:rsid w:val="000C08EC"/>
    <w:rsid w:val="00117A5D"/>
    <w:rsid w:val="001B0EE6"/>
    <w:rsid w:val="002242D8"/>
    <w:rsid w:val="00250633"/>
    <w:rsid w:val="002E0132"/>
    <w:rsid w:val="003135D9"/>
    <w:rsid w:val="00346309"/>
    <w:rsid w:val="003B2963"/>
    <w:rsid w:val="00447094"/>
    <w:rsid w:val="004719BD"/>
    <w:rsid w:val="00477937"/>
    <w:rsid w:val="004842FB"/>
    <w:rsid w:val="004C6324"/>
    <w:rsid w:val="004F648A"/>
    <w:rsid w:val="0052072F"/>
    <w:rsid w:val="00536552"/>
    <w:rsid w:val="00542DE3"/>
    <w:rsid w:val="0056150C"/>
    <w:rsid w:val="00593D6C"/>
    <w:rsid w:val="006441A8"/>
    <w:rsid w:val="0072599B"/>
    <w:rsid w:val="00753F70"/>
    <w:rsid w:val="00787045"/>
    <w:rsid w:val="00787CF6"/>
    <w:rsid w:val="007A7834"/>
    <w:rsid w:val="007B4856"/>
    <w:rsid w:val="007E4F84"/>
    <w:rsid w:val="00856E08"/>
    <w:rsid w:val="0086087F"/>
    <w:rsid w:val="008B4BFA"/>
    <w:rsid w:val="00916B7E"/>
    <w:rsid w:val="00A26319"/>
    <w:rsid w:val="00A6729E"/>
    <w:rsid w:val="00A8735A"/>
    <w:rsid w:val="00AB7988"/>
    <w:rsid w:val="00AD63A0"/>
    <w:rsid w:val="00B15D2B"/>
    <w:rsid w:val="00B21EEC"/>
    <w:rsid w:val="00B4382F"/>
    <w:rsid w:val="00B61A59"/>
    <w:rsid w:val="00BC6F79"/>
    <w:rsid w:val="00BE0BBA"/>
    <w:rsid w:val="00BF7EA0"/>
    <w:rsid w:val="00C15A8E"/>
    <w:rsid w:val="00C3534B"/>
    <w:rsid w:val="00C85C63"/>
    <w:rsid w:val="00CA7E4F"/>
    <w:rsid w:val="00CC4EBA"/>
    <w:rsid w:val="00CD5F7C"/>
    <w:rsid w:val="00D850AE"/>
    <w:rsid w:val="00D94DD7"/>
    <w:rsid w:val="00E02D32"/>
    <w:rsid w:val="00E25942"/>
    <w:rsid w:val="00E417BE"/>
    <w:rsid w:val="00E71AC2"/>
    <w:rsid w:val="00E73B7E"/>
    <w:rsid w:val="00E846C6"/>
    <w:rsid w:val="00EA7911"/>
    <w:rsid w:val="00EE570E"/>
    <w:rsid w:val="00EF7E21"/>
    <w:rsid w:val="00F34F2D"/>
    <w:rsid w:val="00FA4B7A"/>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F648A"/>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4F648A"/>
    <w:pPr>
      <w:ind w:left="720"/>
    </w:pPr>
  </w:style>
  <w:style w:type="character" w:styleId="a4">
    <w:name w:val="Hyperlink"/>
    <w:basedOn w:val="a0"/>
    <w:uiPriority w:val="99"/>
    <w:unhideWhenUsed/>
    <w:rsid w:val="004F648A"/>
    <w:rPr>
      <w:color w:val="0000FF" w:themeColor="hyperlink"/>
      <w:u w:val="single"/>
    </w:rPr>
  </w:style>
  <w:style w:type="paragraph" w:customStyle="1" w:styleId="2">
    <w:name w:val="Абзац списка2"/>
    <w:basedOn w:val="a"/>
    <w:rsid w:val="004F648A"/>
    <w:pPr>
      <w:ind w:left="720"/>
    </w:pPr>
    <w:rPr>
      <w:rFonts w:eastAsia="Calibri"/>
    </w:rPr>
  </w:style>
  <w:style w:type="paragraph" w:styleId="a5">
    <w:name w:val="Balloon Text"/>
    <w:basedOn w:val="a"/>
    <w:link w:val="a6"/>
    <w:uiPriority w:val="99"/>
    <w:semiHidden/>
    <w:unhideWhenUsed/>
    <w:rsid w:val="004F648A"/>
    <w:rPr>
      <w:rFonts w:ascii="Tahoma" w:hAnsi="Tahoma" w:cs="Tahoma"/>
      <w:sz w:val="16"/>
      <w:szCs w:val="16"/>
    </w:rPr>
  </w:style>
  <w:style w:type="character" w:customStyle="1" w:styleId="a6">
    <w:name w:val="Текст выноски Знак"/>
    <w:basedOn w:val="a0"/>
    <w:link w:val="a5"/>
    <w:uiPriority w:val="99"/>
    <w:semiHidden/>
    <w:rsid w:val="004F648A"/>
    <w:rPr>
      <w:rFonts w:ascii="Tahoma" w:eastAsia="Times New Roman" w:hAnsi="Tahoma" w:cs="Tahoma"/>
      <w:sz w:val="16"/>
      <w:szCs w:val="16"/>
      <w:lang w:eastAsia="ru-RU"/>
    </w:rPr>
  </w:style>
  <w:style w:type="paragraph" w:styleId="a7">
    <w:name w:val="header"/>
    <w:basedOn w:val="a"/>
    <w:link w:val="a8"/>
    <w:uiPriority w:val="99"/>
    <w:unhideWhenUsed/>
    <w:rsid w:val="002E0132"/>
    <w:pPr>
      <w:tabs>
        <w:tab w:val="center" w:pos="4677"/>
        <w:tab w:val="right" w:pos="9355"/>
      </w:tabs>
    </w:pPr>
  </w:style>
  <w:style w:type="character" w:customStyle="1" w:styleId="a8">
    <w:name w:val="Верхний колонтитул Знак"/>
    <w:basedOn w:val="a0"/>
    <w:link w:val="a7"/>
    <w:uiPriority w:val="99"/>
    <w:rsid w:val="002E0132"/>
    <w:rPr>
      <w:rFonts w:ascii="Times New Roman" w:eastAsia="Times New Roman" w:hAnsi="Times New Roman" w:cs="Times New Roman"/>
      <w:sz w:val="24"/>
      <w:szCs w:val="24"/>
      <w:lang w:eastAsia="ru-RU"/>
    </w:rPr>
  </w:style>
  <w:style w:type="paragraph" w:styleId="a9">
    <w:name w:val="footer"/>
    <w:basedOn w:val="a"/>
    <w:link w:val="aa"/>
    <w:uiPriority w:val="99"/>
    <w:unhideWhenUsed/>
    <w:rsid w:val="002E0132"/>
    <w:pPr>
      <w:tabs>
        <w:tab w:val="center" w:pos="4677"/>
        <w:tab w:val="right" w:pos="9355"/>
      </w:tabs>
    </w:pPr>
  </w:style>
  <w:style w:type="character" w:customStyle="1" w:styleId="aa">
    <w:name w:val="Нижний колонтитул Знак"/>
    <w:basedOn w:val="a0"/>
    <w:link w:val="a9"/>
    <w:uiPriority w:val="99"/>
    <w:rsid w:val="002E0132"/>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F648A"/>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4F648A"/>
    <w:pPr>
      <w:ind w:left="720"/>
    </w:pPr>
  </w:style>
  <w:style w:type="character" w:styleId="a4">
    <w:name w:val="Hyperlink"/>
    <w:basedOn w:val="a0"/>
    <w:uiPriority w:val="99"/>
    <w:unhideWhenUsed/>
    <w:rsid w:val="004F648A"/>
    <w:rPr>
      <w:color w:val="0000FF" w:themeColor="hyperlink"/>
      <w:u w:val="single"/>
    </w:rPr>
  </w:style>
  <w:style w:type="paragraph" w:customStyle="1" w:styleId="2">
    <w:name w:val="Абзац списка2"/>
    <w:basedOn w:val="a"/>
    <w:rsid w:val="004F648A"/>
    <w:pPr>
      <w:ind w:left="720"/>
    </w:pPr>
    <w:rPr>
      <w:rFonts w:eastAsia="Calibri"/>
    </w:rPr>
  </w:style>
  <w:style w:type="paragraph" w:styleId="a5">
    <w:name w:val="Balloon Text"/>
    <w:basedOn w:val="a"/>
    <w:link w:val="a6"/>
    <w:uiPriority w:val="99"/>
    <w:semiHidden/>
    <w:unhideWhenUsed/>
    <w:rsid w:val="004F648A"/>
    <w:rPr>
      <w:rFonts w:ascii="Tahoma" w:hAnsi="Tahoma" w:cs="Tahoma"/>
      <w:sz w:val="16"/>
      <w:szCs w:val="16"/>
    </w:rPr>
  </w:style>
  <w:style w:type="character" w:customStyle="1" w:styleId="a6">
    <w:name w:val="Текст выноски Знак"/>
    <w:basedOn w:val="a0"/>
    <w:link w:val="a5"/>
    <w:uiPriority w:val="99"/>
    <w:semiHidden/>
    <w:rsid w:val="004F648A"/>
    <w:rPr>
      <w:rFonts w:ascii="Tahoma" w:eastAsia="Times New Roman" w:hAnsi="Tahoma" w:cs="Tahoma"/>
      <w:sz w:val="16"/>
      <w:szCs w:val="16"/>
      <w:lang w:eastAsia="ru-RU"/>
    </w:rPr>
  </w:style>
  <w:style w:type="paragraph" w:styleId="a7">
    <w:name w:val="header"/>
    <w:basedOn w:val="a"/>
    <w:link w:val="a8"/>
    <w:uiPriority w:val="99"/>
    <w:unhideWhenUsed/>
    <w:rsid w:val="002E0132"/>
    <w:pPr>
      <w:tabs>
        <w:tab w:val="center" w:pos="4677"/>
        <w:tab w:val="right" w:pos="9355"/>
      </w:tabs>
    </w:pPr>
  </w:style>
  <w:style w:type="character" w:customStyle="1" w:styleId="a8">
    <w:name w:val="Верхний колонтитул Знак"/>
    <w:basedOn w:val="a0"/>
    <w:link w:val="a7"/>
    <w:uiPriority w:val="99"/>
    <w:rsid w:val="002E0132"/>
    <w:rPr>
      <w:rFonts w:ascii="Times New Roman" w:eastAsia="Times New Roman" w:hAnsi="Times New Roman" w:cs="Times New Roman"/>
      <w:sz w:val="24"/>
      <w:szCs w:val="24"/>
      <w:lang w:eastAsia="ru-RU"/>
    </w:rPr>
  </w:style>
  <w:style w:type="paragraph" w:styleId="a9">
    <w:name w:val="footer"/>
    <w:basedOn w:val="a"/>
    <w:link w:val="aa"/>
    <w:uiPriority w:val="99"/>
    <w:unhideWhenUsed/>
    <w:rsid w:val="002E0132"/>
    <w:pPr>
      <w:tabs>
        <w:tab w:val="center" w:pos="4677"/>
        <w:tab w:val="right" w:pos="9355"/>
      </w:tabs>
    </w:pPr>
  </w:style>
  <w:style w:type="character" w:customStyle="1" w:styleId="aa">
    <w:name w:val="Нижний колонтитул Знак"/>
    <w:basedOn w:val="a0"/>
    <w:link w:val="a9"/>
    <w:uiPriority w:val="99"/>
    <w:rsid w:val="002E0132"/>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s://vega.ua/files/publichnie_pravila_predostavleniya_uslug_vega.pdf" TargetMode="External"/><Relationship Id="rId17" Type="http://schemas.openxmlformats.org/officeDocument/2006/relationships/hyperlink" Target="https://kyivstar.ua/uk/mm/mobile-internet" TargetMode="Externa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4.png"/><Relationship Id="rId10" Type="http://schemas.openxmlformats.org/officeDocument/2006/relationships/oleObject" Target="embeddings/oleObject1.bin"/><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vega.ua/ukr/for_home/mobile_internet"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8A01E5-D953-4685-975B-95799A6852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3625</Words>
  <Characters>20663</Characters>
  <Application>Microsoft Office Word</Application>
  <DocSecurity>0</DocSecurity>
  <Lines>172</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24240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Волощук Дмитро Євгенович</dc:creator>
  <cp:lastModifiedBy>Виктория</cp:lastModifiedBy>
  <cp:revision>2</cp:revision>
  <cp:lastPrinted>2020-03-16T14:45:00Z</cp:lastPrinted>
  <dcterms:created xsi:type="dcterms:W3CDTF">2020-03-22T13:35:00Z</dcterms:created>
  <dcterms:modified xsi:type="dcterms:W3CDTF">2020-03-22T13:35:00Z</dcterms:modified>
</cp:coreProperties>
</file>