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226C54" w14:textId="23BC2BF2" w:rsidR="006F634A" w:rsidRPr="004F2878" w:rsidRDefault="006F634A" w:rsidP="006F634A">
      <w:pPr>
        <w:widowControl w:val="0"/>
        <w:spacing w:after="120"/>
        <w:contextualSpacing/>
        <w:jc w:val="center"/>
        <w:rPr>
          <w:rFonts w:ascii="Times New Roman" w:eastAsia="Times New Roman" w:hAnsi="Times New Roman" w:cs="Times New Roman"/>
          <w:sz w:val="16"/>
          <w:szCs w:val="16"/>
        </w:rPr>
      </w:pPr>
      <w:r w:rsidRPr="004F2878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56EA3FD7" wp14:editId="739FEFEC">
            <wp:extent cx="429895" cy="607060"/>
            <wp:effectExtent l="0" t="0" r="8255" b="254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644" t="2641" r="13644" b="369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895" cy="607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A2C5D5" w14:textId="77777777" w:rsidR="006F634A" w:rsidRPr="004F2878" w:rsidRDefault="006F634A" w:rsidP="006F634A">
      <w:pPr>
        <w:widowControl w:val="0"/>
        <w:spacing w:after="120"/>
        <w:contextualSpacing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4F2878">
        <w:rPr>
          <w:rFonts w:ascii="Times New Roman" w:eastAsia="Times New Roman" w:hAnsi="Times New Roman" w:cs="Times New Roman"/>
          <w:b/>
          <w:sz w:val="32"/>
          <w:szCs w:val="32"/>
        </w:rPr>
        <w:t>АНТИМОНОПОЛЬНИЙ   КОМІТЕТ   УКРАЇНИ</w:t>
      </w:r>
    </w:p>
    <w:p w14:paraId="348C44D6" w14:textId="77777777" w:rsidR="006F634A" w:rsidRPr="004F2878" w:rsidRDefault="006F634A" w:rsidP="006F634A">
      <w:pPr>
        <w:widowControl w:val="0"/>
        <w:tabs>
          <w:tab w:val="left" w:leader="hyphen" w:pos="10206"/>
        </w:tabs>
        <w:spacing w:after="120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04399206" w14:textId="77777777" w:rsidR="006F634A" w:rsidRPr="004F2878" w:rsidRDefault="006F634A" w:rsidP="006F634A">
      <w:pPr>
        <w:widowControl w:val="0"/>
        <w:tabs>
          <w:tab w:val="left" w:leader="hyphen" w:pos="10206"/>
        </w:tabs>
        <w:spacing w:after="120"/>
        <w:contextualSpacing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4F2878">
        <w:rPr>
          <w:rFonts w:ascii="Times New Roman" w:eastAsia="Times New Roman" w:hAnsi="Times New Roman" w:cs="Times New Roman"/>
          <w:b/>
          <w:sz w:val="32"/>
          <w:szCs w:val="32"/>
        </w:rPr>
        <w:t>РІШЕННЯ</w:t>
      </w:r>
    </w:p>
    <w:p w14:paraId="2FA3A036" w14:textId="77777777" w:rsidR="006F634A" w:rsidRPr="004F2878" w:rsidRDefault="006F634A" w:rsidP="006F634A">
      <w:pPr>
        <w:widowControl w:val="0"/>
        <w:tabs>
          <w:tab w:val="left" w:leader="hyphen" w:pos="10206"/>
        </w:tabs>
        <w:spacing w:after="120"/>
        <w:contextualSpacing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3345FBA7" w14:textId="6173D957" w:rsidR="006F634A" w:rsidRPr="004F2878" w:rsidRDefault="00393D2A" w:rsidP="006F634A">
      <w:pPr>
        <w:widowControl w:val="0"/>
        <w:tabs>
          <w:tab w:val="left" w:leader="hyphen" w:pos="10206"/>
        </w:tabs>
        <w:spacing w:after="12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02 травня</w:t>
      </w:r>
      <w:r w:rsidRPr="004F287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6F634A" w:rsidRPr="004F2878">
        <w:rPr>
          <w:rFonts w:ascii="Times New Roman" w:eastAsia="Times New Roman" w:hAnsi="Times New Roman" w:cs="Times New Roman"/>
          <w:bCs/>
          <w:sz w:val="24"/>
          <w:szCs w:val="24"/>
        </w:rPr>
        <w:t xml:space="preserve">2024 р.      </w:t>
      </w:r>
      <w:r w:rsidR="006F634A" w:rsidRPr="004F2878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Київ                                                         №</w:t>
      </w:r>
      <w:r w:rsidR="009A7AC1" w:rsidRPr="009A7AC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EA5E98" w:rsidRPr="009A7AC1">
        <w:rPr>
          <w:rFonts w:ascii="Times New Roman" w:eastAsia="Times New Roman" w:hAnsi="Times New Roman" w:cs="Times New Roman"/>
          <w:sz w:val="24"/>
          <w:szCs w:val="24"/>
          <w:lang w:val="ru-RU"/>
        </w:rPr>
        <w:t>152</w:t>
      </w:r>
      <w:r w:rsidR="006F634A" w:rsidRPr="004F2878">
        <w:rPr>
          <w:rFonts w:ascii="Times New Roman" w:eastAsia="Times New Roman" w:hAnsi="Times New Roman" w:cs="Times New Roman"/>
          <w:sz w:val="24"/>
          <w:szCs w:val="24"/>
        </w:rPr>
        <w:t>-р</w:t>
      </w:r>
    </w:p>
    <w:p w14:paraId="1ED40CD0" w14:textId="77777777" w:rsidR="006F634A" w:rsidRPr="004F2878" w:rsidRDefault="006F634A" w:rsidP="006F634A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14A8BE3D" w14:textId="77777777" w:rsidR="00243AF9" w:rsidRPr="002F6CC6" w:rsidRDefault="006F634A" w:rsidP="00243AF9">
      <w:pPr>
        <w:widowControl w:val="0"/>
        <w:contextualSpacing/>
        <w:rPr>
          <w:rFonts w:ascii="Times New Roman" w:hAnsi="Times New Roman" w:cs="Times New Roman"/>
          <w:color w:val="000000" w:themeColor="text1"/>
          <w:sz w:val="24"/>
          <w:szCs w:val="24"/>
          <w:lang w:eastAsia="uk-UA"/>
        </w:rPr>
      </w:pPr>
      <w:r w:rsidRPr="002F6CC6">
        <w:rPr>
          <w:rFonts w:ascii="Times New Roman" w:hAnsi="Times New Roman" w:cs="Times New Roman"/>
          <w:color w:val="000000" w:themeColor="text1"/>
          <w:sz w:val="24"/>
          <w:szCs w:val="24"/>
          <w:lang w:eastAsia="uk-UA"/>
        </w:rPr>
        <w:t xml:space="preserve">Про перевірку </w:t>
      </w:r>
      <w:r w:rsidR="00243AF9" w:rsidRPr="002F6CC6">
        <w:rPr>
          <w:rFonts w:ascii="Times New Roman" w:hAnsi="Times New Roman" w:cs="Times New Roman"/>
          <w:color w:val="000000" w:themeColor="text1"/>
          <w:sz w:val="24"/>
          <w:szCs w:val="24"/>
          <w:lang w:eastAsia="uk-UA"/>
        </w:rPr>
        <w:t xml:space="preserve">рішення адміністративної колегії </w:t>
      </w:r>
    </w:p>
    <w:p w14:paraId="2D0F5E59" w14:textId="77777777" w:rsidR="00243AF9" w:rsidRPr="002F6CC6" w:rsidRDefault="00243AF9" w:rsidP="00243AF9">
      <w:pPr>
        <w:widowControl w:val="0"/>
        <w:contextualSpacing/>
        <w:rPr>
          <w:rFonts w:ascii="Times New Roman" w:hAnsi="Times New Roman" w:cs="Times New Roman"/>
          <w:color w:val="000000" w:themeColor="text1"/>
          <w:sz w:val="24"/>
          <w:szCs w:val="24"/>
          <w:lang w:eastAsia="uk-UA"/>
        </w:rPr>
      </w:pPr>
      <w:r w:rsidRPr="002F6CC6">
        <w:rPr>
          <w:rFonts w:ascii="Times New Roman" w:hAnsi="Times New Roman" w:cs="Times New Roman"/>
          <w:color w:val="000000" w:themeColor="text1"/>
          <w:sz w:val="24"/>
          <w:szCs w:val="24"/>
          <w:lang w:eastAsia="uk-UA"/>
        </w:rPr>
        <w:t xml:space="preserve">Західного міжобласного територіального відділення </w:t>
      </w:r>
    </w:p>
    <w:p w14:paraId="59865598" w14:textId="4073945C" w:rsidR="00243AF9" w:rsidRPr="002F6CC6" w:rsidRDefault="00243AF9" w:rsidP="00243AF9">
      <w:pPr>
        <w:widowControl w:val="0"/>
        <w:contextualSpacing/>
        <w:rPr>
          <w:rFonts w:ascii="Times New Roman" w:hAnsi="Times New Roman" w:cs="Times New Roman"/>
          <w:color w:val="000000" w:themeColor="text1"/>
          <w:sz w:val="24"/>
          <w:szCs w:val="24"/>
          <w:lang w:eastAsia="uk-UA"/>
        </w:rPr>
      </w:pPr>
      <w:r w:rsidRPr="002F6CC6">
        <w:rPr>
          <w:rFonts w:ascii="Times New Roman" w:hAnsi="Times New Roman" w:cs="Times New Roman"/>
          <w:color w:val="000000" w:themeColor="text1"/>
          <w:sz w:val="24"/>
          <w:szCs w:val="24"/>
          <w:lang w:eastAsia="uk-UA"/>
        </w:rPr>
        <w:t xml:space="preserve">Антимонопольного комітету України </w:t>
      </w:r>
    </w:p>
    <w:p w14:paraId="010C5FBA" w14:textId="557F263D" w:rsidR="006F634A" w:rsidRPr="002F6CC6" w:rsidRDefault="00243AF9" w:rsidP="00243AF9">
      <w:pPr>
        <w:widowControl w:val="0"/>
        <w:contextualSpacing/>
        <w:rPr>
          <w:rFonts w:ascii="Times New Roman" w:hAnsi="Times New Roman" w:cs="Times New Roman"/>
          <w:color w:val="000000" w:themeColor="text1"/>
          <w:sz w:val="24"/>
          <w:szCs w:val="24"/>
          <w:lang w:eastAsia="uk-UA"/>
        </w:rPr>
      </w:pPr>
      <w:r w:rsidRPr="002F6CC6">
        <w:rPr>
          <w:rFonts w:ascii="Times New Roman" w:hAnsi="Times New Roman" w:cs="Times New Roman"/>
          <w:color w:val="000000" w:themeColor="text1"/>
          <w:sz w:val="24"/>
          <w:szCs w:val="24"/>
          <w:lang w:eastAsia="uk-UA"/>
        </w:rPr>
        <w:t>від 11.04.2024 № 63/21-р/к у справі № 63/3-01-91-2021</w:t>
      </w:r>
    </w:p>
    <w:p w14:paraId="223A5578" w14:textId="77777777" w:rsidR="00243AF9" w:rsidRDefault="00243AF9" w:rsidP="006F634A">
      <w:pPr>
        <w:widowControl w:val="0"/>
        <w:spacing w:after="120"/>
        <w:ind w:firstLine="567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2C12661" w14:textId="554ED123" w:rsidR="006F634A" w:rsidRDefault="006F634A" w:rsidP="00D10508">
      <w:pPr>
        <w:widowControl w:val="0"/>
        <w:spacing w:after="12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F28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Антимонопольний комітет України (далі – Комітет), розглянувши подання </w:t>
      </w:r>
      <w:r w:rsidR="00D82CB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першого заступника Голови Комітету – </w:t>
      </w:r>
      <w:r w:rsidRPr="004F28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державного уповноваженого </w:t>
      </w:r>
      <w:r w:rsidRPr="00C1633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від </w:t>
      </w:r>
      <w:r w:rsidR="00D10508" w:rsidRPr="00C1633B">
        <w:rPr>
          <w:rFonts w:ascii="Times New Roman" w:hAnsi="Times New Roman" w:cs="Times New Roman"/>
          <w:color w:val="000000" w:themeColor="text1"/>
          <w:sz w:val="24"/>
          <w:szCs w:val="24"/>
        </w:rPr>
        <w:t>25.04.2024</w:t>
      </w:r>
      <w:r w:rsidRPr="00C1633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№ </w:t>
      </w:r>
      <w:r w:rsidR="00D10508" w:rsidRPr="00C1633B">
        <w:rPr>
          <w:rFonts w:ascii="Times New Roman" w:hAnsi="Times New Roman" w:cs="Times New Roman"/>
          <w:color w:val="000000" w:themeColor="text1"/>
          <w:sz w:val="24"/>
          <w:szCs w:val="24"/>
        </w:rPr>
        <w:t>8-01/6-пр/118-</w:t>
      </w:r>
      <w:r w:rsidRPr="00C1633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зв </w:t>
      </w:r>
      <w:r w:rsidRPr="004F28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та відповідні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матеріали,</w:t>
      </w:r>
    </w:p>
    <w:p w14:paraId="282722E6" w14:textId="493491A2" w:rsidR="00D82CBF" w:rsidRPr="00D82CBF" w:rsidRDefault="00D82CBF" w:rsidP="00D82CBF">
      <w:pPr>
        <w:widowControl w:val="0"/>
        <w:spacing w:after="12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D82CB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ВСТАНОВИВ</w:t>
      </w:r>
      <w:r w:rsidR="00E964E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:</w:t>
      </w:r>
    </w:p>
    <w:p w14:paraId="7A257534" w14:textId="77777777" w:rsidR="004B6B08" w:rsidRPr="004B6B08" w:rsidRDefault="004B6B08" w:rsidP="00D7407B">
      <w:pPr>
        <w:widowControl w:val="0"/>
        <w:spacing w:before="120" w:after="0" w:line="240" w:lineRule="auto"/>
        <w:ind w:left="567" w:hanging="567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4B6B08">
        <w:rPr>
          <w:rFonts w:ascii="Times New Roman" w:eastAsia="Calibri" w:hAnsi="Times New Roman" w:cs="Times New Roman"/>
          <w:b/>
          <w:bCs/>
          <w:color w:val="000000"/>
          <w:spacing w:val="-4"/>
          <w:sz w:val="24"/>
          <w:szCs w:val="24"/>
        </w:rPr>
        <w:t>1.</w:t>
      </w:r>
      <w:r w:rsidRPr="004B6B08">
        <w:rPr>
          <w:rFonts w:ascii="Times New Roman" w:eastAsia="Calibri" w:hAnsi="Times New Roman" w:cs="Times New Roman"/>
          <w:b/>
          <w:bCs/>
          <w:color w:val="000000"/>
          <w:spacing w:val="-4"/>
          <w:sz w:val="24"/>
          <w:szCs w:val="24"/>
        </w:rPr>
        <w:tab/>
      </w:r>
      <w:r w:rsidRPr="004B6B08">
        <w:rPr>
          <w:rFonts w:ascii="Times New Roman" w:eastAsia="Calibri" w:hAnsi="Times New Roman" w:cs="Times New Roman"/>
          <w:b/>
          <w:bCs/>
          <w:sz w:val="24"/>
          <w:szCs w:val="24"/>
        </w:rPr>
        <w:t>ПРЕДМЕТ ПЕРЕВІРКИ</w:t>
      </w:r>
    </w:p>
    <w:p w14:paraId="0A0E4EDE" w14:textId="582D894F" w:rsidR="004B6B08" w:rsidRPr="004B6B08" w:rsidRDefault="004B6B08" w:rsidP="00D7407B">
      <w:pPr>
        <w:widowControl w:val="0"/>
        <w:numPr>
          <w:ilvl w:val="0"/>
          <w:numId w:val="1"/>
        </w:numPr>
        <w:spacing w:before="120" w:after="0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0" w:name="_Hlk119396020"/>
      <w:r w:rsidRPr="004B6B08">
        <w:rPr>
          <w:rFonts w:ascii="Times New Roman" w:eastAsia="Calibri" w:hAnsi="Times New Roman" w:cs="Times New Roman"/>
          <w:sz w:val="24"/>
          <w:szCs w:val="24"/>
        </w:rPr>
        <w:t xml:space="preserve">Рішення адміністративної колегії </w:t>
      </w:r>
      <w:r w:rsidR="004C4F3E">
        <w:rPr>
          <w:rFonts w:ascii="Times New Roman" w:eastAsia="Calibri" w:hAnsi="Times New Roman" w:cs="Times New Roman"/>
          <w:sz w:val="24"/>
          <w:szCs w:val="24"/>
        </w:rPr>
        <w:t>Західного</w:t>
      </w:r>
      <w:r w:rsidRPr="004B6B0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4C4F3E">
        <w:rPr>
          <w:rFonts w:ascii="Times New Roman" w:eastAsia="Calibri" w:hAnsi="Times New Roman" w:cs="Times New Roman"/>
          <w:sz w:val="24"/>
          <w:szCs w:val="24"/>
        </w:rPr>
        <w:t>між</w:t>
      </w:r>
      <w:r w:rsidRPr="004B6B08">
        <w:rPr>
          <w:rFonts w:ascii="Times New Roman" w:eastAsia="Calibri" w:hAnsi="Times New Roman" w:cs="Times New Roman"/>
          <w:sz w:val="24"/>
          <w:szCs w:val="24"/>
        </w:rPr>
        <w:t>обласного територіального відділення Антимонопольного комітету України (далі –</w:t>
      </w:r>
      <w:r w:rsidR="00ED5BC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B6B08">
        <w:rPr>
          <w:rFonts w:ascii="Times New Roman" w:eastAsia="Calibri" w:hAnsi="Times New Roman" w:cs="Times New Roman"/>
          <w:sz w:val="24"/>
          <w:szCs w:val="24"/>
        </w:rPr>
        <w:t xml:space="preserve">Відділення) </w:t>
      </w:r>
      <w:r w:rsidR="004C4F3E">
        <w:rPr>
          <w:rFonts w:ascii="Times New Roman" w:eastAsia="Calibri" w:hAnsi="Times New Roman" w:cs="Times New Roman"/>
          <w:sz w:val="24"/>
          <w:szCs w:val="24"/>
        </w:rPr>
        <w:t>від 11.04.2024 № 63/21-р/к</w:t>
      </w:r>
      <w:r w:rsidRPr="004B6B0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ED5BC5">
        <w:rPr>
          <w:rFonts w:ascii="Times New Roman" w:eastAsia="Calibri" w:hAnsi="Times New Roman" w:cs="Times New Roman"/>
          <w:sz w:val="24"/>
          <w:szCs w:val="24"/>
        </w:rPr>
        <w:br/>
      </w:r>
      <w:r w:rsidRPr="004B6B08">
        <w:rPr>
          <w:rFonts w:ascii="Times New Roman" w:eastAsia="Calibri" w:hAnsi="Times New Roman" w:cs="Times New Roman"/>
          <w:sz w:val="24"/>
          <w:szCs w:val="24"/>
        </w:rPr>
        <w:t xml:space="preserve">(далі – Рішення № </w:t>
      </w:r>
      <w:r w:rsidR="004C4F3E">
        <w:rPr>
          <w:rFonts w:ascii="Times New Roman" w:eastAsia="Calibri" w:hAnsi="Times New Roman" w:cs="Times New Roman"/>
          <w:sz w:val="24"/>
          <w:szCs w:val="24"/>
        </w:rPr>
        <w:t>63/21-р/к</w:t>
      </w:r>
      <w:r w:rsidRPr="004B6B08">
        <w:rPr>
          <w:rFonts w:ascii="Times New Roman" w:eastAsia="Calibri" w:hAnsi="Times New Roman" w:cs="Times New Roman"/>
          <w:sz w:val="24"/>
          <w:szCs w:val="24"/>
        </w:rPr>
        <w:t xml:space="preserve">) у справі № </w:t>
      </w:r>
      <w:bookmarkEnd w:id="0"/>
      <w:r w:rsidR="004C4F3E">
        <w:rPr>
          <w:rFonts w:ascii="Times New Roman" w:eastAsia="Calibri" w:hAnsi="Times New Roman" w:cs="Times New Roman"/>
          <w:sz w:val="24"/>
          <w:szCs w:val="24"/>
        </w:rPr>
        <w:t>63/3-01-91-2021</w:t>
      </w:r>
      <w:r w:rsidRPr="004B6B08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14:paraId="61F4619B" w14:textId="77777777" w:rsidR="004B6B08" w:rsidRPr="004B6B08" w:rsidRDefault="004B6B08" w:rsidP="00D7407B">
      <w:pPr>
        <w:widowControl w:val="0"/>
        <w:tabs>
          <w:tab w:val="left" w:pos="709"/>
        </w:tabs>
        <w:spacing w:before="120" w:after="0" w:line="240" w:lineRule="auto"/>
        <w:ind w:left="567" w:hanging="567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4B6B08">
        <w:rPr>
          <w:rFonts w:ascii="Times New Roman" w:eastAsia="Calibri" w:hAnsi="Times New Roman" w:cs="Times New Roman"/>
          <w:b/>
          <w:bCs/>
          <w:sz w:val="24"/>
          <w:szCs w:val="24"/>
        </w:rPr>
        <w:t>2.</w:t>
      </w:r>
      <w:r w:rsidRPr="004B6B08">
        <w:rPr>
          <w:rFonts w:ascii="Times New Roman" w:eastAsia="Calibri" w:hAnsi="Times New Roman" w:cs="Times New Roman"/>
          <w:b/>
          <w:bCs/>
          <w:sz w:val="24"/>
          <w:szCs w:val="24"/>
        </w:rPr>
        <w:tab/>
        <w:t>ПІДСТАВИ ДЛЯ ПЕРЕВІРКИ РІШЕННЯ</w:t>
      </w:r>
    </w:p>
    <w:p w14:paraId="775151AB" w14:textId="72912502" w:rsidR="004B6B08" w:rsidRPr="004C692D" w:rsidRDefault="004B6B08" w:rsidP="00D7407B">
      <w:pPr>
        <w:widowControl w:val="0"/>
        <w:numPr>
          <w:ilvl w:val="0"/>
          <w:numId w:val="1"/>
        </w:numPr>
        <w:spacing w:before="120" w:after="0" w:line="240" w:lineRule="auto"/>
        <w:ind w:left="567" w:hanging="567"/>
        <w:jc w:val="both"/>
        <w:rPr>
          <w:rFonts w:ascii="Times New Roman" w:eastAsia="Calibri" w:hAnsi="Times New Roman" w:cs="Times New Roman"/>
          <w:bCs/>
          <w:color w:val="FF0000"/>
          <w:sz w:val="24"/>
          <w:szCs w:val="24"/>
        </w:rPr>
      </w:pPr>
      <w:r w:rsidRPr="004B6B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Заява </w:t>
      </w:r>
      <w:r w:rsidR="000A0A99">
        <w:rPr>
          <w:rFonts w:ascii="Times New Roman" w:eastAsia="Times New Roman" w:hAnsi="Times New Roman" w:cs="Times New Roman"/>
          <w:sz w:val="24"/>
          <w:szCs w:val="24"/>
          <w:lang w:eastAsia="ru-RU"/>
        </w:rPr>
        <w:t>товариства з обмеженою відповідальністю «</w:t>
      </w:r>
      <w:r w:rsidR="00653003">
        <w:rPr>
          <w:rFonts w:ascii="Times New Roman" w:eastAsia="Times New Roman" w:hAnsi="Times New Roman" w:cs="Times New Roman"/>
          <w:sz w:val="24"/>
          <w:szCs w:val="24"/>
          <w:lang w:eastAsia="ru-RU"/>
        </w:rPr>
        <w:t>ОЛТЕКС</w:t>
      </w:r>
      <w:r w:rsidR="000A0A99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653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B6B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від </w:t>
      </w:r>
      <w:r w:rsidR="00653003">
        <w:rPr>
          <w:rFonts w:ascii="Times New Roman" w:eastAsia="Times New Roman" w:hAnsi="Times New Roman" w:cs="Times New Roman"/>
          <w:sz w:val="24"/>
          <w:szCs w:val="24"/>
          <w:lang w:eastAsia="ru-RU"/>
        </w:rPr>
        <w:t>15</w:t>
      </w:r>
      <w:r w:rsidRPr="004B6B08">
        <w:rPr>
          <w:rFonts w:ascii="Times New Roman" w:eastAsia="Times New Roman" w:hAnsi="Times New Roman" w:cs="Times New Roman"/>
          <w:sz w:val="24"/>
          <w:szCs w:val="24"/>
          <w:lang w:eastAsia="ru-RU"/>
        </w:rPr>
        <w:t>.04.20</w:t>
      </w:r>
      <w:r w:rsidR="00653003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4B6B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 № </w:t>
      </w:r>
      <w:r w:rsidR="00653003">
        <w:rPr>
          <w:rFonts w:ascii="Times New Roman" w:eastAsia="Times New Roman" w:hAnsi="Times New Roman" w:cs="Times New Roman"/>
          <w:sz w:val="24"/>
          <w:szCs w:val="24"/>
          <w:lang w:eastAsia="ru-RU"/>
        </w:rPr>
        <w:t>723</w:t>
      </w:r>
      <w:r w:rsidRPr="004B6B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(зареєстрована в Комітеті </w:t>
      </w:r>
      <w:r w:rsidR="00653003">
        <w:rPr>
          <w:rFonts w:ascii="Times New Roman" w:eastAsia="Times New Roman" w:hAnsi="Times New Roman" w:cs="Times New Roman"/>
          <w:sz w:val="24"/>
          <w:szCs w:val="24"/>
          <w:lang w:eastAsia="ru-RU"/>
        </w:rPr>
        <w:t>15.04.2024</w:t>
      </w:r>
      <w:r w:rsidRPr="004B6B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№ 8-01/</w:t>
      </w:r>
      <w:r w:rsidR="00653003">
        <w:rPr>
          <w:rFonts w:ascii="Times New Roman" w:eastAsia="Times New Roman" w:hAnsi="Times New Roman" w:cs="Times New Roman"/>
          <w:sz w:val="24"/>
          <w:szCs w:val="24"/>
          <w:lang w:eastAsia="ru-RU"/>
        </w:rPr>
        <w:t>6-пр</w:t>
      </w:r>
      <w:r w:rsidRPr="004B6B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про перевірку Рішення № </w:t>
      </w:r>
      <w:r w:rsidR="00653003">
        <w:rPr>
          <w:rFonts w:ascii="Times New Roman" w:eastAsia="Times New Roman" w:hAnsi="Times New Roman" w:cs="Times New Roman"/>
          <w:sz w:val="24"/>
          <w:szCs w:val="24"/>
          <w:lang w:eastAsia="ru-RU"/>
        </w:rPr>
        <w:t>63/21-р/к</w:t>
      </w:r>
      <w:r w:rsidRPr="004B6B08">
        <w:rPr>
          <w:rFonts w:ascii="Times New Roman" w:eastAsia="Times New Roman" w:hAnsi="Times New Roman" w:cs="Times New Roman"/>
          <w:sz w:val="24"/>
          <w:szCs w:val="24"/>
        </w:rPr>
        <w:t xml:space="preserve"> (далі – Заява). </w:t>
      </w:r>
    </w:p>
    <w:p w14:paraId="4545B2C4" w14:textId="4F5D8FBC" w:rsidR="004C692D" w:rsidRPr="009D6CB2" w:rsidRDefault="004C692D" w:rsidP="00D7407B">
      <w:pPr>
        <w:widowControl w:val="0"/>
        <w:numPr>
          <w:ilvl w:val="0"/>
          <w:numId w:val="1"/>
        </w:numPr>
        <w:spacing w:before="120" w:after="0" w:line="240" w:lineRule="auto"/>
        <w:ind w:left="567" w:hanging="567"/>
        <w:jc w:val="both"/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</w:pPr>
      <w:r w:rsidRPr="009D6CB2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 xml:space="preserve">Листом від </w:t>
      </w:r>
      <w:r w:rsidR="009D6CB2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 xml:space="preserve">18.04.2024 № 729 </w:t>
      </w:r>
      <w:r w:rsidR="00E964E1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 xml:space="preserve">(зареєстрованим у Комітеті 18.04.2024 за                                                № 8-01/5507) </w:t>
      </w:r>
      <w:r w:rsidR="002F6CC6">
        <w:rPr>
          <w:rFonts w:ascii="Times New Roman" w:eastAsia="Times New Roman" w:hAnsi="Times New Roman" w:cs="Times New Roman"/>
          <w:sz w:val="24"/>
          <w:szCs w:val="24"/>
          <w:lang w:eastAsia="ru-RU"/>
        </w:rPr>
        <w:t>товариство з обмеженою відповідальністю</w:t>
      </w:r>
      <w:r w:rsidR="002F6CC6" w:rsidRPr="009D6CB2" w:rsidDel="002F6CC6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 xml:space="preserve"> </w:t>
      </w:r>
      <w:r w:rsidRPr="009D6CB2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 xml:space="preserve"> «ОЛТЕКС»</w:t>
      </w:r>
      <w:r w:rsidR="009D6CB2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 xml:space="preserve"> </w:t>
      </w:r>
      <w:r w:rsidRPr="009D6CB2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>надало додатков</w:t>
      </w:r>
      <w:r w:rsidR="00CD7F92" w:rsidRPr="009D6CB2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>у інформацію до За</w:t>
      </w:r>
      <w:r w:rsidR="000D54E9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>я</w:t>
      </w:r>
      <w:r w:rsidR="00CD7F92" w:rsidRPr="009D6CB2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>ви</w:t>
      </w:r>
      <w:r w:rsidR="000D54E9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>.</w:t>
      </w:r>
    </w:p>
    <w:p w14:paraId="05B70F93" w14:textId="77777777" w:rsidR="004B6B08" w:rsidRPr="009D6CB2" w:rsidRDefault="004B6B08" w:rsidP="00D7407B">
      <w:pPr>
        <w:widowControl w:val="0"/>
        <w:spacing w:before="120" w:after="0" w:line="240" w:lineRule="auto"/>
        <w:ind w:left="567" w:hanging="567"/>
        <w:jc w:val="both"/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</w:rPr>
      </w:pPr>
      <w:r w:rsidRPr="009D6CB2"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</w:rPr>
        <w:t>3.</w:t>
      </w:r>
      <w:r w:rsidRPr="009D6CB2"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</w:rPr>
        <w:tab/>
        <w:t>ЗАЯВНИК</w:t>
      </w:r>
      <w:r w:rsidRPr="009D6CB2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uk-UA"/>
        </w:rPr>
        <w:t xml:space="preserve"> </w:t>
      </w:r>
    </w:p>
    <w:p w14:paraId="5ADD3705" w14:textId="37EA3F6E" w:rsidR="004B6B08" w:rsidRPr="00DC67F4" w:rsidRDefault="00733BD5" w:rsidP="005F09EC">
      <w:pPr>
        <w:widowControl w:val="0"/>
        <w:numPr>
          <w:ilvl w:val="0"/>
          <w:numId w:val="1"/>
        </w:numPr>
        <w:spacing w:before="120" w:after="0" w:line="240" w:lineRule="auto"/>
        <w:ind w:left="567" w:hanging="567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bookmarkStart w:id="1" w:name="_Hlk164951425"/>
      <w:r w:rsidRPr="00DC67F4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Товариство з обмеженою відповідальністю </w:t>
      </w:r>
      <w:r w:rsidR="00E63DA3" w:rsidRPr="00DC67F4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«ОЛТЕКС» (далі – </w:t>
      </w:r>
      <w:r w:rsidR="00E63DA3" w:rsidRPr="00EA5E9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ТОВ «ОЛТЕКС»</w:t>
      </w:r>
      <w:r w:rsidR="00E63DA3" w:rsidRPr="001925D9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,</w:t>
      </w:r>
      <w:r w:rsidR="00E63DA3" w:rsidRPr="00DC67F4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Заявник)</w:t>
      </w:r>
      <w:r w:rsidR="00EB6065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,</w:t>
      </w:r>
      <w:r w:rsidR="00E63DA3" w:rsidRPr="00DC67F4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ідентифікаційний код юридичної особи </w:t>
      </w:r>
      <w:r w:rsidR="00B52772" w:rsidRPr="00B52772">
        <w:rPr>
          <w:rFonts w:ascii="Times New Roman" w:eastAsia="Calibri" w:hAnsi="Times New Roman" w:cs="Times New Roman"/>
          <w:bCs/>
          <w:i/>
          <w:color w:val="000000"/>
          <w:sz w:val="24"/>
          <w:szCs w:val="24"/>
        </w:rPr>
        <w:t>«Інформація, доступ до якої обмежено»</w:t>
      </w:r>
      <w:r w:rsidR="00EA1FA9" w:rsidRPr="00DC67F4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;</w:t>
      </w:r>
      <w:r w:rsidR="00B52772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</w:t>
      </w:r>
      <w:r w:rsidR="00EA1FA9" w:rsidRPr="00DC67F4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місцезнаходження: </w:t>
      </w:r>
      <w:r w:rsidR="00B52772" w:rsidRPr="00B52772">
        <w:rPr>
          <w:rFonts w:ascii="Times New Roman" w:eastAsia="Calibri" w:hAnsi="Times New Roman" w:cs="Times New Roman"/>
          <w:bCs/>
          <w:i/>
          <w:color w:val="000000"/>
          <w:sz w:val="24"/>
          <w:szCs w:val="24"/>
        </w:rPr>
        <w:t>«Інформація, доступ до якої обмежено»</w:t>
      </w:r>
      <w:r w:rsidR="004B6B08" w:rsidRPr="00DC67F4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.</w:t>
      </w:r>
      <w:r w:rsidR="00DC67F4" w:rsidRPr="00DC67F4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</w:t>
      </w:r>
      <w:r w:rsidR="00DC18E6" w:rsidRPr="00DC67F4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Основний вид діяльності</w:t>
      </w:r>
      <w:r w:rsidR="000B76A0" w:rsidRPr="00DC67F4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: </w:t>
      </w:r>
      <w:r w:rsidR="00B52772" w:rsidRPr="00B52772">
        <w:rPr>
          <w:rFonts w:ascii="Times New Roman" w:eastAsia="Calibri" w:hAnsi="Times New Roman" w:cs="Times New Roman"/>
          <w:bCs/>
          <w:i/>
          <w:color w:val="000000"/>
          <w:sz w:val="24"/>
          <w:szCs w:val="24"/>
        </w:rPr>
        <w:t>«Інформація, доступ до якої обмежено»</w:t>
      </w:r>
      <w:r w:rsidR="000B76A0" w:rsidRPr="00DC67F4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.</w:t>
      </w:r>
    </w:p>
    <w:bookmarkEnd w:id="1"/>
    <w:p w14:paraId="052DC232" w14:textId="70ED0B01" w:rsidR="000B76A0" w:rsidRDefault="004B6B08" w:rsidP="00D7407B">
      <w:pPr>
        <w:widowControl w:val="0"/>
        <w:spacing w:before="120" w:after="120" w:line="240" w:lineRule="auto"/>
        <w:ind w:left="567" w:hanging="56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B6B08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4.</w:t>
      </w:r>
      <w:r w:rsidRPr="004B6B08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ab/>
      </w:r>
      <w:r w:rsidR="00881AC3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ВІДПОВІДАЧІ</w:t>
      </w:r>
      <w:r w:rsidR="000B76A0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У СПРАВІ </w:t>
      </w:r>
      <w:r w:rsidR="00881AC3" w:rsidRPr="00881AC3">
        <w:rPr>
          <w:rFonts w:ascii="Times New Roman" w:eastAsia="Calibri" w:hAnsi="Times New Roman" w:cs="Times New Roman"/>
          <w:b/>
          <w:sz w:val="24"/>
          <w:szCs w:val="24"/>
        </w:rPr>
        <w:t>№ 63/3-01-91-2021</w:t>
      </w:r>
    </w:p>
    <w:p w14:paraId="50CC14EE" w14:textId="56893ACC" w:rsidR="00881AC3" w:rsidRPr="00EB79AB" w:rsidRDefault="00881AC3" w:rsidP="00D7407B">
      <w:pPr>
        <w:pStyle w:val="a3"/>
        <w:widowControl w:val="0"/>
        <w:numPr>
          <w:ilvl w:val="0"/>
          <w:numId w:val="1"/>
        </w:numPr>
        <w:ind w:left="567" w:hanging="567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Відповідачами у справі </w:t>
      </w:r>
      <w:r w:rsidR="00EB79AB" w:rsidRPr="004B6B08">
        <w:rPr>
          <w:rFonts w:ascii="Times New Roman" w:hAnsi="Times New Roman" w:cs="Times New Roman"/>
          <w:sz w:val="24"/>
          <w:szCs w:val="24"/>
        </w:rPr>
        <w:t xml:space="preserve">№ </w:t>
      </w:r>
      <w:r w:rsidR="00EB79AB">
        <w:rPr>
          <w:rFonts w:ascii="Times New Roman" w:hAnsi="Times New Roman" w:cs="Times New Roman"/>
          <w:sz w:val="24"/>
          <w:szCs w:val="24"/>
        </w:rPr>
        <w:t>63/3-01-91-2021</w:t>
      </w:r>
      <w:r w:rsidR="00821C5D">
        <w:rPr>
          <w:rFonts w:ascii="Times New Roman" w:hAnsi="Times New Roman" w:cs="Times New Roman"/>
          <w:sz w:val="24"/>
          <w:szCs w:val="24"/>
        </w:rPr>
        <w:t xml:space="preserve"> (далі – Справа) </w:t>
      </w:r>
      <w:r w:rsidR="00EB79AB">
        <w:rPr>
          <w:rFonts w:ascii="Times New Roman" w:hAnsi="Times New Roman" w:cs="Times New Roman"/>
          <w:sz w:val="24"/>
          <w:szCs w:val="24"/>
        </w:rPr>
        <w:t>є</w:t>
      </w:r>
      <w:r w:rsidR="00EA7A60">
        <w:rPr>
          <w:rFonts w:ascii="Times New Roman" w:hAnsi="Times New Roman" w:cs="Times New Roman"/>
          <w:sz w:val="24"/>
          <w:szCs w:val="24"/>
        </w:rPr>
        <w:t>:</w:t>
      </w:r>
    </w:p>
    <w:p w14:paraId="4F3299DA" w14:textId="6C28B0FB" w:rsidR="00EB79AB" w:rsidRPr="00EA7A60" w:rsidRDefault="00EB79AB" w:rsidP="00D7407B">
      <w:pPr>
        <w:pStyle w:val="a3"/>
        <w:widowControl w:val="0"/>
        <w:spacing w:before="0"/>
        <w:ind w:left="567" w:firstLine="0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EA7A6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- </w:t>
      </w:r>
      <w:r w:rsidR="00EB6065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EA7A60">
        <w:rPr>
          <w:rFonts w:ascii="Times New Roman" w:hAnsi="Times New Roman" w:cs="Times New Roman"/>
          <w:bCs/>
          <w:color w:val="000000"/>
          <w:sz w:val="24"/>
          <w:szCs w:val="24"/>
        </w:rPr>
        <w:t>ТОВ «ОЛТЕКС»;</w:t>
      </w:r>
    </w:p>
    <w:p w14:paraId="5F5747A8" w14:textId="321D3C61" w:rsidR="000711BA" w:rsidRDefault="00EB79AB" w:rsidP="00D7407B">
      <w:pPr>
        <w:pStyle w:val="a3"/>
        <w:widowControl w:val="0"/>
        <w:spacing w:before="0"/>
        <w:ind w:left="567" w:firstLine="0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EA7A6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- </w:t>
      </w:r>
      <w:r w:rsidR="00901277" w:rsidRPr="00901277">
        <w:rPr>
          <w:rFonts w:ascii="Times New Roman" w:hAnsi="Times New Roman" w:cs="Times New Roman"/>
          <w:bCs/>
          <w:color w:val="000000"/>
          <w:sz w:val="24"/>
          <w:szCs w:val="24"/>
        </w:rPr>
        <w:t>товариство з обмеженою відповідальністю «Швейна фабрика «ВІД»</w:t>
      </w:r>
      <w:r w:rsidR="00A83D97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(далі – </w:t>
      </w:r>
      <w:r w:rsidR="00FB6F15">
        <w:rPr>
          <w:rFonts w:ascii="Times New Roman" w:hAnsi="Times New Roman" w:cs="Times New Roman"/>
          <w:bCs/>
          <w:color w:val="000000"/>
          <w:sz w:val="24"/>
          <w:szCs w:val="24"/>
        </w:rPr>
        <w:br/>
      </w:r>
      <w:r w:rsidR="00A83D97">
        <w:rPr>
          <w:rFonts w:ascii="Times New Roman" w:hAnsi="Times New Roman" w:cs="Times New Roman"/>
          <w:bCs/>
          <w:color w:val="000000"/>
          <w:sz w:val="24"/>
          <w:szCs w:val="24"/>
        </w:rPr>
        <w:t>ТОВ «Швейна фабрика «ВІД»</w:t>
      </w:r>
      <w:r w:rsidR="00FB6F15">
        <w:rPr>
          <w:rFonts w:ascii="Times New Roman" w:hAnsi="Times New Roman" w:cs="Times New Roman"/>
          <w:bCs/>
          <w:color w:val="000000"/>
          <w:sz w:val="24"/>
          <w:szCs w:val="24"/>
        </w:rPr>
        <w:t>)</w:t>
      </w:r>
      <w:r w:rsidR="00EB6065">
        <w:rPr>
          <w:rFonts w:ascii="Times New Roman" w:hAnsi="Times New Roman" w:cs="Times New Roman"/>
          <w:bCs/>
          <w:color w:val="000000"/>
          <w:sz w:val="24"/>
          <w:szCs w:val="24"/>
        </w:rPr>
        <w:t>,</w:t>
      </w:r>
      <w:r w:rsidR="00901277" w:rsidRPr="00901277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995DCA" w:rsidRPr="00901277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ідентифікаційний код юридичної особи </w:t>
      </w:r>
      <w:r w:rsidR="00B52772" w:rsidRPr="00B52772">
        <w:rPr>
          <w:rFonts w:ascii="Times New Roman" w:hAnsi="Times New Roman" w:cs="Times New Roman"/>
          <w:bCs/>
          <w:i/>
          <w:color w:val="000000"/>
          <w:sz w:val="24"/>
          <w:szCs w:val="24"/>
        </w:rPr>
        <w:t>«Інформація, доступ до якої обмежено»</w:t>
      </w:r>
      <w:r w:rsidR="00FB6F15">
        <w:rPr>
          <w:rFonts w:ascii="Times New Roman" w:hAnsi="Times New Roman" w:cs="Times New Roman"/>
          <w:bCs/>
          <w:color w:val="000000"/>
          <w:sz w:val="24"/>
          <w:szCs w:val="24"/>
        </w:rPr>
        <w:t>;</w:t>
      </w:r>
      <w:r w:rsidR="00995DCA" w:rsidRPr="00901277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901277" w:rsidRPr="00901277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місцезнаходження: </w:t>
      </w:r>
      <w:r w:rsidR="00B52772" w:rsidRPr="00B52772">
        <w:rPr>
          <w:rFonts w:ascii="Times New Roman" w:hAnsi="Times New Roman" w:cs="Times New Roman"/>
          <w:bCs/>
          <w:i/>
          <w:color w:val="000000"/>
          <w:sz w:val="24"/>
          <w:szCs w:val="24"/>
        </w:rPr>
        <w:t>«Інформація, доступ до якої обмежено»</w:t>
      </w:r>
      <w:r w:rsidR="00325864">
        <w:rPr>
          <w:rFonts w:ascii="Times New Roman" w:hAnsi="Times New Roman" w:cs="Times New Roman"/>
          <w:bCs/>
          <w:color w:val="000000"/>
          <w:sz w:val="24"/>
          <w:szCs w:val="24"/>
        </w:rPr>
        <w:t>.</w:t>
      </w:r>
    </w:p>
    <w:p w14:paraId="1DE4CF84" w14:textId="1D99B935" w:rsidR="00906C3C" w:rsidRDefault="00A83D97" w:rsidP="00EA5E98">
      <w:pPr>
        <w:pStyle w:val="a3"/>
        <w:widowControl w:val="0"/>
        <w:spacing w:before="0"/>
        <w:ind w:left="567" w:firstLine="0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У 2021</w:t>
      </w:r>
      <w:r w:rsidR="00687395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році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687395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ТОВ «Швейна фабрика «ВІД» </w:t>
      </w:r>
      <w:r w:rsidRPr="00A83D97">
        <w:rPr>
          <w:rFonts w:ascii="Times New Roman" w:hAnsi="Times New Roman" w:cs="Times New Roman"/>
          <w:bCs/>
          <w:color w:val="000000"/>
          <w:sz w:val="24"/>
          <w:szCs w:val="24"/>
        </w:rPr>
        <w:t>змін</w:t>
      </w:r>
      <w:r w:rsidR="00687395">
        <w:rPr>
          <w:rFonts w:ascii="Times New Roman" w:hAnsi="Times New Roman" w:cs="Times New Roman"/>
          <w:bCs/>
          <w:color w:val="000000"/>
          <w:sz w:val="24"/>
          <w:szCs w:val="24"/>
        </w:rPr>
        <w:t>ило</w:t>
      </w:r>
      <w:r w:rsidR="00A47C27" w:rsidRPr="00A47C27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A47C27" w:rsidRPr="00A83D97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найменування </w:t>
      </w:r>
      <w:r w:rsidR="00A47C27">
        <w:rPr>
          <w:rFonts w:ascii="Times New Roman" w:hAnsi="Times New Roman" w:cs="Times New Roman"/>
          <w:bCs/>
          <w:color w:val="000000"/>
          <w:sz w:val="24"/>
          <w:szCs w:val="24"/>
        </w:rPr>
        <w:t>на</w:t>
      </w:r>
      <w:r w:rsidR="00A47C27" w:rsidRPr="00A47C27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A47C27" w:rsidRPr="00EA7A6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товариство з обмеженою відповідальністю «МВВ ПРОМ» (далі – </w:t>
      </w:r>
      <w:r w:rsidR="00A47C27" w:rsidRPr="00EA5E98">
        <w:rPr>
          <w:rFonts w:ascii="Times New Roman" w:hAnsi="Times New Roman" w:cs="Times New Roman"/>
          <w:bCs/>
          <w:color w:val="000000"/>
          <w:sz w:val="24"/>
          <w:szCs w:val="24"/>
        </w:rPr>
        <w:t>ТОВ «МВВ ПРОМ»</w:t>
      </w:r>
      <w:r w:rsidR="00A47C27" w:rsidRPr="00EB6065">
        <w:rPr>
          <w:rFonts w:ascii="Times New Roman" w:hAnsi="Times New Roman" w:cs="Times New Roman"/>
          <w:bCs/>
          <w:color w:val="000000"/>
          <w:sz w:val="24"/>
          <w:szCs w:val="24"/>
        </w:rPr>
        <w:t>)</w:t>
      </w:r>
      <w:r w:rsidR="004D7C05" w:rsidRPr="00EB6065">
        <w:rPr>
          <w:rFonts w:ascii="Times New Roman" w:hAnsi="Times New Roman" w:cs="Times New Roman"/>
          <w:bCs/>
          <w:color w:val="000000"/>
          <w:sz w:val="24"/>
          <w:szCs w:val="24"/>
        </w:rPr>
        <w:t>,</w:t>
      </w:r>
      <w:r w:rsidR="004D7C05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687395" w:rsidRPr="00A83D97">
        <w:rPr>
          <w:rFonts w:ascii="Times New Roman" w:hAnsi="Times New Roman" w:cs="Times New Roman"/>
          <w:bCs/>
          <w:color w:val="000000"/>
          <w:sz w:val="24"/>
          <w:szCs w:val="24"/>
        </w:rPr>
        <w:t>місцезнаходження</w:t>
      </w:r>
      <w:r w:rsidR="00325864">
        <w:rPr>
          <w:rFonts w:ascii="Times New Roman" w:hAnsi="Times New Roman" w:cs="Times New Roman"/>
          <w:bCs/>
          <w:color w:val="000000"/>
          <w:sz w:val="24"/>
          <w:szCs w:val="24"/>
        </w:rPr>
        <w:t>:</w:t>
      </w:r>
      <w:r w:rsidR="00687395" w:rsidRPr="00A83D97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B52772" w:rsidRPr="00B52772">
        <w:rPr>
          <w:rFonts w:ascii="Times New Roman" w:hAnsi="Times New Roman" w:cs="Times New Roman"/>
          <w:bCs/>
          <w:i/>
          <w:color w:val="000000"/>
          <w:sz w:val="24"/>
          <w:szCs w:val="24"/>
        </w:rPr>
        <w:t>«Інформація, доступ до якої обмежено»</w:t>
      </w:r>
      <w:r w:rsidR="00337F00">
        <w:rPr>
          <w:rFonts w:ascii="Times New Roman" w:hAnsi="Times New Roman" w:cs="Times New Roman"/>
          <w:bCs/>
          <w:color w:val="000000"/>
          <w:sz w:val="24"/>
          <w:szCs w:val="24"/>
        </w:rPr>
        <w:t>.</w:t>
      </w:r>
      <w:r w:rsidR="00D10508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337F0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Державну реєстрацію </w:t>
      </w:r>
      <w:r w:rsidR="00906C3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змін </w:t>
      </w:r>
      <w:r w:rsidR="00906C3C">
        <w:rPr>
          <w:rFonts w:ascii="Times New Roman" w:hAnsi="Times New Roman" w:cs="Times New Roman"/>
          <w:bCs/>
          <w:color w:val="000000"/>
          <w:sz w:val="24"/>
          <w:szCs w:val="24"/>
        </w:rPr>
        <w:lastRenderedPageBreak/>
        <w:t>пр</w:t>
      </w:r>
      <w:r w:rsidR="00687395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оведено </w:t>
      </w:r>
      <w:r w:rsidR="00B52772" w:rsidRPr="00B52772">
        <w:rPr>
          <w:rFonts w:ascii="Times New Roman" w:hAnsi="Times New Roman" w:cs="Times New Roman"/>
          <w:bCs/>
          <w:i/>
          <w:color w:val="000000"/>
          <w:sz w:val="24"/>
          <w:szCs w:val="24"/>
        </w:rPr>
        <w:t>«Інформація, доступ до якої обмежено»</w:t>
      </w:r>
      <w:r w:rsidR="00906C3C">
        <w:rPr>
          <w:rFonts w:ascii="Times New Roman" w:hAnsi="Times New Roman" w:cs="Times New Roman"/>
          <w:bCs/>
          <w:color w:val="000000"/>
          <w:sz w:val="24"/>
          <w:szCs w:val="24"/>
        </w:rPr>
        <w:t>.</w:t>
      </w:r>
    </w:p>
    <w:p w14:paraId="2299ECBE" w14:textId="1C4A0788" w:rsidR="001B1E65" w:rsidRPr="00EA7A60" w:rsidRDefault="001915AF" w:rsidP="00EA5E98">
      <w:pPr>
        <w:pStyle w:val="a3"/>
        <w:widowControl w:val="0"/>
        <w:spacing w:before="0"/>
        <w:ind w:left="567" w:firstLine="0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EA7A6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Відповідно до відомостей з Єдиного державного реєстру юридичних осіб, фізичних </w:t>
      </w:r>
      <w:r w:rsidR="00193B56">
        <w:rPr>
          <w:rFonts w:ascii="Times New Roman" w:hAnsi="Times New Roman" w:cs="Times New Roman"/>
          <w:bCs/>
          <w:color w:val="000000"/>
          <w:sz w:val="24"/>
          <w:szCs w:val="24"/>
        </w:rPr>
        <w:br/>
      </w:r>
      <w:r w:rsidRPr="00EA7A60">
        <w:rPr>
          <w:rFonts w:ascii="Times New Roman" w:hAnsi="Times New Roman" w:cs="Times New Roman"/>
          <w:bCs/>
          <w:color w:val="000000"/>
          <w:sz w:val="24"/>
          <w:szCs w:val="24"/>
        </w:rPr>
        <w:t>осіб-підприємців та громадських формувань</w:t>
      </w:r>
      <w:r w:rsidR="00C47D60" w:rsidRPr="00EA7A6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530723" w:rsidRPr="00EA7A60">
        <w:rPr>
          <w:rFonts w:ascii="Times New Roman" w:hAnsi="Times New Roman" w:cs="Times New Roman"/>
          <w:bCs/>
          <w:color w:val="000000"/>
          <w:sz w:val="24"/>
          <w:szCs w:val="24"/>
        </w:rPr>
        <w:t>09.02.2024</w:t>
      </w:r>
      <w:r w:rsidR="00530723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="00530723" w:rsidRPr="00EA7A60">
        <w:rPr>
          <w:rFonts w:ascii="Times New Roman" w:hAnsi="Times New Roman" w:cs="Times New Roman"/>
          <w:bCs/>
          <w:color w:val="000000"/>
          <w:sz w:val="24"/>
          <w:szCs w:val="24"/>
        </w:rPr>
        <w:t>внесено</w:t>
      </w:r>
      <w:proofErr w:type="spellEnd"/>
      <w:r w:rsidR="00530723" w:rsidRPr="00EA7A6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запис </w:t>
      </w:r>
      <w:r w:rsidR="00B52772" w:rsidRPr="00B52772">
        <w:rPr>
          <w:rFonts w:ascii="Times New Roman" w:hAnsi="Times New Roman" w:cs="Times New Roman"/>
          <w:bCs/>
          <w:i/>
          <w:color w:val="000000"/>
          <w:sz w:val="24"/>
          <w:szCs w:val="24"/>
        </w:rPr>
        <w:t xml:space="preserve">«Інформація, доступ до якої обмежено» </w:t>
      </w:r>
      <w:r w:rsidR="00530723" w:rsidRPr="00EA7A60">
        <w:rPr>
          <w:rFonts w:ascii="Times New Roman" w:hAnsi="Times New Roman" w:cs="Times New Roman"/>
          <w:bCs/>
          <w:color w:val="000000"/>
          <w:sz w:val="24"/>
          <w:szCs w:val="24"/>
        </w:rPr>
        <w:t>про припинення юридичної особи</w:t>
      </w:r>
      <w:r w:rsidR="00530723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(ТОВ </w:t>
      </w:r>
      <w:r w:rsidR="00530723" w:rsidRPr="00EA7A60">
        <w:rPr>
          <w:rFonts w:ascii="Times New Roman" w:hAnsi="Times New Roman" w:cs="Times New Roman"/>
          <w:bCs/>
          <w:color w:val="000000"/>
          <w:sz w:val="24"/>
          <w:szCs w:val="24"/>
        </w:rPr>
        <w:t>«МВВ ПРОМ»</w:t>
      </w:r>
      <w:r w:rsidR="00530723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) </w:t>
      </w:r>
      <w:r w:rsidR="00C47D60" w:rsidRPr="00EA7A60">
        <w:rPr>
          <w:rFonts w:ascii="Times New Roman" w:hAnsi="Times New Roman" w:cs="Times New Roman"/>
          <w:bCs/>
          <w:color w:val="000000"/>
          <w:sz w:val="24"/>
          <w:szCs w:val="24"/>
        </w:rPr>
        <w:t>на підставі рішення Господарського суду Київської області від</w:t>
      </w:r>
      <w:r w:rsidR="008E562A" w:rsidRPr="00EA7A6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C47D60" w:rsidRPr="00EA7A6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15.01.2024 у справі </w:t>
      </w:r>
      <w:r w:rsidR="00083042">
        <w:rPr>
          <w:rFonts w:ascii="Times New Roman" w:hAnsi="Times New Roman" w:cs="Times New Roman"/>
          <w:bCs/>
          <w:color w:val="000000"/>
          <w:sz w:val="24"/>
          <w:szCs w:val="24"/>
        </w:rPr>
        <w:br/>
      </w:r>
      <w:r w:rsidR="00C47D60" w:rsidRPr="00EA7A60">
        <w:rPr>
          <w:rFonts w:ascii="Times New Roman" w:hAnsi="Times New Roman" w:cs="Times New Roman"/>
          <w:bCs/>
          <w:color w:val="000000"/>
          <w:sz w:val="24"/>
          <w:szCs w:val="24"/>
        </w:rPr>
        <w:t>№</w:t>
      </w:r>
      <w:r w:rsidR="00E964E1">
        <w:rPr>
          <w:rFonts w:ascii="Times New Roman" w:hAnsi="Times New Roman" w:cs="Times New Roman"/>
          <w:bCs/>
          <w:color w:val="000000"/>
          <w:sz w:val="24"/>
          <w:szCs w:val="24"/>
        </w:rPr>
        <w:t> </w:t>
      </w:r>
      <w:r w:rsidR="00C47D60" w:rsidRPr="00EA7A60">
        <w:rPr>
          <w:rFonts w:ascii="Times New Roman" w:hAnsi="Times New Roman" w:cs="Times New Roman"/>
          <w:bCs/>
          <w:color w:val="000000"/>
          <w:sz w:val="24"/>
          <w:szCs w:val="24"/>
        </w:rPr>
        <w:t>911/</w:t>
      </w:r>
      <w:r w:rsidR="00EA7A60" w:rsidRPr="00EA7A6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1053/21 </w:t>
      </w:r>
      <w:r w:rsidR="00F02F0B" w:rsidRPr="00EA7A60">
        <w:rPr>
          <w:rFonts w:ascii="Times New Roman" w:hAnsi="Times New Roman" w:cs="Times New Roman"/>
          <w:bCs/>
          <w:color w:val="000000"/>
          <w:sz w:val="24"/>
          <w:szCs w:val="24"/>
        </w:rPr>
        <w:t>про припинення юридичної особи</w:t>
      </w:r>
      <w:r w:rsidR="00C47D60" w:rsidRPr="00EA7A6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у зв’язку з визнанням її банкрутом</w:t>
      </w:r>
      <w:r w:rsidR="00083042">
        <w:rPr>
          <w:rFonts w:ascii="Times New Roman" w:hAnsi="Times New Roman" w:cs="Times New Roman"/>
          <w:bCs/>
          <w:color w:val="000000"/>
          <w:sz w:val="24"/>
          <w:szCs w:val="24"/>
        </w:rPr>
        <w:t>.</w:t>
      </w:r>
      <w:r w:rsidR="00F02F0B" w:rsidRPr="00EA7A6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</w:p>
    <w:p w14:paraId="739492A1" w14:textId="44CE82DD" w:rsidR="004B6B08" w:rsidRPr="004B6B08" w:rsidRDefault="000B76A0" w:rsidP="00D7407B">
      <w:pPr>
        <w:widowControl w:val="0"/>
        <w:spacing w:before="120" w:after="120" w:line="240" w:lineRule="auto"/>
        <w:ind w:left="567" w:hanging="567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5.</w:t>
      </w:r>
      <w:r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ab/>
      </w:r>
      <w:r w:rsidR="004B6B08" w:rsidRPr="004B6B08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ПРОЦЕСУАЛЬНІ ДІЇ З ПЕРЕВІРКИ РІШЕННЯ</w:t>
      </w:r>
    </w:p>
    <w:p w14:paraId="7F22CD39" w14:textId="4983AE9C" w:rsidR="00CD7F92" w:rsidRDefault="00083042" w:rsidP="00D7407B">
      <w:pPr>
        <w:widowControl w:val="0"/>
        <w:numPr>
          <w:ilvl w:val="0"/>
          <w:numId w:val="1"/>
        </w:numPr>
        <w:spacing w:before="120" w:after="120" w:line="240" w:lineRule="auto"/>
        <w:ind w:left="567" w:hanging="567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bookmarkStart w:id="2" w:name="_Hlk117598310"/>
      <w:r w:rsidRPr="000D54E9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 xml:space="preserve">Розпорядженням </w:t>
      </w:r>
      <w:r w:rsidR="000D54E9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 xml:space="preserve">першого заступника Голови Комітету – </w:t>
      </w:r>
      <w:r w:rsidRPr="000D54E9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>державного уповноваженого від</w:t>
      </w:r>
      <w:r w:rsidR="000D54E9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 xml:space="preserve"> 19.04.2024</w:t>
      </w:r>
      <w:r w:rsidRPr="000D54E9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 xml:space="preserve"> №</w:t>
      </w:r>
      <w:r w:rsidR="000D54E9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 xml:space="preserve"> 02/116-р</w:t>
      </w:r>
      <w:r w:rsidRPr="00CD7F92">
        <w:rPr>
          <w:rFonts w:ascii="Times New Roman" w:eastAsia="Calibri" w:hAnsi="Times New Roman" w:cs="Times New Roman"/>
          <w:bCs/>
          <w:color w:val="FF0000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Заяву </w:t>
      </w:r>
      <w:r w:rsidR="004C692D" w:rsidRPr="004C692D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ТОВ «ОЛТЕКС»</w:t>
      </w:r>
      <w:r w:rsidR="004C692D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про перевірку Рішення </w:t>
      </w:r>
      <w:r w:rsidR="004C692D" w:rsidRPr="004C692D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№ 63/21-р/к</w:t>
      </w:r>
      <w:r w:rsidR="004C692D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прийнято</w:t>
      </w:r>
      <w:r w:rsidR="00CD7F92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до розгляду</w:t>
      </w:r>
      <w:r w:rsidR="0012318C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.</w:t>
      </w:r>
    </w:p>
    <w:p w14:paraId="2B197F0C" w14:textId="77777777" w:rsidR="009F68F7" w:rsidRDefault="00CD7F92" w:rsidP="00D7407B">
      <w:pPr>
        <w:widowControl w:val="0"/>
        <w:numPr>
          <w:ilvl w:val="0"/>
          <w:numId w:val="1"/>
        </w:numPr>
        <w:spacing w:before="120" w:after="120" w:line="240" w:lineRule="auto"/>
        <w:ind w:left="567" w:hanging="567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Листом від</w:t>
      </w:r>
      <w:r w:rsidR="009F68F7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19.04.2024</w:t>
      </w:r>
      <w:r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№ </w:t>
      </w:r>
      <w:r w:rsidR="009F68F7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210-20.6/02-4010е </w:t>
      </w:r>
      <w:r w:rsidRPr="00CD7F92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ТОВ «ОЛТЕКС» </w:t>
      </w:r>
      <w:r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повідомлено про прийняття Заяви до розгляду</w:t>
      </w:r>
      <w:r w:rsidR="006214AC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.</w:t>
      </w:r>
      <w:r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</w:t>
      </w:r>
    </w:p>
    <w:p w14:paraId="1F623E61" w14:textId="317D387C" w:rsidR="004B6B08" w:rsidRDefault="009F68F7" w:rsidP="00D7407B">
      <w:pPr>
        <w:widowControl w:val="0"/>
        <w:numPr>
          <w:ilvl w:val="0"/>
          <w:numId w:val="1"/>
        </w:numPr>
        <w:spacing w:before="120" w:after="120" w:line="240" w:lineRule="auto"/>
        <w:ind w:left="567" w:hanging="567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Листом від 19.04.2024 № 210-20.6/02-4011е </w:t>
      </w:r>
      <w:r w:rsidR="005C15CB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Відділення повідомлено про прийняття Заяви до розгляду.</w:t>
      </w:r>
      <w:r w:rsidR="00083042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</w:t>
      </w:r>
    </w:p>
    <w:p w14:paraId="2BECB940" w14:textId="370B23FD" w:rsidR="00E07F23" w:rsidRDefault="00EB6065" w:rsidP="00D7407B">
      <w:pPr>
        <w:widowControl w:val="0"/>
        <w:numPr>
          <w:ilvl w:val="0"/>
          <w:numId w:val="1"/>
        </w:numPr>
        <w:spacing w:before="120" w:after="120" w:line="240" w:lineRule="auto"/>
        <w:ind w:left="567" w:hanging="567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Перший </w:t>
      </w:r>
      <w:r w:rsidR="00E07F23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заступник Голови Комітету – державни</w:t>
      </w:r>
      <w:r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й</w:t>
      </w:r>
      <w:r w:rsidR="00E07F23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уповноважени</w:t>
      </w:r>
      <w:r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й</w:t>
      </w:r>
      <w:r w:rsidR="00E07F23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склав </w:t>
      </w:r>
      <w:r w:rsidR="00E07F23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подання від</w:t>
      </w:r>
      <w:r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 </w:t>
      </w:r>
      <w:r w:rsidR="00E1170B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25.04.2024</w:t>
      </w:r>
      <w:r w:rsidR="00E07F23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</w:t>
      </w:r>
      <w:r w:rsidR="0029172A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№</w:t>
      </w:r>
      <w:r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</w:t>
      </w:r>
      <w:r w:rsidR="00E1170B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8-01/6-пр/118-зв</w:t>
      </w:r>
      <w:r w:rsidR="0029172A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про перевірку Рішення № 63/21-р/к (далі – Подання про перевірку).</w:t>
      </w:r>
    </w:p>
    <w:p w14:paraId="3B70DE1F" w14:textId="3314E0DB" w:rsidR="0029172A" w:rsidRDefault="0029172A" w:rsidP="00D7407B">
      <w:pPr>
        <w:widowControl w:val="0"/>
        <w:numPr>
          <w:ilvl w:val="0"/>
          <w:numId w:val="1"/>
        </w:numPr>
        <w:spacing w:before="120" w:after="120" w:line="240" w:lineRule="auto"/>
        <w:ind w:left="567" w:hanging="567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Листом </w:t>
      </w:r>
      <w:r w:rsidRPr="00C1633B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>від</w:t>
      </w:r>
      <w:r w:rsidR="003C1D47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 xml:space="preserve"> 25.04.2024</w:t>
      </w:r>
      <w:r w:rsidRPr="00C1633B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 xml:space="preserve"> № </w:t>
      </w:r>
      <w:r w:rsidR="003C1D47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>210-</w:t>
      </w:r>
      <w:r w:rsidR="00FE6940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 xml:space="preserve">20.6/02-4229е </w:t>
      </w:r>
      <w:r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копію Подання про перевірку надіслано </w:t>
      </w:r>
      <w:r w:rsidR="00FE6940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br/>
      </w:r>
      <w:r w:rsidR="00965E3B" w:rsidRPr="00CD7F92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ТОВ «ОЛТЕКС»</w:t>
      </w:r>
      <w:r w:rsidR="00965E3B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; листом</w:t>
      </w:r>
      <w:r w:rsidR="00965E3B" w:rsidRPr="00965E3B">
        <w:rPr>
          <w:rFonts w:ascii="Times New Roman" w:eastAsia="Calibri" w:hAnsi="Times New Roman" w:cs="Times New Roman"/>
          <w:bCs/>
          <w:color w:val="FF0000"/>
          <w:sz w:val="24"/>
          <w:szCs w:val="24"/>
        </w:rPr>
        <w:t xml:space="preserve"> </w:t>
      </w:r>
      <w:r w:rsidR="00965E3B" w:rsidRPr="00FE6940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>від</w:t>
      </w:r>
      <w:r w:rsidR="00FE6940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 xml:space="preserve"> 25.04.2024</w:t>
      </w:r>
      <w:r w:rsidR="00965E3B" w:rsidRPr="00FE6940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 xml:space="preserve"> №</w:t>
      </w:r>
      <w:r w:rsidR="00FE6940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 xml:space="preserve"> 210-20.6/02-4230е</w:t>
      </w:r>
      <w:r w:rsidR="00965E3B" w:rsidRPr="00965E3B">
        <w:rPr>
          <w:rFonts w:ascii="Times New Roman" w:eastAsia="Calibri" w:hAnsi="Times New Roman" w:cs="Times New Roman"/>
          <w:bCs/>
          <w:color w:val="FF0000"/>
          <w:sz w:val="24"/>
          <w:szCs w:val="24"/>
        </w:rPr>
        <w:t xml:space="preserve"> </w:t>
      </w:r>
      <w:r w:rsidR="00965E3B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копію Подання про перевірку надіслано Відділенню.</w:t>
      </w:r>
    </w:p>
    <w:bookmarkEnd w:id="2"/>
    <w:p w14:paraId="12F48ABB" w14:textId="02F7E074" w:rsidR="004B6B08" w:rsidRPr="004B6B08" w:rsidRDefault="004B6B08" w:rsidP="00D7407B">
      <w:pPr>
        <w:widowControl w:val="0"/>
        <w:spacing w:before="120" w:after="12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4B6B0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uk-UA"/>
        </w:rPr>
        <w:t>6.</w:t>
      </w:r>
      <w:r w:rsidRPr="004B6B0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uk-UA"/>
        </w:rPr>
        <w:tab/>
        <w:t>РІШЕННЯ АДМІНІСТРАТИВНОЇ КОЛЕГІЇ</w:t>
      </w:r>
      <w:r w:rsidR="0091235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uk-UA"/>
        </w:rPr>
        <w:t xml:space="preserve"> ВІДДІЛЕННЯ</w:t>
      </w:r>
    </w:p>
    <w:p w14:paraId="7D90DA6B" w14:textId="659BC489" w:rsidR="00A93F18" w:rsidRDefault="004B6B08" w:rsidP="005C15CB">
      <w:pPr>
        <w:widowControl w:val="0"/>
        <w:numPr>
          <w:ilvl w:val="0"/>
          <w:numId w:val="1"/>
        </w:numPr>
        <w:spacing w:before="120"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4B6B0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У резолютивній частині </w:t>
      </w:r>
      <w:r w:rsidRPr="004B6B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Рішення </w:t>
      </w:r>
      <w:r w:rsidR="00D431C6" w:rsidRPr="00D431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№ 63/21-р/к</w:t>
      </w:r>
      <w:r w:rsidRPr="004B6B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4B6B0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адміністративна колегія </w:t>
      </w:r>
      <w:r w:rsidRPr="004B6B0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</w:t>
      </w:r>
      <w:r w:rsidRPr="004B6B0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ідділення </w:t>
      </w:r>
      <w:r w:rsidRPr="004B6B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постановила: </w:t>
      </w:r>
    </w:p>
    <w:p w14:paraId="186D7B25" w14:textId="7FF4601D" w:rsidR="00A93F18" w:rsidRPr="008353B6" w:rsidRDefault="004B6B08" w:rsidP="00421DCF">
      <w:pPr>
        <w:widowControl w:val="0"/>
        <w:tabs>
          <w:tab w:val="left" w:pos="993"/>
        </w:tabs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uk-UA"/>
        </w:rPr>
      </w:pPr>
      <w:r w:rsidRPr="0057146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«</w:t>
      </w:r>
      <w:bookmarkStart w:id="3" w:name="_Hlk125548797"/>
      <w:r w:rsidR="00A93F18" w:rsidRPr="008353B6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uk-UA"/>
        </w:rPr>
        <w:t>1.</w:t>
      </w:r>
      <w:r w:rsidR="00A93F18" w:rsidRPr="008353B6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uk-UA"/>
        </w:rPr>
        <w:tab/>
        <w:t xml:space="preserve">Визнати дії товариства з обмеженою відповідальністю «ОЛТЕКС» (ідентифікаційний код юридичної особи </w:t>
      </w:r>
      <w:r w:rsidR="00B52772" w:rsidRPr="00B52772">
        <w:rPr>
          <w:rFonts w:ascii="Times New Roman" w:eastAsia="Calibri" w:hAnsi="Times New Roman" w:cs="Times New Roman"/>
          <w:bCs/>
          <w:i/>
          <w:color w:val="000000"/>
          <w:sz w:val="24"/>
          <w:szCs w:val="24"/>
        </w:rPr>
        <w:t>«Інформація, доступ до якої обмежено»</w:t>
      </w:r>
      <w:r w:rsidR="00A93F18" w:rsidRPr="008353B6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uk-UA"/>
        </w:rPr>
        <w:t xml:space="preserve">) та товариства з обмеженою відповідальністю «Швейна фабрика «ВІД» (перереєстровано 22.01.2021: номер запису </w:t>
      </w:r>
      <w:r w:rsidR="00B52772" w:rsidRPr="00B52772">
        <w:rPr>
          <w:rFonts w:ascii="Times New Roman" w:eastAsia="Calibri" w:hAnsi="Times New Roman" w:cs="Times New Roman"/>
          <w:bCs/>
          <w:i/>
          <w:color w:val="000000"/>
          <w:sz w:val="24"/>
          <w:szCs w:val="24"/>
        </w:rPr>
        <w:t>«Інформація, доступ до якої обмежено»</w:t>
      </w:r>
      <w:r w:rsidR="00A93F18" w:rsidRPr="008353B6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uk-UA"/>
        </w:rPr>
        <w:t xml:space="preserve">) на ТОВ «МВВ ПРОМ» (ідентифікаційний код юридичної особи </w:t>
      </w:r>
      <w:r w:rsidR="00B52772" w:rsidRPr="00B52772">
        <w:rPr>
          <w:rFonts w:ascii="Times New Roman" w:eastAsia="Calibri" w:hAnsi="Times New Roman" w:cs="Times New Roman"/>
          <w:bCs/>
          <w:i/>
          <w:color w:val="000000"/>
          <w:sz w:val="24"/>
          <w:szCs w:val="24"/>
        </w:rPr>
        <w:t>«Інформація, доступ до якої обмежено»</w:t>
      </w:r>
      <w:r w:rsidR="00A93F18" w:rsidRPr="008353B6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uk-UA"/>
        </w:rPr>
        <w:t>), щодо узгодження  своєї поведінки під час участі в конкурсних торгах на закупівлю ДК 021:2015-18330000-1 - Футболки та сорочки (номер ідентифікатора закупівлі в системі  «Prozorro» UA-2020-09-22-000845-с) порушенням законодавства про захист економічної конкуренції, що передбачене пунктом 4 частини другої статті 6 та пунктом 1 статті 50 Закону України «Про захист економічної конкуренції» у вигляді вчинення антиконкурентних узгоджених дій, шляхом спотворення результатів торгів.</w:t>
      </w:r>
    </w:p>
    <w:p w14:paraId="6C3C4861" w14:textId="072B467B" w:rsidR="00A93F18" w:rsidRPr="008353B6" w:rsidRDefault="00A93F18" w:rsidP="00421DCF">
      <w:pPr>
        <w:widowControl w:val="0"/>
        <w:tabs>
          <w:tab w:val="left" w:pos="993"/>
        </w:tabs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uk-UA"/>
        </w:rPr>
      </w:pPr>
      <w:r w:rsidRPr="008353B6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uk-UA"/>
        </w:rPr>
        <w:t>2.</w:t>
      </w:r>
      <w:r w:rsidRPr="008353B6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uk-UA"/>
        </w:rPr>
        <w:tab/>
        <w:t xml:space="preserve">На підставі статті 52 Закону України «Про захист економічної конкуренції», за вчинене порушення законодавства про захист економічної конкуренції, вказане у </w:t>
      </w:r>
      <w:r w:rsidR="00421DC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uk-UA"/>
        </w:rPr>
        <w:br/>
      </w:r>
      <w:r w:rsidRPr="008353B6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uk-UA"/>
        </w:rPr>
        <w:t xml:space="preserve">пункті 1, накласти на товариство з обмеженою відповідальністю «ОЛТЕКС» (ідентифікаційний код юридичної особи </w:t>
      </w:r>
      <w:r w:rsidR="00B52772" w:rsidRPr="00B52772">
        <w:rPr>
          <w:rFonts w:ascii="Times New Roman" w:eastAsia="Calibri" w:hAnsi="Times New Roman" w:cs="Times New Roman"/>
          <w:bCs/>
          <w:i/>
          <w:color w:val="000000"/>
          <w:sz w:val="24"/>
          <w:szCs w:val="24"/>
        </w:rPr>
        <w:t>«Інформація, доступ до якої обмежено»</w:t>
      </w:r>
      <w:r w:rsidRPr="008353B6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uk-UA"/>
        </w:rPr>
        <w:t>) штраф у розмірі 68 000 (шістдесят вісім тисяч) гривень.</w:t>
      </w:r>
    </w:p>
    <w:p w14:paraId="1DE21D60" w14:textId="1A74999F" w:rsidR="0057146D" w:rsidRPr="00B85AFF" w:rsidRDefault="00A93F18" w:rsidP="00421DCF">
      <w:pPr>
        <w:widowControl w:val="0"/>
        <w:tabs>
          <w:tab w:val="left" w:pos="993"/>
        </w:tabs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8353B6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uk-UA"/>
        </w:rPr>
        <w:t>3.</w:t>
      </w:r>
      <w:r w:rsidRPr="008353B6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uk-UA"/>
        </w:rPr>
        <w:tab/>
        <w:t xml:space="preserve">Закрити провадження у справі № 63/3-01-91-2021 про порушення законодавства про захист економічної конкуренції щодо товариства з обмеженою відповідальністю «Швейна фабрика «ВІД» (перереєстровано 22.01.2021: номер запису </w:t>
      </w:r>
      <w:r w:rsidR="00DE6959" w:rsidRPr="00B52772">
        <w:rPr>
          <w:rFonts w:ascii="Times New Roman" w:eastAsia="Calibri" w:hAnsi="Times New Roman" w:cs="Times New Roman"/>
          <w:bCs/>
          <w:i/>
          <w:color w:val="000000"/>
          <w:sz w:val="24"/>
          <w:szCs w:val="24"/>
        </w:rPr>
        <w:t>«Інформація, доступ до якої обмежено»</w:t>
      </w:r>
      <w:r w:rsidRPr="008353B6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uk-UA"/>
        </w:rPr>
        <w:t>)</w:t>
      </w:r>
      <w:r w:rsidR="004B6B08" w:rsidRPr="0057146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»</w:t>
      </w:r>
      <w:bookmarkEnd w:id="3"/>
      <w:r w:rsidR="004B6B08" w:rsidRPr="0057146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.</w:t>
      </w:r>
    </w:p>
    <w:p w14:paraId="44BAF7A3" w14:textId="77777777" w:rsidR="004B6B08" w:rsidRPr="004B6B08" w:rsidRDefault="004B6B08" w:rsidP="00D7407B">
      <w:pPr>
        <w:widowControl w:val="0"/>
        <w:tabs>
          <w:tab w:val="left" w:pos="567"/>
        </w:tabs>
        <w:spacing w:before="120" w:after="120" w:line="240" w:lineRule="auto"/>
        <w:ind w:left="567" w:hanging="567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uk-UA"/>
        </w:rPr>
      </w:pPr>
      <w:r w:rsidRPr="004B6B08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uk-UA"/>
        </w:rPr>
        <w:t>7.</w:t>
      </w:r>
      <w:r w:rsidRPr="004B6B08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uk-UA"/>
        </w:rPr>
        <w:tab/>
        <w:t>ДОВОДИ ЗАЯВНИКА</w:t>
      </w:r>
    </w:p>
    <w:p w14:paraId="79FF97BB" w14:textId="604E5E8D" w:rsidR="00E81368" w:rsidRDefault="00E81368" w:rsidP="005F09EC">
      <w:pPr>
        <w:widowControl w:val="0"/>
        <w:numPr>
          <w:ilvl w:val="0"/>
          <w:numId w:val="1"/>
        </w:numPr>
        <w:spacing w:before="120" w:after="0" w:line="240" w:lineRule="auto"/>
        <w:ind w:left="567" w:hanging="567"/>
        <w:jc w:val="both"/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</w:pPr>
      <w:r w:rsidRPr="00E81368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uk-UA"/>
        </w:rPr>
        <w:t xml:space="preserve">У Заяві та </w:t>
      </w:r>
      <w:r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uk-UA"/>
        </w:rPr>
        <w:t>л</w:t>
      </w:r>
      <w:r w:rsidRPr="00E81368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>ист</w:t>
      </w:r>
      <w:r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>і</w:t>
      </w:r>
      <w:r w:rsidRPr="00E81368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 xml:space="preserve"> </w:t>
      </w:r>
      <w:r w:rsidR="00E964E1" w:rsidRPr="00E81368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 xml:space="preserve">ТОВ «ОЛТЕКС» </w:t>
      </w:r>
      <w:r w:rsidRPr="00E81368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>від 18.04.2024 № 729 (</w:t>
      </w:r>
      <w:r w:rsidR="00E964E1" w:rsidRPr="00E81368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>зареєстрован</w:t>
      </w:r>
      <w:r w:rsidR="00E964E1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>ому</w:t>
      </w:r>
      <w:r w:rsidR="00E964E1" w:rsidRPr="00E81368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 xml:space="preserve"> </w:t>
      </w:r>
      <w:r w:rsidR="00E964E1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>в</w:t>
      </w:r>
      <w:r w:rsidR="00E964E1" w:rsidRPr="00E81368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 xml:space="preserve"> </w:t>
      </w:r>
      <w:r w:rsidRPr="00E81368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>Комітеті 18.04.2024 за № 8-01/5507)</w:t>
      </w:r>
      <w:r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>, яки</w:t>
      </w:r>
      <w:r w:rsidR="0035349F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>м</w:t>
      </w:r>
      <w:r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 xml:space="preserve"> </w:t>
      </w:r>
      <w:r w:rsidRPr="00E81368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>нада</w:t>
      </w:r>
      <w:r w:rsidR="0035349F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>н</w:t>
      </w:r>
      <w:r w:rsidRPr="00E81368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>о додаткову інформацію до Заяви</w:t>
      </w:r>
      <w:r w:rsidR="00A92267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>, Заявник наводить, зокрема, такі аргументи.</w:t>
      </w:r>
    </w:p>
    <w:p w14:paraId="34918C5C" w14:textId="77777777" w:rsidR="00EB6065" w:rsidRPr="00E81368" w:rsidRDefault="00EB6065" w:rsidP="00EA5E98">
      <w:pPr>
        <w:widowControl w:val="0"/>
        <w:spacing w:before="120" w:after="0" w:line="240" w:lineRule="auto"/>
        <w:ind w:left="567"/>
        <w:jc w:val="both"/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</w:pPr>
    </w:p>
    <w:p w14:paraId="6B411381" w14:textId="0CE5A72A" w:rsidR="004B6B08" w:rsidRDefault="004F4F14" w:rsidP="00D7407B">
      <w:pPr>
        <w:widowControl w:val="0"/>
        <w:numPr>
          <w:ilvl w:val="0"/>
          <w:numId w:val="1"/>
        </w:numPr>
        <w:spacing w:before="120" w:after="120" w:line="240" w:lineRule="auto"/>
        <w:ind w:left="567" w:hanging="567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uk-UA"/>
        </w:rPr>
      </w:pPr>
      <w:r w:rsidRPr="004F4F14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uk-UA"/>
        </w:rPr>
        <w:lastRenderedPageBreak/>
        <w:t>ТОВ «ОЛТЕКС»</w:t>
      </w:r>
      <w:r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uk-UA"/>
        </w:rPr>
        <w:t xml:space="preserve"> </w:t>
      </w:r>
      <w:r w:rsidR="00913BD7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uk-UA"/>
        </w:rPr>
        <w:t>вважає</w:t>
      </w:r>
      <w:r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uk-UA"/>
        </w:rPr>
        <w:t xml:space="preserve"> Рішення </w:t>
      </w:r>
      <w:r w:rsidRPr="004F4F14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uk-UA"/>
        </w:rPr>
        <w:t>№ 63/21-р/к</w:t>
      </w:r>
      <w:r w:rsidR="008173E4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uk-UA"/>
        </w:rPr>
        <w:t xml:space="preserve"> необґрунтованим та таким, що підлягає скасуванню </w:t>
      </w:r>
      <w:r w:rsidR="0035349F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uk-UA"/>
        </w:rPr>
        <w:t xml:space="preserve">у зв’язку з </w:t>
      </w:r>
      <w:r w:rsidR="008173E4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uk-UA"/>
        </w:rPr>
        <w:t>неповн</w:t>
      </w:r>
      <w:r w:rsidR="0035349F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uk-UA"/>
        </w:rPr>
        <w:t>им</w:t>
      </w:r>
      <w:r w:rsidR="008173E4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uk-UA"/>
        </w:rPr>
        <w:t xml:space="preserve"> з’ясування</w:t>
      </w:r>
      <w:r w:rsidR="0035349F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uk-UA"/>
        </w:rPr>
        <w:t>м</w:t>
      </w:r>
      <w:r w:rsidR="008173E4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uk-UA"/>
        </w:rPr>
        <w:t xml:space="preserve"> обставин, які мають значення для справи; недоведення</w:t>
      </w:r>
      <w:r w:rsidR="0035349F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uk-UA"/>
        </w:rPr>
        <w:t>м</w:t>
      </w:r>
      <w:r w:rsidR="008173E4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uk-UA"/>
        </w:rPr>
        <w:t xml:space="preserve"> обставин, які визнано встановленими; невідповідніст</w:t>
      </w:r>
      <w:r w:rsidR="0035349F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uk-UA"/>
        </w:rPr>
        <w:t>ю</w:t>
      </w:r>
      <w:r w:rsidR="008173E4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uk-UA"/>
        </w:rPr>
        <w:t xml:space="preserve"> висновків, викладених у рішенні</w:t>
      </w:r>
      <w:r w:rsidR="007A426E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uk-UA"/>
        </w:rPr>
        <w:t>, обставинам справи.</w:t>
      </w:r>
    </w:p>
    <w:p w14:paraId="31DDEF30" w14:textId="11C756C5" w:rsidR="00D27390" w:rsidRDefault="00913BD7" w:rsidP="005F09EC">
      <w:pPr>
        <w:widowControl w:val="0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uk-UA"/>
        </w:rPr>
      </w:pPr>
      <w:r w:rsidRPr="00D27390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uk-UA"/>
        </w:rPr>
        <w:t>На думку Заявника</w:t>
      </w:r>
      <w:r w:rsidR="00EB6065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uk-UA"/>
        </w:rPr>
        <w:t>,</w:t>
      </w:r>
      <w:r w:rsidRPr="00D27390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uk-UA"/>
        </w:rPr>
        <w:t xml:space="preserve"> твердження, що </w:t>
      </w:r>
      <w:r w:rsidR="00882F61" w:rsidRPr="00D27390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uk-UA"/>
        </w:rPr>
        <w:t>на стадії підготовки тендерних пропозицій Відповідачі були обізнані щодо участі та змісту тендерних пропозицій один одного</w:t>
      </w:r>
      <w:r w:rsidR="00D62BA5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uk-UA"/>
        </w:rPr>
        <w:t>,</w:t>
      </w:r>
      <w:r w:rsidR="00882F61" w:rsidRPr="00D27390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uk-UA"/>
        </w:rPr>
        <w:t xml:space="preserve"> яке ґрунтується на </w:t>
      </w:r>
      <w:r w:rsidR="00A361D5" w:rsidRPr="00D27390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uk-UA"/>
        </w:rPr>
        <w:t>таких обставинах</w:t>
      </w:r>
      <w:r w:rsidR="00D27390" w:rsidRPr="00D27390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uk-UA"/>
        </w:rPr>
        <w:t xml:space="preserve">: </w:t>
      </w:r>
      <w:r w:rsidR="00A361D5" w:rsidRPr="00D27390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uk-UA"/>
        </w:rPr>
        <w:t>невідповідність тендерної пропозиції одного з Відповідачів вимогам тендерної документації;</w:t>
      </w:r>
      <w:r w:rsidR="00D27390" w:rsidRPr="00D27390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uk-UA"/>
        </w:rPr>
        <w:t xml:space="preserve"> н</w:t>
      </w:r>
      <w:r w:rsidR="00A361D5" w:rsidRPr="00D27390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uk-UA"/>
        </w:rPr>
        <w:t xml:space="preserve">аявність господарських відносин між відповідачами </w:t>
      </w:r>
      <w:r w:rsidR="002C5AEB" w:rsidRPr="00D27390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uk-UA"/>
        </w:rPr>
        <w:t>та синхронність дій у часі;</w:t>
      </w:r>
      <w:r w:rsidR="00D27390" w:rsidRPr="00D27390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uk-UA"/>
        </w:rPr>
        <w:t xml:space="preserve"> </w:t>
      </w:r>
      <w:r w:rsidR="00EB6065" w:rsidRPr="00D27390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uk-UA"/>
        </w:rPr>
        <w:t>неконкурентн</w:t>
      </w:r>
      <w:r w:rsidR="00EB6065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uk-UA"/>
        </w:rPr>
        <w:t>а</w:t>
      </w:r>
      <w:r w:rsidR="00EB6065" w:rsidRPr="00D27390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uk-UA"/>
        </w:rPr>
        <w:t xml:space="preserve"> цінов</w:t>
      </w:r>
      <w:r w:rsidR="00EB6065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uk-UA"/>
        </w:rPr>
        <w:t>а</w:t>
      </w:r>
      <w:r w:rsidR="00EB6065" w:rsidRPr="00D27390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uk-UA"/>
        </w:rPr>
        <w:t xml:space="preserve"> поведінк</w:t>
      </w:r>
      <w:r w:rsidR="00EB6065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uk-UA"/>
        </w:rPr>
        <w:t>а</w:t>
      </w:r>
      <w:r w:rsidR="00EB6065" w:rsidRPr="00D27390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uk-UA"/>
        </w:rPr>
        <w:t xml:space="preserve"> </w:t>
      </w:r>
      <w:r w:rsidR="002C5AEB" w:rsidRPr="00D27390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uk-UA"/>
        </w:rPr>
        <w:t>Відповідачів</w:t>
      </w:r>
      <w:r w:rsidR="00EB6065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uk-UA"/>
        </w:rPr>
        <w:t>,</w:t>
      </w:r>
      <w:r w:rsidR="00D27390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uk-UA"/>
        </w:rPr>
        <w:t xml:space="preserve"> </w:t>
      </w:r>
      <w:r w:rsidR="00E218FC" w:rsidRPr="00D27390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uk-UA"/>
        </w:rPr>
        <w:t>є безпідставним.</w:t>
      </w:r>
    </w:p>
    <w:p w14:paraId="25DB1D2A" w14:textId="450C703D" w:rsidR="007D4BAF" w:rsidRDefault="00C30060" w:rsidP="005F09EC">
      <w:pPr>
        <w:widowControl w:val="0"/>
        <w:numPr>
          <w:ilvl w:val="0"/>
          <w:numId w:val="1"/>
        </w:numPr>
        <w:spacing w:before="120" w:after="120" w:line="240" w:lineRule="auto"/>
        <w:ind w:left="567" w:hanging="567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uk-UA"/>
        </w:rPr>
      </w:pPr>
      <w:r w:rsidRPr="00B3601B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uk-UA"/>
        </w:rPr>
        <w:t xml:space="preserve">ТОВ «ОЛТЕКС» зазначає, що товариство не обмежене правом подавати заявки на участь у тендерних закупівлях у будь-якій кількості </w:t>
      </w:r>
      <w:r w:rsidR="00EB6065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uk-UA"/>
        </w:rPr>
        <w:t>й</w:t>
      </w:r>
      <w:r w:rsidR="00EB6065" w:rsidRPr="00B3601B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uk-UA"/>
        </w:rPr>
        <w:t xml:space="preserve"> </w:t>
      </w:r>
      <w:r w:rsidRPr="00B3601B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uk-UA"/>
        </w:rPr>
        <w:t>на власний розсуд приймати рішення щодо доцільності продовження участі в них.</w:t>
      </w:r>
      <w:r w:rsidR="009B79B6" w:rsidRPr="00B3601B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uk-UA"/>
        </w:rPr>
        <w:t xml:space="preserve"> Жодна норма законодавства не зобов’язує його як учасника торгів продовжувати участь у конкурентній процедурі за умови, що виконання замовлення не буде для нього прибутковим. </w:t>
      </w:r>
      <w:r w:rsidR="00E218FC" w:rsidRPr="00B3601B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uk-UA"/>
        </w:rPr>
        <w:t xml:space="preserve"> </w:t>
      </w:r>
      <w:r w:rsidR="002C5AEB" w:rsidRPr="00B3601B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uk-UA"/>
        </w:rPr>
        <w:t xml:space="preserve"> </w:t>
      </w:r>
      <w:r w:rsidR="00913BD7" w:rsidRPr="00B3601B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uk-UA"/>
        </w:rPr>
        <w:t xml:space="preserve"> </w:t>
      </w:r>
    </w:p>
    <w:p w14:paraId="62A01EF3" w14:textId="04F18652" w:rsidR="00B3601B" w:rsidRDefault="00C81012" w:rsidP="005F09EC">
      <w:pPr>
        <w:widowControl w:val="0"/>
        <w:numPr>
          <w:ilvl w:val="0"/>
          <w:numId w:val="1"/>
        </w:numPr>
        <w:spacing w:before="120" w:after="120" w:line="240" w:lineRule="auto"/>
        <w:ind w:left="567" w:hanging="567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uk-UA"/>
        </w:rPr>
      </w:pPr>
      <w:r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uk-UA"/>
        </w:rPr>
        <w:t>Заявник зауважує, що у 2020 році реалізовув</w:t>
      </w:r>
      <w:r w:rsidR="00EB6065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uk-UA"/>
        </w:rPr>
        <w:t>ав</w:t>
      </w:r>
      <w:r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uk-UA"/>
        </w:rPr>
        <w:t xml:space="preserve"> свою продукцію 65 контрагентам і закуп</w:t>
      </w:r>
      <w:r w:rsidR="00FA4C4B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uk-UA"/>
        </w:rPr>
        <w:t>овув</w:t>
      </w:r>
      <w:r w:rsidR="00EB6065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uk-UA"/>
        </w:rPr>
        <w:t>ав</w:t>
      </w:r>
      <w:r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uk-UA"/>
        </w:rPr>
        <w:t xml:space="preserve"> продукцію у 129</w:t>
      </w:r>
      <w:r w:rsidR="00FA4C4B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uk-UA"/>
        </w:rPr>
        <w:t xml:space="preserve"> </w:t>
      </w:r>
      <w:r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uk-UA"/>
        </w:rPr>
        <w:t xml:space="preserve">контрагентів. Загальний оборот реалізованих </w:t>
      </w:r>
      <w:r w:rsidR="00416BF8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uk-UA"/>
        </w:rPr>
        <w:t>товарів оцінюється майже в 650 млн грн. При цьому частка</w:t>
      </w:r>
      <w:r w:rsidR="00EB6065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uk-UA"/>
        </w:rPr>
        <w:t>,</w:t>
      </w:r>
      <w:r w:rsidR="00416BF8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uk-UA"/>
        </w:rPr>
        <w:t xml:space="preserve"> отримана від </w:t>
      </w:r>
      <w:r w:rsidR="00416BF8" w:rsidRPr="00416BF8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uk-UA"/>
        </w:rPr>
        <w:t>ТОВ «Швейна фабрика «ВІД» (ТОВ «МВВ ПРОМ»)</w:t>
      </w:r>
      <w:r w:rsidR="00416BF8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uk-UA"/>
        </w:rPr>
        <w:t xml:space="preserve"> за єдиним договором</w:t>
      </w:r>
      <w:r w:rsidR="00EB6065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uk-UA"/>
        </w:rPr>
        <w:t>,</w:t>
      </w:r>
      <w:r w:rsidR="00C354EB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uk-UA"/>
        </w:rPr>
        <w:t xml:space="preserve"> </w:t>
      </w:r>
      <w:r w:rsidR="00EB6065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uk-UA"/>
        </w:rPr>
        <w:t xml:space="preserve">становить </w:t>
      </w:r>
      <w:r w:rsidR="00C354EB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uk-UA"/>
        </w:rPr>
        <w:t xml:space="preserve">7,9 млн грн, що </w:t>
      </w:r>
      <w:r w:rsidR="00EB6065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uk-UA"/>
        </w:rPr>
        <w:t xml:space="preserve">становить </w:t>
      </w:r>
      <w:r w:rsidR="00C354EB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uk-UA"/>
        </w:rPr>
        <w:br/>
        <w:t xml:space="preserve">1,21 </w:t>
      </w:r>
      <w:r w:rsidR="001C44D5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uk-UA"/>
        </w:rPr>
        <w:t xml:space="preserve">відсотка </w:t>
      </w:r>
      <w:r w:rsidR="00C354EB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uk-UA"/>
        </w:rPr>
        <w:t>від усієї суми отриманого прибутку</w:t>
      </w:r>
      <w:r w:rsidR="00A07AE8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uk-UA"/>
        </w:rPr>
        <w:t xml:space="preserve">. А це, на думку  </w:t>
      </w:r>
      <w:r w:rsidR="00A07AE8" w:rsidRPr="00A07AE8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uk-UA"/>
        </w:rPr>
        <w:t>ТОВ «ОЛТЕКС»</w:t>
      </w:r>
      <w:r w:rsidR="005D2092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uk-UA"/>
        </w:rPr>
        <w:t>,</w:t>
      </w:r>
      <w:r w:rsidR="00A07AE8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uk-UA"/>
        </w:rPr>
        <w:t xml:space="preserve"> «</w:t>
      </w:r>
      <w:r w:rsidR="00A07AE8">
        <w:rPr>
          <w:rFonts w:ascii="Times New Roman" w:eastAsia="Calibri" w:hAnsi="Times New Roman" w:cs="Times New Roman"/>
          <w:bCs/>
          <w:i/>
          <w:color w:val="000000"/>
          <w:sz w:val="24"/>
          <w:szCs w:val="24"/>
          <w:lang w:eastAsia="uk-UA"/>
        </w:rPr>
        <w:t>не свідчить про взаємозалежність здійснюваної Відповідачами господарської діяльності</w:t>
      </w:r>
      <w:r w:rsidR="00A07AE8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uk-UA"/>
        </w:rPr>
        <w:t>».</w:t>
      </w:r>
    </w:p>
    <w:p w14:paraId="495CF8D8" w14:textId="634CF5E5" w:rsidR="00A07AE8" w:rsidRDefault="00F44F53" w:rsidP="005F09EC">
      <w:pPr>
        <w:widowControl w:val="0"/>
        <w:numPr>
          <w:ilvl w:val="0"/>
          <w:numId w:val="1"/>
        </w:numPr>
        <w:spacing w:before="120" w:after="120" w:line="240" w:lineRule="auto"/>
        <w:ind w:left="567" w:hanging="567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uk-UA"/>
        </w:rPr>
      </w:pPr>
      <w:r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uk-UA"/>
        </w:rPr>
        <w:t xml:space="preserve">Щодо подання податкових звітів </w:t>
      </w:r>
      <w:r w:rsidR="00813924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uk-UA"/>
        </w:rPr>
        <w:t xml:space="preserve">та використання ІР-адреси </w:t>
      </w:r>
      <w:r w:rsidR="00813924" w:rsidRPr="00813924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uk-UA"/>
        </w:rPr>
        <w:t>ТОВ «ОЛТЕКС»</w:t>
      </w:r>
      <w:r w:rsidR="00653426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uk-UA"/>
        </w:rPr>
        <w:t xml:space="preserve"> </w:t>
      </w:r>
      <w:r w:rsidR="00813924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uk-UA"/>
        </w:rPr>
        <w:t>зазначає: «</w:t>
      </w:r>
      <w:r w:rsidR="00813924">
        <w:rPr>
          <w:rFonts w:ascii="Times New Roman" w:eastAsia="Calibri" w:hAnsi="Times New Roman" w:cs="Times New Roman"/>
          <w:bCs/>
          <w:i/>
          <w:color w:val="000000"/>
          <w:sz w:val="24"/>
          <w:szCs w:val="24"/>
          <w:lang w:eastAsia="uk-UA"/>
        </w:rPr>
        <w:t xml:space="preserve">наведені у Рішенні обставини не стосуються процедури торгів </w:t>
      </w:r>
      <w:r w:rsidR="00653426">
        <w:rPr>
          <w:rFonts w:ascii="Times New Roman" w:eastAsia="Calibri" w:hAnsi="Times New Roman" w:cs="Times New Roman"/>
          <w:bCs/>
          <w:i/>
          <w:color w:val="000000"/>
          <w:sz w:val="24"/>
          <w:szCs w:val="24"/>
          <w:lang w:eastAsia="uk-UA"/>
        </w:rPr>
        <w:t>та викладені в Рішенні  у зв’язку з не об’єктивною та упередженою оцінкою виокремлених фактів без належної їх перевірки</w:t>
      </w:r>
      <w:r w:rsidR="00813924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uk-UA"/>
        </w:rPr>
        <w:t>»</w:t>
      </w:r>
      <w:r w:rsidR="00FA4C4B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uk-UA"/>
        </w:rPr>
        <w:t>.</w:t>
      </w:r>
    </w:p>
    <w:p w14:paraId="18984438" w14:textId="53468402" w:rsidR="00416BF8" w:rsidRDefault="00D344DC" w:rsidP="005F09EC">
      <w:pPr>
        <w:widowControl w:val="0"/>
        <w:numPr>
          <w:ilvl w:val="0"/>
          <w:numId w:val="1"/>
        </w:numPr>
        <w:spacing w:before="120" w:after="120" w:line="240" w:lineRule="auto"/>
        <w:ind w:left="567" w:hanging="567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uk-UA"/>
        </w:rPr>
      </w:pPr>
      <w:r w:rsidRPr="00D344DC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uk-UA"/>
        </w:rPr>
        <w:t>ТОВ «ОЛТЕКС»</w:t>
      </w:r>
      <w:r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uk-UA"/>
        </w:rPr>
        <w:t xml:space="preserve"> вважає, що викладені </w:t>
      </w:r>
      <w:r w:rsidR="005D2092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uk-UA"/>
        </w:rPr>
        <w:t xml:space="preserve">в </w:t>
      </w:r>
      <w:r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uk-UA"/>
        </w:rPr>
        <w:t xml:space="preserve">Рішенні </w:t>
      </w:r>
      <w:r w:rsidRPr="00D344DC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uk-UA"/>
        </w:rPr>
        <w:t>№ 63/21-р/к</w:t>
      </w:r>
      <w:r w:rsidR="003F3B31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uk-UA"/>
        </w:rPr>
        <w:t xml:space="preserve"> твердження </w:t>
      </w:r>
      <w:r w:rsidR="00E81368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uk-UA"/>
        </w:rPr>
        <w:t xml:space="preserve">жодним чином </w:t>
      </w:r>
      <w:r w:rsidR="00A92267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uk-UA"/>
        </w:rPr>
        <w:t>не дозволяють дійти висновку про обізнаність Відповідачів щодо участі</w:t>
      </w:r>
      <w:r w:rsidR="00FF68EB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uk-UA"/>
        </w:rPr>
        <w:t xml:space="preserve"> </w:t>
      </w:r>
      <w:r w:rsidR="005D2092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uk-UA"/>
        </w:rPr>
        <w:t xml:space="preserve">в </w:t>
      </w:r>
      <w:r w:rsidR="00FF68EB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uk-UA"/>
        </w:rPr>
        <w:t>торгах</w:t>
      </w:r>
      <w:r w:rsidR="00A92267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uk-UA"/>
        </w:rPr>
        <w:t xml:space="preserve"> та змісту тендерних пропозицій</w:t>
      </w:r>
      <w:r w:rsidR="00E8606A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uk-UA"/>
        </w:rPr>
        <w:t xml:space="preserve"> один одного. </w:t>
      </w:r>
    </w:p>
    <w:p w14:paraId="0050D7E5" w14:textId="567E1AE7" w:rsidR="00E8606A" w:rsidRPr="00B3601B" w:rsidRDefault="008F6AB5" w:rsidP="00421DCF">
      <w:pPr>
        <w:widowControl w:val="0"/>
        <w:numPr>
          <w:ilvl w:val="0"/>
          <w:numId w:val="1"/>
        </w:numPr>
        <w:spacing w:before="120" w:after="0" w:line="240" w:lineRule="auto"/>
        <w:ind w:left="567" w:hanging="567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uk-UA"/>
        </w:rPr>
      </w:pPr>
      <w:r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uk-UA"/>
        </w:rPr>
        <w:t xml:space="preserve">У зв’язку </w:t>
      </w:r>
      <w:r w:rsidR="005D2092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uk-UA"/>
        </w:rPr>
        <w:t>і</w:t>
      </w:r>
      <w:r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uk-UA"/>
        </w:rPr>
        <w:t>з цим</w:t>
      </w:r>
      <w:r w:rsidR="00237D5B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uk-UA"/>
        </w:rPr>
        <w:t xml:space="preserve">, </w:t>
      </w:r>
      <w:r w:rsidR="00237D5B" w:rsidRPr="00237D5B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uk-UA"/>
        </w:rPr>
        <w:t>ТОВ «ОЛТЕКС»</w:t>
      </w:r>
      <w:r w:rsidR="00237D5B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uk-UA"/>
        </w:rPr>
        <w:t xml:space="preserve"> просить скасувати Рішення </w:t>
      </w:r>
      <w:r w:rsidR="00237D5B" w:rsidRPr="00237D5B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uk-UA"/>
        </w:rPr>
        <w:t>№ 63/21-р/к</w:t>
      </w:r>
      <w:r w:rsidR="00237D5B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uk-UA"/>
        </w:rPr>
        <w:t xml:space="preserve"> та припинити провадження у Справі.</w:t>
      </w:r>
    </w:p>
    <w:p w14:paraId="1CD2C005" w14:textId="7D4C216F" w:rsidR="00361B77" w:rsidRPr="00CE1A6B" w:rsidRDefault="00361B77" w:rsidP="00421DCF">
      <w:pPr>
        <w:widowControl w:val="0"/>
        <w:spacing w:before="120" w:after="0"/>
        <w:ind w:left="567" w:hanging="567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uk-UA"/>
        </w:rPr>
      </w:pPr>
      <w:r w:rsidRPr="00CE1A6B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uk-UA"/>
        </w:rPr>
        <w:t>8.</w:t>
      </w:r>
      <w:r w:rsidRPr="00CE1A6B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uk-UA"/>
        </w:rPr>
        <w:tab/>
        <w:t>ПЕРЕВІРКА РІШЕННЯ</w:t>
      </w:r>
    </w:p>
    <w:p w14:paraId="1469CA31" w14:textId="762FB21A" w:rsidR="00F56979" w:rsidRDefault="00F56979" w:rsidP="00421DCF">
      <w:pPr>
        <w:pStyle w:val="a3"/>
        <w:widowControl w:val="0"/>
        <w:numPr>
          <w:ilvl w:val="0"/>
          <w:numId w:val="1"/>
        </w:numPr>
        <w:ind w:left="567" w:hanging="567"/>
        <w:rPr>
          <w:rFonts w:ascii="Times New Roman" w:hAnsi="Times New Roman" w:cs="Times New Roman"/>
          <w:sz w:val="24"/>
          <w:szCs w:val="24"/>
        </w:rPr>
      </w:pPr>
      <w:r w:rsidRPr="00C40F22">
        <w:rPr>
          <w:rFonts w:ascii="Times New Roman" w:hAnsi="Times New Roman" w:cs="Times New Roman"/>
          <w:sz w:val="24"/>
          <w:szCs w:val="24"/>
          <w:lang w:eastAsia="ru-RU"/>
        </w:rPr>
        <w:t xml:space="preserve">За результатами аналізу Рішення </w:t>
      </w:r>
      <w:r w:rsidRPr="00F56979">
        <w:rPr>
          <w:rFonts w:ascii="Times New Roman" w:hAnsi="Times New Roman" w:cs="Times New Roman"/>
          <w:sz w:val="24"/>
          <w:szCs w:val="24"/>
          <w:lang w:eastAsia="ru-RU"/>
        </w:rPr>
        <w:t>№ 63/21-р/к</w:t>
      </w:r>
      <w:r w:rsidRPr="00C40F22">
        <w:rPr>
          <w:rFonts w:ascii="Times New Roman" w:hAnsi="Times New Roman" w:cs="Times New Roman"/>
          <w:sz w:val="24"/>
          <w:szCs w:val="24"/>
          <w:lang w:eastAsia="ru-RU"/>
        </w:rPr>
        <w:t xml:space="preserve"> та матеріалів </w:t>
      </w:r>
      <w:r w:rsidR="005D2092">
        <w:rPr>
          <w:rFonts w:ascii="Times New Roman" w:hAnsi="Times New Roman" w:cs="Times New Roman"/>
          <w:sz w:val="24"/>
          <w:szCs w:val="24"/>
          <w:lang w:eastAsia="ru-RU"/>
        </w:rPr>
        <w:t>С</w:t>
      </w:r>
      <w:r w:rsidR="00821C5D">
        <w:rPr>
          <w:rFonts w:ascii="Times New Roman" w:hAnsi="Times New Roman" w:cs="Times New Roman"/>
          <w:sz w:val="24"/>
          <w:szCs w:val="24"/>
          <w:lang w:eastAsia="ru-RU"/>
        </w:rPr>
        <w:t>прави</w:t>
      </w:r>
      <w:r w:rsidRPr="00C40F22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</w:t>
      </w:r>
      <w:r w:rsidRPr="00C40F22">
        <w:rPr>
          <w:rFonts w:ascii="Times New Roman" w:hAnsi="Times New Roman" w:cs="Times New Roman"/>
          <w:sz w:val="24"/>
          <w:szCs w:val="24"/>
          <w:lang w:eastAsia="ru-RU"/>
        </w:rPr>
        <w:t>встановлено таке.</w:t>
      </w:r>
    </w:p>
    <w:p w14:paraId="13B55A7D" w14:textId="2CC42389" w:rsidR="001477EB" w:rsidRDefault="00835D8A" w:rsidP="00D7407B">
      <w:pPr>
        <w:pStyle w:val="a3"/>
        <w:widowControl w:val="0"/>
        <w:numPr>
          <w:ilvl w:val="0"/>
          <w:numId w:val="1"/>
        </w:numPr>
        <w:ind w:left="567" w:hanging="567"/>
        <w:rPr>
          <w:rFonts w:ascii="Times New Roman" w:hAnsi="Times New Roman"/>
          <w:bCs/>
          <w:color w:val="000000" w:themeColor="text1"/>
          <w:sz w:val="24"/>
          <w:szCs w:val="24"/>
        </w:rPr>
      </w:pPr>
      <w:r>
        <w:rPr>
          <w:rFonts w:ascii="Times New Roman" w:hAnsi="Times New Roman"/>
          <w:bCs/>
          <w:color w:val="000000" w:themeColor="text1"/>
          <w:sz w:val="24"/>
          <w:szCs w:val="24"/>
        </w:rPr>
        <w:t xml:space="preserve">У 2020 році </w:t>
      </w:r>
      <w:r w:rsidR="001477EB" w:rsidRPr="001477EB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Управління поліції охорони у Львівській області (далі – Замовник) </w:t>
      </w:r>
      <w:r w:rsidR="005D2092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провело </w:t>
      </w:r>
      <w:r w:rsidR="001477EB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відкриті торги </w:t>
      </w:r>
      <w:r w:rsidR="00387524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за ідентифікатором </w:t>
      </w:r>
      <w:r w:rsidR="00387524" w:rsidRPr="00387524">
        <w:rPr>
          <w:rFonts w:ascii="Times New Roman" w:hAnsi="Times New Roman"/>
          <w:bCs/>
          <w:color w:val="000000" w:themeColor="text1"/>
          <w:sz w:val="24"/>
          <w:szCs w:val="24"/>
        </w:rPr>
        <w:t>UA-2020-09-22-000845-с</w:t>
      </w:r>
      <w:r w:rsidR="00387524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bCs/>
          <w:color w:val="000000" w:themeColor="text1"/>
          <w:sz w:val="24"/>
          <w:szCs w:val="24"/>
        </w:rPr>
        <w:t>щодо закупівлі футболок та сорочок</w:t>
      </w:r>
      <w:r w:rsidR="00387524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(далі – Торги).</w:t>
      </w:r>
      <w:r w:rsidR="00387524" w:rsidRPr="00387524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</w:t>
      </w:r>
    </w:p>
    <w:p w14:paraId="3F2580EB" w14:textId="13F9250F" w:rsidR="00905C45" w:rsidRDefault="00905C45" w:rsidP="00D7407B">
      <w:pPr>
        <w:pStyle w:val="a3"/>
        <w:widowControl w:val="0"/>
        <w:numPr>
          <w:ilvl w:val="0"/>
          <w:numId w:val="1"/>
        </w:numPr>
        <w:ind w:left="567" w:hanging="567"/>
        <w:rPr>
          <w:rFonts w:ascii="Times New Roman" w:hAnsi="Times New Roman"/>
          <w:bCs/>
          <w:color w:val="000000" w:themeColor="text1"/>
          <w:sz w:val="24"/>
          <w:szCs w:val="24"/>
        </w:rPr>
      </w:pPr>
      <w:r>
        <w:rPr>
          <w:rFonts w:ascii="Times New Roman" w:hAnsi="Times New Roman"/>
          <w:bCs/>
          <w:color w:val="000000" w:themeColor="text1"/>
          <w:sz w:val="24"/>
          <w:szCs w:val="24"/>
        </w:rPr>
        <w:t xml:space="preserve">Інформація про </w:t>
      </w:r>
      <w:r w:rsidR="00387524">
        <w:rPr>
          <w:rFonts w:ascii="Times New Roman" w:hAnsi="Times New Roman"/>
          <w:bCs/>
          <w:color w:val="000000" w:themeColor="text1"/>
          <w:sz w:val="24"/>
          <w:szCs w:val="24"/>
        </w:rPr>
        <w:t>Торги:</w:t>
      </w:r>
    </w:p>
    <w:p w14:paraId="7902C500" w14:textId="3A494133" w:rsidR="00387524" w:rsidRPr="00387524" w:rsidRDefault="00FF68EB" w:rsidP="00D7407B">
      <w:pPr>
        <w:pStyle w:val="a3"/>
        <w:widowControl w:val="0"/>
        <w:numPr>
          <w:ilvl w:val="0"/>
          <w:numId w:val="17"/>
        </w:numPr>
        <w:tabs>
          <w:tab w:val="left" w:pos="851"/>
        </w:tabs>
        <w:ind w:left="567" w:right="-1" w:firstLine="0"/>
        <w:contextualSpacing/>
        <w:rPr>
          <w:rFonts w:ascii="Times New Roman" w:hAnsi="Times New Roman" w:cs="Times New Roman"/>
          <w:sz w:val="24"/>
          <w:szCs w:val="28"/>
          <w:shd w:val="clear" w:color="auto" w:fill="FFFFFF"/>
        </w:rPr>
      </w:pPr>
      <w:r w:rsidRPr="00387524">
        <w:rPr>
          <w:rFonts w:ascii="Times New Roman" w:hAnsi="Times New Roman" w:cs="Times New Roman"/>
          <w:sz w:val="24"/>
          <w:szCs w:val="28"/>
        </w:rPr>
        <w:t>предмет</w:t>
      </w:r>
      <w:r w:rsidRPr="00137C5D">
        <w:rPr>
          <w:rFonts w:ascii="Times New Roman" w:hAnsi="Times New Roman" w:cs="Times New Roman"/>
          <w:sz w:val="24"/>
          <w:szCs w:val="28"/>
          <w:lang w:val="ru-RU"/>
        </w:rPr>
        <w:t xml:space="preserve"> </w:t>
      </w:r>
      <w:r w:rsidR="00137C5D">
        <w:rPr>
          <w:rFonts w:ascii="Times New Roman" w:hAnsi="Times New Roman" w:cs="Times New Roman"/>
          <w:sz w:val="24"/>
          <w:szCs w:val="28"/>
        </w:rPr>
        <w:t>закупівлі</w:t>
      </w:r>
      <w:r w:rsidR="00387524" w:rsidRPr="00387524">
        <w:rPr>
          <w:rFonts w:ascii="Times New Roman" w:hAnsi="Times New Roman" w:cs="Times New Roman"/>
          <w:sz w:val="24"/>
          <w:szCs w:val="28"/>
        </w:rPr>
        <w:t>:</w:t>
      </w:r>
      <w:r w:rsidR="00387524" w:rsidRPr="00387524">
        <w:rPr>
          <w:rFonts w:ascii="Times New Roman" w:hAnsi="Times New Roman" w:cs="Times New Roman"/>
          <w:caps/>
          <w:sz w:val="24"/>
        </w:rPr>
        <w:t xml:space="preserve"> ДК 021:2015-</w:t>
      </w:r>
      <w:r w:rsidR="00387524" w:rsidRPr="00387524">
        <w:rPr>
          <w:rFonts w:ascii="Times New Roman" w:hAnsi="Times New Roman" w:cs="Times New Roman"/>
          <w:sz w:val="24"/>
        </w:rPr>
        <w:t>18330000-1 - Футболки та сорочки;</w:t>
      </w:r>
    </w:p>
    <w:p w14:paraId="5E42E096" w14:textId="7B94178E" w:rsidR="00387524" w:rsidRPr="00387524" w:rsidRDefault="00387524" w:rsidP="00D7407B">
      <w:pPr>
        <w:pStyle w:val="a3"/>
        <w:widowControl w:val="0"/>
        <w:numPr>
          <w:ilvl w:val="0"/>
          <w:numId w:val="17"/>
        </w:numPr>
        <w:tabs>
          <w:tab w:val="left" w:pos="851"/>
        </w:tabs>
        <w:ind w:left="567" w:right="-1" w:firstLine="0"/>
        <w:contextualSpacing/>
        <w:rPr>
          <w:rFonts w:ascii="Times New Roman" w:hAnsi="Times New Roman" w:cs="Times New Roman"/>
          <w:sz w:val="24"/>
          <w:szCs w:val="28"/>
          <w:shd w:val="clear" w:color="auto" w:fill="FFFFFF"/>
        </w:rPr>
      </w:pPr>
      <w:r w:rsidRPr="00387524">
        <w:rPr>
          <w:rFonts w:ascii="Times New Roman" w:hAnsi="Times New Roman" w:cs="Times New Roman"/>
          <w:sz w:val="24"/>
          <w:szCs w:val="28"/>
          <w:shd w:val="clear" w:color="auto" w:fill="FFFFFF"/>
        </w:rPr>
        <w:t xml:space="preserve">очікувана вартість: </w:t>
      </w:r>
      <w:r w:rsidRPr="00387524">
        <w:rPr>
          <w:rFonts w:ascii="Times New Roman" w:hAnsi="Times New Roman" w:cs="Times New Roman"/>
          <w:sz w:val="24"/>
        </w:rPr>
        <w:t xml:space="preserve">323 250,00 </w:t>
      </w:r>
      <w:r w:rsidRPr="00387524">
        <w:rPr>
          <w:rFonts w:ascii="Times New Roman" w:hAnsi="Times New Roman" w:cs="Times New Roman"/>
          <w:sz w:val="24"/>
          <w:szCs w:val="28"/>
        </w:rPr>
        <w:t>гр</w:t>
      </w:r>
      <w:r w:rsidR="005D2092">
        <w:rPr>
          <w:rFonts w:ascii="Times New Roman" w:hAnsi="Times New Roman" w:cs="Times New Roman"/>
          <w:sz w:val="24"/>
          <w:szCs w:val="28"/>
        </w:rPr>
        <w:t>н</w:t>
      </w:r>
      <w:r w:rsidRPr="00387524">
        <w:rPr>
          <w:rFonts w:ascii="Times New Roman" w:hAnsi="Times New Roman" w:cs="Times New Roman"/>
          <w:sz w:val="24"/>
          <w:szCs w:val="28"/>
        </w:rPr>
        <w:t>;</w:t>
      </w:r>
    </w:p>
    <w:p w14:paraId="46AECE08" w14:textId="0F503A53" w:rsidR="00387524" w:rsidRPr="00387524" w:rsidRDefault="00387524" w:rsidP="00D7407B">
      <w:pPr>
        <w:pStyle w:val="a3"/>
        <w:widowControl w:val="0"/>
        <w:numPr>
          <w:ilvl w:val="0"/>
          <w:numId w:val="17"/>
        </w:numPr>
        <w:tabs>
          <w:tab w:val="left" w:pos="851"/>
        </w:tabs>
        <w:ind w:left="567" w:right="-1" w:firstLine="0"/>
        <w:contextualSpacing/>
        <w:rPr>
          <w:rFonts w:ascii="Times New Roman" w:hAnsi="Times New Roman" w:cs="Times New Roman"/>
          <w:sz w:val="24"/>
          <w:szCs w:val="28"/>
          <w:shd w:val="clear" w:color="auto" w:fill="FFFFFF"/>
        </w:rPr>
      </w:pPr>
      <w:r w:rsidRPr="00387524">
        <w:rPr>
          <w:rFonts w:ascii="Times New Roman" w:hAnsi="Times New Roman" w:cs="Times New Roman"/>
          <w:sz w:val="24"/>
          <w:szCs w:val="28"/>
        </w:rPr>
        <w:t>оприлюднення інформації про публічні закупівлі (Prozorro)</w:t>
      </w:r>
      <w:r w:rsidR="00DF2430">
        <w:rPr>
          <w:rFonts w:ascii="Times New Roman" w:hAnsi="Times New Roman" w:cs="Times New Roman"/>
          <w:sz w:val="24"/>
          <w:szCs w:val="28"/>
        </w:rPr>
        <w:t>:</w:t>
      </w:r>
      <w:r w:rsidRPr="00387524">
        <w:rPr>
          <w:rFonts w:ascii="Times New Roman" w:hAnsi="Times New Roman" w:cs="Times New Roman"/>
          <w:sz w:val="24"/>
          <w:szCs w:val="28"/>
        </w:rPr>
        <w:t xml:space="preserve"> 22 вересня 2020</w:t>
      </w:r>
      <w:r w:rsidR="005D2092">
        <w:rPr>
          <w:rFonts w:ascii="Times New Roman" w:hAnsi="Times New Roman" w:cs="Times New Roman"/>
          <w:sz w:val="24"/>
          <w:szCs w:val="28"/>
        </w:rPr>
        <w:t xml:space="preserve"> року</w:t>
      </w:r>
      <w:r w:rsidRPr="00387524">
        <w:rPr>
          <w:rFonts w:ascii="Times New Roman" w:hAnsi="Times New Roman" w:cs="Times New Roman"/>
          <w:sz w:val="24"/>
          <w:szCs w:val="28"/>
        </w:rPr>
        <w:t>;</w:t>
      </w:r>
    </w:p>
    <w:p w14:paraId="3B22E631" w14:textId="6CD9C10A" w:rsidR="00387524" w:rsidRPr="00387524" w:rsidRDefault="00387524" w:rsidP="00D7407B">
      <w:pPr>
        <w:pStyle w:val="a3"/>
        <w:widowControl w:val="0"/>
        <w:numPr>
          <w:ilvl w:val="0"/>
          <w:numId w:val="17"/>
        </w:numPr>
        <w:tabs>
          <w:tab w:val="left" w:pos="851"/>
        </w:tabs>
        <w:ind w:left="567" w:right="-1" w:firstLine="0"/>
        <w:contextualSpacing/>
        <w:rPr>
          <w:rFonts w:ascii="Times New Roman" w:hAnsi="Times New Roman" w:cs="Times New Roman"/>
          <w:sz w:val="24"/>
          <w:szCs w:val="28"/>
          <w:shd w:val="clear" w:color="auto" w:fill="FFFFFF"/>
        </w:rPr>
      </w:pPr>
      <w:r w:rsidRPr="00387524">
        <w:rPr>
          <w:rFonts w:ascii="Times New Roman" w:hAnsi="Times New Roman" w:cs="Times New Roman"/>
          <w:sz w:val="24"/>
          <w:szCs w:val="28"/>
        </w:rPr>
        <w:t xml:space="preserve">кінцевий </w:t>
      </w:r>
      <w:r w:rsidR="005F09EC">
        <w:rPr>
          <w:rFonts w:ascii="Times New Roman" w:hAnsi="Times New Roman" w:cs="Times New Roman"/>
          <w:sz w:val="24"/>
          <w:szCs w:val="28"/>
        </w:rPr>
        <w:t>термін</w:t>
      </w:r>
      <w:r w:rsidR="005F09EC" w:rsidRPr="00387524">
        <w:rPr>
          <w:rFonts w:ascii="Times New Roman" w:hAnsi="Times New Roman" w:cs="Times New Roman"/>
          <w:sz w:val="24"/>
          <w:szCs w:val="28"/>
        </w:rPr>
        <w:t xml:space="preserve"> </w:t>
      </w:r>
      <w:r w:rsidRPr="00387524">
        <w:rPr>
          <w:rFonts w:ascii="Times New Roman" w:hAnsi="Times New Roman" w:cs="Times New Roman"/>
          <w:sz w:val="24"/>
          <w:szCs w:val="28"/>
        </w:rPr>
        <w:t>надання</w:t>
      </w:r>
      <w:r w:rsidRPr="00387524">
        <w:rPr>
          <w:rFonts w:ascii="Times New Roman" w:hAnsi="Times New Roman" w:cs="Times New Roman"/>
          <w:b/>
          <w:sz w:val="24"/>
          <w:szCs w:val="28"/>
        </w:rPr>
        <w:t xml:space="preserve"> </w:t>
      </w:r>
      <w:r w:rsidRPr="00387524">
        <w:rPr>
          <w:rFonts w:ascii="Times New Roman" w:hAnsi="Times New Roman" w:cs="Times New Roman"/>
          <w:sz w:val="24"/>
          <w:szCs w:val="28"/>
        </w:rPr>
        <w:t xml:space="preserve">пропозицій конкурсних торгів (дата </w:t>
      </w:r>
      <w:r w:rsidR="005D2092">
        <w:rPr>
          <w:rFonts w:ascii="Times New Roman" w:hAnsi="Times New Roman" w:cs="Times New Roman"/>
          <w:sz w:val="24"/>
          <w:szCs w:val="28"/>
        </w:rPr>
        <w:t>й</w:t>
      </w:r>
      <w:r w:rsidR="005D2092" w:rsidRPr="00387524">
        <w:rPr>
          <w:rFonts w:ascii="Times New Roman" w:hAnsi="Times New Roman" w:cs="Times New Roman"/>
          <w:sz w:val="24"/>
          <w:szCs w:val="28"/>
        </w:rPr>
        <w:t xml:space="preserve"> </w:t>
      </w:r>
      <w:r w:rsidRPr="00387524">
        <w:rPr>
          <w:rFonts w:ascii="Times New Roman" w:hAnsi="Times New Roman" w:cs="Times New Roman"/>
          <w:sz w:val="24"/>
          <w:szCs w:val="28"/>
        </w:rPr>
        <w:t xml:space="preserve">час): 08.10.2020 </w:t>
      </w:r>
      <w:r w:rsidR="00A452D1">
        <w:rPr>
          <w:rFonts w:ascii="Times New Roman" w:hAnsi="Times New Roman" w:cs="Times New Roman"/>
          <w:sz w:val="24"/>
          <w:szCs w:val="28"/>
        </w:rPr>
        <w:br/>
      </w:r>
      <w:r w:rsidR="002452C4">
        <w:rPr>
          <w:rFonts w:ascii="Times New Roman" w:hAnsi="Times New Roman" w:cs="Times New Roman"/>
          <w:sz w:val="24"/>
          <w:szCs w:val="28"/>
        </w:rPr>
        <w:t xml:space="preserve">о </w:t>
      </w:r>
      <w:r w:rsidRPr="00387524">
        <w:rPr>
          <w:rFonts w:ascii="Times New Roman" w:hAnsi="Times New Roman" w:cs="Times New Roman"/>
          <w:sz w:val="24"/>
          <w:szCs w:val="28"/>
        </w:rPr>
        <w:t>18.00;</w:t>
      </w:r>
    </w:p>
    <w:p w14:paraId="44E5C51C" w14:textId="3EDA42C3" w:rsidR="00387524" w:rsidRPr="00387524" w:rsidRDefault="00387524" w:rsidP="00D7407B">
      <w:pPr>
        <w:pStyle w:val="a3"/>
        <w:widowControl w:val="0"/>
        <w:numPr>
          <w:ilvl w:val="0"/>
          <w:numId w:val="17"/>
        </w:numPr>
        <w:tabs>
          <w:tab w:val="left" w:pos="851"/>
        </w:tabs>
        <w:ind w:left="567" w:right="-1" w:firstLine="0"/>
        <w:contextualSpacing/>
        <w:rPr>
          <w:rFonts w:ascii="Times New Roman" w:hAnsi="Times New Roman" w:cs="Times New Roman"/>
          <w:sz w:val="24"/>
          <w:szCs w:val="28"/>
          <w:shd w:val="clear" w:color="auto" w:fill="FFFFFF"/>
        </w:rPr>
      </w:pPr>
      <w:r w:rsidRPr="00387524">
        <w:rPr>
          <w:rFonts w:ascii="Times New Roman" w:hAnsi="Times New Roman" w:cs="Times New Roman"/>
          <w:sz w:val="24"/>
          <w:szCs w:val="28"/>
        </w:rPr>
        <w:t xml:space="preserve">дата розкриття пропозицій конкурсних торгів (дата </w:t>
      </w:r>
      <w:r w:rsidR="005D2092">
        <w:rPr>
          <w:rFonts w:ascii="Times New Roman" w:hAnsi="Times New Roman" w:cs="Times New Roman"/>
          <w:sz w:val="24"/>
          <w:szCs w:val="28"/>
        </w:rPr>
        <w:t>й</w:t>
      </w:r>
      <w:r w:rsidR="005D2092" w:rsidRPr="00387524">
        <w:rPr>
          <w:rFonts w:ascii="Times New Roman" w:hAnsi="Times New Roman" w:cs="Times New Roman"/>
          <w:sz w:val="24"/>
          <w:szCs w:val="28"/>
        </w:rPr>
        <w:t xml:space="preserve"> </w:t>
      </w:r>
      <w:r w:rsidRPr="00387524">
        <w:rPr>
          <w:rFonts w:ascii="Times New Roman" w:hAnsi="Times New Roman" w:cs="Times New Roman"/>
          <w:sz w:val="24"/>
          <w:szCs w:val="28"/>
        </w:rPr>
        <w:t>час): 09.10.2020 о 15.01</w:t>
      </w:r>
      <w:r w:rsidR="00EF07EB">
        <w:rPr>
          <w:rFonts w:ascii="Times New Roman" w:hAnsi="Times New Roman" w:cs="Times New Roman"/>
          <w:sz w:val="24"/>
          <w:szCs w:val="28"/>
        </w:rPr>
        <w:t>.</w:t>
      </w:r>
    </w:p>
    <w:p w14:paraId="22FCF38D" w14:textId="727DFD84" w:rsidR="001477EB" w:rsidRDefault="003011C2" w:rsidP="00D7407B">
      <w:pPr>
        <w:pStyle w:val="a3"/>
        <w:widowControl w:val="0"/>
        <w:numPr>
          <w:ilvl w:val="0"/>
          <w:numId w:val="1"/>
        </w:numPr>
        <w:ind w:left="567" w:hanging="567"/>
        <w:rPr>
          <w:rFonts w:ascii="Times New Roman" w:hAnsi="Times New Roman"/>
          <w:bCs/>
          <w:color w:val="000000" w:themeColor="text1"/>
          <w:sz w:val="24"/>
          <w:szCs w:val="24"/>
        </w:rPr>
      </w:pPr>
      <w:r>
        <w:rPr>
          <w:rFonts w:ascii="Times New Roman" w:hAnsi="Times New Roman"/>
          <w:bCs/>
          <w:color w:val="000000" w:themeColor="text1"/>
          <w:sz w:val="24"/>
          <w:szCs w:val="24"/>
        </w:rPr>
        <w:t xml:space="preserve">Для участі </w:t>
      </w:r>
      <w:r w:rsidR="005D2092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в </w:t>
      </w:r>
      <w:r>
        <w:rPr>
          <w:rFonts w:ascii="Times New Roman" w:hAnsi="Times New Roman"/>
          <w:bCs/>
          <w:color w:val="000000" w:themeColor="text1"/>
          <w:sz w:val="24"/>
          <w:szCs w:val="24"/>
        </w:rPr>
        <w:t xml:space="preserve">Торгах пропозиції надали </w:t>
      </w:r>
      <w:r w:rsidR="00641661" w:rsidRPr="00641661">
        <w:rPr>
          <w:rFonts w:ascii="Times New Roman" w:hAnsi="Times New Roman"/>
          <w:bCs/>
          <w:color w:val="000000" w:themeColor="text1"/>
          <w:sz w:val="24"/>
          <w:szCs w:val="24"/>
        </w:rPr>
        <w:t>ТОВ «ОЛТЕКС»</w:t>
      </w:r>
      <w:r w:rsidR="00641661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</w:t>
      </w:r>
      <w:r w:rsidR="00DF2430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і </w:t>
      </w:r>
      <w:r w:rsidR="00641661">
        <w:rPr>
          <w:rFonts w:ascii="Times New Roman" w:hAnsi="Times New Roman"/>
          <w:bCs/>
          <w:color w:val="000000" w:themeColor="text1"/>
          <w:sz w:val="24"/>
          <w:szCs w:val="24"/>
        </w:rPr>
        <w:t>ТОВ «Швейна фабрика «ВІД» (</w:t>
      </w:r>
      <w:r w:rsidR="00641661" w:rsidRPr="00641661">
        <w:rPr>
          <w:rFonts w:ascii="Times New Roman" w:hAnsi="Times New Roman"/>
          <w:bCs/>
          <w:color w:val="000000" w:themeColor="text1"/>
          <w:sz w:val="24"/>
          <w:szCs w:val="24"/>
        </w:rPr>
        <w:t>ТОВ «МВВ ПРОМ»</w:t>
      </w:r>
      <w:r w:rsidR="00641661">
        <w:rPr>
          <w:rFonts w:ascii="Times New Roman" w:hAnsi="Times New Roman"/>
          <w:bCs/>
          <w:color w:val="000000" w:themeColor="text1"/>
          <w:sz w:val="24"/>
          <w:szCs w:val="24"/>
        </w:rPr>
        <w:t>)</w:t>
      </w:r>
      <w:r w:rsidR="00A4214C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(далі разом – Учасники, Відповідачі).</w:t>
      </w:r>
    </w:p>
    <w:p w14:paraId="0DDD9C78" w14:textId="77777777" w:rsidR="00110E48" w:rsidRDefault="00110E48" w:rsidP="00D7407B">
      <w:pPr>
        <w:pStyle w:val="a3"/>
        <w:widowControl w:val="0"/>
        <w:numPr>
          <w:ilvl w:val="0"/>
          <w:numId w:val="1"/>
        </w:numPr>
        <w:ind w:left="567" w:hanging="567"/>
        <w:rPr>
          <w:rFonts w:ascii="Times New Roman" w:hAnsi="Times New Roman"/>
          <w:bCs/>
          <w:color w:val="000000" w:themeColor="text1"/>
          <w:sz w:val="24"/>
          <w:szCs w:val="24"/>
        </w:rPr>
      </w:pPr>
      <w:r>
        <w:rPr>
          <w:rFonts w:ascii="Times New Roman" w:hAnsi="Times New Roman"/>
          <w:bCs/>
          <w:color w:val="000000" w:themeColor="text1"/>
          <w:sz w:val="24"/>
          <w:szCs w:val="24"/>
        </w:rPr>
        <w:t>Цінові пропозиції Учасників:</w:t>
      </w:r>
    </w:p>
    <w:p w14:paraId="70D9652D" w14:textId="6673B8A5" w:rsidR="00A4214C" w:rsidRDefault="00E860D2" w:rsidP="00D7407B">
      <w:pPr>
        <w:pStyle w:val="a3"/>
        <w:widowControl w:val="0"/>
        <w:spacing w:before="0"/>
        <w:ind w:left="567" w:firstLine="0"/>
        <w:rPr>
          <w:rFonts w:ascii="Times New Roman" w:hAnsi="Times New Roman"/>
          <w:bCs/>
          <w:color w:val="000000" w:themeColor="text1"/>
          <w:sz w:val="24"/>
          <w:szCs w:val="24"/>
        </w:rPr>
      </w:pPr>
      <w:r>
        <w:rPr>
          <w:rFonts w:ascii="Times New Roman" w:hAnsi="Times New Roman"/>
          <w:bCs/>
          <w:color w:val="000000" w:themeColor="text1"/>
          <w:sz w:val="24"/>
          <w:szCs w:val="24"/>
        </w:rPr>
        <w:t>Т</w:t>
      </w:r>
      <w:r w:rsidR="00110E48" w:rsidRPr="00641661">
        <w:rPr>
          <w:rFonts w:ascii="Times New Roman" w:hAnsi="Times New Roman"/>
          <w:bCs/>
          <w:color w:val="000000" w:themeColor="text1"/>
          <w:sz w:val="24"/>
          <w:szCs w:val="24"/>
        </w:rPr>
        <w:t>ОВ «ОЛТЕКС»</w:t>
      </w:r>
      <w:r w:rsidR="00110E48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</w:t>
      </w:r>
      <w:r w:rsidR="009625C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–</w:t>
      </w:r>
      <w:r w:rsidR="00110E48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</w:t>
      </w:r>
      <w:r w:rsidR="00110E48" w:rsidRPr="00110E48">
        <w:rPr>
          <w:rFonts w:ascii="Times New Roman" w:hAnsi="Times New Roman"/>
          <w:bCs/>
          <w:color w:val="000000" w:themeColor="text1"/>
          <w:sz w:val="24"/>
          <w:szCs w:val="24"/>
        </w:rPr>
        <w:t>323 250,00</w:t>
      </w:r>
      <w:r w:rsidR="00110E48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грн </w:t>
      </w:r>
      <w:r w:rsidR="009625CF">
        <w:rPr>
          <w:rFonts w:ascii="Times New Roman" w:hAnsi="Times New Roman"/>
          <w:bCs/>
          <w:color w:val="000000" w:themeColor="text1"/>
          <w:sz w:val="24"/>
          <w:szCs w:val="24"/>
        </w:rPr>
        <w:t>і</w:t>
      </w:r>
      <w:r w:rsidR="00110E48">
        <w:rPr>
          <w:rFonts w:ascii="Times New Roman" w:hAnsi="Times New Roman"/>
          <w:bCs/>
          <w:color w:val="000000" w:themeColor="text1"/>
          <w:sz w:val="24"/>
          <w:szCs w:val="24"/>
        </w:rPr>
        <w:t>з ПДВ;</w:t>
      </w:r>
    </w:p>
    <w:p w14:paraId="56DEDD50" w14:textId="007F905A" w:rsidR="00110E48" w:rsidRDefault="00110E48" w:rsidP="00D7407B">
      <w:pPr>
        <w:pStyle w:val="a3"/>
        <w:widowControl w:val="0"/>
        <w:spacing w:before="0"/>
        <w:ind w:left="567" w:firstLine="0"/>
        <w:rPr>
          <w:rFonts w:ascii="Times New Roman" w:hAnsi="Times New Roman"/>
          <w:bCs/>
          <w:color w:val="000000" w:themeColor="text1"/>
          <w:sz w:val="24"/>
          <w:szCs w:val="24"/>
        </w:rPr>
      </w:pPr>
      <w:r>
        <w:rPr>
          <w:rFonts w:ascii="Times New Roman" w:hAnsi="Times New Roman"/>
          <w:bCs/>
          <w:color w:val="000000" w:themeColor="text1"/>
          <w:sz w:val="24"/>
          <w:szCs w:val="24"/>
        </w:rPr>
        <w:t>ТОВ «Швейна фабрика «ВІД» (</w:t>
      </w:r>
      <w:r w:rsidRPr="00641661">
        <w:rPr>
          <w:rFonts w:ascii="Times New Roman" w:hAnsi="Times New Roman"/>
          <w:bCs/>
          <w:color w:val="000000" w:themeColor="text1"/>
          <w:sz w:val="24"/>
          <w:szCs w:val="24"/>
        </w:rPr>
        <w:t>ТОВ «МВВ ПРОМ»</w:t>
      </w:r>
      <w:r>
        <w:rPr>
          <w:rFonts w:ascii="Times New Roman" w:hAnsi="Times New Roman"/>
          <w:bCs/>
          <w:color w:val="000000" w:themeColor="text1"/>
          <w:sz w:val="24"/>
          <w:szCs w:val="24"/>
        </w:rPr>
        <w:t xml:space="preserve">) </w:t>
      </w:r>
      <w:r w:rsidR="009625C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–</w:t>
      </w:r>
      <w:r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</w:t>
      </w:r>
      <w:r w:rsidRPr="00110E48">
        <w:rPr>
          <w:rFonts w:ascii="Times New Roman" w:hAnsi="Times New Roman"/>
          <w:bCs/>
          <w:color w:val="000000" w:themeColor="text1"/>
          <w:sz w:val="24"/>
          <w:szCs w:val="24"/>
        </w:rPr>
        <w:t>319 500,00</w:t>
      </w:r>
      <w:r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грн </w:t>
      </w:r>
      <w:r w:rsidR="009625CF">
        <w:rPr>
          <w:rFonts w:ascii="Times New Roman" w:hAnsi="Times New Roman"/>
          <w:bCs/>
          <w:color w:val="000000" w:themeColor="text1"/>
          <w:sz w:val="24"/>
          <w:szCs w:val="24"/>
        </w:rPr>
        <w:t>і</w:t>
      </w:r>
      <w:r>
        <w:rPr>
          <w:rFonts w:ascii="Times New Roman" w:hAnsi="Times New Roman"/>
          <w:bCs/>
          <w:color w:val="000000" w:themeColor="text1"/>
          <w:sz w:val="24"/>
          <w:szCs w:val="24"/>
        </w:rPr>
        <w:t>з ПДВ.</w:t>
      </w:r>
    </w:p>
    <w:p w14:paraId="4CF0DA92" w14:textId="0E0B1D44" w:rsidR="001477EB" w:rsidRPr="00E860D2" w:rsidRDefault="00E860D2" w:rsidP="00237D5B">
      <w:pPr>
        <w:pStyle w:val="a3"/>
        <w:widowControl w:val="0"/>
        <w:numPr>
          <w:ilvl w:val="0"/>
          <w:numId w:val="1"/>
        </w:numPr>
        <w:shd w:val="clear" w:color="auto" w:fill="FFFFFF"/>
        <w:spacing w:after="120"/>
        <w:ind w:left="567" w:right="23" w:hanging="567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BE640F">
        <w:rPr>
          <w:rFonts w:ascii="Times New Roman" w:hAnsi="Times New Roman"/>
          <w:bCs/>
          <w:color w:val="000000" w:themeColor="text1"/>
          <w:spacing w:val="-6"/>
          <w:sz w:val="24"/>
          <w:szCs w:val="24"/>
        </w:rPr>
        <w:lastRenderedPageBreak/>
        <w:t xml:space="preserve">За результатами аукціону </w:t>
      </w:r>
      <w:r w:rsidR="00D7407B" w:rsidRPr="00BE640F">
        <w:rPr>
          <w:rFonts w:ascii="Times New Roman" w:hAnsi="Times New Roman"/>
          <w:bCs/>
          <w:color w:val="000000" w:themeColor="text1"/>
          <w:spacing w:val="-6"/>
          <w:sz w:val="24"/>
          <w:szCs w:val="24"/>
        </w:rPr>
        <w:t>найкращою пропозиці</w:t>
      </w:r>
      <w:r w:rsidR="00BE640F" w:rsidRPr="00BE640F">
        <w:rPr>
          <w:rFonts w:ascii="Times New Roman" w:hAnsi="Times New Roman"/>
          <w:bCs/>
          <w:color w:val="000000" w:themeColor="text1"/>
          <w:spacing w:val="-6"/>
          <w:sz w:val="24"/>
          <w:szCs w:val="24"/>
        </w:rPr>
        <w:t>єю</w:t>
      </w:r>
      <w:r w:rsidR="00D7407B" w:rsidRPr="00BE640F">
        <w:rPr>
          <w:rFonts w:ascii="Times New Roman" w:hAnsi="Times New Roman"/>
          <w:bCs/>
          <w:color w:val="000000" w:themeColor="text1"/>
          <w:spacing w:val="-6"/>
          <w:sz w:val="24"/>
          <w:szCs w:val="24"/>
        </w:rPr>
        <w:t xml:space="preserve"> визначено пропозицію ТОВ «Швейна</w:t>
      </w:r>
      <w:r w:rsidR="00D7407B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фабрика «ВІД» (</w:t>
      </w:r>
      <w:r w:rsidR="00D7407B" w:rsidRPr="00641661">
        <w:rPr>
          <w:rFonts w:ascii="Times New Roman" w:hAnsi="Times New Roman"/>
          <w:bCs/>
          <w:color w:val="000000" w:themeColor="text1"/>
          <w:sz w:val="24"/>
          <w:szCs w:val="24"/>
        </w:rPr>
        <w:t>ТОВ «МВВ ПРОМ»</w:t>
      </w:r>
      <w:r w:rsidR="00D7407B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). Між Замовником </w:t>
      </w:r>
      <w:r w:rsidR="009625CF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і </w:t>
      </w:r>
      <w:r w:rsidR="00D7407B">
        <w:rPr>
          <w:rFonts w:ascii="Times New Roman" w:hAnsi="Times New Roman"/>
          <w:bCs/>
          <w:color w:val="000000" w:themeColor="text1"/>
          <w:sz w:val="24"/>
          <w:szCs w:val="24"/>
        </w:rPr>
        <w:t>ТОВ «Швейна фабрика «ВІД» (</w:t>
      </w:r>
      <w:r w:rsidR="00D7407B" w:rsidRPr="00641661">
        <w:rPr>
          <w:rFonts w:ascii="Times New Roman" w:hAnsi="Times New Roman"/>
          <w:bCs/>
          <w:color w:val="000000" w:themeColor="text1"/>
          <w:sz w:val="24"/>
          <w:szCs w:val="24"/>
        </w:rPr>
        <w:t>ТОВ «МВВ ПРОМ»</w:t>
      </w:r>
      <w:r w:rsidR="00D7407B">
        <w:rPr>
          <w:rFonts w:ascii="Times New Roman" w:hAnsi="Times New Roman"/>
          <w:bCs/>
          <w:color w:val="000000" w:themeColor="text1"/>
          <w:sz w:val="24"/>
          <w:szCs w:val="24"/>
        </w:rPr>
        <w:t>) укладено договір від 04.11.2020 № 127</w:t>
      </w:r>
      <w:r w:rsidR="009625CF">
        <w:rPr>
          <w:rFonts w:ascii="Times New Roman" w:hAnsi="Times New Roman"/>
          <w:bCs/>
          <w:color w:val="000000" w:themeColor="text1"/>
          <w:sz w:val="24"/>
          <w:szCs w:val="24"/>
        </w:rPr>
        <w:t>,</w:t>
      </w:r>
      <w:r w:rsidR="002110A9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</w:t>
      </w:r>
      <w:r w:rsidR="009625CF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загальна </w:t>
      </w:r>
      <w:r w:rsidR="002110A9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вартість </w:t>
      </w:r>
      <w:r w:rsidR="009625CF">
        <w:rPr>
          <w:rFonts w:ascii="Times New Roman" w:hAnsi="Times New Roman"/>
          <w:bCs/>
          <w:color w:val="000000" w:themeColor="text1"/>
          <w:sz w:val="24"/>
          <w:szCs w:val="24"/>
        </w:rPr>
        <w:t>якого</w:t>
      </w:r>
      <w:r w:rsidR="002110A9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становить 319</w:t>
      </w:r>
      <w:r w:rsidR="00A64D2E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</w:t>
      </w:r>
      <w:r w:rsidR="002110A9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500,00 грн </w:t>
      </w:r>
      <w:r w:rsidR="009625CF">
        <w:rPr>
          <w:rFonts w:ascii="Times New Roman" w:hAnsi="Times New Roman"/>
          <w:bCs/>
          <w:color w:val="000000" w:themeColor="text1"/>
          <w:sz w:val="24"/>
          <w:szCs w:val="24"/>
        </w:rPr>
        <w:t>і</w:t>
      </w:r>
      <w:r w:rsidR="002110A9">
        <w:rPr>
          <w:rFonts w:ascii="Times New Roman" w:hAnsi="Times New Roman"/>
          <w:bCs/>
          <w:color w:val="000000" w:themeColor="text1"/>
          <w:sz w:val="24"/>
          <w:szCs w:val="24"/>
        </w:rPr>
        <w:t>з ПДВ.</w:t>
      </w:r>
    </w:p>
    <w:p w14:paraId="1DB43EE9" w14:textId="58F15710" w:rsidR="0079707D" w:rsidRPr="0079707D" w:rsidRDefault="0079707D" w:rsidP="00237D5B">
      <w:pPr>
        <w:widowControl w:val="0"/>
        <w:shd w:val="clear" w:color="auto" w:fill="FFFFFF"/>
        <w:spacing w:before="120" w:after="120" w:line="240" w:lineRule="auto"/>
        <w:ind w:right="23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0079707D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8.1. </w:t>
      </w:r>
      <w:r w:rsidR="009625CF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  </w:t>
      </w:r>
      <w:r w:rsidRPr="0079707D">
        <w:rPr>
          <w:rFonts w:ascii="Times New Roman" w:hAnsi="Times New Roman"/>
          <w:b/>
          <w:bCs/>
          <w:color w:val="000000" w:themeColor="text1"/>
          <w:sz w:val="24"/>
          <w:szCs w:val="24"/>
        </w:rPr>
        <w:t>Перевірка об’єктивності, всебічності та повноти проведеного розслідування</w:t>
      </w:r>
    </w:p>
    <w:p w14:paraId="35A06DF7" w14:textId="5B6E70C6" w:rsidR="0079707D" w:rsidRDefault="0079707D" w:rsidP="00237D5B">
      <w:pPr>
        <w:pStyle w:val="a3"/>
        <w:widowControl w:val="0"/>
        <w:numPr>
          <w:ilvl w:val="0"/>
          <w:numId w:val="1"/>
        </w:numPr>
        <w:shd w:val="clear" w:color="auto" w:fill="FFFFFF"/>
        <w:spacing w:after="120"/>
        <w:ind w:left="567" w:right="23" w:hanging="567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CC2A26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Відповідно до описово-мотивувальної частини Рішення № 63/21-р/к висновок адміністративної колегії Відділення щодо вчинення ТОВ «ОЛТЕКС» </w:t>
      </w:r>
      <w:r w:rsidR="009625CF">
        <w:rPr>
          <w:rFonts w:ascii="Times New Roman" w:hAnsi="Times New Roman"/>
          <w:bCs/>
          <w:color w:val="000000" w:themeColor="text1"/>
          <w:sz w:val="24"/>
          <w:szCs w:val="24"/>
        </w:rPr>
        <w:t>і</w:t>
      </w:r>
      <w:r w:rsidR="009625CF" w:rsidRPr="00CC2A26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</w:t>
      </w:r>
      <w:r w:rsidR="00CC2A26" w:rsidRPr="00CC2A26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ТОВ «Швейна фабрика «ВІД» (ТОВ «МВВ ПРОМ») </w:t>
      </w:r>
      <w:r w:rsidRPr="00CC2A26">
        <w:rPr>
          <w:rFonts w:ascii="Times New Roman" w:hAnsi="Times New Roman"/>
          <w:bCs/>
          <w:color w:val="000000" w:themeColor="text1"/>
          <w:sz w:val="24"/>
          <w:szCs w:val="24"/>
        </w:rPr>
        <w:t>антиконкурентних узгоджених дій, які стосуються спотворення результатів Торгів, ґрунтується на таких доказах:</w:t>
      </w:r>
    </w:p>
    <w:p w14:paraId="7457AAD8" w14:textId="36E9492D" w:rsidR="00CC2A26" w:rsidRPr="00CC2A26" w:rsidRDefault="00CC2A26" w:rsidP="004408BF">
      <w:pPr>
        <w:pStyle w:val="a3"/>
        <w:widowControl w:val="0"/>
        <w:numPr>
          <w:ilvl w:val="0"/>
          <w:numId w:val="18"/>
        </w:numPr>
        <w:shd w:val="clear" w:color="auto" w:fill="FFFFFF"/>
        <w:tabs>
          <w:tab w:val="left" w:pos="993"/>
        </w:tabs>
        <w:spacing w:before="0"/>
        <w:ind w:left="567" w:right="23" w:firstLine="0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CC2A26">
        <w:rPr>
          <w:rFonts w:ascii="Times New Roman" w:hAnsi="Times New Roman"/>
          <w:bCs/>
          <w:color w:val="000000" w:themeColor="text1"/>
          <w:sz w:val="24"/>
          <w:szCs w:val="24"/>
        </w:rPr>
        <w:t>невідповідніст</w:t>
      </w:r>
      <w:r w:rsidR="004408BF">
        <w:rPr>
          <w:rFonts w:ascii="Times New Roman" w:hAnsi="Times New Roman"/>
          <w:bCs/>
          <w:color w:val="000000" w:themeColor="text1"/>
          <w:sz w:val="24"/>
          <w:szCs w:val="24"/>
        </w:rPr>
        <w:t>ь</w:t>
      </w:r>
      <w:r w:rsidRPr="00CC2A26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тендерної </w:t>
      </w:r>
      <w:r w:rsidR="009625CF" w:rsidRPr="00CC2A26">
        <w:rPr>
          <w:rFonts w:ascii="Times New Roman" w:hAnsi="Times New Roman"/>
          <w:bCs/>
          <w:color w:val="000000" w:themeColor="text1"/>
          <w:sz w:val="24"/>
          <w:szCs w:val="24"/>
        </w:rPr>
        <w:t>пропозиці</w:t>
      </w:r>
      <w:r w:rsidR="009625CF">
        <w:rPr>
          <w:rFonts w:ascii="Times New Roman" w:hAnsi="Times New Roman"/>
          <w:bCs/>
          <w:color w:val="000000" w:themeColor="text1"/>
          <w:sz w:val="24"/>
          <w:szCs w:val="24"/>
        </w:rPr>
        <w:t>ї</w:t>
      </w:r>
      <w:r w:rsidR="009625CF" w:rsidRPr="00CC2A26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</w:t>
      </w:r>
      <w:r w:rsidR="004408BF" w:rsidRPr="004408BF">
        <w:rPr>
          <w:rFonts w:ascii="Times New Roman" w:hAnsi="Times New Roman"/>
          <w:bCs/>
          <w:color w:val="000000" w:themeColor="text1"/>
          <w:sz w:val="24"/>
          <w:szCs w:val="24"/>
        </w:rPr>
        <w:t>ТОВ «ОЛТЕКС»</w:t>
      </w:r>
      <w:r w:rsidR="004408BF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</w:t>
      </w:r>
      <w:r w:rsidRPr="00CC2A26">
        <w:rPr>
          <w:rFonts w:ascii="Times New Roman" w:hAnsi="Times New Roman"/>
          <w:bCs/>
          <w:color w:val="000000" w:themeColor="text1"/>
          <w:sz w:val="24"/>
          <w:szCs w:val="24"/>
        </w:rPr>
        <w:t>вимогам тендерної документації;</w:t>
      </w:r>
    </w:p>
    <w:p w14:paraId="62422743" w14:textId="253AD1D5" w:rsidR="00CC2A26" w:rsidRPr="00CC2A26" w:rsidRDefault="00CC2A26" w:rsidP="004408BF">
      <w:pPr>
        <w:pStyle w:val="a3"/>
        <w:widowControl w:val="0"/>
        <w:numPr>
          <w:ilvl w:val="0"/>
          <w:numId w:val="18"/>
        </w:numPr>
        <w:shd w:val="clear" w:color="auto" w:fill="FFFFFF"/>
        <w:tabs>
          <w:tab w:val="left" w:pos="993"/>
        </w:tabs>
        <w:spacing w:before="0"/>
        <w:ind w:left="567" w:right="23" w:firstLine="0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CC2A26">
        <w:rPr>
          <w:rFonts w:ascii="Times New Roman" w:hAnsi="Times New Roman"/>
          <w:bCs/>
          <w:color w:val="000000" w:themeColor="text1"/>
          <w:sz w:val="24"/>
          <w:szCs w:val="24"/>
        </w:rPr>
        <w:t>наявніст</w:t>
      </w:r>
      <w:r w:rsidR="004408BF">
        <w:rPr>
          <w:rFonts w:ascii="Times New Roman" w:hAnsi="Times New Roman"/>
          <w:bCs/>
          <w:color w:val="000000" w:themeColor="text1"/>
          <w:sz w:val="24"/>
          <w:szCs w:val="24"/>
        </w:rPr>
        <w:t>ь</w:t>
      </w:r>
      <w:r w:rsidRPr="00CC2A26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господарських відносин між Відповідачами;</w:t>
      </w:r>
    </w:p>
    <w:p w14:paraId="1EE92CDA" w14:textId="1C03F2C1" w:rsidR="00CC2A26" w:rsidRPr="00CC2A26" w:rsidRDefault="00CC2A26" w:rsidP="004408BF">
      <w:pPr>
        <w:pStyle w:val="a3"/>
        <w:widowControl w:val="0"/>
        <w:numPr>
          <w:ilvl w:val="0"/>
          <w:numId w:val="18"/>
        </w:numPr>
        <w:shd w:val="clear" w:color="auto" w:fill="FFFFFF"/>
        <w:tabs>
          <w:tab w:val="left" w:pos="993"/>
        </w:tabs>
        <w:spacing w:before="0"/>
        <w:ind w:left="567" w:right="23" w:firstLine="0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CC2A26">
        <w:rPr>
          <w:rFonts w:ascii="Times New Roman" w:hAnsi="Times New Roman"/>
          <w:bCs/>
          <w:color w:val="000000" w:themeColor="text1"/>
          <w:sz w:val="24"/>
          <w:szCs w:val="24"/>
        </w:rPr>
        <w:t>синхронніст</w:t>
      </w:r>
      <w:r w:rsidR="00876FB0">
        <w:rPr>
          <w:rFonts w:ascii="Times New Roman" w:hAnsi="Times New Roman"/>
          <w:bCs/>
          <w:color w:val="000000" w:themeColor="text1"/>
          <w:sz w:val="24"/>
          <w:szCs w:val="24"/>
        </w:rPr>
        <w:t>ь</w:t>
      </w:r>
      <w:r w:rsidRPr="00CC2A26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дій </w:t>
      </w:r>
      <w:r w:rsidR="00876FB0">
        <w:rPr>
          <w:rFonts w:ascii="Times New Roman" w:hAnsi="Times New Roman"/>
          <w:bCs/>
          <w:color w:val="000000" w:themeColor="text1"/>
          <w:sz w:val="24"/>
          <w:szCs w:val="24"/>
        </w:rPr>
        <w:t>у</w:t>
      </w:r>
      <w:r w:rsidRPr="00CC2A26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часі;</w:t>
      </w:r>
    </w:p>
    <w:p w14:paraId="0087D66D" w14:textId="2C2A7E6C" w:rsidR="00CC2A26" w:rsidRPr="00CC2A26" w:rsidRDefault="00CC2A26" w:rsidP="004408BF">
      <w:pPr>
        <w:pStyle w:val="a3"/>
        <w:widowControl w:val="0"/>
        <w:numPr>
          <w:ilvl w:val="0"/>
          <w:numId w:val="18"/>
        </w:numPr>
        <w:shd w:val="clear" w:color="auto" w:fill="FFFFFF"/>
        <w:tabs>
          <w:tab w:val="left" w:pos="993"/>
        </w:tabs>
        <w:spacing w:before="0"/>
        <w:ind w:left="567" w:right="23" w:firstLine="0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CC2A26">
        <w:rPr>
          <w:rFonts w:ascii="Times New Roman" w:hAnsi="Times New Roman"/>
          <w:bCs/>
          <w:color w:val="000000" w:themeColor="text1"/>
          <w:sz w:val="24"/>
          <w:szCs w:val="24"/>
        </w:rPr>
        <w:t>неконкурентн</w:t>
      </w:r>
      <w:r w:rsidR="00876FB0">
        <w:rPr>
          <w:rFonts w:ascii="Times New Roman" w:hAnsi="Times New Roman"/>
          <w:bCs/>
          <w:color w:val="000000" w:themeColor="text1"/>
          <w:sz w:val="24"/>
          <w:szCs w:val="24"/>
        </w:rPr>
        <w:t>а</w:t>
      </w:r>
      <w:r w:rsidRPr="00CC2A26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цінов</w:t>
      </w:r>
      <w:r w:rsidR="00876FB0">
        <w:rPr>
          <w:rFonts w:ascii="Times New Roman" w:hAnsi="Times New Roman"/>
          <w:bCs/>
          <w:color w:val="000000" w:themeColor="text1"/>
          <w:sz w:val="24"/>
          <w:szCs w:val="24"/>
        </w:rPr>
        <w:t>а</w:t>
      </w:r>
      <w:r w:rsidRPr="00CC2A26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поведінк</w:t>
      </w:r>
      <w:r w:rsidR="00876FB0">
        <w:rPr>
          <w:rFonts w:ascii="Times New Roman" w:hAnsi="Times New Roman"/>
          <w:bCs/>
          <w:color w:val="000000" w:themeColor="text1"/>
          <w:sz w:val="24"/>
          <w:szCs w:val="24"/>
        </w:rPr>
        <w:t>а</w:t>
      </w:r>
      <w:r w:rsidRPr="00CC2A26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Відповідачів.</w:t>
      </w:r>
    </w:p>
    <w:p w14:paraId="6ADE39A8" w14:textId="7525EB6F" w:rsidR="00482B8F" w:rsidRPr="00482B8F" w:rsidRDefault="00482B8F" w:rsidP="00237D5B">
      <w:pPr>
        <w:pStyle w:val="a3"/>
        <w:widowControl w:val="0"/>
        <w:numPr>
          <w:ilvl w:val="0"/>
          <w:numId w:val="1"/>
        </w:numPr>
        <w:shd w:val="clear" w:color="auto" w:fill="FFFFFF"/>
        <w:tabs>
          <w:tab w:val="left" w:pos="993"/>
        </w:tabs>
        <w:ind w:left="567" w:right="23" w:hanging="567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876FB0">
        <w:rPr>
          <w:rFonts w:ascii="Times New Roman" w:hAnsi="Times New Roman"/>
          <w:b/>
          <w:bCs/>
          <w:color w:val="000000" w:themeColor="text1"/>
          <w:sz w:val="24"/>
          <w:szCs w:val="24"/>
        </w:rPr>
        <w:t>Щодо невідповідн</w:t>
      </w:r>
      <w:r>
        <w:rPr>
          <w:rFonts w:ascii="Times New Roman" w:hAnsi="Times New Roman"/>
          <w:b/>
          <w:bCs/>
          <w:color w:val="000000" w:themeColor="text1"/>
          <w:sz w:val="24"/>
          <w:szCs w:val="24"/>
        </w:rPr>
        <w:t>ості</w:t>
      </w:r>
      <w:r w:rsidRPr="00876FB0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 тендерної </w:t>
      </w:r>
      <w:r w:rsidR="009625CF" w:rsidRPr="00876FB0">
        <w:rPr>
          <w:rFonts w:ascii="Times New Roman" w:hAnsi="Times New Roman"/>
          <w:b/>
          <w:bCs/>
          <w:color w:val="000000" w:themeColor="text1"/>
          <w:sz w:val="24"/>
          <w:szCs w:val="24"/>
        </w:rPr>
        <w:t>пропозиці</w:t>
      </w:r>
      <w:r w:rsidR="009625CF">
        <w:rPr>
          <w:rFonts w:ascii="Times New Roman" w:hAnsi="Times New Roman"/>
          <w:b/>
          <w:bCs/>
          <w:color w:val="000000" w:themeColor="text1"/>
          <w:sz w:val="24"/>
          <w:szCs w:val="24"/>
        </w:rPr>
        <w:t>ї</w:t>
      </w:r>
      <w:r w:rsidR="009625CF" w:rsidRPr="00876FB0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 </w:t>
      </w:r>
      <w:r w:rsidRPr="00876FB0">
        <w:rPr>
          <w:rFonts w:ascii="Times New Roman" w:hAnsi="Times New Roman"/>
          <w:b/>
          <w:bCs/>
          <w:color w:val="000000" w:themeColor="text1"/>
          <w:sz w:val="24"/>
          <w:szCs w:val="24"/>
        </w:rPr>
        <w:t>ТОВ «ОЛТЕКС» вимогам тендерної документації</w:t>
      </w:r>
    </w:p>
    <w:p w14:paraId="4A4B77DE" w14:textId="285253EF" w:rsidR="00E34D35" w:rsidRPr="00A0643F" w:rsidRDefault="00BE4090" w:rsidP="00555495">
      <w:pPr>
        <w:pStyle w:val="a3"/>
        <w:widowControl w:val="0"/>
        <w:shd w:val="clear" w:color="auto" w:fill="FFFFFF"/>
        <w:tabs>
          <w:tab w:val="left" w:pos="993"/>
        </w:tabs>
        <w:spacing w:before="0"/>
        <w:ind w:left="567" w:right="23" w:firstLine="0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8F46BA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Як вбачається </w:t>
      </w:r>
      <w:r w:rsidR="008F46BA" w:rsidRPr="008F46BA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з описової </w:t>
      </w:r>
      <w:r w:rsidR="008F46BA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частини Рішення </w:t>
      </w:r>
      <w:r w:rsidR="008F46BA" w:rsidRPr="008F46BA">
        <w:rPr>
          <w:rFonts w:ascii="Times New Roman" w:hAnsi="Times New Roman"/>
          <w:bCs/>
          <w:color w:val="000000" w:themeColor="text1"/>
          <w:sz w:val="24"/>
          <w:szCs w:val="24"/>
        </w:rPr>
        <w:t>№ № 63/21-р/к</w:t>
      </w:r>
      <w:r w:rsidR="009625CF">
        <w:rPr>
          <w:rFonts w:ascii="Times New Roman" w:hAnsi="Times New Roman"/>
          <w:bCs/>
          <w:color w:val="000000" w:themeColor="text1"/>
          <w:sz w:val="24"/>
          <w:szCs w:val="24"/>
        </w:rPr>
        <w:t>,</w:t>
      </w:r>
      <w:r w:rsidR="007F110E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невідповідність тендерної пропозиції </w:t>
      </w:r>
      <w:r w:rsidR="007F110E" w:rsidRPr="007F110E">
        <w:rPr>
          <w:rFonts w:ascii="Times New Roman" w:hAnsi="Times New Roman"/>
          <w:bCs/>
          <w:color w:val="000000" w:themeColor="text1"/>
          <w:sz w:val="24"/>
          <w:szCs w:val="24"/>
        </w:rPr>
        <w:t>ТОВ «ОЛТЕКС»</w:t>
      </w:r>
      <w:r w:rsidR="007F110E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вимогам тендерної документації полягає </w:t>
      </w:r>
      <w:r w:rsidR="00B863D9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в </w:t>
      </w:r>
      <w:r w:rsidR="007F110E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неподанні </w:t>
      </w:r>
      <w:r w:rsidR="00555495">
        <w:rPr>
          <w:rFonts w:ascii="Times New Roman" w:hAnsi="Times New Roman"/>
          <w:bCs/>
          <w:color w:val="000000" w:themeColor="text1"/>
          <w:sz w:val="24"/>
          <w:szCs w:val="24"/>
        </w:rPr>
        <w:br/>
      </w:r>
      <w:r w:rsidR="007F110E" w:rsidRPr="00A0643F">
        <w:rPr>
          <w:rFonts w:ascii="Times New Roman" w:hAnsi="Times New Roman"/>
          <w:bCs/>
          <w:color w:val="000000" w:themeColor="text1"/>
          <w:sz w:val="24"/>
          <w:szCs w:val="24"/>
        </w:rPr>
        <w:t>Т</w:t>
      </w:r>
      <w:r w:rsidR="007F110E" w:rsidRPr="00A064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ОВ «ОЛТЕКС»</w:t>
      </w:r>
      <w:r w:rsidR="008F46BA" w:rsidRPr="00A064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="007F110E" w:rsidRPr="00A064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у складі своєї </w:t>
      </w:r>
      <w:r w:rsidR="00886DDC" w:rsidRPr="00A064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тендерної </w:t>
      </w:r>
      <w:r w:rsidR="007F110E" w:rsidRPr="00A064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пропозиції документів, надання яких передбачалося </w:t>
      </w:r>
      <w:r w:rsidR="00A0643F" w:rsidRPr="00A064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розділом </w:t>
      </w:r>
      <w:r w:rsidR="005C0189" w:rsidRPr="00A064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ІІІ </w:t>
      </w:r>
      <w:r w:rsidR="00D851CA" w:rsidRPr="00A064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тендерно</w:t>
      </w:r>
      <w:r w:rsidR="00555495" w:rsidRPr="00A064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ї</w:t>
      </w:r>
      <w:r w:rsidR="00D851CA" w:rsidRPr="00A064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документаці</w:t>
      </w:r>
      <w:r w:rsidR="00555495" w:rsidRPr="00A064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ї</w:t>
      </w:r>
      <w:r w:rsidR="00D851CA" w:rsidRPr="00A064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Замовника</w:t>
      </w:r>
      <w:r w:rsidR="000755CE" w:rsidRPr="00A064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, зокрема, </w:t>
      </w:r>
      <w:r w:rsidR="00886DDC" w:rsidRPr="00A064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br/>
      </w:r>
      <w:r w:rsidR="000755CE" w:rsidRPr="00A064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ТОВ «ОЛТЕКС» не</w:t>
      </w:r>
      <w:r w:rsidR="00E34D35" w:rsidRPr="00A064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="000755CE" w:rsidRPr="00A064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надало</w:t>
      </w:r>
      <w:r w:rsidR="00E34D35" w:rsidRPr="00A064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:</w:t>
      </w:r>
    </w:p>
    <w:p w14:paraId="2467F68A" w14:textId="68C36F89" w:rsidR="007C406C" w:rsidRPr="00A0643F" w:rsidRDefault="00E34D35">
      <w:pPr>
        <w:shd w:val="clear" w:color="auto" w:fill="FFFFFF"/>
        <w:tabs>
          <w:tab w:val="left" w:pos="851"/>
        </w:tabs>
        <w:spacing w:after="0" w:line="240" w:lineRule="auto"/>
        <w:ind w:left="567" w:right="23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A0643F">
        <w:rPr>
          <w:rFonts w:ascii="Times New Roman" w:hAnsi="Times New Roman" w:cs="Times New Roman"/>
          <w:bCs/>
          <w:color w:val="000000" w:themeColor="text1"/>
          <w:spacing w:val="-6"/>
          <w:sz w:val="24"/>
          <w:szCs w:val="24"/>
        </w:rPr>
        <w:t xml:space="preserve">- </w:t>
      </w:r>
      <w:r w:rsidR="00A0643F" w:rsidRPr="00A0643F">
        <w:rPr>
          <w:rFonts w:ascii="Times New Roman" w:hAnsi="Times New Roman" w:cs="Times New Roman"/>
          <w:spacing w:val="-6"/>
          <w:sz w:val="24"/>
          <w:szCs w:val="24"/>
        </w:rPr>
        <w:t>документів</w:t>
      </w:r>
      <w:r w:rsidRPr="00A0643F">
        <w:rPr>
          <w:rFonts w:ascii="Times New Roman" w:hAnsi="Times New Roman" w:cs="Times New Roman"/>
          <w:spacing w:val="-6"/>
          <w:sz w:val="24"/>
          <w:szCs w:val="24"/>
        </w:rPr>
        <w:t>, що підтверджують відповідність учасника кваліфікаційним критеріям (</w:t>
      </w:r>
      <w:r w:rsidRPr="00A0643F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наявність обладнання, матеріально-технічної бази та технологій; наявність працівників відповідної кваліфікації, які мають необхідні знання та досвід; </w:t>
      </w:r>
      <w:r w:rsidR="00246CC2" w:rsidRPr="00A0643F">
        <w:rPr>
          <w:rFonts w:ascii="Times New Roman" w:hAnsi="Times New Roman" w:cs="Times New Roman"/>
          <w:color w:val="000000"/>
          <w:spacing w:val="-6"/>
          <w:sz w:val="24"/>
          <w:szCs w:val="24"/>
        </w:rPr>
        <w:t>документальн</w:t>
      </w:r>
      <w:r w:rsidR="00246CC2">
        <w:rPr>
          <w:rFonts w:ascii="Times New Roman" w:hAnsi="Times New Roman" w:cs="Times New Roman"/>
          <w:color w:val="000000"/>
          <w:spacing w:val="-6"/>
          <w:sz w:val="24"/>
          <w:szCs w:val="24"/>
        </w:rPr>
        <w:t>ого</w:t>
      </w:r>
      <w:r w:rsidR="00246CC2" w:rsidRPr="00A0643F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 w:rsidRPr="00A0643F">
        <w:rPr>
          <w:rFonts w:ascii="Times New Roman" w:hAnsi="Times New Roman" w:cs="Times New Roman"/>
          <w:color w:val="000000"/>
          <w:spacing w:val="-6"/>
          <w:sz w:val="24"/>
          <w:szCs w:val="24"/>
        </w:rPr>
        <w:t>підтверджен</w:t>
      </w:r>
      <w:r w:rsidR="00F32A23" w:rsidRPr="00A0643F">
        <w:rPr>
          <w:rFonts w:ascii="Times New Roman" w:hAnsi="Times New Roman" w:cs="Times New Roman"/>
          <w:color w:val="000000"/>
          <w:spacing w:val="-6"/>
          <w:sz w:val="24"/>
          <w:szCs w:val="24"/>
        </w:rPr>
        <w:t>ня</w:t>
      </w:r>
      <w:r w:rsidRPr="00A0643F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 досвіду виконання аналогічних за предметом закупівлі договорів</w:t>
      </w:r>
      <w:r w:rsidR="008E30F9" w:rsidRPr="00A0643F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; </w:t>
      </w:r>
      <w:r w:rsidR="007C406C" w:rsidRPr="00A0643F">
        <w:rPr>
          <w:rFonts w:ascii="Times New Roman" w:hAnsi="Times New Roman" w:cs="Times New Roman"/>
          <w:spacing w:val="-6"/>
          <w:sz w:val="24"/>
          <w:szCs w:val="24"/>
        </w:rPr>
        <w:t>інформаці</w:t>
      </w:r>
      <w:r w:rsidR="00246CC2">
        <w:rPr>
          <w:rFonts w:ascii="Times New Roman" w:hAnsi="Times New Roman" w:cs="Times New Roman"/>
          <w:spacing w:val="-6"/>
          <w:sz w:val="24"/>
          <w:szCs w:val="24"/>
        </w:rPr>
        <w:t>ї</w:t>
      </w:r>
      <w:r w:rsidR="007C406C" w:rsidRPr="00A0643F">
        <w:rPr>
          <w:rFonts w:ascii="Times New Roman" w:hAnsi="Times New Roman" w:cs="Times New Roman"/>
          <w:spacing w:val="-6"/>
          <w:sz w:val="24"/>
          <w:szCs w:val="24"/>
        </w:rPr>
        <w:t xml:space="preserve"> що</w:t>
      </w:r>
      <w:r w:rsidR="008E30F9" w:rsidRPr="00A0643F">
        <w:rPr>
          <w:rFonts w:ascii="Times New Roman" w:hAnsi="Times New Roman" w:cs="Times New Roman"/>
          <w:spacing w:val="-6"/>
          <w:sz w:val="24"/>
          <w:szCs w:val="24"/>
        </w:rPr>
        <w:t>до</w:t>
      </w:r>
      <w:r w:rsidR="007C406C" w:rsidRPr="00A0643F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="008E30F9" w:rsidRPr="00A0643F">
        <w:rPr>
          <w:rFonts w:ascii="Times New Roman" w:hAnsi="Times New Roman" w:cs="Times New Roman"/>
          <w:spacing w:val="-6"/>
          <w:sz w:val="24"/>
          <w:szCs w:val="24"/>
        </w:rPr>
        <w:t>у</w:t>
      </w:r>
      <w:r w:rsidR="007C406C" w:rsidRPr="00A0643F">
        <w:rPr>
          <w:rFonts w:ascii="Times New Roman" w:hAnsi="Times New Roman" w:cs="Times New Roman"/>
          <w:spacing w:val="-6"/>
          <w:sz w:val="24"/>
          <w:szCs w:val="24"/>
        </w:rPr>
        <w:t>повноважен</w:t>
      </w:r>
      <w:r w:rsidR="008E30F9" w:rsidRPr="00A0643F">
        <w:rPr>
          <w:rFonts w:ascii="Times New Roman" w:hAnsi="Times New Roman" w:cs="Times New Roman"/>
          <w:spacing w:val="-6"/>
          <w:sz w:val="24"/>
          <w:szCs w:val="24"/>
        </w:rPr>
        <w:t>ої</w:t>
      </w:r>
      <w:r w:rsidR="007C406C" w:rsidRPr="00A0643F">
        <w:rPr>
          <w:rFonts w:ascii="Times New Roman" w:hAnsi="Times New Roman" w:cs="Times New Roman"/>
          <w:spacing w:val="-6"/>
          <w:sz w:val="24"/>
          <w:szCs w:val="24"/>
        </w:rPr>
        <w:t xml:space="preserve"> особи на підписання документів</w:t>
      </w:r>
      <w:r w:rsidR="008E30F9" w:rsidRPr="00A0643F">
        <w:rPr>
          <w:rFonts w:ascii="Times New Roman" w:hAnsi="Times New Roman" w:cs="Times New Roman"/>
          <w:spacing w:val="-6"/>
          <w:sz w:val="24"/>
          <w:szCs w:val="24"/>
        </w:rPr>
        <w:t xml:space="preserve"> та представництва</w:t>
      </w:r>
      <w:r w:rsidR="007C406C" w:rsidRPr="00A0643F">
        <w:rPr>
          <w:rFonts w:ascii="Times New Roman" w:hAnsi="Times New Roman" w:cs="Times New Roman"/>
          <w:spacing w:val="-6"/>
          <w:sz w:val="24"/>
          <w:szCs w:val="24"/>
        </w:rPr>
        <w:t>;</w:t>
      </w:r>
      <w:r w:rsidR="008E30F9" w:rsidRPr="00A0643F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="00F43E1D" w:rsidRPr="00A0643F">
        <w:rPr>
          <w:rFonts w:ascii="Times New Roman" w:hAnsi="Times New Roman" w:cs="Times New Roman"/>
          <w:spacing w:val="-6"/>
          <w:sz w:val="24"/>
          <w:szCs w:val="24"/>
        </w:rPr>
        <w:t>підтвердження провадження</w:t>
      </w:r>
      <w:r w:rsidR="007C406C" w:rsidRPr="00A0643F">
        <w:rPr>
          <w:rFonts w:ascii="Times New Roman" w:hAnsi="Times New Roman" w:cs="Times New Roman"/>
          <w:spacing w:val="-6"/>
          <w:sz w:val="24"/>
          <w:szCs w:val="24"/>
        </w:rPr>
        <w:t xml:space="preserve"> господарськ</w:t>
      </w:r>
      <w:r w:rsidR="00F43E1D" w:rsidRPr="00A0643F">
        <w:rPr>
          <w:rFonts w:ascii="Times New Roman" w:hAnsi="Times New Roman" w:cs="Times New Roman"/>
          <w:spacing w:val="-6"/>
          <w:sz w:val="24"/>
          <w:szCs w:val="24"/>
        </w:rPr>
        <w:t>ої</w:t>
      </w:r>
      <w:r w:rsidR="007C406C" w:rsidRPr="00A0643F">
        <w:rPr>
          <w:rFonts w:ascii="Times New Roman" w:hAnsi="Times New Roman" w:cs="Times New Roman"/>
          <w:spacing w:val="-6"/>
          <w:sz w:val="24"/>
          <w:szCs w:val="24"/>
        </w:rPr>
        <w:t xml:space="preserve"> діяльн</w:t>
      </w:r>
      <w:r w:rsidR="00F43E1D" w:rsidRPr="00A0643F">
        <w:rPr>
          <w:rFonts w:ascii="Times New Roman" w:hAnsi="Times New Roman" w:cs="Times New Roman"/>
          <w:spacing w:val="-6"/>
          <w:sz w:val="24"/>
          <w:szCs w:val="24"/>
        </w:rPr>
        <w:t>ості</w:t>
      </w:r>
      <w:r w:rsidR="007C406C" w:rsidRPr="00A0643F">
        <w:rPr>
          <w:rFonts w:ascii="Times New Roman" w:hAnsi="Times New Roman" w:cs="Times New Roman"/>
          <w:spacing w:val="-6"/>
          <w:sz w:val="24"/>
          <w:szCs w:val="24"/>
        </w:rPr>
        <w:t xml:space="preserve"> відповідно до положень статуту, інших дозвільних документів;</w:t>
      </w:r>
      <w:r w:rsidR="00F43E1D" w:rsidRPr="00A0643F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="007C406C" w:rsidRPr="00A0643F">
        <w:rPr>
          <w:rFonts w:ascii="Times New Roman" w:hAnsi="Times New Roman" w:cs="Times New Roman"/>
          <w:spacing w:val="-6"/>
          <w:sz w:val="24"/>
          <w:szCs w:val="24"/>
        </w:rPr>
        <w:t>копі</w:t>
      </w:r>
      <w:r w:rsidR="00F43E1D" w:rsidRPr="00A0643F">
        <w:rPr>
          <w:rFonts w:ascii="Times New Roman" w:hAnsi="Times New Roman" w:cs="Times New Roman"/>
          <w:spacing w:val="-6"/>
          <w:sz w:val="24"/>
          <w:szCs w:val="24"/>
        </w:rPr>
        <w:t>ї</w:t>
      </w:r>
      <w:r w:rsidR="007C406C" w:rsidRPr="00A0643F">
        <w:rPr>
          <w:rFonts w:ascii="Times New Roman" w:hAnsi="Times New Roman" w:cs="Times New Roman"/>
          <w:spacing w:val="-6"/>
          <w:sz w:val="24"/>
          <w:szCs w:val="24"/>
        </w:rPr>
        <w:t xml:space="preserve"> свідоцтва, витягу, виписки</w:t>
      </w:r>
      <w:r w:rsidR="00F43E1D" w:rsidRPr="00A0643F">
        <w:rPr>
          <w:rFonts w:ascii="Times New Roman" w:hAnsi="Times New Roman" w:cs="Times New Roman"/>
          <w:spacing w:val="-6"/>
          <w:sz w:val="24"/>
          <w:szCs w:val="24"/>
        </w:rPr>
        <w:t xml:space="preserve"> тощо</w:t>
      </w:r>
      <w:r w:rsidR="007C406C" w:rsidRPr="00A0643F">
        <w:rPr>
          <w:rFonts w:ascii="Times New Roman" w:hAnsi="Times New Roman" w:cs="Times New Roman"/>
          <w:spacing w:val="-6"/>
          <w:sz w:val="24"/>
          <w:szCs w:val="24"/>
        </w:rPr>
        <w:t xml:space="preserve"> про реєстрацію платника податку на додану вартість чи єдиного податку;</w:t>
      </w:r>
      <w:r w:rsidR="00F43E1D" w:rsidRPr="00A0643F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="007C406C" w:rsidRPr="00A0643F">
        <w:rPr>
          <w:rFonts w:ascii="Times New Roman" w:hAnsi="Times New Roman" w:cs="Times New Roman"/>
          <w:spacing w:val="-6"/>
          <w:sz w:val="24"/>
          <w:szCs w:val="24"/>
        </w:rPr>
        <w:t>довідку</w:t>
      </w:r>
      <w:r w:rsidR="00F43E1D" w:rsidRPr="00A0643F">
        <w:rPr>
          <w:rFonts w:ascii="Times New Roman" w:hAnsi="Times New Roman" w:cs="Times New Roman"/>
          <w:spacing w:val="-6"/>
          <w:sz w:val="24"/>
          <w:szCs w:val="24"/>
        </w:rPr>
        <w:t xml:space="preserve"> з</w:t>
      </w:r>
      <w:r w:rsidR="007C406C" w:rsidRPr="00A0643F">
        <w:rPr>
          <w:rFonts w:ascii="Times New Roman" w:hAnsi="Times New Roman" w:cs="Times New Roman"/>
          <w:spacing w:val="-6"/>
          <w:sz w:val="24"/>
          <w:szCs w:val="24"/>
        </w:rPr>
        <w:t xml:space="preserve"> відомост</w:t>
      </w:r>
      <w:r w:rsidR="00F43E1D" w:rsidRPr="00A0643F">
        <w:rPr>
          <w:rFonts w:ascii="Times New Roman" w:hAnsi="Times New Roman" w:cs="Times New Roman"/>
          <w:spacing w:val="-6"/>
          <w:sz w:val="24"/>
          <w:szCs w:val="24"/>
        </w:rPr>
        <w:t>ями</w:t>
      </w:r>
      <w:r w:rsidR="007C406C" w:rsidRPr="00A0643F">
        <w:rPr>
          <w:rFonts w:ascii="Times New Roman" w:hAnsi="Times New Roman" w:cs="Times New Roman"/>
          <w:spacing w:val="-6"/>
          <w:sz w:val="24"/>
          <w:szCs w:val="24"/>
        </w:rPr>
        <w:t xml:space="preserve"> про підприємство</w:t>
      </w:r>
      <w:r w:rsidR="00F43E1D" w:rsidRPr="00A0643F">
        <w:rPr>
          <w:rFonts w:ascii="Times New Roman" w:hAnsi="Times New Roman" w:cs="Times New Roman"/>
          <w:spacing w:val="-6"/>
          <w:sz w:val="24"/>
          <w:szCs w:val="24"/>
        </w:rPr>
        <w:t>);</w:t>
      </w:r>
    </w:p>
    <w:p w14:paraId="7AA95851" w14:textId="49FDA914" w:rsidR="000138E8" w:rsidRPr="00A0643F" w:rsidRDefault="00F43E1D">
      <w:pPr>
        <w:shd w:val="clear" w:color="auto" w:fill="FFFFFF"/>
        <w:spacing w:after="0" w:line="240" w:lineRule="auto"/>
        <w:ind w:left="567" w:right="23"/>
        <w:jc w:val="both"/>
        <w:rPr>
          <w:rFonts w:ascii="Times New Roman" w:hAnsi="Times New Roman" w:cs="Times New Roman"/>
          <w:sz w:val="24"/>
          <w:szCs w:val="24"/>
        </w:rPr>
      </w:pPr>
      <w:r w:rsidRPr="00A0643F"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="00E828B1" w:rsidRPr="00A0643F">
        <w:rPr>
          <w:rFonts w:ascii="Times New Roman" w:hAnsi="Times New Roman" w:cs="Times New Roman"/>
          <w:sz w:val="24"/>
          <w:szCs w:val="24"/>
        </w:rPr>
        <w:t>тендерн</w:t>
      </w:r>
      <w:r w:rsidR="00E828B1">
        <w:rPr>
          <w:rFonts w:ascii="Times New Roman" w:hAnsi="Times New Roman" w:cs="Times New Roman"/>
          <w:sz w:val="24"/>
          <w:szCs w:val="24"/>
        </w:rPr>
        <w:t>ої</w:t>
      </w:r>
      <w:r w:rsidR="00E828B1" w:rsidRPr="00A0643F">
        <w:rPr>
          <w:rFonts w:ascii="Times New Roman" w:hAnsi="Times New Roman" w:cs="Times New Roman"/>
          <w:sz w:val="24"/>
          <w:szCs w:val="24"/>
        </w:rPr>
        <w:t xml:space="preserve"> форм</w:t>
      </w:r>
      <w:r w:rsidR="00E828B1">
        <w:rPr>
          <w:rFonts w:ascii="Times New Roman" w:hAnsi="Times New Roman" w:cs="Times New Roman"/>
          <w:sz w:val="24"/>
          <w:szCs w:val="24"/>
        </w:rPr>
        <w:t>и</w:t>
      </w:r>
      <w:r w:rsidR="00E828B1" w:rsidRPr="00A0643F">
        <w:rPr>
          <w:rFonts w:ascii="Times New Roman" w:hAnsi="Times New Roman" w:cs="Times New Roman"/>
          <w:sz w:val="24"/>
          <w:szCs w:val="24"/>
        </w:rPr>
        <w:t xml:space="preserve"> </w:t>
      </w:r>
      <w:r w:rsidR="007C406C" w:rsidRPr="00A0643F">
        <w:rPr>
          <w:rFonts w:ascii="Times New Roman" w:hAnsi="Times New Roman" w:cs="Times New Roman"/>
          <w:sz w:val="24"/>
          <w:szCs w:val="24"/>
        </w:rPr>
        <w:t>«Пропозиція»</w:t>
      </w:r>
      <w:r w:rsidR="00AF407B" w:rsidRPr="00A0643F">
        <w:rPr>
          <w:rFonts w:ascii="Times New Roman" w:hAnsi="Times New Roman" w:cs="Times New Roman"/>
          <w:sz w:val="24"/>
          <w:szCs w:val="24"/>
        </w:rPr>
        <w:t>;</w:t>
      </w:r>
    </w:p>
    <w:p w14:paraId="11356A1D" w14:textId="234C4D18" w:rsidR="007C406C" w:rsidRPr="00EA5E98" w:rsidRDefault="000138E8">
      <w:pPr>
        <w:shd w:val="clear" w:color="auto" w:fill="FFFFFF"/>
        <w:spacing w:after="0" w:line="240" w:lineRule="auto"/>
        <w:ind w:left="567" w:right="23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0643F">
        <w:rPr>
          <w:rFonts w:ascii="Times New Roman" w:hAnsi="Times New Roman" w:cs="Times New Roman"/>
          <w:sz w:val="24"/>
          <w:szCs w:val="24"/>
        </w:rPr>
        <w:t xml:space="preserve">- </w:t>
      </w:r>
      <w:r w:rsidR="00E828B1" w:rsidRPr="00A0643F">
        <w:rPr>
          <w:rFonts w:ascii="Times New Roman" w:hAnsi="Times New Roman" w:cs="Times New Roman"/>
          <w:sz w:val="24"/>
          <w:szCs w:val="24"/>
        </w:rPr>
        <w:t>інформаці</w:t>
      </w:r>
      <w:r w:rsidR="00E828B1">
        <w:rPr>
          <w:rFonts w:ascii="Times New Roman" w:hAnsi="Times New Roman" w:cs="Times New Roman"/>
          <w:sz w:val="24"/>
          <w:szCs w:val="24"/>
        </w:rPr>
        <w:t>ї</w:t>
      </w:r>
      <w:r w:rsidR="00E828B1" w:rsidRPr="00A0643F">
        <w:rPr>
          <w:rFonts w:ascii="Times New Roman" w:hAnsi="Times New Roman" w:cs="Times New Roman"/>
          <w:sz w:val="24"/>
          <w:szCs w:val="24"/>
        </w:rPr>
        <w:t xml:space="preserve"> </w:t>
      </w:r>
      <w:r w:rsidRPr="00A0643F">
        <w:rPr>
          <w:rFonts w:ascii="Times New Roman" w:hAnsi="Times New Roman" w:cs="Times New Roman"/>
          <w:sz w:val="24"/>
          <w:szCs w:val="24"/>
        </w:rPr>
        <w:t xml:space="preserve">щодо відповідності учасника вимогам, визначеним у статті 17 Закону </w:t>
      </w:r>
      <w:r w:rsidR="00A0643F" w:rsidRPr="00A0643F">
        <w:rPr>
          <w:rFonts w:ascii="Times New Roman" w:hAnsi="Times New Roman" w:cs="Times New Roman"/>
          <w:sz w:val="24"/>
          <w:szCs w:val="24"/>
        </w:rPr>
        <w:t xml:space="preserve">України </w:t>
      </w:r>
      <w:r w:rsidRPr="00A0643F">
        <w:rPr>
          <w:rFonts w:ascii="Times New Roman" w:hAnsi="Times New Roman" w:cs="Times New Roman"/>
          <w:sz w:val="24"/>
          <w:szCs w:val="24"/>
          <w:shd w:val="clear" w:color="auto" w:fill="FFFFFF"/>
        </w:rPr>
        <w:t>«Про публі</w:t>
      </w:r>
      <w:r w:rsidRPr="00EA5E98">
        <w:rPr>
          <w:rFonts w:ascii="Times New Roman" w:hAnsi="Times New Roman" w:cs="Times New Roman"/>
          <w:sz w:val="24"/>
          <w:szCs w:val="24"/>
          <w:shd w:val="clear" w:color="auto" w:fill="FFFFFF"/>
        </w:rPr>
        <w:t>чні закупівлі»</w:t>
      </w:r>
      <w:r w:rsidR="00355061" w:rsidRPr="00EA5E98">
        <w:rPr>
          <w:rFonts w:ascii="Times New Roman" w:hAnsi="Times New Roman" w:cs="Times New Roman"/>
          <w:sz w:val="24"/>
          <w:szCs w:val="24"/>
          <w:shd w:val="clear" w:color="auto" w:fill="FFFFFF"/>
        </w:rPr>
        <w:t>;</w:t>
      </w:r>
    </w:p>
    <w:p w14:paraId="2747AE99" w14:textId="4B1AB33E" w:rsidR="00355061" w:rsidRDefault="00355061" w:rsidP="00237D5B">
      <w:pPr>
        <w:shd w:val="clear" w:color="auto" w:fill="FFFFFF"/>
        <w:spacing w:after="0" w:line="240" w:lineRule="auto"/>
        <w:ind w:left="567" w:right="23"/>
        <w:jc w:val="both"/>
        <w:rPr>
          <w:rFonts w:ascii="Times New Roman" w:hAnsi="Times New Roman" w:cs="Times New Roman"/>
          <w:sz w:val="24"/>
          <w:szCs w:val="24"/>
        </w:rPr>
      </w:pPr>
      <w:r w:rsidRPr="00A0643F">
        <w:rPr>
          <w:rFonts w:ascii="Times New Roman" w:hAnsi="Times New Roman" w:cs="Times New Roman"/>
          <w:sz w:val="24"/>
          <w:szCs w:val="24"/>
        </w:rPr>
        <w:t xml:space="preserve">- </w:t>
      </w:r>
      <w:r w:rsidR="00E828B1" w:rsidRPr="00A0643F">
        <w:rPr>
          <w:rFonts w:ascii="Times New Roman" w:hAnsi="Times New Roman" w:cs="Times New Roman"/>
          <w:sz w:val="24"/>
          <w:szCs w:val="24"/>
        </w:rPr>
        <w:t>інформаці</w:t>
      </w:r>
      <w:r w:rsidR="00E828B1">
        <w:rPr>
          <w:rFonts w:ascii="Times New Roman" w:hAnsi="Times New Roman" w:cs="Times New Roman"/>
          <w:sz w:val="24"/>
          <w:szCs w:val="24"/>
        </w:rPr>
        <w:t>ї</w:t>
      </w:r>
      <w:r w:rsidR="00E828B1" w:rsidRPr="00A0643F">
        <w:rPr>
          <w:rFonts w:ascii="Times New Roman" w:hAnsi="Times New Roman" w:cs="Times New Roman"/>
          <w:sz w:val="24"/>
          <w:szCs w:val="24"/>
        </w:rPr>
        <w:t xml:space="preserve"> </w:t>
      </w:r>
      <w:r w:rsidR="00D77B4B" w:rsidRPr="00A0643F">
        <w:rPr>
          <w:rFonts w:ascii="Times New Roman" w:hAnsi="Times New Roman" w:cs="Times New Roman"/>
          <w:sz w:val="24"/>
          <w:szCs w:val="24"/>
        </w:rPr>
        <w:t>про необхідні технічні, якісні та кількісні характеристики предмета закупівлі</w:t>
      </w:r>
      <w:r w:rsidR="00E17513" w:rsidRPr="00A0643F">
        <w:rPr>
          <w:rFonts w:ascii="Times New Roman" w:hAnsi="Times New Roman" w:cs="Times New Roman"/>
          <w:sz w:val="24"/>
          <w:szCs w:val="24"/>
        </w:rPr>
        <w:t xml:space="preserve"> </w:t>
      </w:r>
      <w:r w:rsidR="00D77B4B" w:rsidRPr="00A0643F">
        <w:rPr>
          <w:rFonts w:ascii="Times New Roman" w:hAnsi="Times New Roman" w:cs="Times New Roman"/>
          <w:sz w:val="24"/>
          <w:szCs w:val="24"/>
        </w:rPr>
        <w:t xml:space="preserve">(у тому числі </w:t>
      </w:r>
      <w:r w:rsidR="00A0643F" w:rsidRPr="00A0643F">
        <w:rPr>
          <w:rFonts w:ascii="Times New Roman" w:hAnsi="Times New Roman" w:cs="Times New Roman"/>
          <w:sz w:val="24"/>
          <w:szCs w:val="24"/>
        </w:rPr>
        <w:t>відповідн</w:t>
      </w:r>
      <w:r w:rsidR="00A0643F">
        <w:rPr>
          <w:rFonts w:ascii="Times New Roman" w:hAnsi="Times New Roman" w:cs="Times New Roman"/>
          <w:sz w:val="24"/>
          <w:szCs w:val="24"/>
        </w:rPr>
        <w:t>у</w:t>
      </w:r>
      <w:r w:rsidR="00A0643F" w:rsidRPr="00A0643F">
        <w:rPr>
          <w:rFonts w:ascii="Times New Roman" w:hAnsi="Times New Roman" w:cs="Times New Roman"/>
          <w:sz w:val="24"/>
          <w:szCs w:val="24"/>
        </w:rPr>
        <w:t xml:space="preserve"> технічн</w:t>
      </w:r>
      <w:r w:rsidR="00A0643F">
        <w:rPr>
          <w:rFonts w:ascii="Times New Roman" w:hAnsi="Times New Roman" w:cs="Times New Roman"/>
          <w:sz w:val="24"/>
          <w:szCs w:val="24"/>
        </w:rPr>
        <w:t>у</w:t>
      </w:r>
      <w:r w:rsidR="00A0643F" w:rsidRPr="00A0643F">
        <w:rPr>
          <w:rFonts w:ascii="Times New Roman" w:hAnsi="Times New Roman" w:cs="Times New Roman"/>
          <w:sz w:val="24"/>
          <w:szCs w:val="24"/>
        </w:rPr>
        <w:t xml:space="preserve"> специфікаці</w:t>
      </w:r>
      <w:r w:rsidR="00A0643F">
        <w:rPr>
          <w:rFonts w:ascii="Times New Roman" w:hAnsi="Times New Roman" w:cs="Times New Roman"/>
          <w:sz w:val="24"/>
          <w:szCs w:val="24"/>
        </w:rPr>
        <w:t>ю</w:t>
      </w:r>
      <w:r w:rsidR="00A0643F" w:rsidRPr="00D77B4B">
        <w:rPr>
          <w:rFonts w:ascii="Times New Roman" w:hAnsi="Times New Roman" w:cs="Times New Roman"/>
          <w:sz w:val="24"/>
          <w:szCs w:val="24"/>
        </w:rPr>
        <w:t xml:space="preserve"> </w:t>
      </w:r>
      <w:r w:rsidR="00D77B4B" w:rsidRPr="00D77B4B">
        <w:rPr>
          <w:rFonts w:ascii="Times New Roman" w:hAnsi="Times New Roman" w:cs="Times New Roman"/>
          <w:sz w:val="24"/>
          <w:szCs w:val="24"/>
        </w:rPr>
        <w:t>(у разі потреби плани, креслення, малюнки чи опис предмета закупівлі)</w:t>
      </w:r>
      <w:r w:rsidR="009C1098">
        <w:rPr>
          <w:rFonts w:ascii="Times New Roman" w:hAnsi="Times New Roman" w:cs="Times New Roman"/>
          <w:sz w:val="24"/>
          <w:szCs w:val="24"/>
        </w:rPr>
        <w:t>;</w:t>
      </w:r>
    </w:p>
    <w:p w14:paraId="0D542CAD" w14:textId="27E96032" w:rsidR="009C1098" w:rsidRDefault="009C1098" w:rsidP="00237D5B">
      <w:pPr>
        <w:shd w:val="clear" w:color="auto" w:fill="FFFFFF"/>
        <w:spacing w:after="0" w:line="240" w:lineRule="auto"/>
        <w:ind w:left="567" w:right="2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9C1098">
        <w:rPr>
          <w:rFonts w:ascii="Times New Roman" w:hAnsi="Times New Roman" w:cs="Times New Roman"/>
          <w:sz w:val="24"/>
          <w:szCs w:val="24"/>
        </w:rPr>
        <w:t xml:space="preserve"> </w:t>
      </w:r>
      <w:r w:rsidR="00E828B1">
        <w:rPr>
          <w:rFonts w:ascii="Times New Roman" w:hAnsi="Times New Roman" w:cs="Times New Roman"/>
          <w:sz w:val="24"/>
          <w:szCs w:val="24"/>
        </w:rPr>
        <w:t>і</w:t>
      </w:r>
      <w:r w:rsidR="00E828B1" w:rsidRPr="009C1098">
        <w:rPr>
          <w:rFonts w:ascii="Times New Roman" w:hAnsi="Times New Roman" w:cs="Times New Roman"/>
          <w:sz w:val="24"/>
          <w:szCs w:val="24"/>
        </w:rPr>
        <w:t>нформаці</w:t>
      </w:r>
      <w:r w:rsidR="00E828B1">
        <w:rPr>
          <w:rFonts w:ascii="Times New Roman" w:hAnsi="Times New Roman" w:cs="Times New Roman"/>
          <w:sz w:val="24"/>
          <w:szCs w:val="24"/>
        </w:rPr>
        <w:t>ї</w:t>
      </w:r>
      <w:r w:rsidR="00E828B1" w:rsidRPr="009C1098">
        <w:rPr>
          <w:rFonts w:ascii="Times New Roman" w:hAnsi="Times New Roman" w:cs="Times New Roman"/>
          <w:sz w:val="24"/>
          <w:szCs w:val="24"/>
        </w:rPr>
        <w:t xml:space="preserve"> </w:t>
      </w:r>
      <w:r w:rsidRPr="009C1098">
        <w:rPr>
          <w:rFonts w:ascii="Times New Roman" w:hAnsi="Times New Roman" w:cs="Times New Roman"/>
          <w:sz w:val="24"/>
          <w:szCs w:val="24"/>
        </w:rPr>
        <w:t>про маркування, протоколи випробувань або сертифікати, що підтверджують відповідність предмета закупівлі встановленим замовником вимогам (</w:t>
      </w:r>
      <w:r w:rsidR="00F00AA3" w:rsidRPr="00F00AA3">
        <w:rPr>
          <w:rFonts w:ascii="Times New Roman" w:hAnsi="Times New Roman" w:cs="Times New Roman"/>
          <w:sz w:val="24"/>
          <w:szCs w:val="24"/>
        </w:rPr>
        <w:t xml:space="preserve">учасник подає скановану копію (або оригінал) </w:t>
      </w:r>
      <w:r w:rsidR="00A0643F" w:rsidRPr="00F00AA3">
        <w:rPr>
          <w:rFonts w:ascii="Times New Roman" w:hAnsi="Times New Roman" w:cs="Times New Roman"/>
          <w:sz w:val="24"/>
          <w:szCs w:val="24"/>
        </w:rPr>
        <w:t>документ</w:t>
      </w:r>
      <w:r w:rsidR="00A0643F">
        <w:rPr>
          <w:rFonts w:ascii="Times New Roman" w:hAnsi="Times New Roman" w:cs="Times New Roman"/>
          <w:sz w:val="24"/>
          <w:szCs w:val="24"/>
        </w:rPr>
        <w:t>а</w:t>
      </w:r>
      <w:r w:rsidR="00A0643F" w:rsidRPr="00F00AA3">
        <w:rPr>
          <w:rFonts w:ascii="Times New Roman" w:hAnsi="Times New Roman" w:cs="Times New Roman"/>
          <w:sz w:val="24"/>
          <w:szCs w:val="24"/>
        </w:rPr>
        <w:t xml:space="preserve"> </w:t>
      </w:r>
      <w:r w:rsidR="00F00AA3" w:rsidRPr="00F00AA3">
        <w:rPr>
          <w:rFonts w:ascii="Times New Roman" w:hAnsi="Times New Roman" w:cs="Times New Roman"/>
          <w:sz w:val="24"/>
          <w:szCs w:val="24"/>
        </w:rPr>
        <w:t xml:space="preserve">(експертного висновку, </w:t>
      </w:r>
      <w:r w:rsidR="00A0643F" w:rsidRPr="00F00AA3">
        <w:rPr>
          <w:rFonts w:ascii="Times New Roman" w:hAnsi="Times New Roman" w:cs="Times New Roman"/>
          <w:sz w:val="24"/>
          <w:szCs w:val="24"/>
        </w:rPr>
        <w:t>сертифікат</w:t>
      </w:r>
      <w:r w:rsidR="00A0643F">
        <w:rPr>
          <w:rFonts w:ascii="Times New Roman" w:hAnsi="Times New Roman" w:cs="Times New Roman"/>
          <w:sz w:val="24"/>
          <w:szCs w:val="24"/>
        </w:rPr>
        <w:t>а</w:t>
      </w:r>
      <w:r w:rsidR="00F00AA3" w:rsidRPr="00F00AA3">
        <w:rPr>
          <w:rFonts w:ascii="Times New Roman" w:hAnsi="Times New Roman" w:cs="Times New Roman"/>
          <w:sz w:val="24"/>
          <w:szCs w:val="24"/>
        </w:rPr>
        <w:t>, декларації тощо)</w:t>
      </w:r>
      <w:r w:rsidR="00A0643F">
        <w:rPr>
          <w:rFonts w:ascii="Times New Roman" w:hAnsi="Times New Roman" w:cs="Times New Roman"/>
          <w:sz w:val="24"/>
          <w:szCs w:val="24"/>
        </w:rPr>
        <w:t>,</w:t>
      </w:r>
      <w:r w:rsidR="00F00AA3" w:rsidRPr="00F00AA3">
        <w:rPr>
          <w:rFonts w:ascii="Times New Roman" w:hAnsi="Times New Roman" w:cs="Times New Roman"/>
          <w:sz w:val="24"/>
          <w:szCs w:val="24"/>
        </w:rPr>
        <w:t xml:space="preserve"> виданого ДНДІ МВС України або акредитованим органом у 2020 році</w:t>
      </w:r>
      <w:r w:rsidR="00A0643F">
        <w:rPr>
          <w:rFonts w:ascii="Times New Roman" w:hAnsi="Times New Roman" w:cs="Times New Roman"/>
          <w:sz w:val="24"/>
          <w:szCs w:val="24"/>
        </w:rPr>
        <w:t>,</w:t>
      </w:r>
      <w:r w:rsidR="00F00AA3" w:rsidRPr="00F00AA3">
        <w:rPr>
          <w:rFonts w:ascii="Times New Roman" w:hAnsi="Times New Roman" w:cs="Times New Roman"/>
          <w:sz w:val="24"/>
          <w:szCs w:val="24"/>
        </w:rPr>
        <w:t xml:space="preserve"> про відповідність пропонованого </w:t>
      </w:r>
      <w:r w:rsidR="004B1190" w:rsidRPr="00F00AA3">
        <w:rPr>
          <w:rFonts w:ascii="Times New Roman" w:hAnsi="Times New Roman" w:cs="Times New Roman"/>
          <w:sz w:val="24"/>
          <w:szCs w:val="24"/>
        </w:rPr>
        <w:t xml:space="preserve">учасником </w:t>
      </w:r>
      <w:r w:rsidR="00423FBE" w:rsidRPr="00F00AA3">
        <w:rPr>
          <w:rFonts w:ascii="Times New Roman" w:hAnsi="Times New Roman" w:cs="Times New Roman"/>
          <w:sz w:val="24"/>
          <w:szCs w:val="24"/>
        </w:rPr>
        <w:t xml:space="preserve">товару </w:t>
      </w:r>
      <w:r w:rsidR="00F00AA3" w:rsidRPr="00F00AA3">
        <w:rPr>
          <w:rFonts w:ascii="Times New Roman" w:hAnsi="Times New Roman" w:cs="Times New Roman"/>
          <w:sz w:val="24"/>
          <w:szCs w:val="24"/>
        </w:rPr>
        <w:t xml:space="preserve">технічним, якісним та кількісним характеристикам </w:t>
      </w:r>
      <w:r w:rsidR="00A0643F" w:rsidRPr="00F00AA3">
        <w:rPr>
          <w:rFonts w:ascii="Times New Roman" w:hAnsi="Times New Roman" w:cs="Times New Roman"/>
          <w:sz w:val="24"/>
          <w:szCs w:val="24"/>
        </w:rPr>
        <w:t>предмет</w:t>
      </w:r>
      <w:r w:rsidR="00A0643F">
        <w:rPr>
          <w:rFonts w:ascii="Times New Roman" w:hAnsi="Times New Roman" w:cs="Times New Roman"/>
          <w:sz w:val="24"/>
          <w:szCs w:val="24"/>
        </w:rPr>
        <w:t>а</w:t>
      </w:r>
      <w:r w:rsidR="00A0643F" w:rsidRPr="00F00AA3">
        <w:rPr>
          <w:rFonts w:ascii="Times New Roman" w:hAnsi="Times New Roman" w:cs="Times New Roman"/>
          <w:sz w:val="24"/>
          <w:szCs w:val="24"/>
        </w:rPr>
        <w:t xml:space="preserve"> </w:t>
      </w:r>
      <w:r w:rsidR="00F00AA3" w:rsidRPr="00F00AA3">
        <w:rPr>
          <w:rFonts w:ascii="Times New Roman" w:hAnsi="Times New Roman" w:cs="Times New Roman"/>
          <w:sz w:val="24"/>
          <w:szCs w:val="24"/>
        </w:rPr>
        <w:t>закупівлі</w:t>
      </w:r>
      <w:r w:rsidRPr="009C1098">
        <w:rPr>
          <w:rFonts w:ascii="Times New Roman" w:hAnsi="Times New Roman" w:cs="Times New Roman"/>
          <w:sz w:val="24"/>
          <w:szCs w:val="24"/>
        </w:rPr>
        <w:t>)</w:t>
      </w:r>
      <w:r w:rsidR="00423FBE">
        <w:rPr>
          <w:rFonts w:ascii="Times New Roman" w:hAnsi="Times New Roman" w:cs="Times New Roman"/>
          <w:sz w:val="24"/>
          <w:szCs w:val="24"/>
        </w:rPr>
        <w:t>.</w:t>
      </w:r>
    </w:p>
    <w:p w14:paraId="36A64B85" w14:textId="5EF26B6B" w:rsidR="009C1098" w:rsidRDefault="00423FBE" w:rsidP="00237D5B">
      <w:pPr>
        <w:pStyle w:val="a3"/>
        <w:numPr>
          <w:ilvl w:val="0"/>
          <w:numId w:val="1"/>
        </w:numPr>
        <w:shd w:val="clear" w:color="auto" w:fill="FFFFFF"/>
        <w:ind w:left="567" w:right="23" w:hanging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 зв’язку </w:t>
      </w:r>
      <w:r w:rsidR="00A0643F">
        <w:rPr>
          <w:rFonts w:ascii="Times New Roman" w:hAnsi="Times New Roman" w:cs="Times New Roman"/>
          <w:sz w:val="24"/>
          <w:szCs w:val="24"/>
        </w:rPr>
        <w:t>і</w:t>
      </w:r>
      <w:r>
        <w:rPr>
          <w:rFonts w:ascii="Times New Roman" w:hAnsi="Times New Roman" w:cs="Times New Roman"/>
          <w:sz w:val="24"/>
          <w:szCs w:val="24"/>
        </w:rPr>
        <w:t>з цим</w:t>
      </w:r>
      <w:r w:rsidR="00A0643F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0643F">
        <w:rPr>
          <w:rFonts w:ascii="Times New Roman" w:hAnsi="Times New Roman" w:cs="Times New Roman"/>
          <w:sz w:val="24"/>
          <w:szCs w:val="24"/>
        </w:rPr>
        <w:t xml:space="preserve">адміністративна колегія </w:t>
      </w:r>
      <w:r>
        <w:rPr>
          <w:rFonts w:ascii="Times New Roman" w:hAnsi="Times New Roman" w:cs="Times New Roman"/>
          <w:sz w:val="24"/>
          <w:szCs w:val="24"/>
        </w:rPr>
        <w:t>Відділення зроб</w:t>
      </w:r>
      <w:r w:rsidR="00A0643F">
        <w:rPr>
          <w:rFonts w:ascii="Times New Roman" w:hAnsi="Times New Roman" w:cs="Times New Roman"/>
          <w:sz w:val="24"/>
          <w:szCs w:val="24"/>
        </w:rPr>
        <w:t>ила</w:t>
      </w:r>
      <w:r>
        <w:rPr>
          <w:rFonts w:ascii="Times New Roman" w:hAnsi="Times New Roman" w:cs="Times New Roman"/>
          <w:sz w:val="24"/>
          <w:szCs w:val="24"/>
        </w:rPr>
        <w:t xml:space="preserve"> висновок, що </w:t>
      </w:r>
      <w:r w:rsidR="00D75D55">
        <w:rPr>
          <w:rFonts w:ascii="Times New Roman" w:hAnsi="Times New Roman" w:cs="Times New Roman"/>
          <w:sz w:val="24"/>
          <w:szCs w:val="24"/>
        </w:rPr>
        <w:t>«</w:t>
      </w:r>
      <w:r w:rsidR="00D75D55" w:rsidRPr="00D75D55">
        <w:rPr>
          <w:rFonts w:ascii="Times New Roman" w:hAnsi="Times New Roman" w:cs="Times New Roman"/>
          <w:i/>
          <w:sz w:val="24"/>
          <w:szCs w:val="24"/>
        </w:rPr>
        <w:t>невідповідність пропозиції ТОВ «ОЛТЕКС» в Торгах вимогам, встановленим Замовникам, свідчить про те, що ТОВ «ОЛТЕКС» несумлінно ставилося до подання документів та заздалегідь відмовилось від конкуренції у Торгах</w:t>
      </w:r>
      <w:r w:rsidR="00D75D55">
        <w:rPr>
          <w:rFonts w:ascii="Times New Roman" w:hAnsi="Times New Roman" w:cs="Times New Roman"/>
          <w:sz w:val="24"/>
          <w:szCs w:val="24"/>
        </w:rPr>
        <w:t xml:space="preserve">». </w:t>
      </w:r>
    </w:p>
    <w:p w14:paraId="79F27B28" w14:textId="1AB4DBB4" w:rsidR="00785E46" w:rsidRDefault="00261B24" w:rsidP="00237D5B">
      <w:pPr>
        <w:pStyle w:val="a3"/>
        <w:numPr>
          <w:ilvl w:val="0"/>
          <w:numId w:val="1"/>
        </w:numPr>
        <w:shd w:val="clear" w:color="auto" w:fill="FFFFFF"/>
        <w:ind w:left="567" w:right="23" w:hanging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Разом </w:t>
      </w:r>
      <w:r w:rsidR="00A0643F">
        <w:rPr>
          <w:rFonts w:ascii="Times New Roman" w:hAnsi="Times New Roman" w:cs="Times New Roman"/>
          <w:sz w:val="24"/>
          <w:szCs w:val="24"/>
        </w:rPr>
        <w:t>і</w:t>
      </w:r>
      <w:r>
        <w:rPr>
          <w:rFonts w:ascii="Times New Roman" w:hAnsi="Times New Roman" w:cs="Times New Roman"/>
          <w:sz w:val="24"/>
          <w:szCs w:val="24"/>
        </w:rPr>
        <w:t xml:space="preserve">з тим зазначений висновок </w:t>
      </w:r>
      <w:r w:rsidR="00CA01E4">
        <w:rPr>
          <w:rFonts w:ascii="Times New Roman" w:hAnsi="Times New Roman" w:cs="Times New Roman"/>
          <w:sz w:val="24"/>
          <w:szCs w:val="24"/>
        </w:rPr>
        <w:t>не має належного обґрунтування,</w:t>
      </w:r>
      <w:r w:rsidR="00D15472">
        <w:rPr>
          <w:rFonts w:ascii="Times New Roman" w:hAnsi="Times New Roman" w:cs="Times New Roman"/>
          <w:sz w:val="24"/>
          <w:szCs w:val="24"/>
        </w:rPr>
        <w:t xml:space="preserve"> зокрема</w:t>
      </w:r>
      <w:r w:rsidR="00474119">
        <w:rPr>
          <w:rFonts w:ascii="Times New Roman" w:hAnsi="Times New Roman" w:cs="Times New Roman"/>
          <w:sz w:val="24"/>
          <w:szCs w:val="24"/>
        </w:rPr>
        <w:t xml:space="preserve">, </w:t>
      </w:r>
      <w:r w:rsidR="002F14B2">
        <w:rPr>
          <w:rFonts w:ascii="Times New Roman" w:hAnsi="Times New Roman" w:cs="Times New Roman"/>
          <w:sz w:val="24"/>
          <w:szCs w:val="24"/>
        </w:rPr>
        <w:t>як свідчать матеріали Справи</w:t>
      </w:r>
      <w:r w:rsidR="00A0643F">
        <w:rPr>
          <w:rFonts w:ascii="Times New Roman" w:hAnsi="Times New Roman" w:cs="Times New Roman"/>
          <w:sz w:val="24"/>
          <w:szCs w:val="24"/>
        </w:rPr>
        <w:t>,</w:t>
      </w:r>
      <w:r w:rsidR="002F14B2">
        <w:rPr>
          <w:rFonts w:ascii="Times New Roman" w:hAnsi="Times New Roman" w:cs="Times New Roman"/>
          <w:sz w:val="24"/>
          <w:szCs w:val="24"/>
        </w:rPr>
        <w:t xml:space="preserve"> </w:t>
      </w:r>
      <w:r w:rsidR="00474119">
        <w:rPr>
          <w:rFonts w:ascii="Times New Roman" w:hAnsi="Times New Roman" w:cs="Times New Roman"/>
          <w:sz w:val="24"/>
          <w:szCs w:val="24"/>
        </w:rPr>
        <w:t xml:space="preserve">адміністративна колегія Відділення не з’ясовувала обставин неподання </w:t>
      </w:r>
      <w:r w:rsidR="00474119" w:rsidRPr="00474119">
        <w:rPr>
          <w:rFonts w:ascii="Times New Roman" w:hAnsi="Times New Roman" w:cs="Times New Roman"/>
          <w:sz w:val="24"/>
          <w:szCs w:val="24"/>
        </w:rPr>
        <w:t>ТОВ «ОЛТЕКС»</w:t>
      </w:r>
      <w:r w:rsidR="00474119">
        <w:rPr>
          <w:rFonts w:ascii="Times New Roman" w:hAnsi="Times New Roman" w:cs="Times New Roman"/>
          <w:sz w:val="24"/>
          <w:szCs w:val="24"/>
        </w:rPr>
        <w:t xml:space="preserve"> усіх документів, які вимага</w:t>
      </w:r>
      <w:r w:rsidR="002F14B2">
        <w:rPr>
          <w:rFonts w:ascii="Times New Roman" w:hAnsi="Times New Roman" w:cs="Times New Roman"/>
          <w:sz w:val="24"/>
          <w:szCs w:val="24"/>
        </w:rPr>
        <w:t>лися тендерною документацією Замовника</w:t>
      </w:r>
      <w:r w:rsidR="00512D2E">
        <w:rPr>
          <w:rFonts w:ascii="Times New Roman" w:hAnsi="Times New Roman" w:cs="Times New Roman"/>
          <w:sz w:val="24"/>
          <w:szCs w:val="24"/>
        </w:rPr>
        <w:t>.</w:t>
      </w:r>
      <w:r w:rsidR="00785E4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B075F7C" w14:textId="275D4190" w:rsidR="00D75D55" w:rsidRDefault="00BD3A6B" w:rsidP="00237D5B">
      <w:pPr>
        <w:pStyle w:val="a3"/>
        <w:numPr>
          <w:ilvl w:val="0"/>
          <w:numId w:val="1"/>
        </w:numPr>
        <w:shd w:val="clear" w:color="auto" w:fill="FFFFFF"/>
        <w:ind w:left="567" w:right="23" w:hanging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Крім того, адміністративна колегія не надала оцінки доводам </w:t>
      </w:r>
      <w:r w:rsidRPr="00BD3A6B">
        <w:rPr>
          <w:rFonts w:ascii="Times New Roman" w:hAnsi="Times New Roman" w:cs="Times New Roman"/>
          <w:sz w:val="24"/>
          <w:szCs w:val="24"/>
        </w:rPr>
        <w:t>ТОВ «ОЛТЕКС»</w:t>
      </w:r>
      <w:r w:rsidR="00EF5C8C">
        <w:rPr>
          <w:rFonts w:ascii="Times New Roman" w:hAnsi="Times New Roman" w:cs="Times New Roman"/>
          <w:sz w:val="24"/>
          <w:szCs w:val="24"/>
        </w:rPr>
        <w:t xml:space="preserve"> щодо </w:t>
      </w:r>
      <w:r w:rsidR="00FD39F9">
        <w:rPr>
          <w:rFonts w:ascii="Times New Roman" w:hAnsi="Times New Roman" w:cs="Times New Roman"/>
          <w:sz w:val="24"/>
          <w:szCs w:val="24"/>
        </w:rPr>
        <w:t>обставин неподання усіх документів, які вимагалися тендерною документацією Замовника</w:t>
      </w:r>
      <w:r>
        <w:rPr>
          <w:rFonts w:ascii="Times New Roman" w:hAnsi="Times New Roman" w:cs="Times New Roman"/>
          <w:sz w:val="24"/>
          <w:szCs w:val="24"/>
        </w:rPr>
        <w:t>,</w:t>
      </w:r>
      <w:r w:rsidR="004A32A8">
        <w:rPr>
          <w:rFonts w:ascii="Times New Roman" w:hAnsi="Times New Roman" w:cs="Times New Roman"/>
          <w:sz w:val="24"/>
          <w:szCs w:val="24"/>
        </w:rPr>
        <w:t xml:space="preserve"> що зазначені</w:t>
      </w:r>
      <w:r w:rsidR="00EF5C8C">
        <w:rPr>
          <w:rFonts w:ascii="Times New Roman" w:hAnsi="Times New Roman" w:cs="Times New Roman"/>
          <w:sz w:val="24"/>
          <w:szCs w:val="24"/>
        </w:rPr>
        <w:t xml:space="preserve"> </w:t>
      </w:r>
      <w:r w:rsidR="00A0643F">
        <w:rPr>
          <w:rFonts w:ascii="Times New Roman" w:hAnsi="Times New Roman" w:cs="Times New Roman"/>
          <w:sz w:val="24"/>
          <w:szCs w:val="24"/>
        </w:rPr>
        <w:t xml:space="preserve">в </w:t>
      </w:r>
      <w:r w:rsidR="00EF5C8C">
        <w:rPr>
          <w:rFonts w:ascii="Times New Roman" w:hAnsi="Times New Roman" w:cs="Times New Roman"/>
          <w:sz w:val="24"/>
          <w:szCs w:val="24"/>
        </w:rPr>
        <w:t>листі</w:t>
      </w:r>
      <w:r w:rsidR="00A03E25">
        <w:rPr>
          <w:rFonts w:ascii="Times New Roman" w:hAnsi="Times New Roman" w:cs="Times New Roman"/>
          <w:sz w:val="24"/>
          <w:szCs w:val="24"/>
        </w:rPr>
        <w:t xml:space="preserve"> </w:t>
      </w:r>
      <w:r w:rsidR="00A03E25" w:rsidRPr="00A03E25">
        <w:rPr>
          <w:rFonts w:ascii="Times New Roman" w:hAnsi="Times New Roman" w:cs="Times New Roman"/>
          <w:sz w:val="24"/>
          <w:szCs w:val="24"/>
        </w:rPr>
        <w:t>ТОВ «ОЛТЕКС»</w:t>
      </w:r>
      <w:r w:rsidR="00EF5C8C">
        <w:rPr>
          <w:rFonts w:ascii="Times New Roman" w:hAnsi="Times New Roman" w:cs="Times New Roman"/>
          <w:sz w:val="24"/>
          <w:szCs w:val="24"/>
        </w:rPr>
        <w:t xml:space="preserve"> від 10.04.2024</w:t>
      </w:r>
      <w:r w:rsidR="00F16B10">
        <w:rPr>
          <w:rFonts w:ascii="Times New Roman" w:hAnsi="Times New Roman" w:cs="Times New Roman"/>
          <w:sz w:val="24"/>
          <w:szCs w:val="24"/>
        </w:rPr>
        <w:t>,</w:t>
      </w:r>
      <w:r w:rsidR="00421A22">
        <w:rPr>
          <w:rFonts w:ascii="Times New Roman" w:hAnsi="Times New Roman" w:cs="Times New Roman"/>
          <w:sz w:val="24"/>
          <w:szCs w:val="24"/>
        </w:rPr>
        <w:t xml:space="preserve"> </w:t>
      </w:r>
      <w:r w:rsidR="00F16B10">
        <w:rPr>
          <w:rFonts w:ascii="Times New Roman" w:hAnsi="Times New Roman" w:cs="Times New Roman"/>
          <w:sz w:val="24"/>
          <w:szCs w:val="24"/>
        </w:rPr>
        <w:t>наданому на п</w:t>
      </w:r>
      <w:r>
        <w:rPr>
          <w:rFonts w:ascii="Times New Roman" w:hAnsi="Times New Roman" w:cs="Times New Roman"/>
          <w:sz w:val="24"/>
          <w:szCs w:val="24"/>
        </w:rPr>
        <w:t xml:space="preserve">одання </w:t>
      </w:r>
      <w:r w:rsidR="00F16B10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від 21.03</w:t>
      </w:r>
      <w:r w:rsidR="00F16B10">
        <w:rPr>
          <w:rFonts w:ascii="Times New Roman" w:hAnsi="Times New Roman" w:cs="Times New Roman"/>
          <w:sz w:val="24"/>
          <w:szCs w:val="24"/>
        </w:rPr>
        <w:t>.2024 № 63-03/62п</w:t>
      </w:r>
      <w:r w:rsidR="00CA01E4">
        <w:rPr>
          <w:rFonts w:ascii="Times New Roman" w:hAnsi="Times New Roman" w:cs="Times New Roman"/>
          <w:sz w:val="24"/>
          <w:szCs w:val="24"/>
        </w:rPr>
        <w:t xml:space="preserve"> </w:t>
      </w:r>
      <w:r w:rsidR="0010058E">
        <w:rPr>
          <w:rFonts w:ascii="Times New Roman" w:hAnsi="Times New Roman" w:cs="Times New Roman"/>
          <w:sz w:val="24"/>
          <w:szCs w:val="24"/>
        </w:rPr>
        <w:t>з</w:t>
      </w:r>
      <w:r w:rsidR="00CB20F7">
        <w:rPr>
          <w:rFonts w:ascii="Times New Roman" w:hAnsi="Times New Roman" w:cs="Times New Roman"/>
          <w:sz w:val="24"/>
          <w:szCs w:val="24"/>
        </w:rPr>
        <w:t xml:space="preserve"> попередніми висновками у Справі</w:t>
      </w:r>
      <w:r w:rsidR="0010058E">
        <w:rPr>
          <w:rFonts w:ascii="Times New Roman" w:hAnsi="Times New Roman" w:cs="Times New Roman"/>
          <w:sz w:val="24"/>
          <w:szCs w:val="24"/>
        </w:rPr>
        <w:t xml:space="preserve"> (далі – Подання з висновками)</w:t>
      </w:r>
      <w:r w:rsidR="00F62B6F">
        <w:rPr>
          <w:rFonts w:ascii="Times New Roman" w:hAnsi="Times New Roman" w:cs="Times New Roman"/>
          <w:sz w:val="24"/>
          <w:szCs w:val="24"/>
        </w:rPr>
        <w:t>.</w:t>
      </w:r>
    </w:p>
    <w:p w14:paraId="58CCC0EB" w14:textId="53E3466B" w:rsidR="00942E60" w:rsidRDefault="0093010D" w:rsidP="00237D5B">
      <w:pPr>
        <w:pStyle w:val="a3"/>
        <w:numPr>
          <w:ilvl w:val="0"/>
          <w:numId w:val="1"/>
        </w:numPr>
        <w:shd w:val="clear" w:color="auto" w:fill="FFFFFF"/>
        <w:ind w:left="567" w:right="23" w:hanging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Також</w:t>
      </w:r>
      <w:r w:rsidR="00601971">
        <w:rPr>
          <w:rFonts w:ascii="Times New Roman" w:hAnsi="Times New Roman" w:cs="Times New Roman"/>
          <w:sz w:val="24"/>
          <w:szCs w:val="24"/>
        </w:rPr>
        <w:t xml:space="preserve"> у</w:t>
      </w:r>
      <w:r w:rsidR="00862BB4">
        <w:rPr>
          <w:rFonts w:ascii="Times New Roman" w:hAnsi="Times New Roman" w:cs="Times New Roman"/>
          <w:sz w:val="24"/>
          <w:szCs w:val="24"/>
        </w:rPr>
        <w:t xml:space="preserve"> Рішенн</w:t>
      </w:r>
      <w:r w:rsidR="00601971">
        <w:rPr>
          <w:rFonts w:ascii="Times New Roman" w:hAnsi="Times New Roman" w:cs="Times New Roman"/>
          <w:sz w:val="24"/>
          <w:szCs w:val="24"/>
        </w:rPr>
        <w:t xml:space="preserve">і </w:t>
      </w:r>
      <w:r w:rsidR="00601971" w:rsidRPr="00601971">
        <w:rPr>
          <w:rFonts w:ascii="Times New Roman" w:hAnsi="Times New Roman" w:cs="Times New Roman"/>
          <w:sz w:val="24"/>
          <w:szCs w:val="24"/>
        </w:rPr>
        <w:t>№ 63/21-р/к</w:t>
      </w:r>
      <w:r w:rsidR="00862BB4">
        <w:rPr>
          <w:rFonts w:ascii="Times New Roman" w:hAnsi="Times New Roman" w:cs="Times New Roman"/>
          <w:sz w:val="24"/>
          <w:szCs w:val="24"/>
        </w:rPr>
        <w:t xml:space="preserve"> </w:t>
      </w:r>
      <w:r w:rsidR="00601971">
        <w:rPr>
          <w:rFonts w:ascii="Times New Roman" w:hAnsi="Times New Roman" w:cs="Times New Roman"/>
          <w:sz w:val="24"/>
          <w:szCs w:val="24"/>
        </w:rPr>
        <w:t xml:space="preserve">зазначено про те, що </w:t>
      </w:r>
      <w:r w:rsidR="00BC5F3E" w:rsidRPr="00BC5F3E">
        <w:rPr>
          <w:rFonts w:ascii="Times New Roman" w:hAnsi="Times New Roman" w:cs="Times New Roman"/>
          <w:sz w:val="24"/>
          <w:szCs w:val="24"/>
        </w:rPr>
        <w:t>ТОВ «ОЛТЕКС»</w:t>
      </w:r>
      <w:r w:rsidR="00BC5F3E">
        <w:rPr>
          <w:rFonts w:ascii="Times New Roman" w:hAnsi="Times New Roman" w:cs="Times New Roman"/>
          <w:sz w:val="24"/>
          <w:szCs w:val="24"/>
        </w:rPr>
        <w:t xml:space="preserve"> </w:t>
      </w:r>
      <w:r w:rsidR="00405D3C">
        <w:rPr>
          <w:rFonts w:ascii="Times New Roman" w:hAnsi="Times New Roman" w:cs="Times New Roman"/>
          <w:sz w:val="24"/>
          <w:szCs w:val="24"/>
        </w:rPr>
        <w:t>«</w:t>
      </w:r>
      <w:r w:rsidR="00BC5F3E" w:rsidRPr="00405D3C">
        <w:rPr>
          <w:rFonts w:ascii="Times New Roman" w:hAnsi="Times New Roman" w:cs="Times New Roman"/>
          <w:i/>
          <w:sz w:val="24"/>
          <w:szCs w:val="24"/>
        </w:rPr>
        <w:t xml:space="preserve">не надало </w:t>
      </w:r>
      <w:r w:rsidR="00405D3C" w:rsidRPr="00405D3C">
        <w:rPr>
          <w:rFonts w:ascii="Times New Roman" w:hAnsi="Times New Roman" w:cs="Times New Roman"/>
          <w:i/>
          <w:sz w:val="24"/>
          <w:szCs w:val="24"/>
        </w:rPr>
        <w:t xml:space="preserve">жодних </w:t>
      </w:r>
      <w:r w:rsidR="00BC5F3E" w:rsidRPr="00405D3C">
        <w:rPr>
          <w:rFonts w:ascii="Times New Roman" w:hAnsi="Times New Roman" w:cs="Times New Roman"/>
          <w:i/>
          <w:sz w:val="24"/>
          <w:szCs w:val="24"/>
        </w:rPr>
        <w:t>документів</w:t>
      </w:r>
      <w:r w:rsidR="00405D3C">
        <w:rPr>
          <w:rFonts w:ascii="Times New Roman" w:hAnsi="Times New Roman" w:cs="Times New Roman"/>
          <w:sz w:val="24"/>
          <w:szCs w:val="24"/>
        </w:rPr>
        <w:t>»,</w:t>
      </w:r>
      <w:r w:rsidR="00BC5F3E">
        <w:rPr>
          <w:rFonts w:ascii="Times New Roman" w:hAnsi="Times New Roman" w:cs="Times New Roman"/>
          <w:sz w:val="24"/>
          <w:szCs w:val="24"/>
        </w:rPr>
        <w:t xml:space="preserve"> передбачених пункт</w:t>
      </w:r>
      <w:r w:rsidR="005912C9">
        <w:rPr>
          <w:rFonts w:ascii="Times New Roman" w:hAnsi="Times New Roman" w:cs="Times New Roman"/>
          <w:sz w:val="24"/>
          <w:szCs w:val="24"/>
        </w:rPr>
        <w:t>ом</w:t>
      </w:r>
      <w:r w:rsidR="00BC5F3E">
        <w:rPr>
          <w:rFonts w:ascii="Times New Roman" w:hAnsi="Times New Roman" w:cs="Times New Roman"/>
          <w:sz w:val="24"/>
          <w:szCs w:val="24"/>
        </w:rPr>
        <w:t xml:space="preserve"> 8 </w:t>
      </w:r>
      <w:r w:rsidR="00A0643F">
        <w:rPr>
          <w:rFonts w:ascii="Times New Roman" w:hAnsi="Times New Roman" w:cs="Times New Roman"/>
          <w:sz w:val="24"/>
          <w:szCs w:val="24"/>
        </w:rPr>
        <w:t xml:space="preserve">розділу </w:t>
      </w:r>
      <w:r w:rsidR="00BC5F3E">
        <w:rPr>
          <w:rFonts w:ascii="Times New Roman" w:hAnsi="Times New Roman" w:cs="Times New Roman"/>
          <w:sz w:val="24"/>
          <w:szCs w:val="24"/>
        </w:rPr>
        <w:t>ІІІ тендерної документації Замовника</w:t>
      </w:r>
      <w:r w:rsidR="003B58C1">
        <w:rPr>
          <w:rFonts w:ascii="Times New Roman" w:hAnsi="Times New Roman" w:cs="Times New Roman"/>
          <w:sz w:val="24"/>
          <w:szCs w:val="24"/>
        </w:rPr>
        <w:t xml:space="preserve">. </w:t>
      </w:r>
      <w:r w:rsidR="002A0EE2">
        <w:rPr>
          <w:rFonts w:ascii="Times New Roman" w:hAnsi="Times New Roman" w:cs="Times New Roman"/>
          <w:sz w:val="24"/>
          <w:szCs w:val="24"/>
        </w:rPr>
        <w:t xml:space="preserve">Водночас </w:t>
      </w:r>
      <w:r w:rsidR="000C364D">
        <w:rPr>
          <w:rFonts w:ascii="Times New Roman" w:hAnsi="Times New Roman" w:cs="Times New Roman"/>
          <w:sz w:val="24"/>
          <w:szCs w:val="24"/>
        </w:rPr>
        <w:t xml:space="preserve">пункт 8 </w:t>
      </w:r>
      <w:r w:rsidR="00A0643F">
        <w:rPr>
          <w:rFonts w:ascii="Times New Roman" w:hAnsi="Times New Roman" w:cs="Times New Roman"/>
          <w:sz w:val="24"/>
          <w:szCs w:val="24"/>
        </w:rPr>
        <w:t xml:space="preserve">розділу </w:t>
      </w:r>
      <w:r w:rsidR="000C364D">
        <w:rPr>
          <w:rFonts w:ascii="Times New Roman" w:hAnsi="Times New Roman" w:cs="Times New Roman"/>
          <w:sz w:val="24"/>
          <w:szCs w:val="24"/>
        </w:rPr>
        <w:t xml:space="preserve">ІІІ тендерної </w:t>
      </w:r>
      <w:r>
        <w:rPr>
          <w:rFonts w:ascii="Times New Roman" w:hAnsi="Times New Roman" w:cs="Times New Roman"/>
          <w:sz w:val="24"/>
          <w:szCs w:val="24"/>
        </w:rPr>
        <w:t>документації</w:t>
      </w:r>
      <w:r w:rsidR="000C364D">
        <w:rPr>
          <w:rFonts w:ascii="Times New Roman" w:hAnsi="Times New Roman" w:cs="Times New Roman"/>
          <w:sz w:val="24"/>
          <w:szCs w:val="24"/>
        </w:rPr>
        <w:t xml:space="preserve"> передбачає </w:t>
      </w:r>
      <w:r w:rsidR="003B58C1">
        <w:rPr>
          <w:rFonts w:ascii="Times New Roman" w:hAnsi="Times New Roman" w:cs="Times New Roman"/>
          <w:sz w:val="24"/>
          <w:szCs w:val="24"/>
        </w:rPr>
        <w:t xml:space="preserve">надання інформації </w:t>
      </w:r>
      <w:r w:rsidR="003B58C1" w:rsidRPr="003B58C1">
        <w:rPr>
          <w:rFonts w:ascii="Times New Roman" w:hAnsi="Times New Roman" w:cs="Times New Roman"/>
          <w:sz w:val="24"/>
          <w:szCs w:val="24"/>
        </w:rPr>
        <w:t>про субпідрядника</w:t>
      </w:r>
      <w:r w:rsidR="00A0643F">
        <w:rPr>
          <w:rFonts w:ascii="Times New Roman" w:hAnsi="Times New Roman" w:cs="Times New Roman"/>
          <w:sz w:val="24"/>
          <w:szCs w:val="24"/>
        </w:rPr>
        <w:t xml:space="preserve"> </w:t>
      </w:r>
      <w:r w:rsidR="003B58C1" w:rsidRPr="003B58C1">
        <w:rPr>
          <w:rFonts w:ascii="Times New Roman" w:hAnsi="Times New Roman" w:cs="Times New Roman"/>
          <w:sz w:val="24"/>
          <w:szCs w:val="24"/>
        </w:rPr>
        <w:t>/</w:t>
      </w:r>
      <w:r w:rsidR="00A0643F">
        <w:rPr>
          <w:rFonts w:ascii="Times New Roman" w:hAnsi="Times New Roman" w:cs="Times New Roman"/>
          <w:sz w:val="24"/>
          <w:szCs w:val="24"/>
        </w:rPr>
        <w:t xml:space="preserve"> </w:t>
      </w:r>
      <w:r w:rsidR="003B58C1" w:rsidRPr="003B58C1">
        <w:rPr>
          <w:rFonts w:ascii="Times New Roman" w:hAnsi="Times New Roman" w:cs="Times New Roman"/>
          <w:sz w:val="24"/>
          <w:szCs w:val="24"/>
        </w:rPr>
        <w:t>співвиконавця (у випадку закупівлі робіт чи послуг)</w:t>
      </w:r>
      <w:r w:rsidR="000C364D">
        <w:rPr>
          <w:rFonts w:ascii="Times New Roman" w:hAnsi="Times New Roman" w:cs="Times New Roman"/>
          <w:sz w:val="24"/>
          <w:szCs w:val="24"/>
        </w:rPr>
        <w:t xml:space="preserve">, </w:t>
      </w:r>
      <w:r w:rsidR="002A0EE2">
        <w:rPr>
          <w:rFonts w:ascii="Times New Roman" w:hAnsi="Times New Roman" w:cs="Times New Roman"/>
          <w:sz w:val="24"/>
          <w:szCs w:val="24"/>
        </w:rPr>
        <w:t xml:space="preserve">при цьому підпунктом 8.2 пункту 8 передбачено, що </w:t>
      </w:r>
      <w:r w:rsidR="00A0643F">
        <w:rPr>
          <w:rFonts w:ascii="Times New Roman" w:hAnsi="Times New Roman" w:cs="Times New Roman"/>
          <w:sz w:val="24"/>
          <w:szCs w:val="24"/>
        </w:rPr>
        <w:t>в</w:t>
      </w:r>
      <w:r w:rsidR="00A0643F" w:rsidRPr="00CA0CF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2A0EE2" w:rsidRPr="00CA0CF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разі закупівлі товарів, учасником зазначена інформація </w:t>
      </w:r>
      <w:r w:rsidR="002A0EE2" w:rsidRPr="009C109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не подається </w:t>
      </w:r>
      <w:r w:rsidR="00A0643F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="00A0643F" w:rsidRPr="00CA0CF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2A0EE2" w:rsidRPr="00CA0CF8">
        <w:rPr>
          <w:rFonts w:ascii="Times New Roman" w:eastAsia="Times New Roman" w:hAnsi="Times New Roman" w:cs="Times New Roman"/>
          <w:color w:val="000000"/>
          <w:sz w:val="24"/>
          <w:szCs w:val="24"/>
        </w:rPr>
        <w:t>складі тендерної пропозиції.</w:t>
      </w:r>
    </w:p>
    <w:p w14:paraId="1DC72097" w14:textId="1FBCAE84" w:rsidR="00263C87" w:rsidRPr="00174500" w:rsidRDefault="004D1150" w:rsidP="00237D5B">
      <w:pPr>
        <w:pStyle w:val="a3"/>
        <w:numPr>
          <w:ilvl w:val="0"/>
          <w:numId w:val="1"/>
        </w:numPr>
        <w:shd w:val="clear" w:color="auto" w:fill="FFFFFF"/>
        <w:ind w:left="567" w:right="23" w:hanging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 Рішенні </w:t>
      </w:r>
      <w:r w:rsidR="009015F6" w:rsidRPr="009015F6">
        <w:rPr>
          <w:rFonts w:ascii="Times New Roman" w:hAnsi="Times New Roman" w:cs="Times New Roman"/>
          <w:sz w:val="24"/>
          <w:szCs w:val="24"/>
        </w:rPr>
        <w:t>№ 63/21-р/к</w:t>
      </w:r>
      <w:r w:rsidR="009015F6">
        <w:rPr>
          <w:rFonts w:ascii="Times New Roman" w:hAnsi="Times New Roman" w:cs="Times New Roman"/>
          <w:sz w:val="24"/>
          <w:szCs w:val="24"/>
        </w:rPr>
        <w:t xml:space="preserve"> </w:t>
      </w:r>
      <w:r w:rsidR="00891BB9">
        <w:rPr>
          <w:rFonts w:ascii="Times New Roman" w:hAnsi="Times New Roman" w:cs="Times New Roman"/>
          <w:sz w:val="24"/>
          <w:szCs w:val="24"/>
        </w:rPr>
        <w:t xml:space="preserve">адміністративна колегія Відділення з посиланням на лист </w:t>
      </w:r>
      <w:r w:rsidR="00891BB9">
        <w:rPr>
          <w:rFonts w:ascii="Times New Roman" w:hAnsi="Times New Roman" w:cs="Times New Roman"/>
          <w:sz w:val="24"/>
          <w:szCs w:val="24"/>
        </w:rPr>
        <w:br/>
      </w:r>
      <w:r w:rsidR="00891BB9" w:rsidRPr="00DB06C6">
        <w:rPr>
          <w:rFonts w:ascii="Times New Roman" w:hAnsi="Times New Roman" w:cs="Times New Roman"/>
          <w:sz w:val="24"/>
          <w:szCs w:val="24"/>
        </w:rPr>
        <w:t>ТОВ «ОЛТЕКС»</w:t>
      </w:r>
      <w:r w:rsidR="00891BB9">
        <w:rPr>
          <w:rFonts w:ascii="Times New Roman" w:hAnsi="Times New Roman" w:cs="Times New Roman"/>
          <w:sz w:val="24"/>
          <w:szCs w:val="24"/>
        </w:rPr>
        <w:t xml:space="preserve"> від 26.02.2021 № 67 (</w:t>
      </w:r>
      <w:r w:rsidR="00A0643F">
        <w:rPr>
          <w:rFonts w:ascii="Times New Roman" w:hAnsi="Times New Roman" w:cs="Times New Roman"/>
          <w:sz w:val="24"/>
          <w:szCs w:val="24"/>
        </w:rPr>
        <w:t xml:space="preserve">міститься </w:t>
      </w:r>
      <w:r w:rsidR="00891BB9">
        <w:rPr>
          <w:rFonts w:ascii="Times New Roman" w:hAnsi="Times New Roman" w:cs="Times New Roman"/>
          <w:sz w:val="24"/>
          <w:szCs w:val="24"/>
        </w:rPr>
        <w:t xml:space="preserve">в матеріалах Справи) </w:t>
      </w:r>
      <w:r w:rsidR="00154840">
        <w:rPr>
          <w:rFonts w:ascii="Times New Roman" w:hAnsi="Times New Roman" w:cs="Times New Roman"/>
          <w:sz w:val="24"/>
          <w:szCs w:val="24"/>
        </w:rPr>
        <w:t>зазнач</w:t>
      </w:r>
      <w:r w:rsidR="00891BB9">
        <w:rPr>
          <w:rFonts w:ascii="Times New Roman" w:hAnsi="Times New Roman" w:cs="Times New Roman"/>
          <w:sz w:val="24"/>
          <w:szCs w:val="24"/>
        </w:rPr>
        <w:t xml:space="preserve">ила, що </w:t>
      </w:r>
      <w:r w:rsidR="00891BB9">
        <w:rPr>
          <w:rFonts w:ascii="Times New Roman" w:hAnsi="Times New Roman" w:cs="Times New Roman"/>
          <w:sz w:val="24"/>
          <w:szCs w:val="24"/>
        </w:rPr>
        <w:br/>
      </w:r>
      <w:r w:rsidR="0013751D" w:rsidRPr="0013751D">
        <w:rPr>
          <w:rFonts w:ascii="Times New Roman" w:hAnsi="Times New Roman" w:cs="Times New Roman"/>
          <w:sz w:val="24"/>
          <w:szCs w:val="24"/>
        </w:rPr>
        <w:t>ТОВ «ОЛТЕКС»</w:t>
      </w:r>
      <w:r w:rsidR="0013751D">
        <w:rPr>
          <w:rFonts w:ascii="Times New Roman" w:hAnsi="Times New Roman" w:cs="Times New Roman"/>
          <w:sz w:val="24"/>
          <w:szCs w:val="24"/>
        </w:rPr>
        <w:t xml:space="preserve"> </w:t>
      </w:r>
      <w:r w:rsidR="00F200BE">
        <w:rPr>
          <w:rFonts w:ascii="Times New Roman" w:hAnsi="Times New Roman" w:cs="Times New Roman"/>
          <w:sz w:val="24"/>
          <w:szCs w:val="24"/>
        </w:rPr>
        <w:t>надало інформацію про конкурсні процедури закупівлі</w:t>
      </w:r>
      <w:r w:rsidR="00BA1102">
        <w:rPr>
          <w:rFonts w:ascii="Times New Roman" w:hAnsi="Times New Roman" w:cs="Times New Roman"/>
          <w:sz w:val="24"/>
          <w:szCs w:val="24"/>
        </w:rPr>
        <w:t>,</w:t>
      </w:r>
      <w:r w:rsidR="00F200BE">
        <w:rPr>
          <w:rFonts w:ascii="Times New Roman" w:hAnsi="Times New Roman" w:cs="Times New Roman"/>
          <w:sz w:val="24"/>
          <w:szCs w:val="24"/>
        </w:rPr>
        <w:t xml:space="preserve"> </w:t>
      </w:r>
      <w:r w:rsidR="00154840">
        <w:rPr>
          <w:rFonts w:ascii="Times New Roman" w:hAnsi="Times New Roman" w:cs="Times New Roman"/>
          <w:sz w:val="24"/>
          <w:szCs w:val="24"/>
        </w:rPr>
        <w:t>у</w:t>
      </w:r>
      <w:r w:rsidR="00DB06C6">
        <w:rPr>
          <w:rFonts w:ascii="Times New Roman" w:hAnsi="Times New Roman" w:cs="Times New Roman"/>
          <w:sz w:val="24"/>
          <w:szCs w:val="24"/>
        </w:rPr>
        <w:t xml:space="preserve"> яких </w:t>
      </w:r>
      <w:r w:rsidR="00891BB9">
        <w:rPr>
          <w:rFonts w:ascii="Times New Roman" w:hAnsi="Times New Roman" w:cs="Times New Roman"/>
          <w:sz w:val="24"/>
          <w:szCs w:val="24"/>
        </w:rPr>
        <w:br/>
      </w:r>
      <w:r w:rsidR="00DB06C6" w:rsidRPr="00DB06C6">
        <w:rPr>
          <w:rFonts w:ascii="Times New Roman" w:hAnsi="Times New Roman" w:cs="Times New Roman"/>
          <w:sz w:val="24"/>
          <w:szCs w:val="24"/>
        </w:rPr>
        <w:t>ТОВ «ОЛТЕКС»</w:t>
      </w:r>
      <w:r w:rsidR="00DB06C6">
        <w:rPr>
          <w:rFonts w:ascii="Times New Roman" w:hAnsi="Times New Roman" w:cs="Times New Roman"/>
          <w:sz w:val="24"/>
          <w:szCs w:val="24"/>
        </w:rPr>
        <w:t xml:space="preserve"> </w:t>
      </w:r>
      <w:r w:rsidR="00C36522">
        <w:rPr>
          <w:rFonts w:ascii="Times New Roman" w:hAnsi="Times New Roman" w:cs="Times New Roman"/>
          <w:sz w:val="24"/>
          <w:szCs w:val="24"/>
        </w:rPr>
        <w:t xml:space="preserve">протягом 2020 року </w:t>
      </w:r>
      <w:r w:rsidR="00DB06C6">
        <w:rPr>
          <w:rFonts w:ascii="Times New Roman" w:hAnsi="Times New Roman" w:cs="Times New Roman"/>
          <w:sz w:val="24"/>
          <w:szCs w:val="24"/>
        </w:rPr>
        <w:t xml:space="preserve">брало участь разом </w:t>
      </w:r>
      <w:r w:rsidR="00914EB4">
        <w:rPr>
          <w:rFonts w:ascii="Times New Roman" w:hAnsi="Times New Roman" w:cs="Times New Roman"/>
          <w:sz w:val="24"/>
          <w:szCs w:val="24"/>
        </w:rPr>
        <w:t>і</w:t>
      </w:r>
      <w:r w:rsidR="00DB06C6">
        <w:rPr>
          <w:rFonts w:ascii="Times New Roman" w:hAnsi="Times New Roman" w:cs="Times New Roman"/>
          <w:sz w:val="24"/>
          <w:szCs w:val="24"/>
        </w:rPr>
        <w:t xml:space="preserve">з </w:t>
      </w:r>
      <w:r w:rsidR="00DB06C6" w:rsidRPr="00DB06C6">
        <w:rPr>
          <w:rFonts w:ascii="Times New Roman" w:hAnsi="Times New Roman" w:cs="Times New Roman"/>
          <w:sz w:val="24"/>
          <w:szCs w:val="24"/>
        </w:rPr>
        <w:t>ТОВ «Швейна фабрика «ВІД» (ТОВ «МВВ ПРОМ»)</w:t>
      </w:r>
      <w:r w:rsidR="00996BD2">
        <w:rPr>
          <w:rFonts w:ascii="Times New Roman" w:hAnsi="Times New Roman" w:cs="Times New Roman"/>
          <w:sz w:val="24"/>
          <w:szCs w:val="24"/>
        </w:rPr>
        <w:t xml:space="preserve"> і </w:t>
      </w:r>
      <w:r w:rsidR="00C0788E">
        <w:rPr>
          <w:rFonts w:ascii="Times New Roman" w:hAnsi="Times New Roman" w:cs="Times New Roman"/>
          <w:sz w:val="24"/>
          <w:szCs w:val="24"/>
        </w:rPr>
        <w:t xml:space="preserve">перемогу </w:t>
      </w:r>
      <w:r w:rsidR="00914EB4">
        <w:rPr>
          <w:rFonts w:ascii="Times New Roman" w:hAnsi="Times New Roman" w:cs="Times New Roman"/>
          <w:sz w:val="24"/>
          <w:szCs w:val="24"/>
        </w:rPr>
        <w:t xml:space="preserve">в </w:t>
      </w:r>
      <w:r w:rsidR="00C0788E">
        <w:rPr>
          <w:rFonts w:ascii="Times New Roman" w:hAnsi="Times New Roman" w:cs="Times New Roman"/>
          <w:sz w:val="24"/>
          <w:szCs w:val="24"/>
        </w:rPr>
        <w:t>таких процедурах закупів</w:t>
      </w:r>
      <w:r w:rsidR="0092018E">
        <w:rPr>
          <w:rFonts w:ascii="Times New Roman" w:hAnsi="Times New Roman" w:cs="Times New Roman"/>
          <w:sz w:val="24"/>
          <w:szCs w:val="24"/>
        </w:rPr>
        <w:t>е</w:t>
      </w:r>
      <w:r w:rsidR="00C0788E">
        <w:rPr>
          <w:rFonts w:ascii="Times New Roman" w:hAnsi="Times New Roman" w:cs="Times New Roman"/>
          <w:sz w:val="24"/>
          <w:szCs w:val="24"/>
        </w:rPr>
        <w:t>л</w:t>
      </w:r>
      <w:r w:rsidR="0092018E">
        <w:rPr>
          <w:rFonts w:ascii="Times New Roman" w:hAnsi="Times New Roman" w:cs="Times New Roman"/>
          <w:sz w:val="24"/>
          <w:szCs w:val="24"/>
        </w:rPr>
        <w:t>ь</w:t>
      </w:r>
      <w:r w:rsidR="00C0788E">
        <w:rPr>
          <w:rFonts w:ascii="Times New Roman" w:hAnsi="Times New Roman" w:cs="Times New Roman"/>
          <w:sz w:val="24"/>
          <w:szCs w:val="24"/>
        </w:rPr>
        <w:t xml:space="preserve"> </w:t>
      </w:r>
      <w:r w:rsidR="00C0788E" w:rsidRPr="00174500">
        <w:rPr>
          <w:rFonts w:ascii="Times New Roman" w:hAnsi="Times New Roman" w:cs="Times New Roman"/>
          <w:sz w:val="24"/>
          <w:szCs w:val="24"/>
        </w:rPr>
        <w:t xml:space="preserve">завжди здобувало </w:t>
      </w:r>
      <w:r w:rsidR="000048D5">
        <w:rPr>
          <w:rFonts w:ascii="Times New Roman" w:hAnsi="Times New Roman" w:cs="Times New Roman"/>
          <w:sz w:val="24"/>
          <w:szCs w:val="24"/>
        </w:rPr>
        <w:br/>
      </w:r>
      <w:r w:rsidR="00996BD2" w:rsidRPr="00DB06C6">
        <w:rPr>
          <w:rFonts w:ascii="Times New Roman" w:hAnsi="Times New Roman" w:cs="Times New Roman"/>
          <w:sz w:val="24"/>
          <w:szCs w:val="24"/>
        </w:rPr>
        <w:t>ТОВ «Швейна фабрика «ВІД» (ТОВ «МВВ ПРОМ»)</w:t>
      </w:r>
      <w:r w:rsidR="00891BB9" w:rsidRPr="00174500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0767B2BB" w14:textId="1E6EC224" w:rsidR="00475823" w:rsidRDefault="000048D5" w:rsidP="00237D5B">
      <w:pPr>
        <w:pStyle w:val="a3"/>
        <w:numPr>
          <w:ilvl w:val="0"/>
          <w:numId w:val="1"/>
        </w:numPr>
        <w:shd w:val="clear" w:color="auto" w:fill="FFFFFF"/>
        <w:ind w:left="567" w:right="23" w:hanging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 огляду на </w:t>
      </w:r>
      <w:r w:rsidR="00914EB4">
        <w:rPr>
          <w:rFonts w:ascii="Times New Roman" w:hAnsi="Times New Roman" w:cs="Times New Roman"/>
          <w:sz w:val="24"/>
          <w:szCs w:val="24"/>
        </w:rPr>
        <w:t xml:space="preserve">зазначене адміністративна колегія </w:t>
      </w:r>
      <w:r w:rsidR="00475823">
        <w:rPr>
          <w:rFonts w:ascii="Times New Roman" w:hAnsi="Times New Roman" w:cs="Times New Roman"/>
          <w:sz w:val="24"/>
          <w:szCs w:val="24"/>
        </w:rPr>
        <w:t xml:space="preserve">Відділення </w:t>
      </w:r>
      <w:r w:rsidR="00914EB4">
        <w:rPr>
          <w:rFonts w:ascii="Times New Roman" w:hAnsi="Times New Roman" w:cs="Times New Roman"/>
          <w:sz w:val="24"/>
          <w:szCs w:val="24"/>
        </w:rPr>
        <w:t xml:space="preserve">зробила </w:t>
      </w:r>
      <w:r>
        <w:rPr>
          <w:rFonts w:ascii="Times New Roman" w:hAnsi="Times New Roman" w:cs="Times New Roman"/>
          <w:sz w:val="24"/>
          <w:szCs w:val="24"/>
        </w:rPr>
        <w:t xml:space="preserve">такий </w:t>
      </w:r>
      <w:r w:rsidR="00475823">
        <w:rPr>
          <w:rFonts w:ascii="Times New Roman" w:hAnsi="Times New Roman" w:cs="Times New Roman"/>
          <w:sz w:val="24"/>
          <w:szCs w:val="24"/>
        </w:rPr>
        <w:t>висновок</w:t>
      </w:r>
      <w:r w:rsidR="0073657D">
        <w:rPr>
          <w:rFonts w:ascii="Times New Roman" w:hAnsi="Times New Roman" w:cs="Times New Roman"/>
          <w:sz w:val="24"/>
          <w:szCs w:val="24"/>
        </w:rPr>
        <w:t>: «</w:t>
      </w:r>
      <w:r w:rsidR="0073657D" w:rsidRPr="0073657D">
        <w:rPr>
          <w:rFonts w:ascii="Times New Roman" w:hAnsi="Times New Roman" w:cs="Times New Roman"/>
          <w:i/>
          <w:sz w:val="24"/>
          <w:szCs w:val="24"/>
        </w:rPr>
        <w:t xml:space="preserve">Отже, </w:t>
      </w:r>
      <w:r w:rsidR="00475823" w:rsidRPr="0073657D">
        <w:rPr>
          <w:rFonts w:ascii="Times New Roman" w:hAnsi="Times New Roman" w:cs="Times New Roman"/>
          <w:i/>
          <w:sz w:val="24"/>
          <w:szCs w:val="24"/>
        </w:rPr>
        <w:t xml:space="preserve">невідповідність пропозиції ТОВ «ОЛТЕКС» в Торгах вимогам, встановленим Замовником, свідчить про </w:t>
      </w:r>
      <w:r w:rsidR="0073657D" w:rsidRPr="0073657D">
        <w:rPr>
          <w:rFonts w:ascii="Times New Roman" w:hAnsi="Times New Roman" w:cs="Times New Roman"/>
          <w:i/>
          <w:sz w:val="24"/>
          <w:szCs w:val="24"/>
        </w:rPr>
        <w:t>участь ТОВ «ОЛТЕКС» у якості технічного кандидата, для якого перемога не була ціллю, а метою було створення умов для перемоги ТОВ «МВВ ПРОМ» в Торгах, яке не конкурувало в аукціоні в Торгах з ТОВ «ОЛТЕКС</w:t>
      </w:r>
      <w:r w:rsidR="0073657D" w:rsidRPr="0073657D">
        <w:rPr>
          <w:rFonts w:ascii="Times New Roman" w:hAnsi="Times New Roman" w:cs="Times New Roman"/>
          <w:sz w:val="24"/>
          <w:szCs w:val="24"/>
        </w:rPr>
        <w:t>».</w:t>
      </w:r>
      <w:r w:rsidR="0047582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8C997BA" w14:textId="1A1A9627" w:rsidR="008C5E34" w:rsidRPr="00CC4747" w:rsidRDefault="00F10392" w:rsidP="00237D5B">
      <w:pPr>
        <w:pStyle w:val="a3"/>
        <w:numPr>
          <w:ilvl w:val="0"/>
          <w:numId w:val="1"/>
        </w:numPr>
        <w:shd w:val="clear" w:color="auto" w:fill="FFFFFF"/>
        <w:ind w:left="567" w:right="23" w:hanging="567"/>
        <w:rPr>
          <w:rFonts w:ascii="Times New Roman" w:hAnsi="Times New Roman" w:cs="Times New Roman"/>
          <w:spacing w:val="-6"/>
          <w:sz w:val="24"/>
          <w:szCs w:val="24"/>
        </w:rPr>
      </w:pPr>
      <w:r w:rsidRPr="00CC4747">
        <w:rPr>
          <w:rFonts w:ascii="Times New Roman" w:hAnsi="Times New Roman" w:cs="Times New Roman"/>
          <w:spacing w:val="-6"/>
          <w:sz w:val="24"/>
          <w:szCs w:val="24"/>
        </w:rPr>
        <w:t xml:space="preserve">Як вбачається </w:t>
      </w:r>
      <w:r w:rsidR="00914EB4">
        <w:rPr>
          <w:rFonts w:ascii="Times New Roman" w:hAnsi="Times New Roman" w:cs="Times New Roman"/>
          <w:spacing w:val="-6"/>
          <w:sz w:val="24"/>
          <w:szCs w:val="24"/>
        </w:rPr>
        <w:t xml:space="preserve">з </w:t>
      </w:r>
      <w:r w:rsidRPr="00CC4747">
        <w:rPr>
          <w:rFonts w:ascii="Times New Roman" w:hAnsi="Times New Roman" w:cs="Times New Roman"/>
          <w:spacing w:val="-6"/>
          <w:sz w:val="24"/>
          <w:szCs w:val="24"/>
        </w:rPr>
        <w:t>листа ТОВ «ОЛТЕКС» від 26.02.2021 № 67</w:t>
      </w:r>
      <w:r w:rsidR="002006BE" w:rsidRPr="00CC4747">
        <w:rPr>
          <w:rFonts w:ascii="Times New Roman" w:hAnsi="Times New Roman" w:cs="Times New Roman"/>
          <w:spacing w:val="-6"/>
          <w:sz w:val="24"/>
          <w:szCs w:val="24"/>
        </w:rPr>
        <w:t xml:space="preserve">, який є відповіддю на вимогу </w:t>
      </w:r>
      <w:r w:rsidR="002006BE" w:rsidRPr="00CC4747">
        <w:rPr>
          <w:rFonts w:ascii="Times New Roman" w:hAnsi="Times New Roman" w:cs="Times New Roman"/>
          <w:spacing w:val="-6"/>
          <w:sz w:val="24"/>
          <w:szCs w:val="24"/>
        </w:rPr>
        <w:br/>
        <w:t xml:space="preserve">від 21.01.2021 № 63-02/2706 про надання інформації, ТОВ «ОЛТЕКС» </w:t>
      </w:r>
      <w:r w:rsidR="008C5E34" w:rsidRPr="00CC4747">
        <w:rPr>
          <w:rFonts w:ascii="Times New Roman" w:hAnsi="Times New Roman" w:cs="Times New Roman"/>
          <w:spacing w:val="-6"/>
          <w:sz w:val="24"/>
          <w:szCs w:val="24"/>
        </w:rPr>
        <w:t xml:space="preserve">надало </w:t>
      </w:r>
      <w:r w:rsidR="00C03611" w:rsidRPr="00CC4747">
        <w:rPr>
          <w:rFonts w:ascii="Times New Roman" w:hAnsi="Times New Roman" w:cs="Times New Roman"/>
          <w:spacing w:val="-6"/>
          <w:sz w:val="24"/>
          <w:szCs w:val="24"/>
        </w:rPr>
        <w:t>перелік</w:t>
      </w:r>
      <w:r w:rsidR="008C5E34" w:rsidRPr="00CC4747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="00C9133C" w:rsidRPr="00CC4747">
        <w:rPr>
          <w:rFonts w:ascii="Times New Roman" w:hAnsi="Times New Roman" w:cs="Times New Roman"/>
          <w:spacing w:val="-6"/>
          <w:sz w:val="24"/>
          <w:szCs w:val="24"/>
          <w:u w:val="single"/>
        </w:rPr>
        <w:t>у</w:t>
      </w:r>
      <w:r w:rsidR="00C03611" w:rsidRPr="00CC4747">
        <w:rPr>
          <w:rFonts w:ascii="Times New Roman" w:hAnsi="Times New Roman" w:cs="Times New Roman"/>
          <w:spacing w:val="-6"/>
          <w:sz w:val="24"/>
          <w:szCs w:val="24"/>
          <w:u w:val="single"/>
        </w:rPr>
        <w:t xml:space="preserve">сіх </w:t>
      </w:r>
      <w:r w:rsidR="008C5E34" w:rsidRPr="00CC4747">
        <w:rPr>
          <w:rFonts w:ascii="Times New Roman" w:hAnsi="Times New Roman" w:cs="Times New Roman"/>
          <w:spacing w:val="-6"/>
          <w:sz w:val="24"/>
          <w:szCs w:val="24"/>
        </w:rPr>
        <w:t>конкурсн</w:t>
      </w:r>
      <w:r w:rsidR="00C03611" w:rsidRPr="00CC4747">
        <w:rPr>
          <w:rFonts w:ascii="Times New Roman" w:hAnsi="Times New Roman" w:cs="Times New Roman"/>
          <w:spacing w:val="-6"/>
          <w:sz w:val="24"/>
          <w:szCs w:val="24"/>
        </w:rPr>
        <w:t>их</w:t>
      </w:r>
      <w:r w:rsidR="008C5E34" w:rsidRPr="00CC4747">
        <w:rPr>
          <w:rFonts w:ascii="Times New Roman" w:hAnsi="Times New Roman" w:cs="Times New Roman"/>
          <w:spacing w:val="-6"/>
          <w:sz w:val="24"/>
          <w:szCs w:val="24"/>
        </w:rPr>
        <w:t xml:space="preserve"> процедур закупів</w:t>
      </w:r>
      <w:r w:rsidR="00C03611" w:rsidRPr="00CC4747">
        <w:rPr>
          <w:rFonts w:ascii="Times New Roman" w:hAnsi="Times New Roman" w:cs="Times New Roman"/>
          <w:spacing w:val="-6"/>
          <w:sz w:val="24"/>
          <w:szCs w:val="24"/>
        </w:rPr>
        <w:t>е</w:t>
      </w:r>
      <w:r w:rsidR="008C5E34" w:rsidRPr="00CC4747">
        <w:rPr>
          <w:rFonts w:ascii="Times New Roman" w:hAnsi="Times New Roman" w:cs="Times New Roman"/>
          <w:spacing w:val="-6"/>
          <w:sz w:val="24"/>
          <w:szCs w:val="24"/>
        </w:rPr>
        <w:t>л</w:t>
      </w:r>
      <w:r w:rsidR="00C03611" w:rsidRPr="00CC4747">
        <w:rPr>
          <w:rFonts w:ascii="Times New Roman" w:hAnsi="Times New Roman" w:cs="Times New Roman"/>
          <w:spacing w:val="-6"/>
          <w:sz w:val="24"/>
          <w:szCs w:val="24"/>
        </w:rPr>
        <w:t>ь</w:t>
      </w:r>
      <w:r w:rsidR="008C5E34" w:rsidRPr="00CC4747">
        <w:rPr>
          <w:rFonts w:ascii="Times New Roman" w:hAnsi="Times New Roman" w:cs="Times New Roman"/>
          <w:spacing w:val="-6"/>
          <w:sz w:val="24"/>
          <w:szCs w:val="24"/>
        </w:rPr>
        <w:t xml:space="preserve">, у яких товариство </w:t>
      </w:r>
      <w:r w:rsidR="00914EB4">
        <w:rPr>
          <w:rFonts w:ascii="Times New Roman" w:hAnsi="Times New Roman" w:cs="Times New Roman"/>
          <w:spacing w:val="-6"/>
          <w:sz w:val="24"/>
          <w:szCs w:val="24"/>
        </w:rPr>
        <w:t>брало</w:t>
      </w:r>
      <w:r w:rsidR="00914EB4" w:rsidRPr="00CC4747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="008C5E34" w:rsidRPr="00CC4747">
        <w:rPr>
          <w:rFonts w:ascii="Times New Roman" w:hAnsi="Times New Roman" w:cs="Times New Roman"/>
          <w:spacing w:val="-6"/>
          <w:sz w:val="24"/>
          <w:szCs w:val="24"/>
        </w:rPr>
        <w:t>участь протягом 2020 року.</w:t>
      </w:r>
    </w:p>
    <w:p w14:paraId="27510DE0" w14:textId="59613683" w:rsidR="00D55CD6" w:rsidRDefault="00D01D63" w:rsidP="00237D5B">
      <w:pPr>
        <w:pStyle w:val="a3"/>
        <w:numPr>
          <w:ilvl w:val="0"/>
          <w:numId w:val="1"/>
        </w:numPr>
        <w:shd w:val="clear" w:color="auto" w:fill="FFFFFF"/>
        <w:ind w:left="567" w:right="23" w:hanging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 результатами аналізу вказаного переліку з’ясовано, що у 2020 році </w:t>
      </w:r>
      <w:r w:rsidR="00A452D1">
        <w:rPr>
          <w:rFonts w:ascii="Times New Roman" w:hAnsi="Times New Roman" w:cs="Times New Roman"/>
          <w:sz w:val="24"/>
          <w:szCs w:val="24"/>
        </w:rPr>
        <w:br/>
      </w:r>
      <w:r w:rsidR="005776A0" w:rsidRPr="00D55CD6">
        <w:rPr>
          <w:rFonts w:ascii="Times New Roman" w:hAnsi="Times New Roman" w:cs="Times New Roman"/>
          <w:sz w:val="24"/>
          <w:szCs w:val="24"/>
        </w:rPr>
        <w:t>ТОВ «ОЛТЕКС»</w:t>
      </w:r>
      <w:r w:rsidR="005776A0">
        <w:rPr>
          <w:rFonts w:ascii="Times New Roman" w:hAnsi="Times New Roman" w:cs="Times New Roman"/>
          <w:sz w:val="24"/>
          <w:szCs w:val="24"/>
        </w:rPr>
        <w:t xml:space="preserve"> </w:t>
      </w:r>
      <w:r w:rsidR="00542A3A">
        <w:rPr>
          <w:rFonts w:ascii="Times New Roman" w:hAnsi="Times New Roman" w:cs="Times New Roman"/>
          <w:sz w:val="24"/>
          <w:szCs w:val="24"/>
        </w:rPr>
        <w:t xml:space="preserve">брало </w:t>
      </w:r>
      <w:r>
        <w:rPr>
          <w:rFonts w:ascii="Times New Roman" w:hAnsi="Times New Roman" w:cs="Times New Roman"/>
          <w:sz w:val="24"/>
          <w:szCs w:val="24"/>
        </w:rPr>
        <w:t xml:space="preserve">участь у 174 процедурах закупівель, </w:t>
      </w:r>
      <w:r w:rsidR="00D55CD6">
        <w:rPr>
          <w:rFonts w:ascii="Times New Roman" w:hAnsi="Times New Roman" w:cs="Times New Roman"/>
          <w:sz w:val="24"/>
          <w:szCs w:val="24"/>
        </w:rPr>
        <w:t xml:space="preserve">за результатом проведення 47 закупівель </w:t>
      </w:r>
      <w:r w:rsidR="00D55CD6" w:rsidRPr="00D55CD6">
        <w:rPr>
          <w:rFonts w:ascii="Times New Roman" w:hAnsi="Times New Roman" w:cs="Times New Roman"/>
          <w:sz w:val="24"/>
          <w:szCs w:val="24"/>
        </w:rPr>
        <w:t>ТОВ</w:t>
      </w:r>
      <w:r w:rsidR="0070043B">
        <w:rPr>
          <w:rFonts w:ascii="Times New Roman" w:hAnsi="Times New Roman" w:cs="Times New Roman"/>
          <w:sz w:val="24"/>
          <w:szCs w:val="24"/>
        </w:rPr>
        <w:t> </w:t>
      </w:r>
      <w:r w:rsidR="00D55CD6" w:rsidRPr="00D55CD6">
        <w:rPr>
          <w:rFonts w:ascii="Times New Roman" w:hAnsi="Times New Roman" w:cs="Times New Roman"/>
          <w:sz w:val="24"/>
          <w:szCs w:val="24"/>
        </w:rPr>
        <w:t>«ОЛТЕКС»</w:t>
      </w:r>
      <w:r w:rsidR="00D55CD6">
        <w:rPr>
          <w:rFonts w:ascii="Times New Roman" w:hAnsi="Times New Roman" w:cs="Times New Roman"/>
          <w:sz w:val="24"/>
          <w:szCs w:val="24"/>
        </w:rPr>
        <w:t xml:space="preserve"> визначено переможцем.</w:t>
      </w:r>
      <w:r w:rsidR="00671135">
        <w:rPr>
          <w:rFonts w:ascii="Times New Roman" w:hAnsi="Times New Roman" w:cs="Times New Roman"/>
          <w:sz w:val="24"/>
          <w:szCs w:val="24"/>
        </w:rPr>
        <w:t xml:space="preserve"> </w:t>
      </w:r>
      <w:r w:rsidR="000A0389">
        <w:rPr>
          <w:rFonts w:ascii="Times New Roman" w:hAnsi="Times New Roman" w:cs="Times New Roman"/>
          <w:sz w:val="24"/>
          <w:szCs w:val="24"/>
        </w:rPr>
        <w:t>У 9 процедурах закупівель</w:t>
      </w:r>
      <w:r w:rsidR="000A0389" w:rsidRPr="000A0389">
        <w:rPr>
          <w:rFonts w:ascii="Times New Roman" w:hAnsi="Times New Roman" w:cs="Times New Roman"/>
          <w:sz w:val="24"/>
          <w:szCs w:val="24"/>
        </w:rPr>
        <w:t xml:space="preserve"> </w:t>
      </w:r>
      <w:r w:rsidR="000A0389">
        <w:rPr>
          <w:rFonts w:ascii="Times New Roman" w:hAnsi="Times New Roman" w:cs="Times New Roman"/>
          <w:sz w:val="24"/>
          <w:szCs w:val="24"/>
        </w:rPr>
        <w:t xml:space="preserve">спільно з </w:t>
      </w:r>
      <w:r w:rsidR="000A0389" w:rsidRPr="00D01D63">
        <w:rPr>
          <w:rFonts w:ascii="Times New Roman" w:hAnsi="Times New Roman" w:cs="Times New Roman"/>
          <w:sz w:val="24"/>
          <w:szCs w:val="24"/>
        </w:rPr>
        <w:t>ТОВ «ОЛТЕКС»</w:t>
      </w:r>
      <w:r w:rsidR="000A0389">
        <w:rPr>
          <w:rFonts w:ascii="Times New Roman" w:hAnsi="Times New Roman" w:cs="Times New Roman"/>
          <w:sz w:val="24"/>
          <w:szCs w:val="24"/>
        </w:rPr>
        <w:t xml:space="preserve"> </w:t>
      </w:r>
      <w:r w:rsidR="00542A3A">
        <w:rPr>
          <w:rFonts w:ascii="Times New Roman" w:hAnsi="Times New Roman" w:cs="Times New Roman"/>
          <w:sz w:val="24"/>
          <w:szCs w:val="24"/>
        </w:rPr>
        <w:t xml:space="preserve">брало </w:t>
      </w:r>
      <w:r w:rsidR="000A0389">
        <w:rPr>
          <w:rFonts w:ascii="Times New Roman" w:hAnsi="Times New Roman" w:cs="Times New Roman"/>
          <w:sz w:val="24"/>
          <w:szCs w:val="24"/>
        </w:rPr>
        <w:t>участь</w:t>
      </w:r>
      <w:r w:rsidR="00671135">
        <w:rPr>
          <w:rFonts w:ascii="Times New Roman" w:hAnsi="Times New Roman" w:cs="Times New Roman"/>
          <w:sz w:val="24"/>
          <w:szCs w:val="24"/>
        </w:rPr>
        <w:t xml:space="preserve"> </w:t>
      </w:r>
      <w:r w:rsidR="00671135" w:rsidRPr="00DB06C6">
        <w:rPr>
          <w:rFonts w:ascii="Times New Roman" w:hAnsi="Times New Roman" w:cs="Times New Roman"/>
          <w:sz w:val="24"/>
          <w:szCs w:val="24"/>
        </w:rPr>
        <w:t xml:space="preserve">ТОВ «Швейна фабрика «ВІД» </w:t>
      </w:r>
      <w:r w:rsidR="00A452D1">
        <w:rPr>
          <w:rFonts w:ascii="Times New Roman" w:hAnsi="Times New Roman" w:cs="Times New Roman"/>
          <w:sz w:val="24"/>
          <w:szCs w:val="24"/>
        </w:rPr>
        <w:br/>
      </w:r>
      <w:r w:rsidR="00671135" w:rsidRPr="00DB06C6">
        <w:rPr>
          <w:rFonts w:ascii="Times New Roman" w:hAnsi="Times New Roman" w:cs="Times New Roman"/>
          <w:sz w:val="24"/>
          <w:szCs w:val="24"/>
        </w:rPr>
        <w:t>(ТОВ «МВВ ПРОМ»)</w:t>
      </w:r>
      <w:r w:rsidR="000A0389">
        <w:rPr>
          <w:rFonts w:ascii="Times New Roman" w:hAnsi="Times New Roman" w:cs="Times New Roman"/>
          <w:sz w:val="24"/>
          <w:szCs w:val="24"/>
        </w:rPr>
        <w:t xml:space="preserve">, при цьому </w:t>
      </w:r>
      <w:r w:rsidR="0073162B">
        <w:rPr>
          <w:rFonts w:ascii="Times New Roman" w:hAnsi="Times New Roman" w:cs="Times New Roman"/>
          <w:sz w:val="24"/>
          <w:szCs w:val="24"/>
        </w:rPr>
        <w:t>у 3 процедурах закупівель</w:t>
      </w:r>
      <w:r w:rsidR="00D639AA">
        <w:rPr>
          <w:rFonts w:ascii="Times New Roman" w:hAnsi="Times New Roman" w:cs="Times New Roman"/>
          <w:sz w:val="24"/>
          <w:szCs w:val="24"/>
        </w:rPr>
        <w:t>,</w:t>
      </w:r>
      <w:r w:rsidR="0073162B">
        <w:rPr>
          <w:rFonts w:ascii="Times New Roman" w:hAnsi="Times New Roman" w:cs="Times New Roman"/>
          <w:sz w:val="24"/>
          <w:szCs w:val="24"/>
        </w:rPr>
        <w:t xml:space="preserve"> крім </w:t>
      </w:r>
      <w:r w:rsidR="00846C29">
        <w:rPr>
          <w:rFonts w:ascii="Times New Roman" w:hAnsi="Times New Roman" w:cs="Times New Roman"/>
          <w:sz w:val="24"/>
          <w:szCs w:val="24"/>
        </w:rPr>
        <w:t>Відповідачів</w:t>
      </w:r>
      <w:r w:rsidR="00D639AA">
        <w:rPr>
          <w:rFonts w:ascii="Times New Roman" w:hAnsi="Times New Roman" w:cs="Times New Roman"/>
          <w:sz w:val="24"/>
          <w:szCs w:val="24"/>
        </w:rPr>
        <w:t>,</w:t>
      </w:r>
      <w:r w:rsidR="00846C29">
        <w:rPr>
          <w:rFonts w:ascii="Times New Roman" w:hAnsi="Times New Roman" w:cs="Times New Roman"/>
          <w:sz w:val="24"/>
          <w:szCs w:val="24"/>
        </w:rPr>
        <w:t xml:space="preserve"> </w:t>
      </w:r>
      <w:r w:rsidR="00D639AA">
        <w:rPr>
          <w:rFonts w:ascii="Times New Roman" w:hAnsi="Times New Roman" w:cs="Times New Roman"/>
          <w:sz w:val="24"/>
          <w:szCs w:val="24"/>
        </w:rPr>
        <w:t xml:space="preserve">брали </w:t>
      </w:r>
      <w:r w:rsidR="00846C29">
        <w:rPr>
          <w:rFonts w:ascii="Times New Roman" w:hAnsi="Times New Roman" w:cs="Times New Roman"/>
          <w:sz w:val="24"/>
          <w:szCs w:val="24"/>
        </w:rPr>
        <w:t>участь</w:t>
      </w:r>
      <w:r w:rsidR="0034016A">
        <w:rPr>
          <w:rFonts w:ascii="Times New Roman" w:hAnsi="Times New Roman" w:cs="Times New Roman"/>
          <w:sz w:val="24"/>
          <w:szCs w:val="24"/>
        </w:rPr>
        <w:t xml:space="preserve"> й</w:t>
      </w:r>
      <w:r w:rsidR="00846C29">
        <w:rPr>
          <w:rFonts w:ascii="Times New Roman" w:hAnsi="Times New Roman" w:cs="Times New Roman"/>
          <w:sz w:val="24"/>
          <w:szCs w:val="24"/>
        </w:rPr>
        <w:t xml:space="preserve"> інші суб’єкти господарювання.</w:t>
      </w:r>
    </w:p>
    <w:p w14:paraId="79627379" w14:textId="0CE50028" w:rsidR="00862BB4" w:rsidRDefault="009F0EB2" w:rsidP="00237D5B">
      <w:pPr>
        <w:pStyle w:val="a3"/>
        <w:numPr>
          <w:ilvl w:val="0"/>
          <w:numId w:val="1"/>
        </w:numPr>
        <w:shd w:val="clear" w:color="auto" w:fill="FFFFFF"/>
        <w:ind w:left="567" w:right="23" w:hanging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Слід зазначити, що ані Рішення </w:t>
      </w:r>
      <w:r w:rsidRPr="009F0EB2">
        <w:rPr>
          <w:rFonts w:ascii="Times New Roman" w:hAnsi="Times New Roman" w:cs="Times New Roman"/>
          <w:sz w:val="24"/>
          <w:szCs w:val="24"/>
        </w:rPr>
        <w:t>№ 63/21-р/к</w:t>
      </w:r>
      <w:r>
        <w:rPr>
          <w:rFonts w:ascii="Times New Roman" w:hAnsi="Times New Roman" w:cs="Times New Roman"/>
          <w:sz w:val="24"/>
          <w:szCs w:val="24"/>
        </w:rPr>
        <w:t xml:space="preserve">, ані матеріали Справи не містять інформації, яка б свідчила про дослідження </w:t>
      </w:r>
      <w:r w:rsidR="00ED5BC5">
        <w:rPr>
          <w:rFonts w:ascii="Times New Roman" w:hAnsi="Times New Roman" w:cs="Times New Roman"/>
          <w:sz w:val="24"/>
          <w:szCs w:val="24"/>
        </w:rPr>
        <w:t xml:space="preserve">Відділенням обставин </w:t>
      </w:r>
      <w:r w:rsidR="0082025B">
        <w:rPr>
          <w:rFonts w:ascii="Times New Roman" w:hAnsi="Times New Roman" w:cs="Times New Roman"/>
          <w:sz w:val="24"/>
          <w:szCs w:val="24"/>
        </w:rPr>
        <w:t xml:space="preserve">спільної </w:t>
      </w:r>
      <w:r w:rsidR="00ED5BC5">
        <w:rPr>
          <w:rFonts w:ascii="Times New Roman" w:hAnsi="Times New Roman" w:cs="Times New Roman"/>
          <w:sz w:val="24"/>
          <w:szCs w:val="24"/>
        </w:rPr>
        <w:t xml:space="preserve">участі </w:t>
      </w:r>
      <w:r w:rsidR="000C5471">
        <w:rPr>
          <w:rFonts w:ascii="Times New Roman" w:hAnsi="Times New Roman" w:cs="Times New Roman"/>
          <w:sz w:val="24"/>
          <w:szCs w:val="24"/>
        </w:rPr>
        <w:br/>
      </w:r>
      <w:r w:rsidR="00ED5BC5" w:rsidRPr="00ED5BC5">
        <w:rPr>
          <w:rFonts w:ascii="Times New Roman" w:hAnsi="Times New Roman" w:cs="Times New Roman"/>
          <w:sz w:val="24"/>
          <w:szCs w:val="24"/>
        </w:rPr>
        <w:t>ТОВ «ОЛТЕКС»</w:t>
      </w:r>
      <w:r w:rsidR="00ED5BC5">
        <w:rPr>
          <w:rFonts w:ascii="Times New Roman" w:hAnsi="Times New Roman" w:cs="Times New Roman"/>
          <w:sz w:val="24"/>
          <w:szCs w:val="24"/>
        </w:rPr>
        <w:t xml:space="preserve"> </w:t>
      </w:r>
      <w:r w:rsidR="0065731F">
        <w:rPr>
          <w:rFonts w:ascii="Times New Roman" w:hAnsi="Times New Roman" w:cs="Times New Roman"/>
          <w:sz w:val="24"/>
          <w:szCs w:val="24"/>
        </w:rPr>
        <w:t xml:space="preserve">і </w:t>
      </w:r>
      <w:r w:rsidR="00ED5BC5" w:rsidRPr="00ED5BC5">
        <w:rPr>
          <w:rFonts w:ascii="Times New Roman" w:hAnsi="Times New Roman" w:cs="Times New Roman"/>
          <w:sz w:val="24"/>
          <w:szCs w:val="24"/>
        </w:rPr>
        <w:t>ТОВ «Швейна фабрика «ВІД» (ТОВ «МВВ ПРОМ»)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37A3D">
        <w:rPr>
          <w:rFonts w:ascii="Times New Roman" w:hAnsi="Times New Roman" w:cs="Times New Roman"/>
          <w:sz w:val="24"/>
          <w:szCs w:val="24"/>
        </w:rPr>
        <w:t xml:space="preserve">в </w:t>
      </w:r>
      <w:r w:rsidR="00B3008B">
        <w:rPr>
          <w:rFonts w:ascii="Times New Roman" w:hAnsi="Times New Roman" w:cs="Times New Roman"/>
          <w:sz w:val="24"/>
          <w:szCs w:val="24"/>
        </w:rPr>
        <w:t xml:space="preserve">інших </w:t>
      </w:r>
      <w:r w:rsidR="00ED5BC5">
        <w:rPr>
          <w:rFonts w:ascii="Times New Roman" w:hAnsi="Times New Roman" w:cs="Times New Roman"/>
          <w:sz w:val="24"/>
          <w:szCs w:val="24"/>
        </w:rPr>
        <w:t>процедурах закупівель</w:t>
      </w:r>
      <w:r w:rsidR="003B7A46">
        <w:rPr>
          <w:rFonts w:ascii="Times New Roman" w:hAnsi="Times New Roman" w:cs="Times New Roman"/>
          <w:sz w:val="24"/>
          <w:szCs w:val="24"/>
        </w:rPr>
        <w:t>.</w:t>
      </w:r>
      <w:r w:rsidR="00446BF6">
        <w:rPr>
          <w:rFonts w:ascii="Times New Roman" w:hAnsi="Times New Roman" w:cs="Times New Roman"/>
          <w:sz w:val="24"/>
          <w:szCs w:val="24"/>
        </w:rPr>
        <w:t xml:space="preserve"> </w:t>
      </w:r>
      <w:r w:rsidR="00BD4AE4">
        <w:rPr>
          <w:rFonts w:ascii="Times New Roman" w:hAnsi="Times New Roman" w:cs="Times New Roman"/>
          <w:sz w:val="24"/>
          <w:szCs w:val="24"/>
        </w:rPr>
        <w:t xml:space="preserve">Також відсутня інформація про виявлення </w:t>
      </w:r>
      <w:r w:rsidR="00F37A3D">
        <w:rPr>
          <w:rFonts w:ascii="Times New Roman" w:hAnsi="Times New Roman" w:cs="Times New Roman"/>
          <w:sz w:val="24"/>
          <w:szCs w:val="24"/>
        </w:rPr>
        <w:t xml:space="preserve">в </w:t>
      </w:r>
      <w:r w:rsidR="00BD4AE4">
        <w:rPr>
          <w:rFonts w:ascii="Times New Roman" w:hAnsi="Times New Roman" w:cs="Times New Roman"/>
          <w:sz w:val="24"/>
          <w:szCs w:val="24"/>
        </w:rPr>
        <w:t>діях</w:t>
      </w:r>
      <w:r w:rsidR="00D05F18">
        <w:rPr>
          <w:rFonts w:ascii="Times New Roman" w:hAnsi="Times New Roman" w:cs="Times New Roman"/>
          <w:sz w:val="24"/>
          <w:szCs w:val="24"/>
        </w:rPr>
        <w:t>, які пов’язані з участю</w:t>
      </w:r>
      <w:r w:rsidR="00D05F18" w:rsidRPr="00BD4AE4">
        <w:rPr>
          <w:rFonts w:ascii="Times New Roman" w:hAnsi="Times New Roman" w:cs="Times New Roman"/>
          <w:sz w:val="24"/>
          <w:szCs w:val="24"/>
        </w:rPr>
        <w:t xml:space="preserve"> </w:t>
      </w:r>
      <w:r w:rsidR="00BD4AE4" w:rsidRPr="00BD4AE4">
        <w:rPr>
          <w:rFonts w:ascii="Times New Roman" w:hAnsi="Times New Roman" w:cs="Times New Roman"/>
          <w:sz w:val="24"/>
          <w:szCs w:val="24"/>
        </w:rPr>
        <w:t>ТОВ «ОЛТЕКС»</w:t>
      </w:r>
      <w:r w:rsidR="00BD4AE4">
        <w:rPr>
          <w:rFonts w:ascii="Times New Roman" w:hAnsi="Times New Roman" w:cs="Times New Roman"/>
          <w:sz w:val="24"/>
          <w:szCs w:val="24"/>
        </w:rPr>
        <w:t xml:space="preserve"> </w:t>
      </w:r>
      <w:r w:rsidR="00F37A3D">
        <w:rPr>
          <w:rFonts w:ascii="Times New Roman" w:hAnsi="Times New Roman" w:cs="Times New Roman"/>
          <w:sz w:val="24"/>
          <w:szCs w:val="24"/>
        </w:rPr>
        <w:t xml:space="preserve">і </w:t>
      </w:r>
      <w:r w:rsidR="00BD4AE4" w:rsidRPr="00BD4AE4">
        <w:rPr>
          <w:rFonts w:ascii="Times New Roman" w:hAnsi="Times New Roman" w:cs="Times New Roman"/>
          <w:sz w:val="24"/>
          <w:szCs w:val="24"/>
        </w:rPr>
        <w:t>ТОВ «Швейна фабрика «ВІД» (ТОВ «МВВ ПРОМ»)</w:t>
      </w:r>
      <w:r w:rsidR="00BD4AE4">
        <w:rPr>
          <w:rFonts w:ascii="Times New Roman" w:hAnsi="Times New Roman" w:cs="Times New Roman"/>
          <w:sz w:val="24"/>
          <w:szCs w:val="24"/>
        </w:rPr>
        <w:t xml:space="preserve"> у вищевказаних 9 процедурах закупівель</w:t>
      </w:r>
      <w:r w:rsidR="00F37A3D">
        <w:rPr>
          <w:rFonts w:ascii="Times New Roman" w:hAnsi="Times New Roman" w:cs="Times New Roman"/>
          <w:sz w:val="24"/>
          <w:szCs w:val="24"/>
        </w:rPr>
        <w:t>,</w:t>
      </w:r>
      <w:r w:rsidR="00BD4AE4">
        <w:rPr>
          <w:rFonts w:ascii="Times New Roman" w:hAnsi="Times New Roman" w:cs="Times New Roman"/>
          <w:sz w:val="24"/>
          <w:szCs w:val="24"/>
        </w:rPr>
        <w:t xml:space="preserve"> </w:t>
      </w:r>
      <w:r w:rsidR="00D05F18">
        <w:rPr>
          <w:rFonts w:ascii="Times New Roman" w:hAnsi="Times New Roman" w:cs="Times New Roman"/>
          <w:sz w:val="24"/>
          <w:szCs w:val="24"/>
        </w:rPr>
        <w:t>ознак узгодженої поведінки.</w:t>
      </w:r>
    </w:p>
    <w:p w14:paraId="2A5B47C7" w14:textId="415938A8" w:rsidR="00442797" w:rsidRPr="00917DCC" w:rsidRDefault="00BB1BCD" w:rsidP="00237D5B">
      <w:pPr>
        <w:pStyle w:val="a3"/>
        <w:numPr>
          <w:ilvl w:val="0"/>
          <w:numId w:val="1"/>
        </w:numPr>
        <w:shd w:val="clear" w:color="auto" w:fill="FFFFFF"/>
        <w:ind w:left="567" w:right="23" w:hanging="567"/>
        <w:rPr>
          <w:rFonts w:ascii="Times New Roman" w:hAnsi="Times New Roman" w:cs="Times New Roman"/>
          <w:sz w:val="24"/>
          <w:szCs w:val="24"/>
        </w:rPr>
      </w:pPr>
      <w:bookmarkStart w:id="4" w:name="_Hlk164676170"/>
      <w:r w:rsidRPr="00917DCC">
        <w:rPr>
          <w:rFonts w:ascii="Times New Roman" w:hAnsi="Times New Roman" w:cs="Times New Roman"/>
          <w:sz w:val="24"/>
          <w:szCs w:val="24"/>
        </w:rPr>
        <w:t>Враховуючи зазначене</w:t>
      </w:r>
      <w:r w:rsidR="00236CDC" w:rsidRPr="00917DCC">
        <w:rPr>
          <w:rFonts w:ascii="Times New Roman" w:hAnsi="Times New Roman" w:cs="Times New Roman"/>
          <w:sz w:val="24"/>
          <w:szCs w:val="24"/>
        </w:rPr>
        <w:t>,</w:t>
      </w:r>
      <w:r w:rsidRPr="00917DCC">
        <w:rPr>
          <w:rFonts w:ascii="Times New Roman" w:hAnsi="Times New Roman" w:cs="Times New Roman"/>
          <w:sz w:val="24"/>
          <w:szCs w:val="24"/>
        </w:rPr>
        <w:t xml:space="preserve"> а також те, що адміністративна колегія Відділення не з’ясовувала обставини неподання ТОВ «ОЛТЕКС» усіх документів, які вимагалися тендерною документацією Замовника</w:t>
      </w:r>
      <w:r w:rsidR="0010058E" w:rsidRPr="00917DCC">
        <w:rPr>
          <w:rFonts w:ascii="Times New Roman" w:hAnsi="Times New Roman" w:cs="Times New Roman"/>
          <w:sz w:val="24"/>
          <w:szCs w:val="24"/>
        </w:rPr>
        <w:t>,</w:t>
      </w:r>
      <w:r w:rsidRPr="00917DCC">
        <w:rPr>
          <w:rFonts w:ascii="Times New Roman" w:hAnsi="Times New Roman" w:cs="Times New Roman"/>
          <w:sz w:val="24"/>
          <w:szCs w:val="24"/>
        </w:rPr>
        <w:t xml:space="preserve"> не надала оцінки доводам ТОВ «ОЛТЕКС»</w:t>
      </w:r>
      <w:r w:rsidR="002D1293">
        <w:rPr>
          <w:rFonts w:ascii="Times New Roman" w:hAnsi="Times New Roman" w:cs="Times New Roman"/>
          <w:sz w:val="24"/>
          <w:szCs w:val="24"/>
        </w:rPr>
        <w:t>,</w:t>
      </w:r>
      <w:r w:rsidR="002D1293" w:rsidRPr="00917DCC">
        <w:rPr>
          <w:rFonts w:ascii="Times New Roman" w:hAnsi="Times New Roman" w:cs="Times New Roman"/>
          <w:sz w:val="24"/>
          <w:szCs w:val="24"/>
        </w:rPr>
        <w:t xml:space="preserve"> </w:t>
      </w:r>
      <w:r w:rsidR="00F37A3D" w:rsidRPr="00917DCC">
        <w:rPr>
          <w:rFonts w:ascii="Times New Roman" w:hAnsi="Times New Roman" w:cs="Times New Roman"/>
          <w:sz w:val="24"/>
          <w:szCs w:val="24"/>
        </w:rPr>
        <w:t>зазначен</w:t>
      </w:r>
      <w:r w:rsidR="00F37A3D">
        <w:rPr>
          <w:rFonts w:ascii="Times New Roman" w:hAnsi="Times New Roman" w:cs="Times New Roman"/>
          <w:sz w:val="24"/>
          <w:szCs w:val="24"/>
        </w:rPr>
        <w:t>им</w:t>
      </w:r>
      <w:r w:rsidR="00F37A3D" w:rsidRPr="00917DCC">
        <w:rPr>
          <w:rFonts w:ascii="Times New Roman" w:hAnsi="Times New Roman" w:cs="Times New Roman"/>
          <w:sz w:val="24"/>
          <w:szCs w:val="24"/>
        </w:rPr>
        <w:t xml:space="preserve"> </w:t>
      </w:r>
      <w:r w:rsidR="002D1293" w:rsidRPr="00917DCC">
        <w:rPr>
          <w:rFonts w:ascii="Times New Roman" w:hAnsi="Times New Roman" w:cs="Times New Roman"/>
          <w:sz w:val="24"/>
          <w:szCs w:val="24"/>
        </w:rPr>
        <w:t xml:space="preserve">у листі від 10.04.2024, </w:t>
      </w:r>
      <w:r w:rsidR="00496F32">
        <w:rPr>
          <w:rFonts w:ascii="Times New Roman" w:hAnsi="Times New Roman" w:cs="Times New Roman"/>
          <w:sz w:val="24"/>
          <w:szCs w:val="24"/>
        </w:rPr>
        <w:t>яке надіслало</w:t>
      </w:r>
      <w:r w:rsidR="00496F32" w:rsidRPr="003E6643">
        <w:rPr>
          <w:rFonts w:ascii="Times New Roman" w:hAnsi="Times New Roman" w:cs="Times New Roman"/>
          <w:sz w:val="24"/>
          <w:szCs w:val="24"/>
        </w:rPr>
        <w:t xml:space="preserve"> </w:t>
      </w:r>
      <w:r w:rsidR="003E6643" w:rsidRPr="00917DCC">
        <w:rPr>
          <w:rFonts w:ascii="Times New Roman" w:hAnsi="Times New Roman" w:cs="Times New Roman"/>
          <w:sz w:val="24"/>
          <w:szCs w:val="24"/>
        </w:rPr>
        <w:t>ТОВ «ОЛТЕКС»</w:t>
      </w:r>
      <w:r w:rsidR="002D1293" w:rsidRPr="00917DCC">
        <w:rPr>
          <w:rFonts w:ascii="Times New Roman" w:hAnsi="Times New Roman" w:cs="Times New Roman"/>
          <w:sz w:val="24"/>
          <w:szCs w:val="24"/>
        </w:rPr>
        <w:t xml:space="preserve"> на Подання</w:t>
      </w:r>
      <w:r w:rsidR="00DB3632">
        <w:rPr>
          <w:rFonts w:ascii="Times New Roman" w:hAnsi="Times New Roman" w:cs="Times New Roman"/>
          <w:sz w:val="24"/>
          <w:szCs w:val="24"/>
        </w:rPr>
        <w:t xml:space="preserve"> з</w:t>
      </w:r>
      <w:r w:rsidR="002D1293" w:rsidRPr="00917DCC">
        <w:rPr>
          <w:rFonts w:ascii="Times New Roman" w:hAnsi="Times New Roman" w:cs="Times New Roman"/>
          <w:sz w:val="24"/>
          <w:szCs w:val="24"/>
        </w:rPr>
        <w:t xml:space="preserve"> висновками </w:t>
      </w:r>
      <w:r w:rsidRPr="00917DCC">
        <w:rPr>
          <w:rFonts w:ascii="Times New Roman" w:hAnsi="Times New Roman" w:cs="Times New Roman"/>
          <w:sz w:val="24"/>
          <w:szCs w:val="24"/>
        </w:rPr>
        <w:t xml:space="preserve">щодо обставин неподання </w:t>
      </w:r>
      <w:r w:rsidR="0010058E" w:rsidRPr="00917DCC">
        <w:rPr>
          <w:rFonts w:ascii="Times New Roman" w:hAnsi="Times New Roman" w:cs="Times New Roman"/>
          <w:sz w:val="24"/>
          <w:szCs w:val="24"/>
        </w:rPr>
        <w:t>таких</w:t>
      </w:r>
      <w:r w:rsidRPr="00917DCC">
        <w:rPr>
          <w:rFonts w:ascii="Times New Roman" w:hAnsi="Times New Roman" w:cs="Times New Roman"/>
          <w:sz w:val="24"/>
          <w:szCs w:val="24"/>
        </w:rPr>
        <w:t xml:space="preserve"> документів, </w:t>
      </w:r>
      <w:r w:rsidR="00236CDC" w:rsidRPr="00917DCC">
        <w:rPr>
          <w:rFonts w:ascii="Times New Roman" w:hAnsi="Times New Roman" w:cs="Times New Roman"/>
          <w:sz w:val="24"/>
          <w:szCs w:val="24"/>
        </w:rPr>
        <w:t xml:space="preserve">висновок </w:t>
      </w:r>
      <w:r w:rsidR="004F0596" w:rsidRPr="00917DCC">
        <w:rPr>
          <w:rFonts w:ascii="Times New Roman" w:hAnsi="Times New Roman" w:cs="Times New Roman"/>
          <w:sz w:val="24"/>
          <w:szCs w:val="24"/>
        </w:rPr>
        <w:t xml:space="preserve">адміністративної колегії </w:t>
      </w:r>
      <w:r w:rsidR="003A5557" w:rsidRPr="00917DCC">
        <w:rPr>
          <w:rFonts w:ascii="Times New Roman" w:hAnsi="Times New Roman" w:cs="Times New Roman"/>
          <w:sz w:val="24"/>
          <w:szCs w:val="24"/>
        </w:rPr>
        <w:t xml:space="preserve">Відділення </w:t>
      </w:r>
      <w:r w:rsidR="00236CDC" w:rsidRPr="00917DCC">
        <w:rPr>
          <w:rFonts w:ascii="Times New Roman" w:hAnsi="Times New Roman" w:cs="Times New Roman"/>
          <w:sz w:val="24"/>
          <w:szCs w:val="24"/>
        </w:rPr>
        <w:t xml:space="preserve">про </w:t>
      </w:r>
      <w:r w:rsidR="003A5557" w:rsidRPr="00917DCC">
        <w:rPr>
          <w:rFonts w:ascii="Times New Roman" w:hAnsi="Times New Roman" w:cs="Times New Roman"/>
          <w:sz w:val="24"/>
          <w:szCs w:val="24"/>
        </w:rPr>
        <w:t xml:space="preserve">участь </w:t>
      </w:r>
      <w:r w:rsidR="00236CDC" w:rsidRPr="00917DCC">
        <w:rPr>
          <w:rFonts w:ascii="Times New Roman" w:hAnsi="Times New Roman" w:cs="Times New Roman"/>
          <w:sz w:val="24"/>
          <w:szCs w:val="24"/>
        </w:rPr>
        <w:t>ТОВ «ОЛТЕКС»</w:t>
      </w:r>
      <w:r w:rsidR="003A5557" w:rsidRPr="00917DCC">
        <w:rPr>
          <w:rFonts w:ascii="Times New Roman" w:hAnsi="Times New Roman" w:cs="Times New Roman"/>
          <w:sz w:val="24"/>
          <w:szCs w:val="24"/>
        </w:rPr>
        <w:t xml:space="preserve"> у Торгах</w:t>
      </w:r>
      <w:r w:rsidR="00A35A02" w:rsidRPr="00917DCC">
        <w:rPr>
          <w:rFonts w:ascii="Times New Roman" w:hAnsi="Times New Roman" w:cs="Times New Roman"/>
          <w:sz w:val="24"/>
          <w:szCs w:val="24"/>
        </w:rPr>
        <w:t xml:space="preserve"> «</w:t>
      </w:r>
      <w:r w:rsidR="00A35A02" w:rsidRPr="00917DCC">
        <w:rPr>
          <w:rFonts w:ascii="Times New Roman" w:hAnsi="Times New Roman" w:cs="Times New Roman"/>
          <w:i/>
          <w:sz w:val="24"/>
          <w:szCs w:val="24"/>
        </w:rPr>
        <w:t>у якості технічного кандидата, для якого перемога не була ціллю, а метою було створення умов для перемоги ТОВ  «МВВ ПРОМ» в Торгах, яке не конкурувало в аукціоні в Торгах з ТОВ «ОЛТЕКС</w:t>
      </w:r>
      <w:r w:rsidR="00A35A02" w:rsidRPr="00917DCC">
        <w:rPr>
          <w:rFonts w:ascii="Times New Roman" w:hAnsi="Times New Roman" w:cs="Times New Roman"/>
          <w:sz w:val="24"/>
          <w:szCs w:val="24"/>
        </w:rPr>
        <w:t>»</w:t>
      </w:r>
      <w:r w:rsidR="003A5557" w:rsidRPr="00917DCC">
        <w:rPr>
          <w:rFonts w:ascii="Times New Roman" w:hAnsi="Times New Roman" w:cs="Times New Roman"/>
          <w:sz w:val="24"/>
          <w:szCs w:val="24"/>
        </w:rPr>
        <w:t xml:space="preserve"> </w:t>
      </w:r>
      <w:r w:rsidR="004537C3" w:rsidRPr="00917DCC">
        <w:rPr>
          <w:rFonts w:ascii="Times New Roman" w:hAnsi="Times New Roman" w:cs="Times New Roman"/>
          <w:sz w:val="24"/>
          <w:szCs w:val="24"/>
        </w:rPr>
        <w:t xml:space="preserve">зроблено при неповному </w:t>
      </w:r>
      <w:r w:rsidR="00F37A3D" w:rsidRPr="00917DCC">
        <w:rPr>
          <w:rFonts w:ascii="Times New Roman" w:hAnsi="Times New Roman" w:cs="Times New Roman"/>
          <w:sz w:val="24"/>
          <w:szCs w:val="24"/>
        </w:rPr>
        <w:t>з’ясуванн</w:t>
      </w:r>
      <w:r w:rsidR="00F37A3D">
        <w:rPr>
          <w:rFonts w:ascii="Times New Roman" w:hAnsi="Times New Roman" w:cs="Times New Roman"/>
          <w:sz w:val="24"/>
          <w:szCs w:val="24"/>
        </w:rPr>
        <w:t>і</w:t>
      </w:r>
      <w:r w:rsidR="00F37A3D" w:rsidRPr="00917DCC">
        <w:rPr>
          <w:rFonts w:ascii="Times New Roman" w:hAnsi="Times New Roman" w:cs="Times New Roman"/>
          <w:sz w:val="24"/>
          <w:szCs w:val="24"/>
        </w:rPr>
        <w:t xml:space="preserve"> </w:t>
      </w:r>
      <w:r w:rsidR="004537C3" w:rsidRPr="00917DCC">
        <w:rPr>
          <w:rFonts w:ascii="Times New Roman" w:hAnsi="Times New Roman" w:cs="Times New Roman"/>
          <w:sz w:val="24"/>
          <w:szCs w:val="24"/>
        </w:rPr>
        <w:t xml:space="preserve">обставин, які мають </w:t>
      </w:r>
      <w:r w:rsidR="009C2282" w:rsidRPr="00917DCC">
        <w:rPr>
          <w:rFonts w:ascii="Times New Roman" w:hAnsi="Times New Roman" w:cs="Times New Roman"/>
          <w:sz w:val="24"/>
          <w:szCs w:val="24"/>
        </w:rPr>
        <w:t>значення для</w:t>
      </w:r>
      <w:r w:rsidR="004537C3" w:rsidRPr="00917DCC">
        <w:rPr>
          <w:rFonts w:ascii="Times New Roman" w:hAnsi="Times New Roman" w:cs="Times New Roman"/>
          <w:sz w:val="24"/>
          <w:szCs w:val="24"/>
        </w:rPr>
        <w:t xml:space="preserve"> </w:t>
      </w:r>
      <w:r w:rsidR="009C2282" w:rsidRPr="00917DCC">
        <w:rPr>
          <w:rFonts w:ascii="Times New Roman" w:hAnsi="Times New Roman" w:cs="Times New Roman"/>
          <w:sz w:val="24"/>
          <w:szCs w:val="24"/>
        </w:rPr>
        <w:t>Справи</w:t>
      </w:r>
      <w:r w:rsidR="00DF7832">
        <w:rPr>
          <w:rFonts w:ascii="Times New Roman" w:hAnsi="Times New Roman" w:cs="Times New Roman"/>
          <w:sz w:val="24"/>
          <w:szCs w:val="24"/>
        </w:rPr>
        <w:t>.</w:t>
      </w:r>
    </w:p>
    <w:bookmarkEnd w:id="4"/>
    <w:p w14:paraId="0DE9E1E1" w14:textId="6C32F3AE" w:rsidR="00E91A27" w:rsidRPr="00E91A27" w:rsidRDefault="00E91A27" w:rsidP="00237D5B">
      <w:pPr>
        <w:pStyle w:val="a3"/>
        <w:widowControl w:val="0"/>
        <w:numPr>
          <w:ilvl w:val="0"/>
          <w:numId w:val="1"/>
        </w:numPr>
        <w:shd w:val="clear" w:color="auto" w:fill="FFFFFF"/>
        <w:ind w:left="567" w:right="23" w:hanging="567"/>
        <w:rPr>
          <w:rFonts w:ascii="Times New Roman" w:hAnsi="Times New Roman"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8"/>
          <w:shd w:val="clear" w:color="auto" w:fill="FFFFFF"/>
        </w:rPr>
        <w:t>Щодо н</w:t>
      </w:r>
      <w:r w:rsidRPr="00DF7832">
        <w:rPr>
          <w:rFonts w:ascii="Times New Roman" w:hAnsi="Times New Roman" w:cs="Times New Roman"/>
          <w:b/>
          <w:sz w:val="24"/>
          <w:szCs w:val="28"/>
          <w:shd w:val="clear" w:color="auto" w:fill="FFFFFF"/>
        </w:rPr>
        <w:t>аявн</w:t>
      </w:r>
      <w:r w:rsidR="00FB7777">
        <w:rPr>
          <w:rFonts w:ascii="Times New Roman" w:hAnsi="Times New Roman" w:cs="Times New Roman"/>
          <w:b/>
          <w:sz w:val="24"/>
          <w:szCs w:val="28"/>
          <w:shd w:val="clear" w:color="auto" w:fill="FFFFFF"/>
        </w:rPr>
        <w:t>ості</w:t>
      </w:r>
      <w:r w:rsidRPr="00DF7832">
        <w:rPr>
          <w:rFonts w:ascii="Times New Roman" w:hAnsi="Times New Roman" w:cs="Times New Roman"/>
          <w:b/>
          <w:sz w:val="24"/>
          <w:szCs w:val="28"/>
          <w:shd w:val="clear" w:color="auto" w:fill="FFFFFF"/>
        </w:rPr>
        <w:t xml:space="preserve"> господарських відносин між Відповідачами</w:t>
      </w:r>
    </w:p>
    <w:p w14:paraId="60A14462" w14:textId="79BB4CD9" w:rsidR="003B61A7" w:rsidRDefault="003B61A7" w:rsidP="00E91A27">
      <w:pPr>
        <w:pStyle w:val="a3"/>
        <w:widowControl w:val="0"/>
        <w:shd w:val="clear" w:color="auto" w:fill="FFFFFF"/>
        <w:spacing w:before="0"/>
        <w:ind w:left="567" w:right="23" w:firstLine="0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4E3824">
        <w:rPr>
          <w:rFonts w:ascii="Times New Roman" w:hAnsi="Times New Roman"/>
          <w:bCs/>
          <w:color w:val="000000" w:themeColor="text1"/>
          <w:sz w:val="24"/>
          <w:szCs w:val="24"/>
        </w:rPr>
        <w:t>У</w:t>
      </w:r>
      <w:r w:rsidR="006B34E6" w:rsidRPr="004E3824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Рішенні</w:t>
      </w:r>
      <w:r w:rsidRPr="004E3824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№ 63/21-р/к зазначено, що</w:t>
      </w:r>
      <w:r w:rsidR="004949ED" w:rsidRPr="004E3824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</w:t>
      </w:r>
      <w:r w:rsidR="006B34E6" w:rsidRPr="004E3824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між ТОВ «ОЛТЕКС» </w:t>
      </w:r>
      <w:r w:rsidR="00F37A3D">
        <w:rPr>
          <w:rFonts w:ascii="Times New Roman" w:hAnsi="Times New Roman"/>
          <w:bCs/>
          <w:color w:val="000000" w:themeColor="text1"/>
          <w:sz w:val="24"/>
          <w:szCs w:val="24"/>
        </w:rPr>
        <w:t>і</w:t>
      </w:r>
      <w:r w:rsidR="00F37A3D" w:rsidRPr="004E3824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</w:t>
      </w:r>
      <w:r w:rsidR="006B34E6" w:rsidRPr="004E3824">
        <w:rPr>
          <w:rFonts w:ascii="Times New Roman" w:hAnsi="Times New Roman"/>
          <w:bCs/>
          <w:color w:val="000000" w:themeColor="text1"/>
          <w:sz w:val="24"/>
          <w:szCs w:val="24"/>
        </w:rPr>
        <w:t>ТОВ «Швейна фабрика «ВІД» (ТОВ «МВВ ПРОМ»)</w:t>
      </w:r>
      <w:r w:rsidR="006B34E6" w:rsidRPr="004E3824">
        <w:rPr>
          <w:sz w:val="26"/>
          <w:szCs w:val="26"/>
        </w:rPr>
        <w:t xml:space="preserve"> </w:t>
      </w:r>
      <w:r w:rsidR="00540100" w:rsidRPr="004E3824">
        <w:rPr>
          <w:rFonts w:ascii="Times New Roman" w:hAnsi="Times New Roman" w:cs="Times New Roman"/>
          <w:sz w:val="24"/>
          <w:szCs w:val="24"/>
        </w:rPr>
        <w:t>«</w:t>
      </w:r>
      <w:r w:rsidR="006B34E6" w:rsidRPr="004E3824">
        <w:rPr>
          <w:rFonts w:ascii="Times New Roman" w:hAnsi="Times New Roman" w:cs="Times New Roman"/>
          <w:i/>
          <w:sz w:val="24"/>
          <w:szCs w:val="24"/>
        </w:rPr>
        <w:t xml:space="preserve">існували господарські відносини, як до проведення Торгів </w:t>
      </w:r>
      <w:r w:rsidR="006B34E6" w:rsidRPr="004E3824">
        <w:rPr>
          <w:rFonts w:ascii="Times New Roman" w:hAnsi="Times New Roman" w:cs="Times New Roman"/>
          <w:i/>
          <w:sz w:val="24"/>
          <w:szCs w:val="24"/>
        </w:rPr>
        <w:lastRenderedPageBreak/>
        <w:t xml:space="preserve">так і під час їх проведення, що сприяло узгодженій поведінці </w:t>
      </w:r>
      <w:r w:rsidR="006B34E6" w:rsidRPr="004E3824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Відповідачів</w:t>
      </w:r>
      <w:r w:rsidR="006B34E6" w:rsidRPr="004E3824">
        <w:rPr>
          <w:rFonts w:ascii="Times New Roman" w:hAnsi="Times New Roman" w:cs="Times New Roman"/>
          <w:i/>
          <w:sz w:val="24"/>
          <w:szCs w:val="24"/>
        </w:rPr>
        <w:t xml:space="preserve"> під час підготовки та участі у відкритих торгах</w:t>
      </w:r>
      <w:r w:rsidR="00540100" w:rsidRPr="004E3824">
        <w:rPr>
          <w:rFonts w:ascii="Times New Roman" w:hAnsi="Times New Roman" w:cs="Times New Roman"/>
          <w:sz w:val="24"/>
          <w:szCs w:val="24"/>
        </w:rPr>
        <w:t xml:space="preserve">». Господарські відносини </w:t>
      </w:r>
      <w:r w:rsidR="00145F73" w:rsidRPr="004E3824">
        <w:rPr>
          <w:rFonts w:ascii="Times New Roman" w:hAnsi="Times New Roman" w:cs="Times New Roman"/>
          <w:sz w:val="24"/>
          <w:szCs w:val="24"/>
        </w:rPr>
        <w:t xml:space="preserve">підтверджуються </w:t>
      </w:r>
      <w:r w:rsidRPr="004E3824">
        <w:rPr>
          <w:rFonts w:ascii="Times New Roman" w:hAnsi="Times New Roman"/>
          <w:bCs/>
          <w:color w:val="000000" w:themeColor="text1"/>
          <w:sz w:val="24"/>
          <w:szCs w:val="24"/>
        </w:rPr>
        <w:t>догов</w:t>
      </w:r>
      <w:r w:rsidR="00145F73" w:rsidRPr="004E3824">
        <w:rPr>
          <w:rFonts w:ascii="Times New Roman" w:hAnsi="Times New Roman"/>
          <w:bCs/>
          <w:color w:val="000000" w:themeColor="text1"/>
          <w:sz w:val="24"/>
          <w:szCs w:val="24"/>
        </w:rPr>
        <w:t>о</w:t>
      </w:r>
      <w:r w:rsidRPr="004E3824">
        <w:rPr>
          <w:rFonts w:ascii="Times New Roman" w:hAnsi="Times New Roman"/>
          <w:bCs/>
          <w:color w:val="000000" w:themeColor="text1"/>
          <w:sz w:val="24"/>
          <w:szCs w:val="24"/>
        </w:rPr>
        <w:t>р</w:t>
      </w:r>
      <w:r w:rsidR="00145F73" w:rsidRPr="004E3824">
        <w:rPr>
          <w:rFonts w:ascii="Times New Roman" w:hAnsi="Times New Roman"/>
          <w:bCs/>
          <w:color w:val="000000" w:themeColor="text1"/>
          <w:sz w:val="24"/>
          <w:szCs w:val="24"/>
        </w:rPr>
        <w:t>ом</w:t>
      </w:r>
      <w:r w:rsidRPr="004E3824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купівлі-продажу </w:t>
      </w:r>
      <w:r w:rsidR="00145F73" w:rsidRPr="004E3824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від 03.01.2020 </w:t>
      </w:r>
      <w:r w:rsidRPr="004E3824">
        <w:rPr>
          <w:rFonts w:ascii="Times New Roman" w:hAnsi="Times New Roman"/>
          <w:bCs/>
          <w:color w:val="000000" w:themeColor="text1"/>
          <w:sz w:val="24"/>
          <w:szCs w:val="24"/>
        </w:rPr>
        <w:t>№ 3/1-20</w:t>
      </w:r>
      <w:r w:rsidR="00145F73" w:rsidRPr="004E3824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(далі – Договір № 3/1-20)</w:t>
      </w:r>
      <w:r w:rsidR="003E4350" w:rsidRPr="004E3824">
        <w:rPr>
          <w:rFonts w:ascii="Times New Roman" w:hAnsi="Times New Roman"/>
          <w:bCs/>
          <w:color w:val="000000" w:themeColor="text1"/>
          <w:sz w:val="24"/>
          <w:szCs w:val="24"/>
        </w:rPr>
        <w:t>.</w:t>
      </w:r>
      <w:r w:rsidR="004E3824" w:rsidRPr="004E3824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</w:t>
      </w:r>
      <w:r w:rsidR="00CB4152" w:rsidRPr="004E3824">
        <w:rPr>
          <w:rFonts w:ascii="Times New Roman" w:hAnsi="Times New Roman"/>
          <w:bCs/>
          <w:color w:val="000000" w:themeColor="text1"/>
          <w:sz w:val="24"/>
          <w:szCs w:val="24"/>
        </w:rPr>
        <w:t>Також у Рішенні № 63/21-р/к наведен</w:t>
      </w:r>
      <w:r w:rsidR="00782AD6" w:rsidRPr="004E3824">
        <w:rPr>
          <w:rFonts w:ascii="Times New Roman" w:hAnsi="Times New Roman"/>
          <w:bCs/>
          <w:color w:val="000000" w:themeColor="text1"/>
          <w:sz w:val="24"/>
          <w:szCs w:val="24"/>
        </w:rPr>
        <w:t>а інформація про суми господарських операцій між Відповідачами.</w:t>
      </w:r>
    </w:p>
    <w:p w14:paraId="30C63967" w14:textId="495BB41B" w:rsidR="009721BD" w:rsidRDefault="00064028" w:rsidP="00237D5B">
      <w:pPr>
        <w:pStyle w:val="a3"/>
        <w:widowControl w:val="0"/>
        <w:numPr>
          <w:ilvl w:val="0"/>
          <w:numId w:val="1"/>
        </w:numPr>
        <w:shd w:val="clear" w:color="auto" w:fill="FFFFFF"/>
        <w:ind w:left="567" w:right="23" w:hanging="567"/>
        <w:rPr>
          <w:rFonts w:ascii="Times New Roman" w:hAnsi="Times New Roman"/>
          <w:bCs/>
          <w:color w:val="000000" w:themeColor="text1"/>
          <w:sz w:val="24"/>
          <w:szCs w:val="24"/>
        </w:rPr>
      </w:pPr>
      <w:r>
        <w:rPr>
          <w:rFonts w:ascii="Times New Roman" w:hAnsi="Times New Roman"/>
          <w:bCs/>
          <w:color w:val="000000" w:themeColor="text1"/>
          <w:sz w:val="24"/>
          <w:szCs w:val="24"/>
        </w:rPr>
        <w:t xml:space="preserve">Адміністративна колегія </w:t>
      </w:r>
      <w:r w:rsidR="00DF3F8E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Відділення </w:t>
      </w:r>
      <w:r>
        <w:rPr>
          <w:rFonts w:ascii="Times New Roman" w:hAnsi="Times New Roman"/>
          <w:bCs/>
          <w:color w:val="000000" w:themeColor="text1"/>
          <w:sz w:val="24"/>
          <w:szCs w:val="24"/>
        </w:rPr>
        <w:t xml:space="preserve">зробила </w:t>
      </w:r>
      <w:r w:rsidR="00DF3F8E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висновок про </w:t>
      </w:r>
      <w:r>
        <w:rPr>
          <w:rFonts w:ascii="Times New Roman" w:hAnsi="Times New Roman"/>
          <w:bCs/>
          <w:color w:val="000000" w:themeColor="text1"/>
          <w:sz w:val="24"/>
          <w:szCs w:val="24"/>
        </w:rPr>
        <w:t xml:space="preserve">наявність </w:t>
      </w:r>
      <w:r w:rsidR="00713BC6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між Відповідачами </w:t>
      </w:r>
      <w:r w:rsidR="00713BC6" w:rsidRPr="0037066C">
        <w:rPr>
          <w:rFonts w:ascii="Times New Roman" w:hAnsi="Times New Roman"/>
          <w:bCs/>
          <w:color w:val="000000" w:themeColor="text1"/>
          <w:sz w:val="24"/>
          <w:szCs w:val="24"/>
          <w:u w:val="single"/>
        </w:rPr>
        <w:t>тривалих</w:t>
      </w:r>
      <w:r w:rsidR="00713BC6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господарських відносин, </w:t>
      </w:r>
      <w:r>
        <w:rPr>
          <w:rFonts w:ascii="Times New Roman" w:hAnsi="Times New Roman"/>
          <w:bCs/>
          <w:color w:val="000000" w:themeColor="text1"/>
          <w:sz w:val="24"/>
          <w:szCs w:val="24"/>
        </w:rPr>
        <w:t>що</w:t>
      </w:r>
      <w:r w:rsidR="00713BC6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зумовлює виникнення </w:t>
      </w:r>
      <w:r>
        <w:rPr>
          <w:rFonts w:ascii="Times New Roman" w:hAnsi="Times New Roman"/>
          <w:bCs/>
          <w:color w:val="000000" w:themeColor="text1"/>
          <w:sz w:val="24"/>
          <w:szCs w:val="24"/>
        </w:rPr>
        <w:t xml:space="preserve">в </w:t>
      </w:r>
      <w:r w:rsidR="00713BC6">
        <w:rPr>
          <w:rFonts w:ascii="Times New Roman" w:hAnsi="Times New Roman"/>
          <w:bCs/>
          <w:color w:val="000000" w:themeColor="text1"/>
          <w:sz w:val="24"/>
          <w:szCs w:val="24"/>
        </w:rPr>
        <w:t>суб’єктів господарювання, які пов’язані такими відносинами, певних прав та обов’язків</w:t>
      </w:r>
      <w:r w:rsidR="00B97610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, що створює умови для обізнаності Відповідачів щодо діяльності та фінансової спроможності один одного, </w:t>
      </w:r>
      <w:r>
        <w:rPr>
          <w:rFonts w:ascii="Times New Roman" w:hAnsi="Times New Roman"/>
          <w:bCs/>
          <w:color w:val="000000" w:themeColor="text1"/>
          <w:sz w:val="24"/>
          <w:szCs w:val="24"/>
        </w:rPr>
        <w:t xml:space="preserve">у </w:t>
      </w:r>
      <w:r w:rsidR="00B97610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тому числі </w:t>
      </w:r>
      <w:r>
        <w:rPr>
          <w:rFonts w:ascii="Times New Roman" w:hAnsi="Times New Roman"/>
          <w:bCs/>
          <w:color w:val="000000" w:themeColor="text1"/>
          <w:sz w:val="24"/>
          <w:szCs w:val="24"/>
        </w:rPr>
        <w:t xml:space="preserve">й </w:t>
      </w:r>
      <w:r w:rsidR="00B97610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під час участі </w:t>
      </w:r>
      <w:r>
        <w:rPr>
          <w:rFonts w:ascii="Times New Roman" w:hAnsi="Times New Roman"/>
          <w:bCs/>
          <w:color w:val="000000" w:themeColor="text1"/>
          <w:sz w:val="24"/>
          <w:szCs w:val="24"/>
        </w:rPr>
        <w:t xml:space="preserve">в </w:t>
      </w:r>
      <w:r w:rsidR="00B97610">
        <w:rPr>
          <w:rFonts w:ascii="Times New Roman" w:hAnsi="Times New Roman"/>
          <w:bCs/>
          <w:color w:val="000000" w:themeColor="text1"/>
          <w:sz w:val="24"/>
          <w:szCs w:val="24"/>
        </w:rPr>
        <w:t>закупівлі.</w:t>
      </w:r>
      <w:r w:rsidR="00D309E7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Крім того, </w:t>
      </w:r>
      <w:bookmarkStart w:id="5" w:name="_Hlk164941359"/>
      <w:r w:rsidR="0037066C">
        <w:rPr>
          <w:rFonts w:ascii="Times New Roman" w:hAnsi="Times New Roman"/>
          <w:bCs/>
          <w:color w:val="000000" w:themeColor="text1"/>
          <w:sz w:val="24"/>
          <w:szCs w:val="24"/>
        </w:rPr>
        <w:t>у Рішенні № 63/21-р/к</w:t>
      </w:r>
      <w:bookmarkEnd w:id="5"/>
      <w:r w:rsidR="00E91A27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зазначено</w:t>
      </w:r>
      <w:r w:rsidR="00D07C44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, що </w:t>
      </w:r>
      <w:r>
        <w:rPr>
          <w:rFonts w:ascii="Times New Roman" w:hAnsi="Times New Roman"/>
          <w:bCs/>
          <w:color w:val="000000" w:themeColor="text1"/>
          <w:sz w:val="24"/>
          <w:szCs w:val="24"/>
        </w:rPr>
        <w:t xml:space="preserve">наявність </w:t>
      </w:r>
      <w:r w:rsidR="00D07C44">
        <w:rPr>
          <w:rFonts w:ascii="Times New Roman" w:hAnsi="Times New Roman"/>
          <w:bCs/>
          <w:color w:val="000000" w:themeColor="text1"/>
          <w:sz w:val="24"/>
          <w:szCs w:val="24"/>
        </w:rPr>
        <w:t>господарських відносин між Відповідачами свідчить про єдність</w:t>
      </w:r>
      <w:r w:rsidR="009721BD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їх</w:t>
      </w:r>
      <w:r w:rsidR="00D07C44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економічних інтер</w:t>
      </w:r>
      <w:r w:rsidR="009721BD">
        <w:rPr>
          <w:rFonts w:ascii="Times New Roman" w:hAnsi="Times New Roman"/>
          <w:bCs/>
          <w:color w:val="000000" w:themeColor="text1"/>
          <w:sz w:val="24"/>
          <w:szCs w:val="24"/>
        </w:rPr>
        <w:t>е</w:t>
      </w:r>
      <w:r w:rsidR="00D07C44">
        <w:rPr>
          <w:rFonts w:ascii="Times New Roman" w:hAnsi="Times New Roman"/>
          <w:bCs/>
          <w:color w:val="000000" w:themeColor="text1"/>
          <w:sz w:val="24"/>
          <w:szCs w:val="24"/>
        </w:rPr>
        <w:t>сів</w:t>
      </w:r>
      <w:r w:rsidR="009721BD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та безпосередню пов’язаність під час участі </w:t>
      </w:r>
      <w:r>
        <w:rPr>
          <w:rFonts w:ascii="Times New Roman" w:hAnsi="Times New Roman"/>
          <w:bCs/>
          <w:color w:val="000000" w:themeColor="text1"/>
          <w:sz w:val="24"/>
          <w:szCs w:val="24"/>
        </w:rPr>
        <w:t xml:space="preserve">в </w:t>
      </w:r>
      <w:r w:rsidR="009721BD">
        <w:rPr>
          <w:rFonts w:ascii="Times New Roman" w:hAnsi="Times New Roman"/>
          <w:bCs/>
          <w:color w:val="000000" w:themeColor="text1"/>
          <w:sz w:val="24"/>
          <w:szCs w:val="24"/>
        </w:rPr>
        <w:t>Торгах.</w:t>
      </w:r>
    </w:p>
    <w:p w14:paraId="030F818A" w14:textId="01752D24" w:rsidR="004C0D85" w:rsidRDefault="009721BD" w:rsidP="005F09EC">
      <w:pPr>
        <w:pStyle w:val="a3"/>
        <w:widowControl w:val="0"/>
        <w:numPr>
          <w:ilvl w:val="0"/>
          <w:numId w:val="1"/>
        </w:numPr>
        <w:shd w:val="clear" w:color="auto" w:fill="FFFFFF"/>
        <w:ind w:left="567" w:right="23" w:hanging="567"/>
        <w:rPr>
          <w:rFonts w:ascii="Times New Roman" w:hAnsi="Times New Roman"/>
          <w:bCs/>
          <w:color w:val="000000" w:themeColor="text1"/>
          <w:sz w:val="24"/>
          <w:szCs w:val="24"/>
        </w:rPr>
      </w:pPr>
      <w:bookmarkStart w:id="6" w:name="_Hlk164676353"/>
      <w:r>
        <w:rPr>
          <w:rFonts w:ascii="Times New Roman" w:hAnsi="Times New Roman"/>
          <w:bCs/>
          <w:color w:val="000000" w:themeColor="text1"/>
          <w:sz w:val="24"/>
          <w:szCs w:val="24"/>
        </w:rPr>
        <w:t>Водночас такий</w:t>
      </w:r>
      <w:r w:rsidR="009F723A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висновок не</w:t>
      </w:r>
      <w:r w:rsidR="00FB7777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</w:t>
      </w:r>
      <w:r w:rsidR="009F723A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має належного обґрунтування, зокрема, Відділення </w:t>
      </w:r>
      <w:r w:rsidR="00D16B34">
        <w:rPr>
          <w:rFonts w:ascii="Times New Roman" w:hAnsi="Times New Roman"/>
          <w:bCs/>
          <w:color w:val="000000" w:themeColor="text1"/>
          <w:sz w:val="24"/>
          <w:szCs w:val="24"/>
        </w:rPr>
        <w:t>не дове</w:t>
      </w:r>
      <w:r w:rsidR="00064028">
        <w:rPr>
          <w:rFonts w:ascii="Times New Roman" w:hAnsi="Times New Roman"/>
          <w:bCs/>
          <w:color w:val="000000" w:themeColor="text1"/>
          <w:sz w:val="24"/>
          <w:szCs w:val="24"/>
        </w:rPr>
        <w:t>ло</w:t>
      </w:r>
      <w:r w:rsidR="00D16B34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, що господарські відносини між </w:t>
      </w:r>
      <w:r w:rsidR="00D16B34" w:rsidRPr="00D16B34">
        <w:rPr>
          <w:rFonts w:ascii="Times New Roman" w:hAnsi="Times New Roman"/>
          <w:bCs/>
          <w:color w:val="000000" w:themeColor="text1"/>
          <w:sz w:val="24"/>
          <w:szCs w:val="24"/>
        </w:rPr>
        <w:t>ТОВ «ОЛТЕКС»</w:t>
      </w:r>
      <w:r w:rsidR="009F723A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</w:t>
      </w:r>
      <w:r w:rsidR="00064028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і </w:t>
      </w:r>
      <w:r w:rsidR="00D16B34" w:rsidRPr="00D16B34">
        <w:rPr>
          <w:rFonts w:ascii="Times New Roman" w:hAnsi="Times New Roman"/>
          <w:bCs/>
          <w:color w:val="000000" w:themeColor="text1"/>
          <w:sz w:val="24"/>
          <w:szCs w:val="24"/>
        </w:rPr>
        <w:t>ТОВ «Швейна фабрика «ВІД» (ТОВ «МВВ ПРОМ»)</w:t>
      </w:r>
      <w:r w:rsidR="00D16B34">
        <w:rPr>
          <w:rFonts w:ascii="Times New Roman" w:hAnsi="Times New Roman"/>
          <w:bCs/>
          <w:color w:val="000000" w:themeColor="text1"/>
          <w:sz w:val="24"/>
          <w:szCs w:val="24"/>
        </w:rPr>
        <w:t>, які ґрунтуються на одному договорі</w:t>
      </w:r>
      <w:r w:rsidR="00705589">
        <w:rPr>
          <w:rFonts w:ascii="Times New Roman" w:hAnsi="Times New Roman"/>
          <w:bCs/>
          <w:color w:val="000000" w:themeColor="text1"/>
          <w:sz w:val="24"/>
          <w:szCs w:val="24"/>
        </w:rPr>
        <w:t>, можуть впливати на самостійність Відповідачів щодо вибору своєї поведінки під час участі у процедурах закупів</w:t>
      </w:r>
      <w:r w:rsidR="00375446">
        <w:rPr>
          <w:rFonts w:ascii="Times New Roman" w:hAnsi="Times New Roman"/>
          <w:bCs/>
          <w:color w:val="000000" w:themeColor="text1"/>
          <w:sz w:val="24"/>
          <w:szCs w:val="24"/>
        </w:rPr>
        <w:t>ель</w:t>
      </w:r>
      <w:r w:rsidR="00705589">
        <w:rPr>
          <w:rFonts w:ascii="Times New Roman" w:hAnsi="Times New Roman"/>
          <w:bCs/>
          <w:color w:val="000000" w:themeColor="text1"/>
          <w:sz w:val="24"/>
          <w:szCs w:val="24"/>
        </w:rPr>
        <w:t>. Також Відділення не встанов</w:t>
      </w:r>
      <w:r w:rsidR="004318E0">
        <w:rPr>
          <w:rFonts w:ascii="Times New Roman" w:hAnsi="Times New Roman"/>
          <w:bCs/>
          <w:color w:val="000000" w:themeColor="text1"/>
          <w:sz w:val="24"/>
          <w:szCs w:val="24"/>
        </w:rPr>
        <w:t>ило</w:t>
      </w:r>
      <w:r w:rsidR="00705589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обставин, які б свідчили </w:t>
      </w:r>
      <w:r w:rsidR="00C50546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про </w:t>
      </w:r>
      <w:r w:rsidR="00705589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суттєву залежність Відповідачів від </w:t>
      </w:r>
      <w:r w:rsidR="002713F4">
        <w:rPr>
          <w:rFonts w:ascii="Times New Roman" w:hAnsi="Times New Roman"/>
          <w:bCs/>
          <w:color w:val="000000" w:themeColor="text1"/>
          <w:sz w:val="24"/>
          <w:szCs w:val="24"/>
        </w:rPr>
        <w:t>умов укладеного договору та</w:t>
      </w:r>
      <w:r w:rsidR="00DF7EAF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можливого</w:t>
      </w:r>
      <w:r w:rsidR="002713F4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впливу </w:t>
      </w:r>
      <w:r w:rsidR="00DD720D">
        <w:rPr>
          <w:rFonts w:ascii="Times New Roman" w:hAnsi="Times New Roman"/>
          <w:bCs/>
          <w:color w:val="000000" w:themeColor="text1"/>
          <w:sz w:val="24"/>
          <w:szCs w:val="24"/>
        </w:rPr>
        <w:t>цього договору</w:t>
      </w:r>
      <w:r w:rsidR="002713F4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на поведінку</w:t>
      </w:r>
      <w:r w:rsidR="005B497A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</w:t>
      </w:r>
      <w:r w:rsidR="00C50546" w:rsidRPr="00C50546">
        <w:rPr>
          <w:rFonts w:ascii="Times New Roman" w:hAnsi="Times New Roman"/>
          <w:bCs/>
          <w:color w:val="000000" w:themeColor="text1"/>
          <w:sz w:val="24"/>
          <w:szCs w:val="24"/>
        </w:rPr>
        <w:t>ТОВ «ОЛТЕКС»</w:t>
      </w:r>
      <w:r w:rsidR="00C50546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</w:t>
      </w:r>
      <w:r w:rsidR="004318E0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і </w:t>
      </w:r>
      <w:r w:rsidR="00C50546" w:rsidRPr="00C50546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ТОВ «Швейна фабрика «ВІД» </w:t>
      </w:r>
      <w:r w:rsidR="00A452D1">
        <w:rPr>
          <w:rFonts w:ascii="Times New Roman" w:hAnsi="Times New Roman"/>
          <w:bCs/>
          <w:color w:val="000000" w:themeColor="text1"/>
          <w:sz w:val="24"/>
          <w:szCs w:val="24"/>
        </w:rPr>
        <w:br/>
      </w:r>
      <w:r w:rsidR="00C50546" w:rsidRPr="00C50546">
        <w:rPr>
          <w:rFonts w:ascii="Times New Roman" w:hAnsi="Times New Roman"/>
          <w:bCs/>
          <w:color w:val="000000" w:themeColor="text1"/>
          <w:sz w:val="24"/>
          <w:szCs w:val="24"/>
        </w:rPr>
        <w:t>(ТОВ «МВВ ПРОМ»)</w:t>
      </w:r>
      <w:r w:rsidR="00C50546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</w:t>
      </w:r>
      <w:r w:rsidR="00CA2E28">
        <w:rPr>
          <w:rFonts w:ascii="Times New Roman" w:hAnsi="Times New Roman"/>
          <w:bCs/>
          <w:color w:val="000000" w:themeColor="text1"/>
          <w:sz w:val="24"/>
          <w:szCs w:val="24"/>
        </w:rPr>
        <w:t>по</w:t>
      </w:r>
      <w:r w:rsidR="00C50546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за межами </w:t>
      </w:r>
      <w:r w:rsidR="006C1D43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його </w:t>
      </w:r>
      <w:r w:rsidR="00C50546">
        <w:rPr>
          <w:rFonts w:ascii="Times New Roman" w:hAnsi="Times New Roman"/>
          <w:bCs/>
          <w:color w:val="000000" w:themeColor="text1"/>
          <w:sz w:val="24"/>
          <w:szCs w:val="24"/>
        </w:rPr>
        <w:t>виконання.</w:t>
      </w:r>
    </w:p>
    <w:p w14:paraId="42E823B9" w14:textId="79F35EFC" w:rsidR="00DF7EAF" w:rsidRDefault="00DF7EAF" w:rsidP="007608DA">
      <w:pPr>
        <w:pStyle w:val="a3"/>
        <w:widowControl w:val="0"/>
        <w:numPr>
          <w:ilvl w:val="0"/>
          <w:numId w:val="1"/>
        </w:numPr>
        <w:shd w:val="clear" w:color="auto" w:fill="FFFFFF"/>
        <w:ind w:left="567" w:right="23" w:hanging="567"/>
        <w:rPr>
          <w:rFonts w:ascii="Times New Roman" w:hAnsi="Times New Roman"/>
          <w:bCs/>
          <w:color w:val="000000" w:themeColor="text1"/>
          <w:sz w:val="24"/>
          <w:szCs w:val="24"/>
        </w:rPr>
      </w:pPr>
      <w:r>
        <w:rPr>
          <w:rFonts w:ascii="Times New Roman" w:hAnsi="Times New Roman"/>
          <w:bCs/>
          <w:color w:val="000000" w:themeColor="text1"/>
          <w:sz w:val="24"/>
          <w:szCs w:val="24"/>
        </w:rPr>
        <w:t xml:space="preserve">Також немає належного обґрунтування твердження Відділення </w:t>
      </w:r>
      <w:r w:rsidR="003A4EE0">
        <w:rPr>
          <w:rFonts w:ascii="Times New Roman" w:hAnsi="Times New Roman"/>
          <w:bCs/>
          <w:color w:val="000000" w:themeColor="text1"/>
          <w:sz w:val="24"/>
          <w:szCs w:val="24"/>
        </w:rPr>
        <w:t>про</w:t>
      </w:r>
      <w:r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єдн</w:t>
      </w:r>
      <w:r w:rsidR="003A4EE0">
        <w:rPr>
          <w:rFonts w:ascii="Times New Roman" w:hAnsi="Times New Roman"/>
          <w:bCs/>
          <w:color w:val="000000" w:themeColor="text1"/>
          <w:sz w:val="24"/>
          <w:szCs w:val="24"/>
        </w:rPr>
        <w:t>і</w:t>
      </w:r>
      <w:r>
        <w:rPr>
          <w:rFonts w:ascii="Times New Roman" w:hAnsi="Times New Roman"/>
          <w:bCs/>
          <w:color w:val="000000" w:themeColor="text1"/>
          <w:sz w:val="24"/>
          <w:szCs w:val="24"/>
        </w:rPr>
        <w:t>ст</w:t>
      </w:r>
      <w:r w:rsidR="003A4EE0">
        <w:rPr>
          <w:rFonts w:ascii="Times New Roman" w:hAnsi="Times New Roman"/>
          <w:bCs/>
          <w:color w:val="000000" w:themeColor="text1"/>
          <w:sz w:val="24"/>
          <w:szCs w:val="24"/>
        </w:rPr>
        <w:t>ь</w:t>
      </w:r>
      <w:r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економічних інтересів Відповідачів та </w:t>
      </w:r>
      <w:r w:rsidR="004318E0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їх </w:t>
      </w:r>
      <w:r>
        <w:rPr>
          <w:rFonts w:ascii="Times New Roman" w:hAnsi="Times New Roman"/>
          <w:bCs/>
          <w:color w:val="000000" w:themeColor="text1"/>
          <w:sz w:val="24"/>
          <w:szCs w:val="24"/>
        </w:rPr>
        <w:t xml:space="preserve">безпосередню пов’язаність під час участі </w:t>
      </w:r>
      <w:r w:rsidR="004318E0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в </w:t>
      </w:r>
      <w:r>
        <w:rPr>
          <w:rFonts w:ascii="Times New Roman" w:hAnsi="Times New Roman"/>
          <w:bCs/>
          <w:color w:val="000000" w:themeColor="text1"/>
          <w:sz w:val="24"/>
          <w:szCs w:val="24"/>
        </w:rPr>
        <w:t>Торгах.</w:t>
      </w:r>
    </w:p>
    <w:bookmarkEnd w:id="6"/>
    <w:p w14:paraId="15D39BB4" w14:textId="088FDC61" w:rsidR="00415E66" w:rsidRPr="00415E66" w:rsidRDefault="00415E66" w:rsidP="005F09EC">
      <w:pPr>
        <w:pStyle w:val="a3"/>
        <w:widowControl w:val="0"/>
        <w:numPr>
          <w:ilvl w:val="0"/>
          <w:numId w:val="1"/>
        </w:numPr>
        <w:shd w:val="clear" w:color="auto" w:fill="FFFFFF"/>
        <w:ind w:left="567" w:right="23" w:hanging="567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7C6FF9">
        <w:rPr>
          <w:rFonts w:ascii="Times New Roman" w:hAnsi="Times New Roman"/>
          <w:b/>
          <w:bCs/>
          <w:color w:val="000000" w:themeColor="text1"/>
          <w:sz w:val="24"/>
          <w:szCs w:val="24"/>
        </w:rPr>
        <w:t>Щодо синхронності дій Відповідачів у часі</w:t>
      </w:r>
    </w:p>
    <w:p w14:paraId="07734EA4" w14:textId="7B2E44C8" w:rsidR="00AD737D" w:rsidRPr="00D97B3B" w:rsidRDefault="005C53A5" w:rsidP="00415E66">
      <w:pPr>
        <w:pStyle w:val="a3"/>
        <w:widowControl w:val="0"/>
        <w:shd w:val="clear" w:color="auto" w:fill="FFFFFF"/>
        <w:spacing w:before="0"/>
        <w:ind w:left="567" w:right="23" w:firstLine="0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D97B3B">
        <w:rPr>
          <w:rFonts w:ascii="Times New Roman" w:hAnsi="Times New Roman"/>
          <w:bCs/>
          <w:color w:val="000000" w:themeColor="text1"/>
          <w:sz w:val="24"/>
          <w:szCs w:val="24"/>
        </w:rPr>
        <w:t>С</w:t>
      </w:r>
      <w:r w:rsidR="007C6FF9" w:rsidRPr="00D97B3B">
        <w:rPr>
          <w:rFonts w:ascii="Times New Roman" w:hAnsi="Times New Roman"/>
          <w:bCs/>
          <w:color w:val="000000" w:themeColor="text1"/>
          <w:sz w:val="24"/>
          <w:szCs w:val="24"/>
        </w:rPr>
        <w:t>инхронн</w:t>
      </w:r>
      <w:r w:rsidR="006C1D43">
        <w:rPr>
          <w:rFonts w:ascii="Times New Roman" w:hAnsi="Times New Roman"/>
          <w:bCs/>
          <w:color w:val="000000" w:themeColor="text1"/>
          <w:sz w:val="24"/>
          <w:szCs w:val="24"/>
        </w:rPr>
        <w:t>ість</w:t>
      </w:r>
      <w:r w:rsidR="007C6FF9" w:rsidRPr="00D97B3B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дій Відповідачів у часі адміністративна колегія Відділення</w:t>
      </w:r>
      <w:r w:rsidRPr="00D97B3B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</w:t>
      </w:r>
      <w:r w:rsidR="00641A48" w:rsidRPr="00D97B3B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обґрунтовує інформацією органів податкової служби про </w:t>
      </w:r>
      <w:r w:rsidR="00E073EB" w:rsidRPr="00D97B3B">
        <w:rPr>
          <w:rFonts w:ascii="Times New Roman" w:hAnsi="Times New Roman"/>
          <w:bCs/>
          <w:color w:val="000000" w:themeColor="text1"/>
          <w:sz w:val="24"/>
          <w:szCs w:val="24"/>
        </w:rPr>
        <w:t>дати та час подання Відповідачами податкових звітів</w:t>
      </w:r>
      <w:r w:rsidR="007608DA" w:rsidRPr="00D97B3B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та інформацією про ІР-адресу, яку використовували Відповідачі для </w:t>
      </w:r>
      <w:r w:rsidR="004318E0" w:rsidRPr="00D97B3B">
        <w:rPr>
          <w:rFonts w:ascii="Times New Roman" w:hAnsi="Times New Roman"/>
          <w:bCs/>
          <w:color w:val="000000" w:themeColor="text1"/>
          <w:sz w:val="24"/>
          <w:szCs w:val="24"/>
        </w:rPr>
        <w:t>пода</w:t>
      </w:r>
      <w:r w:rsidR="004318E0">
        <w:rPr>
          <w:rFonts w:ascii="Times New Roman" w:hAnsi="Times New Roman"/>
          <w:bCs/>
          <w:color w:val="000000" w:themeColor="text1"/>
          <w:sz w:val="24"/>
          <w:szCs w:val="24"/>
        </w:rPr>
        <w:t>ння</w:t>
      </w:r>
      <w:r w:rsidR="004318E0" w:rsidRPr="00D97B3B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</w:t>
      </w:r>
      <w:r w:rsidR="007608DA" w:rsidRPr="00D97B3B">
        <w:rPr>
          <w:rFonts w:ascii="Times New Roman" w:hAnsi="Times New Roman"/>
          <w:bCs/>
          <w:color w:val="000000" w:themeColor="text1"/>
          <w:sz w:val="24"/>
          <w:szCs w:val="24"/>
        </w:rPr>
        <w:t>вказаних звітів</w:t>
      </w:r>
      <w:r w:rsidR="00373995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(інформація наведена </w:t>
      </w:r>
      <w:r w:rsidR="004318E0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в </w:t>
      </w:r>
      <w:r w:rsidR="00373995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таблиці 10 Рішення </w:t>
      </w:r>
      <w:r w:rsidR="00373995" w:rsidRPr="00373995">
        <w:rPr>
          <w:rFonts w:ascii="Times New Roman" w:hAnsi="Times New Roman"/>
          <w:bCs/>
          <w:color w:val="000000" w:themeColor="text1"/>
          <w:sz w:val="24"/>
          <w:szCs w:val="24"/>
        </w:rPr>
        <w:t>№ 63/21-р/к</w:t>
      </w:r>
      <w:r w:rsidR="00373995">
        <w:rPr>
          <w:rFonts w:ascii="Times New Roman" w:hAnsi="Times New Roman"/>
          <w:bCs/>
          <w:color w:val="000000" w:themeColor="text1"/>
          <w:sz w:val="24"/>
          <w:szCs w:val="24"/>
        </w:rPr>
        <w:t>)</w:t>
      </w:r>
      <w:r w:rsidR="00E073EB" w:rsidRPr="00D97B3B">
        <w:rPr>
          <w:rFonts w:ascii="Times New Roman" w:hAnsi="Times New Roman"/>
          <w:bCs/>
          <w:color w:val="000000" w:themeColor="text1"/>
          <w:sz w:val="24"/>
          <w:szCs w:val="24"/>
        </w:rPr>
        <w:t>.</w:t>
      </w:r>
      <w:r w:rsidR="00D97B3B" w:rsidRPr="00D97B3B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</w:t>
      </w:r>
      <w:r w:rsidR="00E073EB" w:rsidRPr="00D97B3B">
        <w:rPr>
          <w:rFonts w:ascii="Times New Roman" w:hAnsi="Times New Roman"/>
          <w:bCs/>
          <w:color w:val="000000" w:themeColor="text1"/>
          <w:sz w:val="24"/>
          <w:szCs w:val="24"/>
        </w:rPr>
        <w:t>При цьо</w:t>
      </w:r>
      <w:r w:rsidR="00501A52" w:rsidRPr="00D97B3B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му </w:t>
      </w:r>
      <w:r w:rsidR="004318E0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в </w:t>
      </w:r>
      <w:r w:rsidR="00501A52" w:rsidRPr="00D97B3B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Рішенні </w:t>
      </w:r>
      <w:r w:rsidR="00AA6EB8" w:rsidRPr="00D97B3B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№ 63/21-р/к зазначено, що </w:t>
      </w:r>
      <w:r w:rsidR="00AD737D" w:rsidRPr="00D97B3B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податкові звіти </w:t>
      </w:r>
      <w:r w:rsidR="004318E0" w:rsidRPr="00D97B3B">
        <w:rPr>
          <w:rFonts w:ascii="Times New Roman" w:hAnsi="Times New Roman"/>
          <w:bCs/>
          <w:color w:val="000000" w:themeColor="text1"/>
          <w:sz w:val="24"/>
          <w:szCs w:val="24"/>
        </w:rPr>
        <w:t>Відповідач</w:t>
      </w:r>
      <w:r w:rsidR="004318E0">
        <w:rPr>
          <w:rFonts w:ascii="Times New Roman" w:hAnsi="Times New Roman"/>
          <w:bCs/>
          <w:color w:val="000000" w:themeColor="text1"/>
          <w:sz w:val="24"/>
          <w:szCs w:val="24"/>
        </w:rPr>
        <w:t>і</w:t>
      </w:r>
      <w:r w:rsidR="004318E0" w:rsidRPr="00D97B3B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</w:t>
      </w:r>
      <w:r w:rsidR="00AD737D" w:rsidRPr="00D97B3B">
        <w:rPr>
          <w:rFonts w:ascii="Times New Roman" w:hAnsi="Times New Roman"/>
          <w:bCs/>
          <w:color w:val="000000" w:themeColor="text1"/>
          <w:sz w:val="24"/>
          <w:szCs w:val="24"/>
        </w:rPr>
        <w:t>подавали протягом 2019</w:t>
      </w:r>
      <w:r w:rsidR="004318E0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</w:t>
      </w:r>
      <w:r w:rsidR="004318E0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–</w:t>
      </w:r>
      <w:r w:rsidR="004318E0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</w:t>
      </w:r>
      <w:r w:rsidR="00AD737D" w:rsidRPr="00D97B3B">
        <w:rPr>
          <w:rFonts w:ascii="Times New Roman" w:hAnsi="Times New Roman"/>
          <w:bCs/>
          <w:color w:val="000000" w:themeColor="text1"/>
          <w:sz w:val="24"/>
          <w:szCs w:val="24"/>
        </w:rPr>
        <w:t>2020 років.</w:t>
      </w:r>
    </w:p>
    <w:p w14:paraId="62514EBD" w14:textId="57F4837C" w:rsidR="00101532" w:rsidRDefault="00AD737D" w:rsidP="00101532">
      <w:pPr>
        <w:pStyle w:val="a3"/>
        <w:widowControl w:val="0"/>
        <w:numPr>
          <w:ilvl w:val="0"/>
          <w:numId w:val="1"/>
        </w:numPr>
        <w:shd w:val="clear" w:color="auto" w:fill="FFFFFF"/>
        <w:ind w:left="567" w:right="23" w:hanging="567"/>
        <w:rPr>
          <w:rFonts w:ascii="Times New Roman" w:hAnsi="Times New Roman"/>
          <w:bCs/>
          <w:color w:val="000000" w:themeColor="text1"/>
          <w:sz w:val="24"/>
          <w:szCs w:val="24"/>
        </w:rPr>
      </w:pPr>
      <w:r>
        <w:rPr>
          <w:rFonts w:ascii="Times New Roman" w:hAnsi="Times New Roman"/>
          <w:bCs/>
          <w:color w:val="000000" w:themeColor="text1"/>
          <w:sz w:val="24"/>
          <w:szCs w:val="24"/>
        </w:rPr>
        <w:t xml:space="preserve">Разом </w:t>
      </w:r>
      <w:r w:rsidR="004318E0">
        <w:rPr>
          <w:rFonts w:ascii="Times New Roman" w:hAnsi="Times New Roman"/>
          <w:bCs/>
          <w:color w:val="000000" w:themeColor="text1"/>
          <w:sz w:val="24"/>
          <w:szCs w:val="24"/>
        </w:rPr>
        <w:t>і</w:t>
      </w:r>
      <w:r>
        <w:rPr>
          <w:rFonts w:ascii="Times New Roman" w:hAnsi="Times New Roman"/>
          <w:bCs/>
          <w:color w:val="000000" w:themeColor="text1"/>
          <w:sz w:val="24"/>
          <w:szCs w:val="24"/>
        </w:rPr>
        <w:t xml:space="preserve">з тим аналіз інформації про </w:t>
      </w:r>
      <w:r w:rsidR="00D7151F" w:rsidRPr="007608DA">
        <w:rPr>
          <w:rFonts w:ascii="Times New Roman" w:hAnsi="Times New Roman"/>
          <w:bCs/>
          <w:color w:val="000000" w:themeColor="text1"/>
          <w:sz w:val="24"/>
          <w:szCs w:val="24"/>
        </w:rPr>
        <w:t>ІР</w:t>
      </w:r>
      <w:r>
        <w:rPr>
          <w:rFonts w:ascii="Times New Roman" w:hAnsi="Times New Roman"/>
          <w:bCs/>
          <w:color w:val="000000" w:themeColor="text1"/>
          <w:sz w:val="24"/>
          <w:szCs w:val="24"/>
        </w:rPr>
        <w:t>-</w:t>
      </w:r>
      <w:r w:rsidR="00D7151F" w:rsidRPr="007608DA">
        <w:rPr>
          <w:rFonts w:ascii="Times New Roman" w:hAnsi="Times New Roman"/>
          <w:bCs/>
          <w:color w:val="000000" w:themeColor="text1"/>
          <w:sz w:val="24"/>
          <w:szCs w:val="24"/>
        </w:rPr>
        <w:t>адрес</w:t>
      </w:r>
      <w:r>
        <w:rPr>
          <w:rFonts w:ascii="Times New Roman" w:hAnsi="Times New Roman"/>
          <w:bCs/>
          <w:color w:val="000000" w:themeColor="text1"/>
          <w:sz w:val="24"/>
          <w:szCs w:val="24"/>
        </w:rPr>
        <w:t>у,</w:t>
      </w:r>
      <w:r w:rsidR="00D97B3B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дати та час подання </w:t>
      </w:r>
      <w:r w:rsidR="00A452D1">
        <w:rPr>
          <w:rFonts w:ascii="Times New Roman" w:hAnsi="Times New Roman"/>
          <w:bCs/>
          <w:color w:val="000000" w:themeColor="text1"/>
          <w:sz w:val="24"/>
          <w:szCs w:val="24"/>
        </w:rPr>
        <w:br/>
      </w:r>
      <w:r w:rsidR="00D97B3B" w:rsidRPr="00D97B3B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ТОВ «ОЛТЕКС» </w:t>
      </w:r>
      <w:r w:rsidR="00D97B3B">
        <w:rPr>
          <w:rFonts w:ascii="Times New Roman" w:hAnsi="Times New Roman"/>
          <w:bCs/>
          <w:color w:val="000000" w:themeColor="text1"/>
          <w:sz w:val="24"/>
          <w:szCs w:val="24"/>
        </w:rPr>
        <w:t>і</w:t>
      </w:r>
      <w:r w:rsidR="00D97B3B" w:rsidRPr="00D97B3B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ТОВ «Швейна фабрика «ВІД» (ТОВ «МВВ ПРОМ»)</w:t>
      </w:r>
      <w:r w:rsidRPr="00D97B3B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</w:t>
      </w:r>
      <w:r w:rsidR="00F71EC1">
        <w:rPr>
          <w:rFonts w:ascii="Times New Roman" w:hAnsi="Times New Roman"/>
          <w:bCs/>
          <w:color w:val="000000" w:themeColor="text1"/>
          <w:sz w:val="24"/>
          <w:szCs w:val="24"/>
        </w:rPr>
        <w:t>податкових звітів</w:t>
      </w:r>
      <w:r w:rsidR="00373995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, </w:t>
      </w:r>
      <w:r w:rsidR="004318E0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наведеної в </w:t>
      </w:r>
      <w:r w:rsidR="00373995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таблиці 10 Рішення </w:t>
      </w:r>
      <w:r w:rsidR="00373995" w:rsidRPr="00373995">
        <w:rPr>
          <w:rFonts w:ascii="Times New Roman" w:hAnsi="Times New Roman"/>
          <w:bCs/>
          <w:color w:val="000000" w:themeColor="text1"/>
          <w:sz w:val="24"/>
          <w:szCs w:val="24"/>
        </w:rPr>
        <w:t>№ 63/21-р/к</w:t>
      </w:r>
      <w:r w:rsidR="00373995">
        <w:rPr>
          <w:rFonts w:ascii="Times New Roman" w:hAnsi="Times New Roman"/>
          <w:bCs/>
          <w:color w:val="000000" w:themeColor="text1"/>
          <w:sz w:val="24"/>
          <w:szCs w:val="24"/>
        </w:rPr>
        <w:t>,</w:t>
      </w:r>
      <w:r w:rsidR="00F71EC1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засвідчив таке</w:t>
      </w:r>
      <w:r w:rsidR="008B4FAA">
        <w:rPr>
          <w:rFonts w:ascii="Times New Roman" w:hAnsi="Times New Roman"/>
          <w:bCs/>
          <w:color w:val="000000" w:themeColor="text1"/>
          <w:sz w:val="24"/>
          <w:szCs w:val="24"/>
        </w:rPr>
        <w:t>:</w:t>
      </w:r>
    </w:p>
    <w:p w14:paraId="79CE5F3B" w14:textId="134DF799" w:rsidR="008B4FAA" w:rsidRPr="00101532" w:rsidRDefault="00BF0F53" w:rsidP="00101532">
      <w:pPr>
        <w:pStyle w:val="a3"/>
        <w:widowControl w:val="0"/>
        <w:numPr>
          <w:ilvl w:val="0"/>
          <w:numId w:val="1"/>
        </w:numPr>
        <w:shd w:val="clear" w:color="auto" w:fill="FFFFFF"/>
        <w:ind w:left="567" w:right="23" w:hanging="567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101532">
        <w:rPr>
          <w:rFonts w:ascii="Times New Roman" w:hAnsi="Times New Roman"/>
          <w:bCs/>
          <w:color w:val="000000" w:themeColor="text1"/>
          <w:sz w:val="24"/>
          <w:szCs w:val="24"/>
        </w:rPr>
        <w:t>1</w:t>
      </w:r>
      <w:r w:rsidR="008B4FAA" w:rsidRPr="00101532">
        <w:rPr>
          <w:rFonts w:ascii="Times New Roman" w:hAnsi="Times New Roman"/>
          <w:bCs/>
          <w:color w:val="000000" w:themeColor="text1"/>
          <w:sz w:val="24"/>
          <w:szCs w:val="24"/>
        </w:rPr>
        <w:t>. Податкові звіти подавалися з однієї ІР-адреси</w:t>
      </w:r>
      <w:r w:rsidR="008A2B9F" w:rsidRPr="00101532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192.168.189.137.</w:t>
      </w:r>
    </w:p>
    <w:p w14:paraId="55C4AFBD" w14:textId="1A26F1DD" w:rsidR="005E50AE" w:rsidRPr="006C1D43" w:rsidRDefault="00C657AC" w:rsidP="00BF0F53">
      <w:pPr>
        <w:pStyle w:val="a3"/>
        <w:widowControl w:val="0"/>
        <w:numPr>
          <w:ilvl w:val="0"/>
          <w:numId w:val="1"/>
        </w:numPr>
        <w:ind w:left="567" w:right="23" w:hanging="567"/>
        <w:rPr>
          <w:rFonts w:ascii="Times New Roman" w:hAnsi="Times New Roman"/>
          <w:bCs/>
          <w:color w:val="000000" w:themeColor="text1"/>
          <w:spacing w:val="-2"/>
          <w:sz w:val="24"/>
          <w:szCs w:val="24"/>
        </w:rPr>
      </w:pPr>
      <w:r w:rsidRPr="006C1D43">
        <w:rPr>
          <w:rFonts w:ascii="Times New Roman" w:hAnsi="Times New Roman"/>
          <w:bCs/>
          <w:color w:val="000000" w:themeColor="text1"/>
          <w:spacing w:val="-2"/>
          <w:sz w:val="24"/>
          <w:szCs w:val="24"/>
        </w:rPr>
        <w:t>З матеріалів Справи вбачається, що на</w:t>
      </w:r>
      <w:r w:rsidR="005573FA" w:rsidRPr="006C1D43">
        <w:rPr>
          <w:rFonts w:ascii="Times New Roman" w:hAnsi="Times New Roman"/>
          <w:bCs/>
          <w:color w:val="000000" w:themeColor="text1"/>
          <w:spacing w:val="-2"/>
          <w:sz w:val="24"/>
          <w:szCs w:val="24"/>
        </w:rPr>
        <w:t xml:space="preserve"> Подання з висновками ТОВ «ОЛТЕКС»</w:t>
      </w:r>
      <w:r w:rsidR="00116F4C" w:rsidRPr="006C1D43">
        <w:rPr>
          <w:rFonts w:ascii="Times New Roman" w:hAnsi="Times New Roman"/>
          <w:bCs/>
          <w:color w:val="000000" w:themeColor="text1"/>
          <w:spacing w:val="-2"/>
          <w:sz w:val="24"/>
          <w:szCs w:val="24"/>
        </w:rPr>
        <w:t xml:space="preserve"> повідомляло Відділення зокрема,</w:t>
      </w:r>
      <w:r w:rsidR="00E4191E" w:rsidRPr="006C1D43">
        <w:rPr>
          <w:rFonts w:ascii="Times New Roman" w:hAnsi="Times New Roman"/>
          <w:bCs/>
          <w:color w:val="000000" w:themeColor="text1"/>
          <w:spacing w:val="-2"/>
          <w:sz w:val="24"/>
          <w:szCs w:val="24"/>
        </w:rPr>
        <w:t xml:space="preserve"> про те, що «</w:t>
      </w:r>
      <w:r w:rsidR="00E4191E" w:rsidRPr="006C1D43">
        <w:rPr>
          <w:rFonts w:ascii="Times New Roman" w:hAnsi="Times New Roman"/>
          <w:bCs/>
          <w:i/>
          <w:color w:val="000000" w:themeColor="text1"/>
          <w:spacing w:val="-2"/>
          <w:sz w:val="24"/>
          <w:szCs w:val="24"/>
        </w:rPr>
        <w:t xml:space="preserve">…з вказаної ІР-адреси до органів </w:t>
      </w:r>
      <w:r w:rsidR="005F0BC9" w:rsidRPr="006C1D43">
        <w:rPr>
          <w:rFonts w:ascii="Times New Roman" w:hAnsi="Times New Roman"/>
          <w:bCs/>
          <w:i/>
          <w:color w:val="000000" w:themeColor="text1"/>
          <w:spacing w:val="-2"/>
          <w:sz w:val="24"/>
          <w:szCs w:val="24"/>
        </w:rPr>
        <w:t xml:space="preserve">податкового контролю надходила податкова звітність різних платників податків у різних частинах території Україні та у </w:t>
      </w:r>
      <w:r w:rsidR="0020566D" w:rsidRPr="006C1D43">
        <w:rPr>
          <w:rFonts w:ascii="Times New Roman" w:hAnsi="Times New Roman"/>
          <w:bCs/>
          <w:i/>
          <w:color w:val="000000" w:themeColor="text1"/>
          <w:spacing w:val="-2"/>
          <w:sz w:val="24"/>
          <w:szCs w:val="24"/>
        </w:rPr>
        <w:t>різний період час</w:t>
      </w:r>
      <w:r w:rsidR="0020566D" w:rsidRPr="006C1D43">
        <w:rPr>
          <w:rFonts w:ascii="Times New Roman" w:hAnsi="Times New Roman"/>
          <w:bCs/>
          <w:color w:val="000000" w:themeColor="text1"/>
          <w:spacing w:val="-2"/>
          <w:sz w:val="24"/>
          <w:szCs w:val="24"/>
        </w:rPr>
        <w:t xml:space="preserve"> (прим</w:t>
      </w:r>
      <w:r w:rsidR="004318E0">
        <w:rPr>
          <w:rFonts w:ascii="Times New Roman" w:hAnsi="Times New Roman"/>
          <w:bCs/>
          <w:color w:val="000000" w:themeColor="text1"/>
          <w:spacing w:val="-2"/>
          <w:sz w:val="24"/>
          <w:szCs w:val="24"/>
        </w:rPr>
        <w:t>ітка:</w:t>
      </w:r>
      <w:r w:rsidR="004318E0" w:rsidRPr="006C1D43">
        <w:rPr>
          <w:rFonts w:ascii="Times New Roman" w:hAnsi="Times New Roman"/>
          <w:bCs/>
          <w:color w:val="000000" w:themeColor="text1"/>
          <w:spacing w:val="-2"/>
          <w:sz w:val="24"/>
          <w:szCs w:val="24"/>
        </w:rPr>
        <w:t xml:space="preserve"> </w:t>
      </w:r>
      <w:r w:rsidR="0020566D" w:rsidRPr="006C1D43">
        <w:rPr>
          <w:rFonts w:ascii="Times New Roman" w:hAnsi="Times New Roman"/>
          <w:bCs/>
          <w:color w:val="000000" w:themeColor="text1"/>
          <w:spacing w:val="-2"/>
          <w:sz w:val="24"/>
          <w:szCs w:val="24"/>
        </w:rPr>
        <w:t xml:space="preserve">як доказ </w:t>
      </w:r>
      <w:r w:rsidR="005B497A" w:rsidRPr="006C1D43">
        <w:rPr>
          <w:rFonts w:ascii="Times New Roman" w:hAnsi="Times New Roman"/>
          <w:bCs/>
          <w:color w:val="000000" w:themeColor="text1"/>
          <w:spacing w:val="-2"/>
          <w:sz w:val="24"/>
          <w:szCs w:val="24"/>
        </w:rPr>
        <w:br/>
      </w:r>
      <w:r w:rsidR="0020566D" w:rsidRPr="006C1D43">
        <w:rPr>
          <w:rFonts w:ascii="Times New Roman" w:hAnsi="Times New Roman"/>
          <w:bCs/>
          <w:color w:val="000000" w:themeColor="text1"/>
          <w:spacing w:val="-2"/>
          <w:sz w:val="24"/>
          <w:szCs w:val="24"/>
        </w:rPr>
        <w:t>ТОВ «ОЛТЕКС» наводить перелік судових рішень</w:t>
      </w:r>
      <w:r w:rsidR="004318E0">
        <w:rPr>
          <w:rFonts w:ascii="Times New Roman" w:hAnsi="Times New Roman"/>
          <w:bCs/>
          <w:color w:val="000000" w:themeColor="text1"/>
          <w:spacing w:val="-2"/>
          <w:sz w:val="24"/>
          <w:szCs w:val="24"/>
        </w:rPr>
        <w:t>,</w:t>
      </w:r>
      <w:r w:rsidR="0020566D" w:rsidRPr="006C1D43">
        <w:rPr>
          <w:rFonts w:ascii="Times New Roman" w:hAnsi="Times New Roman"/>
          <w:bCs/>
          <w:color w:val="000000" w:themeColor="text1"/>
          <w:spacing w:val="-2"/>
          <w:sz w:val="24"/>
          <w:szCs w:val="24"/>
        </w:rPr>
        <w:t xml:space="preserve"> у яких </w:t>
      </w:r>
      <w:r w:rsidR="00224376" w:rsidRPr="006C1D43">
        <w:rPr>
          <w:rFonts w:ascii="Times New Roman" w:hAnsi="Times New Roman"/>
          <w:bCs/>
          <w:color w:val="000000" w:themeColor="text1"/>
          <w:spacing w:val="-2"/>
          <w:sz w:val="24"/>
          <w:szCs w:val="24"/>
        </w:rPr>
        <w:t>згадується</w:t>
      </w:r>
      <w:r w:rsidR="0020566D" w:rsidRPr="006C1D43">
        <w:rPr>
          <w:rFonts w:ascii="Times New Roman" w:hAnsi="Times New Roman"/>
          <w:bCs/>
          <w:color w:val="000000" w:themeColor="text1"/>
          <w:spacing w:val="-2"/>
          <w:sz w:val="24"/>
          <w:szCs w:val="24"/>
        </w:rPr>
        <w:t xml:space="preserve"> така сама ІР-адреса</w:t>
      </w:r>
      <w:r w:rsidR="00224376" w:rsidRPr="006C1D43">
        <w:rPr>
          <w:rFonts w:ascii="Times New Roman" w:hAnsi="Times New Roman"/>
          <w:bCs/>
          <w:color w:val="000000" w:themeColor="text1"/>
          <w:spacing w:val="-2"/>
          <w:sz w:val="24"/>
          <w:szCs w:val="24"/>
        </w:rPr>
        <w:t xml:space="preserve">, </w:t>
      </w:r>
      <w:r w:rsidR="004318E0" w:rsidRPr="006C1D43">
        <w:rPr>
          <w:rFonts w:ascii="Times New Roman" w:hAnsi="Times New Roman"/>
          <w:bCs/>
          <w:color w:val="000000" w:themeColor="text1"/>
          <w:spacing w:val="-2"/>
          <w:sz w:val="24"/>
          <w:szCs w:val="24"/>
        </w:rPr>
        <w:t>як</w:t>
      </w:r>
      <w:r w:rsidR="004318E0">
        <w:rPr>
          <w:rFonts w:ascii="Times New Roman" w:hAnsi="Times New Roman"/>
          <w:bCs/>
          <w:color w:val="000000" w:themeColor="text1"/>
          <w:spacing w:val="-2"/>
          <w:sz w:val="24"/>
          <w:szCs w:val="24"/>
        </w:rPr>
        <w:t>у</w:t>
      </w:r>
      <w:r w:rsidR="004318E0" w:rsidRPr="006C1D43">
        <w:rPr>
          <w:rFonts w:ascii="Times New Roman" w:hAnsi="Times New Roman"/>
          <w:bCs/>
          <w:color w:val="000000" w:themeColor="text1"/>
          <w:spacing w:val="-2"/>
          <w:sz w:val="24"/>
          <w:szCs w:val="24"/>
        </w:rPr>
        <w:t xml:space="preserve"> </w:t>
      </w:r>
      <w:r w:rsidR="00224376" w:rsidRPr="006C1D43">
        <w:rPr>
          <w:rFonts w:ascii="Times New Roman" w:hAnsi="Times New Roman"/>
          <w:bCs/>
          <w:color w:val="000000" w:themeColor="text1"/>
          <w:spacing w:val="-2"/>
          <w:sz w:val="24"/>
          <w:szCs w:val="24"/>
        </w:rPr>
        <w:t>використовувал</w:t>
      </w:r>
      <w:r w:rsidR="004318E0">
        <w:rPr>
          <w:rFonts w:ascii="Times New Roman" w:hAnsi="Times New Roman"/>
          <w:bCs/>
          <w:color w:val="000000" w:themeColor="text1"/>
          <w:spacing w:val="-2"/>
          <w:sz w:val="24"/>
          <w:szCs w:val="24"/>
        </w:rPr>
        <w:t>и</w:t>
      </w:r>
      <w:r w:rsidR="00224376" w:rsidRPr="006C1D43">
        <w:rPr>
          <w:rFonts w:ascii="Times New Roman" w:hAnsi="Times New Roman"/>
          <w:bCs/>
          <w:color w:val="000000" w:themeColor="text1"/>
          <w:spacing w:val="-2"/>
          <w:sz w:val="24"/>
          <w:szCs w:val="24"/>
        </w:rPr>
        <w:t xml:space="preserve"> інш</w:t>
      </w:r>
      <w:r w:rsidR="004318E0">
        <w:rPr>
          <w:rFonts w:ascii="Times New Roman" w:hAnsi="Times New Roman"/>
          <w:bCs/>
          <w:color w:val="000000" w:themeColor="text1"/>
          <w:spacing w:val="-2"/>
          <w:sz w:val="24"/>
          <w:szCs w:val="24"/>
        </w:rPr>
        <w:t>і</w:t>
      </w:r>
      <w:r w:rsidR="00224376" w:rsidRPr="006C1D43">
        <w:rPr>
          <w:rFonts w:ascii="Times New Roman" w:hAnsi="Times New Roman"/>
          <w:bCs/>
          <w:color w:val="000000" w:themeColor="text1"/>
          <w:spacing w:val="-2"/>
          <w:sz w:val="24"/>
          <w:szCs w:val="24"/>
        </w:rPr>
        <w:t xml:space="preserve"> суб’єкти господарювання для подання податкових звітів до податкових органів</w:t>
      </w:r>
      <w:r w:rsidR="0020566D" w:rsidRPr="006C1D43">
        <w:rPr>
          <w:rFonts w:ascii="Times New Roman" w:hAnsi="Times New Roman"/>
          <w:bCs/>
          <w:color w:val="000000" w:themeColor="text1"/>
          <w:spacing w:val="-2"/>
          <w:sz w:val="24"/>
          <w:szCs w:val="24"/>
        </w:rPr>
        <w:t>)</w:t>
      </w:r>
      <w:r w:rsidR="00E64F38" w:rsidRPr="006C1D43">
        <w:rPr>
          <w:rFonts w:ascii="Times New Roman" w:hAnsi="Times New Roman"/>
          <w:bCs/>
          <w:color w:val="000000" w:themeColor="text1"/>
          <w:spacing w:val="-2"/>
          <w:sz w:val="24"/>
          <w:szCs w:val="24"/>
        </w:rPr>
        <w:t xml:space="preserve"> </w:t>
      </w:r>
      <w:r w:rsidR="00E64F38" w:rsidRPr="006C1D43">
        <w:rPr>
          <w:rFonts w:ascii="Times New Roman" w:hAnsi="Times New Roman" w:cs="Times New Roman"/>
          <w:bCs/>
          <w:color w:val="000000" w:themeColor="text1"/>
          <w:spacing w:val="-2"/>
          <w:sz w:val="24"/>
          <w:szCs w:val="24"/>
        </w:rPr>
        <w:t>&lt;…&gt;</w:t>
      </w:r>
      <w:r w:rsidR="00BC19BC" w:rsidRPr="006C1D43">
        <w:rPr>
          <w:rFonts w:ascii="Times New Roman" w:hAnsi="Times New Roman" w:cs="Times New Roman"/>
          <w:bCs/>
          <w:color w:val="000000" w:themeColor="text1"/>
          <w:spacing w:val="-2"/>
          <w:sz w:val="24"/>
          <w:szCs w:val="24"/>
        </w:rPr>
        <w:t xml:space="preserve">, </w:t>
      </w:r>
      <w:r w:rsidR="00BC19BC" w:rsidRPr="006C1D43">
        <w:rPr>
          <w:rFonts w:ascii="Times New Roman" w:hAnsi="Times New Roman" w:cs="Times New Roman"/>
          <w:bCs/>
          <w:i/>
          <w:color w:val="000000" w:themeColor="text1"/>
          <w:spacing w:val="-2"/>
          <w:sz w:val="24"/>
          <w:szCs w:val="24"/>
        </w:rPr>
        <w:t>дана ІР-адреса є адресою серверу податкової служби, яка збирає вхідні дані користувачів та передає їх до іншого серверу обробки даних</w:t>
      </w:r>
      <w:r w:rsidRPr="006C1D43">
        <w:rPr>
          <w:rFonts w:ascii="Times New Roman" w:hAnsi="Times New Roman" w:cs="Times New Roman"/>
          <w:bCs/>
          <w:color w:val="000000" w:themeColor="text1"/>
          <w:spacing w:val="-2"/>
          <w:sz w:val="24"/>
          <w:szCs w:val="24"/>
        </w:rPr>
        <w:t>».</w:t>
      </w:r>
      <w:r w:rsidR="00BC19BC" w:rsidRPr="006C1D43">
        <w:rPr>
          <w:rFonts w:ascii="Times New Roman" w:hAnsi="Times New Roman" w:cs="Times New Roman"/>
          <w:bCs/>
          <w:color w:val="000000" w:themeColor="text1"/>
          <w:spacing w:val="-2"/>
          <w:sz w:val="24"/>
          <w:szCs w:val="24"/>
        </w:rPr>
        <w:t xml:space="preserve"> </w:t>
      </w:r>
      <w:r w:rsidR="00E64F38" w:rsidRPr="006C1D43">
        <w:rPr>
          <w:rFonts w:ascii="Times New Roman" w:hAnsi="Times New Roman" w:cs="Times New Roman"/>
          <w:bCs/>
          <w:color w:val="000000" w:themeColor="text1"/>
          <w:spacing w:val="-2"/>
          <w:sz w:val="24"/>
          <w:szCs w:val="24"/>
        </w:rPr>
        <w:t xml:space="preserve"> </w:t>
      </w:r>
      <w:r w:rsidR="005E50AE" w:rsidRPr="006C1D43">
        <w:rPr>
          <w:rFonts w:ascii="Times New Roman" w:hAnsi="Times New Roman"/>
          <w:bCs/>
          <w:color w:val="000000" w:themeColor="text1"/>
          <w:spacing w:val="-2"/>
          <w:sz w:val="24"/>
          <w:szCs w:val="24"/>
        </w:rPr>
        <w:t xml:space="preserve"> </w:t>
      </w:r>
    </w:p>
    <w:p w14:paraId="7596C68A" w14:textId="6319589D" w:rsidR="005E50AE" w:rsidRPr="00AD26FF" w:rsidRDefault="00AE2220" w:rsidP="00BF0F53">
      <w:pPr>
        <w:pStyle w:val="a3"/>
        <w:widowControl w:val="0"/>
        <w:numPr>
          <w:ilvl w:val="0"/>
          <w:numId w:val="1"/>
        </w:numPr>
        <w:ind w:left="567" w:right="23" w:hanging="567"/>
        <w:rPr>
          <w:rFonts w:ascii="Times New Roman" w:hAnsi="Times New Roman"/>
          <w:bCs/>
          <w:color w:val="000000" w:themeColor="text1"/>
          <w:sz w:val="24"/>
          <w:szCs w:val="24"/>
        </w:rPr>
      </w:pPr>
      <w:bookmarkStart w:id="7" w:name="_Hlk164676391"/>
      <w:r>
        <w:rPr>
          <w:rFonts w:ascii="Times New Roman" w:hAnsi="Times New Roman"/>
          <w:bCs/>
          <w:color w:val="000000" w:themeColor="text1"/>
          <w:sz w:val="24"/>
          <w:szCs w:val="24"/>
        </w:rPr>
        <w:t>В</w:t>
      </w:r>
      <w:r w:rsidR="0048483B" w:rsidRPr="00AD26FF">
        <w:rPr>
          <w:rFonts w:ascii="Times New Roman" w:hAnsi="Times New Roman"/>
          <w:bCs/>
          <w:color w:val="000000" w:themeColor="text1"/>
          <w:sz w:val="24"/>
          <w:szCs w:val="24"/>
        </w:rPr>
        <w:t>ідділення не надало належної оцінки зазначен</w:t>
      </w:r>
      <w:r w:rsidR="00F950AD" w:rsidRPr="00AD26FF">
        <w:rPr>
          <w:rFonts w:ascii="Times New Roman" w:hAnsi="Times New Roman"/>
          <w:bCs/>
          <w:color w:val="000000" w:themeColor="text1"/>
          <w:sz w:val="24"/>
          <w:szCs w:val="24"/>
        </w:rPr>
        <w:t>ому</w:t>
      </w:r>
      <w:r w:rsidR="0048483B" w:rsidRPr="00AD26FF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зауваженню, не дослідило усіх обставин використання ІР-адреси</w:t>
      </w:r>
      <w:r w:rsidR="00F950AD" w:rsidRPr="00AD26FF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Відповідачами</w:t>
      </w:r>
      <w:r w:rsidR="0048483B" w:rsidRPr="00AD26FF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та не спростувало </w:t>
      </w:r>
      <w:r w:rsidR="004318E0" w:rsidRPr="00AD26FF">
        <w:rPr>
          <w:rFonts w:ascii="Times New Roman" w:hAnsi="Times New Roman"/>
          <w:bCs/>
          <w:color w:val="000000" w:themeColor="text1"/>
          <w:sz w:val="24"/>
          <w:szCs w:val="24"/>
        </w:rPr>
        <w:t>довод</w:t>
      </w:r>
      <w:r w:rsidR="004318E0">
        <w:rPr>
          <w:rFonts w:ascii="Times New Roman" w:hAnsi="Times New Roman"/>
          <w:bCs/>
          <w:color w:val="000000" w:themeColor="text1"/>
          <w:sz w:val="24"/>
          <w:szCs w:val="24"/>
        </w:rPr>
        <w:t>ів</w:t>
      </w:r>
      <w:r w:rsidR="004318E0" w:rsidRPr="00AD26FF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bCs/>
          <w:color w:val="000000" w:themeColor="text1"/>
          <w:sz w:val="24"/>
          <w:szCs w:val="24"/>
        </w:rPr>
        <w:br/>
      </w:r>
      <w:r w:rsidR="0048483B" w:rsidRPr="00AD26FF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ТОВ «ОЛТЕКС» щодо використання  </w:t>
      </w:r>
      <w:r w:rsidR="00AD26FF" w:rsidRPr="00AD26FF">
        <w:rPr>
          <w:rFonts w:ascii="Times New Roman" w:hAnsi="Times New Roman"/>
          <w:bCs/>
          <w:color w:val="000000" w:themeColor="text1"/>
          <w:sz w:val="24"/>
          <w:szCs w:val="24"/>
        </w:rPr>
        <w:t>ІР-адреси.</w:t>
      </w:r>
      <w:r w:rsidR="0048483B" w:rsidRPr="00AD26FF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</w:t>
      </w:r>
    </w:p>
    <w:bookmarkEnd w:id="7"/>
    <w:p w14:paraId="3FDE5924" w14:textId="1F8624A4" w:rsidR="00BF0F53" w:rsidRDefault="00BF0F53" w:rsidP="00BF0F53">
      <w:pPr>
        <w:pStyle w:val="a3"/>
        <w:widowControl w:val="0"/>
        <w:numPr>
          <w:ilvl w:val="0"/>
          <w:numId w:val="1"/>
        </w:numPr>
        <w:shd w:val="clear" w:color="auto" w:fill="FFFFFF"/>
        <w:ind w:left="567" w:right="23" w:hanging="567"/>
        <w:rPr>
          <w:rFonts w:ascii="Times New Roman" w:hAnsi="Times New Roman"/>
          <w:bCs/>
          <w:color w:val="000000" w:themeColor="text1"/>
          <w:sz w:val="24"/>
          <w:szCs w:val="24"/>
        </w:rPr>
      </w:pPr>
      <w:r>
        <w:rPr>
          <w:rFonts w:ascii="Times New Roman" w:hAnsi="Times New Roman"/>
          <w:bCs/>
          <w:color w:val="000000" w:themeColor="text1"/>
          <w:sz w:val="24"/>
          <w:szCs w:val="24"/>
        </w:rPr>
        <w:t xml:space="preserve">2. </w:t>
      </w:r>
      <w:r w:rsidRPr="008B4FAA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Податкові звіти </w:t>
      </w:r>
      <w:r w:rsidR="004318E0" w:rsidRPr="008B4FAA">
        <w:rPr>
          <w:rFonts w:ascii="Times New Roman" w:hAnsi="Times New Roman"/>
          <w:bCs/>
          <w:color w:val="000000" w:themeColor="text1"/>
          <w:sz w:val="24"/>
          <w:szCs w:val="24"/>
        </w:rPr>
        <w:t>Відповідач</w:t>
      </w:r>
      <w:r w:rsidR="004318E0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і </w:t>
      </w:r>
      <w:r w:rsidRPr="008B4FAA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подавали </w:t>
      </w:r>
      <w:r w:rsidR="006C1D43" w:rsidRPr="00101532">
        <w:rPr>
          <w:rFonts w:ascii="Times New Roman" w:hAnsi="Times New Roman"/>
          <w:bCs/>
          <w:color w:val="000000" w:themeColor="text1"/>
          <w:sz w:val="24"/>
          <w:szCs w:val="24"/>
        </w:rPr>
        <w:t>з однієї ІР-адреси</w:t>
      </w:r>
      <w:r w:rsidR="006C1D43" w:rsidRPr="008B4FAA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</w:t>
      </w:r>
      <w:r w:rsidR="004318E0">
        <w:rPr>
          <w:rFonts w:ascii="Times New Roman" w:hAnsi="Times New Roman"/>
          <w:bCs/>
          <w:color w:val="000000" w:themeColor="text1"/>
          <w:sz w:val="24"/>
          <w:szCs w:val="24"/>
        </w:rPr>
        <w:t>в</w:t>
      </w:r>
      <w:r w:rsidR="004318E0" w:rsidRPr="008B4FAA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</w:t>
      </w:r>
      <w:r w:rsidRPr="008B4FAA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період з 15.01.2019 </w:t>
      </w:r>
      <w:r w:rsidR="006C1D43">
        <w:rPr>
          <w:rFonts w:ascii="Times New Roman" w:hAnsi="Times New Roman"/>
          <w:bCs/>
          <w:color w:val="000000" w:themeColor="text1"/>
          <w:sz w:val="24"/>
          <w:szCs w:val="24"/>
        </w:rPr>
        <w:br/>
      </w:r>
      <w:r w:rsidRPr="008B4FAA">
        <w:rPr>
          <w:rFonts w:ascii="Times New Roman" w:hAnsi="Times New Roman"/>
          <w:bCs/>
          <w:color w:val="000000" w:themeColor="text1"/>
          <w:sz w:val="24"/>
          <w:szCs w:val="24"/>
        </w:rPr>
        <w:t>по 31.07.2019</w:t>
      </w:r>
      <w:r>
        <w:rPr>
          <w:rFonts w:ascii="Times New Roman" w:hAnsi="Times New Roman"/>
          <w:bCs/>
          <w:color w:val="000000" w:themeColor="text1"/>
          <w:sz w:val="24"/>
          <w:szCs w:val="24"/>
        </w:rPr>
        <w:t>.</w:t>
      </w:r>
    </w:p>
    <w:p w14:paraId="0DCE5DAE" w14:textId="77777777" w:rsidR="00635436" w:rsidRDefault="00635436" w:rsidP="00EA5E98">
      <w:pPr>
        <w:pStyle w:val="a3"/>
        <w:widowControl w:val="0"/>
        <w:shd w:val="clear" w:color="auto" w:fill="FFFFFF"/>
        <w:ind w:left="567" w:right="23" w:firstLine="0"/>
        <w:rPr>
          <w:rFonts w:ascii="Times New Roman" w:hAnsi="Times New Roman"/>
          <w:bCs/>
          <w:color w:val="000000" w:themeColor="text1"/>
          <w:sz w:val="24"/>
          <w:szCs w:val="24"/>
        </w:rPr>
      </w:pPr>
    </w:p>
    <w:p w14:paraId="52A92BFD" w14:textId="226BDE2D" w:rsidR="00B80DBB" w:rsidRPr="00721D42" w:rsidRDefault="00C24E94" w:rsidP="00721D42">
      <w:pPr>
        <w:pStyle w:val="a3"/>
        <w:widowControl w:val="0"/>
        <w:numPr>
          <w:ilvl w:val="0"/>
          <w:numId w:val="1"/>
        </w:numPr>
        <w:shd w:val="clear" w:color="auto" w:fill="FFFFFF"/>
        <w:ind w:left="567" w:right="23" w:hanging="567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6C1D43">
        <w:rPr>
          <w:rFonts w:ascii="Times New Roman" w:hAnsi="Times New Roman"/>
          <w:bCs/>
          <w:color w:val="000000" w:themeColor="text1"/>
          <w:spacing w:val="-2"/>
          <w:sz w:val="24"/>
          <w:szCs w:val="24"/>
        </w:rPr>
        <w:lastRenderedPageBreak/>
        <w:t xml:space="preserve">Слід зазначити, що </w:t>
      </w:r>
      <w:r w:rsidR="00BF0F53" w:rsidRPr="006C1D43">
        <w:rPr>
          <w:rFonts w:ascii="Times New Roman" w:hAnsi="Times New Roman"/>
          <w:bCs/>
          <w:color w:val="000000" w:themeColor="text1"/>
          <w:spacing w:val="-2"/>
          <w:sz w:val="24"/>
          <w:szCs w:val="24"/>
        </w:rPr>
        <w:t xml:space="preserve">Торги проводилися </w:t>
      </w:r>
      <w:r w:rsidR="004318E0">
        <w:rPr>
          <w:rFonts w:ascii="Times New Roman" w:hAnsi="Times New Roman"/>
          <w:bCs/>
          <w:color w:val="000000" w:themeColor="text1"/>
          <w:spacing w:val="-2"/>
          <w:sz w:val="24"/>
          <w:szCs w:val="24"/>
        </w:rPr>
        <w:t>в</w:t>
      </w:r>
      <w:r w:rsidR="004318E0" w:rsidRPr="006C1D43">
        <w:rPr>
          <w:rFonts w:ascii="Times New Roman" w:hAnsi="Times New Roman"/>
          <w:bCs/>
          <w:color w:val="000000" w:themeColor="text1"/>
          <w:spacing w:val="-2"/>
          <w:sz w:val="24"/>
          <w:szCs w:val="24"/>
        </w:rPr>
        <w:t xml:space="preserve"> </w:t>
      </w:r>
      <w:r w:rsidR="00BF0F53" w:rsidRPr="006C1D43">
        <w:rPr>
          <w:rFonts w:ascii="Times New Roman" w:hAnsi="Times New Roman"/>
          <w:bCs/>
          <w:color w:val="000000" w:themeColor="text1"/>
          <w:spacing w:val="-2"/>
          <w:sz w:val="24"/>
          <w:szCs w:val="24"/>
        </w:rPr>
        <w:t xml:space="preserve">період </w:t>
      </w:r>
      <w:r w:rsidR="00D33D00">
        <w:rPr>
          <w:rFonts w:ascii="Times New Roman" w:hAnsi="Times New Roman"/>
          <w:bCs/>
          <w:color w:val="000000" w:themeColor="text1"/>
          <w:spacing w:val="-2"/>
          <w:sz w:val="24"/>
          <w:szCs w:val="24"/>
        </w:rPr>
        <w:t>і</w:t>
      </w:r>
      <w:r w:rsidR="00BF0F53" w:rsidRPr="006C1D43">
        <w:rPr>
          <w:rFonts w:ascii="Times New Roman" w:hAnsi="Times New Roman"/>
          <w:bCs/>
          <w:color w:val="000000" w:themeColor="text1"/>
          <w:spacing w:val="-2"/>
          <w:sz w:val="24"/>
          <w:szCs w:val="24"/>
        </w:rPr>
        <w:t xml:space="preserve">з 22.09.2020 (дата оголошення) по 04.11.2020 (дата </w:t>
      </w:r>
      <w:r w:rsidR="004318E0" w:rsidRPr="006C1D43">
        <w:rPr>
          <w:rFonts w:ascii="Times New Roman" w:hAnsi="Times New Roman"/>
          <w:bCs/>
          <w:color w:val="000000" w:themeColor="text1"/>
          <w:spacing w:val="-2"/>
          <w:sz w:val="24"/>
          <w:szCs w:val="24"/>
        </w:rPr>
        <w:t>уклад</w:t>
      </w:r>
      <w:r w:rsidR="004318E0">
        <w:rPr>
          <w:rFonts w:ascii="Times New Roman" w:hAnsi="Times New Roman"/>
          <w:bCs/>
          <w:color w:val="000000" w:themeColor="text1"/>
          <w:spacing w:val="-2"/>
          <w:sz w:val="24"/>
          <w:szCs w:val="24"/>
        </w:rPr>
        <w:t>е</w:t>
      </w:r>
      <w:r w:rsidR="004318E0" w:rsidRPr="006C1D43">
        <w:rPr>
          <w:rFonts w:ascii="Times New Roman" w:hAnsi="Times New Roman"/>
          <w:bCs/>
          <w:color w:val="000000" w:themeColor="text1"/>
          <w:spacing w:val="-2"/>
          <w:sz w:val="24"/>
          <w:szCs w:val="24"/>
        </w:rPr>
        <w:t xml:space="preserve">ння </w:t>
      </w:r>
      <w:r w:rsidR="00BF0F53" w:rsidRPr="006C1D43">
        <w:rPr>
          <w:rFonts w:ascii="Times New Roman" w:hAnsi="Times New Roman"/>
          <w:bCs/>
          <w:color w:val="000000" w:themeColor="text1"/>
          <w:spacing w:val="-2"/>
          <w:sz w:val="24"/>
          <w:szCs w:val="24"/>
        </w:rPr>
        <w:t xml:space="preserve">договору), тобто подання Відповідачами </w:t>
      </w:r>
      <w:bookmarkStart w:id="8" w:name="_Hlk165288064"/>
      <w:r w:rsidR="00BF0F53" w:rsidRPr="006C1D43">
        <w:rPr>
          <w:rFonts w:ascii="Times New Roman" w:hAnsi="Times New Roman"/>
          <w:bCs/>
          <w:color w:val="000000" w:themeColor="text1"/>
          <w:spacing w:val="-2"/>
          <w:sz w:val="24"/>
          <w:szCs w:val="24"/>
        </w:rPr>
        <w:t xml:space="preserve">податкової звітності </w:t>
      </w:r>
      <w:r w:rsidR="006C1D43" w:rsidRPr="006C1D43">
        <w:rPr>
          <w:rFonts w:ascii="Times New Roman" w:hAnsi="Times New Roman"/>
          <w:bCs/>
          <w:color w:val="000000" w:themeColor="text1"/>
          <w:spacing w:val="-2"/>
          <w:sz w:val="24"/>
          <w:szCs w:val="24"/>
        </w:rPr>
        <w:t xml:space="preserve">з однієї ІР-адреси </w:t>
      </w:r>
      <w:r w:rsidR="00CD0209" w:rsidRPr="006C1D43">
        <w:rPr>
          <w:rFonts w:ascii="Times New Roman" w:hAnsi="Times New Roman"/>
          <w:bCs/>
          <w:color w:val="000000" w:themeColor="text1"/>
          <w:spacing w:val="-2"/>
          <w:sz w:val="24"/>
          <w:szCs w:val="24"/>
        </w:rPr>
        <w:t xml:space="preserve">протягом січня – липня </w:t>
      </w:r>
      <w:r w:rsidR="00BF0F53" w:rsidRPr="006C1D43">
        <w:rPr>
          <w:rFonts w:ascii="Times New Roman" w:hAnsi="Times New Roman"/>
          <w:bCs/>
          <w:color w:val="000000" w:themeColor="text1"/>
          <w:spacing w:val="-2"/>
          <w:sz w:val="24"/>
          <w:szCs w:val="24"/>
        </w:rPr>
        <w:t>2019 року</w:t>
      </w:r>
      <w:r w:rsidR="004318E0">
        <w:rPr>
          <w:rFonts w:ascii="Times New Roman" w:hAnsi="Times New Roman"/>
          <w:bCs/>
          <w:color w:val="000000" w:themeColor="text1"/>
          <w:spacing w:val="-2"/>
          <w:sz w:val="24"/>
          <w:szCs w:val="24"/>
        </w:rPr>
        <w:t xml:space="preserve"> </w:t>
      </w:r>
      <w:r w:rsidR="00BF0F53" w:rsidRPr="006C1D43">
        <w:rPr>
          <w:rFonts w:ascii="Times New Roman" w:hAnsi="Times New Roman"/>
          <w:bCs/>
          <w:color w:val="000000" w:themeColor="text1"/>
          <w:spacing w:val="-2"/>
          <w:sz w:val="24"/>
          <w:szCs w:val="24"/>
        </w:rPr>
        <w:t>саме по собі</w:t>
      </w:r>
      <w:r w:rsidR="004318E0">
        <w:rPr>
          <w:rFonts w:ascii="Times New Roman" w:hAnsi="Times New Roman"/>
          <w:bCs/>
          <w:color w:val="000000" w:themeColor="text1"/>
          <w:spacing w:val="-2"/>
          <w:sz w:val="24"/>
          <w:szCs w:val="24"/>
        </w:rPr>
        <w:t xml:space="preserve"> </w:t>
      </w:r>
      <w:r w:rsidR="00BF0F53" w:rsidRPr="006C1D43">
        <w:rPr>
          <w:rFonts w:ascii="Times New Roman" w:hAnsi="Times New Roman"/>
          <w:bCs/>
          <w:color w:val="000000" w:themeColor="text1"/>
          <w:spacing w:val="-2"/>
          <w:sz w:val="24"/>
          <w:szCs w:val="24"/>
        </w:rPr>
        <w:t>не може бути свідченням</w:t>
      </w:r>
      <w:r w:rsidR="00BF0F53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антиконкурентних узгоджених дій, які стосуються спотворення результатів торгів, проведених у </w:t>
      </w:r>
      <w:r w:rsidR="004318E0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другому </w:t>
      </w:r>
      <w:r w:rsidR="00BF0F53">
        <w:rPr>
          <w:rFonts w:ascii="Times New Roman" w:hAnsi="Times New Roman"/>
          <w:bCs/>
          <w:color w:val="000000" w:themeColor="text1"/>
          <w:sz w:val="24"/>
          <w:szCs w:val="24"/>
        </w:rPr>
        <w:t>півріччі 2020 року</w:t>
      </w:r>
      <w:r w:rsidR="00A83AEC">
        <w:rPr>
          <w:rFonts w:ascii="Times New Roman" w:hAnsi="Times New Roman"/>
          <w:bCs/>
          <w:color w:val="000000" w:themeColor="text1"/>
          <w:sz w:val="24"/>
          <w:szCs w:val="24"/>
        </w:rPr>
        <w:t>, оскільки немає зв’язку з періодом проведення Торгів</w:t>
      </w:r>
      <w:r w:rsidR="00721D42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і </w:t>
      </w:r>
      <w:r w:rsidR="00B80DBB">
        <w:rPr>
          <w:rFonts w:ascii="Times New Roman" w:hAnsi="Times New Roman"/>
          <w:bCs/>
          <w:color w:val="000000" w:themeColor="text1"/>
          <w:sz w:val="24"/>
          <w:szCs w:val="24"/>
        </w:rPr>
        <w:t>Відділення не дове</w:t>
      </w:r>
      <w:r w:rsidR="004318E0">
        <w:rPr>
          <w:rFonts w:ascii="Times New Roman" w:hAnsi="Times New Roman"/>
          <w:bCs/>
          <w:color w:val="000000" w:themeColor="text1"/>
          <w:sz w:val="24"/>
          <w:szCs w:val="24"/>
        </w:rPr>
        <w:t>л</w:t>
      </w:r>
      <w:r w:rsidR="00B80DBB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о </w:t>
      </w:r>
      <w:r w:rsidR="002B78E5">
        <w:rPr>
          <w:rFonts w:ascii="Times New Roman" w:hAnsi="Times New Roman"/>
          <w:bCs/>
          <w:color w:val="000000" w:themeColor="text1"/>
          <w:sz w:val="24"/>
          <w:szCs w:val="24"/>
        </w:rPr>
        <w:t>причинно</w:t>
      </w:r>
      <w:r w:rsidR="00B80DBB">
        <w:rPr>
          <w:rFonts w:ascii="Times New Roman" w:hAnsi="Times New Roman"/>
          <w:bCs/>
          <w:color w:val="000000" w:themeColor="text1"/>
          <w:sz w:val="24"/>
          <w:szCs w:val="24"/>
        </w:rPr>
        <w:t>-</w:t>
      </w:r>
      <w:r w:rsidR="002B78E5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наслідкового </w:t>
      </w:r>
      <w:bookmarkEnd w:id="8"/>
      <w:r w:rsidR="002B78E5">
        <w:rPr>
          <w:rFonts w:ascii="Times New Roman" w:hAnsi="Times New Roman"/>
          <w:bCs/>
          <w:color w:val="000000" w:themeColor="text1"/>
          <w:sz w:val="24"/>
          <w:szCs w:val="24"/>
        </w:rPr>
        <w:t>зв’язку</w:t>
      </w:r>
      <w:r>
        <w:rPr>
          <w:rFonts w:ascii="Times New Roman" w:hAnsi="Times New Roman"/>
          <w:bCs/>
          <w:color w:val="000000" w:themeColor="text1"/>
          <w:sz w:val="24"/>
          <w:szCs w:val="24"/>
        </w:rPr>
        <w:t>.</w:t>
      </w:r>
    </w:p>
    <w:p w14:paraId="5E250181" w14:textId="1F3718E0" w:rsidR="00EB4AB1" w:rsidRPr="00EB4AB1" w:rsidRDefault="00EB4AB1" w:rsidP="00DD737A">
      <w:pPr>
        <w:pStyle w:val="a3"/>
        <w:widowControl w:val="0"/>
        <w:numPr>
          <w:ilvl w:val="0"/>
          <w:numId w:val="1"/>
        </w:numPr>
        <w:shd w:val="clear" w:color="auto" w:fill="FFFFFF"/>
        <w:ind w:left="567" w:right="23" w:hanging="567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bookmarkStart w:id="9" w:name="_Hlk155964631"/>
      <w:r w:rsidRPr="00EB4AB1">
        <w:rPr>
          <w:rFonts w:ascii="Times New Roman" w:hAnsi="Times New Roman" w:cs="Times New Roman"/>
          <w:b/>
          <w:sz w:val="24"/>
          <w:szCs w:val="24"/>
          <w:lang w:eastAsia="ar-SA"/>
        </w:rPr>
        <w:t>Щодо неконкурентної цінової поведінки Відповідачів</w:t>
      </w:r>
      <w:bookmarkEnd w:id="9"/>
    </w:p>
    <w:p w14:paraId="23D3EC47" w14:textId="1FC20984" w:rsidR="0012530B" w:rsidRPr="00B36BD1" w:rsidRDefault="00812383" w:rsidP="00EB4AB1">
      <w:pPr>
        <w:pStyle w:val="a3"/>
        <w:widowControl w:val="0"/>
        <w:shd w:val="clear" w:color="auto" w:fill="FFFFFF"/>
        <w:spacing w:before="0"/>
        <w:ind w:left="567" w:right="23" w:firstLine="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У Рішенні </w:t>
      </w:r>
      <w:r w:rsidRPr="0081238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№ 63/21-р/к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зазначено</w:t>
      </w:r>
      <w:r w:rsidR="00823F2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, що </w:t>
      </w:r>
      <w:r w:rsidR="00823F2F" w:rsidRPr="00823F2F">
        <w:rPr>
          <w:rFonts w:ascii="Times New Roman" w:hAnsi="Times New Roman" w:cs="Times New Roman"/>
          <w:sz w:val="24"/>
        </w:rPr>
        <w:t>Відповідачі</w:t>
      </w:r>
      <w:r w:rsidR="00823F2F" w:rsidRPr="00823F2F">
        <w:rPr>
          <w:rFonts w:ascii="Times New Roman" w:hAnsi="Times New Roman" w:cs="Times New Roman"/>
          <w:sz w:val="24"/>
          <w:szCs w:val="26"/>
        </w:rPr>
        <w:t xml:space="preserve"> подали</w:t>
      </w:r>
      <w:r w:rsidR="00823F2F">
        <w:rPr>
          <w:rFonts w:ascii="Times New Roman" w:hAnsi="Times New Roman" w:cs="Times New Roman"/>
          <w:sz w:val="24"/>
          <w:szCs w:val="26"/>
        </w:rPr>
        <w:t xml:space="preserve"> для участі </w:t>
      </w:r>
      <w:r w:rsidR="0097443E">
        <w:rPr>
          <w:rFonts w:ascii="Times New Roman" w:hAnsi="Times New Roman" w:cs="Times New Roman"/>
          <w:sz w:val="24"/>
          <w:szCs w:val="26"/>
        </w:rPr>
        <w:t xml:space="preserve">в </w:t>
      </w:r>
      <w:r w:rsidR="00823F2F">
        <w:rPr>
          <w:rFonts w:ascii="Times New Roman" w:hAnsi="Times New Roman" w:cs="Times New Roman"/>
          <w:sz w:val="24"/>
          <w:szCs w:val="26"/>
        </w:rPr>
        <w:t>Торгах</w:t>
      </w:r>
      <w:r w:rsidR="00823F2F" w:rsidRPr="00823F2F">
        <w:rPr>
          <w:rFonts w:ascii="Times New Roman" w:hAnsi="Times New Roman" w:cs="Times New Roman"/>
          <w:sz w:val="24"/>
          <w:szCs w:val="26"/>
        </w:rPr>
        <w:t xml:space="preserve"> цінові пропозиції </w:t>
      </w:r>
      <w:r w:rsidR="00101532">
        <w:rPr>
          <w:rFonts w:ascii="Times New Roman" w:hAnsi="Times New Roman" w:cs="Times New Roman"/>
          <w:sz w:val="24"/>
          <w:szCs w:val="26"/>
        </w:rPr>
        <w:t>«</w:t>
      </w:r>
      <w:r w:rsidR="00823F2F" w:rsidRPr="006C424F">
        <w:rPr>
          <w:rFonts w:ascii="Times New Roman" w:hAnsi="Times New Roman" w:cs="Times New Roman"/>
          <w:i/>
          <w:sz w:val="24"/>
          <w:szCs w:val="26"/>
        </w:rPr>
        <w:t>з дуже незначною різницею</w:t>
      </w:r>
      <w:r w:rsidR="00101532">
        <w:rPr>
          <w:rFonts w:ascii="Times New Roman" w:hAnsi="Times New Roman" w:cs="Times New Roman"/>
          <w:sz w:val="24"/>
          <w:szCs w:val="26"/>
        </w:rPr>
        <w:t>»</w:t>
      </w:r>
      <w:r w:rsidR="00823F2F">
        <w:rPr>
          <w:rFonts w:ascii="Times New Roman" w:hAnsi="Times New Roman" w:cs="Times New Roman"/>
          <w:sz w:val="24"/>
          <w:szCs w:val="26"/>
        </w:rPr>
        <w:t xml:space="preserve"> (</w:t>
      </w:r>
      <w:r w:rsidR="00101532">
        <w:rPr>
          <w:rFonts w:ascii="Times New Roman" w:hAnsi="Times New Roman" w:cs="Times New Roman"/>
          <w:sz w:val="24"/>
          <w:szCs w:val="26"/>
        </w:rPr>
        <w:t>1,17 відсотка).</w:t>
      </w:r>
    </w:p>
    <w:p w14:paraId="3D1E73D4" w14:textId="23CF98D5" w:rsidR="00B36BD1" w:rsidRDefault="00B36BD1" w:rsidP="00DD737A">
      <w:pPr>
        <w:pStyle w:val="a3"/>
        <w:widowControl w:val="0"/>
        <w:numPr>
          <w:ilvl w:val="0"/>
          <w:numId w:val="1"/>
        </w:numPr>
        <w:shd w:val="clear" w:color="auto" w:fill="FFFFFF"/>
        <w:ind w:left="567" w:right="23" w:hanging="567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173C5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Також у Рішенні № 63/21-р/к зазначено</w:t>
      </w:r>
      <w:r w:rsidR="00682D83" w:rsidRPr="00173C5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, що ціни, які пропонуються в торгах</w:t>
      </w:r>
      <w:r w:rsidR="0097443E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,</w:t>
      </w:r>
      <w:r w:rsidR="00682D83" w:rsidRPr="00173C5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включають такі витрати, як сировина</w:t>
      </w:r>
      <w:r w:rsidR="0097443E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й</w:t>
      </w:r>
      <w:r w:rsidR="00682D83" w:rsidRPr="00173C5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матеріали, витрати електроенергії, заробітна плат</w:t>
      </w:r>
      <w:r w:rsidR="00B638EB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а</w:t>
      </w:r>
      <w:bookmarkStart w:id="10" w:name="_GoBack"/>
      <w:bookmarkEnd w:id="10"/>
      <w:r w:rsidR="00682D83" w:rsidRPr="00173C5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, податки, тощо, що в кожного суб’єкта господарювання є індивідуальними. </w:t>
      </w:r>
      <w:r w:rsidR="00446D2D" w:rsidRPr="00173C5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К</w:t>
      </w:r>
      <w:r w:rsidR="00682D83" w:rsidRPr="00173C5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рім цього, стаж роботи, кількість працівників, які будуть залучені до виконання умов договору, що є предметом Торгів, прибуток кожного учасника, витрати на транспортування тощо не можуть </w:t>
      </w:r>
      <w:r w:rsidR="0097443E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збігатися в</w:t>
      </w:r>
      <w:r w:rsidR="00682D83" w:rsidRPr="00173C5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Торгах.</w:t>
      </w:r>
      <w:r w:rsidR="00B70AC6" w:rsidRPr="00173C5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Враховуючи, що </w:t>
      </w:r>
      <w:r w:rsidR="0097443E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зі</w:t>
      </w:r>
      <w:r w:rsidR="0097443E" w:rsidRPr="00173C5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="00682D83" w:rsidRPr="00173C5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зменшенням ціни пропозиції зростає вірогідність перемоги </w:t>
      </w:r>
      <w:r w:rsidR="0097443E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в</w:t>
      </w:r>
      <w:r w:rsidR="0097443E" w:rsidRPr="00173C5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="00682D83" w:rsidRPr="00173C5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торгах</w:t>
      </w:r>
      <w:r w:rsidR="00B70AC6" w:rsidRPr="00173C5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, </w:t>
      </w:r>
      <w:r w:rsidR="00682D83" w:rsidRPr="00173C5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суб’єкт господарювання, який бере участь у торгах для забезпечення своєї перемоги, пропонував би нижчу ціну, що відповідає принципам ефективної конкуренції.</w:t>
      </w:r>
      <w:r w:rsidR="00173C5F" w:rsidRPr="00173C5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="00682D83" w:rsidRPr="00173C5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Натомість Відповідачі не змагалися між собою, залишаючи незмінними первинні цінові пропозиції</w:t>
      </w:r>
      <w:r w:rsidR="00173C5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.</w:t>
      </w:r>
    </w:p>
    <w:p w14:paraId="09C18A12" w14:textId="5A651B94" w:rsidR="001C6A31" w:rsidRPr="001C6A31" w:rsidRDefault="001C6A31" w:rsidP="00DD737A">
      <w:pPr>
        <w:pStyle w:val="a3"/>
        <w:numPr>
          <w:ilvl w:val="0"/>
          <w:numId w:val="1"/>
        </w:numPr>
        <w:ind w:left="567" w:hanging="567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З</w:t>
      </w:r>
      <w:r w:rsidR="00B9343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а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інформаці</w:t>
      </w:r>
      <w:r w:rsidR="00B9343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єю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Pr="001C6A3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ТОВ «ОЛТЕКС»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, надано</w:t>
      </w:r>
      <w:r w:rsidR="00B9343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ю</w:t>
      </w:r>
      <w:r w:rsidRPr="001C6A3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листом від 26.02.2021 № 67</w:t>
      </w:r>
      <w:r w:rsidR="0097443E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,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="00B9343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«</w:t>
      </w:r>
      <w:r w:rsidR="00B93433" w:rsidRPr="0061163A">
        <w:rPr>
          <w:rFonts w:ascii="Times New Roman" w:hAnsi="Times New Roman" w:cs="Times New Roman"/>
          <w:bCs/>
          <w:i/>
          <w:color w:val="000000" w:themeColor="text1"/>
          <w:sz w:val="24"/>
          <w:szCs w:val="24"/>
        </w:rPr>
        <w:t xml:space="preserve">вартість виготовлення і постачання товару за процедурою закупівлі </w:t>
      </w:r>
      <w:r w:rsidR="00A452D1">
        <w:rPr>
          <w:rFonts w:ascii="Times New Roman" w:hAnsi="Times New Roman" w:cs="Times New Roman"/>
          <w:bCs/>
          <w:i/>
          <w:color w:val="000000" w:themeColor="text1"/>
          <w:sz w:val="24"/>
          <w:szCs w:val="24"/>
        </w:rPr>
        <w:br/>
      </w:r>
      <w:r w:rsidR="00B93433" w:rsidRPr="0061163A">
        <w:rPr>
          <w:rFonts w:ascii="Times New Roman" w:hAnsi="Times New Roman" w:cs="Times New Roman"/>
          <w:bCs/>
          <w:i/>
          <w:color w:val="000000" w:themeColor="text1"/>
          <w:sz w:val="24"/>
          <w:szCs w:val="24"/>
        </w:rPr>
        <w:t>UA-2020-09-22-000845-с взята як середня ринкова на аналогічну продукцію, яка постачається до інших силових структур, а також вартості аналогічної продукції, що постачається нашим товариством. Калькуляція та або інші калькуляційні матеріали за процедурою Закупівлі UA-2020-09-22-000845-с не складалися</w:t>
      </w:r>
      <w:r w:rsidR="00B9343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».</w:t>
      </w:r>
    </w:p>
    <w:p w14:paraId="5A1C61E7" w14:textId="0E6607FB" w:rsidR="00173C5F" w:rsidRDefault="00DD737A" w:rsidP="005F09EC">
      <w:pPr>
        <w:pStyle w:val="a3"/>
        <w:widowControl w:val="0"/>
        <w:numPr>
          <w:ilvl w:val="0"/>
          <w:numId w:val="1"/>
        </w:numPr>
        <w:shd w:val="clear" w:color="auto" w:fill="FFFFFF"/>
        <w:ind w:left="567" w:right="23" w:hanging="567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На підставі наведеного</w:t>
      </w:r>
      <w:r w:rsidR="00234D9D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в Рішенні </w:t>
      </w:r>
      <w:r w:rsidR="00234D9D" w:rsidRPr="00234D9D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№ 63/21-р/к</w:t>
      </w:r>
      <w:r w:rsidR="00234D9D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зроблено висновок, що «</w:t>
      </w:r>
      <w:r w:rsidR="00234D9D" w:rsidRPr="00234D9D">
        <w:rPr>
          <w:rFonts w:ascii="Times New Roman" w:hAnsi="Times New Roman" w:cs="Times New Roman"/>
          <w:bCs/>
          <w:i/>
          <w:color w:val="000000" w:themeColor="text1"/>
          <w:sz w:val="24"/>
          <w:szCs w:val="24"/>
        </w:rPr>
        <w:t>цінова пропозиція ТОВ «ОЛТЕКС»  формувалась відповідно до розміру очікуваної вартості закупівлі, а також з врахуванням ціни  ТОВ  «МВВ ПРОМ</w:t>
      </w:r>
      <w:r w:rsidR="00234D9D" w:rsidRPr="00234D9D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».</w:t>
      </w:r>
    </w:p>
    <w:p w14:paraId="155384BF" w14:textId="0970E0F9" w:rsidR="00BE4CD9" w:rsidRDefault="0061163A" w:rsidP="005F09EC">
      <w:pPr>
        <w:pStyle w:val="a3"/>
        <w:widowControl w:val="0"/>
        <w:numPr>
          <w:ilvl w:val="0"/>
          <w:numId w:val="1"/>
        </w:numPr>
        <w:shd w:val="clear" w:color="auto" w:fill="FFFFFF"/>
        <w:ind w:left="567" w:right="23" w:hanging="567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Разом </w:t>
      </w:r>
      <w:r w:rsidR="000E0E2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і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з тим такий висновок є </w:t>
      </w:r>
      <w:r w:rsidR="00465DD7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необґрунтованим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, оскільки під час роз</w:t>
      </w:r>
      <w:r w:rsidR="00BA4480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слідуванн</w:t>
      </w:r>
      <w:r w:rsidR="00E05EBD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я</w:t>
      </w:r>
      <w:r w:rsidR="00BA4480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у Справі 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Відділення </w:t>
      </w:r>
      <w:r w:rsidR="00BA4480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не дослідило алгоритм</w:t>
      </w:r>
      <w:r w:rsidR="000E0E2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у</w:t>
      </w:r>
      <w:r w:rsidR="00BA4480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формування цінових пропозицій Учасників, не здійснило </w:t>
      </w:r>
      <w:r w:rsidR="000E0E2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порівняльного </w:t>
      </w:r>
      <w:r w:rsidR="00BA4480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аналіз</w:t>
      </w:r>
      <w:r w:rsidR="000E0E2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у</w:t>
      </w:r>
      <w:r w:rsidR="00BA4480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витрат, не </w:t>
      </w:r>
      <w:r w:rsidR="000E0E2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довело </w:t>
      </w:r>
      <w:r w:rsidR="00613F38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обставин, які б свідчили про встановлення Відповідачами завищених цін та спроможності </w:t>
      </w:r>
      <w:r w:rsidR="00BE4CD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понижувати ціни.</w:t>
      </w:r>
    </w:p>
    <w:p w14:paraId="7C6317CD" w14:textId="775886D7" w:rsidR="0061163A" w:rsidRDefault="005D5A19" w:rsidP="005F09EC">
      <w:pPr>
        <w:pStyle w:val="a3"/>
        <w:widowControl w:val="0"/>
        <w:numPr>
          <w:ilvl w:val="0"/>
          <w:numId w:val="1"/>
        </w:numPr>
        <w:shd w:val="clear" w:color="auto" w:fill="FFFFFF"/>
        <w:ind w:left="567" w:right="23" w:hanging="567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Отже, висновок адміністративної колегії Відділення про те, що встановлені у Справі обставини у своїй сукупності свідчать, що </w:t>
      </w:r>
      <w:r w:rsidR="003B2382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на стадії підготовки пропозицій </w:t>
      </w:r>
      <w:r w:rsidR="000E0E2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у </w:t>
      </w:r>
      <w:r w:rsidR="003B2382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Торгах </w:t>
      </w:r>
      <w:r w:rsidR="003B2382" w:rsidRPr="003B2382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ТОВ</w:t>
      </w:r>
      <w:r w:rsidR="00CA708E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 </w:t>
      </w:r>
      <w:r w:rsidR="003B2382" w:rsidRPr="003B2382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«ОЛТЕКС» </w:t>
      </w:r>
      <w:r w:rsidR="000E0E2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і</w:t>
      </w:r>
      <w:r w:rsidR="000E0E29" w:rsidRPr="003B2382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="003B2382" w:rsidRPr="003B2382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ТОВ «Швейна фабрика «ВІД» (ТОВ «МВВ ПРОМ»)</w:t>
      </w:r>
      <w:r w:rsidR="003B2382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були обізнані щодо участі та змісту тендерних пропозицій</w:t>
      </w:r>
      <w:r w:rsidR="00D4788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, мали можливість та узгодили свою поведінку, замінивши ризик, який породжує конкуренція</w:t>
      </w:r>
      <w:r w:rsidR="00CA708E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,</w:t>
      </w:r>
      <w:r w:rsidR="00D4788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="00360FA8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на координацію своєї економічної поведінки, </w:t>
      </w:r>
      <w:r w:rsidR="00721D42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не має відповідного обґрунтування.</w:t>
      </w:r>
      <w:r w:rsidR="00360FA8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 </w:t>
      </w:r>
      <w:r w:rsidR="003B2382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="00613F38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</w:p>
    <w:p w14:paraId="596A602E" w14:textId="4539E1E6" w:rsidR="001746B5" w:rsidRDefault="00195204" w:rsidP="00D7407B">
      <w:pPr>
        <w:pStyle w:val="a3"/>
        <w:widowControl w:val="0"/>
        <w:shd w:val="clear" w:color="auto" w:fill="FFFFFF"/>
        <w:tabs>
          <w:tab w:val="left" w:pos="567"/>
        </w:tabs>
        <w:ind w:left="0" w:right="23" w:firstLine="0"/>
        <w:rPr>
          <w:rFonts w:ascii="Times New Roman" w:hAnsi="Times New Roman" w:cs="Times New Roman"/>
          <w:b/>
          <w:bCs/>
          <w:sz w:val="24"/>
          <w:szCs w:val="24"/>
          <w:lang w:eastAsia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uk-UA"/>
        </w:rPr>
        <w:t>9.</w:t>
      </w:r>
      <w:r>
        <w:rPr>
          <w:rFonts w:ascii="Times New Roman" w:hAnsi="Times New Roman" w:cs="Times New Roman"/>
          <w:b/>
          <w:bCs/>
          <w:sz w:val="24"/>
          <w:szCs w:val="24"/>
          <w:lang w:eastAsia="uk-UA"/>
        </w:rPr>
        <w:tab/>
      </w:r>
      <w:r w:rsidR="001746B5">
        <w:rPr>
          <w:rFonts w:ascii="Times New Roman" w:hAnsi="Times New Roman" w:cs="Times New Roman"/>
          <w:b/>
          <w:bCs/>
          <w:sz w:val="24"/>
          <w:szCs w:val="24"/>
          <w:lang w:eastAsia="uk-UA"/>
        </w:rPr>
        <w:t xml:space="preserve">ПОДАННЯ ПРО ПЕРЕВІРКУ </w:t>
      </w:r>
    </w:p>
    <w:p w14:paraId="70F75980" w14:textId="4140DE79" w:rsidR="001D3039" w:rsidRDefault="00172F4B" w:rsidP="005F09EC">
      <w:pPr>
        <w:pStyle w:val="a3"/>
        <w:widowControl w:val="0"/>
        <w:numPr>
          <w:ilvl w:val="0"/>
          <w:numId w:val="1"/>
        </w:numPr>
        <w:shd w:val="clear" w:color="auto" w:fill="FFFFFF"/>
        <w:tabs>
          <w:tab w:val="left" w:pos="851"/>
        </w:tabs>
        <w:ind w:left="567" w:right="23" w:hanging="567"/>
        <w:rPr>
          <w:rFonts w:ascii="Times New Roman" w:hAnsi="Times New Roman" w:cs="Times New Roman"/>
          <w:bCs/>
          <w:sz w:val="24"/>
          <w:szCs w:val="24"/>
          <w:lang w:eastAsia="uk-UA"/>
        </w:rPr>
      </w:pPr>
      <w:r w:rsidRPr="00963CE3">
        <w:rPr>
          <w:rFonts w:ascii="Times New Roman" w:hAnsi="Times New Roman" w:cs="Times New Roman"/>
          <w:bCs/>
          <w:sz w:val="24"/>
          <w:szCs w:val="24"/>
          <w:lang w:eastAsia="uk-UA"/>
        </w:rPr>
        <w:t>ТОВ «ОЛТЕКС» листом від</w:t>
      </w:r>
      <w:r w:rsidR="00CA4CAB">
        <w:rPr>
          <w:rFonts w:ascii="Times New Roman" w:hAnsi="Times New Roman" w:cs="Times New Roman"/>
          <w:bCs/>
          <w:sz w:val="24"/>
          <w:szCs w:val="24"/>
          <w:lang w:eastAsia="uk-UA"/>
        </w:rPr>
        <w:t xml:space="preserve"> </w:t>
      </w:r>
      <w:r w:rsidR="00B3008B" w:rsidRPr="00963CE3">
        <w:rPr>
          <w:rFonts w:ascii="Times New Roman" w:hAnsi="Times New Roman" w:cs="Times New Roman"/>
          <w:bCs/>
          <w:sz w:val="24"/>
          <w:szCs w:val="24"/>
          <w:lang w:eastAsia="uk-UA"/>
        </w:rPr>
        <w:t>26.04.2024</w:t>
      </w:r>
      <w:r w:rsidRPr="00963CE3">
        <w:rPr>
          <w:rFonts w:ascii="Times New Roman" w:hAnsi="Times New Roman" w:cs="Times New Roman"/>
          <w:bCs/>
          <w:sz w:val="24"/>
          <w:szCs w:val="24"/>
          <w:lang w:eastAsia="uk-UA"/>
        </w:rPr>
        <w:t xml:space="preserve"> №</w:t>
      </w:r>
      <w:r w:rsidR="001D3039" w:rsidRPr="00963CE3">
        <w:rPr>
          <w:rFonts w:ascii="Times New Roman" w:hAnsi="Times New Roman" w:cs="Times New Roman"/>
          <w:bCs/>
          <w:sz w:val="24"/>
          <w:szCs w:val="24"/>
          <w:lang w:eastAsia="uk-UA"/>
        </w:rPr>
        <w:t xml:space="preserve"> 750</w:t>
      </w:r>
      <w:r w:rsidRPr="00963CE3">
        <w:rPr>
          <w:rFonts w:ascii="Times New Roman" w:hAnsi="Times New Roman" w:cs="Times New Roman"/>
          <w:bCs/>
          <w:sz w:val="24"/>
          <w:szCs w:val="24"/>
          <w:lang w:eastAsia="uk-UA"/>
        </w:rPr>
        <w:t xml:space="preserve"> (зареєстрований у Комітеті </w:t>
      </w:r>
      <w:r w:rsidR="001D3039" w:rsidRPr="00963CE3">
        <w:rPr>
          <w:rFonts w:ascii="Times New Roman" w:hAnsi="Times New Roman" w:cs="Times New Roman"/>
          <w:bCs/>
          <w:sz w:val="24"/>
          <w:szCs w:val="24"/>
          <w:lang w:eastAsia="uk-UA"/>
        </w:rPr>
        <w:t>26.04.2024</w:t>
      </w:r>
      <w:r w:rsidR="00DA7316" w:rsidRPr="00963CE3">
        <w:rPr>
          <w:rFonts w:ascii="Times New Roman" w:hAnsi="Times New Roman" w:cs="Times New Roman"/>
          <w:bCs/>
          <w:sz w:val="24"/>
          <w:szCs w:val="24"/>
          <w:lang w:eastAsia="uk-UA"/>
        </w:rPr>
        <w:t xml:space="preserve"> за № </w:t>
      </w:r>
      <w:r w:rsidR="001D3039" w:rsidRPr="00963CE3">
        <w:rPr>
          <w:rFonts w:ascii="Times New Roman" w:hAnsi="Times New Roman" w:cs="Times New Roman"/>
          <w:bCs/>
          <w:sz w:val="24"/>
          <w:szCs w:val="24"/>
          <w:lang w:eastAsia="uk-UA"/>
        </w:rPr>
        <w:t>8-01/5917</w:t>
      </w:r>
      <w:r w:rsidR="00DA7316" w:rsidRPr="00963CE3">
        <w:rPr>
          <w:rFonts w:ascii="Times New Roman" w:hAnsi="Times New Roman" w:cs="Times New Roman"/>
          <w:bCs/>
          <w:sz w:val="24"/>
          <w:szCs w:val="24"/>
          <w:lang w:eastAsia="uk-UA"/>
        </w:rPr>
        <w:t>) повідомило про відсутність зауважень до Подання про перевірку.</w:t>
      </w:r>
      <w:r w:rsidR="00963CE3" w:rsidRPr="00963CE3">
        <w:rPr>
          <w:rFonts w:ascii="Times New Roman" w:hAnsi="Times New Roman" w:cs="Times New Roman"/>
          <w:bCs/>
          <w:sz w:val="24"/>
          <w:szCs w:val="24"/>
          <w:lang w:eastAsia="uk-UA"/>
        </w:rPr>
        <w:t xml:space="preserve"> При цьому </w:t>
      </w:r>
      <w:r w:rsidR="001D3039" w:rsidRPr="00963CE3">
        <w:rPr>
          <w:rFonts w:ascii="Times New Roman" w:hAnsi="Times New Roman" w:cs="Times New Roman"/>
          <w:bCs/>
          <w:sz w:val="24"/>
          <w:szCs w:val="24"/>
          <w:lang w:eastAsia="uk-UA"/>
        </w:rPr>
        <w:t>ТОВ «</w:t>
      </w:r>
      <w:r w:rsidR="002567B1" w:rsidRPr="00963CE3">
        <w:rPr>
          <w:rFonts w:ascii="Times New Roman" w:hAnsi="Times New Roman" w:cs="Times New Roman"/>
          <w:bCs/>
          <w:sz w:val="24"/>
          <w:szCs w:val="24"/>
          <w:lang w:eastAsia="uk-UA"/>
        </w:rPr>
        <w:t>ОЛТЕКС</w:t>
      </w:r>
      <w:r w:rsidR="001D3039" w:rsidRPr="00963CE3">
        <w:rPr>
          <w:rFonts w:ascii="Times New Roman" w:hAnsi="Times New Roman" w:cs="Times New Roman"/>
          <w:bCs/>
          <w:sz w:val="24"/>
          <w:szCs w:val="24"/>
          <w:lang w:eastAsia="uk-UA"/>
        </w:rPr>
        <w:t xml:space="preserve">» </w:t>
      </w:r>
      <w:r w:rsidR="007E2B98">
        <w:rPr>
          <w:rFonts w:ascii="Times New Roman" w:hAnsi="Times New Roman" w:cs="Times New Roman"/>
          <w:bCs/>
          <w:sz w:val="24"/>
          <w:szCs w:val="24"/>
          <w:lang w:eastAsia="uk-UA"/>
        </w:rPr>
        <w:t>наголосило на відсутності в його діях складу порушення, передбаченого пунктом 4 частини другої статті 6 Закону України «Про захист економічної конкуренції»</w:t>
      </w:r>
      <w:r w:rsidR="00907E82">
        <w:rPr>
          <w:rFonts w:ascii="Times New Roman" w:hAnsi="Times New Roman" w:cs="Times New Roman"/>
          <w:bCs/>
          <w:sz w:val="24"/>
          <w:szCs w:val="24"/>
          <w:lang w:eastAsia="uk-UA"/>
        </w:rPr>
        <w:t>.</w:t>
      </w:r>
      <w:r w:rsidR="00963CE3">
        <w:rPr>
          <w:rFonts w:ascii="Times New Roman" w:hAnsi="Times New Roman" w:cs="Times New Roman"/>
          <w:bCs/>
          <w:sz w:val="24"/>
          <w:szCs w:val="24"/>
          <w:lang w:eastAsia="uk-UA"/>
        </w:rPr>
        <w:t xml:space="preserve"> </w:t>
      </w:r>
    </w:p>
    <w:p w14:paraId="70A395A8" w14:textId="1A39E8EF" w:rsidR="002567B1" w:rsidRDefault="002567B1" w:rsidP="005F09EC">
      <w:pPr>
        <w:pStyle w:val="a3"/>
        <w:widowControl w:val="0"/>
        <w:numPr>
          <w:ilvl w:val="0"/>
          <w:numId w:val="1"/>
        </w:numPr>
        <w:shd w:val="clear" w:color="auto" w:fill="FFFFFF"/>
        <w:tabs>
          <w:tab w:val="left" w:pos="851"/>
        </w:tabs>
        <w:ind w:left="567" w:right="23" w:hanging="567"/>
        <w:rPr>
          <w:rFonts w:ascii="Times New Roman" w:hAnsi="Times New Roman" w:cs="Times New Roman"/>
          <w:bCs/>
          <w:sz w:val="24"/>
          <w:szCs w:val="24"/>
          <w:lang w:eastAsia="uk-UA"/>
        </w:rPr>
      </w:pPr>
      <w:r>
        <w:rPr>
          <w:rFonts w:ascii="Times New Roman" w:hAnsi="Times New Roman" w:cs="Times New Roman"/>
          <w:bCs/>
          <w:sz w:val="24"/>
          <w:szCs w:val="24"/>
          <w:lang w:eastAsia="uk-UA"/>
        </w:rPr>
        <w:t>Листом від 26.04.</w:t>
      </w:r>
      <w:r w:rsidRPr="00EA5E98">
        <w:rPr>
          <w:rFonts w:ascii="Times New Roman" w:hAnsi="Times New Roman" w:cs="Times New Roman"/>
          <w:bCs/>
          <w:sz w:val="24"/>
          <w:szCs w:val="24"/>
          <w:lang w:eastAsia="uk-UA"/>
        </w:rPr>
        <w:t>202</w:t>
      </w:r>
      <w:r w:rsidR="00EA5E98" w:rsidRPr="00EA5E98">
        <w:rPr>
          <w:rFonts w:ascii="Times New Roman" w:hAnsi="Times New Roman" w:cs="Times New Roman"/>
          <w:bCs/>
          <w:sz w:val="24"/>
          <w:szCs w:val="24"/>
          <w:lang w:val="ru-RU" w:eastAsia="uk-UA"/>
        </w:rPr>
        <w:t>4</w:t>
      </w:r>
      <w:r>
        <w:rPr>
          <w:rFonts w:ascii="Times New Roman" w:hAnsi="Times New Roman" w:cs="Times New Roman"/>
          <w:bCs/>
          <w:sz w:val="24"/>
          <w:szCs w:val="24"/>
          <w:lang w:eastAsia="uk-UA"/>
        </w:rPr>
        <w:t xml:space="preserve"> № 63-02/1073е (</w:t>
      </w:r>
      <w:r w:rsidRPr="00963CE3">
        <w:rPr>
          <w:rFonts w:ascii="Times New Roman" w:hAnsi="Times New Roman" w:cs="Times New Roman"/>
          <w:bCs/>
          <w:sz w:val="24"/>
          <w:szCs w:val="24"/>
          <w:lang w:eastAsia="uk-UA"/>
        </w:rPr>
        <w:t xml:space="preserve">зареєстрований у Комітеті 26.04.2024 за </w:t>
      </w:r>
      <w:r>
        <w:rPr>
          <w:rFonts w:ascii="Times New Roman" w:hAnsi="Times New Roman" w:cs="Times New Roman"/>
          <w:bCs/>
          <w:sz w:val="24"/>
          <w:szCs w:val="24"/>
          <w:lang w:eastAsia="uk-UA"/>
        </w:rPr>
        <w:br/>
      </w:r>
      <w:r w:rsidRPr="00963CE3">
        <w:rPr>
          <w:rFonts w:ascii="Times New Roman" w:hAnsi="Times New Roman" w:cs="Times New Roman"/>
          <w:bCs/>
          <w:sz w:val="24"/>
          <w:szCs w:val="24"/>
          <w:lang w:eastAsia="uk-UA"/>
        </w:rPr>
        <w:t xml:space="preserve">№ </w:t>
      </w:r>
      <w:r>
        <w:rPr>
          <w:rFonts w:ascii="Times New Roman" w:hAnsi="Times New Roman" w:cs="Times New Roman"/>
          <w:bCs/>
          <w:sz w:val="24"/>
          <w:szCs w:val="24"/>
          <w:lang w:eastAsia="uk-UA"/>
        </w:rPr>
        <w:t>63</w:t>
      </w:r>
      <w:r w:rsidRPr="00963CE3">
        <w:rPr>
          <w:rFonts w:ascii="Times New Roman" w:hAnsi="Times New Roman" w:cs="Times New Roman"/>
          <w:bCs/>
          <w:sz w:val="24"/>
          <w:szCs w:val="24"/>
          <w:lang w:eastAsia="uk-UA"/>
        </w:rPr>
        <w:t>-01/</w:t>
      </w:r>
      <w:r>
        <w:rPr>
          <w:rFonts w:ascii="Times New Roman" w:hAnsi="Times New Roman" w:cs="Times New Roman"/>
          <w:bCs/>
          <w:sz w:val="24"/>
          <w:szCs w:val="24"/>
          <w:lang w:eastAsia="uk-UA"/>
        </w:rPr>
        <w:t>1826</w:t>
      </w:r>
      <w:r w:rsidRPr="00963CE3">
        <w:rPr>
          <w:rFonts w:ascii="Times New Roman" w:hAnsi="Times New Roman" w:cs="Times New Roman"/>
          <w:bCs/>
          <w:sz w:val="24"/>
          <w:szCs w:val="24"/>
          <w:lang w:eastAsia="uk-UA"/>
        </w:rPr>
        <w:t>)</w:t>
      </w:r>
      <w:r>
        <w:rPr>
          <w:rFonts w:ascii="Times New Roman" w:hAnsi="Times New Roman" w:cs="Times New Roman"/>
          <w:bCs/>
          <w:sz w:val="24"/>
          <w:szCs w:val="24"/>
          <w:lang w:eastAsia="uk-UA"/>
        </w:rPr>
        <w:t xml:space="preserve"> Відділення повідомило про відсутність зауважень та пропозицій до Подання про перевірку.</w:t>
      </w:r>
    </w:p>
    <w:p w14:paraId="29B78857" w14:textId="77777777" w:rsidR="00CA708E" w:rsidRPr="00963CE3" w:rsidRDefault="00CA708E" w:rsidP="00EA5E98">
      <w:pPr>
        <w:pStyle w:val="a3"/>
        <w:widowControl w:val="0"/>
        <w:shd w:val="clear" w:color="auto" w:fill="FFFFFF"/>
        <w:tabs>
          <w:tab w:val="left" w:pos="851"/>
        </w:tabs>
        <w:ind w:left="567" w:right="23" w:firstLine="0"/>
        <w:rPr>
          <w:rFonts w:ascii="Times New Roman" w:hAnsi="Times New Roman" w:cs="Times New Roman"/>
          <w:bCs/>
          <w:sz w:val="24"/>
          <w:szCs w:val="24"/>
          <w:lang w:eastAsia="uk-UA"/>
        </w:rPr>
      </w:pPr>
    </w:p>
    <w:p w14:paraId="4E7CF00E" w14:textId="475FAB6F" w:rsidR="00195204" w:rsidRDefault="001746B5" w:rsidP="00D7407B">
      <w:pPr>
        <w:pStyle w:val="a3"/>
        <w:widowControl w:val="0"/>
        <w:shd w:val="clear" w:color="auto" w:fill="FFFFFF"/>
        <w:tabs>
          <w:tab w:val="left" w:pos="567"/>
        </w:tabs>
        <w:ind w:left="0" w:right="23" w:firstLine="0"/>
        <w:rPr>
          <w:rFonts w:ascii="Times New Roman" w:hAnsi="Times New Roman"/>
          <w:bCs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uk-UA"/>
        </w:rPr>
        <w:lastRenderedPageBreak/>
        <w:t>10.</w:t>
      </w:r>
      <w:r>
        <w:rPr>
          <w:rFonts w:ascii="Times New Roman" w:hAnsi="Times New Roman" w:cs="Times New Roman"/>
          <w:b/>
          <w:bCs/>
          <w:sz w:val="24"/>
          <w:szCs w:val="24"/>
          <w:lang w:eastAsia="uk-UA"/>
        </w:rPr>
        <w:tab/>
      </w:r>
      <w:r w:rsidR="00195204" w:rsidRPr="002B6F93">
        <w:rPr>
          <w:rFonts w:ascii="Times New Roman" w:hAnsi="Times New Roman" w:cs="Times New Roman"/>
          <w:b/>
          <w:bCs/>
          <w:sz w:val="24"/>
          <w:szCs w:val="24"/>
          <w:lang w:eastAsia="uk-UA"/>
        </w:rPr>
        <w:t>ПІДС</w:t>
      </w:r>
      <w:r w:rsidR="00ED168E">
        <w:rPr>
          <w:rFonts w:ascii="Times New Roman" w:hAnsi="Times New Roman" w:cs="Times New Roman"/>
          <w:b/>
          <w:bCs/>
          <w:sz w:val="24"/>
          <w:szCs w:val="24"/>
          <w:lang w:eastAsia="uk-UA"/>
        </w:rPr>
        <w:t>Т</w:t>
      </w:r>
      <w:r w:rsidR="00195204" w:rsidRPr="002B6F93">
        <w:rPr>
          <w:rFonts w:ascii="Times New Roman" w:hAnsi="Times New Roman" w:cs="Times New Roman"/>
          <w:b/>
          <w:bCs/>
          <w:sz w:val="24"/>
          <w:szCs w:val="24"/>
          <w:lang w:eastAsia="uk-UA"/>
        </w:rPr>
        <w:t>АВИ ДЛЯ СКАСУВАННЯ РІШЕННЯ</w:t>
      </w:r>
    </w:p>
    <w:p w14:paraId="38AE1943" w14:textId="77777777" w:rsidR="00195204" w:rsidRPr="003574F4" w:rsidRDefault="00195204" w:rsidP="00A1641A">
      <w:pPr>
        <w:pStyle w:val="a3"/>
        <w:widowControl w:val="0"/>
        <w:numPr>
          <w:ilvl w:val="0"/>
          <w:numId w:val="1"/>
        </w:numPr>
        <w:ind w:left="567" w:hanging="567"/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uk-UA"/>
        </w:rPr>
      </w:pPr>
      <w:r w:rsidRPr="002B6F93">
        <w:rPr>
          <w:rFonts w:ascii="Times New Roman" w:hAnsi="Times New Roman" w:cs="Times New Roman"/>
          <w:bCs/>
          <w:sz w:val="24"/>
          <w:szCs w:val="24"/>
          <w:lang w:eastAsia="uk-UA"/>
        </w:rPr>
        <w:t xml:space="preserve">Відповідно до частини першої статті 59 Закону України «Про захист економічної конкуренції» підставами для зміни, скасування чи визнання недійсними рішень органів </w:t>
      </w:r>
      <w:r w:rsidRPr="003574F4"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uk-UA"/>
        </w:rPr>
        <w:t>Антимонопольного комітету України є:</w:t>
      </w:r>
    </w:p>
    <w:p w14:paraId="02EAFED5" w14:textId="2E351B65" w:rsidR="003574F4" w:rsidRPr="003574F4" w:rsidRDefault="003574F4" w:rsidP="003574F4">
      <w:pPr>
        <w:pStyle w:val="rvps2"/>
        <w:shd w:val="clear" w:color="auto" w:fill="FFFFFF"/>
        <w:spacing w:before="0" w:beforeAutospacing="0" w:after="0" w:afterAutospacing="0"/>
        <w:ind w:left="567"/>
        <w:jc w:val="both"/>
        <w:rPr>
          <w:color w:val="000000" w:themeColor="text1"/>
        </w:rPr>
      </w:pPr>
      <w:r>
        <w:rPr>
          <w:color w:val="000000" w:themeColor="text1"/>
        </w:rPr>
        <w:t xml:space="preserve">- </w:t>
      </w:r>
      <w:r w:rsidRPr="003574F4">
        <w:rPr>
          <w:color w:val="000000" w:themeColor="text1"/>
        </w:rPr>
        <w:t>неповне з’ясування обставин, які мають значення для справи;</w:t>
      </w:r>
    </w:p>
    <w:p w14:paraId="0C3ED3A0" w14:textId="3CF3367A" w:rsidR="003574F4" w:rsidRPr="003574F4" w:rsidRDefault="003574F4" w:rsidP="003574F4">
      <w:pPr>
        <w:shd w:val="clear" w:color="auto" w:fill="FFFFFF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</w:pPr>
      <w:bookmarkStart w:id="11" w:name="n573"/>
      <w:bookmarkEnd w:id="11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- </w:t>
      </w:r>
      <w:r w:rsidRPr="003574F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недоведення обставин, які мають значення для справи і які визнано встановленими;</w:t>
      </w:r>
    </w:p>
    <w:p w14:paraId="614954FA" w14:textId="4630CE5D" w:rsidR="003574F4" w:rsidRPr="003574F4" w:rsidRDefault="003574F4" w:rsidP="003574F4">
      <w:pPr>
        <w:shd w:val="clear" w:color="auto" w:fill="FFFFFF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</w:pPr>
      <w:bookmarkStart w:id="12" w:name="n574"/>
      <w:bookmarkEnd w:id="12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- </w:t>
      </w:r>
      <w:r w:rsidRPr="003574F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невідповідність висновків, викладених у рішенні, обставинам справи;</w:t>
      </w:r>
    </w:p>
    <w:p w14:paraId="4F82E8BC" w14:textId="42B35F18" w:rsidR="00195204" w:rsidRPr="003574F4" w:rsidRDefault="003574F4" w:rsidP="003574F4">
      <w:pPr>
        <w:shd w:val="clear" w:color="auto" w:fill="FFFFFF"/>
        <w:spacing w:after="0" w:line="240" w:lineRule="auto"/>
        <w:ind w:left="567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uk-UA"/>
        </w:rPr>
      </w:pPr>
      <w:bookmarkStart w:id="13" w:name="n575"/>
      <w:bookmarkEnd w:id="13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- </w:t>
      </w:r>
      <w:r w:rsidRPr="003574F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заборона концентрації, узгоджених дій відповідно до Закону України </w:t>
      </w:r>
      <w:r w:rsidR="00195204" w:rsidRPr="003574F4"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uk-UA"/>
        </w:rPr>
        <w:t xml:space="preserve"> «Про санкції»;</w:t>
      </w:r>
    </w:p>
    <w:p w14:paraId="6C27485D" w14:textId="7653E346" w:rsidR="00195204" w:rsidRPr="003574F4" w:rsidRDefault="003574F4" w:rsidP="003574F4">
      <w:pPr>
        <w:pStyle w:val="a3"/>
        <w:widowControl w:val="0"/>
        <w:spacing w:before="0"/>
        <w:ind w:left="567" w:firstLine="0"/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uk-UA"/>
        </w:rPr>
      </w:pPr>
      <w:r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uk-UA"/>
        </w:rPr>
        <w:t>-</w:t>
      </w:r>
      <w:r w:rsidR="00195204" w:rsidRPr="003574F4"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uk-UA"/>
        </w:rPr>
        <w:t xml:space="preserve"> порушення або неправильне застосування норм матеріального чи процесуального права.</w:t>
      </w:r>
    </w:p>
    <w:p w14:paraId="0EC1B97E" w14:textId="1FE9EDD1" w:rsidR="001E53BF" w:rsidRPr="005D070B" w:rsidRDefault="00A1641A" w:rsidP="00D7407B">
      <w:pPr>
        <w:pStyle w:val="a3"/>
        <w:widowControl w:val="0"/>
        <w:numPr>
          <w:ilvl w:val="0"/>
          <w:numId w:val="1"/>
        </w:numPr>
        <w:spacing w:after="120"/>
        <w:ind w:left="567" w:hanging="567"/>
        <w:rPr>
          <w:rFonts w:ascii="Times New Roman" w:hAnsi="Times New Roman" w:cs="Times New Roman"/>
          <w:bCs/>
          <w:sz w:val="24"/>
          <w:szCs w:val="24"/>
          <w:lang w:eastAsia="uk-UA"/>
        </w:rPr>
      </w:pPr>
      <w:bookmarkStart w:id="14" w:name="_Hlk165288071"/>
      <w:r w:rsidRPr="005D070B">
        <w:rPr>
          <w:rFonts w:ascii="Times New Roman" w:hAnsi="Times New Roman" w:cs="Times New Roman"/>
          <w:bCs/>
          <w:sz w:val="24"/>
          <w:szCs w:val="24"/>
          <w:lang w:eastAsia="uk-UA"/>
        </w:rPr>
        <w:t>За результатами аналізу Рішення № 63/21-р/к та матеріалів Справи вст</w:t>
      </w:r>
      <w:r w:rsidR="000F4C58" w:rsidRPr="005D070B">
        <w:rPr>
          <w:rFonts w:ascii="Times New Roman" w:hAnsi="Times New Roman" w:cs="Times New Roman"/>
          <w:bCs/>
          <w:sz w:val="24"/>
          <w:szCs w:val="24"/>
          <w:lang w:eastAsia="uk-UA"/>
        </w:rPr>
        <w:t>а</w:t>
      </w:r>
      <w:r w:rsidRPr="005D070B">
        <w:rPr>
          <w:rFonts w:ascii="Times New Roman" w:hAnsi="Times New Roman" w:cs="Times New Roman"/>
          <w:bCs/>
          <w:sz w:val="24"/>
          <w:szCs w:val="24"/>
          <w:lang w:eastAsia="uk-UA"/>
        </w:rPr>
        <w:t xml:space="preserve">новлено, що </w:t>
      </w:r>
      <w:r w:rsidR="000E0E29">
        <w:rPr>
          <w:rFonts w:ascii="Times New Roman" w:hAnsi="Times New Roman" w:cs="Times New Roman"/>
          <w:bCs/>
          <w:sz w:val="24"/>
          <w:szCs w:val="24"/>
          <w:lang w:eastAsia="uk-UA"/>
        </w:rPr>
        <w:t xml:space="preserve">висновки </w:t>
      </w:r>
      <w:r w:rsidR="001E53BF" w:rsidRPr="005D070B">
        <w:rPr>
          <w:rFonts w:ascii="Times New Roman" w:hAnsi="Times New Roman" w:cs="Times New Roman"/>
          <w:bCs/>
          <w:sz w:val="24"/>
          <w:szCs w:val="24"/>
          <w:lang w:eastAsia="uk-UA"/>
        </w:rPr>
        <w:t>адміністративно</w:t>
      </w:r>
      <w:r w:rsidR="005D070B" w:rsidRPr="005D070B">
        <w:rPr>
          <w:rFonts w:ascii="Times New Roman" w:hAnsi="Times New Roman" w:cs="Times New Roman"/>
          <w:bCs/>
          <w:sz w:val="24"/>
          <w:szCs w:val="24"/>
          <w:lang w:eastAsia="uk-UA"/>
        </w:rPr>
        <w:t>ї</w:t>
      </w:r>
      <w:r w:rsidR="001E53BF" w:rsidRPr="005D070B">
        <w:rPr>
          <w:rFonts w:ascii="Times New Roman" w:hAnsi="Times New Roman" w:cs="Times New Roman"/>
          <w:bCs/>
          <w:sz w:val="24"/>
          <w:szCs w:val="24"/>
          <w:lang w:eastAsia="uk-UA"/>
        </w:rPr>
        <w:t xml:space="preserve"> колегі</w:t>
      </w:r>
      <w:r w:rsidR="005D070B" w:rsidRPr="005D070B">
        <w:rPr>
          <w:rFonts w:ascii="Times New Roman" w:hAnsi="Times New Roman" w:cs="Times New Roman"/>
          <w:bCs/>
          <w:sz w:val="24"/>
          <w:szCs w:val="24"/>
          <w:lang w:eastAsia="uk-UA"/>
        </w:rPr>
        <w:t>ї</w:t>
      </w:r>
      <w:r w:rsidR="001E53BF" w:rsidRPr="005D070B">
        <w:rPr>
          <w:rFonts w:ascii="Times New Roman" w:hAnsi="Times New Roman" w:cs="Times New Roman"/>
          <w:bCs/>
          <w:sz w:val="24"/>
          <w:szCs w:val="24"/>
          <w:lang w:eastAsia="uk-UA"/>
        </w:rPr>
        <w:t xml:space="preserve"> Відділення</w:t>
      </w:r>
      <w:r w:rsidR="005D070B" w:rsidRPr="005D070B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0E0E29">
        <w:rPr>
          <w:rFonts w:ascii="Times New Roman" w:hAnsi="Times New Roman" w:cs="Times New Roman"/>
          <w:iCs/>
          <w:sz w:val="24"/>
          <w:szCs w:val="24"/>
        </w:rPr>
        <w:t>пр</w:t>
      </w:r>
      <w:r w:rsidR="000E0E29" w:rsidRPr="005D070B">
        <w:rPr>
          <w:rFonts w:ascii="Times New Roman" w:hAnsi="Times New Roman" w:cs="Times New Roman"/>
          <w:iCs/>
          <w:sz w:val="24"/>
          <w:szCs w:val="24"/>
        </w:rPr>
        <w:t xml:space="preserve">о </w:t>
      </w:r>
      <w:r w:rsidR="005D070B" w:rsidRPr="005D070B">
        <w:rPr>
          <w:rFonts w:ascii="Times New Roman" w:hAnsi="Times New Roman" w:cs="Times New Roman"/>
          <w:iCs/>
          <w:sz w:val="24"/>
          <w:szCs w:val="24"/>
        </w:rPr>
        <w:t xml:space="preserve">вчинення </w:t>
      </w:r>
      <w:r w:rsidR="00FE43F2" w:rsidRPr="00FE43F2">
        <w:rPr>
          <w:rFonts w:ascii="Times New Roman" w:hAnsi="Times New Roman" w:cs="Times New Roman"/>
          <w:bCs/>
          <w:iCs/>
          <w:kern w:val="32"/>
          <w:sz w:val="24"/>
          <w:szCs w:val="24"/>
        </w:rPr>
        <w:t xml:space="preserve">ТОВ «ОЛТЕКС» </w:t>
      </w:r>
      <w:r w:rsidR="000E0E29">
        <w:rPr>
          <w:rFonts w:ascii="Times New Roman" w:hAnsi="Times New Roman" w:cs="Times New Roman"/>
          <w:bCs/>
          <w:iCs/>
          <w:kern w:val="32"/>
          <w:sz w:val="24"/>
          <w:szCs w:val="24"/>
        </w:rPr>
        <w:t>і</w:t>
      </w:r>
      <w:r w:rsidR="000E0E29" w:rsidRPr="00FE43F2">
        <w:rPr>
          <w:rFonts w:ascii="Times New Roman" w:hAnsi="Times New Roman" w:cs="Times New Roman"/>
          <w:bCs/>
          <w:iCs/>
          <w:kern w:val="32"/>
          <w:sz w:val="24"/>
          <w:szCs w:val="24"/>
        </w:rPr>
        <w:t xml:space="preserve"> </w:t>
      </w:r>
      <w:r w:rsidR="00224190">
        <w:rPr>
          <w:rFonts w:ascii="Times New Roman" w:hAnsi="Times New Roman" w:cs="Times New Roman"/>
          <w:bCs/>
          <w:iCs/>
          <w:kern w:val="32"/>
          <w:sz w:val="24"/>
          <w:szCs w:val="24"/>
        </w:rPr>
        <w:br/>
      </w:r>
      <w:r w:rsidR="00FE43F2" w:rsidRPr="00FE43F2">
        <w:rPr>
          <w:rFonts w:ascii="Times New Roman" w:hAnsi="Times New Roman" w:cs="Times New Roman"/>
          <w:bCs/>
          <w:iCs/>
          <w:kern w:val="32"/>
          <w:sz w:val="24"/>
          <w:szCs w:val="24"/>
        </w:rPr>
        <w:t>ТОВ «Швейна фабрика «ВІД» (ТОВ «МВВ ПРОМ»)</w:t>
      </w:r>
      <w:r w:rsidR="005D070B" w:rsidRPr="005D070B">
        <w:rPr>
          <w:rFonts w:ascii="Times New Roman" w:hAnsi="Times New Roman" w:cs="Times New Roman"/>
          <w:iCs/>
          <w:kern w:val="32"/>
          <w:sz w:val="24"/>
          <w:szCs w:val="24"/>
        </w:rPr>
        <w:t xml:space="preserve"> </w:t>
      </w:r>
      <w:r w:rsidR="005D070B" w:rsidRPr="005D070B">
        <w:rPr>
          <w:rFonts w:ascii="Times New Roman" w:hAnsi="Times New Roman" w:cs="Times New Roman"/>
          <w:iCs/>
          <w:sz w:val="24"/>
          <w:szCs w:val="24"/>
        </w:rPr>
        <w:t xml:space="preserve">антиконкурентних узгоджених дій, які стосуються спотворення результатів торгів, зроблені при неповному з’ясуванні обставин, які мають значення для справи № </w:t>
      </w:r>
      <w:r w:rsidR="00FE43F2" w:rsidRPr="00FE43F2">
        <w:rPr>
          <w:rFonts w:ascii="Times New Roman" w:hAnsi="Times New Roman" w:cs="Times New Roman"/>
          <w:iCs/>
          <w:sz w:val="24"/>
          <w:szCs w:val="24"/>
        </w:rPr>
        <w:t>63/3-01-91-2021</w:t>
      </w:r>
      <w:r w:rsidR="005D070B" w:rsidRPr="005D070B">
        <w:rPr>
          <w:rFonts w:ascii="Times New Roman" w:hAnsi="Times New Roman" w:cs="Times New Roman"/>
          <w:iCs/>
          <w:sz w:val="24"/>
          <w:szCs w:val="24"/>
        </w:rPr>
        <w:t>, а обставини, які мають значення для справи і які визнано встановленими, не доведені, оскільки не містять обґрунтування наявності причинно-наслідкового зв’язку між узгодженою поведінкою вказаних суб’єктів господарювання та встановленими обставинами.</w:t>
      </w:r>
    </w:p>
    <w:bookmarkEnd w:id="14"/>
    <w:p w14:paraId="2E68CF6B" w14:textId="6C553E05" w:rsidR="00405C35" w:rsidRPr="00731961" w:rsidRDefault="00405C35" w:rsidP="00731961">
      <w:pPr>
        <w:pStyle w:val="a3"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120"/>
        <w:ind w:left="567" w:hanging="567"/>
        <w:rPr>
          <w:rFonts w:ascii="Times New Roman" w:hAnsi="Times New Roman" w:cs="Times New Roman"/>
          <w:bCs/>
          <w:iCs/>
          <w:sz w:val="24"/>
          <w:szCs w:val="24"/>
          <w:lang w:eastAsia="ru-RU"/>
        </w:rPr>
      </w:pPr>
      <w:r w:rsidRPr="002B6F93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>Отж</w:t>
      </w:r>
      <w:r w:rsidRPr="00731961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 xml:space="preserve">е, відповідно до статті 59 Закону України «Про захист економічної конкуренції» </w:t>
      </w:r>
      <w:r w:rsidR="008C6BAA" w:rsidRPr="00731961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 xml:space="preserve">наявні підстави для скасування </w:t>
      </w:r>
      <w:r w:rsidR="006E46E6" w:rsidRPr="00731961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 xml:space="preserve">Рішення </w:t>
      </w:r>
      <w:r w:rsidR="00224190" w:rsidRPr="00731961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>№ 63/21-р/к</w:t>
      </w:r>
      <w:r w:rsidR="00D94A88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>.</w:t>
      </w:r>
    </w:p>
    <w:p w14:paraId="7E685028" w14:textId="1D393084" w:rsidR="00731961" w:rsidRDefault="00731961" w:rsidP="00731961">
      <w:pPr>
        <w:widowControl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1961">
        <w:rPr>
          <w:rFonts w:ascii="Times New Roman" w:eastAsia="Times New Roman" w:hAnsi="Times New Roman" w:cs="Times New Roman"/>
          <w:sz w:val="24"/>
          <w:szCs w:val="24"/>
        </w:rPr>
        <w:t xml:space="preserve">Враховуючи </w:t>
      </w:r>
      <w:r w:rsidR="00227C28">
        <w:rPr>
          <w:rFonts w:ascii="Times New Roman" w:eastAsia="Times New Roman" w:hAnsi="Times New Roman" w:cs="Times New Roman"/>
          <w:sz w:val="24"/>
          <w:szCs w:val="24"/>
        </w:rPr>
        <w:t>викладене</w:t>
      </w:r>
      <w:r w:rsidRPr="0073196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227C28">
        <w:rPr>
          <w:rFonts w:ascii="Times New Roman" w:eastAsia="Times New Roman" w:hAnsi="Times New Roman" w:cs="Times New Roman"/>
          <w:sz w:val="24"/>
          <w:szCs w:val="24"/>
        </w:rPr>
        <w:t>керуючись</w:t>
      </w:r>
      <w:r w:rsidRPr="00731961">
        <w:rPr>
          <w:rFonts w:ascii="Times New Roman" w:eastAsia="Times New Roman" w:hAnsi="Times New Roman" w:cs="Times New Roman"/>
          <w:sz w:val="24"/>
          <w:szCs w:val="24"/>
        </w:rPr>
        <w:t xml:space="preserve"> статт</w:t>
      </w:r>
      <w:r w:rsidR="00227C28">
        <w:rPr>
          <w:rFonts w:ascii="Times New Roman" w:eastAsia="Times New Roman" w:hAnsi="Times New Roman" w:cs="Times New Roman"/>
          <w:sz w:val="24"/>
          <w:szCs w:val="24"/>
        </w:rPr>
        <w:t>ею</w:t>
      </w:r>
      <w:r w:rsidRPr="0073196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27C28" w:rsidRPr="00227C28">
        <w:rPr>
          <w:rFonts w:ascii="Times New Roman" w:eastAsia="Times New Roman" w:hAnsi="Times New Roman" w:cs="Times New Roman"/>
          <w:sz w:val="24"/>
          <w:szCs w:val="24"/>
        </w:rPr>
        <w:t>7</w:t>
      </w:r>
      <w:r w:rsidRPr="00731961">
        <w:rPr>
          <w:rFonts w:ascii="Times New Roman" w:eastAsia="Times New Roman" w:hAnsi="Times New Roman" w:cs="Times New Roman"/>
          <w:sz w:val="24"/>
          <w:szCs w:val="24"/>
        </w:rPr>
        <w:t xml:space="preserve"> Закону України «Про Антимонопольний комітет України», статт</w:t>
      </w:r>
      <w:r w:rsidR="00227C28">
        <w:rPr>
          <w:rFonts w:ascii="Times New Roman" w:eastAsia="Times New Roman" w:hAnsi="Times New Roman" w:cs="Times New Roman"/>
          <w:sz w:val="24"/>
          <w:szCs w:val="24"/>
        </w:rPr>
        <w:t>ею</w:t>
      </w:r>
      <w:r w:rsidRPr="00731961">
        <w:rPr>
          <w:rFonts w:ascii="Times New Roman" w:eastAsia="Times New Roman" w:hAnsi="Times New Roman" w:cs="Times New Roman"/>
          <w:sz w:val="24"/>
          <w:szCs w:val="24"/>
        </w:rPr>
        <w:t xml:space="preserve"> 57 Закону України «Про захист економічної конкуренції» та пункт</w:t>
      </w:r>
      <w:r w:rsidR="004F2B90">
        <w:rPr>
          <w:rFonts w:ascii="Times New Roman" w:eastAsia="Times New Roman" w:hAnsi="Times New Roman" w:cs="Times New Roman"/>
          <w:sz w:val="24"/>
          <w:szCs w:val="24"/>
        </w:rPr>
        <w:t>ом</w:t>
      </w:r>
      <w:r w:rsidRPr="0073196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F2B90">
        <w:rPr>
          <w:rFonts w:ascii="Times New Roman" w:eastAsia="Times New Roman" w:hAnsi="Times New Roman" w:cs="Times New Roman"/>
          <w:sz w:val="24"/>
          <w:szCs w:val="24"/>
        </w:rPr>
        <w:t>10</w:t>
      </w:r>
      <w:r w:rsidRPr="00731961">
        <w:rPr>
          <w:rFonts w:ascii="Times New Roman" w:eastAsia="Times New Roman" w:hAnsi="Times New Roman" w:cs="Times New Roman"/>
          <w:sz w:val="24"/>
          <w:szCs w:val="24"/>
        </w:rPr>
        <w:t xml:space="preserve"> розділу IX Порядку розгляду Антимонопольним комітетом України та його територіальними відділеннями заяв і справ про порушення законодавства про захист економічної конкуренції, затвердженого розпорядженням Антимонопольного комітету України від 19 квітня 1994 р</w:t>
      </w:r>
      <w:r w:rsidR="00CD3441">
        <w:rPr>
          <w:rFonts w:ascii="Times New Roman" w:eastAsia="Times New Roman" w:hAnsi="Times New Roman" w:cs="Times New Roman"/>
          <w:sz w:val="24"/>
          <w:szCs w:val="24"/>
        </w:rPr>
        <w:t>оку</w:t>
      </w:r>
      <w:r w:rsidRPr="0073196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145D3">
        <w:rPr>
          <w:rFonts w:ascii="Times New Roman" w:eastAsia="Times New Roman" w:hAnsi="Times New Roman" w:cs="Times New Roman"/>
          <w:sz w:val="24"/>
          <w:szCs w:val="24"/>
        </w:rPr>
        <w:t>№</w:t>
      </w:r>
      <w:r w:rsidRPr="00731961">
        <w:rPr>
          <w:rFonts w:ascii="Times New Roman" w:eastAsia="Times New Roman" w:hAnsi="Times New Roman" w:cs="Times New Roman"/>
          <w:sz w:val="24"/>
          <w:szCs w:val="24"/>
        </w:rPr>
        <w:t xml:space="preserve"> 5, зареєстрован</w:t>
      </w:r>
      <w:r w:rsidR="00CD3441">
        <w:rPr>
          <w:rFonts w:ascii="Times New Roman" w:eastAsia="Times New Roman" w:hAnsi="Times New Roman" w:cs="Times New Roman"/>
          <w:sz w:val="24"/>
          <w:szCs w:val="24"/>
        </w:rPr>
        <w:t>им</w:t>
      </w:r>
      <w:r w:rsidRPr="0073196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E0E29">
        <w:rPr>
          <w:rFonts w:ascii="Times New Roman" w:eastAsia="Times New Roman" w:hAnsi="Times New Roman" w:cs="Times New Roman"/>
          <w:sz w:val="24"/>
          <w:szCs w:val="24"/>
        </w:rPr>
        <w:t>у</w:t>
      </w:r>
      <w:r w:rsidR="000E0E29" w:rsidRPr="0073196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31961">
        <w:rPr>
          <w:rFonts w:ascii="Times New Roman" w:eastAsia="Times New Roman" w:hAnsi="Times New Roman" w:cs="Times New Roman"/>
          <w:sz w:val="24"/>
          <w:szCs w:val="24"/>
        </w:rPr>
        <w:t>Міністерстві юстиції України 6 травня 1994 р</w:t>
      </w:r>
      <w:r w:rsidR="00CD3441">
        <w:rPr>
          <w:rFonts w:ascii="Times New Roman" w:eastAsia="Times New Roman" w:hAnsi="Times New Roman" w:cs="Times New Roman"/>
          <w:sz w:val="24"/>
          <w:szCs w:val="24"/>
        </w:rPr>
        <w:t>оку</w:t>
      </w:r>
      <w:r w:rsidRPr="00731961">
        <w:rPr>
          <w:rFonts w:ascii="Times New Roman" w:eastAsia="Times New Roman" w:hAnsi="Times New Roman" w:cs="Times New Roman"/>
          <w:sz w:val="24"/>
          <w:szCs w:val="24"/>
        </w:rPr>
        <w:t xml:space="preserve"> за </w:t>
      </w:r>
      <w:r w:rsidR="003145D3">
        <w:rPr>
          <w:rFonts w:ascii="Times New Roman" w:eastAsia="Times New Roman" w:hAnsi="Times New Roman" w:cs="Times New Roman"/>
          <w:sz w:val="24"/>
          <w:szCs w:val="24"/>
        </w:rPr>
        <w:t>№</w:t>
      </w:r>
      <w:r w:rsidRPr="00731961">
        <w:rPr>
          <w:rFonts w:ascii="Times New Roman" w:eastAsia="Times New Roman" w:hAnsi="Times New Roman" w:cs="Times New Roman"/>
          <w:sz w:val="24"/>
          <w:szCs w:val="24"/>
        </w:rPr>
        <w:t xml:space="preserve"> 90/299 (зі змінами),</w:t>
      </w:r>
      <w:r w:rsidR="000548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31961">
        <w:rPr>
          <w:rFonts w:ascii="Times New Roman" w:eastAsia="Times New Roman" w:hAnsi="Times New Roman" w:cs="Times New Roman"/>
          <w:sz w:val="24"/>
          <w:szCs w:val="24"/>
        </w:rPr>
        <w:t>Антимонопольн</w:t>
      </w:r>
      <w:r w:rsidR="00CD3441">
        <w:rPr>
          <w:rFonts w:ascii="Times New Roman" w:eastAsia="Times New Roman" w:hAnsi="Times New Roman" w:cs="Times New Roman"/>
          <w:sz w:val="24"/>
          <w:szCs w:val="24"/>
        </w:rPr>
        <w:t>ий</w:t>
      </w:r>
      <w:r w:rsidRPr="00731961">
        <w:rPr>
          <w:rFonts w:ascii="Times New Roman" w:eastAsia="Times New Roman" w:hAnsi="Times New Roman" w:cs="Times New Roman"/>
          <w:sz w:val="24"/>
          <w:szCs w:val="24"/>
        </w:rPr>
        <w:t xml:space="preserve"> комітет України </w:t>
      </w:r>
    </w:p>
    <w:p w14:paraId="7C61A60D" w14:textId="7E1C2497" w:rsidR="00405C35" w:rsidRPr="002B6F93" w:rsidRDefault="00405C35" w:rsidP="00D7407B">
      <w:pPr>
        <w:pStyle w:val="a3"/>
        <w:widowControl w:val="0"/>
        <w:spacing w:after="120"/>
        <w:ind w:left="0" w:firstLine="0"/>
        <w:jc w:val="center"/>
        <w:rPr>
          <w:rFonts w:ascii="Times New Roman" w:hAnsi="Times New Roman" w:cs="Times New Roman"/>
          <w:b/>
          <w:bCs/>
          <w:sz w:val="24"/>
          <w:szCs w:val="24"/>
          <w:lang w:eastAsia="uk-UA"/>
        </w:rPr>
      </w:pPr>
      <w:r w:rsidRPr="002B6F93">
        <w:rPr>
          <w:rFonts w:ascii="Times New Roman" w:hAnsi="Times New Roman" w:cs="Times New Roman"/>
          <w:b/>
          <w:bCs/>
          <w:sz w:val="24"/>
          <w:szCs w:val="24"/>
          <w:lang w:eastAsia="uk-UA"/>
        </w:rPr>
        <w:t>П</w:t>
      </w:r>
      <w:r w:rsidR="00CD3441">
        <w:rPr>
          <w:rFonts w:ascii="Times New Roman" w:hAnsi="Times New Roman" w:cs="Times New Roman"/>
          <w:b/>
          <w:bCs/>
          <w:sz w:val="24"/>
          <w:szCs w:val="24"/>
          <w:lang w:eastAsia="uk-UA"/>
        </w:rPr>
        <w:t>ОСТАНОВИВ</w:t>
      </w:r>
      <w:r w:rsidRPr="002B6F93">
        <w:rPr>
          <w:rFonts w:ascii="Times New Roman" w:hAnsi="Times New Roman" w:cs="Times New Roman"/>
          <w:b/>
          <w:bCs/>
          <w:sz w:val="24"/>
          <w:szCs w:val="24"/>
          <w:lang w:eastAsia="uk-UA"/>
        </w:rPr>
        <w:t>:</w:t>
      </w:r>
    </w:p>
    <w:p w14:paraId="3F7E48D9" w14:textId="3607049B" w:rsidR="002B6F93" w:rsidRDefault="00731961" w:rsidP="00EA5E98">
      <w:pPr>
        <w:pStyle w:val="a3"/>
        <w:widowControl w:val="0"/>
        <w:spacing w:after="120"/>
        <w:ind w:left="0" w:firstLine="567"/>
        <w:rPr>
          <w:lang w:eastAsia="uk-UA"/>
        </w:rPr>
      </w:pPr>
      <w:r>
        <w:rPr>
          <w:rFonts w:ascii="Times New Roman" w:hAnsi="Times New Roman" w:cs="Times New Roman"/>
          <w:bCs/>
          <w:sz w:val="24"/>
          <w:szCs w:val="24"/>
          <w:lang w:eastAsia="uk-UA"/>
        </w:rPr>
        <w:t xml:space="preserve">Рішення </w:t>
      </w:r>
      <w:r w:rsidR="00D33A58" w:rsidRPr="00D33A58">
        <w:rPr>
          <w:rFonts w:ascii="Times New Roman" w:hAnsi="Times New Roman" w:cs="Times New Roman"/>
          <w:bCs/>
          <w:sz w:val="24"/>
          <w:szCs w:val="24"/>
          <w:lang w:eastAsia="uk-UA"/>
        </w:rPr>
        <w:t xml:space="preserve">адміністративної колегії </w:t>
      </w:r>
      <w:bookmarkStart w:id="15" w:name="_Hlk164953260"/>
      <w:r w:rsidR="00D33A58" w:rsidRPr="00D33A58">
        <w:rPr>
          <w:rFonts w:ascii="Times New Roman" w:hAnsi="Times New Roman" w:cs="Times New Roman"/>
          <w:bCs/>
          <w:sz w:val="24"/>
          <w:szCs w:val="24"/>
          <w:lang w:eastAsia="uk-UA"/>
        </w:rPr>
        <w:t>Західного міжобласного територіального відділення Антимонопольного комітету України від 11.04.2024 № 63/21-р/к у справі № 63/3-01-91-2021</w:t>
      </w:r>
      <w:r w:rsidR="00C712EA">
        <w:rPr>
          <w:rFonts w:ascii="Times New Roman" w:hAnsi="Times New Roman" w:cs="Times New Roman"/>
          <w:bCs/>
          <w:sz w:val="24"/>
          <w:szCs w:val="24"/>
          <w:lang w:eastAsia="uk-UA"/>
        </w:rPr>
        <w:t xml:space="preserve"> </w:t>
      </w:r>
      <w:bookmarkEnd w:id="15"/>
      <w:r w:rsidR="003B0294">
        <w:rPr>
          <w:rFonts w:ascii="Times New Roman" w:hAnsi="Times New Roman" w:cs="Times New Roman"/>
          <w:bCs/>
          <w:sz w:val="24"/>
          <w:szCs w:val="24"/>
          <w:lang w:eastAsia="uk-UA"/>
        </w:rPr>
        <w:t>с</w:t>
      </w:r>
      <w:r w:rsidR="008C6BAA" w:rsidRPr="002B6F93">
        <w:rPr>
          <w:rFonts w:ascii="Times New Roman" w:hAnsi="Times New Roman" w:cs="Times New Roman"/>
          <w:bCs/>
          <w:sz w:val="24"/>
          <w:szCs w:val="24"/>
          <w:lang w:eastAsia="uk-UA"/>
        </w:rPr>
        <w:t>касувати</w:t>
      </w:r>
      <w:r w:rsidR="003B0294">
        <w:rPr>
          <w:rFonts w:ascii="Times New Roman" w:hAnsi="Times New Roman" w:cs="Times New Roman"/>
          <w:bCs/>
          <w:sz w:val="24"/>
          <w:szCs w:val="24"/>
          <w:lang w:eastAsia="uk-UA"/>
        </w:rPr>
        <w:t>,</w:t>
      </w:r>
      <w:r w:rsidR="00B277EF" w:rsidRPr="002B6F93">
        <w:rPr>
          <w:rFonts w:ascii="Times New Roman" w:hAnsi="Times New Roman" w:cs="Times New Roman"/>
          <w:bCs/>
          <w:sz w:val="24"/>
          <w:szCs w:val="24"/>
          <w:lang w:eastAsia="uk-UA"/>
        </w:rPr>
        <w:t xml:space="preserve"> а </w:t>
      </w:r>
      <w:r w:rsidR="003B0294">
        <w:rPr>
          <w:rFonts w:ascii="Times New Roman" w:hAnsi="Times New Roman" w:cs="Times New Roman"/>
          <w:bCs/>
          <w:sz w:val="24"/>
          <w:szCs w:val="24"/>
          <w:lang w:eastAsia="uk-UA"/>
        </w:rPr>
        <w:t>справу передати на новий розгляд</w:t>
      </w:r>
      <w:r w:rsidR="001746B5">
        <w:rPr>
          <w:rFonts w:ascii="Times New Roman" w:hAnsi="Times New Roman" w:cs="Times New Roman"/>
          <w:bCs/>
          <w:sz w:val="24"/>
          <w:szCs w:val="24"/>
          <w:lang w:eastAsia="uk-UA"/>
        </w:rPr>
        <w:t xml:space="preserve"> до </w:t>
      </w:r>
      <w:r w:rsidR="001746B5" w:rsidRPr="00D33A58">
        <w:rPr>
          <w:rFonts w:ascii="Times New Roman" w:hAnsi="Times New Roman" w:cs="Times New Roman"/>
          <w:bCs/>
          <w:sz w:val="24"/>
          <w:szCs w:val="24"/>
          <w:lang w:eastAsia="uk-UA"/>
        </w:rPr>
        <w:t>Антимонопольного комітету України</w:t>
      </w:r>
      <w:r w:rsidR="00405C35" w:rsidRPr="002B6F93">
        <w:rPr>
          <w:rFonts w:ascii="Times New Roman" w:hAnsi="Times New Roman" w:cs="Times New Roman"/>
          <w:bCs/>
          <w:sz w:val="24"/>
          <w:szCs w:val="24"/>
          <w:lang w:eastAsia="uk-UA"/>
        </w:rPr>
        <w:t>.</w:t>
      </w:r>
    </w:p>
    <w:p w14:paraId="3AC31D57" w14:textId="77777777" w:rsidR="000E0E29" w:rsidRDefault="000E0E29" w:rsidP="0079435A">
      <w:pPr>
        <w:pStyle w:val="a3"/>
        <w:widowControl w:val="0"/>
        <w:spacing w:after="120"/>
        <w:ind w:left="0" w:firstLine="567"/>
        <w:rPr>
          <w:rFonts w:ascii="Times New Roman" w:hAnsi="Times New Roman" w:cs="Times New Roman"/>
          <w:bCs/>
          <w:sz w:val="24"/>
          <w:szCs w:val="24"/>
          <w:lang w:eastAsia="uk-UA"/>
        </w:rPr>
      </w:pPr>
    </w:p>
    <w:p w14:paraId="00830D16" w14:textId="4648812E" w:rsidR="002B6F93" w:rsidRDefault="0079435A" w:rsidP="0079435A">
      <w:pPr>
        <w:pStyle w:val="a3"/>
        <w:widowControl w:val="0"/>
        <w:spacing w:after="120"/>
        <w:ind w:left="0" w:firstLine="567"/>
        <w:rPr>
          <w:rFonts w:ascii="Times New Roman" w:hAnsi="Times New Roman" w:cs="Times New Roman"/>
          <w:bCs/>
          <w:sz w:val="24"/>
          <w:szCs w:val="24"/>
          <w:lang w:eastAsia="uk-UA"/>
        </w:rPr>
      </w:pPr>
      <w:r>
        <w:rPr>
          <w:rFonts w:ascii="Times New Roman" w:hAnsi="Times New Roman" w:cs="Times New Roman"/>
          <w:bCs/>
          <w:sz w:val="24"/>
          <w:szCs w:val="24"/>
          <w:lang w:eastAsia="uk-UA"/>
        </w:rPr>
        <w:t xml:space="preserve">Рішення може бути оскаржене до </w:t>
      </w:r>
      <w:r w:rsidR="000E0E29">
        <w:rPr>
          <w:rFonts w:ascii="Times New Roman" w:hAnsi="Times New Roman" w:cs="Times New Roman"/>
          <w:bCs/>
          <w:sz w:val="24"/>
          <w:szCs w:val="24"/>
          <w:lang w:eastAsia="uk-UA"/>
        </w:rPr>
        <w:t xml:space="preserve">господарського </w:t>
      </w:r>
      <w:r>
        <w:rPr>
          <w:rFonts w:ascii="Times New Roman" w:hAnsi="Times New Roman" w:cs="Times New Roman"/>
          <w:bCs/>
          <w:sz w:val="24"/>
          <w:szCs w:val="24"/>
          <w:lang w:eastAsia="uk-UA"/>
        </w:rPr>
        <w:t xml:space="preserve">суду м. Києва у двомісячний строк </w:t>
      </w:r>
      <w:r w:rsidR="000E0E29">
        <w:rPr>
          <w:rFonts w:ascii="Times New Roman" w:hAnsi="Times New Roman" w:cs="Times New Roman"/>
          <w:bCs/>
          <w:sz w:val="24"/>
          <w:szCs w:val="24"/>
          <w:lang w:eastAsia="uk-UA"/>
        </w:rPr>
        <w:t>і</w:t>
      </w:r>
      <w:r>
        <w:rPr>
          <w:rFonts w:ascii="Times New Roman" w:hAnsi="Times New Roman" w:cs="Times New Roman"/>
          <w:bCs/>
          <w:sz w:val="24"/>
          <w:szCs w:val="24"/>
          <w:lang w:eastAsia="uk-UA"/>
        </w:rPr>
        <w:t>з дня його одержання.</w:t>
      </w:r>
    </w:p>
    <w:p w14:paraId="467DC32F" w14:textId="61B5BB3D" w:rsidR="0079435A" w:rsidRDefault="0079435A" w:rsidP="00D7407B">
      <w:pPr>
        <w:widowControl w:val="0"/>
        <w:spacing w:after="120"/>
        <w:rPr>
          <w:rFonts w:ascii="Times New Roman" w:hAnsi="Times New Roman" w:cs="Times New Roman"/>
          <w:bCs/>
          <w:sz w:val="24"/>
          <w:szCs w:val="24"/>
          <w:lang w:eastAsia="uk-UA"/>
        </w:rPr>
      </w:pPr>
    </w:p>
    <w:p w14:paraId="13DCF2D9" w14:textId="77777777" w:rsidR="0079435A" w:rsidRDefault="0079435A" w:rsidP="00D7407B">
      <w:pPr>
        <w:widowControl w:val="0"/>
        <w:spacing w:after="120"/>
        <w:rPr>
          <w:rFonts w:ascii="Times New Roman" w:hAnsi="Times New Roman" w:cs="Times New Roman"/>
          <w:bCs/>
          <w:sz w:val="24"/>
          <w:szCs w:val="24"/>
          <w:lang w:eastAsia="uk-UA"/>
        </w:rPr>
      </w:pPr>
    </w:p>
    <w:p w14:paraId="20854EDB" w14:textId="75E1EB91" w:rsidR="007A6B96" w:rsidRPr="0079435A" w:rsidRDefault="00054897" w:rsidP="00054897">
      <w:pPr>
        <w:widowControl w:val="0"/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uk-UA"/>
        </w:rPr>
      </w:pPr>
      <w:r>
        <w:rPr>
          <w:rFonts w:ascii="Times New Roman" w:hAnsi="Times New Roman" w:cs="Times New Roman"/>
          <w:bCs/>
          <w:sz w:val="24"/>
          <w:szCs w:val="24"/>
          <w:lang w:eastAsia="uk-UA"/>
        </w:rPr>
        <w:t>Голов</w:t>
      </w:r>
      <w:r w:rsidR="0079435A">
        <w:rPr>
          <w:rFonts w:ascii="Times New Roman" w:hAnsi="Times New Roman" w:cs="Times New Roman"/>
          <w:bCs/>
          <w:sz w:val="24"/>
          <w:szCs w:val="24"/>
          <w:lang w:eastAsia="uk-UA"/>
        </w:rPr>
        <w:t>а</w:t>
      </w:r>
      <w:r>
        <w:rPr>
          <w:rFonts w:ascii="Times New Roman" w:hAnsi="Times New Roman" w:cs="Times New Roman"/>
          <w:bCs/>
          <w:sz w:val="24"/>
          <w:szCs w:val="24"/>
          <w:lang w:eastAsia="uk-UA"/>
        </w:rPr>
        <w:t xml:space="preserve"> Комітету</w:t>
      </w:r>
      <w:r w:rsidR="00B277EF" w:rsidRPr="002B6F93">
        <w:rPr>
          <w:rFonts w:ascii="Times New Roman" w:hAnsi="Times New Roman" w:cs="Times New Roman"/>
          <w:bCs/>
          <w:sz w:val="24"/>
          <w:szCs w:val="24"/>
          <w:lang w:eastAsia="uk-UA"/>
        </w:rPr>
        <w:tab/>
      </w:r>
      <w:r w:rsidR="00B277EF" w:rsidRPr="002B6F93">
        <w:rPr>
          <w:rFonts w:ascii="Times New Roman" w:hAnsi="Times New Roman" w:cs="Times New Roman"/>
          <w:bCs/>
          <w:sz w:val="24"/>
          <w:szCs w:val="24"/>
          <w:lang w:eastAsia="uk-UA"/>
        </w:rPr>
        <w:tab/>
      </w:r>
      <w:r w:rsidR="00B277EF" w:rsidRPr="002B6F93">
        <w:rPr>
          <w:rFonts w:ascii="Times New Roman" w:hAnsi="Times New Roman" w:cs="Times New Roman"/>
          <w:bCs/>
          <w:sz w:val="24"/>
          <w:szCs w:val="24"/>
          <w:lang w:eastAsia="uk-UA"/>
        </w:rPr>
        <w:tab/>
      </w:r>
      <w:r w:rsidR="00B277EF" w:rsidRPr="002B6F93">
        <w:rPr>
          <w:rFonts w:ascii="Times New Roman" w:hAnsi="Times New Roman" w:cs="Times New Roman"/>
          <w:bCs/>
          <w:sz w:val="24"/>
          <w:szCs w:val="24"/>
          <w:lang w:eastAsia="uk-UA"/>
        </w:rPr>
        <w:tab/>
      </w:r>
      <w:r w:rsidR="00B277EF" w:rsidRPr="002B6F93">
        <w:rPr>
          <w:rFonts w:ascii="Times New Roman" w:hAnsi="Times New Roman" w:cs="Times New Roman"/>
          <w:bCs/>
          <w:sz w:val="24"/>
          <w:szCs w:val="24"/>
          <w:lang w:eastAsia="uk-UA"/>
        </w:rPr>
        <w:tab/>
      </w:r>
      <w:r w:rsidR="006E46E6">
        <w:rPr>
          <w:rFonts w:ascii="Times New Roman" w:hAnsi="Times New Roman" w:cs="Times New Roman"/>
          <w:bCs/>
          <w:sz w:val="24"/>
          <w:szCs w:val="24"/>
          <w:lang w:eastAsia="uk-UA"/>
        </w:rPr>
        <w:tab/>
      </w:r>
      <w:r w:rsidR="0079435A">
        <w:rPr>
          <w:rFonts w:ascii="Times New Roman" w:hAnsi="Times New Roman" w:cs="Times New Roman"/>
          <w:bCs/>
          <w:sz w:val="24"/>
          <w:szCs w:val="24"/>
          <w:lang w:eastAsia="uk-UA"/>
        </w:rPr>
        <w:tab/>
      </w:r>
      <w:r w:rsidR="000E0E29">
        <w:rPr>
          <w:rFonts w:ascii="Times New Roman" w:hAnsi="Times New Roman" w:cs="Times New Roman"/>
          <w:bCs/>
          <w:sz w:val="24"/>
          <w:szCs w:val="24"/>
          <w:lang w:eastAsia="uk-UA"/>
        </w:rPr>
        <w:t xml:space="preserve">          </w:t>
      </w:r>
      <w:r w:rsidR="0079435A">
        <w:rPr>
          <w:rFonts w:ascii="Times New Roman" w:hAnsi="Times New Roman" w:cs="Times New Roman"/>
          <w:bCs/>
          <w:sz w:val="24"/>
          <w:szCs w:val="24"/>
          <w:lang w:eastAsia="uk-UA"/>
        </w:rPr>
        <w:t>Павло КИРИЛЕНКО</w:t>
      </w:r>
    </w:p>
    <w:sectPr w:rsidR="007A6B96" w:rsidRPr="0079435A" w:rsidSect="002F6CC6">
      <w:headerReference w:type="default" r:id="rId9"/>
      <w:pgSz w:w="11906" w:h="16838"/>
      <w:pgMar w:top="1134" w:right="567" w:bottom="1134" w:left="1701" w:header="425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EBAF8A" w14:textId="77777777" w:rsidR="009C0B2F" w:rsidRDefault="009C0B2F" w:rsidP="0008023C">
      <w:pPr>
        <w:spacing w:after="0" w:line="240" w:lineRule="auto"/>
      </w:pPr>
      <w:r>
        <w:separator/>
      </w:r>
    </w:p>
  </w:endnote>
  <w:endnote w:type="continuationSeparator" w:id="0">
    <w:p w14:paraId="2E2DA2AC" w14:textId="77777777" w:rsidR="009C0B2F" w:rsidRDefault="009C0B2F" w:rsidP="000802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C4A2E6" w14:textId="77777777" w:rsidR="009C0B2F" w:rsidRDefault="009C0B2F" w:rsidP="0008023C">
      <w:pPr>
        <w:spacing w:after="0" w:line="240" w:lineRule="auto"/>
      </w:pPr>
      <w:r>
        <w:separator/>
      </w:r>
    </w:p>
  </w:footnote>
  <w:footnote w:type="continuationSeparator" w:id="0">
    <w:p w14:paraId="4FEE5A4A" w14:textId="77777777" w:rsidR="009C0B2F" w:rsidRDefault="009C0B2F" w:rsidP="000802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04820249"/>
      <w:docPartObj>
        <w:docPartGallery w:val="Page Numbers (Top of Page)"/>
        <w:docPartUnique/>
      </w:docPartObj>
    </w:sdtPr>
    <w:sdtEndPr/>
    <w:sdtContent>
      <w:p w14:paraId="2F27CECA" w14:textId="7C42F6C8" w:rsidR="005F09EC" w:rsidRDefault="005F09EC">
        <w:pPr>
          <w:pStyle w:val="a4"/>
          <w:jc w:val="center"/>
        </w:pPr>
        <w:r w:rsidRPr="0008023C">
          <w:rPr>
            <w:rFonts w:ascii="Times New Roman" w:hAnsi="Times New Roman" w:cs="Times New Roman"/>
          </w:rPr>
          <w:fldChar w:fldCharType="begin"/>
        </w:r>
        <w:r w:rsidRPr="0008023C">
          <w:rPr>
            <w:rFonts w:ascii="Times New Roman" w:hAnsi="Times New Roman" w:cs="Times New Roman"/>
          </w:rPr>
          <w:instrText>PAGE   \* MERGEFORMAT</w:instrText>
        </w:r>
        <w:r w:rsidRPr="0008023C">
          <w:rPr>
            <w:rFonts w:ascii="Times New Roman" w:hAnsi="Times New Roman" w:cs="Times New Roman"/>
          </w:rPr>
          <w:fldChar w:fldCharType="separate"/>
        </w:r>
        <w:r w:rsidRPr="0008023C">
          <w:rPr>
            <w:rFonts w:ascii="Times New Roman" w:hAnsi="Times New Roman" w:cs="Times New Roman"/>
          </w:rPr>
          <w:t>2</w:t>
        </w:r>
        <w:r w:rsidRPr="0008023C">
          <w:rPr>
            <w:rFonts w:ascii="Times New Roman" w:hAnsi="Times New Roman" w:cs="Times New Roman"/>
          </w:rPr>
          <w:fldChar w:fldCharType="end"/>
        </w:r>
      </w:p>
    </w:sdtContent>
  </w:sdt>
  <w:p w14:paraId="117685DD" w14:textId="77777777" w:rsidR="005F09EC" w:rsidRDefault="005F09EC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3E7E09"/>
    <w:multiLevelType w:val="hybridMultilevel"/>
    <w:tmpl w:val="4B54613E"/>
    <w:lvl w:ilvl="0" w:tplc="04A21392">
      <w:numFmt w:val="bullet"/>
      <w:lvlText w:val="-"/>
      <w:lvlJc w:val="left"/>
      <w:pPr>
        <w:ind w:left="10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1" w15:restartNumberingAfterBreak="0">
    <w:nsid w:val="0E273389"/>
    <w:multiLevelType w:val="hybridMultilevel"/>
    <w:tmpl w:val="7488281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2B2430"/>
    <w:multiLevelType w:val="hybridMultilevel"/>
    <w:tmpl w:val="1F3CC4A0"/>
    <w:lvl w:ilvl="0" w:tplc="1000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100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1000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167528B7"/>
    <w:multiLevelType w:val="hybridMultilevel"/>
    <w:tmpl w:val="3738E3C4"/>
    <w:lvl w:ilvl="0" w:tplc="BF3629E2">
      <w:start w:val="1"/>
      <w:numFmt w:val="decimal"/>
      <w:lvlText w:val="(%1)"/>
      <w:lvlJc w:val="left"/>
      <w:pPr>
        <w:ind w:left="786" w:hanging="360"/>
      </w:pPr>
      <w:rPr>
        <w:rFonts w:ascii="Times New Roman" w:hAnsi="Times New Roman" w:cs="Times New Roman" w:hint="default"/>
        <w:b w:val="0"/>
        <w:bCs/>
        <w:i w:val="0"/>
        <w:color w:val="auto"/>
        <w:sz w:val="24"/>
        <w:szCs w:val="24"/>
      </w:rPr>
    </w:lvl>
    <w:lvl w:ilvl="1" w:tplc="9E025880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755CCDC6">
      <w:start w:val="5"/>
      <w:numFmt w:val="bullet"/>
      <w:lvlText w:val="-"/>
      <w:lvlJc w:val="left"/>
      <w:pPr>
        <w:ind w:left="2340" w:hanging="360"/>
      </w:pPr>
      <w:rPr>
        <w:rFonts w:ascii="Times New Roman" w:eastAsia="Calibri" w:hAnsi="Times New Roman" w:cs="Times New Roman" w:hint="default"/>
      </w:r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A42656"/>
    <w:multiLevelType w:val="hybridMultilevel"/>
    <w:tmpl w:val="1D08168A"/>
    <w:lvl w:ilvl="0" w:tplc="BF3629E2">
      <w:start w:val="1"/>
      <w:numFmt w:val="decimal"/>
      <w:lvlText w:val="(%1)"/>
      <w:lvlJc w:val="left"/>
      <w:pPr>
        <w:ind w:left="786" w:hanging="360"/>
      </w:pPr>
      <w:rPr>
        <w:rFonts w:ascii="Times New Roman" w:hAnsi="Times New Roman" w:cs="Times New Roman" w:hint="default"/>
        <w:b w:val="0"/>
        <w:bCs/>
        <w:i w:val="0"/>
        <w:color w:val="auto"/>
        <w:sz w:val="24"/>
        <w:szCs w:val="24"/>
      </w:rPr>
    </w:lvl>
    <w:lvl w:ilvl="1" w:tplc="9E025880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755CCDC6">
      <w:start w:val="5"/>
      <w:numFmt w:val="bullet"/>
      <w:lvlText w:val="-"/>
      <w:lvlJc w:val="left"/>
      <w:pPr>
        <w:ind w:left="2340" w:hanging="360"/>
      </w:pPr>
      <w:rPr>
        <w:rFonts w:ascii="Times New Roman" w:eastAsia="Calibri" w:hAnsi="Times New Roman" w:cs="Times New Roman" w:hint="default"/>
      </w:r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1B6326"/>
    <w:multiLevelType w:val="hybridMultilevel"/>
    <w:tmpl w:val="C7188F1C"/>
    <w:lvl w:ilvl="0" w:tplc="72C0BC50">
      <w:start w:val="1"/>
      <w:numFmt w:val="decimal"/>
      <w:lvlText w:val="(%1)"/>
      <w:lvlJc w:val="left"/>
      <w:pPr>
        <w:ind w:left="128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292E7DCD"/>
    <w:multiLevelType w:val="hybridMultilevel"/>
    <w:tmpl w:val="0DE45462"/>
    <w:lvl w:ilvl="0" w:tplc="BF3629E2">
      <w:start w:val="1"/>
      <w:numFmt w:val="decimal"/>
      <w:lvlText w:val="(%1)"/>
      <w:lvlJc w:val="left"/>
      <w:pPr>
        <w:ind w:left="786" w:hanging="360"/>
      </w:pPr>
      <w:rPr>
        <w:rFonts w:ascii="Times New Roman" w:hAnsi="Times New Roman" w:cs="Times New Roman" w:hint="default"/>
        <w:b w:val="0"/>
        <w:bCs/>
        <w:i w:val="0"/>
        <w:color w:val="auto"/>
        <w:sz w:val="24"/>
        <w:szCs w:val="24"/>
      </w:rPr>
    </w:lvl>
    <w:lvl w:ilvl="1" w:tplc="9E025880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755CCDC6">
      <w:start w:val="5"/>
      <w:numFmt w:val="bullet"/>
      <w:lvlText w:val="-"/>
      <w:lvlJc w:val="left"/>
      <w:pPr>
        <w:ind w:left="2340" w:hanging="360"/>
      </w:pPr>
      <w:rPr>
        <w:rFonts w:ascii="Times New Roman" w:eastAsia="Calibri" w:hAnsi="Times New Roman" w:cs="Times New Roman" w:hint="default"/>
      </w:r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FF5764"/>
    <w:multiLevelType w:val="hybridMultilevel"/>
    <w:tmpl w:val="424E0DD8"/>
    <w:lvl w:ilvl="0" w:tplc="BF3629E2">
      <w:start w:val="1"/>
      <w:numFmt w:val="decimal"/>
      <w:lvlText w:val="(%1)"/>
      <w:lvlJc w:val="left"/>
      <w:pPr>
        <w:ind w:left="786" w:hanging="360"/>
      </w:pPr>
      <w:rPr>
        <w:rFonts w:ascii="Times New Roman" w:hAnsi="Times New Roman" w:cs="Times New Roman" w:hint="default"/>
        <w:b w:val="0"/>
        <w:bCs/>
        <w:i w:val="0"/>
        <w:color w:val="auto"/>
        <w:sz w:val="24"/>
        <w:szCs w:val="24"/>
      </w:rPr>
    </w:lvl>
    <w:lvl w:ilvl="1" w:tplc="9E025880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755CCDC6">
      <w:start w:val="5"/>
      <w:numFmt w:val="bullet"/>
      <w:lvlText w:val="-"/>
      <w:lvlJc w:val="left"/>
      <w:pPr>
        <w:ind w:left="2340" w:hanging="360"/>
      </w:pPr>
      <w:rPr>
        <w:rFonts w:ascii="Times New Roman" w:eastAsia="Calibri" w:hAnsi="Times New Roman" w:cs="Times New Roman" w:hint="default"/>
      </w:r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10666E"/>
    <w:multiLevelType w:val="hybridMultilevel"/>
    <w:tmpl w:val="D92024FC"/>
    <w:lvl w:ilvl="0" w:tplc="E07EC656">
      <w:start w:val="1"/>
      <w:numFmt w:val="decimal"/>
      <w:lvlText w:val="(%1)"/>
      <w:lvlJc w:val="left"/>
      <w:pPr>
        <w:ind w:left="720" w:hanging="360"/>
      </w:pPr>
      <w:rPr>
        <w:rFonts w:hint="default"/>
        <w:b/>
        <w:i w:val="0"/>
        <w:color w:val="auto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224A8A"/>
    <w:multiLevelType w:val="hybridMultilevel"/>
    <w:tmpl w:val="CD9C897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A925DC"/>
    <w:multiLevelType w:val="hybridMultilevel"/>
    <w:tmpl w:val="AF780746"/>
    <w:lvl w:ilvl="0" w:tplc="4F96B0E2">
      <w:start w:val="1"/>
      <w:numFmt w:val="lowerLetter"/>
      <w:lvlText w:val="%1."/>
      <w:lvlJc w:val="left"/>
      <w:pPr>
        <w:ind w:left="644" w:hanging="360"/>
      </w:pPr>
      <w:rPr>
        <w:rFonts w:hint="default"/>
        <w:b w:val="0"/>
        <w:i w:val="0"/>
      </w:rPr>
    </w:lvl>
    <w:lvl w:ilvl="1" w:tplc="0422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42B0ED08">
      <w:numFmt w:val="bullet"/>
      <w:lvlText w:val="-"/>
      <w:lvlJc w:val="left"/>
      <w:pPr>
        <w:ind w:left="2689" w:hanging="360"/>
      </w:pPr>
      <w:rPr>
        <w:rFonts w:ascii="Times New Roman" w:eastAsia="Calibri" w:hAnsi="Times New Roman" w:cs="Times New Roman" w:hint="default"/>
      </w:rPr>
    </w:lvl>
    <w:lvl w:ilvl="3" w:tplc="0422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" w15:restartNumberingAfterBreak="0">
    <w:nsid w:val="404B38FB"/>
    <w:multiLevelType w:val="hybridMultilevel"/>
    <w:tmpl w:val="783C211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87B502B"/>
    <w:multiLevelType w:val="hybridMultilevel"/>
    <w:tmpl w:val="25406DD6"/>
    <w:lvl w:ilvl="0" w:tplc="BF3629E2">
      <w:start w:val="1"/>
      <w:numFmt w:val="decimal"/>
      <w:lvlText w:val="(%1)"/>
      <w:lvlJc w:val="left"/>
      <w:pPr>
        <w:ind w:left="786" w:hanging="360"/>
      </w:pPr>
      <w:rPr>
        <w:rFonts w:ascii="Times New Roman" w:hAnsi="Times New Roman" w:cs="Times New Roman" w:hint="default"/>
        <w:b w:val="0"/>
        <w:bCs/>
        <w:i w:val="0"/>
        <w:color w:val="auto"/>
        <w:sz w:val="24"/>
        <w:szCs w:val="24"/>
      </w:rPr>
    </w:lvl>
    <w:lvl w:ilvl="1" w:tplc="9E025880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755CCDC6">
      <w:start w:val="5"/>
      <w:numFmt w:val="bullet"/>
      <w:lvlText w:val="-"/>
      <w:lvlJc w:val="left"/>
      <w:pPr>
        <w:ind w:left="2340" w:hanging="360"/>
      </w:pPr>
      <w:rPr>
        <w:rFonts w:ascii="Times New Roman" w:eastAsia="Calibri" w:hAnsi="Times New Roman" w:cs="Times New Roman" w:hint="default"/>
      </w:r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342355"/>
    <w:multiLevelType w:val="multilevel"/>
    <w:tmpl w:val="67F824BC"/>
    <w:lvl w:ilvl="0">
      <w:start w:val="4"/>
      <w:numFmt w:val="decimal"/>
      <w:lvlText w:val="%1."/>
      <w:lvlJc w:val="left"/>
      <w:pPr>
        <w:ind w:left="360" w:hanging="360"/>
      </w:pPr>
      <w:rPr>
        <w:rFonts w:eastAsia="MS Mincho" w:hint="default"/>
      </w:rPr>
    </w:lvl>
    <w:lvl w:ilvl="1">
      <w:start w:val="1"/>
      <w:numFmt w:val="decimal"/>
      <w:isLgl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A433A4C"/>
    <w:multiLevelType w:val="hybridMultilevel"/>
    <w:tmpl w:val="8510526A"/>
    <w:lvl w:ilvl="0" w:tplc="FC92F286">
      <w:start w:val="1"/>
      <w:numFmt w:val="bullet"/>
      <w:lvlText w:val="⁃"/>
      <w:lvlJc w:val="left"/>
      <w:pPr>
        <w:ind w:left="1287" w:hanging="360"/>
      </w:pPr>
      <w:rPr>
        <w:rFonts w:ascii="MS Mincho" w:eastAsia="MS Mincho" w:hAnsi="MS Mincho" w:hint="eastAsia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50F45E89"/>
    <w:multiLevelType w:val="hybridMultilevel"/>
    <w:tmpl w:val="0D525B98"/>
    <w:lvl w:ilvl="0" w:tplc="0422000F">
      <w:start w:val="1"/>
      <w:numFmt w:val="decimal"/>
      <w:lvlText w:val="%1."/>
      <w:lvlJc w:val="left"/>
      <w:pPr>
        <w:ind w:left="1287" w:hanging="360"/>
      </w:p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 w15:restartNumberingAfterBreak="0">
    <w:nsid w:val="529576FD"/>
    <w:multiLevelType w:val="hybridMultilevel"/>
    <w:tmpl w:val="5AE809F2"/>
    <w:lvl w:ilvl="0" w:tplc="EAFED692">
      <w:start w:val="1"/>
      <w:numFmt w:val="decimal"/>
      <w:lvlText w:val="(%1)"/>
      <w:lvlJc w:val="left"/>
      <w:pPr>
        <w:ind w:left="644" w:hanging="360"/>
      </w:pPr>
      <w:rPr>
        <w:rFonts w:cs="Times New Roman" w:hint="default"/>
        <w:b w:val="0"/>
      </w:rPr>
    </w:lvl>
    <w:lvl w:ilvl="1" w:tplc="0422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5A4E3415"/>
    <w:multiLevelType w:val="hybridMultilevel"/>
    <w:tmpl w:val="F6E204A6"/>
    <w:lvl w:ilvl="0" w:tplc="C1209CEC">
      <w:start w:val="1"/>
      <w:numFmt w:val="lowerLetter"/>
      <w:lvlText w:val="%1."/>
      <w:lvlJc w:val="left"/>
      <w:pPr>
        <w:ind w:left="780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ind w:left="1500" w:hanging="360"/>
      </w:pPr>
    </w:lvl>
    <w:lvl w:ilvl="2" w:tplc="0422001B" w:tentative="1">
      <w:start w:val="1"/>
      <w:numFmt w:val="lowerRoman"/>
      <w:lvlText w:val="%3."/>
      <w:lvlJc w:val="right"/>
      <w:pPr>
        <w:ind w:left="2220" w:hanging="180"/>
      </w:pPr>
    </w:lvl>
    <w:lvl w:ilvl="3" w:tplc="0422000F" w:tentative="1">
      <w:start w:val="1"/>
      <w:numFmt w:val="decimal"/>
      <w:lvlText w:val="%4."/>
      <w:lvlJc w:val="left"/>
      <w:pPr>
        <w:ind w:left="2940" w:hanging="360"/>
      </w:pPr>
    </w:lvl>
    <w:lvl w:ilvl="4" w:tplc="04220019" w:tentative="1">
      <w:start w:val="1"/>
      <w:numFmt w:val="lowerLetter"/>
      <w:lvlText w:val="%5."/>
      <w:lvlJc w:val="left"/>
      <w:pPr>
        <w:ind w:left="3660" w:hanging="360"/>
      </w:pPr>
    </w:lvl>
    <w:lvl w:ilvl="5" w:tplc="0422001B" w:tentative="1">
      <w:start w:val="1"/>
      <w:numFmt w:val="lowerRoman"/>
      <w:lvlText w:val="%6."/>
      <w:lvlJc w:val="right"/>
      <w:pPr>
        <w:ind w:left="4380" w:hanging="180"/>
      </w:pPr>
    </w:lvl>
    <w:lvl w:ilvl="6" w:tplc="0422000F" w:tentative="1">
      <w:start w:val="1"/>
      <w:numFmt w:val="decimal"/>
      <w:lvlText w:val="%7."/>
      <w:lvlJc w:val="left"/>
      <w:pPr>
        <w:ind w:left="5100" w:hanging="360"/>
      </w:pPr>
    </w:lvl>
    <w:lvl w:ilvl="7" w:tplc="04220019" w:tentative="1">
      <w:start w:val="1"/>
      <w:numFmt w:val="lowerLetter"/>
      <w:lvlText w:val="%8."/>
      <w:lvlJc w:val="left"/>
      <w:pPr>
        <w:ind w:left="5820" w:hanging="360"/>
      </w:pPr>
    </w:lvl>
    <w:lvl w:ilvl="8" w:tplc="0422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8" w15:restartNumberingAfterBreak="0">
    <w:nsid w:val="682A5739"/>
    <w:multiLevelType w:val="hybridMultilevel"/>
    <w:tmpl w:val="90545BD8"/>
    <w:lvl w:ilvl="0" w:tplc="BF3629E2">
      <w:start w:val="1"/>
      <w:numFmt w:val="decimal"/>
      <w:lvlText w:val="(%1)"/>
      <w:lvlJc w:val="left"/>
      <w:pPr>
        <w:ind w:left="786" w:hanging="360"/>
      </w:pPr>
      <w:rPr>
        <w:rFonts w:ascii="Times New Roman" w:hAnsi="Times New Roman" w:cs="Times New Roman" w:hint="default"/>
        <w:b w:val="0"/>
        <w:bCs/>
        <w:i w:val="0"/>
        <w:color w:val="auto"/>
        <w:sz w:val="24"/>
        <w:szCs w:val="24"/>
      </w:rPr>
    </w:lvl>
    <w:lvl w:ilvl="1" w:tplc="9E025880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755CCDC6">
      <w:start w:val="5"/>
      <w:numFmt w:val="bullet"/>
      <w:lvlText w:val="-"/>
      <w:lvlJc w:val="left"/>
      <w:pPr>
        <w:ind w:left="2340" w:hanging="360"/>
      </w:pPr>
      <w:rPr>
        <w:rFonts w:ascii="Times New Roman" w:eastAsia="Calibri" w:hAnsi="Times New Roman" w:cs="Times New Roman" w:hint="default"/>
      </w:r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CF72011"/>
    <w:multiLevelType w:val="hybridMultilevel"/>
    <w:tmpl w:val="E92C0080"/>
    <w:lvl w:ilvl="0" w:tplc="10000019">
      <w:start w:val="1"/>
      <w:numFmt w:val="lowerLetter"/>
      <w:lvlText w:val="%1."/>
      <w:lvlJc w:val="left"/>
      <w:pPr>
        <w:ind w:left="1080" w:hanging="360"/>
      </w:pPr>
      <w:rPr>
        <w:rFonts w:hint="default"/>
        <w:color w:val="auto"/>
        <w:sz w:val="24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0" w15:restartNumberingAfterBreak="0">
    <w:nsid w:val="76085D30"/>
    <w:multiLevelType w:val="hybridMultilevel"/>
    <w:tmpl w:val="87C62AE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84674D8"/>
    <w:multiLevelType w:val="hybridMultilevel"/>
    <w:tmpl w:val="AF62B070"/>
    <w:lvl w:ilvl="0" w:tplc="BF3629E2">
      <w:start w:val="1"/>
      <w:numFmt w:val="decimal"/>
      <w:lvlText w:val="(%1)"/>
      <w:lvlJc w:val="left"/>
      <w:pPr>
        <w:ind w:left="786" w:hanging="360"/>
      </w:pPr>
      <w:rPr>
        <w:rFonts w:ascii="Times New Roman" w:hAnsi="Times New Roman" w:cs="Times New Roman" w:hint="default"/>
        <w:b w:val="0"/>
        <w:bCs/>
        <w:i w:val="0"/>
        <w:color w:val="auto"/>
        <w:sz w:val="24"/>
        <w:szCs w:val="24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8A81D94"/>
    <w:multiLevelType w:val="hybridMultilevel"/>
    <w:tmpl w:val="050E6DB4"/>
    <w:lvl w:ilvl="0" w:tplc="BF3629E2">
      <w:start w:val="1"/>
      <w:numFmt w:val="decimal"/>
      <w:lvlText w:val="(%1)"/>
      <w:lvlJc w:val="left"/>
      <w:pPr>
        <w:ind w:left="786" w:hanging="360"/>
      </w:pPr>
      <w:rPr>
        <w:rFonts w:ascii="Times New Roman" w:hAnsi="Times New Roman" w:cs="Times New Roman" w:hint="default"/>
        <w:b w:val="0"/>
        <w:bCs/>
        <w:i w:val="0"/>
        <w:color w:val="auto"/>
        <w:sz w:val="24"/>
        <w:szCs w:val="24"/>
      </w:rPr>
    </w:lvl>
    <w:lvl w:ilvl="1" w:tplc="9E025880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755CCDC6">
      <w:start w:val="5"/>
      <w:numFmt w:val="bullet"/>
      <w:lvlText w:val="-"/>
      <w:lvlJc w:val="left"/>
      <w:pPr>
        <w:ind w:left="2340" w:hanging="360"/>
      </w:pPr>
      <w:rPr>
        <w:rFonts w:ascii="Times New Roman" w:eastAsia="Calibri" w:hAnsi="Times New Roman" w:cs="Times New Roman" w:hint="default"/>
      </w:r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FD73F89"/>
    <w:multiLevelType w:val="hybridMultilevel"/>
    <w:tmpl w:val="4178FB34"/>
    <w:lvl w:ilvl="0" w:tplc="FC92F286">
      <w:start w:val="1"/>
      <w:numFmt w:val="bullet"/>
      <w:lvlText w:val="⁃"/>
      <w:lvlJc w:val="left"/>
      <w:pPr>
        <w:ind w:left="1146" w:hanging="360"/>
      </w:pPr>
      <w:rPr>
        <w:rFonts w:ascii="MS Mincho" w:eastAsia="MS Mincho" w:hAnsi="MS Mincho" w:hint="eastAsia"/>
      </w:rPr>
    </w:lvl>
    <w:lvl w:ilvl="1" w:tplc="0422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3"/>
  </w:num>
  <w:num w:numId="3">
    <w:abstractNumId w:val="6"/>
  </w:num>
  <w:num w:numId="4">
    <w:abstractNumId w:val="9"/>
  </w:num>
  <w:num w:numId="5">
    <w:abstractNumId w:val="4"/>
  </w:num>
  <w:num w:numId="6">
    <w:abstractNumId w:val="1"/>
  </w:num>
  <w:num w:numId="7">
    <w:abstractNumId w:val="0"/>
  </w:num>
  <w:num w:numId="8">
    <w:abstractNumId w:val="21"/>
  </w:num>
  <w:num w:numId="9">
    <w:abstractNumId w:val="8"/>
  </w:num>
  <w:num w:numId="10">
    <w:abstractNumId w:val="5"/>
  </w:num>
  <w:num w:numId="11">
    <w:abstractNumId w:val="7"/>
  </w:num>
  <w:num w:numId="12">
    <w:abstractNumId w:val="3"/>
  </w:num>
  <w:num w:numId="13">
    <w:abstractNumId w:val="12"/>
  </w:num>
  <w:num w:numId="14">
    <w:abstractNumId w:val="22"/>
  </w:num>
  <w:num w:numId="15">
    <w:abstractNumId w:val="11"/>
  </w:num>
  <w:num w:numId="16">
    <w:abstractNumId w:val="17"/>
  </w:num>
  <w:num w:numId="17">
    <w:abstractNumId w:val="23"/>
  </w:num>
  <w:num w:numId="18">
    <w:abstractNumId w:val="14"/>
  </w:num>
  <w:num w:numId="19">
    <w:abstractNumId w:val="16"/>
  </w:num>
  <w:num w:numId="20">
    <w:abstractNumId w:val="10"/>
  </w:num>
  <w:num w:numId="21">
    <w:abstractNumId w:val="2"/>
  </w:num>
  <w:num w:numId="22">
    <w:abstractNumId w:val="19"/>
  </w:num>
  <w:num w:numId="23">
    <w:abstractNumId w:val="15"/>
  </w:num>
  <w:num w:numId="24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7765"/>
    <w:rsid w:val="00000329"/>
    <w:rsid w:val="00002B1C"/>
    <w:rsid w:val="00003291"/>
    <w:rsid w:val="000048D5"/>
    <w:rsid w:val="0000677F"/>
    <w:rsid w:val="000138E8"/>
    <w:rsid w:val="000219B2"/>
    <w:rsid w:val="00025F57"/>
    <w:rsid w:val="000260D6"/>
    <w:rsid w:val="00033D3E"/>
    <w:rsid w:val="000514BA"/>
    <w:rsid w:val="000514C5"/>
    <w:rsid w:val="00051E4E"/>
    <w:rsid w:val="00052B31"/>
    <w:rsid w:val="0005304D"/>
    <w:rsid w:val="0005334A"/>
    <w:rsid w:val="00054897"/>
    <w:rsid w:val="00064028"/>
    <w:rsid w:val="000711BA"/>
    <w:rsid w:val="000755CE"/>
    <w:rsid w:val="000772DB"/>
    <w:rsid w:val="0008023C"/>
    <w:rsid w:val="00081AB5"/>
    <w:rsid w:val="00083042"/>
    <w:rsid w:val="00084082"/>
    <w:rsid w:val="000A0389"/>
    <w:rsid w:val="000A086F"/>
    <w:rsid w:val="000A0A99"/>
    <w:rsid w:val="000A49A2"/>
    <w:rsid w:val="000B026E"/>
    <w:rsid w:val="000B0E42"/>
    <w:rsid w:val="000B76A0"/>
    <w:rsid w:val="000C364D"/>
    <w:rsid w:val="000C5471"/>
    <w:rsid w:val="000D54E9"/>
    <w:rsid w:val="000D6599"/>
    <w:rsid w:val="000E0E29"/>
    <w:rsid w:val="000E3ECA"/>
    <w:rsid w:val="000E45E7"/>
    <w:rsid w:val="000F1DE0"/>
    <w:rsid w:val="000F34FE"/>
    <w:rsid w:val="000F4C58"/>
    <w:rsid w:val="000F7480"/>
    <w:rsid w:val="0010058E"/>
    <w:rsid w:val="00101532"/>
    <w:rsid w:val="00102C2A"/>
    <w:rsid w:val="001040E6"/>
    <w:rsid w:val="0010411D"/>
    <w:rsid w:val="00110E48"/>
    <w:rsid w:val="001130A9"/>
    <w:rsid w:val="00116F4C"/>
    <w:rsid w:val="0012318C"/>
    <w:rsid w:val="0012530B"/>
    <w:rsid w:val="00133223"/>
    <w:rsid w:val="0013751D"/>
    <w:rsid w:val="00137C5D"/>
    <w:rsid w:val="001453BE"/>
    <w:rsid w:val="00145F73"/>
    <w:rsid w:val="001477EB"/>
    <w:rsid w:val="00150C9B"/>
    <w:rsid w:val="00154840"/>
    <w:rsid w:val="0016083F"/>
    <w:rsid w:val="00165EA7"/>
    <w:rsid w:val="001706CD"/>
    <w:rsid w:val="00172F4B"/>
    <w:rsid w:val="00173C5F"/>
    <w:rsid w:val="00173E61"/>
    <w:rsid w:val="00174500"/>
    <w:rsid w:val="001746B5"/>
    <w:rsid w:val="00177CDA"/>
    <w:rsid w:val="0018700F"/>
    <w:rsid w:val="00190A41"/>
    <w:rsid w:val="001915AF"/>
    <w:rsid w:val="001925D9"/>
    <w:rsid w:val="00192A25"/>
    <w:rsid w:val="00193B56"/>
    <w:rsid w:val="00193D13"/>
    <w:rsid w:val="00193F8A"/>
    <w:rsid w:val="00195204"/>
    <w:rsid w:val="00195D1A"/>
    <w:rsid w:val="001A3D4F"/>
    <w:rsid w:val="001A4FB3"/>
    <w:rsid w:val="001B1E65"/>
    <w:rsid w:val="001B3C9C"/>
    <w:rsid w:val="001B4816"/>
    <w:rsid w:val="001C19DE"/>
    <w:rsid w:val="001C44D5"/>
    <w:rsid w:val="001C6A31"/>
    <w:rsid w:val="001D3039"/>
    <w:rsid w:val="001D496C"/>
    <w:rsid w:val="001E27CE"/>
    <w:rsid w:val="001E31F1"/>
    <w:rsid w:val="001E53BF"/>
    <w:rsid w:val="001F0379"/>
    <w:rsid w:val="002006BE"/>
    <w:rsid w:val="0020566D"/>
    <w:rsid w:val="00205E7C"/>
    <w:rsid w:val="002060C1"/>
    <w:rsid w:val="002110A9"/>
    <w:rsid w:val="00211854"/>
    <w:rsid w:val="002148FE"/>
    <w:rsid w:val="00216CF0"/>
    <w:rsid w:val="002232B0"/>
    <w:rsid w:val="00224190"/>
    <w:rsid w:val="00224376"/>
    <w:rsid w:val="00227C28"/>
    <w:rsid w:val="00227CE5"/>
    <w:rsid w:val="00231CD1"/>
    <w:rsid w:val="00234D9D"/>
    <w:rsid w:val="00236CDC"/>
    <w:rsid w:val="00237D5B"/>
    <w:rsid w:val="00243AF9"/>
    <w:rsid w:val="002452C4"/>
    <w:rsid w:val="00246CC2"/>
    <w:rsid w:val="0025104B"/>
    <w:rsid w:val="00251605"/>
    <w:rsid w:val="002567B1"/>
    <w:rsid w:val="00261B24"/>
    <w:rsid w:val="00263C87"/>
    <w:rsid w:val="002650CF"/>
    <w:rsid w:val="002713F4"/>
    <w:rsid w:val="002715FF"/>
    <w:rsid w:val="00271992"/>
    <w:rsid w:val="00273E85"/>
    <w:rsid w:val="00275422"/>
    <w:rsid w:val="00277D04"/>
    <w:rsid w:val="00277E21"/>
    <w:rsid w:val="00280347"/>
    <w:rsid w:val="00281C18"/>
    <w:rsid w:val="0028238E"/>
    <w:rsid w:val="0028405E"/>
    <w:rsid w:val="00284A4B"/>
    <w:rsid w:val="002900B0"/>
    <w:rsid w:val="0029172A"/>
    <w:rsid w:val="0029305F"/>
    <w:rsid w:val="002A01DF"/>
    <w:rsid w:val="002A0EE2"/>
    <w:rsid w:val="002A5FC5"/>
    <w:rsid w:val="002B276D"/>
    <w:rsid w:val="002B6F93"/>
    <w:rsid w:val="002B78E5"/>
    <w:rsid w:val="002C5AEB"/>
    <w:rsid w:val="002C65C3"/>
    <w:rsid w:val="002D1293"/>
    <w:rsid w:val="002D14F3"/>
    <w:rsid w:val="002D2DCE"/>
    <w:rsid w:val="002D783A"/>
    <w:rsid w:val="002E5542"/>
    <w:rsid w:val="002F14B2"/>
    <w:rsid w:val="002F4603"/>
    <w:rsid w:val="002F6CC6"/>
    <w:rsid w:val="002F7B3F"/>
    <w:rsid w:val="003011C2"/>
    <w:rsid w:val="0030297C"/>
    <w:rsid w:val="003145D3"/>
    <w:rsid w:val="00317D2E"/>
    <w:rsid w:val="00325864"/>
    <w:rsid w:val="00326BE4"/>
    <w:rsid w:val="003358F7"/>
    <w:rsid w:val="00337BEE"/>
    <w:rsid w:val="00337F00"/>
    <w:rsid w:val="0034016A"/>
    <w:rsid w:val="0034680C"/>
    <w:rsid w:val="0035349F"/>
    <w:rsid w:val="00355061"/>
    <w:rsid w:val="00355F2D"/>
    <w:rsid w:val="003574F4"/>
    <w:rsid w:val="00360C40"/>
    <w:rsid w:val="00360FA8"/>
    <w:rsid w:val="00361B77"/>
    <w:rsid w:val="00363B4B"/>
    <w:rsid w:val="0037066C"/>
    <w:rsid w:val="00373995"/>
    <w:rsid w:val="00375446"/>
    <w:rsid w:val="00382B5F"/>
    <w:rsid w:val="003830D0"/>
    <w:rsid w:val="00384BD1"/>
    <w:rsid w:val="00387524"/>
    <w:rsid w:val="003909FD"/>
    <w:rsid w:val="00393329"/>
    <w:rsid w:val="00393D2A"/>
    <w:rsid w:val="00395165"/>
    <w:rsid w:val="00396C1B"/>
    <w:rsid w:val="00397A52"/>
    <w:rsid w:val="003A30CB"/>
    <w:rsid w:val="003A345C"/>
    <w:rsid w:val="003A442E"/>
    <w:rsid w:val="003A4EE0"/>
    <w:rsid w:val="003A5300"/>
    <w:rsid w:val="003A5557"/>
    <w:rsid w:val="003A623B"/>
    <w:rsid w:val="003A68B7"/>
    <w:rsid w:val="003B0294"/>
    <w:rsid w:val="003B0A2A"/>
    <w:rsid w:val="003B2382"/>
    <w:rsid w:val="003B310F"/>
    <w:rsid w:val="003B58C1"/>
    <w:rsid w:val="003B61A7"/>
    <w:rsid w:val="003B7A46"/>
    <w:rsid w:val="003C1D47"/>
    <w:rsid w:val="003C3A9E"/>
    <w:rsid w:val="003C4A4D"/>
    <w:rsid w:val="003D0DC4"/>
    <w:rsid w:val="003D1528"/>
    <w:rsid w:val="003D65A9"/>
    <w:rsid w:val="003E4350"/>
    <w:rsid w:val="003E6643"/>
    <w:rsid w:val="003F157E"/>
    <w:rsid w:val="003F2162"/>
    <w:rsid w:val="003F3B31"/>
    <w:rsid w:val="003F7557"/>
    <w:rsid w:val="003F7AB8"/>
    <w:rsid w:val="00405C35"/>
    <w:rsid w:val="00405D3C"/>
    <w:rsid w:val="0041163C"/>
    <w:rsid w:val="00415CC2"/>
    <w:rsid w:val="00415E66"/>
    <w:rsid w:val="00416AF6"/>
    <w:rsid w:val="00416BF8"/>
    <w:rsid w:val="00421A22"/>
    <w:rsid w:val="00421DCF"/>
    <w:rsid w:val="00423FBE"/>
    <w:rsid w:val="00424F72"/>
    <w:rsid w:val="00425010"/>
    <w:rsid w:val="0042545B"/>
    <w:rsid w:val="004318E0"/>
    <w:rsid w:val="0044089A"/>
    <w:rsid w:val="004408BF"/>
    <w:rsid w:val="00442797"/>
    <w:rsid w:val="00444832"/>
    <w:rsid w:val="0044618F"/>
    <w:rsid w:val="00446BF6"/>
    <w:rsid w:val="00446D2D"/>
    <w:rsid w:val="00452F0B"/>
    <w:rsid w:val="004537C3"/>
    <w:rsid w:val="00465DD7"/>
    <w:rsid w:val="004716E9"/>
    <w:rsid w:val="00471850"/>
    <w:rsid w:val="00472314"/>
    <w:rsid w:val="00474119"/>
    <w:rsid w:val="00475823"/>
    <w:rsid w:val="004807D4"/>
    <w:rsid w:val="00482B8F"/>
    <w:rsid w:val="0048483B"/>
    <w:rsid w:val="00486541"/>
    <w:rsid w:val="004949ED"/>
    <w:rsid w:val="004953B9"/>
    <w:rsid w:val="00496849"/>
    <w:rsid w:val="00496F32"/>
    <w:rsid w:val="004975B3"/>
    <w:rsid w:val="004A32A8"/>
    <w:rsid w:val="004A3E2D"/>
    <w:rsid w:val="004A5719"/>
    <w:rsid w:val="004B1190"/>
    <w:rsid w:val="004B6B08"/>
    <w:rsid w:val="004B7859"/>
    <w:rsid w:val="004C0D85"/>
    <w:rsid w:val="004C10A1"/>
    <w:rsid w:val="004C2DDA"/>
    <w:rsid w:val="004C35E8"/>
    <w:rsid w:val="004C4F3E"/>
    <w:rsid w:val="004C692D"/>
    <w:rsid w:val="004D1150"/>
    <w:rsid w:val="004D555D"/>
    <w:rsid w:val="004D7C05"/>
    <w:rsid w:val="004E3824"/>
    <w:rsid w:val="004F0596"/>
    <w:rsid w:val="004F2B90"/>
    <w:rsid w:val="004F4F14"/>
    <w:rsid w:val="004F51B8"/>
    <w:rsid w:val="00501A52"/>
    <w:rsid w:val="00512053"/>
    <w:rsid w:val="00512D2E"/>
    <w:rsid w:val="00525650"/>
    <w:rsid w:val="00530723"/>
    <w:rsid w:val="0053370D"/>
    <w:rsid w:val="00536754"/>
    <w:rsid w:val="00536E82"/>
    <w:rsid w:val="00540100"/>
    <w:rsid w:val="00540F36"/>
    <w:rsid w:val="0054184C"/>
    <w:rsid w:val="00542A3A"/>
    <w:rsid w:val="00543F87"/>
    <w:rsid w:val="0055138B"/>
    <w:rsid w:val="0055188A"/>
    <w:rsid w:val="0055339A"/>
    <w:rsid w:val="00553B0C"/>
    <w:rsid w:val="00555495"/>
    <w:rsid w:val="0055714A"/>
    <w:rsid w:val="005573FA"/>
    <w:rsid w:val="00564B75"/>
    <w:rsid w:val="00565662"/>
    <w:rsid w:val="0057146D"/>
    <w:rsid w:val="00576FC3"/>
    <w:rsid w:val="005776A0"/>
    <w:rsid w:val="005804BB"/>
    <w:rsid w:val="00590C68"/>
    <w:rsid w:val="005912C9"/>
    <w:rsid w:val="00591C05"/>
    <w:rsid w:val="005A214A"/>
    <w:rsid w:val="005A58FF"/>
    <w:rsid w:val="005B40FB"/>
    <w:rsid w:val="005B497A"/>
    <w:rsid w:val="005B6B4F"/>
    <w:rsid w:val="005B7A75"/>
    <w:rsid w:val="005C0189"/>
    <w:rsid w:val="005C15CB"/>
    <w:rsid w:val="005C48F4"/>
    <w:rsid w:val="005C53A5"/>
    <w:rsid w:val="005D070B"/>
    <w:rsid w:val="005D15B1"/>
    <w:rsid w:val="005D2092"/>
    <w:rsid w:val="005D20F6"/>
    <w:rsid w:val="005D5A19"/>
    <w:rsid w:val="005D65E9"/>
    <w:rsid w:val="005E3752"/>
    <w:rsid w:val="005E50AE"/>
    <w:rsid w:val="005E5344"/>
    <w:rsid w:val="005F09EC"/>
    <w:rsid w:val="005F0BC9"/>
    <w:rsid w:val="005F6B42"/>
    <w:rsid w:val="00601958"/>
    <w:rsid w:val="00601971"/>
    <w:rsid w:val="00602911"/>
    <w:rsid w:val="006039B5"/>
    <w:rsid w:val="006051E0"/>
    <w:rsid w:val="00610430"/>
    <w:rsid w:val="0061163A"/>
    <w:rsid w:val="00612D9B"/>
    <w:rsid w:val="0061354C"/>
    <w:rsid w:val="00613F38"/>
    <w:rsid w:val="006145C0"/>
    <w:rsid w:val="00615607"/>
    <w:rsid w:val="00616A27"/>
    <w:rsid w:val="006214AC"/>
    <w:rsid w:val="00621CAB"/>
    <w:rsid w:val="006245BA"/>
    <w:rsid w:val="00632527"/>
    <w:rsid w:val="00633343"/>
    <w:rsid w:val="00635436"/>
    <w:rsid w:val="00636C18"/>
    <w:rsid w:val="00636E6A"/>
    <w:rsid w:val="00637595"/>
    <w:rsid w:val="00637F61"/>
    <w:rsid w:val="006414D9"/>
    <w:rsid w:val="00641661"/>
    <w:rsid w:val="00641A48"/>
    <w:rsid w:val="00642700"/>
    <w:rsid w:val="00644229"/>
    <w:rsid w:val="00647AE2"/>
    <w:rsid w:val="00653003"/>
    <w:rsid w:val="00653426"/>
    <w:rsid w:val="00653F91"/>
    <w:rsid w:val="0065569C"/>
    <w:rsid w:val="0065731F"/>
    <w:rsid w:val="00667499"/>
    <w:rsid w:val="00671135"/>
    <w:rsid w:val="0067312A"/>
    <w:rsid w:val="00682D83"/>
    <w:rsid w:val="00687395"/>
    <w:rsid w:val="00695043"/>
    <w:rsid w:val="00697076"/>
    <w:rsid w:val="006A2683"/>
    <w:rsid w:val="006A328B"/>
    <w:rsid w:val="006A3AF8"/>
    <w:rsid w:val="006A3EF4"/>
    <w:rsid w:val="006B1B64"/>
    <w:rsid w:val="006B34E6"/>
    <w:rsid w:val="006B4833"/>
    <w:rsid w:val="006C18D6"/>
    <w:rsid w:val="006C1D43"/>
    <w:rsid w:val="006C253F"/>
    <w:rsid w:val="006C424F"/>
    <w:rsid w:val="006C4420"/>
    <w:rsid w:val="006C5B8C"/>
    <w:rsid w:val="006D035D"/>
    <w:rsid w:val="006D16EA"/>
    <w:rsid w:val="006E46E6"/>
    <w:rsid w:val="006E51AF"/>
    <w:rsid w:val="006E5ECF"/>
    <w:rsid w:val="006E79C0"/>
    <w:rsid w:val="006F225B"/>
    <w:rsid w:val="006F60B3"/>
    <w:rsid w:val="006F634A"/>
    <w:rsid w:val="0070043B"/>
    <w:rsid w:val="00700D04"/>
    <w:rsid w:val="00702514"/>
    <w:rsid w:val="00704500"/>
    <w:rsid w:val="0070463F"/>
    <w:rsid w:val="00705589"/>
    <w:rsid w:val="00712D68"/>
    <w:rsid w:val="00713BC6"/>
    <w:rsid w:val="00713F7F"/>
    <w:rsid w:val="00715847"/>
    <w:rsid w:val="00721D42"/>
    <w:rsid w:val="00723937"/>
    <w:rsid w:val="0073057B"/>
    <w:rsid w:val="0073162B"/>
    <w:rsid w:val="00731961"/>
    <w:rsid w:val="00733B64"/>
    <w:rsid w:val="00733BD5"/>
    <w:rsid w:val="00735C27"/>
    <w:rsid w:val="0073657D"/>
    <w:rsid w:val="00736C8D"/>
    <w:rsid w:val="0074098C"/>
    <w:rsid w:val="00746AE8"/>
    <w:rsid w:val="007473EA"/>
    <w:rsid w:val="007608DA"/>
    <w:rsid w:val="007715FD"/>
    <w:rsid w:val="00775DD8"/>
    <w:rsid w:val="00781395"/>
    <w:rsid w:val="00782AD6"/>
    <w:rsid w:val="00785E46"/>
    <w:rsid w:val="00787579"/>
    <w:rsid w:val="00791B15"/>
    <w:rsid w:val="00791D11"/>
    <w:rsid w:val="00794060"/>
    <w:rsid w:val="0079435A"/>
    <w:rsid w:val="0079707D"/>
    <w:rsid w:val="007A3767"/>
    <w:rsid w:val="007A426E"/>
    <w:rsid w:val="007A6B96"/>
    <w:rsid w:val="007B1CB2"/>
    <w:rsid w:val="007C2682"/>
    <w:rsid w:val="007C3AEF"/>
    <w:rsid w:val="007C406C"/>
    <w:rsid w:val="007C40C0"/>
    <w:rsid w:val="007C43E6"/>
    <w:rsid w:val="007C6543"/>
    <w:rsid w:val="007C6FF9"/>
    <w:rsid w:val="007D2241"/>
    <w:rsid w:val="007D4BAF"/>
    <w:rsid w:val="007D6C84"/>
    <w:rsid w:val="007E2A66"/>
    <w:rsid w:val="007E2B98"/>
    <w:rsid w:val="007E69C7"/>
    <w:rsid w:val="007F110E"/>
    <w:rsid w:val="007F3AB7"/>
    <w:rsid w:val="007F6513"/>
    <w:rsid w:val="00802587"/>
    <w:rsid w:val="00812383"/>
    <w:rsid w:val="008136C7"/>
    <w:rsid w:val="00813924"/>
    <w:rsid w:val="00815020"/>
    <w:rsid w:val="00816E88"/>
    <w:rsid w:val="008173E4"/>
    <w:rsid w:val="0082025B"/>
    <w:rsid w:val="00821008"/>
    <w:rsid w:val="00821C5D"/>
    <w:rsid w:val="00823F2F"/>
    <w:rsid w:val="00824109"/>
    <w:rsid w:val="00825CBD"/>
    <w:rsid w:val="00826A61"/>
    <w:rsid w:val="008277AF"/>
    <w:rsid w:val="00830448"/>
    <w:rsid w:val="008341B5"/>
    <w:rsid w:val="008344B9"/>
    <w:rsid w:val="00834F88"/>
    <w:rsid w:val="008353B6"/>
    <w:rsid w:val="00835D8A"/>
    <w:rsid w:val="00836F1D"/>
    <w:rsid w:val="0083784C"/>
    <w:rsid w:val="00841898"/>
    <w:rsid w:val="00843F1D"/>
    <w:rsid w:val="00844B3B"/>
    <w:rsid w:val="00846C29"/>
    <w:rsid w:val="00851642"/>
    <w:rsid w:val="00856B0E"/>
    <w:rsid w:val="00861704"/>
    <w:rsid w:val="00861782"/>
    <w:rsid w:val="0086196E"/>
    <w:rsid w:val="00862BB4"/>
    <w:rsid w:val="00862EAB"/>
    <w:rsid w:val="0086568C"/>
    <w:rsid w:val="00866F1D"/>
    <w:rsid w:val="00872C28"/>
    <w:rsid w:val="00873293"/>
    <w:rsid w:val="00876541"/>
    <w:rsid w:val="00876FB0"/>
    <w:rsid w:val="00881AC3"/>
    <w:rsid w:val="00882F61"/>
    <w:rsid w:val="00884C41"/>
    <w:rsid w:val="00886DDC"/>
    <w:rsid w:val="00887838"/>
    <w:rsid w:val="00891BB9"/>
    <w:rsid w:val="0089286B"/>
    <w:rsid w:val="0089643B"/>
    <w:rsid w:val="00897812"/>
    <w:rsid w:val="008A2B9F"/>
    <w:rsid w:val="008A75BE"/>
    <w:rsid w:val="008B4FAA"/>
    <w:rsid w:val="008B7DA5"/>
    <w:rsid w:val="008C1D41"/>
    <w:rsid w:val="008C5E34"/>
    <w:rsid w:val="008C6BAA"/>
    <w:rsid w:val="008C7CB0"/>
    <w:rsid w:val="008D4617"/>
    <w:rsid w:val="008E30F9"/>
    <w:rsid w:val="008E4926"/>
    <w:rsid w:val="008E562A"/>
    <w:rsid w:val="008F0326"/>
    <w:rsid w:val="008F46BA"/>
    <w:rsid w:val="008F6AB5"/>
    <w:rsid w:val="008F6C04"/>
    <w:rsid w:val="00901277"/>
    <w:rsid w:val="009015F6"/>
    <w:rsid w:val="00905C45"/>
    <w:rsid w:val="00906C3C"/>
    <w:rsid w:val="00907E82"/>
    <w:rsid w:val="0091087B"/>
    <w:rsid w:val="00912354"/>
    <w:rsid w:val="00913BD7"/>
    <w:rsid w:val="00914EB4"/>
    <w:rsid w:val="00917DCC"/>
    <w:rsid w:val="00917FB9"/>
    <w:rsid w:val="0092018E"/>
    <w:rsid w:val="0093010D"/>
    <w:rsid w:val="0093300B"/>
    <w:rsid w:val="009337D7"/>
    <w:rsid w:val="00942E60"/>
    <w:rsid w:val="00946295"/>
    <w:rsid w:val="00946CE4"/>
    <w:rsid w:val="00947765"/>
    <w:rsid w:val="009502D4"/>
    <w:rsid w:val="009603D3"/>
    <w:rsid w:val="009625CF"/>
    <w:rsid w:val="00963CE3"/>
    <w:rsid w:val="00965E3B"/>
    <w:rsid w:val="0096767B"/>
    <w:rsid w:val="00967A2F"/>
    <w:rsid w:val="009721BD"/>
    <w:rsid w:val="0097443E"/>
    <w:rsid w:val="00981B84"/>
    <w:rsid w:val="00983AC1"/>
    <w:rsid w:val="009848CD"/>
    <w:rsid w:val="0098529A"/>
    <w:rsid w:val="00995DCA"/>
    <w:rsid w:val="00996BD2"/>
    <w:rsid w:val="009A17DF"/>
    <w:rsid w:val="009A510E"/>
    <w:rsid w:val="009A57A3"/>
    <w:rsid w:val="009A7AC1"/>
    <w:rsid w:val="009B4DF6"/>
    <w:rsid w:val="009B79B6"/>
    <w:rsid w:val="009C0B2F"/>
    <w:rsid w:val="009C1098"/>
    <w:rsid w:val="009C2282"/>
    <w:rsid w:val="009C3B9B"/>
    <w:rsid w:val="009D090C"/>
    <w:rsid w:val="009D1B58"/>
    <w:rsid w:val="009D26E0"/>
    <w:rsid w:val="009D3462"/>
    <w:rsid w:val="009D6CB2"/>
    <w:rsid w:val="009E20A1"/>
    <w:rsid w:val="009E7D6E"/>
    <w:rsid w:val="009F0EB2"/>
    <w:rsid w:val="009F68F7"/>
    <w:rsid w:val="009F723A"/>
    <w:rsid w:val="00A02E6D"/>
    <w:rsid w:val="00A0369E"/>
    <w:rsid w:val="00A03E25"/>
    <w:rsid w:val="00A0643F"/>
    <w:rsid w:val="00A07AE8"/>
    <w:rsid w:val="00A07BD5"/>
    <w:rsid w:val="00A12784"/>
    <w:rsid w:val="00A12DA9"/>
    <w:rsid w:val="00A136C2"/>
    <w:rsid w:val="00A14277"/>
    <w:rsid w:val="00A1641A"/>
    <w:rsid w:val="00A1683A"/>
    <w:rsid w:val="00A31F6F"/>
    <w:rsid w:val="00A35A02"/>
    <w:rsid w:val="00A361D5"/>
    <w:rsid w:val="00A4214C"/>
    <w:rsid w:val="00A44B21"/>
    <w:rsid w:val="00A452D1"/>
    <w:rsid w:val="00A4599E"/>
    <w:rsid w:val="00A47C27"/>
    <w:rsid w:val="00A515BA"/>
    <w:rsid w:val="00A535F7"/>
    <w:rsid w:val="00A54C71"/>
    <w:rsid w:val="00A64D2E"/>
    <w:rsid w:val="00A83AEC"/>
    <w:rsid w:val="00A83D97"/>
    <w:rsid w:val="00A875E0"/>
    <w:rsid w:val="00A92267"/>
    <w:rsid w:val="00A93F18"/>
    <w:rsid w:val="00AA6EB8"/>
    <w:rsid w:val="00AB36B3"/>
    <w:rsid w:val="00AB3F52"/>
    <w:rsid w:val="00AB62FC"/>
    <w:rsid w:val="00AB75D4"/>
    <w:rsid w:val="00AB7D8A"/>
    <w:rsid w:val="00AC006B"/>
    <w:rsid w:val="00AC036A"/>
    <w:rsid w:val="00AD1BD9"/>
    <w:rsid w:val="00AD26FF"/>
    <w:rsid w:val="00AD737D"/>
    <w:rsid w:val="00AE1E54"/>
    <w:rsid w:val="00AE2220"/>
    <w:rsid w:val="00AE644C"/>
    <w:rsid w:val="00AF407B"/>
    <w:rsid w:val="00AF7796"/>
    <w:rsid w:val="00B02B2B"/>
    <w:rsid w:val="00B11195"/>
    <w:rsid w:val="00B21020"/>
    <w:rsid w:val="00B24615"/>
    <w:rsid w:val="00B277EF"/>
    <w:rsid w:val="00B3008B"/>
    <w:rsid w:val="00B327FB"/>
    <w:rsid w:val="00B3601B"/>
    <w:rsid w:val="00B36BD1"/>
    <w:rsid w:val="00B36E82"/>
    <w:rsid w:val="00B45609"/>
    <w:rsid w:val="00B52772"/>
    <w:rsid w:val="00B529D3"/>
    <w:rsid w:val="00B54A2B"/>
    <w:rsid w:val="00B55333"/>
    <w:rsid w:val="00B573E7"/>
    <w:rsid w:val="00B60093"/>
    <w:rsid w:val="00B636A5"/>
    <w:rsid w:val="00B638EB"/>
    <w:rsid w:val="00B652B0"/>
    <w:rsid w:val="00B70AC6"/>
    <w:rsid w:val="00B7133F"/>
    <w:rsid w:val="00B80456"/>
    <w:rsid w:val="00B80DBB"/>
    <w:rsid w:val="00B81B58"/>
    <w:rsid w:val="00B85AFF"/>
    <w:rsid w:val="00B863D9"/>
    <w:rsid w:val="00B93433"/>
    <w:rsid w:val="00B93532"/>
    <w:rsid w:val="00B961BB"/>
    <w:rsid w:val="00B96704"/>
    <w:rsid w:val="00B968B5"/>
    <w:rsid w:val="00B9739F"/>
    <w:rsid w:val="00B97610"/>
    <w:rsid w:val="00BA1102"/>
    <w:rsid w:val="00BA4480"/>
    <w:rsid w:val="00BA486D"/>
    <w:rsid w:val="00BA69A1"/>
    <w:rsid w:val="00BB01C5"/>
    <w:rsid w:val="00BB1BCD"/>
    <w:rsid w:val="00BB1D76"/>
    <w:rsid w:val="00BB2E6C"/>
    <w:rsid w:val="00BB46B3"/>
    <w:rsid w:val="00BB64ED"/>
    <w:rsid w:val="00BC19BC"/>
    <w:rsid w:val="00BC4319"/>
    <w:rsid w:val="00BC5F3E"/>
    <w:rsid w:val="00BC68BF"/>
    <w:rsid w:val="00BD24AB"/>
    <w:rsid w:val="00BD3A6B"/>
    <w:rsid w:val="00BD4AE4"/>
    <w:rsid w:val="00BD4D24"/>
    <w:rsid w:val="00BE4090"/>
    <w:rsid w:val="00BE4CD9"/>
    <w:rsid w:val="00BE640F"/>
    <w:rsid w:val="00BE7D59"/>
    <w:rsid w:val="00BF0F53"/>
    <w:rsid w:val="00BF342B"/>
    <w:rsid w:val="00BF441C"/>
    <w:rsid w:val="00BF447B"/>
    <w:rsid w:val="00BF7706"/>
    <w:rsid w:val="00C00A61"/>
    <w:rsid w:val="00C01A7F"/>
    <w:rsid w:val="00C0316D"/>
    <w:rsid w:val="00C03611"/>
    <w:rsid w:val="00C03B44"/>
    <w:rsid w:val="00C05C55"/>
    <w:rsid w:val="00C063E5"/>
    <w:rsid w:val="00C0788E"/>
    <w:rsid w:val="00C11A03"/>
    <w:rsid w:val="00C154ED"/>
    <w:rsid w:val="00C1633B"/>
    <w:rsid w:val="00C20CE0"/>
    <w:rsid w:val="00C239B2"/>
    <w:rsid w:val="00C24E94"/>
    <w:rsid w:val="00C30060"/>
    <w:rsid w:val="00C34D09"/>
    <w:rsid w:val="00C354EB"/>
    <w:rsid w:val="00C361BE"/>
    <w:rsid w:val="00C36522"/>
    <w:rsid w:val="00C3674A"/>
    <w:rsid w:val="00C42B7B"/>
    <w:rsid w:val="00C47D60"/>
    <w:rsid w:val="00C50259"/>
    <w:rsid w:val="00C50546"/>
    <w:rsid w:val="00C5412D"/>
    <w:rsid w:val="00C602E2"/>
    <w:rsid w:val="00C64804"/>
    <w:rsid w:val="00C657AC"/>
    <w:rsid w:val="00C712EA"/>
    <w:rsid w:val="00C724E3"/>
    <w:rsid w:val="00C7467B"/>
    <w:rsid w:val="00C76090"/>
    <w:rsid w:val="00C80BFD"/>
    <w:rsid w:val="00C81012"/>
    <w:rsid w:val="00C837C8"/>
    <w:rsid w:val="00C9133C"/>
    <w:rsid w:val="00CA01E4"/>
    <w:rsid w:val="00CA231C"/>
    <w:rsid w:val="00CA2E28"/>
    <w:rsid w:val="00CA4CAB"/>
    <w:rsid w:val="00CA708E"/>
    <w:rsid w:val="00CB1068"/>
    <w:rsid w:val="00CB1E9C"/>
    <w:rsid w:val="00CB1ECD"/>
    <w:rsid w:val="00CB20F7"/>
    <w:rsid w:val="00CB4152"/>
    <w:rsid w:val="00CB7222"/>
    <w:rsid w:val="00CC2A26"/>
    <w:rsid w:val="00CC4747"/>
    <w:rsid w:val="00CC6D66"/>
    <w:rsid w:val="00CD0209"/>
    <w:rsid w:val="00CD3441"/>
    <w:rsid w:val="00CD3ABB"/>
    <w:rsid w:val="00CD7F92"/>
    <w:rsid w:val="00CE1A6B"/>
    <w:rsid w:val="00CE30DE"/>
    <w:rsid w:val="00CE7886"/>
    <w:rsid w:val="00CF22B7"/>
    <w:rsid w:val="00CF465C"/>
    <w:rsid w:val="00CF6ABA"/>
    <w:rsid w:val="00D0010E"/>
    <w:rsid w:val="00D01390"/>
    <w:rsid w:val="00D01D63"/>
    <w:rsid w:val="00D05F18"/>
    <w:rsid w:val="00D07C44"/>
    <w:rsid w:val="00D10508"/>
    <w:rsid w:val="00D15472"/>
    <w:rsid w:val="00D16B34"/>
    <w:rsid w:val="00D16B39"/>
    <w:rsid w:val="00D27390"/>
    <w:rsid w:val="00D306AC"/>
    <w:rsid w:val="00D309E7"/>
    <w:rsid w:val="00D30C5E"/>
    <w:rsid w:val="00D31BCA"/>
    <w:rsid w:val="00D32EA4"/>
    <w:rsid w:val="00D3342C"/>
    <w:rsid w:val="00D33A58"/>
    <w:rsid w:val="00D33D00"/>
    <w:rsid w:val="00D344DC"/>
    <w:rsid w:val="00D431C6"/>
    <w:rsid w:val="00D44EB8"/>
    <w:rsid w:val="00D47889"/>
    <w:rsid w:val="00D52DE7"/>
    <w:rsid w:val="00D53EBE"/>
    <w:rsid w:val="00D55CD6"/>
    <w:rsid w:val="00D5637A"/>
    <w:rsid w:val="00D6068E"/>
    <w:rsid w:val="00D6076D"/>
    <w:rsid w:val="00D60FAC"/>
    <w:rsid w:val="00D62BA5"/>
    <w:rsid w:val="00D639AA"/>
    <w:rsid w:val="00D63F98"/>
    <w:rsid w:val="00D64368"/>
    <w:rsid w:val="00D7151F"/>
    <w:rsid w:val="00D738D4"/>
    <w:rsid w:val="00D7407B"/>
    <w:rsid w:val="00D7532B"/>
    <w:rsid w:val="00D75D55"/>
    <w:rsid w:val="00D76B6C"/>
    <w:rsid w:val="00D77AC3"/>
    <w:rsid w:val="00D77B4B"/>
    <w:rsid w:val="00D82CBF"/>
    <w:rsid w:val="00D84F74"/>
    <w:rsid w:val="00D851CA"/>
    <w:rsid w:val="00D910AF"/>
    <w:rsid w:val="00D94A88"/>
    <w:rsid w:val="00D94F67"/>
    <w:rsid w:val="00D950B8"/>
    <w:rsid w:val="00D97B3B"/>
    <w:rsid w:val="00DA11BD"/>
    <w:rsid w:val="00DA7316"/>
    <w:rsid w:val="00DB06C6"/>
    <w:rsid w:val="00DB3632"/>
    <w:rsid w:val="00DB41EE"/>
    <w:rsid w:val="00DB7F9A"/>
    <w:rsid w:val="00DC18E6"/>
    <w:rsid w:val="00DC2E0F"/>
    <w:rsid w:val="00DC4133"/>
    <w:rsid w:val="00DC5590"/>
    <w:rsid w:val="00DC67F4"/>
    <w:rsid w:val="00DD200D"/>
    <w:rsid w:val="00DD25B8"/>
    <w:rsid w:val="00DD5B7D"/>
    <w:rsid w:val="00DD5EB7"/>
    <w:rsid w:val="00DD720D"/>
    <w:rsid w:val="00DD737A"/>
    <w:rsid w:val="00DD7B5B"/>
    <w:rsid w:val="00DE2889"/>
    <w:rsid w:val="00DE6959"/>
    <w:rsid w:val="00DF2430"/>
    <w:rsid w:val="00DF392D"/>
    <w:rsid w:val="00DF3F8E"/>
    <w:rsid w:val="00DF45EE"/>
    <w:rsid w:val="00DF7832"/>
    <w:rsid w:val="00DF7EAF"/>
    <w:rsid w:val="00E00CCE"/>
    <w:rsid w:val="00E05EBD"/>
    <w:rsid w:val="00E0615D"/>
    <w:rsid w:val="00E073EB"/>
    <w:rsid w:val="00E07F23"/>
    <w:rsid w:val="00E1067B"/>
    <w:rsid w:val="00E1170B"/>
    <w:rsid w:val="00E17513"/>
    <w:rsid w:val="00E20965"/>
    <w:rsid w:val="00E218FC"/>
    <w:rsid w:val="00E23A17"/>
    <w:rsid w:val="00E3402A"/>
    <w:rsid w:val="00E34D35"/>
    <w:rsid w:val="00E367C7"/>
    <w:rsid w:val="00E36B5B"/>
    <w:rsid w:val="00E401E0"/>
    <w:rsid w:val="00E40E5A"/>
    <w:rsid w:val="00E4191E"/>
    <w:rsid w:val="00E42496"/>
    <w:rsid w:val="00E44FCE"/>
    <w:rsid w:val="00E47905"/>
    <w:rsid w:val="00E55AE4"/>
    <w:rsid w:val="00E63DA3"/>
    <w:rsid w:val="00E64F38"/>
    <w:rsid w:val="00E8006F"/>
    <w:rsid w:val="00E81368"/>
    <w:rsid w:val="00E828B1"/>
    <w:rsid w:val="00E832D4"/>
    <w:rsid w:val="00E8606A"/>
    <w:rsid w:val="00E860D2"/>
    <w:rsid w:val="00E872F1"/>
    <w:rsid w:val="00E876BE"/>
    <w:rsid w:val="00E904BE"/>
    <w:rsid w:val="00E91106"/>
    <w:rsid w:val="00E91A27"/>
    <w:rsid w:val="00E94607"/>
    <w:rsid w:val="00E964E1"/>
    <w:rsid w:val="00EA1FA9"/>
    <w:rsid w:val="00EA5E98"/>
    <w:rsid w:val="00EA7A60"/>
    <w:rsid w:val="00EB48E1"/>
    <w:rsid w:val="00EB4AB1"/>
    <w:rsid w:val="00EB6065"/>
    <w:rsid w:val="00EB79AB"/>
    <w:rsid w:val="00EB7F14"/>
    <w:rsid w:val="00EC16E8"/>
    <w:rsid w:val="00EC3E30"/>
    <w:rsid w:val="00ED168E"/>
    <w:rsid w:val="00ED434A"/>
    <w:rsid w:val="00ED48A8"/>
    <w:rsid w:val="00ED5A80"/>
    <w:rsid w:val="00ED5BC5"/>
    <w:rsid w:val="00ED782B"/>
    <w:rsid w:val="00EE2DC1"/>
    <w:rsid w:val="00EF07EB"/>
    <w:rsid w:val="00EF2864"/>
    <w:rsid w:val="00EF4493"/>
    <w:rsid w:val="00EF5C8C"/>
    <w:rsid w:val="00EF5F62"/>
    <w:rsid w:val="00EF74F9"/>
    <w:rsid w:val="00F00AA3"/>
    <w:rsid w:val="00F0298C"/>
    <w:rsid w:val="00F02F0B"/>
    <w:rsid w:val="00F10392"/>
    <w:rsid w:val="00F148A9"/>
    <w:rsid w:val="00F16B10"/>
    <w:rsid w:val="00F200BE"/>
    <w:rsid w:val="00F20615"/>
    <w:rsid w:val="00F241A5"/>
    <w:rsid w:val="00F32A23"/>
    <w:rsid w:val="00F37A3D"/>
    <w:rsid w:val="00F4062D"/>
    <w:rsid w:val="00F41768"/>
    <w:rsid w:val="00F43086"/>
    <w:rsid w:val="00F43E1D"/>
    <w:rsid w:val="00F44CEF"/>
    <w:rsid w:val="00F44F53"/>
    <w:rsid w:val="00F53E85"/>
    <w:rsid w:val="00F56979"/>
    <w:rsid w:val="00F62678"/>
    <w:rsid w:val="00F62B6F"/>
    <w:rsid w:val="00F676A2"/>
    <w:rsid w:val="00F71EC1"/>
    <w:rsid w:val="00F8199C"/>
    <w:rsid w:val="00F823A8"/>
    <w:rsid w:val="00F85809"/>
    <w:rsid w:val="00F86065"/>
    <w:rsid w:val="00F8734D"/>
    <w:rsid w:val="00F92F46"/>
    <w:rsid w:val="00F950AD"/>
    <w:rsid w:val="00F97B55"/>
    <w:rsid w:val="00F97D7F"/>
    <w:rsid w:val="00FA0ED0"/>
    <w:rsid w:val="00FA4C4B"/>
    <w:rsid w:val="00FB07C4"/>
    <w:rsid w:val="00FB214E"/>
    <w:rsid w:val="00FB4B62"/>
    <w:rsid w:val="00FB5CBE"/>
    <w:rsid w:val="00FB6F15"/>
    <w:rsid w:val="00FB7777"/>
    <w:rsid w:val="00FC0FF8"/>
    <w:rsid w:val="00FC1892"/>
    <w:rsid w:val="00FC6F6A"/>
    <w:rsid w:val="00FC78F3"/>
    <w:rsid w:val="00FC7E78"/>
    <w:rsid w:val="00FD39F9"/>
    <w:rsid w:val="00FE032F"/>
    <w:rsid w:val="00FE3B59"/>
    <w:rsid w:val="00FE3BA8"/>
    <w:rsid w:val="00FE43F2"/>
    <w:rsid w:val="00FE6940"/>
    <w:rsid w:val="00FF27CB"/>
    <w:rsid w:val="00FF2B7F"/>
    <w:rsid w:val="00FF4A34"/>
    <w:rsid w:val="00FF4B85"/>
    <w:rsid w:val="00FF6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C3E73F"/>
  <w15:chartTrackingRefBased/>
  <w15:docId w15:val="{8BF419AC-FB89-4FAE-9775-FEB30B6B95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567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81368"/>
    <w:pPr>
      <w:spacing w:after="200" w:line="276" w:lineRule="auto"/>
      <w:ind w:firstLine="0"/>
      <w:jc w:val="left"/>
    </w:pPr>
  </w:style>
  <w:style w:type="paragraph" w:styleId="1">
    <w:name w:val="heading 1"/>
    <w:basedOn w:val="a"/>
    <w:next w:val="a"/>
    <w:link w:val="10"/>
    <w:qFormat/>
    <w:rsid w:val="00BA69A1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CA bullets,EBRD List,Chapter10,Список уровня 2,название табл/рис"/>
    <w:basedOn w:val="a"/>
    <w:qFormat/>
    <w:rsid w:val="00405C35"/>
    <w:pPr>
      <w:spacing w:before="120" w:after="0" w:line="240" w:lineRule="auto"/>
      <w:ind w:left="720" w:hanging="567"/>
      <w:jc w:val="both"/>
    </w:pPr>
    <w:rPr>
      <w:rFonts w:ascii="Calibri" w:eastAsia="Calibri" w:hAnsi="Calibri" w:cs="Calibri"/>
    </w:rPr>
  </w:style>
  <w:style w:type="paragraph" w:customStyle="1" w:styleId="Default">
    <w:name w:val="Default"/>
    <w:rsid w:val="000E45E7"/>
    <w:pPr>
      <w:autoSpaceDE w:val="0"/>
      <w:autoSpaceDN w:val="0"/>
      <w:adjustRightInd w:val="0"/>
      <w:ind w:firstLine="0"/>
      <w:jc w:val="left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header"/>
    <w:basedOn w:val="a"/>
    <w:link w:val="a5"/>
    <w:unhideWhenUsed/>
    <w:rsid w:val="000802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rsid w:val="0008023C"/>
  </w:style>
  <w:style w:type="paragraph" w:styleId="a6">
    <w:name w:val="footer"/>
    <w:basedOn w:val="a"/>
    <w:link w:val="a7"/>
    <w:uiPriority w:val="99"/>
    <w:unhideWhenUsed/>
    <w:rsid w:val="000802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8023C"/>
  </w:style>
  <w:style w:type="character" w:customStyle="1" w:styleId="10">
    <w:name w:val="Заголовок 1 Знак"/>
    <w:basedOn w:val="a0"/>
    <w:link w:val="1"/>
    <w:rsid w:val="00BA69A1"/>
    <w:rPr>
      <w:rFonts w:ascii="Arial" w:eastAsia="Times New Roman" w:hAnsi="Arial" w:cs="Arial"/>
      <w:b/>
      <w:bCs/>
      <w:kern w:val="32"/>
      <w:sz w:val="32"/>
      <w:szCs w:val="32"/>
      <w:lang w:val="ru-RU" w:eastAsia="ru-RU"/>
    </w:rPr>
  </w:style>
  <w:style w:type="paragraph" w:styleId="a8">
    <w:name w:val="Body Text Indent"/>
    <w:basedOn w:val="a"/>
    <w:link w:val="a9"/>
    <w:rsid w:val="00BA69A1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9">
    <w:name w:val="Основной текст с отступом Знак"/>
    <w:basedOn w:val="a0"/>
    <w:link w:val="a8"/>
    <w:rsid w:val="00BA69A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a">
    <w:name w:val="Body Text"/>
    <w:basedOn w:val="a"/>
    <w:link w:val="ab"/>
    <w:rsid w:val="00BA69A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x-none"/>
    </w:rPr>
  </w:style>
  <w:style w:type="character" w:customStyle="1" w:styleId="ab">
    <w:name w:val="Основной текст Знак"/>
    <w:basedOn w:val="a0"/>
    <w:link w:val="aa"/>
    <w:rsid w:val="00BA69A1"/>
    <w:rPr>
      <w:rFonts w:ascii="Times New Roman" w:eastAsia="Times New Roman" w:hAnsi="Times New Roman" w:cs="Times New Roman"/>
      <w:sz w:val="24"/>
      <w:szCs w:val="24"/>
      <w:lang w:eastAsia="x-none"/>
    </w:rPr>
  </w:style>
  <w:style w:type="paragraph" w:styleId="2">
    <w:name w:val="Body Text 2"/>
    <w:basedOn w:val="a"/>
    <w:link w:val="20"/>
    <w:rsid w:val="00BA69A1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rsid w:val="00BA69A1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table" w:styleId="ac">
    <w:name w:val="Table Grid"/>
    <w:basedOn w:val="a1"/>
    <w:uiPriority w:val="39"/>
    <w:rsid w:val="00002B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link w:val="ae"/>
    <w:uiPriority w:val="99"/>
    <w:semiHidden/>
    <w:unhideWhenUsed/>
    <w:rsid w:val="002B6F9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2B6F93"/>
    <w:rPr>
      <w:rFonts w:ascii="Segoe UI" w:hAnsi="Segoe UI" w:cs="Segoe UI"/>
      <w:sz w:val="18"/>
      <w:szCs w:val="18"/>
    </w:rPr>
  </w:style>
  <w:style w:type="paragraph" w:styleId="af">
    <w:name w:val="footnote text"/>
    <w:basedOn w:val="a"/>
    <w:link w:val="af0"/>
    <w:uiPriority w:val="99"/>
    <w:semiHidden/>
    <w:unhideWhenUsed/>
    <w:rsid w:val="004B6B08"/>
    <w:pPr>
      <w:spacing w:after="0" w:line="240" w:lineRule="auto"/>
    </w:pPr>
    <w:rPr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semiHidden/>
    <w:rsid w:val="004B6B08"/>
    <w:rPr>
      <w:sz w:val="20"/>
      <w:szCs w:val="20"/>
    </w:rPr>
  </w:style>
  <w:style w:type="character" w:styleId="af1">
    <w:name w:val="footnote reference"/>
    <w:uiPriority w:val="99"/>
    <w:semiHidden/>
    <w:unhideWhenUsed/>
    <w:rsid w:val="004B6B08"/>
    <w:rPr>
      <w:vertAlign w:val="superscript"/>
    </w:rPr>
  </w:style>
  <w:style w:type="paragraph" w:customStyle="1" w:styleId="rvps2">
    <w:name w:val="rvps2"/>
    <w:basedOn w:val="a"/>
    <w:rsid w:val="00884C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9">
    <w:name w:val="rvts9"/>
    <w:basedOn w:val="a0"/>
    <w:rsid w:val="00884C41"/>
  </w:style>
  <w:style w:type="character" w:customStyle="1" w:styleId="rvts46">
    <w:name w:val="rvts46"/>
    <w:basedOn w:val="a0"/>
    <w:rsid w:val="00884C41"/>
  </w:style>
  <w:style w:type="character" w:styleId="af2">
    <w:name w:val="Hyperlink"/>
    <w:basedOn w:val="a0"/>
    <w:uiPriority w:val="99"/>
    <w:unhideWhenUsed/>
    <w:rsid w:val="00884C41"/>
    <w:rPr>
      <w:color w:val="0000FF"/>
      <w:u w:val="single"/>
    </w:rPr>
  </w:style>
  <w:style w:type="character" w:styleId="af3">
    <w:name w:val="Unresolved Mention"/>
    <w:basedOn w:val="a0"/>
    <w:uiPriority w:val="99"/>
    <w:semiHidden/>
    <w:unhideWhenUsed/>
    <w:rsid w:val="00D950B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3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75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130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48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427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840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57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866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861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98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71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084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320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633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732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027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309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800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238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0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7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25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4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937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229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647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181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517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09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97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240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533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148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84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94513D-5CF1-4478-B219-D848AA6093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473</TotalTime>
  <Pages>8</Pages>
  <Words>15464</Words>
  <Characters>8816</Characters>
  <Application>Microsoft Office Word</Application>
  <DocSecurity>0</DocSecurity>
  <Lines>73</Lines>
  <Paragraphs>48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Коваленко Вікторія Петрівна</dc:creator>
  <cp:keywords/>
  <dc:description/>
  <cp:lastModifiedBy>Кубарь Тетяна Володимирівна</cp:lastModifiedBy>
  <cp:revision>53</cp:revision>
  <cp:lastPrinted>2024-05-06T12:16:00Z</cp:lastPrinted>
  <dcterms:created xsi:type="dcterms:W3CDTF">2024-04-25T08:54:00Z</dcterms:created>
  <dcterms:modified xsi:type="dcterms:W3CDTF">2024-05-10T08:34:00Z</dcterms:modified>
</cp:coreProperties>
</file>