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65" w:rsidRPr="003C2C65" w:rsidRDefault="003C2C65" w:rsidP="003C2C65">
      <w:pPr>
        <w:widowControl w:val="0"/>
        <w:spacing w:after="0" w:line="240" w:lineRule="auto"/>
        <w:ind w:right="-8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3C2C65">
        <w:rPr>
          <w:rFonts w:ascii="Times New Roman" w:hAnsi="Times New Roman"/>
          <w:b/>
          <w:sz w:val="28"/>
          <w:szCs w:val="28"/>
          <w:lang w:val="uk-UA"/>
        </w:rPr>
        <w:t>орядок оскарження рішень службових осіб органів прокуратури України, їх дій чи бездіяльності</w:t>
      </w:r>
    </w:p>
    <w:bookmarkEnd w:id="0"/>
    <w:p w:rsidR="003C2C65" w:rsidRDefault="003C2C65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Згідно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статті 23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Закону України "Про доступ до публічної інформації"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запитувач має право оскаржити: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1) відмову в задоволенні запиту на інформацію;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2) відстрочку задоволення запиту на інформацію;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3) ненадання відповіді на запит на інформацію;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4) надання недостовірної або неповної інформації;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5) несвоєчасне надання інформації;</w:t>
      </w:r>
    </w:p>
    <w:p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6) невиконання розпорядниками обов'язку оприлюднювати інформацію відповідно до статті 15 цього Закону;</w:t>
      </w:r>
    </w:p>
    <w:p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055A9B" w:rsidRPr="005E0144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Рішення, дії чи бездіяльність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працівників регіональних </w:t>
      </w:r>
      <w:r w:rsidR="005E0144">
        <w:rPr>
          <w:rFonts w:ascii="Times New Roman" w:hAnsi="Times New Roman"/>
          <w:sz w:val="32"/>
          <w:szCs w:val="32"/>
          <w:lang w:val="uk-UA"/>
        </w:rPr>
        <w:t xml:space="preserve">                   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і місцевих прокуратур з питань забезпечення доступу до публічної інформації можуть бути оскаржені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керівникам місцевих прокуратур, регіональних прокуратур, Генеральної прокуратури України або до суду.</w:t>
      </w:r>
    </w:p>
    <w:p w:rsidR="00055A9B" w:rsidRPr="00055A9B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73DE0" w:rsidRPr="005E0144" w:rsidRDefault="00D73DE0" w:rsidP="00D73DE0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Скарги </w:t>
      </w:r>
      <w:r w:rsidRPr="005E0144">
        <w:rPr>
          <w:rFonts w:ascii="Times New Roman" w:hAnsi="Times New Roman"/>
          <w:sz w:val="32"/>
          <w:szCs w:val="32"/>
          <w:lang w:val="uk-UA"/>
        </w:rPr>
        <w:t>на ім’я Генерального прок</w:t>
      </w:r>
      <w:r w:rsidR="00055A9B">
        <w:rPr>
          <w:rFonts w:ascii="Times New Roman" w:hAnsi="Times New Roman"/>
          <w:sz w:val="32"/>
          <w:szCs w:val="32"/>
          <w:lang w:val="uk-UA"/>
        </w:rPr>
        <w:t xml:space="preserve">урора, керівників регіональних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та місцевих прокуратур розглядаються у порядку та строки, визначені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Законом України «Про звернення громадян»,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 урахуванням положень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Інструкці</w:t>
      </w:r>
      <w:r w:rsidR="00055A9B" w:rsidRPr="00055A9B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sz w:val="32"/>
          <w:szCs w:val="32"/>
          <w:lang w:val="uk-UA"/>
        </w:rPr>
        <w:t>про порядок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забезпечення доступу до публічної інформації в органах прокуратури України, затвердженої наказом Генеральної прокуратури України від 18.04.2018 №75.</w:t>
      </w:r>
    </w:p>
    <w:p w:rsidR="00D73DE0" w:rsidRPr="00055A9B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Оскарження рішень, дій чи бездіяльності розпорядників інформації до суду здійснюється відповідно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до Кодексу адміністративного судочинства України.</w:t>
      </w:r>
    </w:p>
    <w:p w:rsidR="005237E6" w:rsidRPr="005E0144" w:rsidRDefault="005237E6" w:rsidP="00D73DE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sectPr w:rsidR="005237E6" w:rsidRPr="005E0144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0"/>
    <w:rsid w:val="00055A9B"/>
    <w:rsid w:val="00134A30"/>
    <w:rsid w:val="003C2C65"/>
    <w:rsid w:val="005237E6"/>
    <w:rsid w:val="005E0144"/>
    <w:rsid w:val="00D73DE0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0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0"/>
    <w:rPr>
      <w:color w:val="000080"/>
      <w:u w:val="single"/>
    </w:rPr>
  </w:style>
  <w:style w:type="paragraph" w:styleId="a4">
    <w:name w:val="Body Text"/>
    <w:basedOn w:val="a"/>
    <w:link w:val="a5"/>
    <w:rsid w:val="00D73DE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73DE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0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0"/>
    <w:rPr>
      <w:color w:val="000080"/>
      <w:u w:val="single"/>
    </w:rPr>
  </w:style>
  <w:style w:type="paragraph" w:styleId="a4">
    <w:name w:val="Body Text"/>
    <w:basedOn w:val="a"/>
    <w:link w:val="a5"/>
    <w:rsid w:val="00D73DE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73DE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2</cp:revision>
  <dcterms:created xsi:type="dcterms:W3CDTF">2018-11-14T08:11:00Z</dcterms:created>
  <dcterms:modified xsi:type="dcterms:W3CDTF">2018-11-14T08:11:00Z</dcterms:modified>
</cp:coreProperties>
</file>