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DEE" w:rsidRDefault="000C4DEE" w:rsidP="000C4DEE">
      <w:pPr>
        <w:spacing w:after="0"/>
        <w:ind w:left="495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01627" w:rsidRPr="00B01627">
        <w:rPr>
          <w:rFonts w:ascii="Times New Roman" w:hAnsi="Times New Roman"/>
          <w:sz w:val="28"/>
          <w:szCs w:val="28"/>
        </w:rPr>
        <w:t>АТВЕРДЖЕНО</w:t>
      </w:r>
    </w:p>
    <w:p w:rsidR="000C4DEE" w:rsidRDefault="00B01627" w:rsidP="000C4DEE">
      <w:pPr>
        <w:spacing w:after="0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B01627">
        <w:rPr>
          <w:rFonts w:ascii="Times New Roman" w:hAnsi="Times New Roman"/>
          <w:sz w:val="28"/>
          <w:szCs w:val="28"/>
        </w:rPr>
        <w:t>Розпорядження голови</w:t>
      </w:r>
      <w:r w:rsidR="008F1E99">
        <w:rPr>
          <w:rFonts w:ascii="Times New Roman" w:hAnsi="Times New Roman"/>
          <w:sz w:val="28"/>
          <w:szCs w:val="28"/>
        </w:rPr>
        <w:t xml:space="preserve"> обласної</w:t>
      </w:r>
    </w:p>
    <w:p w:rsidR="000C4DEE" w:rsidRDefault="000C4DEE" w:rsidP="000C4DEE">
      <w:pPr>
        <w:spacing w:after="0"/>
        <w:ind w:left="495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державної адміністрації</w:t>
      </w:r>
    </w:p>
    <w:p w:rsidR="000C4DEE" w:rsidRDefault="008F1E99" w:rsidP="000C4DEE">
      <w:pPr>
        <w:spacing w:after="0"/>
        <w:ind w:left="495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«___»___________2018 року</w:t>
      </w:r>
    </w:p>
    <w:p w:rsidR="00B01627" w:rsidRPr="00B01627" w:rsidRDefault="000C4DEE" w:rsidP="000C4DEE">
      <w:pPr>
        <w:spacing w:after="0"/>
        <w:ind w:left="495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8F1E99">
        <w:rPr>
          <w:rFonts w:ascii="Times New Roman" w:hAnsi="Times New Roman"/>
          <w:sz w:val="28"/>
          <w:szCs w:val="28"/>
        </w:rPr>
        <w:t>______________________</w:t>
      </w:r>
    </w:p>
    <w:p w:rsidR="00366865" w:rsidRDefault="00366865" w:rsidP="008F1E99">
      <w:pPr>
        <w:spacing w:after="0" w:line="240" w:lineRule="auto"/>
        <w:ind w:left="1152" w:right="1152"/>
        <w:jc w:val="center"/>
        <w:rPr>
          <w:rFonts w:ascii="Times New Roman" w:hAnsi="Times New Roman"/>
          <w:b/>
          <w:sz w:val="28"/>
          <w:szCs w:val="28"/>
        </w:rPr>
      </w:pPr>
    </w:p>
    <w:p w:rsidR="00FB4271" w:rsidRDefault="00FB4271" w:rsidP="008F1E99">
      <w:pPr>
        <w:spacing w:after="0" w:line="240" w:lineRule="auto"/>
        <w:ind w:left="1152" w:right="1152"/>
        <w:jc w:val="center"/>
        <w:rPr>
          <w:rFonts w:ascii="Times New Roman" w:hAnsi="Times New Roman"/>
          <w:b/>
          <w:sz w:val="28"/>
          <w:szCs w:val="28"/>
        </w:rPr>
      </w:pPr>
    </w:p>
    <w:p w:rsidR="00B0712B" w:rsidRDefault="00B0712B" w:rsidP="008F1E99">
      <w:pPr>
        <w:spacing w:after="0" w:line="240" w:lineRule="auto"/>
        <w:ind w:left="1152" w:right="1152"/>
        <w:jc w:val="center"/>
        <w:rPr>
          <w:rFonts w:ascii="Times New Roman" w:hAnsi="Times New Roman"/>
          <w:b/>
          <w:sz w:val="28"/>
          <w:szCs w:val="28"/>
        </w:rPr>
      </w:pPr>
    </w:p>
    <w:p w:rsidR="00B01627" w:rsidRPr="008F1E99" w:rsidRDefault="00B01627" w:rsidP="008F1E99">
      <w:pPr>
        <w:spacing w:after="0" w:line="240" w:lineRule="auto"/>
        <w:ind w:left="1152" w:right="1152"/>
        <w:jc w:val="center"/>
        <w:rPr>
          <w:rFonts w:ascii="Times New Roman" w:hAnsi="Times New Roman"/>
          <w:b/>
          <w:sz w:val="28"/>
          <w:szCs w:val="28"/>
        </w:rPr>
      </w:pPr>
      <w:r w:rsidRPr="008F1E99">
        <w:rPr>
          <w:rFonts w:ascii="Times New Roman" w:hAnsi="Times New Roman"/>
          <w:b/>
          <w:sz w:val="28"/>
          <w:szCs w:val="28"/>
        </w:rPr>
        <w:t>ПРОГРАМА</w:t>
      </w:r>
    </w:p>
    <w:p w:rsidR="008E7364" w:rsidRPr="008E7364" w:rsidRDefault="008E7364" w:rsidP="00BE56FA">
      <w:pPr>
        <w:spacing w:after="0" w:line="240" w:lineRule="auto"/>
        <w:ind w:right="62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</w:t>
      </w:r>
      <w:r w:rsidR="00EB3E83">
        <w:rPr>
          <w:rFonts w:ascii="Times New Roman" w:hAnsi="Times New Roman"/>
          <w:b/>
          <w:sz w:val="28"/>
          <w:szCs w:val="28"/>
        </w:rPr>
        <w:t xml:space="preserve">інансового </w:t>
      </w:r>
      <w:r w:rsidR="008F1E99">
        <w:rPr>
          <w:rFonts w:ascii="Times New Roman" w:hAnsi="Times New Roman"/>
          <w:b/>
          <w:sz w:val="28"/>
          <w:szCs w:val="28"/>
        </w:rPr>
        <w:t>а</w:t>
      </w:r>
      <w:r w:rsidR="00B01627" w:rsidRPr="008F1E99">
        <w:rPr>
          <w:rFonts w:ascii="Times New Roman" w:hAnsi="Times New Roman"/>
          <w:b/>
          <w:sz w:val="28"/>
          <w:szCs w:val="28"/>
        </w:rPr>
        <w:t>удиту</w:t>
      </w:r>
      <w:r w:rsidR="00EB3E83">
        <w:rPr>
          <w:rFonts w:ascii="Times New Roman" w:hAnsi="Times New Roman"/>
          <w:b/>
          <w:sz w:val="28"/>
          <w:szCs w:val="28"/>
        </w:rPr>
        <w:t xml:space="preserve"> та аудиту відповідності</w:t>
      </w:r>
      <w:r w:rsidR="00B01627" w:rsidRPr="008F1E99">
        <w:rPr>
          <w:rFonts w:ascii="Times New Roman" w:hAnsi="Times New Roman"/>
          <w:b/>
          <w:sz w:val="28"/>
          <w:szCs w:val="28"/>
        </w:rPr>
        <w:t xml:space="preserve"> </w:t>
      </w:r>
      <w:r w:rsidR="008F1E99" w:rsidRPr="008F1E99">
        <w:rPr>
          <w:rFonts w:ascii="Times New Roman" w:hAnsi="Times New Roman"/>
          <w:b/>
          <w:sz w:val="28"/>
          <w:szCs w:val="28"/>
        </w:rPr>
        <w:t>за темою:</w:t>
      </w:r>
      <w:r w:rsidR="008F1E99">
        <w:rPr>
          <w:rFonts w:ascii="Times New Roman" w:hAnsi="Times New Roman"/>
          <w:b/>
          <w:sz w:val="28"/>
          <w:szCs w:val="28"/>
        </w:rPr>
        <w:t xml:space="preserve"> </w:t>
      </w:r>
      <w:r w:rsidRPr="008E7364">
        <w:rPr>
          <w:rFonts w:ascii="Times New Roman" w:hAnsi="Times New Roman"/>
          <w:b/>
          <w:sz w:val="28"/>
          <w:szCs w:val="28"/>
        </w:rPr>
        <w:t xml:space="preserve">«Оцінка діяльності </w:t>
      </w:r>
      <w:r w:rsidR="006D05BE">
        <w:rPr>
          <w:rFonts w:ascii="Times New Roman" w:hAnsi="Times New Roman"/>
          <w:b/>
          <w:sz w:val="28"/>
          <w:szCs w:val="28"/>
        </w:rPr>
        <w:t>департаменту соціального захисту населення</w:t>
      </w:r>
      <w:r w:rsidRPr="008E7364">
        <w:rPr>
          <w:rFonts w:ascii="Times New Roman" w:hAnsi="Times New Roman"/>
          <w:b/>
          <w:sz w:val="28"/>
          <w:szCs w:val="28"/>
        </w:rPr>
        <w:t xml:space="preserve"> Львівської обласної державної адміністрації щодо законності та достовірності фінансової і бюджетної звітності, дотримання актів законодавства, планів, процедур, контрактів з питань збереження активів та управління майном»</w:t>
      </w:r>
    </w:p>
    <w:p w:rsidR="00BE56FA" w:rsidRDefault="006D05BE" w:rsidP="00BE56FA">
      <w:pPr>
        <w:spacing w:after="0" w:line="240" w:lineRule="auto"/>
        <w:ind w:right="62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період з 01.01.2016 до 30.06.2018</w:t>
      </w:r>
    </w:p>
    <w:p w:rsidR="00B0712B" w:rsidRPr="008F1E99" w:rsidRDefault="00B0712B" w:rsidP="00BE56FA">
      <w:pPr>
        <w:spacing w:after="0" w:line="240" w:lineRule="auto"/>
        <w:ind w:right="62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444"/>
        <w:gridCol w:w="6638"/>
      </w:tblGrid>
      <w:tr w:rsidR="00B01627" w:rsidRPr="00B01627" w:rsidTr="00C328E1">
        <w:trPr>
          <w:trHeight w:val="459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36686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Напрям аудиту</w:t>
            </w:r>
          </w:p>
        </w:tc>
        <w:tc>
          <w:tcPr>
            <w:tcW w:w="6638" w:type="dxa"/>
            <w:shd w:val="clear" w:color="auto" w:fill="auto"/>
          </w:tcPr>
          <w:p w:rsidR="00B01627" w:rsidRPr="00B01627" w:rsidRDefault="008E7364" w:rsidP="006D05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Фінансовий аудит та аудит відповідності</w:t>
            </w:r>
          </w:p>
        </w:tc>
      </w:tr>
      <w:tr w:rsidR="00B01627" w:rsidRPr="00B01627" w:rsidTr="006D05BE">
        <w:trPr>
          <w:trHeight w:val="1605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366865" w:rsidP="00B07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Цілі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 xml:space="preserve"> внутрішнього аудиту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B01627" w:rsidRPr="00B01627" w:rsidRDefault="008E7364" w:rsidP="006D05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587E">
              <w:rPr>
                <w:rFonts w:ascii="Times New Roman" w:hAnsi="Times New Roman"/>
                <w:bCs/>
                <w:sz w:val="28"/>
                <w:szCs w:val="28"/>
              </w:rPr>
              <w:t>Оцінка діяльності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установи</w:t>
            </w:r>
            <w:r w:rsidRPr="00EB587E">
              <w:rPr>
                <w:rFonts w:ascii="Times New Roman" w:hAnsi="Times New Roman"/>
                <w:bCs/>
                <w:sz w:val="28"/>
                <w:szCs w:val="28"/>
              </w:rPr>
              <w:t xml:space="preserve"> щодо законності та достовірності фінансової і бюджетної звітності, дотримання актів законодавства, планів, процедур, контрактів з питань збереження активів та управління майном</w:t>
            </w:r>
          </w:p>
        </w:tc>
      </w:tr>
      <w:tr w:rsidR="00B01627" w:rsidRPr="00B01627" w:rsidTr="00C328E1">
        <w:trPr>
          <w:trHeight w:val="137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B0712B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Підстава для проведення внутрішнього аудиту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DA1AAD" w:rsidRPr="00B01627" w:rsidRDefault="009F2C22" w:rsidP="00B07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діяльності з внутрішнього аудиту Львів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>ської обласної державної адміністрації на І</w:t>
            </w:r>
            <w:r w:rsidR="006D05BE">
              <w:rPr>
                <w:rFonts w:ascii="Times New Roman" w:hAnsi="Times New Roman"/>
                <w:sz w:val="28"/>
                <w:szCs w:val="28"/>
              </w:rPr>
              <w:t>І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 xml:space="preserve"> півріччя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="00DA1AAD">
              <w:rPr>
                <w:rFonts w:ascii="Times New Roman" w:hAnsi="Times New Roman"/>
                <w:sz w:val="28"/>
                <w:szCs w:val="28"/>
              </w:rPr>
              <w:t>, затверджений розпорядженням голов</w:t>
            </w:r>
            <w:r w:rsidR="006D05BE">
              <w:rPr>
                <w:rFonts w:ascii="Times New Roman" w:hAnsi="Times New Roman"/>
                <w:sz w:val="28"/>
                <w:szCs w:val="28"/>
              </w:rPr>
              <w:t>и облдержадміністрації від 13.06.2018 № 583/0/5-18</w:t>
            </w:r>
          </w:p>
        </w:tc>
      </w:tr>
      <w:tr w:rsidR="00B01627" w:rsidRPr="00B01627" w:rsidTr="008C339A">
        <w:trPr>
          <w:trHeight w:val="936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B07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Об’єкт внутрішнього аудиту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B01627" w:rsidRPr="009F2C22" w:rsidRDefault="006D05BE" w:rsidP="00B0712B">
            <w:pPr>
              <w:spacing w:after="36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Департамент соціального захисту населення</w:t>
            </w:r>
            <w:r w:rsidR="00C328E1">
              <w:rPr>
                <w:rFonts w:ascii="Times New Roman" w:hAnsi="Times New Roman"/>
                <w:bCs/>
                <w:sz w:val="28"/>
                <w:szCs w:val="28"/>
              </w:rPr>
              <w:t xml:space="preserve"> об</w:t>
            </w:r>
            <w:r w:rsidR="008E7364" w:rsidRPr="00EB587E">
              <w:rPr>
                <w:rFonts w:ascii="Times New Roman" w:hAnsi="Times New Roman"/>
                <w:bCs/>
                <w:sz w:val="28"/>
                <w:szCs w:val="28"/>
              </w:rPr>
              <w:t>ласної державної адміністрації</w:t>
            </w:r>
          </w:p>
        </w:tc>
      </w:tr>
      <w:tr w:rsidR="00B01627" w:rsidRPr="00B01627" w:rsidTr="00B0712B">
        <w:trPr>
          <w:trHeight w:val="1216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B07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Період, що охоплюється внутрішнім аудитом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B01627" w:rsidRPr="00B01627" w:rsidRDefault="00324854" w:rsidP="001D5972">
            <w:pPr>
              <w:spacing w:after="96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="006D05BE">
              <w:rPr>
                <w:rFonts w:ascii="Times New Roman" w:hAnsi="Times New Roman"/>
                <w:bCs/>
                <w:sz w:val="28"/>
                <w:szCs w:val="28"/>
              </w:rPr>
              <w:t xml:space="preserve"> 01.01.2016 до 30.06.2018</w:t>
            </w:r>
          </w:p>
        </w:tc>
      </w:tr>
      <w:tr w:rsidR="00B01627" w:rsidRPr="00B01627" w:rsidTr="00B0712B">
        <w:trPr>
          <w:trHeight w:val="1293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B07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Термін проведення внутрішнього аудиту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B01627" w:rsidRPr="00B01627" w:rsidRDefault="00324854" w:rsidP="00B0712B">
            <w:pPr>
              <w:spacing w:after="96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2FD9">
              <w:rPr>
                <w:rFonts w:ascii="Times New Roman" w:hAnsi="Times New Roman"/>
                <w:sz w:val="28"/>
                <w:szCs w:val="28"/>
              </w:rPr>
              <w:t>11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>.</w:t>
            </w:r>
            <w:r w:rsidR="006D05BE">
              <w:rPr>
                <w:rFonts w:ascii="Times New Roman" w:hAnsi="Times New Roman"/>
                <w:sz w:val="28"/>
                <w:szCs w:val="28"/>
              </w:rPr>
              <w:t>10</w:t>
            </w:r>
            <w:r w:rsidR="00B86677">
              <w:rPr>
                <w:rFonts w:ascii="Times New Roman" w:hAnsi="Times New Roman"/>
                <w:sz w:val="28"/>
                <w:szCs w:val="28"/>
              </w:rPr>
              <w:t xml:space="preserve">.2018 </w:t>
            </w:r>
            <w:r w:rsidR="00837DBA">
              <w:rPr>
                <w:rFonts w:ascii="Times New Roman" w:hAnsi="Times New Roman"/>
                <w:sz w:val="28"/>
                <w:szCs w:val="28"/>
              </w:rPr>
              <w:t>д</w:t>
            </w:r>
            <w:r w:rsidR="00442FD9">
              <w:rPr>
                <w:rFonts w:ascii="Times New Roman" w:hAnsi="Times New Roman"/>
                <w:sz w:val="28"/>
                <w:szCs w:val="28"/>
              </w:rPr>
              <w:t>о 22</w:t>
            </w:r>
            <w:bookmarkStart w:id="0" w:name="_GoBack"/>
            <w:bookmarkEnd w:id="0"/>
            <w:r w:rsidR="006D05BE">
              <w:rPr>
                <w:rFonts w:ascii="Times New Roman" w:hAnsi="Times New Roman"/>
                <w:sz w:val="28"/>
                <w:szCs w:val="28"/>
              </w:rPr>
              <w:t>.11</w:t>
            </w:r>
            <w:r w:rsidR="009F2C22">
              <w:rPr>
                <w:rFonts w:ascii="Times New Roman" w:hAnsi="Times New Roman"/>
                <w:sz w:val="28"/>
                <w:szCs w:val="28"/>
              </w:rPr>
              <w:t>.2018</w:t>
            </w:r>
            <w:r w:rsidR="00C328E1" w:rsidRPr="00A5522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B01627" w:rsidRPr="00B01627" w:rsidTr="00B0712B">
        <w:trPr>
          <w:trHeight w:val="328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B07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Початкові обмеження щодо проведення внутрішнього аудиту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B01627" w:rsidRPr="00B01627" w:rsidRDefault="00B01627" w:rsidP="00B0712B">
            <w:pPr>
              <w:spacing w:after="60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 xml:space="preserve">Термін </w:t>
            </w:r>
            <w:r w:rsidR="006D05BE">
              <w:rPr>
                <w:rFonts w:ascii="Times New Roman" w:hAnsi="Times New Roman"/>
                <w:sz w:val="28"/>
                <w:szCs w:val="28"/>
              </w:rPr>
              <w:t>проведення аудиту – не більше 30 робочих днів</w:t>
            </w:r>
            <w:r w:rsidRPr="00B01627">
              <w:rPr>
                <w:rFonts w:ascii="Times New Roman" w:hAnsi="Times New Roman"/>
                <w:sz w:val="28"/>
                <w:szCs w:val="28"/>
              </w:rPr>
              <w:t xml:space="preserve"> (часові)</w:t>
            </w:r>
          </w:p>
        </w:tc>
      </w:tr>
      <w:tr w:rsidR="00B01627" w:rsidRPr="00B01627" w:rsidTr="00C328E1">
        <w:trPr>
          <w:trHeight w:val="137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 xml:space="preserve">Питання, що підлягають дослідженню з </w:t>
            </w:r>
            <w:r w:rsidRPr="00B01627">
              <w:rPr>
                <w:rFonts w:ascii="Times New Roman" w:hAnsi="Times New Roman"/>
                <w:sz w:val="28"/>
                <w:szCs w:val="28"/>
              </w:rPr>
              <w:lastRenderedPageBreak/>
              <w:t>урахуванням ризиків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F54513" w:rsidRDefault="00F54513" w:rsidP="005769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</w:t>
            </w:r>
            <w:r w:rsidR="00C328E1">
              <w:rPr>
                <w:rFonts w:ascii="Times New Roman" w:hAnsi="Times New Roman"/>
                <w:sz w:val="28"/>
                <w:szCs w:val="28"/>
              </w:rPr>
              <w:t xml:space="preserve">Облікова політика та її відповідність встановленим вимогам; законність та своєчасність відображення господарських операцій на рахунках </w:t>
            </w:r>
            <w:r w:rsidR="00C328E1">
              <w:rPr>
                <w:rFonts w:ascii="Times New Roman" w:hAnsi="Times New Roman"/>
                <w:sz w:val="28"/>
                <w:szCs w:val="28"/>
              </w:rPr>
              <w:lastRenderedPageBreak/>
              <w:t>бухгалтерського обліку; складання фінансової та бюджетної звітності; наявн</w:t>
            </w:r>
            <w:r w:rsidR="00977031">
              <w:rPr>
                <w:rFonts w:ascii="Times New Roman" w:hAnsi="Times New Roman"/>
                <w:sz w:val="28"/>
                <w:szCs w:val="28"/>
              </w:rPr>
              <w:t>ість, причини утворення, стан і</w:t>
            </w:r>
            <w:r w:rsidR="00C328E1">
              <w:rPr>
                <w:rFonts w:ascii="Times New Roman" w:hAnsi="Times New Roman"/>
                <w:sz w:val="28"/>
                <w:szCs w:val="28"/>
              </w:rPr>
              <w:t xml:space="preserve"> вжиті заходи щодо погашення кредиторської та дебіторської заборгованостей.</w:t>
            </w:r>
          </w:p>
          <w:p w:rsidR="00D20E1A" w:rsidRDefault="00D20E1A" w:rsidP="005769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Затвердження та виконання кошторисів </w:t>
            </w:r>
            <w:r w:rsidR="00977031">
              <w:rPr>
                <w:rFonts w:ascii="Times New Roman" w:hAnsi="Times New Roman"/>
                <w:sz w:val="28"/>
                <w:szCs w:val="28"/>
              </w:rPr>
              <w:t>доходів і</w:t>
            </w:r>
            <w:r w:rsidR="008C339A">
              <w:rPr>
                <w:rFonts w:ascii="Times New Roman" w:hAnsi="Times New Roman"/>
                <w:sz w:val="28"/>
                <w:szCs w:val="28"/>
              </w:rPr>
              <w:t xml:space="preserve"> видатків </w:t>
            </w:r>
            <w:r>
              <w:rPr>
                <w:rFonts w:ascii="Times New Roman" w:hAnsi="Times New Roman"/>
                <w:sz w:val="28"/>
                <w:szCs w:val="28"/>
              </w:rPr>
              <w:t>бюдж</w:t>
            </w:r>
            <w:r w:rsidR="008C339A">
              <w:rPr>
                <w:rFonts w:ascii="Times New Roman" w:hAnsi="Times New Roman"/>
                <w:sz w:val="28"/>
                <w:szCs w:val="28"/>
              </w:rPr>
              <w:t>етною установою.</w:t>
            </w:r>
          </w:p>
          <w:p w:rsidR="00F54513" w:rsidRDefault="008C339A" w:rsidP="00F54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545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A5578">
              <w:rPr>
                <w:rFonts w:ascii="Times New Roman" w:hAnsi="Times New Roman"/>
                <w:sz w:val="28"/>
                <w:szCs w:val="28"/>
              </w:rPr>
              <w:t>Правомірність проведених витрат на оплату праці, відрядження та коштів, виданих під звіт.</w:t>
            </w:r>
          </w:p>
          <w:p w:rsidR="008C339A" w:rsidRDefault="008C339A" w:rsidP="00F54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Правомірність витрат на утримання службового автотранспорту.</w:t>
            </w:r>
          </w:p>
          <w:p w:rsidR="006D05BE" w:rsidRDefault="006D05BE" w:rsidP="00F54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Правомірність витрат </w:t>
            </w:r>
            <w:r w:rsidR="00B97B22">
              <w:rPr>
                <w:rFonts w:ascii="Times New Roman" w:hAnsi="Times New Roman"/>
                <w:sz w:val="28"/>
                <w:szCs w:val="28"/>
              </w:rPr>
              <w:t>при оплаті за комунальні послуги та енергоносії.</w:t>
            </w:r>
          </w:p>
          <w:p w:rsidR="00BE56FA" w:rsidRDefault="006D05BE" w:rsidP="00F54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54513">
              <w:rPr>
                <w:rFonts w:ascii="Times New Roman" w:hAnsi="Times New Roman"/>
                <w:sz w:val="28"/>
                <w:szCs w:val="28"/>
              </w:rPr>
              <w:t>.</w:t>
            </w:r>
            <w:r w:rsidR="008C339A">
              <w:rPr>
                <w:rFonts w:ascii="Times New Roman" w:hAnsi="Times New Roman"/>
                <w:sz w:val="28"/>
                <w:szCs w:val="28"/>
              </w:rPr>
              <w:t xml:space="preserve"> Дотримання обмежень, визначених чинним законодавством</w:t>
            </w:r>
            <w:r w:rsidR="00977031">
              <w:rPr>
                <w:rFonts w:ascii="Times New Roman" w:hAnsi="Times New Roman"/>
                <w:sz w:val="28"/>
                <w:szCs w:val="28"/>
              </w:rPr>
              <w:t>,</w:t>
            </w:r>
            <w:r w:rsidR="008C339A">
              <w:rPr>
                <w:rFonts w:ascii="Times New Roman" w:hAnsi="Times New Roman"/>
                <w:sz w:val="28"/>
                <w:szCs w:val="28"/>
              </w:rPr>
              <w:t xml:space="preserve"> на здійснення видатків та виконання заходів з економії бюджетних коштів.</w:t>
            </w:r>
          </w:p>
          <w:p w:rsidR="00B01627" w:rsidRPr="00B01627" w:rsidRDefault="00977031" w:rsidP="005B72A7">
            <w:pPr>
              <w:spacing w:after="0" w:line="240" w:lineRule="auto"/>
              <w:rPr>
                <w:rStyle w:val="st4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BE56F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C339A">
              <w:rPr>
                <w:rFonts w:ascii="Times New Roman" w:hAnsi="Times New Roman"/>
                <w:sz w:val="28"/>
                <w:szCs w:val="28"/>
              </w:rPr>
              <w:t>Державне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майно: своєчасність, повнота і</w:t>
            </w:r>
            <w:r w:rsidR="008C339A">
              <w:rPr>
                <w:rFonts w:ascii="Times New Roman" w:hAnsi="Times New Roman"/>
                <w:sz w:val="28"/>
                <w:szCs w:val="28"/>
              </w:rPr>
              <w:t xml:space="preserve"> відповідність інвентаризації активів та </w:t>
            </w:r>
            <w:proofErr w:type="spellStart"/>
            <w:r w:rsidR="008C339A">
              <w:rPr>
                <w:rFonts w:ascii="Times New Roman" w:hAnsi="Times New Roman"/>
                <w:sz w:val="28"/>
                <w:szCs w:val="28"/>
              </w:rPr>
              <w:t>зобов</w:t>
            </w:r>
            <w:proofErr w:type="spellEnd"/>
            <w:r w:rsidR="008C339A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="008C339A">
              <w:rPr>
                <w:rFonts w:ascii="Times New Roman" w:hAnsi="Times New Roman"/>
                <w:sz w:val="28"/>
                <w:szCs w:val="28"/>
              </w:rPr>
              <w:t>язань</w:t>
            </w:r>
            <w:proofErr w:type="spellEnd"/>
            <w:r w:rsidR="008C339A">
              <w:rPr>
                <w:rFonts w:ascii="Times New Roman" w:hAnsi="Times New Roman"/>
                <w:sz w:val="28"/>
                <w:szCs w:val="28"/>
              </w:rPr>
              <w:t xml:space="preserve"> встановленим нормам; стан зак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ріплення активів за матеріально </w:t>
            </w:r>
            <w:r w:rsidR="008C339A">
              <w:rPr>
                <w:rFonts w:ascii="Times New Roman" w:hAnsi="Times New Roman"/>
                <w:sz w:val="28"/>
                <w:szCs w:val="28"/>
              </w:rPr>
              <w:t>відповідальними особами; відображення господарських операцій з надходження, переміщення, вибуття основних засобів.</w:t>
            </w:r>
          </w:p>
          <w:p w:rsidR="00B01627" w:rsidRPr="00B01627" w:rsidRDefault="00977031" w:rsidP="005B72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  <w:r w:rsidR="00B01627" w:rsidRPr="00B0162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. 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>І</w:t>
            </w:r>
            <w:r w:rsidR="00837DBA">
              <w:rPr>
                <w:rFonts w:ascii="Times New Roman" w:hAnsi="Times New Roman"/>
                <w:sz w:val="28"/>
                <w:szCs w:val="28"/>
              </w:rPr>
              <w:t>нші питання, що виникають під час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 xml:space="preserve"> здійснення внутрішнього аудиту</w:t>
            </w:r>
          </w:p>
        </w:tc>
      </w:tr>
      <w:tr w:rsidR="00B01627" w:rsidRPr="00B01627" w:rsidTr="00C328E1">
        <w:trPr>
          <w:trHeight w:val="1228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8C33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Обсяг аудиторських прийомів та процедур за кожним фактором ризику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B01627" w:rsidRPr="00B01627" w:rsidRDefault="00B01627" w:rsidP="00B0712B">
            <w:pPr>
              <w:spacing w:after="3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 xml:space="preserve">Аналітичний огляд, </w:t>
            </w:r>
            <w:r w:rsidR="00366865">
              <w:rPr>
                <w:rFonts w:ascii="Times New Roman" w:hAnsi="Times New Roman"/>
                <w:sz w:val="28"/>
                <w:szCs w:val="28"/>
              </w:rPr>
              <w:t xml:space="preserve">аналітичні тести, </w:t>
            </w:r>
            <w:r w:rsidR="005B72A7">
              <w:rPr>
                <w:rFonts w:ascii="Times New Roman" w:hAnsi="Times New Roman"/>
                <w:sz w:val="28"/>
                <w:szCs w:val="28"/>
              </w:rPr>
              <w:t xml:space="preserve">спостереження, </w:t>
            </w:r>
            <w:r w:rsidRPr="00B01627">
              <w:rPr>
                <w:rFonts w:ascii="Times New Roman" w:hAnsi="Times New Roman"/>
                <w:sz w:val="28"/>
                <w:szCs w:val="28"/>
              </w:rPr>
              <w:t>підтвердження, документальна</w:t>
            </w:r>
            <w:r w:rsidR="005B72A7">
              <w:rPr>
                <w:rFonts w:ascii="Times New Roman" w:hAnsi="Times New Roman"/>
                <w:sz w:val="28"/>
                <w:szCs w:val="28"/>
              </w:rPr>
              <w:t xml:space="preserve"> перевірка</w:t>
            </w:r>
            <w:r w:rsidRPr="00B01627">
              <w:rPr>
                <w:rFonts w:ascii="Times New Roman" w:hAnsi="Times New Roman"/>
                <w:sz w:val="28"/>
                <w:szCs w:val="28"/>
              </w:rPr>
              <w:t xml:space="preserve">, перевірка документів по суті (проводяться суцільним і вибірковим методами), </w:t>
            </w:r>
            <w:r w:rsidR="005B72A7">
              <w:rPr>
                <w:rFonts w:ascii="Times New Roman" w:hAnsi="Times New Roman"/>
                <w:sz w:val="28"/>
                <w:szCs w:val="28"/>
              </w:rPr>
              <w:t>опитування/</w:t>
            </w:r>
            <w:r w:rsidRPr="00B01627">
              <w:rPr>
                <w:rFonts w:ascii="Times New Roman" w:hAnsi="Times New Roman"/>
                <w:sz w:val="28"/>
                <w:szCs w:val="28"/>
              </w:rPr>
              <w:t>інтерв’ювання та інші. Направлення запитів</w:t>
            </w:r>
          </w:p>
        </w:tc>
      </w:tr>
      <w:tr w:rsidR="00B01627" w:rsidRPr="00B01627" w:rsidTr="00C328E1">
        <w:trPr>
          <w:trHeight w:val="137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6765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Послідовність виконання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B01627" w:rsidRPr="00B01627" w:rsidRDefault="009F2C22" w:rsidP="005B72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Збір аудиторських доказів</w:t>
            </w:r>
            <w:r w:rsidR="0057192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1627" w:rsidRPr="00B01627" w:rsidRDefault="009F2C22" w:rsidP="005B72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>Робота із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джерелами аудиторських доказів</w:t>
            </w:r>
            <w:r w:rsidR="0057192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1627" w:rsidRPr="00B01627" w:rsidRDefault="009F2C22" w:rsidP="005B72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 xml:space="preserve">Документування </w:t>
            </w:r>
            <w:r>
              <w:rPr>
                <w:rFonts w:ascii="Times New Roman" w:hAnsi="Times New Roman"/>
                <w:sz w:val="28"/>
                <w:szCs w:val="28"/>
              </w:rPr>
              <w:t>ходу та результатів дослідження</w:t>
            </w:r>
            <w:r w:rsidR="0057192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1627" w:rsidRPr="00B01627" w:rsidRDefault="00B01627" w:rsidP="005B72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4. Узагальнення резуль</w:t>
            </w:r>
            <w:r w:rsidR="009F2C22">
              <w:rPr>
                <w:rFonts w:ascii="Times New Roman" w:hAnsi="Times New Roman"/>
                <w:sz w:val="28"/>
                <w:szCs w:val="28"/>
              </w:rPr>
              <w:t>татів аудиторського дослідження</w:t>
            </w:r>
            <w:r w:rsidR="0057192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B72A7" w:rsidRPr="00B01627" w:rsidRDefault="0067027B" w:rsidP="006765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Підготовка проекту аудиторського звіту</w:t>
            </w:r>
          </w:p>
        </w:tc>
      </w:tr>
      <w:tr w:rsidR="00B01627" w:rsidRPr="00B01627" w:rsidTr="001D5972">
        <w:trPr>
          <w:trHeight w:val="970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B0712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Склад аудиторської групи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B01627" w:rsidRPr="005A4BCD" w:rsidRDefault="00B01627" w:rsidP="001D59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4BCD">
              <w:rPr>
                <w:rFonts w:ascii="Times New Roman" w:hAnsi="Times New Roman"/>
                <w:sz w:val="28"/>
                <w:szCs w:val="28"/>
              </w:rPr>
              <w:t>Керівник аудиторської групи:</w:t>
            </w:r>
          </w:p>
          <w:p w:rsidR="00B01627" w:rsidRPr="00B01627" w:rsidRDefault="009F2C22" w:rsidP="00B0712B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Крут</w:t>
            </w:r>
            <w:r w:rsidR="00136905">
              <w:rPr>
                <w:rFonts w:ascii="Times New Roman" w:hAnsi="Times New Roman"/>
                <w:sz w:val="28"/>
                <w:szCs w:val="28"/>
              </w:rPr>
              <w:t xml:space="preserve"> Т. В.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завідувач сектору внутрішнього 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>аудиту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апарату </w:t>
            </w:r>
            <w:r w:rsidR="00B01627" w:rsidRPr="00B01627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</w:p>
        </w:tc>
      </w:tr>
      <w:tr w:rsidR="00B01627" w:rsidRPr="00B01627" w:rsidTr="00C328E1">
        <w:trPr>
          <w:trHeight w:val="137"/>
        </w:trPr>
        <w:tc>
          <w:tcPr>
            <w:tcW w:w="641" w:type="dxa"/>
            <w:shd w:val="clear" w:color="auto" w:fill="auto"/>
          </w:tcPr>
          <w:p w:rsidR="00B01627" w:rsidRPr="00B01627" w:rsidRDefault="00B01627" w:rsidP="00B016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444" w:type="dxa"/>
            <w:shd w:val="clear" w:color="auto" w:fill="auto"/>
          </w:tcPr>
          <w:p w:rsidR="00B01627" w:rsidRPr="00B01627" w:rsidRDefault="00B01627" w:rsidP="00B07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1627">
              <w:rPr>
                <w:rFonts w:ascii="Times New Roman" w:hAnsi="Times New Roman"/>
                <w:sz w:val="28"/>
                <w:szCs w:val="28"/>
              </w:rPr>
              <w:t>Планові трудові витрати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B01627" w:rsidRPr="00B01627" w:rsidRDefault="00B97B22" w:rsidP="00B0712B">
            <w:pPr>
              <w:spacing w:after="3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36905">
              <w:rPr>
                <w:rFonts w:ascii="Times New Roman" w:hAnsi="Times New Roman"/>
                <w:sz w:val="28"/>
                <w:szCs w:val="28"/>
              </w:rPr>
              <w:t xml:space="preserve"> людино/д</w:t>
            </w:r>
            <w:r>
              <w:rPr>
                <w:rFonts w:ascii="Times New Roman" w:hAnsi="Times New Roman"/>
                <w:sz w:val="28"/>
                <w:szCs w:val="28"/>
              </w:rPr>
              <w:t>нів</w:t>
            </w:r>
          </w:p>
        </w:tc>
      </w:tr>
    </w:tbl>
    <w:p w:rsidR="00136905" w:rsidRDefault="00136905" w:rsidP="00136905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D5972" w:rsidRDefault="001D5972" w:rsidP="00136905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0712B" w:rsidRDefault="00B0712B" w:rsidP="003B7A7B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C4DEE" w:rsidRDefault="000C4DEE" w:rsidP="003B7A7B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</w:p>
    <w:sectPr w:rsidR="000C4DEE" w:rsidSect="00B0712B">
      <w:headerReference w:type="default" r:id="rId8"/>
      <w:pgSz w:w="11906" w:h="16838"/>
      <w:pgMar w:top="567" w:right="567" w:bottom="680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6FA" w:rsidRDefault="00BE56FA" w:rsidP="00BE56FA">
      <w:pPr>
        <w:spacing w:after="0" w:line="240" w:lineRule="auto"/>
      </w:pPr>
      <w:r>
        <w:separator/>
      </w:r>
    </w:p>
  </w:endnote>
  <w:endnote w:type="continuationSeparator" w:id="0">
    <w:p w:rsidR="00BE56FA" w:rsidRDefault="00BE56FA" w:rsidP="00BE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6FA" w:rsidRDefault="00BE56FA" w:rsidP="00BE56FA">
      <w:pPr>
        <w:spacing w:after="0" w:line="240" w:lineRule="auto"/>
      </w:pPr>
      <w:r>
        <w:separator/>
      </w:r>
    </w:p>
  </w:footnote>
  <w:footnote w:type="continuationSeparator" w:id="0">
    <w:p w:rsidR="00BE56FA" w:rsidRDefault="00BE56FA" w:rsidP="00BE5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787816"/>
      <w:docPartObj>
        <w:docPartGallery w:val="Page Numbers (Top of Page)"/>
        <w:docPartUnique/>
      </w:docPartObj>
    </w:sdtPr>
    <w:sdtEndPr/>
    <w:sdtContent>
      <w:p w:rsidR="00EB0D95" w:rsidRDefault="00EB0D95">
        <w:pPr>
          <w:pStyle w:val="a4"/>
          <w:jc w:val="center"/>
        </w:pPr>
      </w:p>
      <w:p w:rsidR="00EB0D95" w:rsidRDefault="00442FD9">
        <w:pPr>
          <w:pStyle w:val="a4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E1F3F"/>
    <w:multiLevelType w:val="hybridMultilevel"/>
    <w:tmpl w:val="B9068C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AC6"/>
    <w:rsid w:val="000312C0"/>
    <w:rsid w:val="0003673C"/>
    <w:rsid w:val="000777FC"/>
    <w:rsid w:val="000C4DEE"/>
    <w:rsid w:val="00136905"/>
    <w:rsid w:val="00166777"/>
    <w:rsid w:val="001C13A9"/>
    <w:rsid w:val="001D5972"/>
    <w:rsid w:val="00324854"/>
    <w:rsid w:val="00366865"/>
    <w:rsid w:val="003B7A7B"/>
    <w:rsid w:val="003D2BE1"/>
    <w:rsid w:val="00430AC6"/>
    <w:rsid w:val="00442FD9"/>
    <w:rsid w:val="004D4E4E"/>
    <w:rsid w:val="00562C24"/>
    <w:rsid w:val="00571923"/>
    <w:rsid w:val="005769F9"/>
    <w:rsid w:val="005A4BCD"/>
    <w:rsid w:val="005B04E7"/>
    <w:rsid w:val="005B72A7"/>
    <w:rsid w:val="0067027B"/>
    <w:rsid w:val="006765D7"/>
    <w:rsid w:val="006A0D8F"/>
    <w:rsid w:val="006D05BE"/>
    <w:rsid w:val="006D1AC3"/>
    <w:rsid w:val="00723566"/>
    <w:rsid w:val="00730057"/>
    <w:rsid w:val="008143F2"/>
    <w:rsid w:val="00832994"/>
    <w:rsid w:val="00837DBA"/>
    <w:rsid w:val="008A5578"/>
    <w:rsid w:val="008C339A"/>
    <w:rsid w:val="008E41CC"/>
    <w:rsid w:val="008E7364"/>
    <w:rsid w:val="008F1E99"/>
    <w:rsid w:val="009232D9"/>
    <w:rsid w:val="00954350"/>
    <w:rsid w:val="009566BA"/>
    <w:rsid w:val="00977031"/>
    <w:rsid w:val="009F2C22"/>
    <w:rsid w:val="00A06556"/>
    <w:rsid w:val="00A55227"/>
    <w:rsid w:val="00B01627"/>
    <w:rsid w:val="00B0712B"/>
    <w:rsid w:val="00B24129"/>
    <w:rsid w:val="00B86677"/>
    <w:rsid w:val="00B97B22"/>
    <w:rsid w:val="00BE56FA"/>
    <w:rsid w:val="00C328E1"/>
    <w:rsid w:val="00C82FFF"/>
    <w:rsid w:val="00C84856"/>
    <w:rsid w:val="00CA3D7F"/>
    <w:rsid w:val="00CE493C"/>
    <w:rsid w:val="00D20E1A"/>
    <w:rsid w:val="00D421A1"/>
    <w:rsid w:val="00D7333A"/>
    <w:rsid w:val="00DA1AAD"/>
    <w:rsid w:val="00E41664"/>
    <w:rsid w:val="00E574AC"/>
    <w:rsid w:val="00EB0D95"/>
    <w:rsid w:val="00EB3E83"/>
    <w:rsid w:val="00EB587E"/>
    <w:rsid w:val="00F54513"/>
    <w:rsid w:val="00F6599F"/>
    <w:rsid w:val="00FB4271"/>
    <w:rsid w:val="00FC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425"/>
    <w:pPr>
      <w:suppressAutoHyphens/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basedOn w:val="a0"/>
    <w:link w:val="a4"/>
    <w:uiPriority w:val="99"/>
    <w:locked/>
    <w:rsid w:val="003D7064"/>
    <w:rPr>
      <w:rFonts w:cs="Times New Roman"/>
      <w:sz w:val="26"/>
      <w:lang w:eastAsia="ru-RU"/>
    </w:rPr>
  </w:style>
  <w:style w:type="character" w:customStyle="1" w:styleId="HeaderChar1">
    <w:name w:val="Header Char1"/>
    <w:basedOn w:val="a0"/>
    <w:uiPriority w:val="99"/>
    <w:semiHidden/>
    <w:rsid w:val="00D3606F"/>
    <w:rPr>
      <w:lang w:eastAsia="en-US"/>
    </w:rPr>
  </w:style>
  <w:style w:type="character" w:customStyle="1" w:styleId="1">
    <w:name w:val="Верхній колонтитул Знак1"/>
    <w:basedOn w:val="a0"/>
    <w:uiPriority w:val="99"/>
    <w:semiHidden/>
    <w:rsid w:val="003D7064"/>
    <w:rPr>
      <w:rFonts w:cs="Times New Roman"/>
    </w:rPr>
  </w:style>
  <w:style w:type="character" w:customStyle="1" w:styleId="a5">
    <w:name w:val="Текст у виносці Знак"/>
    <w:basedOn w:val="a0"/>
    <w:link w:val="a6"/>
    <w:uiPriority w:val="99"/>
    <w:semiHidden/>
    <w:rsid w:val="00D3606F"/>
    <w:rPr>
      <w:rFonts w:ascii="Times New Roman" w:hAnsi="Times New Roman"/>
      <w:sz w:val="0"/>
      <w:szCs w:val="0"/>
      <w:lang w:eastAsia="en-US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Times New Roman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customStyle="1" w:styleId="aa">
    <w:name w:val="Розділ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b">
    <w:name w:val="Покажчик"/>
    <w:basedOn w:val="a"/>
    <w:pPr>
      <w:suppressLineNumbers/>
    </w:pPr>
    <w:rPr>
      <w:rFonts w:cs="Mangal"/>
    </w:rPr>
  </w:style>
  <w:style w:type="paragraph" w:styleId="a4">
    <w:name w:val="header"/>
    <w:basedOn w:val="a"/>
    <w:link w:val="a3"/>
    <w:uiPriority w:val="99"/>
    <w:rsid w:val="003D7064"/>
    <w:pPr>
      <w:tabs>
        <w:tab w:val="center" w:pos="4320"/>
        <w:tab w:val="right" w:pos="8640"/>
      </w:tabs>
      <w:spacing w:after="0" w:line="240" w:lineRule="auto"/>
      <w:jc w:val="both"/>
    </w:pPr>
    <w:rPr>
      <w:sz w:val="26"/>
      <w:lang w:eastAsia="ru-RU"/>
    </w:rPr>
  </w:style>
  <w:style w:type="paragraph" w:styleId="a6">
    <w:name w:val="Balloon Text"/>
    <w:basedOn w:val="a"/>
    <w:link w:val="a5"/>
    <w:uiPriority w:val="99"/>
    <w:semiHidden/>
    <w:rsid w:val="00623EC7"/>
    <w:rPr>
      <w:rFonts w:ascii="Tahoma" w:hAnsi="Tahoma" w:cs="Tahoma"/>
      <w:sz w:val="16"/>
      <w:szCs w:val="16"/>
    </w:rPr>
  </w:style>
  <w:style w:type="character" w:styleId="ac">
    <w:name w:val="Emphasis"/>
    <w:qFormat/>
    <w:locked/>
    <w:rsid w:val="00730057"/>
    <w:rPr>
      <w:i/>
      <w:iCs/>
    </w:rPr>
  </w:style>
  <w:style w:type="paragraph" w:styleId="ad">
    <w:name w:val="Body Text Indent"/>
    <w:basedOn w:val="a"/>
    <w:link w:val="ae"/>
    <w:uiPriority w:val="99"/>
    <w:semiHidden/>
    <w:unhideWhenUsed/>
    <w:rsid w:val="00A55227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uiPriority w:val="99"/>
    <w:semiHidden/>
    <w:rsid w:val="00A55227"/>
    <w:rPr>
      <w:lang w:eastAsia="en-US"/>
    </w:rPr>
  </w:style>
  <w:style w:type="character" w:customStyle="1" w:styleId="st24">
    <w:name w:val="st24"/>
    <w:rsid w:val="00B01627"/>
    <w:rPr>
      <w:rFonts w:ascii="Times New Roman" w:hAnsi="Times New Roman"/>
      <w:b/>
      <w:bCs/>
      <w:color w:val="000000"/>
      <w:sz w:val="32"/>
      <w:szCs w:val="32"/>
    </w:rPr>
  </w:style>
  <w:style w:type="character" w:customStyle="1" w:styleId="st42">
    <w:name w:val="st42"/>
    <w:rsid w:val="00B01627"/>
    <w:rPr>
      <w:rFonts w:ascii="Times New Roman" w:hAnsi="Times New Roman"/>
      <w:color w:val="000000"/>
    </w:rPr>
  </w:style>
  <w:style w:type="paragraph" w:styleId="af">
    <w:name w:val="List Paragraph"/>
    <w:basedOn w:val="a"/>
    <w:uiPriority w:val="34"/>
    <w:qFormat/>
    <w:rsid w:val="00F54513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BE56F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BE56F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39</cp:revision>
  <cp:lastPrinted>2018-04-23T10:35:00Z</cp:lastPrinted>
  <dcterms:created xsi:type="dcterms:W3CDTF">2017-12-11T13:02:00Z</dcterms:created>
  <dcterms:modified xsi:type="dcterms:W3CDTF">2018-10-10T08:52:00Z</dcterms:modified>
  <dc:language>uk-UA</dc:language>
</cp:coreProperties>
</file>