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1023" w:type="dxa"/>
        <w:tblLayout w:type="fixed"/>
        <w:tblCellMar>
          <w:top w:w="28" w:type="dxa"/>
          <w:bottom w:w="28" w:type="dxa"/>
        </w:tblCellMar>
        <w:tblLook w:val="0000"/>
      </w:tblPr>
      <w:tblGrid>
        <w:gridCol w:w="2943"/>
        <w:gridCol w:w="142"/>
        <w:gridCol w:w="5670"/>
        <w:gridCol w:w="2268"/>
      </w:tblGrid>
      <w:tr w:rsidR="00B41CE0" w:rsidRPr="00601C36" w:rsidTr="005155B4">
        <w:tc>
          <w:tcPr>
            <w:tcW w:w="3085" w:type="dxa"/>
            <w:gridSpan w:val="2"/>
            <w:tcBorders>
              <w:top w:val="single" w:sz="4" w:space="0" w:color="000000"/>
              <w:left w:val="single" w:sz="4" w:space="0" w:color="000000"/>
              <w:bottom w:val="single" w:sz="4" w:space="0" w:color="000000"/>
            </w:tcBorders>
            <w:shd w:val="clear" w:color="auto" w:fill="auto"/>
            <w:vAlign w:val="center"/>
          </w:tcPr>
          <w:p w:rsidR="00B41CE0" w:rsidRPr="00601C36" w:rsidRDefault="00D20FC8" w:rsidP="00B41CE0">
            <w:pPr>
              <w:snapToGrid w:val="0"/>
              <w:jc w:val="center"/>
              <w:rPr>
                <w:b/>
                <w:sz w:val="32"/>
                <w:szCs w:val="32"/>
              </w:rPr>
            </w:pPr>
            <w:r>
              <w:rPr>
                <w:noProof/>
                <w:lang w:val="ru-RU" w:eastAsia="ru-RU"/>
              </w:rPr>
              <w:drawing>
                <wp:inline distT="0" distB="0" distL="0" distR="0">
                  <wp:extent cx="1798955" cy="705485"/>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1798955" cy="705485"/>
                          </a:xfrm>
                          <a:prstGeom prst="rect">
                            <a:avLst/>
                          </a:prstGeom>
                          <a:noFill/>
                          <a:ln w="9525">
                            <a:noFill/>
                            <a:miter lim="800000"/>
                            <a:headEnd/>
                            <a:tailEnd/>
                          </a:ln>
                        </pic:spPr>
                      </pic:pic>
                    </a:graphicData>
                  </a:graphic>
                </wp:inline>
              </w:drawing>
            </w:r>
          </w:p>
        </w:tc>
        <w:tc>
          <w:tcPr>
            <w:tcW w:w="5670" w:type="dxa"/>
            <w:tcBorders>
              <w:top w:val="single" w:sz="4" w:space="0" w:color="000000"/>
              <w:left w:val="single" w:sz="4" w:space="0" w:color="000000"/>
              <w:bottom w:val="single" w:sz="4" w:space="0" w:color="000000"/>
            </w:tcBorders>
            <w:shd w:val="clear" w:color="auto" w:fill="auto"/>
            <w:vAlign w:val="center"/>
          </w:tcPr>
          <w:p w:rsidR="00B41CE0" w:rsidRPr="00601C36" w:rsidRDefault="00296AE1" w:rsidP="00F663BA">
            <w:pPr>
              <w:jc w:val="center"/>
              <w:rPr>
                <w:b/>
                <w:sz w:val="32"/>
                <w:szCs w:val="32"/>
              </w:rPr>
            </w:pPr>
            <w:r w:rsidRPr="00601C36">
              <w:rPr>
                <w:caps/>
                <w:sz w:val="28"/>
                <w:szCs w:val="28"/>
              </w:rPr>
              <w:t xml:space="preserve">інформаційна картка </w:t>
            </w:r>
            <w:r w:rsidR="00E016E8" w:rsidRPr="00601C36">
              <w:rPr>
                <w:caps/>
                <w:sz w:val="28"/>
                <w:szCs w:val="28"/>
              </w:rPr>
              <w:t>№ 1</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41CE0" w:rsidRPr="00601C36" w:rsidRDefault="00B41CE0" w:rsidP="00B41CE0">
            <w:pPr>
              <w:pStyle w:val="ab"/>
              <w:spacing w:before="0" w:after="0"/>
              <w:rPr>
                <w:sz w:val="20"/>
                <w:szCs w:val="20"/>
              </w:rPr>
            </w:pPr>
            <w:r w:rsidRPr="00601C36">
              <w:rPr>
                <w:sz w:val="20"/>
                <w:szCs w:val="20"/>
              </w:rPr>
              <w:t>ЗАТВЕРДЖЕНО</w:t>
            </w:r>
          </w:p>
          <w:p w:rsidR="00B41CE0" w:rsidRPr="00601C36" w:rsidRDefault="00B41CE0" w:rsidP="00B41CE0">
            <w:pPr>
              <w:rPr>
                <w:sz w:val="20"/>
                <w:szCs w:val="20"/>
              </w:rPr>
            </w:pPr>
            <w:r w:rsidRPr="00601C36">
              <w:rPr>
                <w:sz w:val="20"/>
                <w:szCs w:val="20"/>
              </w:rPr>
              <w:t xml:space="preserve">наказ ДФС </w:t>
            </w:r>
          </w:p>
          <w:p w:rsidR="00B41CE0" w:rsidRPr="00601C36" w:rsidRDefault="00D06C92" w:rsidP="00D06C92">
            <w:pPr>
              <w:rPr>
                <w:b/>
                <w:sz w:val="20"/>
                <w:szCs w:val="20"/>
              </w:rPr>
            </w:pPr>
            <w:r w:rsidRPr="00601C36">
              <w:rPr>
                <w:sz w:val="20"/>
                <w:szCs w:val="20"/>
              </w:rPr>
              <w:t>28</w:t>
            </w:r>
            <w:r w:rsidR="00E935B8" w:rsidRPr="00601C36">
              <w:rPr>
                <w:sz w:val="20"/>
                <w:szCs w:val="20"/>
              </w:rPr>
              <w:t>.</w:t>
            </w:r>
            <w:r w:rsidR="004F0A1E" w:rsidRPr="00601C36">
              <w:rPr>
                <w:sz w:val="20"/>
                <w:szCs w:val="20"/>
              </w:rPr>
              <w:t>12</w:t>
            </w:r>
            <w:r w:rsidR="00E935B8" w:rsidRPr="00601C36">
              <w:rPr>
                <w:sz w:val="20"/>
                <w:szCs w:val="20"/>
              </w:rPr>
              <w:t>.</w:t>
            </w:r>
            <w:r w:rsidR="00B41CE0" w:rsidRPr="00601C36">
              <w:rPr>
                <w:sz w:val="20"/>
                <w:szCs w:val="20"/>
              </w:rPr>
              <w:t>201</w:t>
            </w:r>
            <w:r w:rsidR="004F0A1E" w:rsidRPr="00601C36">
              <w:rPr>
                <w:sz w:val="20"/>
                <w:szCs w:val="20"/>
              </w:rPr>
              <w:t>7</w:t>
            </w:r>
            <w:r w:rsidR="00B41CE0" w:rsidRPr="00601C36">
              <w:rPr>
                <w:sz w:val="20"/>
                <w:szCs w:val="20"/>
              </w:rPr>
              <w:t xml:space="preserve"> №</w:t>
            </w:r>
            <w:r w:rsidR="00383326">
              <w:rPr>
                <w:sz w:val="20"/>
                <w:szCs w:val="20"/>
                <w:lang w:val="en-US"/>
              </w:rPr>
              <w:t> 882</w:t>
            </w:r>
            <w:r w:rsidR="00B41CE0" w:rsidRPr="00601C36">
              <w:rPr>
                <w:sz w:val="20"/>
                <w:szCs w:val="20"/>
              </w:rPr>
              <w:t xml:space="preserve"> </w:t>
            </w:r>
            <w:r w:rsidR="005155B4">
              <w:rPr>
                <w:sz w:val="20"/>
                <w:szCs w:val="20"/>
              </w:rPr>
              <w:t xml:space="preserve"> </w:t>
            </w:r>
          </w:p>
        </w:tc>
      </w:tr>
      <w:tr w:rsidR="00EC2F66" w:rsidRPr="00601C36" w:rsidTr="005155B4">
        <w:tc>
          <w:tcPr>
            <w:tcW w:w="11023"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EC2F66" w:rsidRPr="00601C36" w:rsidRDefault="00EC2F66" w:rsidP="0023736A">
            <w:pPr>
              <w:jc w:val="center"/>
              <w:rPr>
                <w:b/>
                <w:sz w:val="36"/>
                <w:szCs w:val="36"/>
              </w:rPr>
            </w:pPr>
            <w:r w:rsidRPr="00601C36">
              <w:rPr>
                <w:b/>
                <w:sz w:val="36"/>
                <w:szCs w:val="36"/>
              </w:rPr>
              <w:t xml:space="preserve">Видача </w:t>
            </w:r>
            <w:r w:rsidR="0023736A" w:rsidRPr="00601C36">
              <w:rPr>
                <w:b/>
                <w:sz w:val="36"/>
                <w:szCs w:val="36"/>
              </w:rPr>
              <w:t xml:space="preserve">картки платника податків, внесення до паспорта громадянина України (у формі книжечки) </w:t>
            </w:r>
            <w:r w:rsidRPr="00601C36">
              <w:rPr>
                <w:b/>
                <w:sz w:val="36"/>
                <w:szCs w:val="36"/>
              </w:rPr>
              <w:t>даних про реєстраційний номер облікової картки платника податків з Державного реєстру фізичних осіб</w:t>
            </w:r>
            <w:r w:rsidR="00355636" w:rsidRPr="00601C36">
              <w:rPr>
                <w:b/>
                <w:sz w:val="36"/>
                <w:szCs w:val="36"/>
              </w:rPr>
              <w:t> </w:t>
            </w:r>
            <w:r w:rsidRPr="00601C36">
              <w:rPr>
                <w:b/>
                <w:sz w:val="36"/>
                <w:szCs w:val="36"/>
              </w:rPr>
              <w:t>-</w:t>
            </w:r>
            <w:r w:rsidR="00355636" w:rsidRPr="00601C36">
              <w:rPr>
                <w:b/>
                <w:sz w:val="36"/>
                <w:szCs w:val="36"/>
              </w:rPr>
              <w:t> </w:t>
            </w:r>
            <w:r w:rsidRPr="00601C36">
              <w:rPr>
                <w:b/>
                <w:sz w:val="36"/>
                <w:szCs w:val="36"/>
              </w:rPr>
              <w:t>платників податків</w:t>
            </w:r>
          </w:p>
        </w:tc>
      </w:tr>
      <w:tr w:rsidR="00B41CE0" w:rsidRPr="00601C36" w:rsidTr="005155B4">
        <w:tc>
          <w:tcPr>
            <w:tcW w:w="11023"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B41CE0" w:rsidRPr="00601C36" w:rsidRDefault="004F0A1E" w:rsidP="004F0A1E">
            <w:pPr>
              <w:snapToGrid w:val="0"/>
              <w:jc w:val="center"/>
            </w:pPr>
            <w:r w:rsidRPr="00601C36">
              <w:rPr>
                <w:b/>
              </w:rPr>
              <w:t>І. Інформація про суб’єкта надання адміністративної послуги</w:t>
            </w:r>
            <w:r w:rsidRPr="00601C36">
              <w:rPr>
                <w:rStyle w:val="a3"/>
                <w:rFonts w:ascii="Symbol" w:hAnsi="Symbol" w:cs="Symbol"/>
                <w:sz w:val="28"/>
                <w:szCs w:val="28"/>
              </w:rPr>
              <w:footnoteReference w:customMarkFollows="1" w:id="2"/>
              <w:t></w:t>
            </w:r>
          </w:p>
        </w:tc>
      </w:tr>
      <w:tr w:rsidR="004F0A1E" w:rsidRPr="00601C36" w:rsidTr="005155B4">
        <w:tc>
          <w:tcPr>
            <w:tcW w:w="2943" w:type="dxa"/>
            <w:tcBorders>
              <w:top w:val="single" w:sz="4" w:space="0" w:color="000000"/>
              <w:left w:val="single" w:sz="4" w:space="0" w:color="000000"/>
              <w:bottom w:val="single" w:sz="4" w:space="0" w:color="000000"/>
            </w:tcBorders>
            <w:shd w:val="clear" w:color="auto" w:fill="auto"/>
          </w:tcPr>
          <w:p w:rsidR="004F0A1E" w:rsidRPr="00601C36" w:rsidRDefault="004F0A1E" w:rsidP="004F0A1E">
            <w:pPr>
              <w:jc w:val="center"/>
            </w:pPr>
            <w:r w:rsidRPr="00601C36">
              <w:t>Суб</w:t>
            </w:r>
            <w:r w:rsidR="005840E5" w:rsidRPr="00601C36">
              <w:t>’</w:t>
            </w:r>
            <w:r w:rsidRPr="00601C36">
              <w:t>єкт надання адміністративної послуги</w:t>
            </w:r>
          </w:p>
        </w:tc>
        <w:tc>
          <w:tcPr>
            <w:tcW w:w="8080" w:type="dxa"/>
            <w:gridSpan w:val="3"/>
            <w:tcBorders>
              <w:top w:val="single" w:sz="4" w:space="0" w:color="000000"/>
              <w:left w:val="single" w:sz="4" w:space="0" w:color="000000"/>
              <w:bottom w:val="single" w:sz="4" w:space="0" w:color="000000"/>
              <w:right w:val="single" w:sz="4" w:space="0" w:color="000000"/>
            </w:tcBorders>
            <w:shd w:val="clear" w:color="auto" w:fill="auto"/>
          </w:tcPr>
          <w:p w:rsidR="004F0A1E" w:rsidRPr="00601C36" w:rsidRDefault="004F0A1E" w:rsidP="004F0A1E">
            <w:pPr>
              <w:jc w:val="center"/>
            </w:pPr>
            <w:r w:rsidRPr="00601C36">
              <w:t>Державна фіскальна служба України</w:t>
            </w:r>
          </w:p>
          <w:p w:rsidR="004F0A1E" w:rsidRPr="00601C36" w:rsidRDefault="004F0A1E" w:rsidP="004F0A1E">
            <w:pPr>
              <w:keepNext/>
              <w:jc w:val="center"/>
              <w:rPr>
                <w:i/>
              </w:rPr>
            </w:pPr>
            <w:r w:rsidRPr="00601C36">
              <w:rPr>
                <w:i/>
              </w:rPr>
              <w:t>Головні управління ДФС в областях та м. Києві</w:t>
            </w:r>
          </w:p>
          <w:p w:rsidR="004F0A1E" w:rsidRPr="00601C36" w:rsidRDefault="004F0A1E" w:rsidP="004F0A1E">
            <w:pPr>
              <w:jc w:val="center"/>
              <w:rPr>
                <w:i/>
              </w:rPr>
            </w:pPr>
            <w:r w:rsidRPr="00601C36">
              <w:rPr>
                <w:i/>
              </w:rPr>
              <w:t>Державні податкові інспекції</w:t>
            </w:r>
          </w:p>
        </w:tc>
      </w:tr>
      <w:tr w:rsidR="00A12B89" w:rsidRPr="00601C36" w:rsidTr="005155B4">
        <w:tc>
          <w:tcPr>
            <w:tcW w:w="2943" w:type="dxa"/>
            <w:tcBorders>
              <w:top w:val="single" w:sz="4" w:space="0" w:color="000000"/>
              <w:left w:val="single" w:sz="4" w:space="0" w:color="000000"/>
              <w:bottom w:val="single" w:sz="4" w:space="0" w:color="000000"/>
            </w:tcBorders>
            <w:shd w:val="clear" w:color="auto" w:fill="auto"/>
          </w:tcPr>
          <w:p w:rsidR="00A12B89" w:rsidRPr="00601C36" w:rsidRDefault="00A12B89" w:rsidP="004F0A1E">
            <w:pPr>
              <w:jc w:val="center"/>
            </w:pPr>
            <w:r w:rsidRPr="00601C36">
              <w:t>Найменування та місцезнаходження</w:t>
            </w:r>
          </w:p>
        </w:tc>
        <w:tc>
          <w:tcPr>
            <w:tcW w:w="8080" w:type="dxa"/>
            <w:gridSpan w:val="3"/>
            <w:tcBorders>
              <w:top w:val="single" w:sz="4" w:space="0" w:color="000000"/>
              <w:left w:val="single" w:sz="4" w:space="0" w:color="000000"/>
              <w:bottom w:val="single" w:sz="4" w:space="0" w:color="000000"/>
              <w:right w:val="single" w:sz="4" w:space="0" w:color="000000"/>
            </w:tcBorders>
            <w:shd w:val="clear" w:color="auto" w:fill="auto"/>
          </w:tcPr>
          <w:p w:rsidR="00A12B89" w:rsidRPr="00CE2E98" w:rsidRDefault="00A12B89" w:rsidP="007E3C94">
            <w:pPr>
              <w:jc w:val="center"/>
              <w:rPr>
                <w:color w:val="000000"/>
                <w:lang w:val="ru-RU"/>
              </w:rPr>
            </w:pPr>
            <w:r w:rsidRPr="00864E98">
              <w:rPr>
                <w:color w:val="000000"/>
              </w:rPr>
              <w:t>Г</w:t>
            </w:r>
            <w:r w:rsidR="00BE7DD9">
              <w:rPr>
                <w:color w:val="000000"/>
              </w:rPr>
              <w:t xml:space="preserve">оловне управління </w:t>
            </w:r>
            <w:r w:rsidRPr="00864E98">
              <w:rPr>
                <w:color w:val="000000"/>
              </w:rPr>
              <w:t>ДФС  у Чернівецькій області</w:t>
            </w:r>
            <w:r w:rsidRPr="00CE2E98">
              <w:rPr>
                <w:color w:val="000000"/>
                <w:lang w:val="ru-RU"/>
              </w:rPr>
              <w:t>:</w:t>
            </w:r>
          </w:p>
          <w:p w:rsidR="00BE7DD9" w:rsidRDefault="00BE7DD9" w:rsidP="00BE7DD9">
            <w:pPr>
              <w:jc w:val="center"/>
              <w:rPr>
                <w:lang w:val="ru-RU"/>
              </w:rPr>
            </w:pPr>
            <w:r>
              <w:rPr>
                <w:lang w:val="ru-RU"/>
              </w:rPr>
              <w:t>58013, м. Чернівці, вул. Героїв Майдану,200А</w:t>
            </w:r>
          </w:p>
          <w:p w:rsidR="00A12B89" w:rsidRPr="006B0FAA" w:rsidRDefault="00BE7DD9" w:rsidP="00BE7DD9">
            <w:pPr>
              <w:jc w:val="center"/>
            </w:pPr>
            <w:r>
              <w:rPr>
                <w:lang w:val="ru-RU"/>
              </w:rPr>
              <w:t xml:space="preserve">тел. </w:t>
            </w:r>
            <w:r>
              <w:rPr>
                <w:color w:val="000000"/>
                <w:lang w:val="ru-RU"/>
              </w:rPr>
              <w:t>(0372) 546000, 545633, 545499</w:t>
            </w:r>
          </w:p>
        </w:tc>
      </w:tr>
      <w:tr w:rsidR="00A12B89" w:rsidRPr="00601C36" w:rsidTr="005155B4">
        <w:tc>
          <w:tcPr>
            <w:tcW w:w="2943" w:type="dxa"/>
            <w:tcBorders>
              <w:top w:val="single" w:sz="4" w:space="0" w:color="000000"/>
              <w:left w:val="single" w:sz="4" w:space="0" w:color="000000"/>
              <w:bottom w:val="single" w:sz="4" w:space="0" w:color="000000"/>
            </w:tcBorders>
            <w:shd w:val="clear" w:color="auto" w:fill="auto"/>
          </w:tcPr>
          <w:p w:rsidR="00A12B89" w:rsidRPr="00601C36" w:rsidRDefault="00A12B89" w:rsidP="00527B4A">
            <w:pPr>
              <w:jc w:val="center"/>
            </w:pPr>
            <w:r w:rsidRPr="00601C36">
              <w:t>Місц</w:t>
            </w:r>
            <w:r>
              <w:t>я</w:t>
            </w:r>
            <w:r w:rsidRPr="00601C36">
              <w:t xml:space="preserve"> прийому суб’єктів звернень</w:t>
            </w:r>
          </w:p>
        </w:tc>
        <w:tc>
          <w:tcPr>
            <w:tcW w:w="8080" w:type="dxa"/>
            <w:gridSpan w:val="3"/>
            <w:tcBorders>
              <w:top w:val="single" w:sz="4" w:space="0" w:color="000000"/>
              <w:left w:val="single" w:sz="4" w:space="0" w:color="000000"/>
              <w:bottom w:val="single" w:sz="4" w:space="0" w:color="000000"/>
              <w:right w:val="single" w:sz="4" w:space="0" w:color="000000"/>
            </w:tcBorders>
            <w:shd w:val="clear" w:color="auto" w:fill="auto"/>
          </w:tcPr>
          <w:p w:rsidR="00BE7DD9" w:rsidRDefault="00B66785" w:rsidP="00BE7DD9">
            <w:pPr>
              <w:spacing w:before="120"/>
              <w:rPr>
                <w:b/>
                <w:color w:val="000000"/>
              </w:rPr>
            </w:pPr>
            <w:r>
              <w:rPr>
                <w:b/>
                <w:color w:val="000000"/>
              </w:rPr>
              <w:t>Центри обслуговування платників</w:t>
            </w:r>
            <w:r w:rsidR="00BE7DD9">
              <w:rPr>
                <w:b/>
                <w:color w:val="000000"/>
              </w:rPr>
              <w:t xml:space="preserve"> ГУ ДФС у Чернівецькій області:</w:t>
            </w:r>
          </w:p>
          <w:p w:rsidR="00BE7DD9" w:rsidRDefault="00BE7DD9" w:rsidP="00BE7DD9">
            <w:pPr>
              <w:pStyle w:val="af7"/>
              <w:jc w:val="left"/>
            </w:pPr>
            <w:r>
              <w:t>м. Чернівці, вул. Героїв Майдану, 200А, 58013, т.(0372)54</w:t>
            </w:r>
            <w:r>
              <w:rPr>
                <w:lang w:val="ru-RU"/>
              </w:rPr>
              <w:t>2137,545668</w:t>
            </w:r>
          </w:p>
          <w:p w:rsidR="00BE7DD9" w:rsidRDefault="00BE7DD9" w:rsidP="00BE7DD9">
            <w:pPr>
              <w:rPr>
                <w:color w:val="000000"/>
              </w:rPr>
            </w:pPr>
            <w:r>
              <w:rPr>
                <w:color w:val="000000"/>
              </w:rPr>
              <w:t>м. Вижниця, вул. Буковинська, б.14, (03730)21792,21366</w:t>
            </w:r>
          </w:p>
          <w:p w:rsidR="00BE7DD9" w:rsidRDefault="00BE7DD9" w:rsidP="00BE7DD9">
            <w:pPr>
              <w:rPr>
                <w:color w:val="000000"/>
              </w:rPr>
            </w:pPr>
            <w:r>
              <w:rPr>
                <w:color w:val="000000"/>
              </w:rPr>
              <w:t>смт. Путила, вул. Федьковича, 35, (03738)22274,22203</w:t>
            </w:r>
          </w:p>
          <w:p w:rsidR="00BE7DD9" w:rsidRDefault="00BE7DD9" w:rsidP="00BE7DD9">
            <w:pPr>
              <w:pStyle w:val="af7"/>
              <w:jc w:val="left"/>
            </w:pPr>
            <w:r>
              <w:t>м. Сокиряни, вул. Перемоги,10</w:t>
            </w:r>
            <w:r>
              <w:rPr>
                <w:lang w:val="ru-RU"/>
              </w:rPr>
              <w:t xml:space="preserve">, </w:t>
            </w:r>
            <w:r>
              <w:t>60200</w:t>
            </w:r>
          </w:p>
          <w:p w:rsidR="00BE7DD9" w:rsidRDefault="00BE7DD9" w:rsidP="00BE7DD9">
            <w:pPr>
              <w:pStyle w:val="af7"/>
              <w:jc w:val="left"/>
            </w:pPr>
            <w:r>
              <w:t>тел. (03739)22212</w:t>
            </w:r>
          </w:p>
          <w:p w:rsidR="00BE7DD9" w:rsidRDefault="00BE7DD9" w:rsidP="00BE7DD9">
            <w:pPr>
              <w:snapToGrid w:val="0"/>
            </w:pPr>
            <w:r>
              <w:t>м. Новодністровськ, м.р.Сонячний, Дитяча установа «Теремок», 60236, тел. (03741)3-23-72</w:t>
            </w:r>
          </w:p>
          <w:p w:rsidR="00BE7DD9" w:rsidRDefault="00BE7DD9" w:rsidP="00BE7DD9">
            <w:pPr>
              <w:pStyle w:val="af7"/>
              <w:jc w:val="left"/>
            </w:pPr>
            <w:r>
              <w:t xml:space="preserve">м. Новоселиця, вул. Центральна,108, 60300, </w:t>
            </w:r>
          </w:p>
          <w:p w:rsidR="00BE7DD9" w:rsidRDefault="00BE7DD9" w:rsidP="00BE7DD9">
            <w:pPr>
              <w:pStyle w:val="af7"/>
              <w:jc w:val="left"/>
            </w:pPr>
            <w:r>
              <w:t>тел. (03733) 50078, 51056</w:t>
            </w:r>
          </w:p>
          <w:p w:rsidR="00BE7DD9" w:rsidRDefault="00BE7DD9" w:rsidP="00BE7DD9">
            <w:pPr>
              <w:rPr>
                <w:color w:val="000000"/>
                <w:lang w:val="ru-RU"/>
              </w:rPr>
            </w:pPr>
            <w:r>
              <w:rPr>
                <w:color w:val="000000"/>
                <w:lang w:val="ru-RU"/>
              </w:rPr>
              <w:t>м. Герца, Герцаївського р-ну Чернівецької області, вул. Центральна,41</w:t>
            </w:r>
            <w:r>
              <w:rPr>
                <w:color w:val="000000"/>
              </w:rPr>
              <w:t xml:space="preserve">, </w:t>
            </w:r>
            <w:r>
              <w:rPr>
                <w:color w:val="000000"/>
                <w:lang w:val="ru-RU"/>
              </w:rPr>
              <w:t>60500, тел. (03740) 21916</w:t>
            </w:r>
          </w:p>
          <w:p w:rsidR="00BE7DD9" w:rsidRDefault="00BE7DD9" w:rsidP="00BE7DD9">
            <w:pPr>
              <w:rPr>
                <w:color w:val="000000"/>
                <w:lang w:val="ru-RU"/>
              </w:rPr>
            </w:pPr>
            <w:r>
              <w:rPr>
                <w:color w:val="000000"/>
                <w:lang w:val="ru-RU"/>
              </w:rPr>
              <w:t>смт. Кельменці Чернівецька область, вул. Бесарабська, 49, 60100, тел. (03732)2-16-73</w:t>
            </w:r>
          </w:p>
          <w:p w:rsidR="00BE7DD9" w:rsidRDefault="00BE7DD9" w:rsidP="00BE7DD9">
            <w:r>
              <w:t xml:space="preserve">м. Хотин, вул. Свято-Покровська, </w:t>
            </w:r>
            <w:r>
              <w:rPr>
                <w:lang w:val="ru-RU"/>
              </w:rPr>
              <w:t>11</w:t>
            </w:r>
            <w:r>
              <w:t>-А,</w:t>
            </w:r>
            <w:r>
              <w:rPr>
                <w:lang w:val="ru-RU"/>
              </w:rPr>
              <w:t xml:space="preserve"> </w:t>
            </w:r>
            <w:r>
              <w:t>60000 (03731) 21743, 21406, 21689</w:t>
            </w:r>
          </w:p>
          <w:p w:rsidR="00BE7DD9" w:rsidRDefault="00BE7DD9" w:rsidP="00BE7DD9">
            <w:pPr>
              <w:pStyle w:val="af7"/>
              <w:jc w:val="left"/>
            </w:pPr>
            <w:r>
              <w:t>м. Кіцмань</w:t>
            </w:r>
            <w:r>
              <w:rPr>
                <w:lang w:val="ru-RU"/>
              </w:rPr>
              <w:t>,</w:t>
            </w:r>
            <w:r>
              <w:t xml:space="preserve"> вул. Українська, 4, 59300, </w:t>
            </w:r>
          </w:p>
          <w:p w:rsidR="00BE7DD9" w:rsidRDefault="00BE7DD9" w:rsidP="00BE7DD9">
            <w:pPr>
              <w:pStyle w:val="af7"/>
              <w:jc w:val="left"/>
            </w:pPr>
            <w:r>
              <w:t>тел. (03736) 22499, 23746</w:t>
            </w:r>
          </w:p>
          <w:p w:rsidR="00BE7DD9" w:rsidRDefault="00BE7DD9" w:rsidP="00BE7DD9">
            <w:pPr>
              <w:rPr>
                <w:color w:val="000000"/>
                <w:lang w:val="ru-RU"/>
              </w:rPr>
            </w:pPr>
            <w:r>
              <w:rPr>
                <w:color w:val="000000"/>
                <w:lang w:val="ru-RU"/>
              </w:rPr>
              <w:t xml:space="preserve">м. Заставна, Вул. Бажанського 16, 59400, </w:t>
            </w:r>
          </w:p>
          <w:p w:rsidR="00BE7DD9" w:rsidRDefault="00BE7DD9" w:rsidP="00BE7DD9">
            <w:pPr>
              <w:rPr>
                <w:color w:val="000000"/>
                <w:lang w:val="ru-RU"/>
              </w:rPr>
            </w:pPr>
            <w:r>
              <w:rPr>
                <w:color w:val="000000"/>
              </w:rPr>
              <w:t>тел.</w:t>
            </w:r>
            <w:r>
              <w:rPr>
                <w:color w:val="000000"/>
                <w:lang w:val="ru-RU"/>
              </w:rPr>
              <w:t>(03737) 31738</w:t>
            </w:r>
          </w:p>
          <w:p w:rsidR="00BE7DD9" w:rsidRDefault="00BE7DD9" w:rsidP="00BE7DD9">
            <w:r>
              <w:t>м. Сторожинець, вул. Лопуляка, 8, 59000,</w:t>
            </w:r>
          </w:p>
          <w:p w:rsidR="00BE7DD9" w:rsidRDefault="00BE7DD9" w:rsidP="00BE7DD9">
            <w:r>
              <w:t>тел. (03735) 21709,21977</w:t>
            </w:r>
          </w:p>
          <w:p w:rsidR="00472578" w:rsidRPr="0022391C" w:rsidRDefault="00BE7DD9" w:rsidP="00BE7DD9">
            <w:pPr>
              <w:rPr>
                <w:lang w:val="ru-RU"/>
              </w:rPr>
            </w:pPr>
            <w:r>
              <w:t xml:space="preserve">смт.Глибока, вул.Т.Шевченка,1, Чернівецька область, 60400, </w:t>
            </w:r>
          </w:p>
          <w:p w:rsidR="00A12B89" w:rsidRPr="0053025D" w:rsidRDefault="00BE7DD9" w:rsidP="00BE7DD9">
            <w:r>
              <w:t>тел.(037234) 24482 </w:t>
            </w:r>
          </w:p>
        </w:tc>
      </w:tr>
      <w:tr w:rsidR="00A12B89" w:rsidRPr="00601C36" w:rsidTr="005155B4">
        <w:tc>
          <w:tcPr>
            <w:tcW w:w="2943" w:type="dxa"/>
            <w:tcBorders>
              <w:top w:val="single" w:sz="4" w:space="0" w:color="000000"/>
              <w:left w:val="single" w:sz="4" w:space="0" w:color="000000"/>
              <w:bottom w:val="single" w:sz="4" w:space="0" w:color="000000"/>
            </w:tcBorders>
            <w:shd w:val="clear" w:color="auto" w:fill="auto"/>
          </w:tcPr>
          <w:p w:rsidR="00A12B89" w:rsidRPr="00601C36" w:rsidRDefault="00A12B89" w:rsidP="004F0A1E">
            <w:pPr>
              <w:snapToGrid w:val="0"/>
              <w:jc w:val="center"/>
            </w:pPr>
            <w:r w:rsidRPr="00601C36">
              <w:t>Режим роботи</w:t>
            </w:r>
          </w:p>
        </w:tc>
        <w:tc>
          <w:tcPr>
            <w:tcW w:w="8080" w:type="dxa"/>
            <w:gridSpan w:val="3"/>
            <w:tcBorders>
              <w:top w:val="single" w:sz="4" w:space="0" w:color="000000"/>
              <w:left w:val="single" w:sz="4" w:space="0" w:color="000000"/>
              <w:bottom w:val="single" w:sz="4" w:space="0" w:color="000000"/>
              <w:right w:val="single" w:sz="4" w:space="0" w:color="000000"/>
            </w:tcBorders>
            <w:shd w:val="clear" w:color="auto" w:fill="auto"/>
          </w:tcPr>
          <w:p w:rsidR="00A12B89" w:rsidRPr="00CE2E98" w:rsidRDefault="00A12B89" w:rsidP="007E3C94">
            <w:pPr>
              <w:jc w:val="center"/>
              <w:rPr>
                <w:lang w:val="ru-RU"/>
              </w:rPr>
            </w:pPr>
            <w:r w:rsidRPr="00CE2E98">
              <w:rPr>
                <w:lang w:val="ru-RU"/>
              </w:rPr>
              <w:t>Понеділок – четвер: з 9 год. 00 хв. до 18 год. 00 хв.</w:t>
            </w:r>
          </w:p>
          <w:p w:rsidR="00A12B89" w:rsidRPr="00CE2E98" w:rsidRDefault="00A12B89" w:rsidP="007E3C94">
            <w:pPr>
              <w:jc w:val="center"/>
              <w:rPr>
                <w:lang w:val="ru-RU"/>
              </w:rPr>
            </w:pPr>
            <w:r w:rsidRPr="00CE2E98">
              <w:rPr>
                <w:lang w:val="ru-RU"/>
              </w:rPr>
              <w:t>п'ятниця: з 9 год. 00 хв. до 16 год. 45 хв.</w:t>
            </w:r>
          </w:p>
          <w:p w:rsidR="00A12B89" w:rsidRDefault="00A12B89" w:rsidP="007E3C94">
            <w:pPr>
              <w:pStyle w:val="af7"/>
              <w:jc w:val="center"/>
              <w:rPr>
                <w:lang w:val="ru-RU"/>
              </w:rPr>
            </w:pPr>
            <w:r w:rsidRPr="00CE2E98">
              <w:rPr>
                <w:lang w:val="ru-RU"/>
              </w:rPr>
              <w:t>Перерва на обід: з 13 год. 00 хв. до 13 год. 45 хв.</w:t>
            </w:r>
          </w:p>
          <w:p w:rsidR="0022391C" w:rsidRPr="006B0FAA" w:rsidRDefault="0022391C" w:rsidP="0022391C">
            <w:pPr>
              <w:jc w:val="center"/>
            </w:pPr>
            <w:r>
              <w:rPr>
                <w:i/>
                <w:lang w:val="ru-RU"/>
              </w:rPr>
              <w:t xml:space="preserve">Субота, </w:t>
            </w:r>
            <w:r>
              <w:rPr>
                <w:i/>
              </w:rPr>
              <w:t>неділя - вихідний</w:t>
            </w:r>
            <w:r>
              <w:rPr>
                <w:i/>
                <w:lang w:val="ru-RU"/>
              </w:rPr>
              <w:t>.</w:t>
            </w:r>
          </w:p>
        </w:tc>
      </w:tr>
      <w:tr w:rsidR="00A12B89" w:rsidRPr="00601C36" w:rsidTr="005155B4">
        <w:tc>
          <w:tcPr>
            <w:tcW w:w="11023"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12B89" w:rsidRPr="00601C36" w:rsidRDefault="00A12B89" w:rsidP="00B41CE0">
            <w:pPr>
              <w:snapToGrid w:val="0"/>
              <w:jc w:val="center"/>
            </w:pPr>
            <w:r w:rsidRPr="00601C36">
              <w:rPr>
                <w:b/>
              </w:rPr>
              <w:t>ІІ. Нормативно-правові акти, якими регламентується надання адміністративної послуги</w:t>
            </w:r>
          </w:p>
        </w:tc>
      </w:tr>
      <w:tr w:rsidR="00A12B89" w:rsidRPr="00601C36" w:rsidTr="005155B4">
        <w:tc>
          <w:tcPr>
            <w:tcW w:w="11023" w:type="dxa"/>
            <w:gridSpan w:val="4"/>
            <w:tcBorders>
              <w:top w:val="single" w:sz="4" w:space="0" w:color="000000"/>
              <w:left w:val="single" w:sz="4" w:space="0" w:color="000000"/>
              <w:bottom w:val="single" w:sz="4" w:space="0" w:color="000000"/>
              <w:right w:val="single" w:sz="4" w:space="0" w:color="000000"/>
            </w:tcBorders>
            <w:shd w:val="clear" w:color="auto" w:fill="auto"/>
          </w:tcPr>
          <w:p w:rsidR="00A12B89" w:rsidRPr="00601C36" w:rsidRDefault="00B37420" w:rsidP="00D3413D">
            <w:pPr>
              <w:jc w:val="both"/>
            </w:pPr>
            <w:hyperlink r:id="rId9" w:history="1">
              <w:r w:rsidR="00A12B89" w:rsidRPr="001D615B">
                <w:rPr>
                  <w:rStyle w:val="af4"/>
                </w:rPr>
                <w:t>Податковий кодекс України</w:t>
              </w:r>
            </w:hyperlink>
            <w:r w:rsidR="00A12B89" w:rsidRPr="00601C36">
              <w:t>.</w:t>
            </w:r>
          </w:p>
          <w:p w:rsidR="00A12B89" w:rsidRPr="00601C36" w:rsidRDefault="00B37420" w:rsidP="00D3413D">
            <w:pPr>
              <w:spacing w:before="60"/>
              <w:jc w:val="both"/>
            </w:pPr>
            <w:hyperlink r:id="rId10" w:history="1">
              <w:r w:rsidR="00A12B89" w:rsidRPr="001D615B">
                <w:rPr>
                  <w:rStyle w:val="af4"/>
                </w:rPr>
                <w:t>Закон України від 01 червня 2010 року № 2297-VI "Про захист персональних даних"</w:t>
              </w:r>
            </w:hyperlink>
            <w:r w:rsidR="00A12B89" w:rsidRPr="00601C36">
              <w:t>.</w:t>
            </w:r>
          </w:p>
          <w:p w:rsidR="00A12B89" w:rsidRPr="00601C36" w:rsidRDefault="00B37420" w:rsidP="00D3413D">
            <w:pPr>
              <w:spacing w:before="60"/>
              <w:jc w:val="both"/>
              <w:rPr>
                <w:lang w:eastAsia="uk-UA"/>
              </w:rPr>
            </w:pPr>
            <w:hyperlink r:id="rId11" w:history="1">
              <w:r w:rsidR="00A12B89" w:rsidRPr="001D615B">
                <w:rPr>
                  <w:rStyle w:val="af4"/>
                  <w:lang w:eastAsia="uk-UA"/>
                </w:rPr>
                <w:t>Закон України від 08 липня 2011 року № 3671-VI "Про біженців та осіб, які потребують додаткового або тимчасового захисту"</w:t>
              </w:r>
            </w:hyperlink>
            <w:r w:rsidR="00A12B89" w:rsidRPr="00601C36">
              <w:rPr>
                <w:lang w:eastAsia="uk-UA"/>
              </w:rPr>
              <w:t>.</w:t>
            </w:r>
          </w:p>
          <w:p w:rsidR="00A12B89" w:rsidRPr="00601C36" w:rsidRDefault="00B37420" w:rsidP="00D3413D">
            <w:pPr>
              <w:spacing w:before="60"/>
              <w:jc w:val="both"/>
              <w:rPr>
                <w:lang w:eastAsia="uk-UA"/>
              </w:rPr>
            </w:pPr>
            <w:hyperlink r:id="rId12" w:history="1">
              <w:r w:rsidR="00A12B89" w:rsidRPr="001D615B">
                <w:rPr>
                  <w:rStyle w:val="af4"/>
                </w:rPr>
                <w:t>Закон України від 22 вересня 2011 року № 3773-VI "</w:t>
              </w:r>
              <w:r w:rsidR="00A12B89" w:rsidRPr="001D615B">
                <w:rPr>
                  <w:rStyle w:val="af4"/>
                  <w:lang w:eastAsia="uk-UA"/>
                </w:rPr>
                <w:t xml:space="preserve">Про правовий статус іноземців та осіб без  </w:t>
              </w:r>
              <w:r w:rsidR="00A12B89" w:rsidRPr="001D615B">
                <w:rPr>
                  <w:rStyle w:val="af4"/>
                  <w:lang w:eastAsia="uk-UA"/>
                </w:rPr>
                <w:lastRenderedPageBreak/>
                <w:t>громадянства"</w:t>
              </w:r>
            </w:hyperlink>
            <w:r w:rsidR="00A12B89" w:rsidRPr="00601C36">
              <w:rPr>
                <w:lang w:eastAsia="uk-UA"/>
              </w:rPr>
              <w:t>.</w:t>
            </w:r>
          </w:p>
          <w:p w:rsidR="00A12B89" w:rsidRPr="00601C36" w:rsidRDefault="00B37420" w:rsidP="00D3413D">
            <w:pPr>
              <w:spacing w:before="60"/>
              <w:jc w:val="both"/>
            </w:pPr>
            <w:hyperlink r:id="rId13" w:history="1">
              <w:r w:rsidR="00A12B89" w:rsidRPr="001D615B">
                <w:rPr>
                  <w:rStyle w:val="af4"/>
                </w:rPr>
                <w:t>Закон України від 20 листопада 2012 року № 5492-VI "Про Єдиний державний демографічний реєстр та документи, що підтверджують громадянство України, посвідчують особу чи її спеціальний статус"</w:t>
              </w:r>
            </w:hyperlink>
            <w:r w:rsidR="00A12B89" w:rsidRPr="00601C36">
              <w:t>.</w:t>
            </w:r>
          </w:p>
          <w:p w:rsidR="00A12B89" w:rsidRPr="00601C36" w:rsidRDefault="00B37420" w:rsidP="00D3413D">
            <w:pPr>
              <w:spacing w:before="60"/>
              <w:jc w:val="both"/>
              <w:rPr>
                <w:lang w:eastAsia="uk-UA"/>
              </w:rPr>
            </w:pPr>
            <w:hyperlink r:id="rId14" w:history="1">
              <w:r w:rsidR="00A12B89" w:rsidRPr="001D615B">
                <w:rPr>
                  <w:rStyle w:val="af4"/>
                </w:rPr>
                <w:t>Постанова Кабінету Міністрів України від 15 лютого 2012 року № 150 "Про затвердження Порядку продовження строку перебування та продовження або скорочення строку тимчасового перебування іноземців та осіб без громадянства на території України"</w:t>
              </w:r>
            </w:hyperlink>
            <w:r w:rsidR="00A12B89" w:rsidRPr="00601C36">
              <w:t>.</w:t>
            </w:r>
          </w:p>
          <w:p w:rsidR="00A12B89" w:rsidRPr="00601C36" w:rsidRDefault="00B37420" w:rsidP="00D3413D">
            <w:pPr>
              <w:spacing w:before="60"/>
              <w:jc w:val="both"/>
              <w:rPr>
                <w:lang w:eastAsia="ru-RU"/>
              </w:rPr>
            </w:pPr>
            <w:hyperlink r:id="rId15" w:history="1">
              <w:r w:rsidR="00A12B89" w:rsidRPr="001D615B">
                <w:rPr>
                  <w:rStyle w:val="af4"/>
                  <w:lang w:eastAsia="ru-RU"/>
                </w:rPr>
                <w:t xml:space="preserve">Постанова Кабінету Міністрів України від 25 березня 2015 року № 302 "Про затвердження </w:t>
              </w:r>
              <w:r w:rsidR="00A12B89" w:rsidRPr="001D615B">
                <w:rPr>
                  <w:rStyle w:val="af4"/>
                </w:rPr>
                <w:t>зразка бланка, технічного опису та</w:t>
              </w:r>
              <w:r w:rsidR="00A12B89" w:rsidRPr="001D615B">
                <w:rPr>
                  <w:rStyle w:val="af4"/>
                  <w:lang w:eastAsia="ru-RU"/>
                </w:rPr>
                <w:t xml:space="preserve"> Порядку оформлення, видачі, обміну, пересилання, вилучення, повернення державі, визнання недійсним та знищення паспорта громадянина України"</w:t>
              </w:r>
            </w:hyperlink>
            <w:r w:rsidR="00A12B89" w:rsidRPr="00601C36">
              <w:rPr>
                <w:lang w:eastAsia="ru-RU"/>
              </w:rPr>
              <w:t>.</w:t>
            </w:r>
          </w:p>
          <w:p w:rsidR="00A12B89" w:rsidRPr="00601C36" w:rsidRDefault="00B37420" w:rsidP="00D3413D">
            <w:pPr>
              <w:spacing w:before="60"/>
              <w:jc w:val="both"/>
            </w:pPr>
            <w:hyperlink r:id="rId16" w:history="1">
              <w:r w:rsidR="00A12B89" w:rsidRPr="001D615B">
                <w:rPr>
                  <w:rStyle w:val="af4"/>
                </w:rPr>
                <w:t>Наказ Міністерства внутрішніх справ України від 20.07.2015 № 884 "Про затвердження Порядку обчислення строку тимчасового перебування в Україні іноземців, які є громадянами держав з безвізовим порядком в’їзду", зареєстрований у Міністерстві юстиції України 05.08.2015 за № 944/27389</w:t>
              </w:r>
            </w:hyperlink>
            <w:r w:rsidR="00A12B89" w:rsidRPr="00601C36">
              <w:t>.</w:t>
            </w:r>
          </w:p>
          <w:p w:rsidR="00A12B89" w:rsidRPr="00601C36" w:rsidRDefault="00B37420" w:rsidP="00F54DFF">
            <w:pPr>
              <w:spacing w:before="60"/>
              <w:jc w:val="both"/>
              <w:rPr>
                <w:b/>
              </w:rPr>
            </w:pPr>
            <w:hyperlink r:id="rId17" w:history="1">
              <w:r w:rsidR="00A12B89" w:rsidRPr="001D615B">
                <w:rPr>
                  <w:rStyle w:val="af4"/>
                </w:rPr>
                <w:t>Положення про реєстрацію фізичних осіб у Державному реєстрі фізичних осіб - платників податків, затверджене наказом Міністерства фінансів України від 29.09.2017 № 822, зареєстрованим у Міністерстві юстиції України 25.10.2017 за № 1306/31174</w:t>
              </w:r>
            </w:hyperlink>
            <w:r w:rsidR="00A12B89" w:rsidRPr="00601C36">
              <w:rPr>
                <w:color w:val="000000"/>
              </w:rPr>
              <w:t xml:space="preserve"> (далі – Положення)</w:t>
            </w:r>
          </w:p>
        </w:tc>
      </w:tr>
      <w:tr w:rsidR="00A12B89" w:rsidRPr="00601C36" w:rsidTr="005155B4">
        <w:tc>
          <w:tcPr>
            <w:tcW w:w="11023"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12B89" w:rsidRPr="00601C36" w:rsidRDefault="00A12B89" w:rsidP="00B41CE0">
            <w:pPr>
              <w:snapToGrid w:val="0"/>
              <w:jc w:val="center"/>
            </w:pPr>
            <w:r w:rsidRPr="00601C36">
              <w:rPr>
                <w:b/>
              </w:rPr>
              <w:lastRenderedPageBreak/>
              <w:t>ІІІ. Умови отримання адміністративної послуги</w:t>
            </w:r>
          </w:p>
        </w:tc>
      </w:tr>
      <w:tr w:rsidR="00A12B89" w:rsidRPr="00601C36" w:rsidTr="005155B4">
        <w:tc>
          <w:tcPr>
            <w:tcW w:w="2943" w:type="dxa"/>
            <w:tcBorders>
              <w:top w:val="single" w:sz="4" w:space="0" w:color="000000"/>
              <w:left w:val="single" w:sz="4" w:space="0" w:color="000000"/>
              <w:bottom w:val="single" w:sz="4" w:space="0" w:color="000000"/>
            </w:tcBorders>
            <w:shd w:val="clear" w:color="auto" w:fill="auto"/>
          </w:tcPr>
          <w:p w:rsidR="00A12B89" w:rsidRPr="00601C36" w:rsidRDefault="00A12B89" w:rsidP="00964349">
            <w:pPr>
              <w:snapToGrid w:val="0"/>
              <w:jc w:val="center"/>
            </w:pPr>
            <w:r w:rsidRPr="00601C36">
              <w:t>Перелік документів, необхідних для отримання адміністративної послуги, а також вимоги до них</w:t>
            </w:r>
          </w:p>
        </w:tc>
        <w:tc>
          <w:tcPr>
            <w:tcW w:w="8080" w:type="dxa"/>
            <w:gridSpan w:val="3"/>
            <w:tcBorders>
              <w:top w:val="single" w:sz="4" w:space="0" w:color="000000"/>
              <w:left w:val="single" w:sz="4" w:space="0" w:color="000000"/>
              <w:bottom w:val="single" w:sz="4" w:space="0" w:color="000000"/>
              <w:right w:val="single" w:sz="4" w:space="0" w:color="000000"/>
            </w:tcBorders>
            <w:shd w:val="clear" w:color="auto" w:fill="auto"/>
          </w:tcPr>
          <w:p w:rsidR="00A12B89" w:rsidRPr="00601C36" w:rsidRDefault="00A12B89" w:rsidP="00E603DC">
            <w:pPr>
              <w:snapToGrid w:val="0"/>
              <w:jc w:val="both"/>
              <w:rPr>
                <w:bCs/>
              </w:rPr>
            </w:pPr>
            <w:r w:rsidRPr="00601C36">
              <w:t>1. Облікова картка фізичної особи - платника податків за ф</w:t>
            </w:r>
            <w:r w:rsidRPr="00601C36">
              <w:rPr>
                <w:bCs/>
              </w:rPr>
              <w:t>ормою № 1ДР (додаток 2 до Положення)/Заява про внесення змін до Державного реєстру фізичних осіб - платників податків за формою № 5ДР (додаток 12 до Положення) (далі – Облікова картка/Заява про внесення змін).</w:t>
            </w:r>
          </w:p>
          <w:p w:rsidR="00A12B89" w:rsidRPr="00601C36" w:rsidRDefault="00A12B89" w:rsidP="004E486D">
            <w:pPr>
              <w:snapToGrid w:val="0"/>
              <w:spacing w:before="60"/>
              <w:jc w:val="both"/>
            </w:pPr>
            <w:r w:rsidRPr="00601C36">
              <w:t>Документи повинні бути викладені українською мовою та не містити виправлень.</w:t>
            </w:r>
          </w:p>
          <w:p w:rsidR="00A12B89" w:rsidRPr="00601C36" w:rsidRDefault="00A12B89" w:rsidP="004E486D">
            <w:pPr>
              <w:snapToGrid w:val="0"/>
              <w:spacing w:before="60"/>
              <w:jc w:val="both"/>
            </w:pPr>
            <w:r w:rsidRPr="00601C36">
              <w:t xml:space="preserve">Якщо в документі, що посвідчує особу, зазначена інформація про прізвище та ім’я особи латинськими літерами, в Обліковій картці/Заяві про внесення змін для проведення реєстрації та/або внесення змін до Державного реєстру </w:t>
            </w:r>
            <w:r w:rsidRPr="00601C36">
              <w:rPr>
                <w:bCs/>
              </w:rPr>
              <w:t>фізичних осіб - платників податків (далі – Державний реєстр)</w:t>
            </w:r>
            <w:r w:rsidRPr="00601C36">
              <w:t xml:space="preserve"> прізвище та ім’я вказуються українською мовою та через скісну риску латинськими літерами.</w:t>
            </w:r>
          </w:p>
          <w:p w:rsidR="00A12B89" w:rsidRPr="00601C36" w:rsidRDefault="00A12B89" w:rsidP="002461A4">
            <w:pPr>
              <w:spacing w:before="120"/>
              <w:jc w:val="both"/>
            </w:pPr>
            <w:r w:rsidRPr="00601C36">
              <w:t>2. Документ, що посвідчує особу (після пред’явлення повертається), а саме:</w:t>
            </w:r>
          </w:p>
          <w:p w:rsidR="00A12B89" w:rsidRPr="00601C36" w:rsidRDefault="00A12B89" w:rsidP="00E603DC">
            <w:pPr>
              <w:spacing w:before="60"/>
              <w:jc w:val="both"/>
              <w:rPr>
                <w:rFonts w:ascii="Times New Roman CYR" w:hAnsi="Times New Roman CYR" w:cs="Times New Roman CYR"/>
              </w:rPr>
            </w:pPr>
            <w:r w:rsidRPr="00601C36">
              <w:rPr>
                <w:rFonts w:ascii="Times New Roman CYR" w:hAnsi="Times New Roman CYR" w:cs="Times New Roman CYR"/>
              </w:rPr>
              <w:t>1) для громадян України:</w:t>
            </w:r>
          </w:p>
          <w:p w:rsidR="00A12B89" w:rsidRPr="00601C36" w:rsidRDefault="00A12B89" w:rsidP="00E603DC">
            <w:pPr>
              <w:jc w:val="both"/>
            </w:pPr>
            <w:r w:rsidRPr="00601C36">
              <w:t>паспорт громадянина України;</w:t>
            </w:r>
          </w:p>
          <w:p w:rsidR="00A12B89" w:rsidRPr="00601C36" w:rsidRDefault="00A12B89" w:rsidP="00E603DC">
            <w:pPr>
              <w:jc w:val="both"/>
            </w:pPr>
            <w:r w:rsidRPr="00601C36">
              <w:t xml:space="preserve">паспорт громадянина України для виїзду за кордон з відміткою про оформлення документів для виїзду громадян України за кордон на постійне проживання (для громадян України, які виїжджають за кордон на постійне проживання чи постійно проживають за кордоном); </w:t>
            </w:r>
          </w:p>
          <w:p w:rsidR="00A12B89" w:rsidRPr="00601C36" w:rsidRDefault="00A12B89" w:rsidP="00E603DC">
            <w:pPr>
              <w:jc w:val="both"/>
            </w:pPr>
            <w:r w:rsidRPr="00601C36">
              <w:t>тимчасове посвідчення громадянина України;</w:t>
            </w:r>
          </w:p>
          <w:p w:rsidR="00A12B89" w:rsidRDefault="00A12B89" w:rsidP="00E603DC">
            <w:pPr>
              <w:spacing w:before="60"/>
              <w:jc w:val="both"/>
            </w:pPr>
            <w:r w:rsidRPr="00601C36">
              <w:t>2) для іноземців та осіб без громадянства:</w:t>
            </w:r>
          </w:p>
          <w:p w:rsidR="00A12B89" w:rsidRPr="00601C36" w:rsidRDefault="00A12B89" w:rsidP="00E603DC">
            <w:pPr>
              <w:jc w:val="both"/>
            </w:pPr>
            <w:r w:rsidRPr="00601C36">
              <w:t>паспортний документ іноземця – документ, виданий уповноваженим органом іноземної держави або статутною організацією ООН, що підтверджує громадянство іноземця, посвідчує особу іноземця або особу без громадянства, надає право на в’їзд або виїзд з держави і визнається Україною;</w:t>
            </w:r>
          </w:p>
          <w:p w:rsidR="00A12B89" w:rsidRPr="00601C36" w:rsidRDefault="00A12B89" w:rsidP="00E603DC">
            <w:pPr>
              <w:jc w:val="both"/>
            </w:pPr>
            <w:r w:rsidRPr="00601C36">
              <w:t>посвідка на постійне проживання – документ, що посвідчує особу іноземця або особу без громадянства та підтверджує право на постійне проживання в Україні;</w:t>
            </w:r>
          </w:p>
          <w:p w:rsidR="00A12B89" w:rsidRPr="00601C36" w:rsidRDefault="00A12B89" w:rsidP="00E603DC">
            <w:pPr>
              <w:jc w:val="both"/>
            </w:pPr>
            <w:r w:rsidRPr="00601C36">
              <w:t xml:space="preserve">посвідка на тимчасове проживання </w:t>
            </w:r>
            <w:r w:rsidRPr="00601C36">
              <w:rPr>
                <w:rFonts w:ascii="Times New Roman CYR" w:hAnsi="Times New Roman CYR" w:cs="Times New Roman CYR"/>
              </w:rPr>
              <w:t>–</w:t>
            </w:r>
            <w:r w:rsidRPr="00601C36">
              <w:t xml:space="preserve"> документ, що посвідчує особу іноземця або особу без громадянства та підтверджує законні підстави для тимчасового проживання в Україні;</w:t>
            </w:r>
          </w:p>
          <w:p w:rsidR="00A12B89" w:rsidRPr="00601C36" w:rsidRDefault="00A12B89" w:rsidP="00E603DC">
            <w:pPr>
              <w:jc w:val="both"/>
            </w:pPr>
            <w:r w:rsidRPr="00601C36">
              <w:t xml:space="preserve">посвідчення біженця </w:t>
            </w:r>
            <w:r w:rsidRPr="00601C36">
              <w:rPr>
                <w:rFonts w:ascii="Times New Roman CYR" w:hAnsi="Times New Roman CYR" w:cs="Times New Roman CYR"/>
              </w:rPr>
              <w:t>–</w:t>
            </w:r>
            <w:r w:rsidRPr="00601C36">
              <w:t xml:space="preserve"> паспортний документ, що посвідчує особу його власника та підтверджує факт визнання його біженцем в Україні;</w:t>
            </w:r>
          </w:p>
          <w:p w:rsidR="00A12B89" w:rsidRPr="00601C36" w:rsidRDefault="00A12B89" w:rsidP="00E603DC">
            <w:pPr>
              <w:jc w:val="both"/>
            </w:pPr>
            <w:r w:rsidRPr="00601C36">
              <w:t xml:space="preserve">посвідчення особи, яка потребує додаткового захисту, </w:t>
            </w:r>
            <w:r w:rsidRPr="00601C36">
              <w:rPr>
                <w:rFonts w:ascii="Times New Roman CYR" w:hAnsi="Times New Roman CYR" w:cs="Times New Roman CYR"/>
              </w:rPr>
              <w:t>–</w:t>
            </w:r>
            <w:r w:rsidRPr="00601C36">
              <w:t xml:space="preserve"> паспортний документ, що посвідчує особу його власника та підтверджує факт визнання його особою, яка потребує додаткового захисту;</w:t>
            </w:r>
          </w:p>
          <w:p w:rsidR="00A12B89" w:rsidRPr="00601C36" w:rsidRDefault="00A12B89" w:rsidP="00F3106E">
            <w:pPr>
              <w:spacing w:before="120"/>
              <w:jc w:val="both"/>
            </w:pPr>
            <w:r w:rsidRPr="00601C36">
              <w:lastRenderedPageBreak/>
              <w:t xml:space="preserve">3. Іноземці та особи без громадянства додатково подають </w:t>
            </w:r>
            <w:r w:rsidRPr="00601C36">
              <w:rPr>
                <w:bCs/>
              </w:rPr>
              <w:t>з</w:t>
            </w:r>
            <w:r w:rsidRPr="00601C36">
              <w:t>асвідчений в установленому законодавством порядку переклад українською мовою документа, що посвідчує особу іноземця чи особу без громадянства (після пред’явлення повертається) і копію такого перекладу (крім осіб, які мають посвідки на постійне проживання або посвідки на тимчасове проживання в Україні).</w:t>
            </w:r>
          </w:p>
          <w:p w:rsidR="00A12B89" w:rsidRPr="00601C36" w:rsidRDefault="00A12B89" w:rsidP="00F3106E">
            <w:pPr>
              <w:spacing w:before="120"/>
              <w:jc w:val="both"/>
            </w:pPr>
            <w:r w:rsidRPr="00601C36">
              <w:t>4.</w:t>
            </w:r>
            <w:r w:rsidRPr="00601C36">
              <w:rPr>
                <w:color w:val="FF0000"/>
              </w:rPr>
              <w:t> </w:t>
            </w:r>
            <w:r w:rsidRPr="00601C36">
              <w:t xml:space="preserve">До </w:t>
            </w:r>
            <w:r w:rsidRPr="00601C36">
              <w:rPr>
                <w:bCs/>
              </w:rPr>
              <w:t xml:space="preserve">Облікової картки/Заяви про внесення змін </w:t>
            </w:r>
            <w:r w:rsidRPr="00601C36">
              <w:t>малолітньої особи (до 14 років) один із батьків (усиновитель, опікун, піклувальник) пред’являє документ, що посвідчує його особу, та свідоцтво про народження дитини (після пред’явлення повертається).</w:t>
            </w:r>
          </w:p>
          <w:p w:rsidR="00A12B89" w:rsidRPr="00601C36" w:rsidRDefault="00A12B89" w:rsidP="00E603DC">
            <w:pPr>
              <w:jc w:val="both"/>
            </w:pPr>
            <w:r w:rsidRPr="00601C36">
              <w:t>Якщо свідоцтво про народження дитини видане не українською мовою, необхідно подати засвідчений в установленому законодавством порядку переклад такого свідоцтва українською мовою (після пред’явлення повертається) та його копію.</w:t>
            </w:r>
          </w:p>
          <w:p w:rsidR="00A12B89" w:rsidRPr="00601C36" w:rsidRDefault="00A12B89" w:rsidP="00F3106E">
            <w:pPr>
              <w:spacing w:before="120"/>
              <w:jc w:val="both"/>
            </w:pPr>
            <w:r w:rsidRPr="00601C36">
              <w:t>5. Якщо в документах, що посвідчують особу, відсутня інформація про реєстрацію місця проживання/перебування особи або така інформація внесена до безконтактного електронного носія, який імплантовано у зазначені  документи, особа пред’являє:</w:t>
            </w:r>
          </w:p>
          <w:p w:rsidR="00A12B89" w:rsidRPr="00601C36" w:rsidRDefault="00A12B89" w:rsidP="00E603DC">
            <w:pPr>
              <w:jc w:val="both"/>
            </w:pPr>
            <w:r w:rsidRPr="00601C36">
              <w:t>довідку про внесення інформації до Єдиного державного демографічного реєстру (далі – Реєстр) та видані документи, що складається у формі витягу з Реєстру;</w:t>
            </w:r>
          </w:p>
          <w:p w:rsidR="00A12B89" w:rsidRPr="00601C36" w:rsidRDefault="00A12B89" w:rsidP="00E603DC">
            <w:pPr>
              <w:jc w:val="both"/>
            </w:pPr>
            <w:r w:rsidRPr="00601C36">
              <w:t>довідку про реєстрацію місця проживання/перебування особи, видану органом реєстрації, якщо після формування витягу з Реєстру змінилися дані щодо місця проживання особи;</w:t>
            </w:r>
          </w:p>
          <w:p w:rsidR="00A12B89" w:rsidRPr="00601C36" w:rsidRDefault="00A12B89" w:rsidP="004E486D">
            <w:pPr>
              <w:jc w:val="both"/>
            </w:pPr>
            <w:r w:rsidRPr="00601C36">
              <w:t>довідку про взяття на облік внутрішньо переміщеної особи або довідку, що підтверджує місцеперебування громадян України, які проживають на тимчасово окупованій території або переселилися з неї (за наявності таких документів)</w:t>
            </w:r>
          </w:p>
        </w:tc>
      </w:tr>
      <w:tr w:rsidR="00A12B89" w:rsidRPr="00601C36" w:rsidTr="005155B4">
        <w:tc>
          <w:tcPr>
            <w:tcW w:w="2943" w:type="dxa"/>
            <w:tcBorders>
              <w:top w:val="single" w:sz="4" w:space="0" w:color="000000"/>
              <w:left w:val="single" w:sz="4" w:space="0" w:color="000000"/>
              <w:bottom w:val="single" w:sz="4" w:space="0" w:color="000000"/>
            </w:tcBorders>
            <w:shd w:val="clear" w:color="auto" w:fill="auto"/>
          </w:tcPr>
          <w:p w:rsidR="00A12B89" w:rsidRPr="00601C36" w:rsidRDefault="00A12B89" w:rsidP="00964349">
            <w:pPr>
              <w:snapToGrid w:val="0"/>
              <w:jc w:val="center"/>
            </w:pPr>
            <w:r w:rsidRPr="00601C36">
              <w:lastRenderedPageBreak/>
              <w:t>Порядок та спосіб подання документів, необхідних для отримання адміністративної послуги</w:t>
            </w:r>
          </w:p>
        </w:tc>
        <w:tc>
          <w:tcPr>
            <w:tcW w:w="8080" w:type="dxa"/>
            <w:gridSpan w:val="3"/>
            <w:tcBorders>
              <w:top w:val="single" w:sz="4" w:space="0" w:color="000000"/>
              <w:left w:val="single" w:sz="4" w:space="0" w:color="000000"/>
              <w:bottom w:val="single" w:sz="4" w:space="0" w:color="000000"/>
              <w:right w:val="single" w:sz="4" w:space="0" w:color="000000"/>
            </w:tcBorders>
            <w:shd w:val="clear" w:color="auto" w:fill="auto"/>
          </w:tcPr>
          <w:p w:rsidR="00A12B89" w:rsidRPr="00601C36" w:rsidRDefault="00A12B89" w:rsidP="00E603DC">
            <w:pPr>
              <w:pStyle w:val="ab"/>
              <w:snapToGrid w:val="0"/>
              <w:spacing w:before="0" w:after="0"/>
              <w:jc w:val="both"/>
            </w:pPr>
            <w:r w:rsidRPr="00601C36">
              <w:t xml:space="preserve">Громадяни України подають документи до контролюючого органу за своєю податковою адресою (місцем проживання), а ті, які тимчасово перебувають за межами населеного пункту проживання або не мають постійного місця проживання в Україні, – до будь-якого контролюючого органу. </w:t>
            </w:r>
          </w:p>
          <w:p w:rsidR="00A12B89" w:rsidRPr="00601C36" w:rsidRDefault="00A12B89" w:rsidP="00E603DC">
            <w:pPr>
              <w:spacing w:before="60"/>
              <w:jc w:val="both"/>
            </w:pPr>
            <w:r w:rsidRPr="00601C36">
              <w:t>Громадяни України, іноземці, особи без громадянства, які проживають або перебувають за кордоном та не можуть прибути до відповідного контролюючого органу в Україні, у разі необхідності реєстрації/внесення змін до Державного реєстру та/або отримання документа, що засвідчує реєстрацію фізичних осіб у Державному реєстрі, можуть надіслати поштою на адресу ДФС Облікову картку/Заяву про внесення змін та ксерокопію з чітким зображенням документа, що посвідчує особу. Підпис фізичної особи на Обліковій картці/Заяві про внесення змін та довіреність на реєстрацію/внесення змін до Державного реєстру та/або отримання документа, що засвідчує реєстрацію фізичних осіб у Державному реєстрі, повинні бути засвідчені у встановленому законодавством порядку. При цьому документи, видані компетентними органами іноземної держави та складені іноземною мовою, повинні бути засвідчені в установленому законодавством України порядку та перекладені українською мовою, якщо інше не передбачено міжнародними договорами України.</w:t>
            </w:r>
          </w:p>
          <w:p w:rsidR="00A12B89" w:rsidRPr="00601C36" w:rsidRDefault="00A12B89" w:rsidP="00E603DC">
            <w:pPr>
              <w:spacing w:before="60"/>
              <w:jc w:val="both"/>
            </w:pPr>
            <w:r w:rsidRPr="00601C36">
              <w:t>Іноземці та особи без громадянства подають документи до головних управлінь ДФС в</w:t>
            </w:r>
            <w:r w:rsidRPr="00601C36">
              <w:rPr>
                <w:color w:val="FF0000"/>
              </w:rPr>
              <w:t xml:space="preserve"> </w:t>
            </w:r>
            <w:r w:rsidRPr="00601C36">
              <w:t>областях та м. Києві, а іноземці та особи без громадянства, які мають посвідку на постійне проживання або посвідку на тимчасове проживання в Україні, можуть подати документи до державних податкових інспекцій у районах, містах, районах у містах, об’єднаних державних податкових інспекціях, що відповідають місцю проживання в Україні, зазначеному в посвідці.</w:t>
            </w:r>
          </w:p>
          <w:p w:rsidR="00A12B89" w:rsidRPr="00601C36" w:rsidRDefault="00A12B89" w:rsidP="00E603DC">
            <w:pPr>
              <w:spacing w:before="60"/>
              <w:jc w:val="both"/>
            </w:pPr>
            <w:r w:rsidRPr="00601C36">
              <w:lastRenderedPageBreak/>
              <w:t>Документи подаються особисто (надсилаються рекомендованим листом).</w:t>
            </w:r>
          </w:p>
          <w:p w:rsidR="00A12B89" w:rsidRPr="00601C36" w:rsidRDefault="00A12B89" w:rsidP="00E603DC">
            <w:pPr>
              <w:jc w:val="both"/>
            </w:pPr>
            <w:r w:rsidRPr="00601C36">
              <w:t>Якщо Облікова картка/Заява про внесення змін надсилається до контролюючого органу рекомендованим листом, підпис фізичної особи на ній повинен бути засвідчений у нотаріальному порядку. До зазначених Заяв фізична особа додає ксерокопію з чітким зображенням документа, що посвідчує особу.</w:t>
            </w:r>
          </w:p>
          <w:p w:rsidR="00A12B89" w:rsidRPr="00601C36" w:rsidRDefault="00A12B89" w:rsidP="00E603DC">
            <w:pPr>
              <w:spacing w:before="60"/>
              <w:jc w:val="both"/>
            </w:pPr>
            <w:r w:rsidRPr="00601C36">
              <w:t xml:space="preserve">Облікова картка/Заява про внесення змін може бути подана через представника за наявності документа, що посвідчує особу такого представника, та документа, що посвідчує особу довірителя, або його ксерокопії (з чітким зображенням), а також довіреності, засвідченої у нотаріальному порядку, на проведення реєстрації фізичної особи у Державному реєстрі (після пред’явлення повертається) та її копії. </w:t>
            </w:r>
          </w:p>
          <w:p w:rsidR="00A12B89" w:rsidRPr="00601C36" w:rsidRDefault="00A12B89" w:rsidP="00E603DC">
            <w:pPr>
              <w:spacing w:before="60"/>
              <w:jc w:val="both"/>
            </w:pPr>
            <w:r w:rsidRPr="00601C36">
              <w:t>Якщо довірена особа є іноземцем або особою без громадянства, до документа, що посвідчує її особу, вона додатково додає засвідчений в установленому законодавством порядку його переклад українською мовою (після пред’явлення повертається) та копію такого перекладу (крім осіб, які мають посвідки на постійне проживання або посвідки на тимчасове проживання в Україні).</w:t>
            </w:r>
          </w:p>
          <w:p w:rsidR="00A12B89" w:rsidRPr="00601C36" w:rsidRDefault="00A12B89" w:rsidP="00E603DC">
            <w:pPr>
              <w:spacing w:before="60"/>
              <w:jc w:val="both"/>
            </w:pPr>
            <w:r w:rsidRPr="00601C36">
              <w:t>Облікові картки/Заяви про внесення змін за малолітніх осіб (до 14 років) подаються одним із батьків (усиновителем, опікуном, піклувальником).</w:t>
            </w:r>
          </w:p>
          <w:p w:rsidR="00A12B89" w:rsidRPr="00601C36" w:rsidRDefault="00A12B89" w:rsidP="00E603DC">
            <w:pPr>
              <w:spacing w:before="60"/>
              <w:jc w:val="both"/>
            </w:pPr>
            <w:r w:rsidRPr="00601C36">
              <w:t>Облікові картки фізичних осіб, які визнані недієздатними або обмежено дієздатними, подаються особами, які призначені опікунами (піклувальниками), за наявності документа, що посвідчує особу, яка визнана недієздатною, та документа, який посвідчує особу опікуна (піклувальника), та рішення про встановлення опіки (піклування).</w:t>
            </w:r>
          </w:p>
          <w:p w:rsidR="00A12B89" w:rsidRPr="00601C36" w:rsidRDefault="00A12B89" w:rsidP="00E603DC">
            <w:pPr>
              <w:spacing w:before="60"/>
              <w:jc w:val="both"/>
            </w:pPr>
            <w:r w:rsidRPr="00601C36">
              <w:t>У разі виникнення необхідності у реєстрації в Державному реєстрі малолітніх осіб, які залишились без піклування батьків та стосовно яких не прийнято рішення про встановлення опіки (піклування), документи на проведення реєстрації подаються представником органу опіки і піклування з документальним підтвердженням особи представника та його повноважень за наявності свідоцтва про народження</w:t>
            </w:r>
          </w:p>
        </w:tc>
      </w:tr>
      <w:tr w:rsidR="00A12B89" w:rsidRPr="00601C36" w:rsidTr="005155B4">
        <w:tc>
          <w:tcPr>
            <w:tcW w:w="2943" w:type="dxa"/>
            <w:tcBorders>
              <w:top w:val="single" w:sz="4" w:space="0" w:color="000000"/>
              <w:left w:val="single" w:sz="4" w:space="0" w:color="000000"/>
              <w:bottom w:val="single" w:sz="4" w:space="0" w:color="000000"/>
            </w:tcBorders>
            <w:shd w:val="clear" w:color="auto" w:fill="auto"/>
          </w:tcPr>
          <w:p w:rsidR="00A12B89" w:rsidRPr="00601C36" w:rsidRDefault="00A12B89" w:rsidP="00964349">
            <w:pPr>
              <w:snapToGrid w:val="0"/>
              <w:jc w:val="center"/>
            </w:pPr>
            <w:r w:rsidRPr="00601C36">
              <w:lastRenderedPageBreak/>
              <w:t>Платність надання адміністративної послуги</w:t>
            </w:r>
          </w:p>
        </w:tc>
        <w:tc>
          <w:tcPr>
            <w:tcW w:w="8080" w:type="dxa"/>
            <w:gridSpan w:val="3"/>
            <w:tcBorders>
              <w:top w:val="single" w:sz="4" w:space="0" w:color="000000"/>
              <w:left w:val="single" w:sz="4" w:space="0" w:color="000000"/>
              <w:bottom w:val="single" w:sz="4" w:space="0" w:color="000000"/>
              <w:right w:val="single" w:sz="4" w:space="0" w:color="000000"/>
            </w:tcBorders>
            <w:shd w:val="clear" w:color="auto" w:fill="auto"/>
          </w:tcPr>
          <w:p w:rsidR="00A12B89" w:rsidRPr="00601C36" w:rsidRDefault="00A12B89" w:rsidP="00964349">
            <w:pPr>
              <w:snapToGrid w:val="0"/>
              <w:jc w:val="both"/>
            </w:pPr>
            <w:r w:rsidRPr="00601C36">
              <w:t>Безоплатно</w:t>
            </w:r>
          </w:p>
        </w:tc>
      </w:tr>
      <w:tr w:rsidR="00A12B89" w:rsidRPr="00601C36" w:rsidTr="005155B4">
        <w:tc>
          <w:tcPr>
            <w:tcW w:w="2943" w:type="dxa"/>
            <w:tcBorders>
              <w:top w:val="single" w:sz="4" w:space="0" w:color="000000"/>
              <w:left w:val="single" w:sz="4" w:space="0" w:color="000000"/>
              <w:bottom w:val="single" w:sz="4" w:space="0" w:color="000000"/>
            </w:tcBorders>
            <w:shd w:val="clear" w:color="auto" w:fill="auto"/>
          </w:tcPr>
          <w:p w:rsidR="00A12B89" w:rsidRPr="00601C36" w:rsidRDefault="00A12B89" w:rsidP="00964349">
            <w:pPr>
              <w:snapToGrid w:val="0"/>
              <w:jc w:val="center"/>
            </w:pPr>
            <w:r w:rsidRPr="00601C36">
              <w:t>Строк надання адміністративної послуги</w:t>
            </w:r>
          </w:p>
        </w:tc>
        <w:tc>
          <w:tcPr>
            <w:tcW w:w="8080" w:type="dxa"/>
            <w:gridSpan w:val="3"/>
            <w:tcBorders>
              <w:top w:val="single" w:sz="4" w:space="0" w:color="000000"/>
              <w:left w:val="single" w:sz="4" w:space="0" w:color="000000"/>
              <w:bottom w:val="single" w:sz="4" w:space="0" w:color="000000"/>
              <w:right w:val="single" w:sz="4" w:space="0" w:color="000000"/>
            </w:tcBorders>
            <w:shd w:val="clear" w:color="auto" w:fill="auto"/>
          </w:tcPr>
          <w:p w:rsidR="00A12B89" w:rsidRPr="00601C36" w:rsidRDefault="00A12B89" w:rsidP="003001BC">
            <w:pPr>
              <w:snapToGrid w:val="0"/>
              <w:jc w:val="both"/>
            </w:pPr>
            <w:r w:rsidRPr="00601C36">
              <w:t>Протягом трьох робочих днів від дня подання Облікової картки/Заяви про внесення змін.</w:t>
            </w:r>
          </w:p>
          <w:p w:rsidR="00A12B89" w:rsidRPr="00601C36" w:rsidRDefault="00A12B89" w:rsidP="0019503C">
            <w:pPr>
              <w:snapToGrid w:val="0"/>
              <w:spacing w:before="60"/>
              <w:jc w:val="both"/>
            </w:pPr>
            <w:r w:rsidRPr="00601C36">
              <w:t>У разі виявлення недостовірних даних або помилок у поданій Обліковій картці щодо внесення прізвища, імені, по батькові, дати чи місця народження, місця проживання тощо строк може бути продовжено до десяти робочих днів</w:t>
            </w:r>
          </w:p>
        </w:tc>
      </w:tr>
      <w:tr w:rsidR="00A12B89" w:rsidRPr="00601C36" w:rsidTr="005155B4">
        <w:tc>
          <w:tcPr>
            <w:tcW w:w="2943" w:type="dxa"/>
            <w:tcBorders>
              <w:top w:val="single" w:sz="4" w:space="0" w:color="000000"/>
              <w:left w:val="single" w:sz="4" w:space="0" w:color="000000"/>
              <w:bottom w:val="single" w:sz="4" w:space="0" w:color="000000"/>
            </w:tcBorders>
            <w:shd w:val="clear" w:color="auto" w:fill="auto"/>
          </w:tcPr>
          <w:p w:rsidR="00A12B89" w:rsidRPr="00601C36" w:rsidRDefault="00A12B89" w:rsidP="00964349">
            <w:pPr>
              <w:snapToGrid w:val="0"/>
              <w:jc w:val="center"/>
            </w:pPr>
            <w:r w:rsidRPr="00601C36">
              <w:t>Перелік підстав для відмови у наданні адміністративної послуги</w:t>
            </w:r>
          </w:p>
        </w:tc>
        <w:tc>
          <w:tcPr>
            <w:tcW w:w="8080" w:type="dxa"/>
            <w:gridSpan w:val="3"/>
            <w:tcBorders>
              <w:top w:val="single" w:sz="4" w:space="0" w:color="000000"/>
              <w:left w:val="single" w:sz="4" w:space="0" w:color="000000"/>
              <w:bottom w:val="single" w:sz="4" w:space="0" w:color="000000"/>
              <w:right w:val="single" w:sz="4" w:space="0" w:color="000000"/>
            </w:tcBorders>
            <w:shd w:val="clear" w:color="auto" w:fill="auto"/>
          </w:tcPr>
          <w:p w:rsidR="00A12B89" w:rsidRPr="00601C36" w:rsidRDefault="00A12B89" w:rsidP="00964349">
            <w:pPr>
              <w:snapToGrid w:val="0"/>
              <w:jc w:val="both"/>
            </w:pPr>
            <w:r w:rsidRPr="00601C36">
              <w:t xml:space="preserve">Виявлення недостовірних даних або помилок у поданій Обліковій картці/Заяві </w:t>
            </w:r>
            <w:r w:rsidRPr="00601C36">
              <w:rPr>
                <w:bCs/>
              </w:rPr>
              <w:t>про внесення змін</w:t>
            </w:r>
          </w:p>
        </w:tc>
      </w:tr>
      <w:tr w:rsidR="00A12B89" w:rsidRPr="00601C36" w:rsidTr="005155B4">
        <w:tc>
          <w:tcPr>
            <w:tcW w:w="2943" w:type="dxa"/>
            <w:tcBorders>
              <w:top w:val="single" w:sz="4" w:space="0" w:color="000000"/>
              <w:left w:val="single" w:sz="4" w:space="0" w:color="000000"/>
              <w:bottom w:val="single" w:sz="4" w:space="0" w:color="000000"/>
            </w:tcBorders>
            <w:shd w:val="clear" w:color="auto" w:fill="auto"/>
          </w:tcPr>
          <w:p w:rsidR="00A12B89" w:rsidRPr="00601C36" w:rsidRDefault="00A12B89" w:rsidP="00964349">
            <w:pPr>
              <w:snapToGrid w:val="0"/>
              <w:jc w:val="center"/>
            </w:pPr>
            <w:r w:rsidRPr="00601C36">
              <w:t>Результат надання адміністративної послуги</w:t>
            </w:r>
          </w:p>
        </w:tc>
        <w:tc>
          <w:tcPr>
            <w:tcW w:w="8080" w:type="dxa"/>
            <w:gridSpan w:val="3"/>
            <w:tcBorders>
              <w:top w:val="single" w:sz="4" w:space="0" w:color="000000"/>
              <w:left w:val="single" w:sz="4" w:space="0" w:color="000000"/>
              <w:bottom w:val="single" w:sz="4" w:space="0" w:color="000000"/>
              <w:right w:val="single" w:sz="4" w:space="0" w:color="000000"/>
            </w:tcBorders>
            <w:shd w:val="clear" w:color="auto" w:fill="auto"/>
          </w:tcPr>
          <w:p w:rsidR="00A12B89" w:rsidRPr="00601C36" w:rsidRDefault="00A12B89" w:rsidP="0073095D">
            <w:pPr>
              <w:snapToGrid w:val="0"/>
              <w:jc w:val="both"/>
            </w:pPr>
            <w:r w:rsidRPr="00601C36">
              <w:t>Картка платника податків.</w:t>
            </w:r>
          </w:p>
          <w:p w:rsidR="00A12B89" w:rsidRPr="00601C36" w:rsidRDefault="00A12B89" w:rsidP="00393A61">
            <w:pPr>
              <w:jc w:val="both"/>
            </w:pPr>
            <w:r w:rsidRPr="00601C36">
              <w:t>Внесення до паспорта громадянина України (у формі книжечки) даних про реєстраційний номер облікової картки платника податків з Державного реєстру фізичних осіб - платників податків</w:t>
            </w:r>
          </w:p>
        </w:tc>
      </w:tr>
      <w:tr w:rsidR="00A12B89" w:rsidRPr="00601C36" w:rsidTr="005155B4">
        <w:tc>
          <w:tcPr>
            <w:tcW w:w="2943" w:type="dxa"/>
            <w:tcBorders>
              <w:top w:val="single" w:sz="4" w:space="0" w:color="000000"/>
              <w:left w:val="single" w:sz="4" w:space="0" w:color="000000"/>
              <w:bottom w:val="single" w:sz="4" w:space="0" w:color="000000"/>
            </w:tcBorders>
            <w:shd w:val="clear" w:color="auto" w:fill="auto"/>
          </w:tcPr>
          <w:p w:rsidR="00A12B89" w:rsidRPr="00601C36" w:rsidRDefault="00A12B89" w:rsidP="00964349">
            <w:pPr>
              <w:snapToGrid w:val="0"/>
              <w:spacing w:line="70" w:lineRule="atLeast"/>
              <w:jc w:val="center"/>
            </w:pPr>
            <w:r w:rsidRPr="00601C36">
              <w:t>Способи отримання результату</w:t>
            </w:r>
          </w:p>
        </w:tc>
        <w:tc>
          <w:tcPr>
            <w:tcW w:w="8080" w:type="dxa"/>
            <w:gridSpan w:val="3"/>
            <w:tcBorders>
              <w:top w:val="single" w:sz="4" w:space="0" w:color="000000"/>
              <w:left w:val="single" w:sz="4" w:space="0" w:color="000000"/>
              <w:bottom w:val="single" w:sz="4" w:space="0" w:color="000000"/>
              <w:right w:val="single" w:sz="4" w:space="0" w:color="000000"/>
            </w:tcBorders>
            <w:shd w:val="clear" w:color="auto" w:fill="auto"/>
          </w:tcPr>
          <w:p w:rsidR="00A12B89" w:rsidRPr="00601C36" w:rsidRDefault="00A12B89" w:rsidP="0073095D">
            <w:pPr>
              <w:snapToGrid w:val="0"/>
              <w:spacing w:line="70" w:lineRule="atLeast"/>
              <w:jc w:val="both"/>
            </w:pPr>
            <w:r w:rsidRPr="00601C36">
              <w:t>Безпосередньо в контролюючому органі.</w:t>
            </w:r>
          </w:p>
          <w:p w:rsidR="00A12B89" w:rsidRPr="00601C36" w:rsidRDefault="00A12B89" w:rsidP="00D824A6">
            <w:pPr>
              <w:spacing w:before="60" w:line="70" w:lineRule="atLeast"/>
              <w:jc w:val="both"/>
            </w:pPr>
            <w:r w:rsidRPr="00601C36">
              <w:t>Видається заявнику за умови пред’явлення документа, що посвідчує особу.</w:t>
            </w:r>
          </w:p>
          <w:p w:rsidR="00A12B89" w:rsidRPr="00601C36" w:rsidRDefault="00A12B89" w:rsidP="00D824A6">
            <w:pPr>
              <w:spacing w:before="60" w:line="70" w:lineRule="atLeast"/>
              <w:jc w:val="both"/>
            </w:pPr>
            <w:r w:rsidRPr="00601C36">
              <w:t xml:space="preserve">За бажанням особи документ, що засвідчує реєстрацію у Державному реєстрі, може бути виданий її представнику за наявності документа, що посвідчує особу такого представника, та документа, що посвідчує особу довірителя, або його ксерокопії (з чітким зображенням), а також довіреності, засвідченої у нотаріальному порядку, на видачу такого </w:t>
            </w:r>
            <w:r w:rsidRPr="00601C36">
              <w:lastRenderedPageBreak/>
              <w:t xml:space="preserve">документа (після пред’явлення повертається) та її копії. </w:t>
            </w:r>
          </w:p>
          <w:p w:rsidR="00A12B89" w:rsidRPr="00601C36" w:rsidRDefault="00A12B89" w:rsidP="00D824A6">
            <w:pPr>
              <w:spacing w:before="60" w:line="70" w:lineRule="atLeast"/>
              <w:jc w:val="both"/>
            </w:pPr>
            <w:r w:rsidRPr="00601C36">
              <w:t xml:space="preserve">Документ, що засвідчує реєстрацію у Державному реєстрі фізичної особи, яка проживає або перебуває за кордоном та не може прибути до відповідного контролюючого органу в Україні, може бути надісланий до закордонної дипломатичної установи України за місцезнаходженням особи за кордоном або за письмовим клопотанням особи на вказану нею адресу за кордоном. </w:t>
            </w:r>
          </w:p>
          <w:p w:rsidR="00A12B89" w:rsidRPr="00601C36" w:rsidRDefault="00A12B89" w:rsidP="00D824A6">
            <w:pPr>
              <w:spacing w:before="60" w:line="70" w:lineRule="atLeast"/>
              <w:jc w:val="both"/>
              <w:rPr>
                <w:b/>
              </w:rPr>
            </w:pPr>
            <w:r w:rsidRPr="00601C36">
              <w:t>Для видачі документа, що засвідчує реєстрацію у Державному реєстрі, іноземці та особи без громадянства додатково подають засвідчений в установленому законодавством порядку переклад українською мовою документа, що посвідчує особу іноземця чи особу без громадянства (після пред’явлення повертається), та копію такого перекладу (крім осіб, які мають посвідки на постійне проживання або посвідки на тимчасове проживання в Україні)</w:t>
            </w:r>
          </w:p>
        </w:tc>
      </w:tr>
      <w:tr w:rsidR="00A12B89" w:rsidRPr="00601C36" w:rsidTr="005155B4">
        <w:tc>
          <w:tcPr>
            <w:tcW w:w="11023"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12B89" w:rsidRPr="00601C36" w:rsidRDefault="00A12B89" w:rsidP="00964349">
            <w:pPr>
              <w:snapToGrid w:val="0"/>
              <w:spacing w:line="70" w:lineRule="atLeast"/>
              <w:jc w:val="center"/>
            </w:pPr>
            <w:r w:rsidRPr="00601C36">
              <w:rPr>
                <w:b/>
              </w:rPr>
              <w:lastRenderedPageBreak/>
              <w:t>ІV. Довідкова інформація</w:t>
            </w:r>
          </w:p>
        </w:tc>
      </w:tr>
      <w:tr w:rsidR="00A12B89" w:rsidRPr="00601C36" w:rsidTr="005155B4">
        <w:tc>
          <w:tcPr>
            <w:tcW w:w="11023" w:type="dxa"/>
            <w:gridSpan w:val="4"/>
            <w:tcBorders>
              <w:top w:val="single" w:sz="4" w:space="0" w:color="000000"/>
              <w:left w:val="single" w:sz="4" w:space="0" w:color="000000"/>
              <w:bottom w:val="single" w:sz="4" w:space="0" w:color="000000"/>
              <w:right w:val="single" w:sz="4" w:space="0" w:color="000000"/>
            </w:tcBorders>
            <w:shd w:val="clear" w:color="auto" w:fill="auto"/>
          </w:tcPr>
          <w:p w:rsidR="00A12B89" w:rsidRPr="00601C36" w:rsidRDefault="00A12B89" w:rsidP="00964349">
            <w:pPr>
              <w:snapToGrid w:val="0"/>
              <w:jc w:val="both"/>
            </w:pPr>
            <w:r>
              <w:rPr>
                <w:noProof/>
                <w:lang w:val="ru-RU" w:eastAsia="ru-RU"/>
              </w:rPr>
              <w:drawing>
                <wp:anchor distT="0" distB="0" distL="114300" distR="114300" simplePos="0" relativeHeight="251659776" behindDoc="0" locked="0" layoutInCell="1" allowOverlap="1">
                  <wp:simplePos x="0" y="0"/>
                  <wp:positionH relativeFrom="column">
                    <wp:posOffset>3467735</wp:posOffset>
                  </wp:positionH>
                  <wp:positionV relativeFrom="paragraph">
                    <wp:posOffset>339725</wp:posOffset>
                  </wp:positionV>
                  <wp:extent cx="1047750" cy="190500"/>
                  <wp:effectExtent l="19050" t="0" r="0" b="0"/>
                  <wp:wrapNone/>
                  <wp:docPr id="3" name="Рисунок 2" descr="IDD_sf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DD_sfs"/>
                          <pic:cNvPicPr>
                            <a:picLocks noChangeAspect="1" noChangeArrowheads="1"/>
                          </pic:cNvPicPr>
                        </pic:nvPicPr>
                        <pic:blipFill>
                          <a:blip r:embed="rId18"/>
                          <a:srcRect/>
                          <a:stretch>
                            <a:fillRect/>
                          </a:stretch>
                        </pic:blipFill>
                        <pic:spPr bwMode="auto">
                          <a:xfrm>
                            <a:off x="0" y="0"/>
                            <a:ext cx="1047750" cy="190500"/>
                          </a:xfrm>
                          <a:prstGeom prst="rect">
                            <a:avLst/>
                          </a:prstGeom>
                          <a:noFill/>
                        </pic:spPr>
                      </pic:pic>
                    </a:graphicData>
                  </a:graphic>
                </wp:anchor>
              </w:drawing>
            </w:r>
            <w:r w:rsidRPr="00601C36">
              <w:t xml:space="preserve">Для отримання довідки щодо адміністративної послуги можна звернутися за телефоном 0 800 501 007 (з 8 год. 00 хв. до 20 год. 00 хв., крім суботи та неділі, безкоштовно зі стаціонарних телефонів) або направити запитання на адресу електронної пошти: </w:t>
            </w:r>
          </w:p>
          <w:p w:rsidR="00A12B89" w:rsidRPr="00601C36" w:rsidRDefault="00A12B89" w:rsidP="00964349">
            <w:pPr>
              <w:jc w:val="both"/>
            </w:pPr>
            <w:r w:rsidRPr="00601C36">
              <w:t>Ознайомитися з інформацією щодо надання адміністративної послуги можна на веб-порталі ДФС за адресою: www.sfs.gov.ua</w:t>
            </w:r>
          </w:p>
        </w:tc>
      </w:tr>
    </w:tbl>
    <w:p w:rsidR="00840E27" w:rsidRPr="005155B4" w:rsidRDefault="00840E27">
      <w:pPr>
        <w:rPr>
          <w:sz w:val="10"/>
          <w:szCs w:val="10"/>
        </w:rPr>
      </w:pPr>
    </w:p>
    <w:sectPr w:rsidR="00840E27" w:rsidRPr="005155B4" w:rsidSect="00B41CE0">
      <w:headerReference w:type="default" r:id="rId19"/>
      <w:pgSz w:w="11906" w:h="16838" w:code="9"/>
      <w:pgMar w:top="567" w:right="567" w:bottom="567" w:left="567" w:header="284" w:footer="284"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C1000" w:rsidRDefault="004C1000">
      <w:r>
        <w:separator/>
      </w:r>
    </w:p>
  </w:endnote>
  <w:endnote w:type="continuationSeparator" w:id="1">
    <w:p w:rsidR="004C1000" w:rsidRDefault="004C100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C1000" w:rsidRDefault="004C1000">
      <w:r>
        <w:separator/>
      </w:r>
    </w:p>
  </w:footnote>
  <w:footnote w:type="continuationSeparator" w:id="1">
    <w:p w:rsidR="004C1000" w:rsidRDefault="004C1000">
      <w:r>
        <w:continuationSeparator/>
      </w:r>
    </w:p>
  </w:footnote>
  <w:footnote w:id="2">
    <w:p w:rsidR="004F0A1E" w:rsidRDefault="004F0A1E" w:rsidP="00E62047">
      <w:pPr>
        <w:pStyle w:val="ad"/>
        <w:jc w:val="both"/>
        <w:rPr>
          <w:sz w:val="16"/>
          <w:szCs w:val="16"/>
        </w:rPr>
      </w:pPr>
      <w:r>
        <w:rPr>
          <w:rStyle w:val="a3"/>
          <w:rFonts w:ascii="Symbol" w:hAnsi="Symbol"/>
        </w:rPr>
        <w:t></w:t>
      </w:r>
      <w:r>
        <w:rPr>
          <w:sz w:val="28"/>
          <w:szCs w:val="28"/>
        </w:rPr>
        <w:t xml:space="preserve"> </w:t>
      </w:r>
      <w:r>
        <w:rPr>
          <w:sz w:val="16"/>
          <w:szCs w:val="16"/>
        </w:rPr>
        <w:t>Заповнюється безпосередньо головними управліннями ДФС в областях та м. Києві та державними податковими інспекціями при розміщенні інформаційної картки у місці здійснення прийому суб'єктів звернень</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5685" w:rsidRPr="00877213" w:rsidRDefault="00B37420" w:rsidP="00877213">
    <w:pPr>
      <w:pStyle w:val="af"/>
      <w:jc w:val="center"/>
      <w:rPr>
        <w:sz w:val="20"/>
        <w:szCs w:val="20"/>
      </w:rPr>
    </w:pPr>
    <w:r w:rsidRPr="00877213">
      <w:rPr>
        <w:rStyle w:val="a4"/>
        <w:sz w:val="20"/>
        <w:szCs w:val="20"/>
      </w:rPr>
      <w:fldChar w:fldCharType="begin"/>
    </w:r>
    <w:r w:rsidR="00605685" w:rsidRPr="00877213">
      <w:rPr>
        <w:rStyle w:val="a4"/>
        <w:sz w:val="20"/>
        <w:szCs w:val="20"/>
      </w:rPr>
      <w:instrText xml:space="preserve"> PAGE </w:instrText>
    </w:r>
    <w:r w:rsidRPr="00877213">
      <w:rPr>
        <w:rStyle w:val="a4"/>
        <w:sz w:val="20"/>
        <w:szCs w:val="20"/>
      </w:rPr>
      <w:fldChar w:fldCharType="separate"/>
    </w:r>
    <w:r w:rsidR="00B66785">
      <w:rPr>
        <w:rStyle w:val="a4"/>
        <w:noProof/>
        <w:sz w:val="20"/>
        <w:szCs w:val="20"/>
      </w:rPr>
      <w:t>5</w:t>
    </w:r>
    <w:r w:rsidRPr="00877213">
      <w:rPr>
        <w:rStyle w:val="a4"/>
        <w:sz w:val="20"/>
        <w:szCs w:val="20"/>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2687EF8"/>
    <w:multiLevelType w:val="hybridMultilevel"/>
    <w:tmpl w:val="9F085D96"/>
    <w:lvl w:ilvl="0" w:tplc="DC9E1C72">
      <w:start w:val="1"/>
      <w:numFmt w:val="decimal"/>
      <w:lvlText w:val="%1)"/>
      <w:lvlJc w:val="left"/>
      <w:pPr>
        <w:ind w:left="819" w:hanging="360"/>
      </w:pPr>
      <w:rPr>
        <w:rFonts w:hint="default"/>
      </w:rPr>
    </w:lvl>
    <w:lvl w:ilvl="1" w:tplc="04190019" w:tentative="1">
      <w:start w:val="1"/>
      <w:numFmt w:val="lowerLetter"/>
      <w:lvlText w:val="%2."/>
      <w:lvlJc w:val="left"/>
      <w:pPr>
        <w:ind w:left="1539" w:hanging="360"/>
      </w:pPr>
    </w:lvl>
    <w:lvl w:ilvl="2" w:tplc="0419001B" w:tentative="1">
      <w:start w:val="1"/>
      <w:numFmt w:val="lowerRoman"/>
      <w:lvlText w:val="%3."/>
      <w:lvlJc w:val="right"/>
      <w:pPr>
        <w:ind w:left="2259" w:hanging="180"/>
      </w:pPr>
    </w:lvl>
    <w:lvl w:ilvl="3" w:tplc="0419000F" w:tentative="1">
      <w:start w:val="1"/>
      <w:numFmt w:val="decimal"/>
      <w:lvlText w:val="%4."/>
      <w:lvlJc w:val="left"/>
      <w:pPr>
        <w:ind w:left="2979" w:hanging="360"/>
      </w:pPr>
    </w:lvl>
    <w:lvl w:ilvl="4" w:tplc="04190019" w:tentative="1">
      <w:start w:val="1"/>
      <w:numFmt w:val="lowerLetter"/>
      <w:lvlText w:val="%5."/>
      <w:lvlJc w:val="left"/>
      <w:pPr>
        <w:ind w:left="3699" w:hanging="360"/>
      </w:pPr>
    </w:lvl>
    <w:lvl w:ilvl="5" w:tplc="0419001B" w:tentative="1">
      <w:start w:val="1"/>
      <w:numFmt w:val="lowerRoman"/>
      <w:lvlText w:val="%6."/>
      <w:lvlJc w:val="right"/>
      <w:pPr>
        <w:ind w:left="4419" w:hanging="180"/>
      </w:pPr>
    </w:lvl>
    <w:lvl w:ilvl="6" w:tplc="0419000F" w:tentative="1">
      <w:start w:val="1"/>
      <w:numFmt w:val="decimal"/>
      <w:lvlText w:val="%7."/>
      <w:lvlJc w:val="left"/>
      <w:pPr>
        <w:ind w:left="5139" w:hanging="360"/>
      </w:pPr>
    </w:lvl>
    <w:lvl w:ilvl="7" w:tplc="04190019" w:tentative="1">
      <w:start w:val="1"/>
      <w:numFmt w:val="lowerLetter"/>
      <w:lvlText w:val="%8."/>
      <w:lvlJc w:val="left"/>
      <w:pPr>
        <w:ind w:left="5859" w:hanging="360"/>
      </w:pPr>
    </w:lvl>
    <w:lvl w:ilvl="8" w:tplc="0419001B" w:tentative="1">
      <w:start w:val="1"/>
      <w:numFmt w:val="lowerRoman"/>
      <w:lvlText w:val="%9."/>
      <w:lvlJc w:val="right"/>
      <w:pPr>
        <w:ind w:left="6579"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displayBackgroundShape/>
  <w:embedSystemFonts/>
  <w:stylePaneFormatFilter w:val="0000"/>
  <w:defaultTabStop w:val="708"/>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0"/>
    <w:footnote w:id="1"/>
  </w:footnotePr>
  <w:endnotePr>
    <w:endnote w:id="0"/>
    <w:endnote w:id="1"/>
  </w:endnotePr>
  <w:compat/>
  <w:rsids>
    <w:rsidRoot w:val="00877213"/>
    <w:rsid w:val="000006AD"/>
    <w:rsid w:val="00022313"/>
    <w:rsid w:val="00036FE3"/>
    <w:rsid w:val="00041A4F"/>
    <w:rsid w:val="0007185F"/>
    <w:rsid w:val="0007206C"/>
    <w:rsid w:val="00096781"/>
    <w:rsid w:val="000A360D"/>
    <w:rsid w:val="000D79BA"/>
    <w:rsid w:val="0011088E"/>
    <w:rsid w:val="00144069"/>
    <w:rsid w:val="001515E1"/>
    <w:rsid w:val="00160CA4"/>
    <w:rsid w:val="001835F9"/>
    <w:rsid w:val="0019291E"/>
    <w:rsid w:val="0019503C"/>
    <w:rsid w:val="00195100"/>
    <w:rsid w:val="001A29E5"/>
    <w:rsid w:val="001A363A"/>
    <w:rsid w:val="001B56C2"/>
    <w:rsid w:val="001C41C2"/>
    <w:rsid w:val="001C53C1"/>
    <w:rsid w:val="001D615B"/>
    <w:rsid w:val="001D7ACB"/>
    <w:rsid w:val="001E15E9"/>
    <w:rsid w:val="001E3F6F"/>
    <w:rsid w:val="00213229"/>
    <w:rsid w:val="0022391C"/>
    <w:rsid w:val="00232CD7"/>
    <w:rsid w:val="00233923"/>
    <w:rsid w:val="0023736A"/>
    <w:rsid w:val="002409F1"/>
    <w:rsid w:val="002461A4"/>
    <w:rsid w:val="00273C71"/>
    <w:rsid w:val="002947CA"/>
    <w:rsid w:val="00296AE1"/>
    <w:rsid w:val="002A2B37"/>
    <w:rsid w:val="002A312E"/>
    <w:rsid w:val="002E2E17"/>
    <w:rsid w:val="003001BC"/>
    <w:rsid w:val="00334701"/>
    <w:rsid w:val="00343268"/>
    <w:rsid w:val="00355636"/>
    <w:rsid w:val="00383326"/>
    <w:rsid w:val="00393A61"/>
    <w:rsid w:val="003C0D1D"/>
    <w:rsid w:val="003C3104"/>
    <w:rsid w:val="003E44D6"/>
    <w:rsid w:val="00404C3A"/>
    <w:rsid w:val="00437A7E"/>
    <w:rsid w:val="004459DF"/>
    <w:rsid w:val="00472578"/>
    <w:rsid w:val="004A53EF"/>
    <w:rsid w:val="004A6893"/>
    <w:rsid w:val="004C1000"/>
    <w:rsid w:val="004D0D54"/>
    <w:rsid w:val="004D4F79"/>
    <w:rsid w:val="004E17AC"/>
    <w:rsid w:val="004E486D"/>
    <w:rsid w:val="004F0A1E"/>
    <w:rsid w:val="004F315B"/>
    <w:rsid w:val="004F4693"/>
    <w:rsid w:val="005155B4"/>
    <w:rsid w:val="00527B4A"/>
    <w:rsid w:val="00535C5E"/>
    <w:rsid w:val="00541E9F"/>
    <w:rsid w:val="0058284E"/>
    <w:rsid w:val="00582C33"/>
    <w:rsid w:val="005840E5"/>
    <w:rsid w:val="005A492C"/>
    <w:rsid w:val="005B0BEE"/>
    <w:rsid w:val="005C4585"/>
    <w:rsid w:val="005C59B9"/>
    <w:rsid w:val="005F4085"/>
    <w:rsid w:val="00601C36"/>
    <w:rsid w:val="00601F28"/>
    <w:rsid w:val="00605685"/>
    <w:rsid w:val="00607799"/>
    <w:rsid w:val="00635F29"/>
    <w:rsid w:val="006E4319"/>
    <w:rsid w:val="006E5040"/>
    <w:rsid w:val="006F1037"/>
    <w:rsid w:val="007001D2"/>
    <w:rsid w:val="0073095D"/>
    <w:rsid w:val="00737F20"/>
    <w:rsid w:val="00772869"/>
    <w:rsid w:val="0077316A"/>
    <w:rsid w:val="007C4CA1"/>
    <w:rsid w:val="007D367D"/>
    <w:rsid w:val="007D4928"/>
    <w:rsid w:val="007E0336"/>
    <w:rsid w:val="007E3A8C"/>
    <w:rsid w:val="007F634A"/>
    <w:rsid w:val="0080774E"/>
    <w:rsid w:val="00840E27"/>
    <w:rsid w:val="00852D38"/>
    <w:rsid w:val="008763FC"/>
    <w:rsid w:val="00877213"/>
    <w:rsid w:val="008E1882"/>
    <w:rsid w:val="008E3311"/>
    <w:rsid w:val="00902652"/>
    <w:rsid w:val="00905645"/>
    <w:rsid w:val="00925F3C"/>
    <w:rsid w:val="00945F38"/>
    <w:rsid w:val="0094642E"/>
    <w:rsid w:val="00946DA7"/>
    <w:rsid w:val="00957A54"/>
    <w:rsid w:val="00964349"/>
    <w:rsid w:val="00967304"/>
    <w:rsid w:val="00970256"/>
    <w:rsid w:val="00970C5B"/>
    <w:rsid w:val="009A28A1"/>
    <w:rsid w:val="009A5606"/>
    <w:rsid w:val="009A7E73"/>
    <w:rsid w:val="009B46A9"/>
    <w:rsid w:val="009C3DEE"/>
    <w:rsid w:val="009D5E63"/>
    <w:rsid w:val="00A023EC"/>
    <w:rsid w:val="00A05116"/>
    <w:rsid w:val="00A12B89"/>
    <w:rsid w:val="00A54F12"/>
    <w:rsid w:val="00A82500"/>
    <w:rsid w:val="00A9568A"/>
    <w:rsid w:val="00A97CD7"/>
    <w:rsid w:val="00AB6B15"/>
    <w:rsid w:val="00AC2CB9"/>
    <w:rsid w:val="00AD474B"/>
    <w:rsid w:val="00AE79A1"/>
    <w:rsid w:val="00B01B52"/>
    <w:rsid w:val="00B0355A"/>
    <w:rsid w:val="00B37420"/>
    <w:rsid w:val="00B41CE0"/>
    <w:rsid w:val="00B66785"/>
    <w:rsid w:val="00B705FF"/>
    <w:rsid w:val="00BA37C9"/>
    <w:rsid w:val="00BE7DD9"/>
    <w:rsid w:val="00C10712"/>
    <w:rsid w:val="00C21775"/>
    <w:rsid w:val="00C264C3"/>
    <w:rsid w:val="00C27E3D"/>
    <w:rsid w:val="00C524D5"/>
    <w:rsid w:val="00C53ECB"/>
    <w:rsid w:val="00C70327"/>
    <w:rsid w:val="00C905A7"/>
    <w:rsid w:val="00C97C86"/>
    <w:rsid w:val="00CA7092"/>
    <w:rsid w:val="00CF7F92"/>
    <w:rsid w:val="00D06C92"/>
    <w:rsid w:val="00D20FC8"/>
    <w:rsid w:val="00D3413D"/>
    <w:rsid w:val="00D5540A"/>
    <w:rsid w:val="00D6716D"/>
    <w:rsid w:val="00D7779B"/>
    <w:rsid w:val="00D824A6"/>
    <w:rsid w:val="00D87BE6"/>
    <w:rsid w:val="00D9289E"/>
    <w:rsid w:val="00DA4D9C"/>
    <w:rsid w:val="00DC1CB0"/>
    <w:rsid w:val="00DD2D53"/>
    <w:rsid w:val="00E016E8"/>
    <w:rsid w:val="00E31AFE"/>
    <w:rsid w:val="00E505D1"/>
    <w:rsid w:val="00E603DC"/>
    <w:rsid w:val="00E62047"/>
    <w:rsid w:val="00E6336A"/>
    <w:rsid w:val="00E935B8"/>
    <w:rsid w:val="00EA3A38"/>
    <w:rsid w:val="00EB4CDB"/>
    <w:rsid w:val="00EC2F66"/>
    <w:rsid w:val="00EE1649"/>
    <w:rsid w:val="00F17A50"/>
    <w:rsid w:val="00F3106E"/>
    <w:rsid w:val="00F41269"/>
    <w:rsid w:val="00F54DFF"/>
    <w:rsid w:val="00F57A59"/>
    <w:rsid w:val="00F663BA"/>
    <w:rsid w:val="00F81B16"/>
    <w:rsid w:val="00FC1AAC"/>
    <w:rsid w:val="00FD1946"/>
    <w:rsid w:val="00FE50EC"/>
    <w:rsid w:val="00FF52BC"/>
    <w:rsid w:val="00FF58E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semiHidden="1" w:uiPriority="60" w:unhideWhenUsed="1"/>
    <w:lsdException w:name="Light List" w:semiHidden="1" w:uiPriority="61" w:unhideWhenUsed="1"/>
    <w:lsdException w:name="Light Grid" w:semiHidden="1" w:uiPriority="62" w:unhideWhenUsed="1"/>
    <w:lsdException w:name="Medium Shading 1" w:semiHidden="1" w:uiPriority="63" w:unhideWhenUsed="1"/>
    <w:lsdException w:name="Medium Shading 2" w:semiHidden="1" w:uiPriority="64" w:unhideWhenUsed="1"/>
    <w:lsdException w:name="Medium List 1" w:semiHidden="1" w:uiPriority="65" w:unhideWhenUsed="1"/>
    <w:lsdException w:name="Medium List 2" w:semiHidden="1" w:uiPriority="66" w:unhideWhenUsed="1"/>
    <w:lsdException w:name="Medium Grid 1" w:semiHidden="1" w:uiPriority="67" w:unhideWhenUsed="1"/>
    <w:lsdException w:name="Medium Grid 2" w:semiHidden="1" w:uiPriority="68" w:unhideWhenUsed="1"/>
    <w:lsdException w:name="Medium Grid 3" w:semiHidden="1" w:uiPriority="69" w:unhideWhenUsed="1"/>
    <w:lsdException w:name="Dark List" w:semiHidden="1" w:uiPriority="70" w:unhideWhenUsed="1"/>
    <w:lsdException w:name="Colorful Shading" w:semiHidden="1" w:uiPriority="71" w:unhideWhenUsed="1"/>
    <w:lsdException w:name="Colorful List" w:semiHidden="1" w:uiPriority="72" w:unhideWhenUsed="1"/>
    <w:lsdException w:name="Colorful Grid" w:semiHidden="1" w:uiPriority="73" w:unhideWhenUsed="1"/>
    <w:lsdException w:name="Light Shading Accent 1" w:semiHidden="1" w:uiPriority="60" w:unhideWhenUsed="1"/>
    <w:lsdException w:name="Light List Accent 1" w:semiHidden="1" w:uiPriority="61" w:unhideWhenUsed="1"/>
    <w:lsdException w:name="Light Grid Accent 1" w:semiHidden="1" w:uiPriority="62" w:unhideWhenUsed="1"/>
    <w:lsdException w:name="Medium Shading 1 Accent 1" w:semiHidden="1" w:uiPriority="63" w:unhideWhenUsed="1"/>
    <w:lsdException w:name="Medium Shading 2 Accent 1" w:semiHidden="1" w:uiPriority="64" w:unhideWhenUsed="1"/>
    <w:lsdException w:name="Medium List 1 Accent 1" w:semiHidden="1" w:uiPriority="65" w:unhideWhenUsed="1"/>
    <w:lsdException w:name="Revision" w:semiHidden="1" w:uiPriority="99"/>
    <w:lsdException w:name="List Paragraph" w:uiPriority="34" w:qFormat="1"/>
    <w:lsdException w:name="Quote" w:uiPriority="29" w:qFormat="1"/>
    <w:lsdException w:name="Intense Quote" w:uiPriority="30" w:qFormat="1"/>
    <w:lsdException w:name="Medium List 2 Accent 1" w:semiHidden="1" w:uiPriority="66" w:unhideWhenUsed="1"/>
    <w:lsdException w:name="Medium Grid 1 Accent 1" w:semiHidden="1" w:uiPriority="67" w:unhideWhenUsed="1"/>
    <w:lsdException w:name="Medium Grid 2 Accent 1" w:semiHidden="1" w:uiPriority="68" w:unhideWhenUsed="1"/>
    <w:lsdException w:name="Medium Grid 3 Accent 1" w:semiHidden="1" w:uiPriority="69" w:unhideWhenUsed="1"/>
    <w:lsdException w:name="Dark List Accent 1" w:semiHidden="1" w:uiPriority="70" w:unhideWhenUsed="1"/>
    <w:lsdException w:name="Colorful Shading Accent 1" w:semiHidden="1" w:uiPriority="71" w:unhideWhenUsed="1"/>
    <w:lsdException w:name="Colorful List Accent 1" w:semiHidden="1" w:uiPriority="72" w:unhideWhenUsed="1"/>
    <w:lsdException w:name="Colorful Grid Accent 1" w:semiHidden="1" w:uiPriority="73" w:unhideWhenUsed="1"/>
    <w:lsdException w:name="Light Shading Accent 2" w:semiHidden="1" w:uiPriority="60" w:unhideWhenUsed="1"/>
    <w:lsdException w:name="Light List Accent 2" w:semiHidden="1" w:uiPriority="61" w:unhideWhenUsed="1"/>
    <w:lsdException w:name="Light Grid Accent 2" w:semiHidden="1" w:uiPriority="62" w:unhideWhenUsed="1"/>
    <w:lsdException w:name="Medium Shading 1 Accent 2" w:semiHidden="1" w:uiPriority="63" w:unhideWhenUsed="1"/>
    <w:lsdException w:name="Medium Shading 2 Accent 2" w:semiHidden="1" w:uiPriority="64" w:unhideWhenUsed="1"/>
    <w:lsdException w:name="Medium List 1 Accent 2" w:semiHidden="1" w:uiPriority="65" w:unhideWhenUsed="1"/>
    <w:lsdException w:name="Medium List 2 Accent 2" w:semiHidden="1" w:uiPriority="66" w:unhideWhenUsed="1"/>
    <w:lsdException w:name="Medium Grid 1 Accent 2" w:semiHidden="1" w:uiPriority="67" w:unhideWhenUsed="1"/>
    <w:lsdException w:name="Medium Grid 2 Accent 2" w:semiHidden="1" w:uiPriority="68" w:unhideWhenUsed="1"/>
    <w:lsdException w:name="Medium Grid 3 Accent 2" w:semiHidden="1" w:uiPriority="69" w:unhideWhenUsed="1"/>
    <w:lsdException w:name="Dark List Accent 2" w:semiHidden="1" w:uiPriority="70" w:unhideWhenUsed="1"/>
    <w:lsdException w:name="Colorful Shading Accent 2" w:semiHidden="1" w:uiPriority="71" w:unhideWhenUsed="1"/>
    <w:lsdException w:name="Colorful List Accent 2" w:semiHidden="1" w:uiPriority="72" w:unhideWhenUsed="1"/>
    <w:lsdException w:name="Colorful Grid Accent 2" w:semiHidden="1" w:uiPriority="73" w:unhideWhenUsed="1"/>
    <w:lsdException w:name="Light Shading Accent 3" w:semiHidden="1" w:uiPriority="60" w:unhideWhenUsed="1"/>
    <w:lsdException w:name="Light List Accent 3" w:semiHidden="1" w:uiPriority="61" w:unhideWhenUsed="1"/>
    <w:lsdException w:name="Light Grid Accent 3" w:semiHidden="1" w:uiPriority="62" w:unhideWhenUsed="1"/>
    <w:lsdException w:name="Medium Shading 1 Accent 3" w:semiHidden="1" w:uiPriority="63" w:unhideWhenUsed="1"/>
    <w:lsdException w:name="Medium Shading 2 Accent 3" w:semiHidden="1" w:uiPriority="64" w:unhideWhenUsed="1"/>
    <w:lsdException w:name="Medium List 1 Accent 3" w:semiHidden="1" w:uiPriority="65" w:unhideWhenUsed="1"/>
    <w:lsdException w:name="Medium List 2 Accent 3" w:semiHidden="1" w:uiPriority="66" w:unhideWhenUsed="1"/>
    <w:lsdException w:name="Medium Grid 1 Accent 3" w:semiHidden="1" w:uiPriority="67" w:unhideWhenUsed="1"/>
    <w:lsdException w:name="Medium Grid 2 Accent 3" w:semiHidden="1" w:uiPriority="68" w:unhideWhenUsed="1"/>
    <w:lsdException w:name="Medium Grid 3 Accent 3" w:semiHidden="1" w:uiPriority="69" w:unhideWhenUsed="1"/>
    <w:lsdException w:name="Dark List Accent 3" w:semiHidden="1" w:uiPriority="70" w:unhideWhenUsed="1"/>
    <w:lsdException w:name="Colorful Shading Accent 3" w:semiHidden="1" w:uiPriority="71" w:unhideWhenUsed="1"/>
    <w:lsdException w:name="Colorful List Accent 3" w:semiHidden="1" w:uiPriority="72" w:unhideWhenUsed="1"/>
    <w:lsdException w:name="Colorful Grid Accent 3" w:semiHidden="1" w:uiPriority="73" w:unhideWhenUsed="1"/>
    <w:lsdException w:name="Light Shading Accent 4" w:semiHidden="1" w:uiPriority="60" w:unhideWhenUsed="1"/>
    <w:lsdException w:name="Light List Accent 4" w:semiHidden="1" w:uiPriority="61" w:unhideWhenUsed="1"/>
    <w:lsdException w:name="Light Grid Accent 4" w:semiHidden="1" w:uiPriority="62" w:unhideWhenUsed="1"/>
    <w:lsdException w:name="Medium Shading 1 Accent 4" w:semiHidden="1" w:uiPriority="63" w:unhideWhenUsed="1"/>
    <w:lsdException w:name="Medium Shading 2 Accent 4" w:semiHidden="1" w:uiPriority="64" w:unhideWhenUsed="1"/>
    <w:lsdException w:name="Medium List 1 Accent 4" w:semiHidden="1" w:uiPriority="65" w:unhideWhenUsed="1"/>
    <w:lsdException w:name="Medium List 2 Accent 4" w:semiHidden="1" w:uiPriority="66" w:unhideWhenUsed="1"/>
    <w:lsdException w:name="Medium Grid 1 Accent 4" w:semiHidden="1" w:uiPriority="67" w:unhideWhenUsed="1"/>
    <w:lsdException w:name="Medium Grid 2 Accent 4" w:semiHidden="1" w:uiPriority="68" w:unhideWhenUsed="1"/>
    <w:lsdException w:name="Medium Grid 3 Accent 4" w:semiHidden="1" w:uiPriority="69" w:unhideWhenUsed="1"/>
    <w:lsdException w:name="Dark List Accent 4" w:semiHidden="1" w:uiPriority="70" w:unhideWhenUsed="1"/>
    <w:lsdException w:name="Colorful Shading Accent 4" w:semiHidden="1" w:uiPriority="71" w:unhideWhenUsed="1"/>
    <w:lsdException w:name="Colorful List Accent 4" w:semiHidden="1" w:uiPriority="72" w:unhideWhenUsed="1"/>
    <w:lsdException w:name="Colorful Grid Accent 4" w:semiHidden="1" w:uiPriority="73" w:unhideWhenUsed="1"/>
    <w:lsdException w:name="Light Shading Accent 5" w:semiHidden="1" w:uiPriority="60" w:unhideWhenUsed="1"/>
    <w:lsdException w:name="Light List Accent 5" w:semiHidden="1" w:uiPriority="61" w:unhideWhenUsed="1"/>
    <w:lsdException w:name="Light Grid Accent 5" w:semiHidden="1" w:uiPriority="62" w:unhideWhenUsed="1"/>
    <w:lsdException w:name="Medium Shading 1 Accent 5" w:semiHidden="1" w:uiPriority="63" w:unhideWhenUsed="1"/>
    <w:lsdException w:name="Medium Shading 2 Accent 5" w:semiHidden="1" w:uiPriority="64" w:unhideWhenUsed="1"/>
    <w:lsdException w:name="Medium List 1 Accent 5" w:semiHidden="1" w:uiPriority="65" w:unhideWhenUsed="1"/>
    <w:lsdException w:name="Medium List 2 Accent 5" w:semiHidden="1" w:uiPriority="66" w:unhideWhenUsed="1"/>
    <w:lsdException w:name="Medium Grid 1 Accent 5" w:semiHidden="1" w:uiPriority="67" w:unhideWhenUsed="1"/>
    <w:lsdException w:name="Medium Grid 2 Accent 5" w:semiHidden="1" w:uiPriority="68" w:unhideWhenUsed="1"/>
    <w:lsdException w:name="Medium Grid 3 Accent 5" w:semiHidden="1" w:uiPriority="69" w:unhideWhenUsed="1"/>
    <w:lsdException w:name="Dark List Accent 5" w:semiHidden="1" w:uiPriority="70" w:unhideWhenUsed="1"/>
    <w:lsdException w:name="Colorful Shading Accent 5" w:semiHidden="1" w:uiPriority="71" w:unhideWhenUsed="1"/>
    <w:lsdException w:name="Colorful List Accent 5" w:semiHidden="1" w:uiPriority="72" w:unhideWhenUsed="1"/>
    <w:lsdException w:name="Colorful Grid Accent 5" w:semiHidden="1" w:uiPriority="73" w:unhideWhenUsed="1"/>
    <w:lsdException w:name="Light Shading Accent 6" w:semiHidden="1" w:uiPriority="60" w:unhideWhenUsed="1"/>
    <w:lsdException w:name="Light List Accent 6" w:semiHidden="1" w:uiPriority="61" w:unhideWhenUsed="1"/>
    <w:lsdException w:name="Light Grid Accent 6" w:semiHidden="1" w:uiPriority="62" w:unhideWhenUsed="1"/>
    <w:lsdException w:name="Medium Shading 1 Accent 6" w:semiHidden="1" w:uiPriority="63" w:unhideWhenUsed="1"/>
    <w:lsdException w:name="Medium Shading 2 Accent 6" w:semiHidden="1" w:uiPriority="64" w:unhideWhenUsed="1"/>
    <w:lsdException w:name="Medium List 1 Accent 6" w:semiHidden="1" w:uiPriority="65" w:unhideWhenUsed="1"/>
    <w:lsdException w:name="Medium List 2 Accent 6" w:semiHidden="1" w:uiPriority="66" w:unhideWhenUsed="1"/>
    <w:lsdException w:name="Medium Grid 1 Accent 6" w:semiHidden="1" w:uiPriority="67" w:unhideWhenUsed="1"/>
    <w:lsdException w:name="Medium Grid 2 Accent 6" w:semiHidden="1" w:uiPriority="68" w:unhideWhenUsed="1"/>
    <w:lsdException w:name="Medium Grid 3 Accent 6" w:semiHidden="1" w:uiPriority="69" w:unhideWhenUsed="1"/>
    <w:lsdException w:name="Dark List Accent 6" w:semiHidden="1" w:uiPriority="70" w:unhideWhenUsed="1"/>
    <w:lsdException w:name="Colorful Shading Accent 6" w:semiHidden="1" w:uiPriority="71" w:unhideWhenUsed="1"/>
    <w:lsdException w:name="Colorful List Accent 6" w:semiHidden="1" w:uiPriority="72" w:unhideWhenUsed="1"/>
    <w:lsdException w:name="Colorful Grid Accent 6" w:semiHidden="1" w:uiPriority="73" w:unhideWhenUsed="1"/>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E15E9"/>
    <w:pPr>
      <w:suppressAutoHyphens/>
    </w:pPr>
    <w:rPr>
      <w:sz w:val="24"/>
      <w:szCs w:val="24"/>
      <w:lang w:val="uk-UA"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bsatz-Standardschriftart">
    <w:name w:val="Absatz-Standardschriftart"/>
    <w:rsid w:val="001E15E9"/>
  </w:style>
  <w:style w:type="character" w:customStyle="1" w:styleId="WW-Absatz-Standardschriftart">
    <w:name w:val="WW-Absatz-Standardschriftart"/>
    <w:rsid w:val="001E15E9"/>
  </w:style>
  <w:style w:type="character" w:customStyle="1" w:styleId="WW-Absatz-Standardschriftart1">
    <w:name w:val="WW-Absatz-Standardschriftart1"/>
    <w:rsid w:val="001E15E9"/>
  </w:style>
  <w:style w:type="character" w:customStyle="1" w:styleId="1">
    <w:name w:val="Основной шрифт абзаца1"/>
    <w:rsid w:val="001E15E9"/>
  </w:style>
  <w:style w:type="character" w:customStyle="1" w:styleId="spelle">
    <w:name w:val="spelle"/>
    <w:basedOn w:val="1"/>
    <w:rsid w:val="001E15E9"/>
  </w:style>
  <w:style w:type="character" w:customStyle="1" w:styleId="a3">
    <w:name w:val="Символ сноски"/>
    <w:rsid w:val="001E15E9"/>
    <w:rPr>
      <w:vertAlign w:val="superscript"/>
    </w:rPr>
  </w:style>
  <w:style w:type="character" w:styleId="a4">
    <w:name w:val="page number"/>
    <w:basedOn w:val="1"/>
    <w:rsid w:val="001E15E9"/>
  </w:style>
  <w:style w:type="character" w:styleId="a5">
    <w:name w:val="footnote reference"/>
    <w:rsid w:val="001E15E9"/>
    <w:rPr>
      <w:vertAlign w:val="superscript"/>
    </w:rPr>
  </w:style>
  <w:style w:type="character" w:customStyle="1" w:styleId="a6">
    <w:name w:val="Символы концевой сноски"/>
    <w:rsid w:val="001E15E9"/>
    <w:rPr>
      <w:vertAlign w:val="superscript"/>
    </w:rPr>
  </w:style>
  <w:style w:type="character" w:customStyle="1" w:styleId="WW-">
    <w:name w:val="WW-Символы концевой сноски"/>
    <w:rsid w:val="001E15E9"/>
  </w:style>
  <w:style w:type="character" w:styleId="a7">
    <w:name w:val="endnote reference"/>
    <w:rsid w:val="001E15E9"/>
    <w:rPr>
      <w:vertAlign w:val="superscript"/>
    </w:rPr>
  </w:style>
  <w:style w:type="paragraph" w:customStyle="1" w:styleId="a8">
    <w:name w:val="Заголовок"/>
    <w:basedOn w:val="a"/>
    <w:next w:val="a9"/>
    <w:rsid w:val="001E15E9"/>
    <w:pPr>
      <w:keepNext/>
      <w:spacing w:before="240" w:after="120"/>
    </w:pPr>
    <w:rPr>
      <w:rFonts w:ascii="Arial" w:eastAsia="Microsoft YaHei" w:hAnsi="Arial" w:cs="Mangal"/>
      <w:sz w:val="28"/>
      <w:szCs w:val="28"/>
    </w:rPr>
  </w:style>
  <w:style w:type="paragraph" w:styleId="a9">
    <w:name w:val="Body Text"/>
    <w:basedOn w:val="a"/>
    <w:rsid w:val="001E15E9"/>
    <w:pPr>
      <w:spacing w:after="120"/>
    </w:pPr>
  </w:style>
  <w:style w:type="paragraph" w:styleId="aa">
    <w:name w:val="List"/>
    <w:basedOn w:val="a9"/>
    <w:rsid w:val="001E15E9"/>
    <w:rPr>
      <w:rFonts w:cs="Mangal"/>
    </w:rPr>
  </w:style>
  <w:style w:type="paragraph" w:customStyle="1" w:styleId="10">
    <w:name w:val="Название1"/>
    <w:basedOn w:val="a"/>
    <w:rsid w:val="001E15E9"/>
    <w:pPr>
      <w:suppressLineNumbers/>
      <w:spacing w:before="120" w:after="120"/>
    </w:pPr>
    <w:rPr>
      <w:rFonts w:cs="Mangal"/>
      <w:i/>
      <w:iCs/>
    </w:rPr>
  </w:style>
  <w:style w:type="paragraph" w:customStyle="1" w:styleId="11">
    <w:name w:val="Указатель1"/>
    <w:basedOn w:val="a"/>
    <w:rsid w:val="001E15E9"/>
    <w:pPr>
      <w:suppressLineNumbers/>
    </w:pPr>
    <w:rPr>
      <w:rFonts w:cs="Mangal"/>
    </w:rPr>
  </w:style>
  <w:style w:type="paragraph" w:customStyle="1" w:styleId="12">
    <w:name w:val="Знак Знак Знак Знак Знак Знак Знак Знак Знак Знак Знак Знак Знак Знак Знак Знак Знак Знак Знак1 Знак Знак Знак Знак Знак Знак Знак Знак Знак Знак Знак Знак"/>
    <w:basedOn w:val="a"/>
    <w:rsid w:val="001E15E9"/>
    <w:rPr>
      <w:rFonts w:ascii="Verdana" w:hAnsi="Verdana" w:cs="Verdana"/>
      <w:sz w:val="20"/>
      <w:szCs w:val="20"/>
      <w:lang w:val="en-US"/>
    </w:rPr>
  </w:style>
  <w:style w:type="paragraph" w:styleId="ab">
    <w:name w:val="Normal (Web)"/>
    <w:basedOn w:val="a"/>
    <w:rsid w:val="001E15E9"/>
    <w:pPr>
      <w:spacing w:before="280" w:after="280"/>
    </w:pPr>
  </w:style>
  <w:style w:type="paragraph" w:customStyle="1" w:styleId="13">
    <w:name w:val="Знак Знак Знак Знак Знак Знак1 Знак Знак Знак Знак Знак Знак Знак Знак Знак Знак Знак Знак Знак Знак Знак Знак Знак Знак Знак"/>
    <w:basedOn w:val="a"/>
    <w:rsid w:val="001E15E9"/>
    <w:rPr>
      <w:rFonts w:ascii="Verdana" w:hAnsi="Verdana" w:cs="Verdana"/>
      <w:sz w:val="20"/>
      <w:szCs w:val="20"/>
      <w:lang w:val="en-US"/>
    </w:rPr>
  </w:style>
  <w:style w:type="paragraph" w:customStyle="1" w:styleId="CharCharCharChar1">
    <w:name w:val="Char Знак Знак Char Знак Знак Char Знак Знак Char Знак Знак Знак Знак Знак1 Знак"/>
    <w:basedOn w:val="a"/>
    <w:rsid w:val="001E15E9"/>
    <w:rPr>
      <w:rFonts w:ascii="Verdana" w:hAnsi="Verdana" w:cs="Verdana"/>
      <w:sz w:val="20"/>
      <w:szCs w:val="20"/>
      <w:lang w:val="en-US"/>
    </w:rPr>
  </w:style>
  <w:style w:type="paragraph" w:customStyle="1" w:styleId="14">
    <w:name w:val="Знак Знак Знак Знак1 Знак Знак Знак Знак Знак Знак"/>
    <w:basedOn w:val="a"/>
    <w:rsid w:val="001E15E9"/>
    <w:rPr>
      <w:rFonts w:ascii="Verdana" w:hAnsi="Verdana" w:cs="Verdana"/>
      <w:sz w:val="20"/>
      <w:szCs w:val="20"/>
      <w:lang w:val="en-US"/>
    </w:rPr>
  </w:style>
  <w:style w:type="paragraph" w:customStyle="1" w:styleId="ac">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E15E9"/>
    <w:rPr>
      <w:rFonts w:ascii="Verdana" w:hAnsi="Verdana" w:cs="Verdana"/>
      <w:sz w:val="20"/>
      <w:szCs w:val="20"/>
      <w:lang w:val="en-US"/>
    </w:rPr>
  </w:style>
  <w:style w:type="paragraph" w:customStyle="1" w:styleId="15">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w:basedOn w:val="a"/>
    <w:rsid w:val="001E15E9"/>
    <w:rPr>
      <w:rFonts w:ascii="Verdana" w:hAnsi="Verdana" w:cs="Verdana"/>
      <w:sz w:val="20"/>
      <w:szCs w:val="20"/>
      <w:lang w:val="en-US"/>
    </w:rPr>
  </w:style>
  <w:style w:type="paragraph" w:styleId="ad">
    <w:name w:val="footnote text"/>
    <w:basedOn w:val="a"/>
    <w:link w:val="ae"/>
    <w:rsid w:val="001E15E9"/>
    <w:rPr>
      <w:sz w:val="20"/>
      <w:szCs w:val="20"/>
    </w:rPr>
  </w:style>
  <w:style w:type="paragraph" w:styleId="af">
    <w:name w:val="header"/>
    <w:basedOn w:val="a"/>
    <w:rsid w:val="001E15E9"/>
    <w:pPr>
      <w:tabs>
        <w:tab w:val="center" w:pos="4819"/>
        <w:tab w:val="right" w:pos="9639"/>
      </w:tabs>
    </w:pPr>
  </w:style>
  <w:style w:type="paragraph" w:styleId="af0">
    <w:name w:val="footer"/>
    <w:basedOn w:val="a"/>
    <w:rsid w:val="001E15E9"/>
    <w:pPr>
      <w:tabs>
        <w:tab w:val="center" w:pos="4819"/>
        <w:tab w:val="right" w:pos="9639"/>
      </w:tabs>
    </w:pPr>
  </w:style>
  <w:style w:type="paragraph" w:customStyle="1" w:styleId="af1">
    <w:name w:val="Знак"/>
    <w:basedOn w:val="a"/>
    <w:rsid w:val="001E15E9"/>
    <w:rPr>
      <w:rFonts w:ascii="Verdana" w:hAnsi="Verdana" w:cs="Verdana"/>
      <w:sz w:val="20"/>
      <w:szCs w:val="20"/>
      <w:lang w:val="en-US"/>
    </w:rPr>
  </w:style>
  <w:style w:type="paragraph" w:customStyle="1" w:styleId="StyleZakonu">
    <w:name w:val="StyleZakonu"/>
    <w:basedOn w:val="a"/>
    <w:rsid w:val="001E15E9"/>
    <w:pPr>
      <w:spacing w:after="60" w:line="220" w:lineRule="exact"/>
      <w:ind w:firstLine="284"/>
      <w:jc w:val="both"/>
    </w:pPr>
    <w:rPr>
      <w:sz w:val="20"/>
      <w:szCs w:val="20"/>
    </w:rPr>
  </w:style>
  <w:style w:type="paragraph" w:customStyle="1" w:styleId="af2">
    <w:name w:val="Содержимое таблицы"/>
    <w:basedOn w:val="a"/>
    <w:rsid w:val="001E15E9"/>
    <w:pPr>
      <w:suppressLineNumbers/>
    </w:pPr>
  </w:style>
  <w:style w:type="paragraph" w:customStyle="1" w:styleId="af3">
    <w:name w:val="Заголовок таблицы"/>
    <w:basedOn w:val="af2"/>
    <w:rsid w:val="001E15E9"/>
    <w:pPr>
      <w:jc w:val="center"/>
    </w:pPr>
    <w:rPr>
      <w:b/>
      <w:bCs/>
    </w:rPr>
  </w:style>
  <w:style w:type="character" w:customStyle="1" w:styleId="ae">
    <w:name w:val="Текст сноски Знак"/>
    <w:link w:val="ad"/>
    <w:rsid w:val="004F0A1E"/>
    <w:rPr>
      <w:lang w:val="uk-UA" w:eastAsia="ar-SA"/>
    </w:rPr>
  </w:style>
  <w:style w:type="character" w:styleId="af4">
    <w:name w:val="Hyperlink"/>
    <w:rsid w:val="00AD474B"/>
    <w:rPr>
      <w:color w:val="0000FF"/>
      <w:u w:val="single"/>
    </w:rPr>
  </w:style>
  <w:style w:type="paragraph" w:styleId="af5">
    <w:name w:val="Balloon Text"/>
    <w:basedOn w:val="a"/>
    <w:link w:val="af6"/>
    <w:rsid w:val="00A12B89"/>
    <w:rPr>
      <w:rFonts w:ascii="Tahoma" w:hAnsi="Tahoma" w:cs="Tahoma"/>
      <w:sz w:val="16"/>
      <w:szCs w:val="16"/>
    </w:rPr>
  </w:style>
  <w:style w:type="character" w:customStyle="1" w:styleId="af6">
    <w:name w:val="Текст выноски Знак"/>
    <w:basedOn w:val="a0"/>
    <w:link w:val="af5"/>
    <w:rsid w:val="00A12B89"/>
    <w:rPr>
      <w:rFonts w:ascii="Tahoma" w:hAnsi="Tahoma" w:cs="Tahoma"/>
      <w:sz w:val="16"/>
      <w:szCs w:val="16"/>
      <w:lang w:val="uk-UA" w:eastAsia="ar-SA"/>
    </w:rPr>
  </w:style>
  <w:style w:type="paragraph" w:styleId="af7">
    <w:name w:val="Plain Text"/>
    <w:basedOn w:val="a"/>
    <w:link w:val="af8"/>
    <w:rsid w:val="00A12B89"/>
    <w:pPr>
      <w:suppressAutoHyphens w:val="0"/>
      <w:jc w:val="both"/>
    </w:pPr>
    <w:rPr>
      <w:rFonts w:cs="Courier New"/>
      <w:szCs w:val="20"/>
      <w:lang w:eastAsia="uk-UA"/>
    </w:rPr>
  </w:style>
  <w:style w:type="character" w:customStyle="1" w:styleId="af8">
    <w:name w:val="Текст Знак"/>
    <w:basedOn w:val="a0"/>
    <w:link w:val="af7"/>
    <w:rsid w:val="00A12B89"/>
    <w:rPr>
      <w:rFonts w:cs="Courier New"/>
      <w:sz w:val="24"/>
      <w:lang w:val="uk-UA" w:eastAsia="uk-UA"/>
    </w:rPr>
  </w:style>
</w:styles>
</file>

<file path=word/webSettings.xml><?xml version="1.0" encoding="utf-8"?>
<w:webSettings xmlns:r="http://schemas.openxmlformats.org/officeDocument/2006/relationships" xmlns:w="http://schemas.openxmlformats.org/wordprocessingml/2006/main">
  <w:divs>
    <w:div w:id="1043137730">
      <w:bodyDiv w:val="1"/>
      <w:marLeft w:val="0"/>
      <w:marRight w:val="0"/>
      <w:marTop w:val="0"/>
      <w:marBottom w:val="0"/>
      <w:divBdr>
        <w:top w:val="none" w:sz="0" w:space="0" w:color="auto"/>
        <w:left w:val="none" w:sz="0" w:space="0" w:color="auto"/>
        <w:bottom w:val="none" w:sz="0" w:space="0" w:color="auto"/>
        <w:right w:val="none" w:sz="0" w:space="0" w:color="auto"/>
      </w:divBdr>
    </w:div>
    <w:div w:id="1128549657">
      <w:bodyDiv w:val="1"/>
      <w:marLeft w:val="0"/>
      <w:marRight w:val="0"/>
      <w:marTop w:val="0"/>
      <w:marBottom w:val="0"/>
      <w:divBdr>
        <w:top w:val="none" w:sz="0" w:space="0" w:color="auto"/>
        <w:left w:val="none" w:sz="0" w:space="0" w:color="auto"/>
        <w:bottom w:val="none" w:sz="0" w:space="0" w:color="auto"/>
        <w:right w:val="none" w:sz="0" w:space="0" w:color="auto"/>
      </w:divBdr>
    </w:div>
    <w:div w:id="15147563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zakon3.rada.gov.ua/laws/show/5492-17" TargetMode="External"/><Relationship Id="rId18" Type="http://schemas.openxmlformats.org/officeDocument/2006/relationships/image" Target="media/image2.jpeg"/><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zakon0.rada.gov.ua/laws/show/3773-17" TargetMode="External"/><Relationship Id="rId17" Type="http://schemas.openxmlformats.org/officeDocument/2006/relationships/hyperlink" Target="http://zakon3.rada.gov.ua/laws/show/z1306-17" TargetMode="External"/><Relationship Id="rId2" Type="http://schemas.openxmlformats.org/officeDocument/2006/relationships/numbering" Target="numbering.xml"/><Relationship Id="rId16" Type="http://schemas.openxmlformats.org/officeDocument/2006/relationships/hyperlink" Target="http://zakon5.rada.gov.ua/laws/show/z0944-15"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zakon0.rada.gov.ua/laws/show/3671-17" TargetMode="External"/><Relationship Id="rId5" Type="http://schemas.openxmlformats.org/officeDocument/2006/relationships/webSettings" Target="webSettings.xml"/><Relationship Id="rId15" Type="http://schemas.openxmlformats.org/officeDocument/2006/relationships/hyperlink" Target="http://zakon3.rada.gov.ua/laws/show/302-2015-%D0%BF" TargetMode="External"/><Relationship Id="rId10" Type="http://schemas.openxmlformats.org/officeDocument/2006/relationships/hyperlink" Target="http://zakon2.rada.gov.ua/laws/show/2297-17"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zakon2.rada.gov.ua/laws/show/2755-17" TargetMode="External"/><Relationship Id="rId14" Type="http://schemas.openxmlformats.org/officeDocument/2006/relationships/hyperlink" Target="http://zakon3.rada.gov.ua/laws/show/150-2012-%D0%B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EB57A7-BC0E-4FBE-8009-86B30A9E80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5</Pages>
  <Words>2123</Words>
  <Characters>12104</Characters>
  <Application>Microsoft Office Word</Application>
  <DocSecurity>0</DocSecurity>
  <Lines>100</Lines>
  <Paragraphs>28</Paragraphs>
  <ScaleCrop>false</ScaleCrop>
  <HeadingPairs>
    <vt:vector size="2" baseType="variant">
      <vt:variant>
        <vt:lpstr>Название</vt:lpstr>
      </vt:variant>
      <vt:variant>
        <vt:i4>1</vt:i4>
      </vt:variant>
    </vt:vector>
  </HeadingPairs>
  <TitlesOfParts>
    <vt:vector size="1" baseType="lpstr">
      <vt:lpstr>ПРИМІРНА ФОРМА ІНФОРМАЦІЙНОЇ КАРТКИ</vt:lpstr>
    </vt:vector>
  </TitlesOfParts>
  <Company>Home</Company>
  <LinksUpToDate>false</LinksUpToDate>
  <CharactersWithSpaces>14199</CharactersWithSpaces>
  <SharedDoc>false</SharedDoc>
  <HLinks>
    <vt:vector size="54" baseType="variant">
      <vt:variant>
        <vt:i4>720969</vt:i4>
      </vt:variant>
      <vt:variant>
        <vt:i4>24</vt:i4>
      </vt:variant>
      <vt:variant>
        <vt:i4>0</vt:i4>
      </vt:variant>
      <vt:variant>
        <vt:i4>5</vt:i4>
      </vt:variant>
      <vt:variant>
        <vt:lpwstr>http://zakon3.rada.gov.ua/laws/show/z1306-17</vt:lpwstr>
      </vt:variant>
      <vt:variant>
        <vt:lpwstr/>
      </vt:variant>
      <vt:variant>
        <vt:i4>786503</vt:i4>
      </vt:variant>
      <vt:variant>
        <vt:i4>21</vt:i4>
      </vt:variant>
      <vt:variant>
        <vt:i4>0</vt:i4>
      </vt:variant>
      <vt:variant>
        <vt:i4>5</vt:i4>
      </vt:variant>
      <vt:variant>
        <vt:lpwstr>http://zakon5.rada.gov.ua/laws/show/z0944-15</vt:lpwstr>
      </vt:variant>
      <vt:variant>
        <vt:lpwstr/>
      </vt:variant>
      <vt:variant>
        <vt:i4>8323177</vt:i4>
      </vt:variant>
      <vt:variant>
        <vt:i4>18</vt:i4>
      </vt:variant>
      <vt:variant>
        <vt:i4>0</vt:i4>
      </vt:variant>
      <vt:variant>
        <vt:i4>5</vt:i4>
      </vt:variant>
      <vt:variant>
        <vt:lpwstr>http://zakon3.rada.gov.ua/laws/show/302-2015-%D0%BF</vt:lpwstr>
      </vt:variant>
      <vt:variant>
        <vt:lpwstr/>
      </vt:variant>
      <vt:variant>
        <vt:i4>8192105</vt:i4>
      </vt:variant>
      <vt:variant>
        <vt:i4>15</vt:i4>
      </vt:variant>
      <vt:variant>
        <vt:i4>0</vt:i4>
      </vt:variant>
      <vt:variant>
        <vt:i4>5</vt:i4>
      </vt:variant>
      <vt:variant>
        <vt:lpwstr>http://zakon3.rada.gov.ua/laws/show/150-2012-%D0%BF</vt:lpwstr>
      </vt:variant>
      <vt:variant>
        <vt:lpwstr/>
      </vt:variant>
      <vt:variant>
        <vt:i4>2555942</vt:i4>
      </vt:variant>
      <vt:variant>
        <vt:i4>12</vt:i4>
      </vt:variant>
      <vt:variant>
        <vt:i4>0</vt:i4>
      </vt:variant>
      <vt:variant>
        <vt:i4>5</vt:i4>
      </vt:variant>
      <vt:variant>
        <vt:lpwstr>http://zakon3.rada.gov.ua/laws/show/5492-17</vt:lpwstr>
      </vt:variant>
      <vt:variant>
        <vt:lpwstr/>
      </vt:variant>
      <vt:variant>
        <vt:i4>2424877</vt:i4>
      </vt:variant>
      <vt:variant>
        <vt:i4>9</vt:i4>
      </vt:variant>
      <vt:variant>
        <vt:i4>0</vt:i4>
      </vt:variant>
      <vt:variant>
        <vt:i4>5</vt:i4>
      </vt:variant>
      <vt:variant>
        <vt:lpwstr>http://zakon0.rada.gov.ua/laws/show/3773-17</vt:lpwstr>
      </vt:variant>
      <vt:variant>
        <vt:lpwstr/>
      </vt:variant>
      <vt:variant>
        <vt:i4>2490413</vt:i4>
      </vt:variant>
      <vt:variant>
        <vt:i4>6</vt:i4>
      </vt:variant>
      <vt:variant>
        <vt:i4>0</vt:i4>
      </vt:variant>
      <vt:variant>
        <vt:i4>5</vt:i4>
      </vt:variant>
      <vt:variant>
        <vt:lpwstr>http://zakon0.rada.gov.ua/laws/show/3671-17</vt:lpwstr>
      </vt:variant>
      <vt:variant>
        <vt:lpwstr/>
      </vt:variant>
      <vt:variant>
        <vt:i4>2359328</vt:i4>
      </vt:variant>
      <vt:variant>
        <vt:i4>3</vt:i4>
      </vt:variant>
      <vt:variant>
        <vt:i4>0</vt:i4>
      </vt:variant>
      <vt:variant>
        <vt:i4>5</vt:i4>
      </vt:variant>
      <vt:variant>
        <vt:lpwstr>http://zakon2.rada.gov.ua/laws/show/2297-17</vt:lpwstr>
      </vt:variant>
      <vt:variant>
        <vt:lpwstr/>
      </vt:variant>
      <vt:variant>
        <vt:i4>2293804</vt:i4>
      </vt:variant>
      <vt:variant>
        <vt:i4>0</vt:i4>
      </vt:variant>
      <vt:variant>
        <vt:i4>0</vt:i4>
      </vt:variant>
      <vt:variant>
        <vt:i4>5</vt:i4>
      </vt:variant>
      <vt:variant>
        <vt:lpwstr>http://zakon2.rada.gov.ua/laws/show/2755-17</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ПРИМІРНА ФОРМА ІНФОРМАЦІЙНОЇ КАРТКИ</dc:title>
  <dc:creator>d33-06rud</dc:creator>
  <cp:lastModifiedBy>User</cp:lastModifiedBy>
  <cp:revision>9</cp:revision>
  <cp:lastPrinted>2014-12-08T15:44:00Z</cp:lastPrinted>
  <dcterms:created xsi:type="dcterms:W3CDTF">2018-01-03T06:52:00Z</dcterms:created>
  <dcterms:modified xsi:type="dcterms:W3CDTF">2018-11-26T07:38:00Z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