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043" w:type="dxa"/>
        <w:tblInd w:w="-20" w:type="dxa"/>
        <w:tblLayout w:type="fixed"/>
        <w:tblCellMar>
          <w:top w:w="17" w:type="dxa"/>
          <w:bottom w:w="17" w:type="dxa"/>
        </w:tblCellMar>
        <w:tblLook w:val="0000"/>
      </w:tblPr>
      <w:tblGrid>
        <w:gridCol w:w="2963"/>
        <w:gridCol w:w="142"/>
        <w:gridCol w:w="2281"/>
        <w:gridCol w:w="3389"/>
        <w:gridCol w:w="2268"/>
      </w:tblGrid>
      <w:tr w:rsidR="003B4A62" w:rsidTr="00E43F18">
        <w:trPr>
          <w:trHeight w:val="1134"/>
        </w:trPr>
        <w:tc>
          <w:tcPr>
            <w:tcW w:w="3105" w:type="dxa"/>
            <w:gridSpan w:val="2"/>
            <w:tcBorders>
              <w:top w:val="single" w:sz="4" w:space="0" w:color="000000"/>
              <w:left w:val="single" w:sz="4" w:space="0" w:color="000000"/>
              <w:bottom w:val="single" w:sz="4" w:space="0" w:color="000000"/>
            </w:tcBorders>
            <w:shd w:val="clear" w:color="auto" w:fill="auto"/>
            <w:vAlign w:val="center"/>
          </w:tcPr>
          <w:p w:rsidR="003B4A62" w:rsidRDefault="00522AE8" w:rsidP="003B4A62">
            <w:pPr>
              <w:snapToGrid w:val="0"/>
              <w:jc w:val="center"/>
              <w:rPr>
                <w:b/>
                <w:sz w:val="32"/>
                <w:szCs w:val="32"/>
              </w:rPr>
            </w:pPr>
            <w:r>
              <w:rPr>
                <w:noProof/>
                <w:lang w:val="ru-RU" w:eastAsia="ru-RU"/>
              </w:rPr>
              <w:drawing>
                <wp:inline distT="0" distB="0" distL="0" distR="0">
                  <wp:extent cx="1800225" cy="7048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1800225" cy="704850"/>
                          </a:xfrm>
                          <a:prstGeom prst="rect">
                            <a:avLst/>
                          </a:prstGeom>
                          <a:noFill/>
                          <a:ln w="9525">
                            <a:noFill/>
                            <a:miter lim="800000"/>
                            <a:headEnd/>
                            <a:tailEnd/>
                          </a:ln>
                        </pic:spPr>
                      </pic:pic>
                    </a:graphicData>
                  </a:graphic>
                </wp:inline>
              </w:drawing>
            </w:r>
          </w:p>
        </w:tc>
        <w:tc>
          <w:tcPr>
            <w:tcW w:w="5670" w:type="dxa"/>
            <w:gridSpan w:val="2"/>
            <w:tcBorders>
              <w:top w:val="single" w:sz="4" w:space="0" w:color="000000"/>
              <w:left w:val="single" w:sz="4" w:space="0" w:color="000000"/>
              <w:bottom w:val="single" w:sz="4" w:space="0" w:color="000000"/>
            </w:tcBorders>
            <w:shd w:val="clear" w:color="auto" w:fill="auto"/>
            <w:vAlign w:val="center"/>
          </w:tcPr>
          <w:p w:rsidR="003B4A62" w:rsidRPr="002E5910" w:rsidRDefault="00E43F18" w:rsidP="00FF03CB">
            <w:pPr>
              <w:jc w:val="center"/>
              <w:rPr>
                <w:b/>
                <w:sz w:val="32"/>
                <w:szCs w:val="32"/>
                <w:lang w:val="en-US"/>
              </w:rPr>
            </w:pPr>
            <w:r w:rsidRPr="003B4A62">
              <w:rPr>
                <w:caps/>
                <w:sz w:val="28"/>
                <w:szCs w:val="28"/>
              </w:rPr>
              <w:t xml:space="preserve">ІнформаційнА карткА </w:t>
            </w:r>
            <w:r w:rsidR="006E7F26">
              <w:rPr>
                <w:caps/>
                <w:sz w:val="28"/>
                <w:szCs w:val="28"/>
              </w:rPr>
              <w:t>№ </w:t>
            </w:r>
            <w:r w:rsidR="002E5910">
              <w:rPr>
                <w:caps/>
                <w:sz w:val="28"/>
                <w:szCs w:val="28"/>
                <w:lang w:val="en-US"/>
              </w:rPr>
              <w:t>3</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B4A62" w:rsidRPr="00CF1AC9" w:rsidRDefault="003B4A62" w:rsidP="003B4A62">
            <w:pPr>
              <w:pStyle w:val="ab"/>
              <w:spacing w:before="0" w:after="0"/>
              <w:rPr>
                <w:sz w:val="20"/>
                <w:szCs w:val="20"/>
              </w:rPr>
            </w:pPr>
            <w:r w:rsidRPr="00CF1AC9">
              <w:rPr>
                <w:sz w:val="20"/>
                <w:szCs w:val="20"/>
              </w:rPr>
              <w:t>ЗАТВЕРДЖЕНО</w:t>
            </w:r>
          </w:p>
          <w:p w:rsidR="003B4A62" w:rsidRPr="00CF1AC9" w:rsidRDefault="003B4A62" w:rsidP="003B4A62">
            <w:pPr>
              <w:rPr>
                <w:sz w:val="20"/>
                <w:szCs w:val="20"/>
              </w:rPr>
            </w:pPr>
            <w:r w:rsidRPr="00CF1AC9">
              <w:rPr>
                <w:sz w:val="20"/>
                <w:szCs w:val="20"/>
              </w:rPr>
              <w:t xml:space="preserve">наказ </w:t>
            </w:r>
            <w:r>
              <w:rPr>
                <w:sz w:val="20"/>
                <w:szCs w:val="20"/>
              </w:rPr>
              <w:t>ДФС</w:t>
            </w:r>
            <w:r w:rsidRPr="00CF1AC9">
              <w:rPr>
                <w:sz w:val="20"/>
                <w:szCs w:val="20"/>
              </w:rPr>
              <w:t xml:space="preserve"> України</w:t>
            </w:r>
          </w:p>
          <w:p w:rsidR="003B4A62" w:rsidRPr="00F85C3C" w:rsidRDefault="003B4A62" w:rsidP="00A934BF">
            <w:pPr>
              <w:rPr>
                <w:b/>
                <w:sz w:val="20"/>
                <w:szCs w:val="20"/>
                <w:lang w:val="ru-RU"/>
              </w:rPr>
            </w:pPr>
            <w:r w:rsidRPr="00CF1AC9">
              <w:rPr>
                <w:sz w:val="20"/>
                <w:szCs w:val="20"/>
              </w:rPr>
              <w:t xml:space="preserve">від </w:t>
            </w:r>
            <w:r w:rsidR="00A934BF" w:rsidRPr="00F85C3C">
              <w:rPr>
                <w:sz w:val="20"/>
                <w:szCs w:val="20"/>
                <w:lang w:val="ru-RU"/>
              </w:rPr>
              <w:t>13.01.</w:t>
            </w:r>
            <w:r w:rsidRPr="00CF1AC9">
              <w:rPr>
                <w:sz w:val="20"/>
                <w:szCs w:val="20"/>
              </w:rPr>
              <w:t>201</w:t>
            </w:r>
            <w:r w:rsidR="00A934BF" w:rsidRPr="00F85C3C">
              <w:rPr>
                <w:sz w:val="20"/>
                <w:szCs w:val="20"/>
                <w:lang w:val="ru-RU"/>
              </w:rPr>
              <w:t>5</w:t>
            </w:r>
            <w:r w:rsidRPr="00CF1AC9">
              <w:rPr>
                <w:sz w:val="20"/>
                <w:szCs w:val="20"/>
              </w:rPr>
              <w:t xml:space="preserve"> № </w:t>
            </w:r>
            <w:r w:rsidR="00A934BF" w:rsidRPr="00F85C3C">
              <w:rPr>
                <w:sz w:val="20"/>
                <w:szCs w:val="20"/>
                <w:lang w:val="ru-RU"/>
              </w:rPr>
              <w:t>7</w:t>
            </w:r>
          </w:p>
        </w:tc>
      </w:tr>
      <w:tr w:rsidR="00E43F18" w:rsidTr="00E57FC8">
        <w:trPr>
          <w:trHeight w:val="441"/>
        </w:trPr>
        <w:tc>
          <w:tcPr>
            <w:tcW w:w="1104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43F18" w:rsidRPr="003B4A62" w:rsidRDefault="00E43F18" w:rsidP="003B4A62">
            <w:pPr>
              <w:jc w:val="center"/>
              <w:rPr>
                <w:b/>
                <w:sz w:val="36"/>
                <w:szCs w:val="36"/>
              </w:rPr>
            </w:pPr>
            <w:r w:rsidRPr="003B4A62">
              <w:rPr>
                <w:b/>
                <w:sz w:val="36"/>
                <w:szCs w:val="36"/>
              </w:rPr>
              <w:t>Реєстрація реєстратора розрахункових операцій</w:t>
            </w:r>
          </w:p>
        </w:tc>
      </w:tr>
      <w:tr w:rsidR="003B4A62" w:rsidRPr="003B4A62" w:rsidTr="00F77F3C">
        <w:trPr>
          <w:trHeight w:val="340"/>
        </w:trPr>
        <w:tc>
          <w:tcPr>
            <w:tcW w:w="1104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B4A62" w:rsidRPr="003B4A62" w:rsidRDefault="00F77F3C" w:rsidP="003B4A62">
            <w:pPr>
              <w:snapToGrid w:val="0"/>
              <w:jc w:val="center"/>
            </w:pPr>
            <w:r>
              <w:rPr>
                <w:b/>
                <w:lang w:val="en-US"/>
              </w:rPr>
              <w:t>I</w:t>
            </w:r>
            <w:r w:rsidRPr="00F77F3C">
              <w:rPr>
                <w:b/>
                <w:lang w:val="ru-RU"/>
              </w:rPr>
              <w:t>.</w:t>
            </w:r>
            <w:r>
              <w:rPr>
                <w:b/>
                <w:lang w:val="en-US"/>
              </w:rPr>
              <w:t> </w:t>
            </w:r>
            <w:r w:rsidR="003B4A62" w:rsidRPr="003B4A62">
              <w:rPr>
                <w:b/>
              </w:rPr>
              <w:t>Інформація про суб’єкта надання адміністративної послуги</w:t>
            </w:r>
          </w:p>
        </w:tc>
      </w:tr>
      <w:tr w:rsidR="00F77F3C" w:rsidRPr="003B4A62" w:rsidTr="00F77F3C">
        <w:tc>
          <w:tcPr>
            <w:tcW w:w="2963" w:type="dxa"/>
            <w:tcBorders>
              <w:top w:val="single" w:sz="4" w:space="0" w:color="000000"/>
              <w:left w:val="single" w:sz="4" w:space="0" w:color="000000"/>
              <w:bottom w:val="single" w:sz="4" w:space="0" w:color="000000"/>
            </w:tcBorders>
            <w:shd w:val="clear" w:color="auto" w:fill="auto"/>
          </w:tcPr>
          <w:p w:rsidR="00F77F3C" w:rsidRPr="003B4A62" w:rsidRDefault="00F77F3C" w:rsidP="003B4A62">
            <w:pPr>
              <w:snapToGrid w:val="0"/>
              <w:jc w:val="center"/>
            </w:pPr>
            <w:r w:rsidRPr="003B4A62">
              <w:t xml:space="preserve">Суб'єкт надання адміністративної послуги   </w:t>
            </w:r>
          </w:p>
        </w:tc>
        <w:tc>
          <w:tcPr>
            <w:tcW w:w="8080" w:type="dxa"/>
            <w:gridSpan w:val="4"/>
            <w:tcBorders>
              <w:top w:val="single" w:sz="4" w:space="0" w:color="000000"/>
              <w:left w:val="single" w:sz="4" w:space="0" w:color="000000"/>
              <w:bottom w:val="single" w:sz="4" w:space="0" w:color="000000"/>
              <w:right w:val="single" w:sz="4" w:space="0" w:color="000000"/>
            </w:tcBorders>
            <w:shd w:val="clear" w:color="auto" w:fill="auto"/>
          </w:tcPr>
          <w:p w:rsidR="00F77F3C" w:rsidRPr="00582C33" w:rsidRDefault="00F77F3C" w:rsidP="00331F03">
            <w:pPr>
              <w:snapToGrid w:val="0"/>
              <w:jc w:val="center"/>
              <w:rPr>
                <w:i/>
              </w:rPr>
            </w:pPr>
            <w:r>
              <w:t>Державна фіскальна служба</w:t>
            </w:r>
            <w:r w:rsidRPr="007670A7">
              <w:t xml:space="preserve"> України</w:t>
            </w:r>
          </w:p>
          <w:p w:rsidR="00A93358" w:rsidRPr="000D576B" w:rsidRDefault="00A93358" w:rsidP="00A93358">
            <w:pPr>
              <w:pStyle w:val="1"/>
            </w:pPr>
            <w:r w:rsidRPr="000D576B">
              <w:t>Офіс великих платників податків Державної фіскальної сл</w:t>
            </w:r>
            <w:r>
              <w:t>у</w:t>
            </w:r>
            <w:r w:rsidRPr="000D576B">
              <w:t>жби</w:t>
            </w:r>
          </w:p>
          <w:p w:rsidR="00F77F3C" w:rsidRPr="003B4A62" w:rsidRDefault="00F77F3C" w:rsidP="00331F03">
            <w:pPr>
              <w:jc w:val="center"/>
            </w:pPr>
            <w:r>
              <w:rPr>
                <w:i/>
              </w:rPr>
              <w:t>Д</w:t>
            </w:r>
            <w:r w:rsidRPr="00582C33">
              <w:rPr>
                <w:i/>
              </w:rPr>
              <w:t>ержавні податкові інспекції</w:t>
            </w:r>
          </w:p>
        </w:tc>
      </w:tr>
      <w:tr w:rsidR="00F77F3C" w:rsidRPr="003B4A62" w:rsidTr="00F77F3C">
        <w:tc>
          <w:tcPr>
            <w:tcW w:w="2963" w:type="dxa"/>
            <w:tcBorders>
              <w:top w:val="single" w:sz="4" w:space="0" w:color="000000"/>
              <w:left w:val="single" w:sz="4" w:space="0" w:color="000000"/>
              <w:bottom w:val="single" w:sz="4" w:space="0" w:color="000000"/>
            </w:tcBorders>
            <w:shd w:val="clear" w:color="auto" w:fill="auto"/>
          </w:tcPr>
          <w:p w:rsidR="00F77F3C" w:rsidRPr="003B4A62" w:rsidRDefault="00F77F3C" w:rsidP="003B4A62">
            <w:pPr>
              <w:snapToGrid w:val="0"/>
              <w:jc w:val="center"/>
            </w:pPr>
            <w:r w:rsidRPr="003B4A62">
              <w:t xml:space="preserve">Місце надання адміністративної послуги </w:t>
            </w:r>
          </w:p>
        </w:tc>
        <w:tc>
          <w:tcPr>
            <w:tcW w:w="2423" w:type="dxa"/>
            <w:gridSpan w:val="2"/>
            <w:tcBorders>
              <w:top w:val="single" w:sz="4" w:space="0" w:color="000000"/>
              <w:left w:val="single" w:sz="4" w:space="0" w:color="000000"/>
              <w:bottom w:val="single" w:sz="4" w:space="0" w:color="000000"/>
            </w:tcBorders>
            <w:shd w:val="clear" w:color="auto" w:fill="auto"/>
          </w:tcPr>
          <w:p w:rsidR="00F77F3C" w:rsidRPr="00F85C3C" w:rsidRDefault="00F77F3C" w:rsidP="003B4A62">
            <w:pPr>
              <w:snapToGrid w:val="0"/>
              <w:jc w:val="center"/>
              <w:rPr>
                <w:rStyle w:val="a3"/>
                <w:rFonts w:cs="Symbol"/>
                <w:vertAlign w:val="baseline"/>
                <w:lang w:val="ru-RU"/>
              </w:rPr>
            </w:pPr>
            <w:r w:rsidRPr="003B4A62">
              <w:t>Назва органу</w:t>
            </w:r>
            <w:r w:rsidRPr="003B4A62">
              <w:rPr>
                <w:rStyle w:val="a3"/>
                <w:rFonts w:ascii="Symbol" w:hAnsi="Symbol" w:cs="Symbol"/>
              </w:rPr>
              <w:footnoteReference w:customMarkFollows="1" w:id="2"/>
              <w:t></w:t>
            </w:r>
          </w:p>
          <w:p w:rsidR="00F85C3C" w:rsidRDefault="00F85C3C" w:rsidP="003B4A62">
            <w:pPr>
              <w:snapToGrid w:val="0"/>
              <w:jc w:val="center"/>
              <w:rPr>
                <w:lang w:val="ru-RU"/>
              </w:rPr>
            </w:pPr>
          </w:p>
          <w:p w:rsidR="00606CB1" w:rsidRDefault="00606CB1" w:rsidP="003B4A62">
            <w:pPr>
              <w:snapToGrid w:val="0"/>
              <w:jc w:val="center"/>
              <w:rPr>
                <w:lang w:val="ru-RU"/>
              </w:rPr>
            </w:pPr>
          </w:p>
          <w:p w:rsidR="00606CB1" w:rsidRDefault="00606CB1" w:rsidP="003B4A62">
            <w:pPr>
              <w:snapToGrid w:val="0"/>
              <w:jc w:val="center"/>
              <w:rPr>
                <w:lang w:val="ru-RU"/>
              </w:rPr>
            </w:pPr>
          </w:p>
          <w:p w:rsidR="00606CB1" w:rsidRDefault="00606CB1" w:rsidP="003B4A62">
            <w:pPr>
              <w:snapToGrid w:val="0"/>
              <w:jc w:val="center"/>
              <w:rPr>
                <w:lang w:val="ru-RU"/>
              </w:rPr>
            </w:pPr>
          </w:p>
          <w:p w:rsidR="006018B8" w:rsidRDefault="006018B8" w:rsidP="003B4A62">
            <w:pPr>
              <w:snapToGrid w:val="0"/>
              <w:jc w:val="center"/>
              <w:rPr>
                <w:lang w:val="ru-RU"/>
              </w:rPr>
            </w:pPr>
          </w:p>
          <w:p w:rsidR="006018B8" w:rsidRPr="00606CB1" w:rsidRDefault="006018B8" w:rsidP="003B4A62">
            <w:pPr>
              <w:snapToGrid w:val="0"/>
              <w:jc w:val="center"/>
              <w:rPr>
                <w:lang w:val="ru-RU"/>
              </w:rPr>
            </w:pPr>
          </w:p>
          <w:p w:rsidR="00F77F3C" w:rsidRPr="00F85C3C" w:rsidRDefault="00F85C3C" w:rsidP="006018B8">
            <w:pPr>
              <w:snapToGrid w:val="0"/>
              <w:jc w:val="center"/>
              <w:rPr>
                <w:lang w:val="ru-RU"/>
              </w:rPr>
            </w:pPr>
            <w:r w:rsidRPr="005E063C">
              <w:rPr>
                <w:lang w:val="ru-RU"/>
              </w:rPr>
              <w:t>Г</w:t>
            </w:r>
            <w:r w:rsidR="006018B8">
              <w:rPr>
                <w:lang w:val="ru-RU"/>
              </w:rPr>
              <w:t>оловне управління</w:t>
            </w:r>
            <w:r w:rsidRPr="005E063C">
              <w:rPr>
                <w:lang w:val="ru-RU"/>
              </w:rPr>
              <w:t xml:space="preserve"> ДФС  у Чернівецькій області</w:t>
            </w:r>
          </w:p>
        </w:tc>
        <w:tc>
          <w:tcPr>
            <w:tcW w:w="5657" w:type="dxa"/>
            <w:gridSpan w:val="2"/>
            <w:tcBorders>
              <w:top w:val="single" w:sz="4" w:space="0" w:color="000000"/>
              <w:left w:val="single" w:sz="4" w:space="0" w:color="000000"/>
              <w:bottom w:val="single" w:sz="4" w:space="0" w:color="000000"/>
              <w:right w:val="single" w:sz="4" w:space="0" w:color="000000"/>
            </w:tcBorders>
            <w:shd w:val="clear" w:color="auto" w:fill="auto"/>
          </w:tcPr>
          <w:p w:rsidR="00F77F3C" w:rsidRPr="003B4A62" w:rsidRDefault="00F77F3C" w:rsidP="003B4A62">
            <w:pPr>
              <w:snapToGrid w:val="0"/>
              <w:jc w:val="center"/>
              <w:rPr>
                <w:lang w:val="ru-RU"/>
              </w:rPr>
            </w:pPr>
            <w:r w:rsidRPr="003B4A62">
              <w:t>Адреса органу (для поштових відправлень) та адреса, за якою обслуговуються платники податків (для подання документів особисто), телефон</w:t>
            </w:r>
            <w:r w:rsidRPr="003B4A62">
              <w:rPr>
                <w:rFonts w:ascii="Symbol" w:hAnsi="Symbol"/>
                <w:vertAlign w:val="superscript"/>
              </w:rPr>
              <w:t></w:t>
            </w:r>
          </w:p>
          <w:p w:rsidR="00F85C3C" w:rsidRPr="00606CB1" w:rsidRDefault="00F85C3C" w:rsidP="00F85C3C">
            <w:pPr>
              <w:jc w:val="center"/>
              <w:rPr>
                <w:lang w:val="ru-RU"/>
              </w:rPr>
            </w:pPr>
          </w:p>
          <w:p w:rsidR="006018B8" w:rsidRDefault="006018B8" w:rsidP="006018B8">
            <w:pPr>
              <w:jc w:val="center"/>
              <w:rPr>
                <w:lang w:val="ru-RU"/>
              </w:rPr>
            </w:pPr>
            <w:r>
              <w:rPr>
                <w:lang w:val="ru-RU"/>
              </w:rPr>
              <w:t>58013, м. Чернівці, вул. Героїв Майдану,200А</w:t>
            </w:r>
          </w:p>
          <w:p w:rsidR="006018B8" w:rsidRDefault="006018B8" w:rsidP="006018B8">
            <w:pPr>
              <w:jc w:val="center"/>
              <w:rPr>
                <w:lang w:val="ru-RU"/>
              </w:rPr>
            </w:pPr>
            <w:r>
              <w:rPr>
                <w:lang w:val="ru-RU"/>
              </w:rPr>
              <w:t xml:space="preserve">тел. </w:t>
            </w:r>
            <w:r>
              <w:rPr>
                <w:color w:val="000000"/>
                <w:lang w:val="ru-RU"/>
              </w:rPr>
              <w:t>(0372) 546000, 545633, 545499</w:t>
            </w:r>
          </w:p>
          <w:p w:rsidR="006018B8" w:rsidRDefault="007620B8" w:rsidP="006018B8">
            <w:pPr>
              <w:spacing w:before="120"/>
              <w:jc w:val="both"/>
              <w:rPr>
                <w:b/>
                <w:color w:val="000000"/>
              </w:rPr>
            </w:pPr>
            <w:r>
              <w:rPr>
                <w:b/>
                <w:color w:val="000000"/>
              </w:rPr>
              <w:t xml:space="preserve">Центри обслуговування платників </w:t>
            </w:r>
            <w:r w:rsidR="006018B8">
              <w:rPr>
                <w:b/>
                <w:color w:val="000000"/>
              </w:rPr>
              <w:t>ГУ ДФС у Чернівецькій області:</w:t>
            </w:r>
          </w:p>
          <w:p w:rsidR="006018B8" w:rsidRDefault="006018B8" w:rsidP="006018B8">
            <w:pPr>
              <w:pStyle w:val="af6"/>
              <w:jc w:val="left"/>
            </w:pPr>
            <w:r>
              <w:t>м. Чернівці, вул. Героїв Майдану, 200А, 58013, т.(0372)54</w:t>
            </w:r>
            <w:r>
              <w:rPr>
                <w:lang w:val="ru-RU"/>
              </w:rPr>
              <w:t>2137,545668</w:t>
            </w:r>
          </w:p>
          <w:p w:rsidR="006018B8" w:rsidRDefault="006018B8" w:rsidP="006018B8">
            <w:pPr>
              <w:rPr>
                <w:color w:val="000000"/>
              </w:rPr>
            </w:pPr>
            <w:r>
              <w:rPr>
                <w:color w:val="000000"/>
              </w:rPr>
              <w:t>м. Вижниця, вул. Буковинська, б.14, (03730)21792,21366</w:t>
            </w:r>
          </w:p>
          <w:p w:rsidR="006018B8" w:rsidRDefault="006018B8" w:rsidP="006018B8">
            <w:pPr>
              <w:rPr>
                <w:color w:val="000000"/>
              </w:rPr>
            </w:pPr>
            <w:r>
              <w:rPr>
                <w:color w:val="000000"/>
              </w:rPr>
              <w:t>смт. Путила, вул. Федьковича, 35, (03738)22274,22203</w:t>
            </w:r>
          </w:p>
          <w:p w:rsidR="006018B8" w:rsidRDefault="006018B8" w:rsidP="006018B8">
            <w:pPr>
              <w:pStyle w:val="af6"/>
              <w:jc w:val="left"/>
            </w:pPr>
            <w:r>
              <w:t>м. Сокиряни, вул. Перемоги,10</w:t>
            </w:r>
            <w:r>
              <w:rPr>
                <w:lang w:val="ru-RU"/>
              </w:rPr>
              <w:t xml:space="preserve">, </w:t>
            </w:r>
            <w:r>
              <w:t>60200</w:t>
            </w:r>
          </w:p>
          <w:p w:rsidR="006018B8" w:rsidRDefault="006018B8" w:rsidP="006018B8">
            <w:pPr>
              <w:pStyle w:val="af6"/>
              <w:jc w:val="left"/>
            </w:pPr>
            <w:r>
              <w:t>тел. (03739)22212</w:t>
            </w:r>
          </w:p>
          <w:p w:rsidR="006018B8" w:rsidRDefault="006018B8" w:rsidP="006018B8">
            <w:pPr>
              <w:snapToGrid w:val="0"/>
            </w:pPr>
            <w:r>
              <w:t>м. Новодністровськ, м.р.Сонячний, Дитяча установа «Теремок», 60236, тел. (03741)3-23-72</w:t>
            </w:r>
          </w:p>
          <w:p w:rsidR="006018B8" w:rsidRDefault="006018B8" w:rsidP="006018B8">
            <w:pPr>
              <w:pStyle w:val="af6"/>
              <w:jc w:val="left"/>
            </w:pPr>
            <w:r>
              <w:t xml:space="preserve">м. Новоселиця, вул. Центральна,108, 60300, </w:t>
            </w:r>
          </w:p>
          <w:p w:rsidR="006018B8" w:rsidRDefault="006018B8" w:rsidP="006018B8">
            <w:pPr>
              <w:pStyle w:val="af6"/>
              <w:jc w:val="left"/>
            </w:pPr>
            <w:r>
              <w:t>тел. (03733) 50078, 51056</w:t>
            </w:r>
          </w:p>
          <w:p w:rsidR="006018B8" w:rsidRDefault="006018B8" w:rsidP="006018B8">
            <w:pPr>
              <w:rPr>
                <w:color w:val="000000"/>
                <w:lang w:val="ru-RU"/>
              </w:rPr>
            </w:pPr>
            <w:r>
              <w:rPr>
                <w:color w:val="000000"/>
                <w:lang w:val="ru-RU"/>
              </w:rPr>
              <w:t>м. Герца, Герцаївського р-ну Чернівецької області, вул. Центральна,41</w:t>
            </w:r>
            <w:r>
              <w:rPr>
                <w:color w:val="000000"/>
              </w:rPr>
              <w:t xml:space="preserve">, </w:t>
            </w:r>
            <w:r>
              <w:rPr>
                <w:color w:val="000000"/>
                <w:lang w:val="ru-RU"/>
              </w:rPr>
              <w:t>60500, тел. (03740) 21916</w:t>
            </w:r>
          </w:p>
          <w:p w:rsidR="006018B8" w:rsidRDefault="006018B8" w:rsidP="006018B8">
            <w:pPr>
              <w:rPr>
                <w:color w:val="000000"/>
                <w:lang w:val="ru-RU"/>
              </w:rPr>
            </w:pPr>
            <w:r>
              <w:rPr>
                <w:color w:val="000000"/>
                <w:lang w:val="ru-RU"/>
              </w:rPr>
              <w:t>смт. Кельменці Чернівецька область, вул. Бесарабська, 49, 60100, тел. (03732)2-16-73</w:t>
            </w:r>
          </w:p>
          <w:p w:rsidR="006018B8" w:rsidRDefault="006018B8" w:rsidP="006018B8">
            <w:r>
              <w:t xml:space="preserve">м. Хотин, вул. Свято-Покровська, </w:t>
            </w:r>
            <w:r>
              <w:rPr>
                <w:lang w:val="ru-RU"/>
              </w:rPr>
              <w:t>11</w:t>
            </w:r>
            <w:r>
              <w:t>-А,</w:t>
            </w:r>
            <w:r>
              <w:rPr>
                <w:lang w:val="ru-RU"/>
              </w:rPr>
              <w:t xml:space="preserve"> </w:t>
            </w:r>
            <w:r>
              <w:t>60000 (03731) 21743, 21406, 21689</w:t>
            </w:r>
          </w:p>
          <w:p w:rsidR="006018B8" w:rsidRDefault="006018B8" w:rsidP="006018B8">
            <w:pPr>
              <w:pStyle w:val="af6"/>
              <w:jc w:val="left"/>
            </w:pPr>
            <w:r>
              <w:t>м. Кіцмань</w:t>
            </w:r>
            <w:r>
              <w:rPr>
                <w:lang w:val="ru-RU"/>
              </w:rPr>
              <w:t>,</w:t>
            </w:r>
            <w:r>
              <w:t xml:space="preserve"> вул. Українська, 4, 59300, </w:t>
            </w:r>
          </w:p>
          <w:p w:rsidR="006018B8" w:rsidRDefault="006018B8" w:rsidP="006018B8">
            <w:pPr>
              <w:pStyle w:val="af6"/>
              <w:jc w:val="left"/>
            </w:pPr>
            <w:r>
              <w:t>тел. (03736) 22499, 23746</w:t>
            </w:r>
          </w:p>
          <w:p w:rsidR="006018B8" w:rsidRDefault="006018B8" w:rsidP="006018B8">
            <w:pPr>
              <w:rPr>
                <w:color w:val="000000"/>
                <w:lang w:val="ru-RU"/>
              </w:rPr>
            </w:pPr>
            <w:r>
              <w:rPr>
                <w:color w:val="000000"/>
                <w:lang w:val="ru-RU"/>
              </w:rPr>
              <w:t xml:space="preserve">м. Заставна, Вул. Бажанського 16, 59400, </w:t>
            </w:r>
          </w:p>
          <w:p w:rsidR="006018B8" w:rsidRDefault="006018B8" w:rsidP="006018B8">
            <w:pPr>
              <w:rPr>
                <w:color w:val="000000"/>
                <w:lang w:val="ru-RU"/>
              </w:rPr>
            </w:pPr>
            <w:r>
              <w:rPr>
                <w:color w:val="000000"/>
              </w:rPr>
              <w:t>тел.</w:t>
            </w:r>
            <w:r>
              <w:rPr>
                <w:color w:val="000000"/>
                <w:lang w:val="ru-RU"/>
              </w:rPr>
              <w:t>(03737) 31738</w:t>
            </w:r>
          </w:p>
          <w:p w:rsidR="006018B8" w:rsidRDefault="006018B8" w:rsidP="006018B8">
            <w:r>
              <w:t>м. Сторожинець, вул. Лопуляка, 8, 59000,</w:t>
            </w:r>
          </w:p>
          <w:p w:rsidR="006018B8" w:rsidRDefault="006018B8" w:rsidP="006018B8">
            <w:r>
              <w:t>тел. (03735) 21709,21977</w:t>
            </w:r>
          </w:p>
          <w:p w:rsidR="00606CB1" w:rsidRPr="00606CB1" w:rsidRDefault="006018B8" w:rsidP="006018B8">
            <w:r>
              <w:t>смт.Глибока, вул.Т.Шевченка,1, Чернівецька область, 60400, тел.(037234) 24482 </w:t>
            </w:r>
          </w:p>
        </w:tc>
      </w:tr>
      <w:tr w:rsidR="00F77F3C" w:rsidRPr="003B4A62" w:rsidTr="00F77F3C">
        <w:tc>
          <w:tcPr>
            <w:tcW w:w="2963" w:type="dxa"/>
            <w:tcBorders>
              <w:top w:val="single" w:sz="4" w:space="0" w:color="000000"/>
              <w:left w:val="single" w:sz="4" w:space="0" w:color="000000"/>
              <w:bottom w:val="single" w:sz="4" w:space="0" w:color="000000"/>
            </w:tcBorders>
            <w:shd w:val="clear" w:color="auto" w:fill="auto"/>
          </w:tcPr>
          <w:p w:rsidR="00F77F3C" w:rsidRPr="003B4A62" w:rsidRDefault="00F77F3C" w:rsidP="003B4A62">
            <w:pPr>
              <w:jc w:val="center"/>
              <w:rPr>
                <w:lang w:val="en-US"/>
              </w:rPr>
            </w:pPr>
            <w:r w:rsidRPr="003B4A62">
              <w:t>Режим роботи</w:t>
            </w:r>
            <w:r w:rsidRPr="003B4A62">
              <w:rPr>
                <w:rFonts w:ascii="Symbol" w:hAnsi="Symbol"/>
                <w:vertAlign w:val="superscript"/>
                <w:lang w:val="en-US"/>
              </w:rPr>
              <w:t></w:t>
            </w:r>
          </w:p>
        </w:tc>
        <w:tc>
          <w:tcPr>
            <w:tcW w:w="8080" w:type="dxa"/>
            <w:gridSpan w:val="4"/>
            <w:tcBorders>
              <w:top w:val="single" w:sz="4" w:space="0" w:color="000000"/>
              <w:left w:val="single" w:sz="4" w:space="0" w:color="000000"/>
              <w:bottom w:val="single" w:sz="4" w:space="0" w:color="000000"/>
              <w:right w:val="single" w:sz="4" w:space="0" w:color="000000"/>
            </w:tcBorders>
            <w:shd w:val="clear" w:color="auto" w:fill="auto"/>
          </w:tcPr>
          <w:p w:rsidR="00F85C3C" w:rsidRDefault="00F85C3C" w:rsidP="00F85C3C">
            <w:pPr>
              <w:snapToGrid w:val="0"/>
              <w:jc w:val="center"/>
            </w:pPr>
            <w:r>
              <w:t>Понеділок – четвер: з 9 год. 00 хв. до 18 год. 00 хв.</w:t>
            </w:r>
          </w:p>
          <w:p w:rsidR="00F85C3C" w:rsidRDefault="00F85C3C" w:rsidP="00F85C3C">
            <w:pPr>
              <w:snapToGrid w:val="0"/>
              <w:jc w:val="center"/>
            </w:pPr>
            <w:r>
              <w:t>п'ятниця: з 9 год. 00 хв. до 16 год. 45 хв.</w:t>
            </w:r>
          </w:p>
          <w:p w:rsidR="00376FE0" w:rsidRPr="007620B8" w:rsidRDefault="00F85C3C" w:rsidP="00F85C3C">
            <w:pPr>
              <w:snapToGrid w:val="0"/>
              <w:jc w:val="center"/>
              <w:rPr>
                <w:lang w:val="ru-RU"/>
              </w:rPr>
            </w:pPr>
            <w:r>
              <w:t>Перерва на обід: з 13 год. 00 хв. до 13 год. 45 хв.</w:t>
            </w:r>
          </w:p>
          <w:p w:rsidR="00667D2A" w:rsidRPr="00667D2A" w:rsidRDefault="00667D2A" w:rsidP="00F85C3C">
            <w:pPr>
              <w:snapToGrid w:val="0"/>
              <w:jc w:val="center"/>
              <w:rPr>
                <w:lang w:val="en-US"/>
              </w:rPr>
            </w:pPr>
            <w:r>
              <w:rPr>
                <w:i/>
                <w:lang w:val="ru-RU"/>
              </w:rPr>
              <w:t xml:space="preserve">Субота, </w:t>
            </w:r>
            <w:r>
              <w:rPr>
                <w:i/>
              </w:rPr>
              <w:t>неділя - вихідний</w:t>
            </w:r>
            <w:r>
              <w:rPr>
                <w:i/>
                <w:lang w:val="ru-RU"/>
              </w:rPr>
              <w:t>.</w:t>
            </w:r>
          </w:p>
        </w:tc>
      </w:tr>
      <w:tr w:rsidR="003B4A62" w:rsidRPr="003B4A62" w:rsidTr="00F77F3C">
        <w:trPr>
          <w:trHeight w:val="340"/>
        </w:trPr>
        <w:tc>
          <w:tcPr>
            <w:tcW w:w="1104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B4A62" w:rsidRPr="003B4A62" w:rsidRDefault="00F77F3C" w:rsidP="003B4A62">
            <w:pPr>
              <w:snapToGrid w:val="0"/>
              <w:jc w:val="center"/>
            </w:pPr>
            <w:r>
              <w:rPr>
                <w:b/>
                <w:lang w:val="en-US"/>
              </w:rPr>
              <w:t>II</w:t>
            </w:r>
            <w:r w:rsidRPr="00F77F3C">
              <w:rPr>
                <w:b/>
              </w:rPr>
              <w:t>.</w:t>
            </w:r>
            <w:r>
              <w:rPr>
                <w:b/>
                <w:lang w:val="en-US"/>
              </w:rPr>
              <w:t> </w:t>
            </w:r>
            <w:r w:rsidR="003B4A62" w:rsidRPr="003B4A62">
              <w:rPr>
                <w:b/>
              </w:rPr>
              <w:t>Нормативно-правові акти, якими регламентується надання адміністративної послуги</w:t>
            </w:r>
          </w:p>
        </w:tc>
      </w:tr>
      <w:tr w:rsidR="00F77F3C" w:rsidRPr="003B4A62" w:rsidTr="00F77F3C">
        <w:tc>
          <w:tcPr>
            <w:tcW w:w="11043" w:type="dxa"/>
            <w:gridSpan w:val="5"/>
            <w:tcBorders>
              <w:top w:val="single" w:sz="4" w:space="0" w:color="000000"/>
              <w:left w:val="single" w:sz="4" w:space="0" w:color="000000"/>
              <w:bottom w:val="single" w:sz="4" w:space="0" w:color="000000"/>
              <w:right w:val="single" w:sz="4" w:space="0" w:color="000000"/>
            </w:tcBorders>
            <w:shd w:val="clear" w:color="auto" w:fill="auto"/>
          </w:tcPr>
          <w:p w:rsidR="00F77F3C" w:rsidRPr="00710283" w:rsidRDefault="00B95004" w:rsidP="00331F03">
            <w:pPr>
              <w:snapToGrid w:val="0"/>
              <w:spacing w:before="60" w:after="60"/>
              <w:jc w:val="both"/>
              <w:rPr>
                <w:color w:val="000000"/>
              </w:rPr>
            </w:pPr>
            <w:hyperlink r:id="rId7" w:history="1">
              <w:r w:rsidR="00F77F3C" w:rsidRPr="006A74BC">
                <w:rPr>
                  <w:rStyle w:val="af3"/>
                </w:rPr>
                <w:t>Закон України від 0</w:t>
              </w:r>
              <w:r w:rsidR="00F77F3C" w:rsidRPr="006A74BC">
                <w:rPr>
                  <w:rStyle w:val="af3"/>
                  <w:bCs/>
                </w:rPr>
                <w:t>6 липня 1995 року № 265/95-ВР</w:t>
              </w:r>
              <w:r w:rsidR="00F77F3C" w:rsidRPr="006A74BC">
                <w:rPr>
                  <w:rStyle w:val="af3"/>
                </w:rPr>
                <w:t xml:space="preserve"> "Про застосування реєстраторів розрахункових операцій у сфері торгівлі, громадського харчування та послуг".</w:t>
              </w:r>
            </w:hyperlink>
          </w:p>
          <w:p w:rsidR="00710283" w:rsidRPr="00710283" w:rsidRDefault="00B95004" w:rsidP="00710283">
            <w:pPr>
              <w:spacing w:before="60" w:after="60"/>
              <w:jc w:val="both"/>
              <w:rPr>
                <w:b/>
              </w:rPr>
            </w:pPr>
            <w:hyperlink r:id="rId8" w:history="1">
              <w:r w:rsidR="00710283" w:rsidRPr="006A74BC">
                <w:rPr>
                  <w:rStyle w:val="af3"/>
                </w:rPr>
                <w:t>Наказ Мінфіну від 14.06.2016 № 547 "Про затвердження порядків щодо реєстрації реєстраторів розрахункових операцій та книг обліку розрахункових операцій", з</w:t>
              </w:r>
              <w:r w:rsidR="00710283" w:rsidRPr="006A74BC">
                <w:rPr>
                  <w:rStyle w:val="af3"/>
                  <w:bCs/>
                </w:rPr>
                <w:t>ареєстрований у Міністерстві юстиції України 05.07.2016 за № 918/29048</w:t>
              </w:r>
            </w:hyperlink>
          </w:p>
        </w:tc>
      </w:tr>
      <w:tr w:rsidR="003B4A62" w:rsidRPr="003B4A62" w:rsidTr="00F77F3C">
        <w:trPr>
          <w:trHeight w:val="340"/>
        </w:trPr>
        <w:tc>
          <w:tcPr>
            <w:tcW w:w="1104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B4A62" w:rsidRPr="003B4A62" w:rsidRDefault="00F77F3C" w:rsidP="003B4A62">
            <w:pPr>
              <w:snapToGrid w:val="0"/>
              <w:jc w:val="center"/>
            </w:pPr>
            <w:r>
              <w:rPr>
                <w:b/>
                <w:lang w:val="en-US"/>
              </w:rPr>
              <w:lastRenderedPageBreak/>
              <w:t>III</w:t>
            </w:r>
            <w:r w:rsidRPr="00F77F3C">
              <w:rPr>
                <w:b/>
              </w:rPr>
              <w:t>.</w:t>
            </w:r>
            <w:r>
              <w:rPr>
                <w:b/>
                <w:lang w:val="en-US"/>
              </w:rPr>
              <w:t> </w:t>
            </w:r>
            <w:r w:rsidR="003B4A62" w:rsidRPr="003B4A62">
              <w:rPr>
                <w:b/>
              </w:rPr>
              <w:t>Умови отримання адміністративної послуги</w:t>
            </w:r>
          </w:p>
        </w:tc>
      </w:tr>
      <w:tr w:rsidR="00F77F3C" w:rsidRPr="003B4A62" w:rsidTr="00F77F3C">
        <w:tc>
          <w:tcPr>
            <w:tcW w:w="2963" w:type="dxa"/>
            <w:tcBorders>
              <w:top w:val="single" w:sz="4" w:space="0" w:color="000000"/>
              <w:left w:val="single" w:sz="4" w:space="0" w:color="000000"/>
              <w:bottom w:val="single" w:sz="4" w:space="0" w:color="000000"/>
            </w:tcBorders>
            <w:shd w:val="clear" w:color="auto" w:fill="auto"/>
          </w:tcPr>
          <w:p w:rsidR="00F77F3C" w:rsidRPr="003B4A62" w:rsidRDefault="00F77F3C" w:rsidP="003B4A62">
            <w:pPr>
              <w:snapToGrid w:val="0"/>
              <w:jc w:val="center"/>
            </w:pPr>
            <w:r w:rsidRPr="003B4A62">
              <w:t>Підстава для одержання адміністративної послуги</w:t>
            </w:r>
          </w:p>
        </w:tc>
        <w:tc>
          <w:tcPr>
            <w:tcW w:w="8080" w:type="dxa"/>
            <w:gridSpan w:val="4"/>
            <w:tcBorders>
              <w:top w:val="single" w:sz="4" w:space="0" w:color="000000"/>
              <w:left w:val="single" w:sz="4" w:space="0" w:color="000000"/>
              <w:bottom w:val="single" w:sz="4" w:space="0" w:color="000000"/>
              <w:right w:val="single" w:sz="4" w:space="0" w:color="000000"/>
            </w:tcBorders>
            <w:shd w:val="clear" w:color="auto" w:fill="auto"/>
          </w:tcPr>
          <w:p w:rsidR="00F77F3C" w:rsidRPr="003B4A62" w:rsidRDefault="00F77F3C" w:rsidP="003B4A62">
            <w:pPr>
              <w:snapToGrid w:val="0"/>
              <w:jc w:val="both"/>
            </w:pPr>
            <w:r w:rsidRPr="003B4A62">
              <w:t>Здійснення суб'єктами господарювання розрахункових операцій в готівковій та/або в безготівковій формі (із застосуванням платіжних карток, платіжних чеків, жетонів тощо) при продажу товарів (наданні послуг) у сфері торгівлі, громадського харчування та послуг.</w:t>
            </w:r>
          </w:p>
          <w:p w:rsidR="00F77F3C" w:rsidRPr="003B4A62" w:rsidRDefault="00F77F3C" w:rsidP="003B4A62">
            <w:pPr>
              <w:jc w:val="both"/>
            </w:pPr>
            <w:r w:rsidRPr="003B4A62">
              <w:t>Здійснення уповноваженими банками, а також суб'єктами господарювання, на підставі агентських угод з уповноваженими банками, операцій з купівлі-продажу іноземної валюти</w:t>
            </w:r>
          </w:p>
        </w:tc>
      </w:tr>
      <w:tr w:rsidR="00F77F3C" w:rsidRPr="003B4A62" w:rsidTr="00F77F3C">
        <w:tc>
          <w:tcPr>
            <w:tcW w:w="2963" w:type="dxa"/>
            <w:tcBorders>
              <w:top w:val="single" w:sz="4" w:space="0" w:color="000000"/>
              <w:left w:val="single" w:sz="4" w:space="0" w:color="000000"/>
              <w:bottom w:val="single" w:sz="4" w:space="0" w:color="000000"/>
            </w:tcBorders>
            <w:shd w:val="clear" w:color="auto" w:fill="auto"/>
          </w:tcPr>
          <w:p w:rsidR="00F77F3C" w:rsidRPr="003B4A62" w:rsidRDefault="00F77F3C" w:rsidP="003B4A62">
            <w:pPr>
              <w:snapToGrid w:val="0"/>
              <w:jc w:val="center"/>
              <w:rPr>
                <w:u w:val="single"/>
              </w:rPr>
            </w:pPr>
            <w:r w:rsidRPr="003B4A62">
              <w:t>Перелік документів, необхідних для отримання адміністративної послуги, а також вимоги до них</w:t>
            </w:r>
          </w:p>
        </w:tc>
        <w:tc>
          <w:tcPr>
            <w:tcW w:w="8080" w:type="dxa"/>
            <w:gridSpan w:val="4"/>
            <w:tcBorders>
              <w:top w:val="single" w:sz="4" w:space="0" w:color="000000"/>
              <w:left w:val="single" w:sz="4" w:space="0" w:color="000000"/>
              <w:bottom w:val="single" w:sz="4" w:space="0" w:color="000000"/>
              <w:right w:val="single" w:sz="4" w:space="0" w:color="000000"/>
            </w:tcBorders>
            <w:shd w:val="clear" w:color="auto" w:fill="auto"/>
          </w:tcPr>
          <w:p w:rsidR="00F77F3C" w:rsidRPr="003B4A62" w:rsidRDefault="00F77F3C" w:rsidP="0083387B">
            <w:pPr>
              <w:jc w:val="both"/>
            </w:pPr>
            <w:r w:rsidRPr="003B4A62">
              <w:rPr>
                <w:u w:val="single"/>
              </w:rPr>
              <w:t>Для реєстрації реєстратора розрахункових операцій</w:t>
            </w:r>
            <w:r w:rsidRPr="003B4A62">
              <w:t xml:space="preserve"> (далі </w:t>
            </w:r>
            <w:r w:rsidR="00710283" w:rsidRPr="00710283">
              <w:rPr>
                <w:lang w:val="ru-RU"/>
              </w:rPr>
              <w:t>–</w:t>
            </w:r>
            <w:r w:rsidRPr="003B4A62">
              <w:t xml:space="preserve"> РРО):</w:t>
            </w:r>
          </w:p>
          <w:p w:rsidR="00F77F3C" w:rsidRPr="003B4A62" w:rsidRDefault="00F77F3C" w:rsidP="0083387B">
            <w:pPr>
              <w:pStyle w:val="a9"/>
              <w:spacing w:before="86" w:after="0"/>
              <w:jc w:val="both"/>
            </w:pPr>
            <w:r w:rsidRPr="003B4A62">
              <w:t xml:space="preserve">заява про реєстрацію РРО за формою № 1-РРО (додаток 1 до </w:t>
            </w:r>
            <w:r w:rsidRPr="003B4A62">
              <w:rPr>
                <w:color w:val="000000"/>
              </w:rPr>
              <w:t>Порядку реєстрації та застосування реєстраторів розрахункових операцій, що застосовуються для реєстрації розрахункових операцій за товари (послуги), затвердженого</w:t>
            </w:r>
            <w:r w:rsidR="00710283" w:rsidRPr="00710283">
              <w:rPr>
                <w:color w:val="000000"/>
              </w:rPr>
              <w:t xml:space="preserve"> н</w:t>
            </w:r>
            <w:r w:rsidR="00710283" w:rsidRPr="00710283">
              <w:t>аказом Мінфіну від 14.06.2016 № 547, з</w:t>
            </w:r>
            <w:r w:rsidR="00710283" w:rsidRPr="00710283">
              <w:rPr>
                <w:bCs/>
              </w:rPr>
              <w:t>ареєстрованим у Міністерстві юстиції України 05.07.2016 за № 918/29048</w:t>
            </w:r>
            <w:r w:rsidRPr="003B4A62">
              <w:rPr>
                <w:color w:val="000000"/>
              </w:rPr>
              <w:t xml:space="preserve">). Для реєстрації РРО з купівлі-продажу іноземної валюти </w:t>
            </w:r>
            <w:r w:rsidR="00710283">
              <w:rPr>
                <w:color w:val="000000"/>
                <w:lang w:val="ru-RU"/>
              </w:rPr>
              <w:t>–</w:t>
            </w:r>
            <w:r w:rsidRPr="003B4A62">
              <w:rPr>
                <w:color w:val="000000"/>
              </w:rPr>
              <w:t xml:space="preserve"> заява про реєстрацію РРО з купівлі-продажу іноземної валюти за формою № 1-РРОВ (додаток 1 до Порядку реєстрації та застосування реєстраторів розрахункових операцій, що застосовуються для реєстрації операцій з купівлі-продажу іноземної валюти, затвердженого</w:t>
            </w:r>
            <w:r w:rsidR="00710283" w:rsidRPr="00710283">
              <w:rPr>
                <w:color w:val="000000"/>
              </w:rPr>
              <w:t xml:space="preserve"> н</w:t>
            </w:r>
            <w:r w:rsidR="00710283" w:rsidRPr="00710283">
              <w:t>аказом Мінфіну від 14.06.2016 № 547, з</w:t>
            </w:r>
            <w:r w:rsidR="00710283" w:rsidRPr="00710283">
              <w:rPr>
                <w:bCs/>
              </w:rPr>
              <w:t>ареєстрованим у Міністерстві юстиції України 05.07.2016 за № 918/29048</w:t>
            </w:r>
            <w:r w:rsidRPr="003B4A62">
              <w:rPr>
                <w:color w:val="000000"/>
              </w:rPr>
              <w:t xml:space="preserve">) (далі </w:t>
            </w:r>
            <w:r w:rsidR="00710283">
              <w:rPr>
                <w:color w:val="000000"/>
              </w:rPr>
              <w:t>–</w:t>
            </w:r>
            <w:r w:rsidRPr="003B4A62">
              <w:rPr>
                <w:color w:val="000000"/>
              </w:rPr>
              <w:t xml:space="preserve"> реєстраційна заява);</w:t>
            </w:r>
          </w:p>
          <w:p w:rsidR="00F77F3C" w:rsidRPr="003B4A62" w:rsidRDefault="00F77F3C" w:rsidP="0083387B">
            <w:pPr>
              <w:pStyle w:val="a9"/>
              <w:spacing w:before="86" w:after="0"/>
              <w:jc w:val="both"/>
            </w:pPr>
            <w:r w:rsidRPr="003B4A62">
              <w:t>копія документа, що підтверджує факт купівлі або безоплатного отримання РРО у власність, іншого документа, що підтверджує право власності або користування РРО;</w:t>
            </w:r>
          </w:p>
          <w:p w:rsidR="004B5ED5" w:rsidRPr="004B5ED5" w:rsidRDefault="004B5ED5" w:rsidP="0083387B">
            <w:pPr>
              <w:pStyle w:val="a9"/>
              <w:spacing w:before="86" w:after="0"/>
              <w:jc w:val="both"/>
              <w:rPr>
                <w:color w:val="FF0000"/>
              </w:rPr>
            </w:pPr>
            <w:r w:rsidRPr="00A75D99">
              <w:t xml:space="preserve">копія документа на право власності або іншого документа, що дає право на розміщення господарської одиниці, де буде використовуватися РРО </w:t>
            </w:r>
            <w:r w:rsidRPr="00501D4D">
              <w:t>(крім РРО, що застосовуються для реєстрації операцій з купівлі-продажу іноземної валюти);</w:t>
            </w:r>
          </w:p>
          <w:p w:rsidR="00D45566" w:rsidRPr="00D45566" w:rsidRDefault="00D45566" w:rsidP="0083387B">
            <w:pPr>
              <w:spacing w:before="120"/>
              <w:jc w:val="both"/>
            </w:pPr>
            <w:r w:rsidRPr="00D45566">
              <w:t>копія паспорта (формуляра) РРО та копія паспорта модема (у разі застосування зовнішнього модема);</w:t>
            </w:r>
          </w:p>
          <w:p w:rsidR="00D45566" w:rsidRPr="00D45566" w:rsidRDefault="00D45566" w:rsidP="0083387B">
            <w:pPr>
              <w:pStyle w:val="a9"/>
              <w:spacing w:before="86" w:after="0"/>
              <w:jc w:val="both"/>
            </w:pPr>
            <w:r w:rsidRPr="00D45566">
              <w:t>копія договору (або іншого документа), яким</w:t>
            </w:r>
            <w:r w:rsidRPr="00D45566">
              <w:rPr>
                <w:b/>
                <w:bCs/>
              </w:rPr>
              <w:t xml:space="preserve"> </w:t>
            </w:r>
            <w:r w:rsidRPr="00D45566">
              <w:t>підтверджується право, надане виробником (постачальником) РРО центру сервісного обслуговування на проведення технічного обслуговування і ремонту відповідної моделі (модифікації) РРО (подається до створення реєстру центрів сервісного обслуговування);</w:t>
            </w:r>
          </w:p>
          <w:p w:rsidR="00F77F3C" w:rsidRPr="003B4A62" w:rsidRDefault="00F77F3C" w:rsidP="0083387B">
            <w:pPr>
              <w:pStyle w:val="a9"/>
              <w:spacing w:before="86" w:after="0"/>
              <w:jc w:val="both"/>
            </w:pPr>
            <w:r w:rsidRPr="003B4A62">
              <w:t xml:space="preserve">копія договору суб'єкта господарювання з центром сервісного обслуговування (далі </w:t>
            </w:r>
            <w:r w:rsidR="00D45566">
              <w:rPr>
                <w:lang w:val="ru-RU"/>
              </w:rPr>
              <w:t>–</w:t>
            </w:r>
            <w:r w:rsidRPr="003B4A62">
              <w:t xml:space="preserve"> ЦСО) про технічне обслуговування та ремонт РРО.</w:t>
            </w:r>
          </w:p>
          <w:p w:rsidR="00F77F3C" w:rsidRPr="003B4A62" w:rsidRDefault="00F77F3C" w:rsidP="0083387B">
            <w:pPr>
              <w:pStyle w:val="a9"/>
              <w:spacing w:before="86" w:after="0"/>
              <w:jc w:val="both"/>
            </w:pPr>
            <w:r w:rsidRPr="003B4A62">
              <w:t>Реєстраційна заява має бути підписана керівником суб'єкта господарювання або фізичною особою - підприємцем із зазначенням дати подання. Усі розділи реєстраційної заяви підлягають обов'язковому заповненню.</w:t>
            </w:r>
          </w:p>
          <w:p w:rsidR="00F77F3C" w:rsidRPr="003B4A62" w:rsidRDefault="00F77F3C" w:rsidP="0083387B">
            <w:pPr>
              <w:pStyle w:val="a9"/>
              <w:spacing w:before="86" w:after="0"/>
              <w:jc w:val="both"/>
            </w:pPr>
            <w:r w:rsidRPr="003B4A62">
              <w:t>Копії документів засвідчуються підписом керівника суб'єкта господарювання або особистим підписом фізичної особи - підприємця.</w:t>
            </w:r>
          </w:p>
          <w:p w:rsidR="00F77F3C" w:rsidRPr="003B4A62" w:rsidRDefault="00F77F3C" w:rsidP="0083387B">
            <w:pPr>
              <w:pStyle w:val="a9"/>
              <w:spacing w:before="86" w:after="0"/>
              <w:jc w:val="both"/>
            </w:pPr>
            <w:r w:rsidRPr="003B4A62">
              <w:t>У разі подання реєстраційної заяви в паперовому вигляді суб'єктом господарювання пред'являються оригінали відповідних документів.</w:t>
            </w:r>
          </w:p>
          <w:p w:rsidR="00F77F3C" w:rsidRPr="003B4A62" w:rsidRDefault="00F77F3C" w:rsidP="0083387B">
            <w:pPr>
              <w:pStyle w:val="a9"/>
              <w:spacing w:before="86" w:after="0"/>
              <w:jc w:val="both"/>
            </w:pPr>
            <w:r w:rsidRPr="003B4A62">
              <w:t xml:space="preserve">При поданні реєстраційної заяви в електронному вигляді оригінали таких документів пред'являються </w:t>
            </w:r>
            <w:r>
              <w:t xml:space="preserve">контролюючому </w:t>
            </w:r>
            <w:r w:rsidRPr="003B4A62">
              <w:t>органу разом із довідкою ЦСО про опломбування РРО та актом введення в експлуатацію.</w:t>
            </w:r>
          </w:p>
          <w:p w:rsidR="00F77F3C" w:rsidRPr="003B4A62" w:rsidRDefault="00F77F3C" w:rsidP="0083387B">
            <w:pPr>
              <w:pStyle w:val="a9"/>
              <w:spacing w:before="86" w:after="0"/>
              <w:jc w:val="both"/>
            </w:pPr>
            <w:r w:rsidRPr="003B4A62">
              <w:t xml:space="preserve">Оригінали документів, крім реєстраційної заяви, повертаються суб'єкту господарювання, копії залишаються в </w:t>
            </w:r>
            <w:r>
              <w:t>контролюючому органі</w:t>
            </w:r>
            <w:r w:rsidRPr="003B4A62">
              <w:t>.</w:t>
            </w:r>
          </w:p>
          <w:p w:rsidR="00F77F3C" w:rsidRPr="003B4A62" w:rsidRDefault="00F77F3C" w:rsidP="0083387B">
            <w:pPr>
              <w:pStyle w:val="a9"/>
              <w:spacing w:before="86" w:after="0"/>
              <w:jc w:val="both"/>
            </w:pPr>
            <w:r w:rsidRPr="003B4A62">
              <w:lastRenderedPageBreak/>
              <w:t>При поданні реєстраційної заяви в електронному вигляді до неї додаються скановані копії документів, визначені цим пунктом.</w:t>
            </w:r>
          </w:p>
          <w:p w:rsidR="00F77F3C" w:rsidRPr="003B4A62" w:rsidRDefault="00F77F3C" w:rsidP="0083387B">
            <w:pPr>
              <w:pStyle w:val="a9"/>
              <w:spacing w:before="86" w:after="0"/>
              <w:jc w:val="both"/>
            </w:pPr>
            <w:r w:rsidRPr="003B4A62">
              <w:t xml:space="preserve">У разі відсутності підстав для відмови в реєстрації РРО суб'єкту господарювання видається </w:t>
            </w:r>
            <w:r w:rsidRPr="003B4A62">
              <w:rPr>
                <w:u w:val="single"/>
              </w:rPr>
              <w:t>довідка про резервування фіскального номера РРО</w:t>
            </w:r>
            <w:r w:rsidRPr="003B4A62">
              <w:t>.</w:t>
            </w:r>
          </w:p>
          <w:p w:rsidR="00F77F3C" w:rsidRPr="003B4A62" w:rsidRDefault="00F77F3C" w:rsidP="0083387B">
            <w:pPr>
              <w:pStyle w:val="a9"/>
              <w:spacing w:before="86" w:after="0"/>
              <w:jc w:val="both"/>
            </w:pPr>
            <w:r w:rsidRPr="003B4A62">
              <w:t>Довідка про резервування фіскального номера РРО дійсна протягом п'яти робочих днів з дати її видачі/надсилання на адресу електронної пошти суб'єкта господарювання.</w:t>
            </w:r>
          </w:p>
          <w:p w:rsidR="00F77F3C" w:rsidRPr="003B4A62" w:rsidRDefault="00F77F3C" w:rsidP="0083387B">
            <w:pPr>
              <w:spacing w:before="86"/>
              <w:jc w:val="both"/>
              <w:rPr>
                <w:u w:val="single"/>
              </w:rPr>
            </w:pPr>
            <w:r w:rsidRPr="003B4A62">
              <w:t>Протягом п'яти робочих днів з дати видачі/надсилання на адресу електронної пошти довідки про резервування фіскального номера РРО суб'єкт господарювання повинен забезпечити переведення РРО у фіскальний режим роботи: занесення фіскального номера до фіскальної пам'яті РРО, персоналізацію та опломбування РРО в ЦСО.</w:t>
            </w:r>
          </w:p>
          <w:p w:rsidR="00F77F3C" w:rsidRPr="003B4A62" w:rsidRDefault="00F77F3C" w:rsidP="0083387B">
            <w:pPr>
              <w:pStyle w:val="a9"/>
              <w:spacing w:before="86" w:after="0"/>
              <w:jc w:val="both"/>
            </w:pPr>
            <w:r w:rsidRPr="003B4A62">
              <w:rPr>
                <w:u w:val="single"/>
              </w:rPr>
              <w:t>Для завершення процедури реєстрації РРО</w:t>
            </w:r>
            <w:r w:rsidRPr="003B4A62">
              <w:t xml:space="preserve"> суб'єкт господарювання до закінчення терміну дії довідки про резервування фіскального номера надає до </w:t>
            </w:r>
            <w:r>
              <w:t xml:space="preserve">контролюючого </w:t>
            </w:r>
            <w:r w:rsidRPr="003B4A62">
              <w:t>органу:</w:t>
            </w:r>
          </w:p>
          <w:p w:rsidR="00F77F3C" w:rsidRPr="003B4A62" w:rsidRDefault="00F77F3C" w:rsidP="0083387B">
            <w:pPr>
              <w:pStyle w:val="a9"/>
              <w:spacing w:before="86" w:after="0"/>
              <w:jc w:val="both"/>
            </w:pPr>
            <w:r w:rsidRPr="003B4A62">
              <w:t>копію довідки про опломбування РРО;</w:t>
            </w:r>
          </w:p>
          <w:p w:rsidR="00F77F3C" w:rsidRPr="003B4A62" w:rsidRDefault="00F77F3C" w:rsidP="0083387B">
            <w:pPr>
              <w:pStyle w:val="a9"/>
              <w:spacing w:before="86" w:after="0"/>
              <w:jc w:val="both"/>
              <w:rPr>
                <w:color w:val="000000"/>
              </w:rPr>
            </w:pPr>
            <w:r w:rsidRPr="003B4A62">
              <w:t>акт введення в експлуатацію РРО.</w:t>
            </w:r>
          </w:p>
          <w:p w:rsidR="00F77F3C" w:rsidRPr="004A7183" w:rsidRDefault="00F77F3C" w:rsidP="0083387B">
            <w:pPr>
              <w:pStyle w:val="a9"/>
              <w:spacing w:before="86" w:after="0"/>
              <w:jc w:val="both"/>
              <w:rPr>
                <w:color w:val="000000"/>
                <w:lang w:val="ru-RU"/>
              </w:rPr>
            </w:pPr>
            <w:r w:rsidRPr="003B4A62">
              <w:rPr>
                <w:color w:val="000000"/>
              </w:rPr>
              <w:t>Реєстрація резервного РРО проводиться в такому самому порядку, як і реєстрація основного РРО</w:t>
            </w:r>
            <w:r w:rsidR="004A7183" w:rsidRPr="004A7183">
              <w:rPr>
                <w:color w:val="000000"/>
                <w:lang w:val="ru-RU"/>
              </w:rPr>
              <w:t>.</w:t>
            </w:r>
          </w:p>
          <w:p w:rsidR="004A7183" w:rsidRPr="004A7183" w:rsidRDefault="004A7183" w:rsidP="0083387B">
            <w:pPr>
              <w:pStyle w:val="a9"/>
              <w:spacing w:before="86" w:after="0"/>
              <w:jc w:val="both"/>
              <w:rPr>
                <w:lang w:val="ru-RU"/>
              </w:rPr>
            </w:pPr>
            <w:r w:rsidRPr="004A7183">
              <w:t>Щодо кожної господарської одиниці надається копія документа на право власності або інший документ, що дає право на розміщення господарської одиниці, де буде використовуватися резервний РРО</w:t>
            </w:r>
          </w:p>
        </w:tc>
      </w:tr>
      <w:tr w:rsidR="00F77F3C" w:rsidRPr="003B4A62" w:rsidTr="00F77F3C">
        <w:tc>
          <w:tcPr>
            <w:tcW w:w="2963" w:type="dxa"/>
            <w:tcBorders>
              <w:top w:val="single" w:sz="4" w:space="0" w:color="000000"/>
              <w:left w:val="single" w:sz="4" w:space="0" w:color="000000"/>
              <w:bottom w:val="single" w:sz="4" w:space="0" w:color="000000"/>
            </w:tcBorders>
            <w:shd w:val="clear" w:color="auto" w:fill="auto"/>
          </w:tcPr>
          <w:p w:rsidR="00F77F3C" w:rsidRPr="003B4A62" w:rsidRDefault="00F77F3C" w:rsidP="003B4A62">
            <w:pPr>
              <w:snapToGrid w:val="0"/>
              <w:jc w:val="center"/>
              <w:rPr>
                <w:color w:val="000000"/>
              </w:rPr>
            </w:pPr>
            <w:r w:rsidRPr="003B4A62">
              <w:lastRenderedPageBreak/>
              <w:t>Порядок та спосіб подання документів, необхідних для отримання адміністративної послуги</w:t>
            </w:r>
          </w:p>
        </w:tc>
        <w:tc>
          <w:tcPr>
            <w:tcW w:w="8080" w:type="dxa"/>
            <w:gridSpan w:val="4"/>
            <w:tcBorders>
              <w:top w:val="single" w:sz="4" w:space="0" w:color="000000"/>
              <w:left w:val="single" w:sz="4" w:space="0" w:color="000000"/>
              <w:bottom w:val="single" w:sz="4" w:space="0" w:color="000000"/>
              <w:right w:val="single" w:sz="4" w:space="0" w:color="000000"/>
            </w:tcBorders>
            <w:shd w:val="clear" w:color="auto" w:fill="auto"/>
          </w:tcPr>
          <w:p w:rsidR="00F77F3C" w:rsidRPr="00FF4E07" w:rsidRDefault="00F77F3C" w:rsidP="00FF4E07">
            <w:pPr>
              <w:jc w:val="both"/>
              <w:rPr>
                <w:color w:val="000000"/>
              </w:rPr>
            </w:pPr>
            <w:r w:rsidRPr="00FF4E07">
              <w:rPr>
                <w:color w:val="000000"/>
              </w:rPr>
              <w:t>Реєстрація РРО здійснюється в контролюючому органі за основним місцем обліку суб'єкта господарювання як платника податків.</w:t>
            </w:r>
          </w:p>
          <w:p w:rsidR="00FF4E07" w:rsidRPr="00FF4E07" w:rsidRDefault="00FF4E07" w:rsidP="0083387B">
            <w:pPr>
              <w:spacing w:before="80"/>
              <w:jc w:val="both"/>
              <w:rPr>
                <w:color w:val="000000"/>
              </w:rPr>
            </w:pPr>
            <w:r w:rsidRPr="00FF4E07">
              <w:t>Суб'єкт господарювання, який є платником податку на прибуток, може реєструвати РРО за місцезнаходженням своїх відокремлених підрозділів, які розташовані на території іншої, ніж такий суб'єкт, територіальної громади.</w:t>
            </w:r>
          </w:p>
          <w:p w:rsidR="00F77F3C" w:rsidRPr="00FF4E07" w:rsidRDefault="00FF4E07" w:rsidP="0083387B">
            <w:pPr>
              <w:pStyle w:val="a9"/>
              <w:spacing w:before="80" w:after="0"/>
              <w:jc w:val="both"/>
            </w:pPr>
            <w:r w:rsidRPr="00FF4E07">
              <w:t>Національні оператори можуть реєструвати РРО за місцезнаходженням своїх відокремлених підрозділів або господарських одиниць, де будуть використовуватися РРО:</w:t>
            </w:r>
          </w:p>
          <w:p w:rsidR="00F77F3C" w:rsidRPr="00FF4E07" w:rsidRDefault="00F77F3C" w:rsidP="0083387B">
            <w:pPr>
              <w:pStyle w:val="a9"/>
              <w:spacing w:before="80" w:after="0"/>
              <w:jc w:val="both"/>
            </w:pPr>
            <w:r w:rsidRPr="00FF4E07">
              <w:t xml:space="preserve">Українське державне підприємство поштового зв'язку "Укрпошта" </w:t>
            </w:r>
            <w:r w:rsidR="00FF4E07">
              <w:rPr>
                <w:lang w:val="ru-RU"/>
              </w:rPr>
              <w:t>–</w:t>
            </w:r>
            <w:r w:rsidRPr="00FF4E07">
              <w:t xml:space="preserve"> за місцезнаходженням відділень;</w:t>
            </w:r>
          </w:p>
          <w:p w:rsidR="00F77F3C" w:rsidRPr="00FF4E07" w:rsidRDefault="00F77F3C" w:rsidP="0083387B">
            <w:pPr>
              <w:pStyle w:val="a9"/>
              <w:spacing w:before="80" w:after="0"/>
              <w:jc w:val="both"/>
            </w:pPr>
            <w:r w:rsidRPr="00FF4E07">
              <w:t xml:space="preserve">Публічне акціонерне товариство "Укртелеком" </w:t>
            </w:r>
            <w:r w:rsidR="00FF4E07">
              <w:rPr>
                <w:lang w:val="ru-RU"/>
              </w:rPr>
              <w:t>–</w:t>
            </w:r>
            <w:r w:rsidRPr="00FF4E07">
              <w:t xml:space="preserve"> за місцезнаходженням центрів та цехів телекомунікаційних послуг;</w:t>
            </w:r>
          </w:p>
          <w:p w:rsidR="00F77F3C" w:rsidRPr="00FF4E07" w:rsidRDefault="00F77F3C" w:rsidP="0083387B">
            <w:pPr>
              <w:pStyle w:val="a9"/>
              <w:spacing w:before="80" w:after="0"/>
              <w:jc w:val="both"/>
            </w:pPr>
            <w:r w:rsidRPr="00FF4E07">
              <w:t xml:space="preserve">Державне підприємство спеціального зв'язку </w:t>
            </w:r>
            <w:r w:rsidR="00FF4E07">
              <w:rPr>
                <w:lang w:val="ru-RU"/>
              </w:rPr>
              <w:t>–</w:t>
            </w:r>
            <w:r w:rsidRPr="00FF4E07">
              <w:t xml:space="preserve"> за місцезнаходженням вузлів та пунктів спеціального зв'язку;</w:t>
            </w:r>
          </w:p>
          <w:p w:rsidR="00FF4E07" w:rsidRPr="00FF4E07" w:rsidRDefault="00FF4E07" w:rsidP="0083387B">
            <w:pPr>
              <w:pStyle w:val="a9"/>
              <w:spacing w:before="80" w:after="0"/>
              <w:jc w:val="both"/>
            </w:pPr>
            <w:r w:rsidRPr="00FF4E07">
              <w:t xml:space="preserve">Публічне акціонерне товариство "Українська залізниця" </w:t>
            </w:r>
            <w:r>
              <w:t>–</w:t>
            </w:r>
            <w:r w:rsidRPr="00FF4E07">
              <w:t xml:space="preserve"> за місцезнаходженням станцій, підрозділів локомотивного, вагонного, колійного, вантажного, пасажирського та інших господарств, необхідних для забезпечення роботи залізничного транспорту.</w:t>
            </w:r>
          </w:p>
          <w:p w:rsidR="00FF4E07" w:rsidRPr="00FF4E07" w:rsidRDefault="00FF4E07" w:rsidP="0083387B">
            <w:pPr>
              <w:pStyle w:val="a9"/>
              <w:spacing w:before="80" w:after="0"/>
              <w:jc w:val="both"/>
            </w:pPr>
            <w:r w:rsidRPr="00FF4E07">
              <w:t>Національний оператор поштового зв'язку, який на підставі генеральної ліцензії на здійснення валютних операцій має право здійснювати валютно-обмінні операції, може реєструвати РРО за кодом ЄДРПОУ юридичної особи за місцезнаходженням своїх відокремлених підрозділів, які мають право здійснювати зазначені операції на підставі наданого національним оператором поштового зв'язку дозволу на здійснення валютно-обмінних операцій.</w:t>
            </w:r>
          </w:p>
          <w:p w:rsidR="00FF4E07" w:rsidRPr="00FF4E07" w:rsidRDefault="00FF4E07" w:rsidP="0083387B">
            <w:pPr>
              <w:pStyle w:val="a9"/>
              <w:spacing w:before="80" w:after="0"/>
              <w:jc w:val="both"/>
            </w:pPr>
            <w:r w:rsidRPr="00FF4E07">
              <w:t xml:space="preserve">РРО за місцезнаходженням відокремлених підрозділів та господарських одиниць юридичної особи реєструються за кодом ЄДРПОУ юридичної </w:t>
            </w:r>
            <w:r w:rsidRPr="00FF4E07">
              <w:lastRenderedPageBreak/>
              <w:t>особи.</w:t>
            </w:r>
          </w:p>
          <w:p w:rsidR="00F77F3C" w:rsidRPr="00FF4E07" w:rsidRDefault="00F77F3C" w:rsidP="0083387B">
            <w:pPr>
              <w:pStyle w:val="a9"/>
              <w:spacing w:before="80" w:after="0"/>
              <w:jc w:val="both"/>
              <w:rPr>
                <w:color w:val="000000"/>
              </w:rPr>
            </w:pPr>
            <w:r w:rsidRPr="00FF4E07">
              <w:rPr>
                <w:color w:val="000000"/>
              </w:rPr>
              <w:t xml:space="preserve">Документи можуть бути подані відповідальною особою суб'єкта господарювання або суб'єктом господарювання </w:t>
            </w:r>
            <w:r w:rsidR="00FF4E07">
              <w:rPr>
                <w:color w:val="000000"/>
              </w:rPr>
              <w:t>–</w:t>
            </w:r>
            <w:r w:rsidRPr="00FF4E07">
              <w:rPr>
                <w:color w:val="000000"/>
              </w:rPr>
              <w:t xml:space="preserve"> фізичною особою - підприємцем, а також через уповноважену особу за наявності документа, що посвідчує особу такого представника, та належним чином оформленої довіреності на проведення реєстрації РРО.</w:t>
            </w:r>
          </w:p>
          <w:p w:rsidR="00F77F3C" w:rsidRPr="00FF4E07" w:rsidRDefault="00F77F3C" w:rsidP="0083387B">
            <w:pPr>
              <w:pStyle w:val="a9"/>
              <w:snapToGrid w:val="0"/>
              <w:spacing w:before="80" w:after="0"/>
              <w:jc w:val="both"/>
            </w:pPr>
            <w:r w:rsidRPr="00FF4E07">
              <w:rPr>
                <w:color w:val="000000"/>
              </w:rPr>
              <w:t>Суб'єкти господарювання, включені до системи подання податкових документів в електронному вигляді, можуть подавати реєстраційні заяви в електронній формі засобами телекомунікаційного зв'язку з дотримання вимог Законів України "Про електронні документи та електронний документообіг", "Про електронний цифровий підпис"</w:t>
            </w:r>
          </w:p>
        </w:tc>
      </w:tr>
      <w:tr w:rsidR="00F77F3C" w:rsidRPr="003B4A62" w:rsidTr="00F77F3C">
        <w:tc>
          <w:tcPr>
            <w:tcW w:w="2963" w:type="dxa"/>
            <w:tcBorders>
              <w:top w:val="single" w:sz="4" w:space="0" w:color="000000"/>
              <w:left w:val="single" w:sz="4" w:space="0" w:color="000000"/>
              <w:bottom w:val="single" w:sz="4" w:space="0" w:color="000000"/>
            </w:tcBorders>
            <w:shd w:val="clear" w:color="auto" w:fill="auto"/>
          </w:tcPr>
          <w:p w:rsidR="00F77F3C" w:rsidRPr="003B4A62" w:rsidRDefault="00F77F3C" w:rsidP="003B4A62">
            <w:pPr>
              <w:snapToGrid w:val="0"/>
              <w:jc w:val="center"/>
            </w:pPr>
            <w:r w:rsidRPr="003B4A62">
              <w:lastRenderedPageBreak/>
              <w:t>Платність надання адміністративної послуги</w:t>
            </w:r>
          </w:p>
        </w:tc>
        <w:tc>
          <w:tcPr>
            <w:tcW w:w="8080" w:type="dxa"/>
            <w:gridSpan w:val="4"/>
            <w:tcBorders>
              <w:top w:val="single" w:sz="4" w:space="0" w:color="000000"/>
              <w:left w:val="single" w:sz="4" w:space="0" w:color="000000"/>
              <w:bottom w:val="single" w:sz="4" w:space="0" w:color="000000"/>
              <w:right w:val="single" w:sz="4" w:space="0" w:color="000000"/>
            </w:tcBorders>
            <w:shd w:val="clear" w:color="auto" w:fill="auto"/>
          </w:tcPr>
          <w:p w:rsidR="00F77F3C" w:rsidRPr="003B4A62" w:rsidRDefault="00F77F3C" w:rsidP="003B4A62">
            <w:pPr>
              <w:snapToGrid w:val="0"/>
              <w:jc w:val="both"/>
            </w:pPr>
            <w:r w:rsidRPr="003B4A62">
              <w:t>Безоплатно</w:t>
            </w:r>
          </w:p>
        </w:tc>
      </w:tr>
      <w:tr w:rsidR="00F77F3C" w:rsidRPr="003B4A62" w:rsidTr="00F77F3C">
        <w:tc>
          <w:tcPr>
            <w:tcW w:w="2963" w:type="dxa"/>
            <w:tcBorders>
              <w:top w:val="single" w:sz="4" w:space="0" w:color="000000"/>
              <w:left w:val="single" w:sz="4" w:space="0" w:color="000000"/>
              <w:bottom w:val="single" w:sz="4" w:space="0" w:color="000000"/>
            </w:tcBorders>
            <w:shd w:val="clear" w:color="auto" w:fill="auto"/>
          </w:tcPr>
          <w:p w:rsidR="00F77F3C" w:rsidRPr="003B4A62" w:rsidRDefault="00F77F3C" w:rsidP="003B4A62">
            <w:pPr>
              <w:snapToGrid w:val="0"/>
              <w:jc w:val="center"/>
              <w:rPr>
                <w:color w:val="000000"/>
                <w:u w:val="single"/>
              </w:rPr>
            </w:pPr>
            <w:r w:rsidRPr="003B4A62">
              <w:t>Строк надання адміністративної послуги</w:t>
            </w:r>
          </w:p>
        </w:tc>
        <w:tc>
          <w:tcPr>
            <w:tcW w:w="8080" w:type="dxa"/>
            <w:gridSpan w:val="4"/>
            <w:tcBorders>
              <w:top w:val="single" w:sz="4" w:space="0" w:color="000000"/>
              <w:left w:val="single" w:sz="4" w:space="0" w:color="000000"/>
              <w:bottom w:val="single" w:sz="4" w:space="0" w:color="000000"/>
              <w:right w:val="single" w:sz="4" w:space="0" w:color="000000"/>
            </w:tcBorders>
            <w:shd w:val="clear" w:color="auto" w:fill="auto"/>
          </w:tcPr>
          <w:p w:rsidR="00F77F3C" w:rsidRPr="003B4A62" w:rsidRDefault="00F77F3C" w:rsidP="003B4A62">
            <w:pPr>
              <w:spacing w:line="200" w:lineRule="atLeast"/>
              <w:jc w:val="both"/>
              <w:rPr>
                <w:color w:val="000000"/>
                <w:u w:val="single"/>
              </w:rPr>
            </w:pPr>
            <w:r w:rsidRPr="003B4A62">
              <w:rPr>
                <w:color w:val="000000"/>
                <w:u w:val="single"/>
              </w:rPr>
              <w:t>Видача довідки про резервування фіскального номера РРО</w:t>
            </w:r>
            <w:r w:rsidRPr="003B4A62">
              <w:rPr>
                <w:color w:val="000000"/>
              </w:rPr>
              <w:t xml:space="preserve"> — не пізніше двох робочих днів з дня надходження документів.</w:t>
            </w:r>
          </w:p>
          <w:p w:rsidR="00F77F3C" w:rsidRPr="003B4A62" w:rsidRDefault="00F77F3C" w:rsidP="003B4A62">
            <w:pPr>
              <w:pStyle w:val="a9"/>
              <w:snapToGrid w:val="0"/>
              <w:spacing w:before="86" w:after="0" w:line="200" w:lineRule="atLeast"/>
              <w:jc w:val="both"/>
            </w:pPr>
            <w:r w:rsidRPr="003B4A62">
              <w:rPr>
                <w:color w:val="000000"/>
                <w:u w:val="single"/>
              </w:rPr>
              <w:t>Видача реєстраційного посвідчення</w:t>
            </w:r>
            <w:r w:rsidRPr="003B4A62">
              <w:rPr>
                <w:color w:val="000000"/>
              </w:rPr>
              <w:t xml:space="preserve"> — не пізніше наступного робочого дня після отримання копії довідки про опломбування РРО та акта введення в експлуатацію РРО</w:t>
            </w:r>
          </w:p>
        </w:tc>
      </w:tr>
      <w:tr w:rsidR="00F77F3C" w:rsidRPr="003B4A62" w:rsidTr="00F77F3C">
        <w:tc>
          <w:tcPr>
            <w:tcW w:w="2963" w:type="dxa"/>
            <w:tcBorders>
              <w:top w:val="single" w:sz="4" w:space="0" w:color="000000"/>
              <w:left w:val="single" w:sz="4" w:space="0" w:color="000000"/>
              <w:bottom w:val="single" w:sz="4" w:space="0" w:color="000000"/>
            </w:tcBorders>
            <w:shd w:val="clear" w:color="auto" w:fill="auto"/>
          </w:tcPr>
          <w:p w:rsidR="00F77F3C" w:rsidRPr="003B4A62" w:rsidRDefault="00F77F3C" w:rsidP="003B4A62">
            <w:pPr>
              <w:snapToGrid w:val="0"/>
              <w:jc w:val="center"/>
              <w:rPr>
                <w:color w:val="000000"/>
              </w:rPr>
            </w:pPr>
            <w:r w:rsidRPr="003B4A62">
              <w:t>Перелік підстав для відмови у наданні адміністративної послуги</w:t>
            </w:r>
          </w:p>
        </w:tc>
        <w:tc>
          <w:tcPr>
            <w:tcW w:w="8080" w:type="dxa"/>
            <w:gridSpan w:val="4"/>
            <w:tcBorders>
              <w:top w:val="single" w:sz="4" w:space="0" w:color="000000"/>
              <w:left w:val="single" w:sz="4" w:space="0" w:color="000000"/>
              <w:bottom w:val="single" w:sz="4" w:space="0" w:color="000000"/>
              <w:right w:val="single" w:sz="4" w:space="0" w:color="000000"/>
            </w:tcBorders>
            <w:shd w:val="clear" w:color="auto" w:fill="auto"/>
          </w:tcPr>
          <w:p w:rsidR="00F77F3C" w:rsidRPr="003B4A62" w:rsidRDefault="00F77F3C" w:rsidP="003B4A62">
            <w:pPr>
              <w:spacing w:line="200" w:lineRule="atLeast"/>
              <w:jc w:val="both"/>
            </w:pPr>
            <w:r w:rsidRPr="003B4A62">
              <w:rPr>
                <w:color w:val="000000"/>
              </w:rPr>
              <w:t>РРО вже зареєстрований.</w:t>
            </w:r>
          </w:p>
          <w:p w:rsidR="00F77F3C" w:rsidRPr="003B4A62" w:rsidRDefault="00F77F3C" w:rsidP="003B4A62">
            <w:pPr>
              <w:pStyle w:val="a9"/>
              <w:spacing w:before="86" w:after="0" w:line="200" w:lineRule="atLeast"/>
              <w:jc w:val="both"/>
            </w:pPr>
            <w:r w:rsidRPr="003B4A62">
              <w:t>Модель (модифікацію) РРО не включено або виключено з Державного реєстру РРО.</w:t>
            </w:r>
          </w:p>
          <w:p w:rsidR="00F77F3C" w:rsidRPr="003B4A62" w:rsidRDefault="00F77F3C" w:rsidP="003B4A62">
            <w:pPr>
              <w:pStyle w:val="a9"/>
              <w:spacing w:before="86" w:after="0" w:line="200" w:lineRule="atLeast"/>
              <w:jc w:val="both"/>
            </w:pPr>
            <w:r w:rsidRPr="003B4A62">
              <w:t>РРО не відповідає сфері застосування, зазначеній в реєстраційній заяві.</w:t>
            </w:r>
          </w:p>
          <w:p w:rsidR="00F77F3C" w:rsidRPr="003B4A62" w:rsidRDefault="00F77F3C" w:rsidP="003B4A62">
            <w:pPr>
              <w:pStyle w:val="a9"/>
              <w:spacing w:before="86" w:after="0" w:line="200" w:lineRule="atLeast"/>
              <w:jc w:val="both"/>
            </w:pPr>
            <w:r w:rsidRPr="003B4A62">
              <w:t>ЦСО не має права на технічне обслуговування та ремонт РРО у зв'язку з відсутністю договору з виробником (постачальником) такого РРО.</w:t>
            </w:r>
          </w:p>
          <w:p w:rsidR="00F77F3C" w:rsidRPr="003B4A62" w:rsidRDefault="00F77F3C" w:rsidP="003B4A62">
            <w:pPr>
              <w:pStyle w:val="a9"/>
              <w:spacing w:before="86" w:after="0" w:line="200" w:lineRule="atLeast"/>
              <w:jc w:val="both"/>
            </w:pPr>
            <w:r w:rsidRPr="003B4A62">
              <w:t>Документи подано не в повному обсязі.</w:t>
            </w:r>
          </w:p>
          <w:p w:rsidR="00F77F3C" w:rsidRPr="003B4A62" w:rsidRDefault="00F77F3C" w:rsidP="003B4A62">
            <w:pPr>
              <w:pStyle w:val="a9"/>
              <w:spacing w:before="86" w:after="0" w:line="200" w:lineRule="atLeast"/>
              <w:jc w:val="both"/>
            </w:pPr>
            <w:r w:rsidRPr="003B4A62">
              <w:t xml:space="preserve">В </w:t>
            </w:r>
            <w:r>
              <w:t xml:space="preserve">контролюючому </w:t>
            </w:r>
            <w:r w:rsidRPr="003B4A62">
              <w:t>органі наявні відомості про анулювання ліцензії на право здійснення відповідної господарської діяльності.</w:t>
            </w:r>
          </w:p>
          <w:p w:rsidR="00F77F3C" w:rsidRPr="003B4A62" w:rsidRDefault="00F77F3C" w:rsidP="003B4A62">
            <w:pPr>
              <w:pStyle w:val="a9"/>
              <w:spacing w:before="86" w:after="0" w:line="200" w:lineRule="atLeast"/>
              <w:jc w:val="both"/>
            </w:pPr>
            <w:r w:rsidRPr="003B4A62">
              <w:t xml:space="preserve">В </w:t>
            </w:r>
            <w:r>
              <w:t xml:space="preserve">контролюючому </w:t>
            </w:r>
            <w:r w:rsidRPr="003B4A62">
              <w:t xml:space="preserve">органі наявні відомості щодо відсутності реєстрації або скасування рішення про реєстрацію пункту обміну валюти (у разі </w:t>
            </w:r>
            <w:r w:rsidRPr="003B4A62">
              <w:rPr>
                <w:color w:val="000000"/>
              </w:rPr>
              <w:t>реєстрації РРО з купівлі-продажу іноземної валюти)</w:t>
            </w:r>
            <w:r w:rsidRPr="003B4A62">
              <w:t>.</w:t>
            </w:r>
          </w:p>
          <w:p w:rsidR="00F77F3C" w:rsidRDefault="00F77F3C" w:rsidP="003B4A62">
            <w:pPr>
              <w:pStyle w:val="a9"/>
              <w:spacing w:before="86" w:after="0" w:line="200" w:lineRule="atLeast"/>
              <w:jc w:val="both"/>
            </w:pPr>
            <w:r w:rsidRPr="003B4A62">
              <w:t>Відсутній документ на право власності або інший документ, що дає право на розміщення господарської одиниці, де буде використовуватися РРО.</w:t>
            </w:r>
          </w:p>
          <w:p w:rsidR="008D0C16" w:rsidRPr="008D0C16" w:rsidRDefault="008D0C16" w:rsidP="003B4A62">
            <w:pPr>
              <w:pStyle w:val="a9"/>
              <w:spacing w:before="86" w:after="0" w:line="200" w:lineRule="atLeast"/>
              <w:jc w:val="both"/>
            </w:pPr>
            <w:r w:rsidRPr="008D0C16">
              <w:t>Суб'єкта господарювання не включено до Єдиного державного реєстру юридичних осіб, фізичних осіб - підприємців та громадських формувань.</w:t>
            </w:r>
          </w:p>
          <w:p w:rsidR="00F77F3C" w:rsidRPr="003B4A62" w:rsidRDefault="00F77F3C" w:rsidP="003B4A62">
            <w:pPr>
              <w:pStyle w:val="a9"/>
              <w:spacing w:before="86" w:after="0" w:line="200" w:lineRule="atLeast"/>
              <w:jc w:val="both"/>
              <w:rPr>
                <w:color w:val="000000"/>
              </w:rPr>
            </w:pPr>
            <w:r w:rsidRPr="003B4A62">
              <w:t xml:space="preserve">Суб'єкт господарювання не перебуває на обліку в </w:t>
            </w:r>
            <w:r>
              <w:t>контролюючому органі</w:t>
            </w:r>
            <w:r w:rsidRPr="003B4A62">
              <w:t>, до якого подано документи на реєстрацію РРО.</w:t>
            </w:r>
          </w:p>
          <w:p w:rsidR="00F77F3C" w:rsidRPr="003B4A62" w:rsidRDefault="00F77F3C" w:rsidP="003B4A62">
            <w:pPr>
              <w:spacing w:before="86" w:line="200" w:lineRule="atLeast"/>
              <w:jc w:val="both"/>
              <w:rPr>
                <w:color w:val="000000"/>
              </w:rPr>
            </w:pPr>
            <w:r w:rsidRPr="003B4A62">
              <w:rPr>
                <w:color w:val="000000"/>
              </w:rPr>
              <w:t xml:space="preserve">Суб'єкт господарювання або його відокремлені підрозділи не перебувають на обліку в </w:t>
            </w:r>
            <w:r>
              <w:rPr>
                <w:color w:val="000000"/>
              </w:rPr>
              <w:t xml:space="preserve">контролюючому </w:t>
            </w:r>
            <w:r w:rsidRPr="003B4A62">
              <w:rPr>
                <w:color w:val="000000"/>
              </w:rPr>
              <w:t>органі за адресою господарської одиниці, де буде використовуватися РРО.</w:t>
            </w:r>
          </w:p>
          <w:p w:rsidR="00F77F3C" w:rsidRPr="003B4A62" w:rsidRDefault="00F77F3C" w:rsidP="00CA2F62">
            <w:pPr>
              <w:snapToGrid w:val="0"/>
              <w:spacing w:before="86" w:line="200" w:lineRule="atLeast"/>
              <w:jc w:val="both"/>
            </w:pPr>
            <w:r w:rsidRPr="003B4A62">
              <w:rPr>
                <w:color w:val="000000"/>
              </w:rPr>
              <w:t xml:space="preserve">Суб'єкт господарювання не перебуває на обліку в </w:t>
            </w:r>
            <w:r>
              <w:rPr>
                <w:color w:val="000000"/>
              </w:rPr>
              <w:t xml:space="preserve">контролюючому </w:t>
            </w:r>
            <w:r w:rsidRPr="003B4A62">
              <w:rPr>
                <w:color w:val="000000"/>
              </w:rPr>
              <w:t>органі за місцезнаходженням пункту обміну валюти, де буде використовуватися РРО (у разі реєстрації РРО з купівлі-продажу іноземної валюти)</w:t>
            </w:r>
          </w:p>
        </w:tc>
      </w:tr>
      <w:tr w:rsidR="00F77F3C" w:rsidRPr="003B4A62" w:rsidTr="00F77F3C">
        <w:tc>
          <w:tcPr>
            <w:tcW w:w="2963" w:type="dxa"/>
            <w:tcBorders>
              <w:top w:val="single" w:sz="4" w:space="0" w:color="000000"/>
              <w:left w:val="single" w:sz="4" w:space="0" w:color="000000"/>
              <w:bottom w:val="single" w:sz="4" w:space="0" w:color="000000"/>
            </w:tcBorders>
            <w:shd w:val="clear" w:color="auto" w:fill="auto"/>
          </w:tcPr>
          <w:p w:rsidR="00F77F3C" w:rsidRPr="003B4A62" w:rsidRDefault="00F77F3C" w:rsidP="003B4A62">
            <w:pPr>
              <w:snapToGrid w:val="0"/>
              <w:jc w:val="center"/>
            </w:pPr>
            <w:r w:rsidRPr="003B4A62">
              <w:t>Результат надання адміністративної послуги</w:t>
            </w:r>
          </w:p>
        </w:tc>
        <w:tc>
          <w:tcPr>
            <w:tcW w:w="8080" w:type="dxa"/>
            <w:gridSpan w:val="4"/>
            <w:tcBorders>
              <w:top w:val="single" w:sz="4" w:space="0" w:color="000000"/>
              <w:left w:val="single" w:sz="4" w:space="0" w:color="000000"/>
              <w:bottom w:val="single" w:sz="4" w:space="0" w:color="000000"/>
              <w:right w:val="single" w:sz="4" w:space="0" w:color="000000"/>
            </w:tcBorders>
            <w:shd w:val="clear" w:color="auto" w:fill="auto"/>
          </w:tcPr>
          <w:p w:rsidR="00F77F3C" w:rsidRPr="003B4A62" w:rsidRDefault="00F77F3C" w:rsidP="003B4A62">
            <w:pPr>
              <w:snapToGrid w:val="0"/>
              <w:jc w:val="both"/>
            </w:pPr>
            <w:r w:rsidRPr="003B4A62">
              <w:t>Довідка про резервування фіскального номера реєстратора розрахункових операцій.</w:t>
            </w:r>
          </w:p>
          <w:p w:rsidR="00F77F3C" w:rsidRPr="003B4A62" w:rsidRDefault="00F77F3C" w:rsidP="003B4A62">
            <w:pPr>
              <w:jc w:val="both"/>
            </w:pPr>
            <w:r w:rsidRPr="003B4A62">
              <w:t>Реєстраційне посвідчення</w:t>
            </w:r>
          </w:p>
        </w:tc>
      </w:tr>
      <w:tr w:rsidR="00F77F3C" w:rsidRPr="003B4A62" w:rsidTr="00F77F3C">
        <w:trPr>
          <w:trHeight w:val="70"/>
        </w:trPr>
        <w:tc>
          <w:tcPr>
            <w:tcW w:w="2963" w:type="dxa"/>
            <w:tcBorders>
              <w:top w:val="single" w:sz="4" w:space="0" w:color="000000"/>
              <w:left w:val="single" w:sz="4" w:space="0" w:color="000000"/>
              <w:bottom w:val="single" w:sz="4" w:space="0" w:color="000000"/>
            </w:tcBorders>
            <w:shd w:val="clear" w:color="auto" w:fill="auto"/>
          </w:tcPr>
          <w:p w:rsidR="00F77F3C" w:rsidRPr="003B4A62" w:rsidRDefault="00F77F3C" w:rsidP="003B4A62">
            <w:pPr>
              <w:snapToGrid w:val="0"/>
              <w:spacing w:line="70" w:lineRule="atLeast"/>
              <w:jc w:val="center"/>
              <w:rPr>
                <w:color w:val="000000"/>
              </w:rPr>
            </w:pPr>
            <w:r w:rsidRPr="003B4A62">
              <w:t>Способи отримання результату</w:t>
            </w:r>
          </w:p>
        </w:tc>
        <w:tc>
          <w:tcPr>
            <w:tcW w:w="8080" w:type="dxa"/>
            <w:gridSpan w:val="4"/>
            <w:tcBorders>
              <w:top w:val="single" w:sz="4" w:space="0" w:color="000000"/>
              <w:left w:val="single" w:sz="4" w:space="0" w:color="000000"/>
              <w:bottom w:val="single" w:sz="4" w:space="0" w:color="000000"/>
              <w:right w:val="single" w:sz="4" w:space="0" w:color="000000"/>
            </w:tcBorders>
            <w:shd w:val="clear" w:color="auto" w:fill="auto"/>
          </w:tcPr>
          <w:p w:rsidR="00F77F3C" w:rsidRPr="003B4A62" w:rsidRDefault="00F77F3C" w:rsidP="003B4A62">
            <w:pPr>
              <w:spacing w:line="200" w:lineRule="atLeast"/>
              <w:jc w:val="both"/>
              <w:rPr>
                <w:color w:val="000000"/>
              </w:rPr>
            </w:pPr>
            <w:r w:rsidRPr="003B4A62">
              <w:rPr>
                <w:color w:val="000000"/>
              </w:rPr>
              <w:t>Спосіб отримання вказується у реєстраційній заяві.</w:t>
            </w:r>
          </w:p>
          <w:p w:rsidR="00F77F3C" w:rsidRPr="003B4A62" w:rsidRDefault="00F77F3C" w:rsidP="003B4A62">
            <w:pPr>
              <w:pStyle w:val="a9"/>
              <w:spacing w:before="86" w:after="0" w:line="200" w:lineRule="atLeast"/>
              <w:jc w:val="both"/>
            </w:pPr>
            <w:r w:rsidRPr="003B4A62">
              <w:rPr>
                <w:color w:val="000000"/>
              </w:rPr>
              <w:t>Документи можуть бути отримані відповідальною особою суб'єкта господарювання або суб'єктом господарювання - фізичною особою - підприємцем, а також через уповноважену особу за наявності документа, що посвідчує особу такого представника, та належним чином оформленої довіреності на проведення реєстрації РРО.</w:t>
            </w:r>
          </w:p>
          <w:p w:rsidR="00F77F3C" w:rsidRPr="003B4A62" w:rsidRDefault="00F77F3C" w:rsidP="003B4A62">
            <w:pPr>
              <w:pStyle w:val="a9"/>
              <w:spacing w:before="86" w:after="0" w:line="200" w:lineRule="atLeast"/>
              <w:jc w:val="both"/>
            </w:pPr>
            <w:r w:rsidRPr="003B4A62">
              <w:lastRenderedPageBreak/>
              <w:t xml:space="preserve">У разі подання заяви в електронному вигляді суб'єкт господарювання може отримати довідку про резервування фіскального номера РРО та копію реєстраційного посвідчення засобами телекомунікаційного зв'язку на адресу своєї електронної пошти. Для цього в реєстраційній заяві суб'єкт господарювання зазначає спосіб отримання таких документів: в електронному вигляді на електронну пошту, адресу якої зазначено в заяві, або безпосередньо в </w:t>
            </w:r>
            <w:r>
              <w:t>контролюючому органі</w:t>
            </w:r>
            <w:r w:rsidRPr="003B4A62">
              <w:t>.</w:t>
            </w:r>
          </w:p>
          <w:p w:rsidR="00F77F3C" w:rsidRPr="003B4A62" w:rsidRDefault="00F77F3C" w:rsidP="000C536E">
            <w:pPr>
              <w:pStyle w:val="a9"/>
              <w:snapToGrid w:val="0"/>
              <w:spacing w:before="86" w:after="0" w:line="200" w:lineRule="atLeast"/>
              <w:jc w:val="both"/>
              <w:rPr>
                <w:b/>
              </w:rPr>
            </w:pPr>
            <w:r>
              <w:t>Контролюючим о</w:t>
            </w:r>
            <w:r w:rsidRPr="003B4A62">
              <w:t>рганом довідка про резервування фіскального номера може бути надіслана в електронному вигляді засобами телекомунікаційного зв'язку на електронну адресу ЦСО, зазначену в реєстраційній заяві, у разі включення такого ЦСО до системи подання податкових документів в електронному вигляді</w:t>
            </w:r>
          </w:p>
        </w:tc>
      </w:tr>
      <w:tr w:rsidR="003B4A62" w:rsidRPr="003B4A62" w:rsidTr="00F77F3C">
        <w:trPr>
          <w:trHeight w:val="340"/>
        </w:trPr>
        <w:tc>
          <w:tcPr>
            <w:tcW w:w="1104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B4A62" w:rsidRPr="003B4A62" w:rsidRDefault="00F77F3C" w:rsidP="003B4A62">
            <w:pPr>
              <w:snapToGrid w:val="0"/>
              <w:spacing w:line="70" w:lineRule="atLeast"/>
              <w:jc w:val="center"/>
            </w:pPr>
            <w:r>
              <w:rPr>
                <w:b/>
                <w:lang w:val="en-US"/>
              </w:rPr>
              <w:lastRenderedPageBreak/>
              <w:t>IV</w:t>
            </w:r>
            <w:r w:rsidRPr="00F77F3C">
              <w:rPr>
                <w:b/>
              </w:rPr>
              <w:t>.</w:t>
            </w:r>
            <w:r>
              <w:rPr>
                <w:b/>
                <w:lang w:val="en-US"/>
              </w:rPr>
              <w:t> </w:t>
            </w:r>
            <w:r w:rsidR="003B4A62" w:rsidRPr="003B4A62">
              <w:rPr>
                <w:b/>
              </w:rPr>
              <w:t>Довідкова інформація</w:t>
            </w:r>
          </w:p>
        </w:tc>
      </w:tr>
      <w:tr w:rsidR="00F77F3C" w:rsidRPr="003B4A62" w:rsidTr="00F77F3C">
        <w:trPr>
          <w:trHeight w:val="70"/>
        </w:trPr>
        <w:tc>
          <w:tcPr>
            <w:tcW w:w="11043" w:type="dxa"/>
            <w:gridSpan w:val="5"/>
            <w:tcBorders>
              <w:top w:val="single" w:sz="4" w:space="0" w:color="000000"/>
              <w:left w:val="single" w:sz="4" w:space="0" w:color="000000"/>
              <w:bottom w:val="single" w:sz="4" w:space="0" w:color="000000"/>
              <w:right w:val="single" w:sz="4" w:space="0" w:color="000000"/>
            </w:tcBorders>
            <w:shd w:val="clear" w:color="auto" w:fill="auto"/>
          </w:tcPr>
          <w:p w:rsidR="00F77F3C" w:rsidRPr="003B4A62" w:rsidRDefault="00522AE8" w:rsidP="003B4A62">
            <w:pPr>
              <w:snapToGrid w:val="0"/>
              <w:jc w:val="both"/>
            </w:pPr>
            <w:r>
              <w:rPr>
                <w:noProof/>
                <w:lang w:val="ru-RU" w:eastAsia="ru-RU"/>
              </w:rPr>
              <w:drawing>
                <wp:anchor distT="0" distB="0" distL="114300" distR="114300" simplePos="0" relativeHeight="251657728" behindDoc="0" locked="0" layoutInCell="1" allowOverlap="1">
                  <wp:simplePos x="0" y="0"/>
                  <wp:positionH relativeFrom="column">
                    <wp:posOffset>3510915</wp:posOffset>
                  </wp:positionH>
                  <wp:positionV relativeFrom="paragraph">
                    <wp:posOffset>355600</wp:posOffset>
                  </wp:positionV>
                  <wp:extent cx="1047750" cy="190500"/>
                  <wp:effectExtent l="19050" t="0" r="0" b="0"/>
                  <wp:wrapNone/>
                  <wp:docPr id="2" name="Рисунок 2" descr="IDD_sf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DD_sfs"/>
                          <pic:cNvPicPr>
                            <a:picLocks noChangeAspect="1" noChangeArrowheads="1"/>
                          </pic:cNvPicPr>
                        </pic:nvPicPr>
                        <pic:blipFill>
                          <a:blip r:embed="rId9"/>
                          <a:srcRect/>
                          <a:stretch>
                            <a:fillRect/>
                          </a:stretch>
                        </pic:blipFill>
                        <pic:spPr bwMode="auto">
                          <a:xfrm>
                            <a:off x="0" y="0"/>
                            <a:ext cx="1047750" cy="190500"/>
                          </a:xfrm>
                          <a:prstGeom prst="rect">
                            <a:avLst/>
                          </a:prstGeom>
                          <a:noFill/>
                        </pic:spPr>
                      </pic:pic>
                    </a:graphicData>
                  </a:graphic>
                </wp:anchor>
              </w:drawing>
            </w:r>
            <w:r w:rsidR="00F77F3C" w:rsidRPr="003B4A62">
              <w:t>Для отримання довідки щодо адміністративної послуги можна звернутися за телефоном 0 800 501 007 (з 8</w:t>
            </w:r>
            <w:r w:rsidR="00535853" w:rsidRPr="00535853">
              <w:rPr>
                <w:lang w:val="ru-RU"/>
              </w:rPr>
              <w:t xml:space="preserve"> </w:t>
            </w:r>
            <w:r w:rsidR="00535853">
              <w:t xml:space="preserve">год. </w:t>
            </w:r>
            <w:r w:rsidR="00F77F3C" w:rsidRPr="003B4A62">
              <w:t>00</w:t>
            </w:r>
            <w:r w:rsidR="00535853">
              <w:t xml:space="preserve"> хв.</w:t>
            </w:r>
            <w:r w:rsidR="00F77F3C" w:rsidRPr="003B4A62">
              <w:t xml:space="preserve"> до 20</w:t>
            </w:r>
            <w:r w:rsidR="00535853">
              <w:t xml:space="preserve"> год. </w:t>
            </w:r>
            <w:r w:rsidR="00F77F3C" w:rsidRPr="003B4A62">
              <w:t>00</w:t>
            </w:r>
            <w:r w:rsidR="00535853">
              <w:t xml:space="preserve"> хв.</w:t>
            </w:r>
            <w:r w:rsidR="00F77F3C" w:rsidRPr="003B4A62">
              <w:t xml:space="preserve">, крім суботи та неділі, безкоштовно зі стаціонарних телефонів) або направити запитання на адресу електронної пошти: </w:t>
            </w:r>
          </w:p>
          <w:p w:rsidR="00F77F3C" w:rsidRPr="003B4A62" w:rsidRDefault="00F77F3C" w:rsidP="000C536E">
            <w:pPr>
              <w:jc w:val="both"/>
            </w:pPr>
            <w:r w:rsidRPr="003B4A62">
              <w:t>Ознайомитися з інформацією щодо надання адміністративної послуги можна на веб-порталі за адресою</w:t>
            </w:r>
            <w:r w:rsidR="00535853">
              <w:t>:</w:t>
            </w:r>
            <w:r w:rsidRPr="003B4A62">
              <w:t xml:space="preserve"> </w:t>
            </w:r>
            <w:r w:rsidRPr="003B4A62">
              <w:rPr>
                <w:lang w:val="en-US"/>
              </w:rPr>
              <w:t>www</w:t>
            </w:r>
            <w:r w:rsidRPr="003B4A62">
              <w:rPr>
                <w:lang w:val="ru-RU"/>
              </w:rPr>
              <w:t>.</w:t>
            </w:r>
            <w:r>
              <w:rPr>
                <w:lang w:val="en-US"/>
              </w:rPr>
              <w:t>sfs</w:t>
            </w:r>
            <w:r w:rsidRPr="003B4A62">
              <w:t>.gov.ua</w:t>
            </w:r>
          </w:p>
        </w:tc>
      </w:tr>
    </w:tbl>
    <w:p w:rsidR="002E62FE" w:rsidRPr="00376FE0" w:rsidRDefault="002E62FE">
      <w:pPr>
        <w:rPr>
          <w:sz w:val="10"/>
          <w:szCs w:val="10"/>
        </w:rPr>
      </w:pPr>
    </w:p>
    <w:sectPr w:rsidR="002E62FE" w:rsidRPr="00376FE0" w:rsidSect="003B4A62">
      <w:headerReference w:type="default" r:id="rId10"/>
      <w:pgSz w:w="11906" w:h="16838" w:code="9"/>
      <w:pgMar w:top="567" w:right="567" w:bottom="567" w:left="567" w:header="284" w:footer="284"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4F92" w:rsidRDefault="00204F92">
      <w:r>
        <w:separator/>
      </w:r>
    </w:p>
  </w:endnote>
  <w:endnote w:type="continuationSeparator" w:id="1">
    <w:p w:rsidR="00204F92" w:rsidRDefault="00204F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4F92" w:rsidRDefault="00204F92">
      <w:r>
        <w:separator/>
      </w:r>
    </w:p>
  </w:footnote>
  <w:footnote w:type="continuationSeparator" w:id="1">
    <w:p w:rsidR="00204F92" w:rsidRDefault="00204F92">
      <w:r>
        <w:continuationSeparator/>
      </w:r>
    </w:p>
  </w:footnote>
  <w:footnote w:id="2">
    <w:p w:rsidR="00F77F3C" w:rsidRPr="00D8503B" w:rsidRDefault="00F77F3C" w:rsidP="00D8503B">
      <w:pPr>
        <w:rPr>
          <w:sz w:val="16"/>
          <w:szCs w:val="16"/>
        </w:rPr>
      </w:pPr>
      <w:r>
        <w:rPr>
          <w:rStyle w:val="a3"/>
          <w:rFonts w:ascii="Symbol" w:hAnsi="Symbol"/>
        </w:rPr>
        <w:t></w:t>
      </w:r>
      <w:r>
        <w:rPr>
          <w:sz w:val="28"/>
          <w:szCs w:val="28"/>
        </w:rPr>
        <w:t xml:space="preserve"> </w:t>
      </w:r>
      <w:r w:rsidRPr="00D8503B">
        <w:rPr>
          <w:sz w:val="16"/>
          <w:szCs w:val="16"/>
        </w:rPr>
        <w:t xml:space="preserve">Заповнюється </w:t>
      </w:r>
      <w:r w:rsidRPr="00640B87">
        <w:rPr>
          <w:sz w:val="16"/>
          <w:szCs w:val="16"/>
        </w:rPr>
        <w:t xml:space="preserve">безпосередньо </w:t>
      </w:r>
      <w:r w:rsidR="00640B87" w:rsidRPr="00640B87">
        <w:rPr>
          <w:sz w:val="16"/>
          <w:szCs w:val="16"/>
        </w:rPr>
        <w:t xml:space="preserve">Офісом великих платників податків ДФС та </w:t>
      </w:r>
      <w:r w:rsidRPr="00640B87">
        <w:rPr>
          <w:sz w:val="16"/>
          <w:szCs w:val="16"/>
        </w:rPr>
        <w:t>державними</w:t>
      </w:r>
      <w:r w:rsidRPr="00D8503B">
        <w:rPr>
          <w:sz w:val="16"/>
          <w:szCs w:val="16"/>
        </w:rPr>
        <w:t xml:space="preserve"> податковими інспекціями при </w:t>
      </w:r>
      <w:r w:rsidR="006A29A7">
        <w:rPr>
          <w:sz w:val="16"/>
          <w:szCs w:val="16"/>
        </w:rPr>
        <w:t>розміщенні інформаційної картки у місці здійснення прийому суб'єктів звернень</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2FE" w:rsidRPr="00EB12F3" w:rsidRDefault="00B95004" w:rsidP="00EB12F3">
    <w:pPr>
      <w:pStyle w:val="ae"/>
      <w:jc w:val="center"/>
      <w:rPr>
        <w:sz w:val="20"/>
        <w:szCs w:val="20"/>
      </w:rPr>
    </w:pPr>
    <w:r w:rsidRPr="00EB12F3">
      <w:rPr>
        <w:rStyle w:val="a4"/>
        <w:sz w:val="20"/>
        <w:szCs w:val="20"/>
      </w:rPr>
      <w:fldChar w:fldCharType="begin"/>
    </w:r>
    <w:r w:rsidR="00EB12F3" w:rsidRPr="00EB12F3">
      <w:rPr>
        <w:rStyle w:val="a4"/>
        <w:sz w:val="20"/>
        <w:szCs w:val="20"/>
      </w:rPr>
      <w:instrText xml:space="preserve"> PAGE </w:instrText>
    </w:r>
    <w:r w:rsidRPr="00EB12F3">
      <w:rPr>
        <w:rStyle w:val="a4"/>
        <w:sz w:val="20"/>
        <w:szCs w:val="20"/>
      </w:rPr>
      <w:fldChar w:fldCharType="separate"/>
    </w:r>
    <w:r w:rsidR="007620B8">
      <w:rPr>
        <w:rStyle w:val="a4"/>
        <w:noProof/>
        <w:sz w:val="20"/>
        <w:szCs w:val="20"/>
      </w:rPr>
      <w:t>5</w:t>
    </w:r>
    <w:r w:rsidRPr="00EB12F3">
      <w:rPr>
        <w:rStyle w:val="a4"/>
        <w:sz w:val="20"/>
        <w:szCs w:val="20"/>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0"/>
    <w:footnote w:id="1"/>
  </w:footnotePr>
  <w:endnotePr>
    <w:endnote w:id="0"/>
    <w:endnote w:id="1"/>
  </w:endnotePr>
  <w:compat/>
  <w:rsids>
    <w:rsidRoot w:val="00D8503B"/>
    <w:rsid w:val="00024240"/>
    <w:rsid w:val="000573E4"/>
    <w:rsid w:val="00067F89"/>
    <w:rsid w:val="000800E3"/>
    <w:rsid w:val="000A08F5"/>
    <w:rsid w:val="000C536E"/>
    <w:rsid w:val="001078F2"/>
    <w:rsid w:val="00155141"/>
    <w:rsid w:val="001E1CD3"/>
    <w:rsid w:val="00204F92"/>
    <w:rsid w:val="00256DDC"/>
    <w:rsid w:val="002C62FD"/>
    <w:rsid w:val="002E5910"/>
    <w:rsid w:val="002E62FE"/>
    <w:rsid w:val="00331F03"/>
    <w:rsid w:val="003438CB"/>
    <w:rsid w:val="00371C2F"/>
    <w:rsid w:val="00376FE0"/>
    <w:rsid w:val="003B4A62"/>
    <w:rsid w:val="0041011E"/>
    <w:rsid w:val="00431812"/>
    <w:rsid w:val="004674B4"/>
    <w:rsid w:val="004A7183"/>
    <w:rsid w:val="004A71DD"/>
    <w:rsid w:val="004B5ED5"/>
    <w:rsid w:val="00522AE8"/>
    <w:rsid w:val="00535853"/>
    <w:rsid w:val="005454C5"/>
    <w:rsid w:val="005A5741"/>
    <w:rsid w:val="005C2CD0"/>
    <w:rsid w:val="005F53BD"/>
    <w:rsid w:val="006018B8"/>
    <w:rsid w:val="00606CB1"/>
    <w:rsid w:val="00624B1E"/>
    <w:rsid w:val="00640B87"/>
    <w:rsid w:val="00667D2A"/>
    <w:rsid w:val="00694446"/>
    <w:rsid w:val="006A29A7"/>
    <w:rsid w:val="006A74BC"/>
    <w:rsid w:val="006E7F26"/>
    <w:rsid w:val="00710283"/>
    <w:rsid w:val="00726453"/>
    <w:rsid w:val="007620B8"/>
    <w:rsid w:val="00765F7E"/>
    <w:rsid w:val="007E7EDD"/>
    <w:rsid w:val="00811ED8"/>
    <w:rsid w:val="0083387B"/>
    <w:rsid w:val="00894C05"/>
    <w:rsid w:val="008D0C16"/>
    <w:rsid w:val="00914114"/>
    <w:rsid w:val="00917ED6"/>
    <w:rsid w:val="00933CB9"/>
    <w:rsid w:val="00994987"/>
    <w:rsid w:val="009A7F7F"/>
    <w:rsid w:val="00A234FE"/>
    <w:rsid w:val="00A93358"/>
    <w:rsid w:val="00A934BF"/>
    <w:rsid w:val="00B743D8"/>
    <w:rsid w:val="00B75D75"/>
    <w:rsid w:val="00B86D87"/>
    <w:rsid w:val="00B92E7D"/>
    <w:rsid w:val="00B95004"/>
    <w:rsid w:val="00BB0438"/>
    <w:rsid w:val="00BD0FC9"/>
    <w:rsid w:val="00C30A6F"/>
    <w:rsid w:val="00CA2F62"/>
    <w:rsid w:val="00D43769"/>
    <w:rsid w:val="00D44803"/>
    <w:rsid w:val="00D45566"/>
    <w:rsid w:val="00D8503B"/>
    <w:rsid w:val="00D85B85"/>
    <w:rsid w:val="00D973ED"/>
    <w:rsid w:val="00E43F18"/>
    <w:rsid w:val="00E57FC8"/>
    <w:rsid w:val="00EB12F3"/>
    <w:rsid w:val="00F73CBB"/>
    <w:rsid w:val="00F77F3C"/>
    <w:rsid w:val="00F85C3C"/>
    <w:rsid w:val="00FE1E9C"/>
    <w:rsid w:val="00FF03CB"/>
    <w:rsid w:val="00FF4E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A71DD"/>
    <w:pPr>
      <w:suppressAutoHyphens/>
    </w:pPr>
    <w:rPr>
      <w:sz w:val="24"/>
      <w:szCs w:val="24"/>
      <w:lang w:val="uk-UA" w:eastAsia="ar-SA"/>
    </w:rPr>
  </w:style>
  <w:style w:type="paragraph" w:styleId="1">
    <w:name w:val="heading 1"/>
    <w:basedOn w:val="a"/>
    <w:next w:val="a"/>
    <w:qFormat/>
    <w:rsid w:val="00A93358"/>
    <w:pPr>
      <w:keepNext/>
      <w:snapToGrid w:val="0"/>
      <w:jc w:val="center"/>
      <w:outlineLvl w:val="0"/>
    </w:pPr>
    <w:rPr>
      <w: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4A71DD"/>
  </w:style>
  <w:style w:type="character" w:customStyle="1" w:styleId="10">
    <w:name w:val="Основной шрифт абзаца1"/>
    <w:rsid w:val="004A71DD"/>
  </w:style>
  <w:style w:type="character" w:customStyle="1" w:styleId="spelle">
    <w:name w:val="spelle"/>
    <w:basedOn w:val="10"/>
    <w:rsid w:val="004A71DD"/>
  </w:style>
  <w:style w:type="character" w:customStyle="1" w:styleId="a3">
    <w:name w:val="Символ сноски"/>
    <w:rsid w:val="004A71DD"/>
    <w:rPr>
      <w:vertAlign w:val="superscript"/>
    </w:rPr>
  </w:style>
  <w:style w:type="character" w:styleId="a4">
    <w:name w:val="page number"/>
    <w:basedOn w:val="10"/>
    <w:rsid w:val="004A71DD"/>
  </w:style>
  <w:style w:type="character" w:styleId="a5">
    <w:name w:val="footnote reference"/>
    <w:rsid w:val="004A71DD"/>
    <w:rPr>
      <w:vertAlign w:val="superscript"/>
    </w:rPr>
  </w:style>
  <w:style w:type="character" w:customStyle="1" w:styleId="a6">
    <w:name w:val="Символы концевой сноски"/>
    <w:rsid w:val="004A71DD"/>
    <w:rPr>
      <w:vertAlign w:val="superscript"/>
    </w:rPr>
  </w:style>
  <w:style w:type="character" w:customStyle="1" w:styleId="WW-">
    <w:name w:val="WW-Символы концевой сноски"/>
    <w:rsid w:val="004A71DD"/>
  </w:style>
  <w:style w:type="character" w:styleId="a7">
    <w:name w:val="endnote reference"/>
    <w:rsid w:val="004A71DD"/>
    <w:rPr>
      <w:vertAlign w:val="superscript"/>
    </w:rPr>
  </w:style>
  <w:style w:type="paragraph" w:customStyle="1" w:styleId="a8">
    <w:name w:val="Заголовок"/>
    <w:basedOn w:val="a"/>
    <w:next w:val="a9"/>
    <w:rsid w:val="004A71DD"/>
    <w:pPr>
      <w:keepNext/>
      <w:spacing w:before="240" w:after="120"/>
    </w:pPr>
    <w:rPr>
      <w:rFonts w:ascii="Arial" w:eastAsia="Microsoft YaHei" w:hAnsi="Arial" w:cs="Mangal"/>
      <w:sz w:val="28"/>
      <w:szCs w:val="28"/>
    </w:rPr>
  </w:style>
  <w:style w:type="paragraph" w:styleId="a9">
    <w:name w:val="Body Text"/>
    <w:basedOn w:val="a"/>
    <w:rsid w:val="004A71DD"/>
    <w:pPr>
      <w:spacing w:after="120"/>
    </w:pPr>
  </w:style>
  <w:style w:type="paragraph" w:styleId="aa">
    <w:name w:val="List"/>
    <w:basedOn w:val="a9"/>
    <w:rsid w:val="004A71DD"/>
    <w:rPr>
      <w:rFonts w:cs="Mangal"/>
    </w:rPr>
  </w:style>
  <w:style w:type="paragraph" w:customStyle="1" w:styleId="11">
    <w:name w:val="Название1"/>
    <w:basedOn w:val="a"/>
    <w:rsid w:val="004A71DD"/>
    <w:pPr>
      <w:suppressLineNumbers/>
      <w:spacing w:before="120" w:after="120"/>
    </w:pPr>
    <w:rPr>
      <w:rFonts w:cs="Mangal"/>
      <w:i/>
      <w:iCs/>
    </w:rPr>
  </w:style>
  <w:style w:type="paragraph" w:customStyle="1" w:styleId="12">
    <w:name w:val="Указатель1"/>
    <w:basedOn w:val="a"/>
    <w:rsid w:val="004A71DD"/>
    <w:pPr>
      <w:suppressLineNumbers/>
    </w:pPr>
    <w:rPr>
      <w:rFonts w:cs="Mangal"/>
    </w:rPr>
  </w:style>
  <w:style w:type="paragraph" w:customStyle="1" w:styleId="13">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w:basedOn w:val="a"/>
    <w:rsid w:val="004A71DD"/>
    <w:rPr>
      <w:rFonts w:ascii="Verdana" w:hAnsi="Verdana" w:cs="Verdana"/>
      <w:sz w:val="20"/>
      <w:szCs w:val="20"/>
      <w:lang w:val="en-US"/>
    </w:rPr>
  </w:style>
  <w:style w:type="paragraph" w:styleId="ab">
    <w:name w:val="Normal (Web)"/>
    <w:basedOn w:val="a"/>
    <w:rsid w:val="004A71DD"/>
    <w:pPr>
      <w:spacing w:before="280" w:after="280"/>
    </w:pPr>
  </w:style>
  <w:style w:type="paragraph" w:customStyle="1" w:styleId="14">
    <w:name w:val="Знак Знак Знак Знак Знак Знак1 Знак Знак Знак Знак Знак Знак Знак Знак Знак Знак Знак Знак Знак Знак Знак Знак Знак Знак Знак"/>
    <w:basedOn w:val="a"/>
    <w:rsid w:val="004A71DD"/>
    <w:rPr>
      <w:rFonts w:ascii="Verdana" w:hAnsi="Verdana" w:cs="Verdana"/>
      <w:sz w:val="20"/>
      <w:szCs w:val="20"/>
      <w:lang w:val="en-US"/>
    </w:rPr>
  </w:style>
  <w:style w:type="paragraph" w:customStyle="1" w:styleId="CharCharCharChar1">
    <w:name w:val="Char Знак Знак Char Знак Знак Char Знак Знак Char Знак Знак Знак Знак Знак1 Знак"/>
    <w:basedOn w:val="a"/>
    <w:rsid w:val="004A71DD"/>
    <w:rPr>
      <w:rFonts w:ascii="Verdana" w:hAnsi="Verdana" w:cs="Verdana"/>
      <w:sz w:val="20"/>
      <w:szCs w:val="20"/>
      <w:lang w:val="en-US"/>
    </w:rPr>
  </w:style>
  <w:style w:type="paragraph" w:customStyle="1" w:styleId="15">
    <w:name w:val="Знак Знак Знак Знак1 Знак Знак Знак Знак Знак Знак"/>
    <w:basedOn w:val="a"/>
    <w:rsid w:val="004A71DD"/>
    <w:rPr>
      <w:rFonts w:ascii="Verdana" w:hAnsi="Verdana" w:cs="Verdana"/>
      <w:sz w:val="20"/>
      <w:szCs w:val="20"/>
      <w:lang w:val="en-US"/>
    </w:rPr>
  </w:style>
  <w:style w:type="paragraph" w:customStyle="1" w:styleId="a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A71DD"/>
    <w:rPr>
      <w:rFonts w:ascii="Verdana" w:hAnsi="Verdana" w:cs="Verdana"/>
      <w:sz w:val="20"/>
      <w:szCs w:val="20"/>
      <w:lang w:val="en-US"/>
    </w:rPr>
  </w:style>
  <w:style w:type="paragraph" w:customStyle="1" w:styleId="16">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
    <w:rsid w:val="004A71DD"/>
    <w:rPr>
      <w:rFonts w:ascii="Verdana" w:hAnsi="Verdana" w:cs="Verdana"/>
      <w:sz w:val="20"/>
      <w:szCs w:val="20"/>
      <w:lang w:val="en-US"/>
    </w:rPr>
  </w:style>
  <w:style w:type="paragraph" w:styleId="ad">
    <w:name w:val="footnote text"/>
    <w:basedOn w:val="a"/>
    <w:rsid w:val="004A71DD"/>
    <w:rPr>
      <w:sz w:val="20"/>
      <w:szCs w:val="20"/>
    </w:rPr>
  </w:style>
  <w:style w:type="paragraph" w:styleId="ae">
    <w:name w:val="header"/>
    <w:basedOn w:val="a"/>
    <w:rsid w:val="004A71DD"/>
    <w:pPr>
      <w:tabs>
        <w:tab w:val="center" w:pos="4819"/>
        <w:tab w:val="right" w:pos="9639"/>
      </w:tabs>
    </w:pPr>
  </w:style>
  <w:style w:type="paragraph" w:styleId="af">
    <w:name w:val="footer"/>
    <w:basedOn w:val="a"/>
    <w:rsid w:val="004A71DD"/>
    <w:pPr>
      <w:tabs>
        <w:tab w:val="center" w:pos="4819"/>
        <w:tab w:val="right" w:pos="9639"/>
      </w:tabs>
    </w:pPr>
  </w:style>
  <w:style w:type="paragraph" w:customStyle="1" w:styleId="CharCharCharChar2">
    <w:name w:val="Char Знак Знак Char Знак Знак Char Знак Знак Char Знак Знак Знак Знак Знак2 Знак Знак Знак Знак"/>
    <w:basedOn w:val="a"/>
    <w:rsid w:val="004A71DD"/>
    <w:rPr>
      <w:rFonts w:ascii="Verdana" w:hAnsi="Verdana" w:cs="Verdana"/>
      <w:sz w:val="20"/>
      <w:szCs w:val="20"/>
      <w:lang w:val="en-US"/>
    </w:rPr>
  </w:style>
  <w:style w:type="paragraph" w:customStyle="1" w:styleId="17">
    <w:name w:val="Знак Знак Знак Знак1 Знак Знак Знак Знак Знак Знак Знак Знак Знак Знак Знак Знак"/>
    <w:basedOn w:val="a"/>
    <w:rsid w:val="004A71DD"/>
    <w:rPr>
      <w:rFonts w:ascii="Verdana" w:hAnsi="Verdana" w:cs="Verdana"/>
      <w:sz w:val="20"/>
      <w:szCs w:val="20"/>
      <w:lang w:val="en-US"/>
    </w:rPr>
  </w:style>
  <w:style w:type="paragraph" w:customStyle="1" w:styleId="af0">
    <w:name w:val="Знак Знак Знак"/>
    <w:basedOn w:val="a"/>
    <w:rsid w:val="004A71DD"/>
    <w:rPr>
      <w:rFonts w:ascii="Verdana" w:hAnsi="Verdana" w:cs="Verdana"/>
      <w:sz w:val="20"/>
      <w:szCs w:val="20"/>
      <w:lang w:val="en-US"/>
    </w:rPr>
  </w:style>
  <w:style w:type="paragraph" w:customStyle="1" w:styleId="af1">
    <w:name w:val="Содержимое таблицы"/>
    <w:basedOn w:val="a"/>
    <w:rsid w:val="004A71DD"/>
    <w:pPr>
      <w:suppressLineNumbers/>
    </w:pPr>
  </w:style>
  <w:style w:type="paragraph" w:customStyle="1" w:styleId="af2">
    <w:name w:val="Заголовок таблицы"/>
    <w:basedOn w:val="af1"/>
    <w:rsid w:val="004A71DD"/>
    <w:pPr>
      <w:jc w:val="center"/>
    </w:pPr>
    <w:rPr>
      <w:b/>
      <w:bCs/>
    </w:rPr>
  </w:style>
  <w:style w:type="paragraph" w:customStyle="1" w:styleId="CharCharCharChar">
    <w:name w:val="Char Знак Знак Char Знак Знак Char Знак Знак Char Знак Знак"/>
    <w:basedOn w:val="a"/>
    <w:rsid w:val="00D45566"/>
    <w:pPr>
      <w:suppressAutoHyphens w:val="0"/>
    </w:pPr>
    <w:rPr>
      <w:rFonts w:ascii="Verdana" w:hAnsi="Verdana" w:cs="Verdana"/>
      <w:sz w:val="20"/>
      <w:szCs w:val="20"/>
      <w:lang w:val="en-US" w:eastAsia="en-US"/>
    </w:rPr>
  </w:style>
  <w:style w:type="character" w:styleId="af3">
    <w:name w:val="Hyperlink"/>
    <w:rsid w:val="00917ED6"/>
    <w:rPr>
      <w:color w:val="0000FF"/>
      <w:u w:val="single"/>
    </w:rPr>
  </w:style>
  <w:style w:type="paragraph" w:styleId="af4">
    <w:name w:val="Balloon Text"/>
    <w:basedOn w:val="a"/>
    <w:link w:val="af5"/>
    <w:rsid w:val="00F85C3C"/>
    <w:rPr>
      <w:rFonts w:ascii="Tahoma" w:hAnsi="Tahoma" w:cs="Tahoma"/>
      <w:sz w:val="16"/>
      <w:szCs w:val="16"/>
    </w:rPr>
  </w:style>
  <w:style w:type="character" w:customStyle="1" w:styleId="af5">
    <w:name w:val="Текст выноски Знак"/>
    <w:basedOn w:val="a0"/>
    <w:link w:val="af4"/>
    <w:rsid w:val="00F85C3C"/>
    <w:rPr>
      <w:rFonts w:ascii="Tahoma" w:hAnsi="Tahoma" w:cs="Tahoma"/>
      <w:sz w:val="16"/>
      <w:szCs w:val="16"/>
      <w:lang w:val="uk-UA" w:eastAsia="ar-SA"/>
    </w:rPr>
  </w:style>
  <w:style w:type="paragraph" w:styleId="af6">
    <w:name w:val="Plain Text"/>
    <w:basedOn w:val="a"/>
    <w:link w:val="af7"/>
    <w:unhideWhenUsed/>
    <w:rsid w:val="006018B8"/>
    <w:pPr>
      <w:suppressAutoHyphens w:val="0"/>
      <w:jc w:val="both"/>
    </w:pPr>
    <w:rPr>
      <w:rFonts w:cs="Courier New"/>
      <w:szCs w:val="20"/>
      <w:lang w:eastAsia="uk-UA"/>
    </w:rPr>
  </w:style>
  <w:style w:type="character" w:customStyle="1" w:styleId="af7">
    <w:name w:val="Текст Знак"/>
    <w:basedOn w:val="a0"/>
    <w:link w:val="af6"/>
    <w:rsid w:val="006018B8"/>
    <w:rPr>
      <w:rFonts w:cs="Courier New"/>
      <w:sz w:val="24"/>
      <w:lang w:val="uk-UA" w:eastAsia="uk-UA"/>
    </w:rPr>
  </w:style>
</w:styles>
</file>

<file path=word/webSettings.xml><?xml version="1.0" encoding="utf-8"?>
<w:webSettings xmlns:r="http://schemas.openxmlformats.org/officeDocument/2006/relationships" xmlns:w="http://schemas.openxmlformats.org/wordprocessingml/2006/main">
  <w:divs>
    <w:div w:id="570118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z0918-16" TargetMode="External"/><Relationship Id="rId3" Type="http://schemas.openxmlformats.org/officeDocument/2006/relationships/webSettings" Target="webSettings.xml"/><Relationship Id="rId7" Type="http://schemas.openxmlformats.org/officeDocument/2006/relationships/hyperlink" Target="http://zakon2.rada.gov.ua/laws/show/265/95-%D0%B2%D1%80"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1897</Words>
  <Characters>10814</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ПРИМІРНА ФОРМА ІНФОРМАЦІЙНОЇ КАРТКИ </vt:lpstr>
    </vt:vector>
  </TitlesOfParts>
  <Company>Home</Company>
  <LinksUpToDate>false</LinksUpToDate>
  <CharactersWithSpaces>12686</CharactersWithSpaces>
  <SharedDoc>false</SharedDoc>
  <HLinks>
    <vt:vector size="12" baseType="variant">
      <vt:variant>
        <vt:i4>655436</vt:i4>
      </vt:variant>
      <vt:variant>
        <vt:i4>3</vt:i4>
      </vt:variant>
      <vt:variant>
        <vt:i4>0</vt:i4>
      </vt:variant>
      <vt:variant>
        <vt:i4>5</vt:i4>
      </vt:variant>
      <vt:variant>
        <vt:lpwstr>http://zakon2.rada.gov.ua/laws/show/z0918-16</vt:lpwstr>
      </vt:variant>
      <vt:variant>
        <vt:lpwstr/>
      </vt:variant>
      <vt:variant>
        <vt:i4>6750247</vt:i4>
      </vt:variant>
      <vt:variant>
        <vt:i4>0</vt:i4>
      </vt:variant>
      <vt:variant>
        <vt:i4>0</vt:i4>
      </vt:variant>
      <vt:variant>
        <vt:i4>5</vt:i4>
      </vt:variant>
      <vt:variant>
        <vt:lpwstr>http://zakon2.rada.gov.ua/laws/show/265/95-%D0%B2%D1%80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ПРИМІРНА ФОРМА ІНФОРМАЦІЙНОЇ КАРТКИ</dc:title>
  <dc:creator>d33-06rud</dc:creator>
  <cp:lastModifiedBy>User</cp:lastModifiedBy>
  <cp:revision>10</cp:revision>
  <cp:lastPrinted>2013-03-21T09:10:00Z</cp:lastPrinted>
  <dcterms:created xsi:type="dcterms:W3CDTF">2018-01-03T06:54:00Z</dcterms:created>
  <dcterms:modified xsi:type="dcterms:W3CDTF">2018-11-26T07:39:00Z</dcterms:modified>
</cp:coreProperties>
</file>