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731" w:rsidRDefault="00413731" w:rsidP="00663184">
      <w:pPr>
        <w:pStyle w:val="a3"/>
        <w:jc w:val="right"/>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p>
    <w:p w:rsidR="00E26F0E" w:rsidRPr="006B406C" w:rsidRDefault="00E26F0E" w:rsidP="00663184">
      <w:pPr>
        <w:pStyle w:val="a3"/>
        <w:jc w:val="center"/>
        <w:rPr>
          <w:rFonts w:ascii="Times New Roman" w:hAnsi="Times New Roman"/>
          <w:b/>
          <w:sz w:val="28"/>
          <w:szCs w:val="28"/>
          <w:lang w:val="uk-UA"/>
        </w:rPr>
      </w:pPr>
      <w:r w:rsidRPr="006B406C">
        <w:rPr>
          <w:rFonts w:ascii="Times New Roman" w:hAnsi="Times New Roman"/>
          <w:b/>
          <w:sz w:val="28"/>
          <w:szCs w:val="28"/>
          <w:lang w:val="uk-UA"/>
        </w:rPr>
        <w:t>ПРОГРАМА</w:t>
      </w:r>
    </w:p>
    <w:p w:rsidR="00E26F0E" w:rsidRPr="006B406C" w:rsidRDefault="00E26F0E" w:rsidP="00663184">
      <w:pPr>
        <w:pStyle w:val="a3"/>
        <w:jc w:val="center"/>
        <w:rPr>
          <w:rFonts w:ascii="Times New Roman" w:hAnsi="Times New Roman"/>
          <w:b/>
          <w:sz w:val="28"/>
          <w:szCs w:val="28"/>
          <w:lang w:val="uk-UA"/>
        </w:rPr>
      </w:pPr>
      <w:r w:rsidRPr="006B406C">
        <w:rPr>
          <w:rFonts w:ascii="Times New Roman" w:hAnsi="Times New Roman"/>
          <w:b/>
          <w:sz w:val="28"/>
          <w:szCs w:val="28"/>
          <w:lang w:val="uk-UA"/>
        </w:rPr>
        <w:t xml:space="preserve">поліпшення умов </w:t>
      </w:r>
      <w:r>
        <w:rPr>
          <w:rFonts w:ascii="Times New Roman" w:hAnsi="Times New Roman"/>
          <w:b/>
          <w:sz w:val="28"/>
          <w:szCs w:val="28"/>
          <w:lang w:val="uk-UA"/>
        </w:rPr>
        <w:t>освітнього процесу в</w:t>
      </w:r>
    </w:p>
    <w:p w:rsidR="00E26F0E" w:rsidRPr="006B406C" w:rsidRDefault="00E26F0E" w:rsidP="00663184">
      <w:pPr>
        <w:pStyle w:val="a3"/>
        <w:jc w:val="center"/>
        <w:rPr>
          <w:rFonts w:ascii="Times New Roman" w:hAnsi="Times New Roman"/>
          <w:b/>
          <w:sz w:val="28"/>
          <w:szCs w:val="28"/>
          <w:lang w:val="uk-UA"/>
        </w:rPr>
      </w:pPr>
      <w:r>
        <w:rPr>
          <w:rFonts w:ascii="Times New Roman" w:hAnsi="Times New Roman"/>
          <w:b/>
          <w:sz w:val="28"/>
          <w:szCs w:val="28"/>
          <w:lang w:val="uk-UA"/>
        </w:rPr>
        <w:t>закладах</w:t>
      </w:r>
      <w:r w:rsidRPr="006B406C">
        <w:rPr>
          <w:rFonts w:ascii="Times New Roman" w:hAnsi="Times New Roman"/>
          <w:b/>
          <w:sz w:val="28"/>
          <w:szCs w:val="28"/>
          <w:lang w:val="uk-UA"/>
        </w:rPr>
        <w:t xml:space="preserve"> освіти Глухівського району</w:t>
      </w:r>
    </w:p>
    <w:p w:rsidR="00E26F0E" w:rsidRPr="006B406C" w:rsidRDefault="00E26F0E" w:rsidP="00663184">
      <w:pPr>
        <w:pStyle w:val="a3"/>
        <w:jc w:val="center"/>
        <w:rPr>
          <w:rFonts w:ascii="Times New Roman" w:hAnsi="Times New Roman"/>
          <w:b/>
          <w:sz w:val="28"/>
          <w:szCs w:val="28"/>
          <w:lang w:val="uk-UA"/>
        </w:rPr>
      </w:pPr>
      <w:r>
        <w:rPr>
          <w:rFonts w:ascii="Times New Roman" w:hAnsi="Times New Roman"/>
          <w:b/>
          <w:sz w:val="28"/>
          <w:szCs w:val="28"/>
          <w:lang w:val="uk-UA"/>
        </w:rPr>
        <w:t>на 2020</w:t>
      </w:r>
      <w:r w:rsidRPr="006B406C">
        <w:rPr>
          <w:rFonts w:ascii="Times New Roman" w:hAnsi="Times New Roman"/>
          <w:b/>
          <w:sz w:val="28"/>
          <w:szCs w:val="28"/>
          <w:lang w:val="uk-UA"/>
        </w:rPr>
        <w:t xml:space="preserve"> рік</w:t>
      </w: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r>
        <w:rPr>
          <w:rFonts w:ascii="Times New Roman" w:hAnsi="Times New Roman"/>
          <w:sz w:val="28"/>
          <w:szCs w:val="28"/>
          <w:lang w:val="uk-UA"/>
        </w:rPr>
        <w:t>Глухів</w:t>
      </w:r>
    </w:p>
    <w:p w:rsidR="00E26F0E" w:rsidRDefault="00E26F0E" w:rsidP="00663184">
      <w:pPr>
        <w:pStyle w:val="a3"/>
        <w:jc w:val="center"/>
        <w:rPr>
          <w:rFonts w:ascii="Times New Roman" w:hAnsi="Times New Roman"/>
          <w:b/>
          <w:sz w:val="28"/>
          <w:szCs w:val="28"/>
          <w:lang w:val="uk-UA"/>
        </w:rPr>
      </w:pPr>
      <w:r>
        <w:rPr>
          <w:rFonts w:ascii="Times New Roman" w:hAnsi="Times New Roman"/>
          <w:sz w:val="28"/>
          <w:szCs w:val="28"/>
          <w:lang w:val="uk-UA"/>
        </w:rPr>
        <w:t xml:space="preserve">                                                                                                                                                                                                                                                                                                                                                                                                                                                                                                                                                                          2020</w:t>
      </w:r>
    </w:p>
    <w:p w:rsidR="00E26F0E" w:rsidRDefault="00E26F0E" w:rsidP="00663184">
      <w:pPr>
        <w:pStyle w:val="a3"/>
        <w:jc w:val="center"/>
        <w:rPr>
          <w:rFonts w:ascii="Times New Roman" w:hAnsi="Times New Roman"/>
          <w:b/>
          <w:sz w:val="28"/>
          <w:szCs w:val="28"/>
          <w:lang w:val="uk-UA"/>
        </w:rPr>
      </w:pPr>
    </w:p>
    <w:p w:rsidR="00413731" w:rsidRDefault="00413731" w:rsidP="00663184">
      <w:pPr>
        <w:pStyle w:val="a3"/>
        <w:jc w:val="center"/>
        <w:rPr>
          <w:rFonts w:ascii="Times New Roman" w:hAnsi="Times New Roman"/>
          <w:b/>
          <w:sz w:val="28"/>
          <w:szCs w:val="28"/>
          <w:lang w:val="uk-UA"/>
        </w:rPr>
      </w:pPr>
    </w:p>
    <w:p w:rsidR="00413731" w:rsidRDefault="00413731" w:rsidP="00663184">
      <w:pPr>
        <w:pStyle w:val="a3"/>
        <w:jc w:val="center"/>
        <w:rPr>
          <w:rFonts w:ascii="Times New Roman" w:hAnsi="Times New Roman"/>
          <w:b/>
          <w:sz w:val="28"/>
          <w:szCs w:val="28"/>
          <w:lang w:val="uk-UA"/>
        </w:rPr>
      </w:pPr>
    </w:p>
    <w:p w:rsidR="00E26F0E" w:rsidRDefault="00E26F0E" w:rsidP="00663184">
      <w:pPr>
        <w:pStyle w:val="a3"/>
        <w:jc w:val="center"/>
        <w:rPr>
          <w:rFonts w:ascii="Times New Roman" w:hAnsi="Times New Roman"/>
          <w:b/>
          <w:sz w:val="28"/>
          <w:szCs w:val="28"/>
          <w:lang w:val="uk-UA"/>
        </w:rPr>
      </w:pPr>
      <w:r w:rsidRPr="006B406C">
        <w:rPr>
          <w:rFonts w:ascii="Times New Roman" w:hAnsi="Times New Roman"/>
          <w:b/>
          <w:sz w:val="28"/>
          <w:szCs w:val="28"/>
          <w:lang w:val="uk-UA"/>
        </w:rPr>
        <w:lastRenderedPageBreak/>
        <w:t>Зміст</w:t>
      </w:r>
    </w:p>
    <w:p w:rsidR="00E26F0E" w:rsidRDefault="00E26F0E" w:rsidP="00663184">
      <w:pPr>
        <w:pStyle w:val="a3"/>
        <w:jc w:val="center"/>
        <w:rPr>
          <w:rFonts w:ascii="Times New Roman" w:hAnsi="Times New Roman"/>
          <w:b/>
          <w:sz w:val="28"/>
          <w:szCs w:val="28"/>
          <w:lang w:val="uk-UA"/>
        </w:rPr>
      </w:pPr>
    </w:p>
    <w:p w:rsidR="00E26F0E" w:rsidRPr="006B406C" w:rsidRDefault="00E26F0E" w:rsidP="00663184">
      <w:pPr>
        <w:pStyle w:val="a3"/>
        <w:jc w:val="center"/>
        <w:rPr>
          <w:rFonts w:ascii="Times New Roman" w:hAnsi="Times New Roman"/>
          <w:b/>
          <w:sz w:val="28"/>
          <w:szCs w:val="28"/>
          <w:lang w:val="uk-UA"/>
        </w:rPr>
      </w:pPr>
    </w:p>
    <w:p w:rsidR="00E26F0E" w:rsidRDefault="00E26F0E" w:rsidP="00663184">
      <w:pPr>
        <w:pStyle w:val="a3"/>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1. Паспорт програми.</w:t>
      </w: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2. Визначення проблеми, на розв’язання якої спрямована програма.</w:t>
      </w: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3. Визначення мети програми.</w:t>
      </w:r>
    </w:p>
    <w:p w:rsidR="00E26F0E" w:rsidRDefault="00E26F0E" w:rsidP="00663184">
      <w:pPr>
        <w:pStyle w:val="a3"/>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r>
        <w:rPr>
          <w:rFonts w:ascii="Times New Roman" w:hAnsi="Times New Roman"/>
          <w:sz w:val="28"/>
          <w:szCs w:val="28"/>
          <w:lang w:val="uk-UA"/>
        </w:rPr>
        <w:t>4. Обґрунтування шляхів і засобів розв’язання проблеми, обсягів джерел           фінансування, строки та етапи фінансування програми.</w:t>
      </w: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r>
        <w:rPr>
          <w:rFonts w:ascii="Times New Roman" w:hAnsi="Times New Roman"/>
          <w:sz w:val="28"/>
          <w:szCs w:val="28"/>
          <w:lang w:val="uk-UA"/>
        </w:rPr>
        <w:t>5. Перелік завдань, заходів програми.</w:t>
      </w: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r>
        <w:rPr>
          <w:rFonts w:ascii="Times New Roman" w:hAnsi="Times New Roman"/>
          <w:sz w:val="28"/>
          <w:szCs w:val="28"/>
          <w:lang w:val="uk-UA"/>
        </w:rPr>
        <w:t>6. Координація та контроль за ходом виконання програми.</w:t>
      </w: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center"/>
        <w:rPr>
          <w:rFonts w:ascii="Times New Roman" w:hAnsi="Times New Roman"/>
          <w:sz w:val="28"/>
          <w:szCs w:val="28"/>
          <w:lang w:val="uk-UA"/>
        </w:rPr>
      </w:pPr>
    </w:p>
    <w:p w:rsidR="00E26F0E" w:rsidRDefault="00E26F0E" w:rsidP="00663184">
      <w:pPr>
        <w:pStyle w:val="a3"/>
        <w:ind w:left="426" w:hanging="426"/>
        <w:jc w:val="center"/>
        <w:rPr>
          <w:rFonts w:ascii="Times New Roman" w:hAnsi="Times New Roman"/>
          <w:b/>
          <w:sz w:val="28"/>
          <w:szCs w:val="28"/>
          <w:lang w:val="uk-UA"/>
        </w:rPr>
      </w:pPr>
    </w:p>
    <w:p w:rsidR="00E26F0E" w:rsidRDefault="00E26F0E" w:rsidP="00663184">
      <w:pPr>
        <w:pStyle w:val="a3"/>
        <w:ind w:left="426" w:hanging="426"/>
        <w:jc w:val="center"/>
        <w:rPr>
          <w:rFonts w:ascii="Times New Roman" w:hAnsi="Times New Roman"/>
          <w:b/>
          <w:sz w:val="28"/>
          <w:szCs w:val="28"/>
          <w:lang w:val="uk-UA"/>
        </w:rPr>
      </w:pPr>
    </w:p>
    <w:p w:rsidR="00E26F0E" w:rsidRPr="006B406C" w:rsidRDefault="00E26F0E" w:rsidP="00663184">
      <w:pPr>
        <w:pStyle w:val="a3"/>
        <w:ind w:left="426" w:hanging="426"/>
        <w:jc w:val="center"/>
        <w:rPr>
          <w:rFonts w:ascii="Times New Roman" w:hAnsi="Times New Roman"/>
          <w:b/>
          <w:sz w:val="28"/>
          <w:szCs w:val="28"/>
          <w:lang w:val="uk-UA"/>
        </w:rPr>
      </w:pPr>
      <w:r w:rsidRPr="006B406C">
        <w:rPr>
          <w:rFonts w:ascii="Times New Roman" w:hAnsi="Times New Roman"/>
          <w:b/>
          <w:sz w:val="28"/>
          <w:szCs w:val="28"/>
          <w:lang w:val="uk-UA"/>
        </w:rPr>
        <w:lastRenderedPageBreak/>
        <w:t>1. ПАСПОРТ ПРОГРАМИ</w:t>
      </w:r>
    </w:p>
    <w:p w:rsidR="00E26F0E" w:rsidRPr="006B406C" w:rsidRDefault="00E26F0E" w:rsidP="00663184">
      <w:pPr>
        <w:pStyle w:val="a3"/>
        <w:jc w:val="center"/>
        <w:rPr>
          <w:rFonts w:ascii="Times New Roman" w:hAnsi="Times New Roman"/>
          <w:b/>
          <w:sz w:val="28"/>
          <w:szCs w:val="28"/>
          <w:lang w:val="uk-UA"/>
        </w:rPr>
      </w:pPr>
      <w:r w:rsidRPr="006B406C">
        <w:rPr>
          <w:rFonts w:ascii="Times New Roman" w:hAnsi="Times New Roman"/>
          <w:b/>
          <w:sz w:val="28"/>
          <w:szCs w:val="28"/>
          <w:lang w:val="uk-UA"/>
        </w:rPr>
        <w:t xml:space="preserve">поліпшення умов </w:t>
      </w:r>
      <w:r>
        <w:rPr>
          <w:rFonts w:ascii="Times New Roman" w:hAnsi="Times New Roman"/>
          <w:b/>
          <w:sz w:val="28"/>
          <w:szCs w:val="28"/>
          <w:lang w:val="uk-UA"/>
        </w:rPr>
        <w:t>освітнього процесу у</w:t>
      </w:r>
    </w:p>
    <w:p w:rsidR="00E26F0E" w:rsidRPr="006B406C" w:rsidRDefault="00E26F0E" w:rsidP="00663184">
      <w:pPr>
        <w:pStyle w:val="a3"/>
        <w:ind w:left="426" w:hanging="426"/>
        <w:jc w:val="center"/>
        <w:rPr>
          <w:rFonts w:ascii="Times New Roman" w:hAnsi="Times New Roman"/>
          <w:b/>
          <w:sz w:val="28"/>
          <w:szCs w:val="28"/>
          <w:lang w:val="uk-UA"/>
        </w:rPr>
      </w:pPr>
      <w:r>
        <w:rPr>
          <w:rFonts w:ascii="Times New Roman" w:hAnsi="Times New Roman"/>
          <w:b/>
          <w:sz w:val="28"/>
          <w:szCs w:val="28"/>
          <w:lang w:val="uk-UA"/>
        </w:rPr>
        <w:t>закладах</w:t>
      </w:r>
      <w:r w:rsidRPr="006B406C">
        <w:rPr>
          <w:rFonts w:ascii="Times New Roman" w:hAnsi="Times New Roman"/>
          <w:b/>
          <w:sz w:val="28"/>
          <w:szCs w:val="28"/>
          <w:lang w:val="uk-UA"/>
        </w:rPr>
        <w:t xml:space="preserve"> освіти</w:t>
      </w:r>
      <w:r>
        <w:rPr>
          <w:rFonts w:ascii="Times New Roman" w:hAnsi="Times New Roman"/>
          <w:b/>
          <w:sz w:val="28"/>
          <w:szCs w:val="28"/>
          <w:lang w:val="uk-UA"/>
        </w:rPr>
        <w:t xml:space="preserve"> Глухівського району на 2020</w:t>
      </w:r>
      <w:r w:rsidRPr="006B406C">
        <w:rPr>
          <w:rFonts w:ascii="Times New Roman" w:hAnsi="Times New Roman"/>
          <w:b/>
          <w:sz w:val="28"/>
          <w:szCs w:val="28"/>
          <w:lang w:val="uk-UA"/>
        </w:rPr>
        <w:t xml:space="preserve"> рік</w:t>
      </w:r>
    </w:p>
    <w:p w:rsidR="00E26F0E" w:rsidRDefault="00E26F0E" w:rsidP="00663184">
      <w:pPr>
        <w:pStyle w:val="a3"/>
        <w:ind w:left="426" w:hanging="426"/>
        <w:jc w:val="center"/>
        <w:rPr>
          <w:rFonts w:ascii="Times New Roman" w:hAnsi="Times New Roman"/>
          <w:sz w:val="28"/>
          <w:szCs w:val="28"/>
          <w:lang w:val="uk-UA"/>
        </w:rPr>
      </w:pPr>
    </w:p>
    <w:p w:rsidR="003E6A80" w:rsidRDefault="003E6A80" w:rsidP="00663184">
      <w:pPr>
        <w:pStyle w:val="a3"/>
        <w:ind w:left="426" w:hanging="426"/>
        <w:jc w:val="center"/>
        <w:rPr>
          <w:rFonts w:ascii="Times New Roman" w:hAnsi="Times New Roman"/>
          <w:sz w:val="28"/>
          <w:szCs w:val="28"/>
          <w:lang w:val="uk-UA"/>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4"/>
        <w:gridCol w:w="4571"/>
      </w:tblGrid>
      <w:tr w:rsidR="00E26F0E" w:rsidRPr="003F7040"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1. Ініціатор розроблення програми</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Відділ</w:t>
            </w:r>
            <w:r w:rsidRPr="006B406C">
              <w:rPr>
                <w:rFonts w:ascii="Times New Roman" w:hAnsi="Times New Roman"/>
                <w:sz w:val="28"/>
                <w:szCs w:val="28"/>
                <w:lang w:val="uk-UA"/>
              </w:rPr>
              <w:t xml:space="preserve"> освіти Глухівської районної державної адміністрації</w:t>
            </w:r>
          </w:p>
        </w:tc>
      </w:tr>
      <w:tr w:rsidR="00E26F0E" w:rsidRPr="003F7040"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2. Дата, номер і назва розпорядчого документа органу виконавчої влади про розроблення програми</w:t>
            </w:r>
          </w:p>
        </w:tc>
        <w:tc>
          <w:tcPr>
            <w:tcW w:w="4571" w:type="dxa"/>
          </w:tcPr>
          <w:p w:rsidR="00E26F0E" w:rsidRPr="006B406C" w:rsidRDefault="00E26F0E" w:rsidP="00663184">
            <w:pPr>
              <w:pStyle w:val="a3"/>
              <w:jc w:val="both"/>
              <w:rPr>
                <w:rFonts w:ascii="Times New Roman" w:hAnsi="Times New Roman"/>
                <w:sz w:val="28"/>
                <w:szCs w:val="28"/>
                <w:lang w:val="uk-UA"/>
              </w:rPr>
            </w:pPr>
            <w:r w:rsidRPr="006B406C">
              <w:rPr>
                <w:rFonts w:ascii="Times New Roman" w:hAnsi="Times New Roman"/>
                <w:sz w:val="28"/>
                <w:szCs w:val="28"/>
                <w:lang w:val="uk-UA"/>
              </w:rPr>
              <w:t>Розпорядження голови Глухівської районної дер</w:t>
            </w:r>
            <w:r>
              <w:rPr>
                <w:rFonts w:ascii="Times New Roman" w:hAnsi="Times New Roman"/>
                <w:sz w:val="28"/>
                <w:szCs w:val="28"/>
                <w:lang w:val="uk-UA"/>
              </w:rPr>
              <w:t xml:space="preserve">жавної адміністрації від ______ № ___ </w:t>
            </w:r>
          </w:p>
        </w:tc>
      </w:tr>
      <w:tr w:rsidR="00E26F0E" w:rsidRPr="003F7040"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3. Розробник програми</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 xml:space="preserve">Відділ </w:t>
            </w:r>
            <w:r w:rsidRPr="006B406C">
              <w:rPr>
                <w:rFonts w:ascii="Times New Roman" w:hAnsi="Times New Roman"/>
                <w:sz w:val="28"/>
                <w:szCs w:val="28"/>
                <w:lang w:val="uk-UA"/>
              </w:rPr>
              <w:t>освіти Глухівської районної державної адміністрації</w:t>
            </w:r>
          </w:p>
        </w:tc>
      </w:tr>
      <w:tr w:rsidR="00E26F0E" w:rsidRPr="003F7040"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4. Співрозробник програми</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Фінансовий відділ</w:t>
            </w:r>
            <w:r w:rsidRPr="006B406C">
              <w:rPr>
                <w:rFonts w:ascii="Times New Roman" w:hAnsi="Times New Roman"/>
                <w:sz w:val="28"/>
                <w:szCs w:val="28"/>
                <w:lang w:val="uk-UA"/>
              </w:rPr>
              <w:t xml:space="preserve"> Глухівської районної державної адміністрації Сумської області</w:t>
            </w:r>
          </w:p>
        </w:tc>
      </w:tr>
      <w:tr w:rsidR="00E26F0E" w:rsidRPr="003F7040"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5. Відповідальний виконавець</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 xml:space="preserve">Відділ </w:t>
            </w:r>
            <w:r w:rsidRPr="006B406C">
              <w:rPr>
                <w:rFonts w:ascii="Times New Roman" w:hAnsi="Times New Roman"/>
                <w:sz w:val="28"/>
                <w:szCs w:val="28"/>
                <w:lang w:val="uk-UA"/>
              </w:rPr>
              <w:t>освіти Глухівської районної державної адміністрації</w:t>
            </w:r>
            <w:r>
              <w:rPr>
                <w:rFonts w:ascii="Times New Roman" w:hAnsi="Times New Roman"/>
                <w:sz w:val="28"/>
                <w:szCs w:val="28"/>
                <w:lang w:val="uk-UA"/>
              </w:rPr>
              <w:t>, сільські та селищна</w:t>
            </w:r>
            <w:r w:rsidRPr="006B406C">
              <w:rPr>
                <w:rFonts w:ascii="Times New Roman" w:hAnsi="Times New Roman"/>
                <w:sz w:val="28"/>
                <w:szCs w:val="28"/>
                <w:lang w:val="uk-UA"/>
              </w:rPr>
              <w:t xml:space="preserve"> ради</w:t>
            </w:r>
          </w:p>
        </w:tc>
      </w:tr>
      <w:tr w:rsidR="00E26F0E" w:rsidRPr="003F7040"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6. Учасники програми</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 xml:space="preserve">Відділ </w:t>
            </w:r>
            <w:r w:rsidRPr="006B406C">
              <w:rPr>
                <w:rFonts w:ascii="Times New Roman" w:hAnsi="Times New Roman"/>
                <w:sz w:val="28"/>
                <w:szCs w:val="28"/>
                <w:lang w:val="uk-UA"/>
              </w:rPr>
              <w:t>освіти Глухівської районної державної адм</w:t>
            </w:r>
            <w:r>
              <w:rPr>
                <w:rFonts w:ascii="Times New Roman" w:hAnsi="Times New Roman"/>
                <w:sz w:val="28"/>
                <w:szCs w:val="28"/>
                <w:lang w:val="uk-UA"/>
              </w:rPr>
              <w:t>іністрації, фінансо- вий відділ</w:t>
            </w:r>
            <w:r w:rsidRPr="006B406C">
              <w:rPr>
                <w:rFonts w:ascii="Times New Roman" w:hAnsi="Times New Roman"/>
                <w:sz w:val="28"/>
                <w:szCs w:val="28"/>
                <w:lang w:val="uk-UA"/>
              </w:rPr>
              <w:t xml:space="preserve"> Глухівської районної державної адміністрації Сумсь</w:t>
            </w:r>
            <w:r>
              <w:rPr>
                <w:rFonts w:ascii="Times New Roman" w:hAnsi="Times New Roman"/>
                <w:sz w:val="28"/>
                <w:szCs w:val="28"/>
                <w:lang w:val="uk-UA"/>
              </w:rPr>
              <w:t>кої області, сільські та селищна</w:t>
            </w:r>
            <w:r w:rsidRPr="006B406C">
              <w:rPr>
                <w:rFonts w:ascii="Times New Roman" w:hAnsi="Times New Roman"/>
                <w:sz w:val="28"/>
                <w:szCs w:val="28"/>
                <w:lang w:val="uk-UA"/>
              </w:rPr>
              <w:t xml:space="preserve"> ради</w:t>
            </w:r>
          </w:p>
        </w:tc>
      </w:tr>
      <w:tr w:rsidR="00E26F0E" w:rsidRPr="006B406C"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7. Термін реалізації програми</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2020</w:t>
            </w:r>
            <w:r w:rsidRPr="006B406C">
              <w:rPr>
                <w:rFonts w:ascii="Times New Roman" w:hAnsi="Times New Roman"/>
                <w:sz w:val="28"/>
                <w:szCs w:val="28"/>
                <w:lang w:val="uk-UA"/>
              </w:rPr>
              <w:t xml:space="preserve"> рік</w:t>
            </w:r>
          </w:p>
        </w:tc>
      </w:tr>
      <w:tr w:rsidR="00E26F0E" w:rsidRPr="006B406C"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8. Перелік бюджетів, які беруть участь у виконанні програми (для комплексних програм)</w:t>
            </w:r>
          </w:p>
        </w:tc>
        <w:tc>
          <w:tcPr>
            <w:tcW w:w="4571" w:type="dxa"/>
          </w:tcPr>
          <w:p w:rsidR="00E26F0E" w:rsidRPr="006B406C"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Бюджети сільських та селищної</w:t>
            </w:r>
            <w:r w:rsidRPr="006B406C">
              <w:rPr>
                <w:rFonts w:ascii="Times New Roman" w:hAnsi="Times New Roman"/>
                <w:sz w:val="28"/>
                <w:szCs w:val="28"/>
                <w:lang w:val="uk-UA"/>
              </w:rPr>
              <w:t xml:space="preserve"> рад</w:t>
            </w:r>
          </w:p>
        </w:tc>
      </w:tr>
      <w:tr w:rsidR="00E26F0E" w:rsidRPr="006B406C" w:rsidTr="00376311">
        <w:tc>
          <w:tcPr>
            <w:tcW w:w="4574" w:type="dxa"/>
          </w:tcPr>
          <w:p w:rsidR="00E26F0E" w:rsidRPr="006B406C" w:rsidRDefault="00E26F0E" w:rsidP="00663184">
            <w:pPr>
              <w:pStyle w:val="a3"/>
              <w:jc w:val="both"/>
              <w:rPr>
                <w:rFonts w:ascii="Times New Roman" w:hAnsi="Times New Roman"/>
                <w:b/>
                <w:sz w:val="28"/>
                <w:szCs w:val="28"/>
                <w:lang w:val="uk-UA"/>
              </w:rPr>
            </w:pPr>
            <w:r w:rsidRPr="006B406C">
              <w:rPr>
                <w:rFonts w:ascii="Times New Roman" w:hAnsi="Times New Roman"/>
                <w:b/>
                <w:sz w:val="28"/>
                <w:szCs w:val="28"/>
                <w:lang w:val="uk-UA"/>
              </w:rPr>
              <w:t>9. Загальний обсяг фінансових ресурсів, необхідних для реалізації програми (кошт</w:t>
            </w:r>
            <w:r>
              <w:rPr>
                <w:rFonts w:ascii="Times New Roman" w:hAnsi="Times New Roman"/>
                <w:b/>
                <w:sz w:val="28"/>
                <w:szCs w:val="28"/>
                <w:lang w:val="uk-UA"/>
              </w:rPr>
              <w:t>и бюджетів сільських та селищної</w:t>
            </w:r>
            <w:r w:rsidRPr="006B406C">
              <w:rPr>
                <w:rFonts w:ascii="Times New Roman" w:hAnsi="Times New Roman"/>
                <w:b/>
                <w:sz w:val="28"/>
                <w:szCs w:val="28"/>
                <w:lang w:val="uk-UA"/>
              </w:rPr>
              <w:t xml:space="preserve"> рад)</w:t>
            </w:r>
          </w:p>
        </w:tc>
        <w:tc>
          <w:tcPr>
            <w:tcW w:w="4571" w:type="dxa"/>
          </w:tcPr>
          <w:p w:rsidR="00E26F0E" w:rsidRPr="001F5568" w:rsidRDefault="008929EB" w:rsidP="00663184">
            <w:pPr>
              <w:pStyle w:val="a3"/>
              <w:jc w:val="both"/>
              <w:rPr>
                <w:rFonts w:ascii="Times New Roman" w:hAnsi="Times New Roman"/>
                <w:sz w:val="28"/>
                <w:szCs w:val="28"/>
                <w:lang w:val="uk-UA"/>
              </w:rPr>
            </w:pPr>
            <w:r>
              <w:rPr>
                <w:rFonts w:ascii="Times New Roman" w:hAnsi="Times New Roman"/>
                <w:sz w:val="28"/>
                <w:szCs w:val="28"/>
                <w:lang w:val="uk-UA"/>
              </w:rPr>
              <w:t>751</w:t>
            </w:r>
            <w:r w:rsidR="00E26F0E">
              <w:rPr>
                <w:rFonts w:ascii="Times New Roman" w:hAnsi="Times New Roman"/>
                <w:sz w:val="28"/>
                <w:szCs w:val="28"/>
                <w:lang w:val="uk-UA"/>
              </w:rPr>
              <w:t>,0 тис. гривень</w:t>
            </w:r>
          </w:p>
        </w:tc>
      </w:tr>
    </w:tbl>
    <w:p w:rsidR="00E26F0E" w:rsidRDefault="00E26F0E" w:rsidP="00663184">
      <w:pPr>
        <w:pStyle w:val="a3"/>
        <w:ind w:left="426" w:hanging="426"/>
        <w:jc w:val="both"/>
        <w:rPr>
          <w:rFonts w:ascii="Times New Roman" w:hAnsi="Times New Roman"/>
          <w:sz w:val="28"/>
          <w:szCs w:val="28"/>
          <w:lang w:val="uk-UA"/>
        </w:rPr>
      </w:pPr>
    </w:p>
    <w:p w:rsidR="00E26F0E" w:rsidRDefault="00E26F0E" w:rsidP="00663184">
      <w:pPr>
        <w:pStyle w:val="a3"/>
        <w:ind w:left="426" w:hanging="426"/>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sz w:val="28"/>
          <w:szCs w:val="28"/>
          <w:lang w:val="uk-UA"/>
        </w:rPr>
      </w:pPr>
    </w:p>
    <w:p w:rsidR="00E26F0E" w:rsidRDefault="00E26F0E" w:rsidP="00663184">
      <w:pPr>
        <w:pStyle w:val="a3"/>
        <w:jc w:val="center"/>
        <w:rPr>
          <w:rFonts w:ascii="Times New Roman" w:hAnsi="Times New Roman"/>
          <w:b/>
          <w:sz w:val="28"/>
          <w:szCs w:val="28"/>
          <w:lang w:val="uk-UA"/>
        </w:rPr>
      </w:pPr>
    </w:p>
    <w:p w:rsidR="00E26F0E" w:rsidRDefault="00E26F0E" w:rsidP="00663184">
      <w:pPr>
        <w:pStyle w:val="a3"/>
        <w:jc w:val="center"/>
        <w:rPr>
          <w:rFonts w:ascii="Times New Roman" w:hAnsi="Times New Roman"/>
          <w:b/>
          <w:sz w:val="28"/>
          <w:szCs w:val="28"/>
          <w:lang w:val="uk-UA"/>
        </w:rPr>
      </w:pPr>
    </w:p>
    <w:p w:rsidR="00E26F0E" w:rsidRDefault="00E26F0E" w:rsidP="00663184">
      <w:pPr>
        <w:pStyle w:val="a3"/>
        <w:jc w:val="center"/>
        <w:rPr>
          <w:rFonts w:ascii="Times New Roman" w:hAnsi="Times New Roman"/>
          <w:b/>
          <w:sz w:val="28"/>
          <w:szCs w:val="28"/>
          <w:lang w:val="uk-UA"/>
        </w:rPr>
      </w:pPr>
    </w:p>
    <w:p w:rsidR="00663184" w:rsidRDefault="00663184" w:rsidP="00663184">
      <w:pPr>
        <w:pStyle w:val="a3"/>
        <w:jc w:val="center"/>
        <w:rPr>
          <w:rFonts w:ascii="Times New Roman" w:hAnsi="Times New Roman"/>
          <w:b/>
          <w:sz w:val="28"/>
          <w:szCs w:val="28"/>
          <w:lang w:val="uk-UA"/>
        </w:rPr>
      </w:pPr>
    </w:p>
    <w:p w:rsidR="00E26F0E" w:rsidRDefault="00E26F0E" w:rsidP="00663184">
      <w:pPr>
        <w:pStyle w:val="a3"/>
        <w:jc w:val="center"/>
        <w:rPr>
          <w:rFonts w:ascii="Times New Roman" w:hAnsi="Times New Roman"/>
          <w:b/>
          <w:sz w:val="28"/>
          <w:szCs w:val="28"/>
          <w:lang w:val="uk-UA"/>
        </w:rPr>
      </w:pPr>
      <w:r w:rsidRPr="002A5D25">
        <w:rPr>
          <w:rFonts w:ascii="Times New Roman" w:hAnsi="Times New Roman"/>
          <w:b/>
          <w:sz w:val="28"/>
          <w:szCs w:val="28"/>
          <w:lang w:val="uk-UA"/>
        </w:rPr>
        <w:lastRenderedPageBreak/>
        <w:t>2. Визначення проблеми, на розв’</w:t>
      </w:r>
      <w:r>
        <w:rPr>
          <w:rFonts w:ascii="Times New Roman" w:hAnsi="Times New Roman"/>
          <w:b/>
          <w:sz w:val="28"/>
          <w:szCs w:val="28"/>
          <w:lang w:val="uk-UA"/>
        </w:rPr>
        <w:t>язання якої спрямована Програма</w:t>
      </w:r>
    </w:p>
    <w:p w:rsidR="00E26F0E" w:rsidRPr="002A5D25" w:rsidRDefault="00E26F0E" w:rsidP="00663184">
      <w:pPr>
        <w:pStyle w:val="a3"/>
        <w:jc w:val="center"/>
        <w:rPr>
          <w:rFonts w:ascii="Times New Roman" w:hAnsi="Times New Roman"/>
          <w:b/>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ab/>
        <w:t>У зв’язку зі складним становищем щодо фінансового забезпечення закладів загальної середньої освіти району виникають певні проблеми щодо вирішення поточних актуальних питань їх діяльності, забезпечення належного функціонування закладів, поліпшення їх матеріально-технічного забезпечення.</w:t>
      </w: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b/>
          <w:sz w:val="28"/>
          <w:szCs w:val="28"/>
          <w:lang w:val="uk-UA"/>
        </w:rPr>
      </w:pPr>
      <w:r>
        <w:rPr>
          <w:rFonts w:ascii="Times New Roman" w:hAnsi="Times New Roman"/>
          <w:sz w:val="28"/>
          <w:szCs w:val="28"/>
          <w:lang w:val="uk-UA"/>
        </w:rPr>
        <w:tab/>
      </w:r>
      <w:r w:rsidRPr="00735F99">
        <w:rPr>
          <w:rFonts w:ascii="Times New Roman" w:hAnsi="Times New Roman"/>
          <w:b/>
          <w:sz w:val="28"/>
          <w:szCs w:val="28"/>
          <w:lang w:val="uk-UA"/>
        </w:rPr>
        <w:t>3. Визначення мети Програми</w:t>
      </w:r>
    </w:p>
    <w:p w:rsidR="00E26F0E" w:rsidRPr="00C53695"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ab/>
        <w:t>Метою Програми є створення освітнього середовища у закладах загальної середньої освіти відповідно до Концепції Нової української школи.</w:t>
      </w: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center"/>
        <w:rPr>
          <w:rFonts w:ascii="Times New Roman" w:hAnsi="Times New Roman"/>
          <w:b/>
          <w:sz w:val="28"/>
          <w:szCs w:val="28"/>
          <w:lang w:val="uk-UA"/>
        </w:rPr>
      </w:pPr>
      <w:r>
        <w:rPr>
          <w:rFonts w:ascii="Times New Roman" w:hAnsi="Times New Roman"/>
          <w:b/>
          <w:sz w:val="28"/>
          <w:szCs w:val="28"/>
          <w:lang w:val="uk-UA"/>
        </w:rPr>
        <w:tab/>
      </w:r>
      <w:r w:rsidRPr="00735F99">
        <w:rPr>
          <w:rFonts w:ascii="Times New Roman" w:hAnsi="Times New Roman"/>
          <w:b/>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rsidR="00E26F0E" w:rsidRPr="00735F99" w:rsidRDefault="00E26F0E" w:rsidP="00663184">
      <w:pPr>
        <w:pStyle w:val="a3"/>
        <w:jc w:val="center"/>
        <w:rPr>
          <w:rFonts w:ascii="Times New Roman" w:hAnsi="Times New Roman"/>
          <w:b/>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ab/>
        <w:t>Для досягнення визначеної Програмою мети необхідно здійснення ряду організаційних заходів для вирішення першочергових питань фінансування закладів освіти та оптимізації їх діяльності для забезпечення належного рівня надання якісної освіти.</w:t>
      </w: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ab/>
        <w:t>Фінансування Програми здійснюватиметься за рахунок переданих до районного бюджету субвенцій з бюджетів сільських та селищної рад.</w:t>
      </w:r>
    </w:p>
    <w:p w:rsidR="00E26F0E"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b/>
          <w:sz w:val="28"/>
          <w:szCs w:val="28"/>
          <w:lang w:val="uk-UA"/>
        </w:rPr>
      </w:pPr>
      <w:r>
        <w:rPr>
          <w:rFonts w:ascii="Times New Roman" w:hAnsi="Times New Roman"/>
          <w:sz w:val="28"/>
          <w:szCs w:val="28"/>
          <w:lang w:val="uk-UA"/>
        </w:rPr>
        <w:tab/>
      </w:r>
      <w:r w:rsidRPr="00CB6910">
        <w:rPr>
          <w:rFonts w:ascii="Times New Roman" w:hAnsi="Times New Roman"/>
          <w:b/>
          <w:sz w:val="28"/>
          <w:szCs w:val="28"/>
          <w:lang w:val="uk-UA"/>
        </w:rPr>
        <w:t>5. Перелік завдань, заходів Програми</w:t>
      </w:r>
    </w:p>
    <w:p w:rsidR="00E26F0E" w:rsidRPr="00C53695" w:rsidRDefault="00E26F0E" w:rsidP="00663184">
      <w:pPr>
        <w:pStyle w:val="a3"/>
        <w:jc w:val="both"/>
        <w:rPr>
          <w:rFonts w:ascii="Times New Roman" w:hAnsi="Times New Roman"/>
          <w:sz w:val="28"/>
          <w:szCs w:val="28"/>
          <w:lang w:val="uk-UA"/>
        </w:rPr>
      </w:pPr>
    </w:p>
    <w:p w:rsidR="00E26F0E" w:rsidRDefault="00E26F0E" w:rsidP="00663184">
      <w:pPr>
        <w:pStyle w:val="a3"/>
        <w:jc w:val="both"/>
        <w:rPr>
          <w:rFonts w:ascii="Times New Roman" w:hAnsi="Times New Roman"/>
          <w:sz w:val="28"/>
          <w:szCs w:val="28"/>
          <w:lang w:val="uk-UA"/>
        </w:rPr>
      </w:pPr>
      <w:r>
        <w:rPr>
          <w:rFonts w:ascii="Times New Roman" w:hAnsi="Times New Roman"/>
          <w:sz w:val="28"/>
          <w:szCs w:val="28"/>
          <w:lang w:val="uk-UA"/>
        </w:rPr>
        <w:tab/>
        <w:t>Основними завданнями Програми є:</w:t>
      </w:r>
    </w:p>
    <w:p w:rsid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ab/>
        <w:t>створення належних умов для освітнього процесу;</w:t>
      </w:r>
    </w:p>
    <w:p w:rsid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ab/>
        <w:t>поліпшення матеріально-технічної бази;</w:t>
      </w:r>
    </w:p>
    <w:p w:rsid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ab/>
        <w:t>підготовка закладів освіти відповідно до Концепції Нової української школи.</w:t>
      </w:r>
    </w:p>
    <w:p w:rsid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ab/>
        <w:t>Заходи щодо виконання Програми поліпшення умов для навчання та виховання учнів для навчання та виховання учнів на 2020 рік (додаються).</w:t>
      </w:r>
    </w:p>
    <w:p w:rsidR="00E26F0E" w:rsidRP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ab/>
      </w:r>
      <w:r w:rsidRPr="00E26F0E">
        <w:rPr>
          <w:rFonts w:ascii="Times New Roman" w:hAnsi="Times New Roman"/>
          <w:color w:val="000000"/>
          <w:sz w:val="28"/>
          <w:szCs w:val="28"/>
          <w:lang w:val="uk-UA"/>
        </w:rPr>
        <w:t>Виконання заходів Програми дасть змогу:</w:t>
      </w:r>
    </w:p>
    <w:p w:rsid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створити освітнє середовище для учнів 1 класу відповідно до вимог Нової української школи.</w:t>
      </w:r>
    </w:p>
    <w:p w:rsidR="00E26F0E" w:rsidRDefault="00E26F0E" w:rsidP="00663184">
      <w:pPr>
        <w:pStyle w:val="a3"/>
        <w:jc w:val="center"/>
        <w:rPr>
          <w:rFonts w:ascii="Times New Roman" w:hAnsi="Times New Roman"/>
          <w:color w:val="000000"/>
          <w:sz w:val="28"/>
          <w:szCs w:val="28"/>
          <w:lang w:val="uk-UA"/>
        </w:rPr>
      </w:pPr>
    </w:p>
    <w:p w:rsidR="00E26F0E" w:rsidRDefault="00E26F0E" w:rsidP="00663184">
      <w:pPr>
        <w:pStyle w:val="a3"/>
        <w:jc w:val="center"/>
        <w:rPr>
          <w:rFonts w:ascii="Times New Roman" w:hAnsi="Times New Roman"/>
          <w:b/>
          <w:color w:val="000000"/>
          <w:sz w:val="28"/>
          <w:szCs w:val="28"/>
          <w:lang w:val="uk-UA"/>
        </w:rPr>
      </w:pPr>
      <w:r w:rsidRPr="006B406C">
        <w:rPr>
          <w:rFonts w:ascii="Times New Roman" w:hAnsi="Times New Roman"/>
          <w:b/>
          <w:color w:val="000000"/>
          <w:sz w:val="28"/>
          <w:szCs w:val="28"/>
          <w:lang w:val="uk-UA"/>
        </w:rPr>
        <w:t>6. Координація та контроль за ходом виконання Програми</w:t>
      </w:r>
    </w:p>
    <w:p w:rsidR="00E26F0E" w:rsidRDefault="00E26F0E" w:rsidP="00663184">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ab/>
        <w:t>Координацію дій по організації та загальний контроль за виконанням Програми здійснює відділ освіти Глухівської районної державної адміністрації спільно з фінансовим відділом Глухівської районної державної адміністрації Сумської області.</w:t>
      </w:r>
    </w:p>
    <w:p w:rsidR="00E26F0E" w:rsidRDefault="00E26F0E" w:rsidP="00663184">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Відділ освіти Глухівської районної державної адміністрації аналізує хід виконання основних завдань та заходів Програми та інформує до 01 вересня  та 30 грудня 2020 року про хід виконання програми голову Глухівської районної державної адміністрації та голову Глухівської районної ради, звітує про хід виконання програми перед Глухівською районною радою.</w:t>
      </w:r>
    </w:p>
    <w:p w:rsidR="003E6A80" w:rsidRPr="00413731" w:rsidRDefault="003E6A80" w:rsidP="00663184">
      <w:pPr>
        <w:spacing w:after="0" w:line="240" w:lineRule="auto"/>
        <w:jc w:val="center"/>
        <w:rPr>
          <w:rFonts w:ascii="Times New Roman" w:hAnsi="Times New Roman"/>
          <w:b/>
          <w:color w:val="000000"/>
          <w:sz w:val="28"/>
          <w:szCs w:val="28"/>
          <w:lang w:val="uk-UA"/>
        </w:rPr>
      </w:pPr>
      <w:r w:rsidRPr="00413731">
        <w:rPr>
          <w:rFonts w:ascii="Times New Roman" w:hAnsi="Times New Roman"/>
          <w:b/>
          <w:color w:val="000000"/>
          <w:sz w:val="28"/>
          <w:szCs w:val="28"/>
          <w:lang w:val="uk-UA"/>
        </w:rPr>
        <w:lastRenderedPageBreak/>
        <w:t>Заходи</w:t>
      </w:r>
      <w:r w:rsidR="00413731" w:rsidRPr="00413731">
        <w:rPr>
          <w:rFonts w:ascii="Times New Roman" w:hAnsi="Times New Roman"/>
          <w:b/>
          <w:color w:val="000000"/>
          <w:sz w:val="28"/>
          <w:szCs w:val="28"/>
          <w:lang w:val="uk-UA"/>
        </w:rPr>
        <w:t xml:space="preserve"> щодо виконання Програми поліпшення умов освітнього процесу у закладах освіти Глухівського району на 2020 рік</w:t>
      </w:r>
    </w:p>
    <w:p w:rsidR="003E6A80" w:rsidRDefault="003E6A80" w:rsidP="00663184">
      <w:pPr>
        <w:spacing w:after="0" w:line="240" w:lineRule="auto"/>
        <w:jc w:val="center"/>
        <w:rPr>
          <w:rFonts w:ascii="Times New Roman" w:hAnsi="Times New Roman"/>
          <w:color w:val="000000"/>
          <w:sz w:val="28"/>
          <w:szCs w:val="28"/>
          <w:lang w:val="uk-UA"/>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01"/>
        <w:gridCol w:w="1308"/>
        <w:gridCol w:w="1549"/>
        <w:gridCol w:w="2439"/>
        <w:gridCol w:w="1984"/>
      </w:tblGrid>
      <w:tr w:rsidR="00413731" w:rsidRPr="00413731" w:rsidTr="003F7040">
        <w:trPr>
          <w:trHeight w:val="1485"/>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w:t>
            </w:r>
            <w:r w:rsidRPr="00413731">
              <w:rPr>
                <w:rFonts w:ascii="Times New Roman" w:eastAsia="Times New Roman" w:hAnsi="Times New Roman" w:cs="Times New Roman"/>
                <w:bCs/>
                <w:szCs w:val="28"/>
                <w:lang w:val="uk-UA"/>
              </w:rPr>
              <w:br/>
              <w:t xml:space="preserve"> з/п</w:t>
            </w: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Перелік заходів Програми</w:t>
            </w:r>
          </w:p>
        </w:tc>
        <w:tc>
          <w:tcPr>
            <w:tcW w:w="1308"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Термін виконання</w:t>
            </w: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Виконавець</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Джерела фінансування</w:t>
            </w:r>
          </w:p>
        </w:tc>
        <w:tc>
          <w:tcPr>
            <w:tcW w:w="1984"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 xml:space="preserve">Орієнтований обсяг фінансування </w:t>
            </w:r>
            <w:r w:rsidRPr="00413731">
              <w:rPr>
                <w:rFonts w:ascii="Times New Roman" w:eastAsia="Times New Roman" w:hAnsi="Times New Roman" w:cs="Times New Roman"/>
                <w:bCs/>
                <w:szCs w:val="28"/>
                <w:lang w:val="uk-UA"/>
              </w:rPr>
              <w:br/>
              <w:t>(тис.грн.)</w:t>
            </w:r>
          </w:p>
        </w:tc>
      </w:tr>
      <w:tr w:rsidR="00413731" w:rsidRPr="00413731" w:rsidTr="003F7040">
        <w:trPr>
          <w:trHeight w:val="70"/>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1</w:t>
            </w: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r w:rsidRPr="00413731">
              <w:rPr>
                <w:rFonts w:ascii="Times New Roman" w:eastAsia="Times New Roman" w:hAnsi="Times New Roman" w:cs="Times New Roman"/>
                <w:bCs/>
                <w:szCs w:val="28"/>
                <w:lang w:val="uk-UA"/>
              </w:rPr>
              <w:t>Утримання закладів освіти</w:t>
            </w:r>
          </w:p>
        </w:tc>
        <w:tc>
          <w:tcPr>
            <w:tcW w:w="1308"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r w:rsidRPr="00413731">
              <w:rPr>
                <w:rFonts w:ascii="Times New Roman" w:eastAsia="Times New Roman" w:hAnsi="Times New Roman" w:cs="Times New Roman"/>
                <w:bCs/>
                <w:iCs/>
                <w:szCs w:val="28"/>
                <w:lang w:val="uk-UA"/>
              </w:rPr>
              <w:t>Протягом 2020 року</w:t>
            </w: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r w:rsidRPr="00413731">
              <w:rPr>
                <w:rFonts w:ascii="Times New Roman" w:eastAsia="Times New Roman" w:hAnsi="Times New Roman" w:cs="Times New Roman"/>
                <w:bCs/>
                <w:iCs/>
                <w:szCs w:val="28"/>
                <w:lang w:val="uk-UA"/>
              </w:rPr>
              <w:t>Відділ  освіти;  сільські та селищні ради</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r w:rsidRPr="00413731">
              <w:rPr>
                <w:rFonts w:ascii="Times New Roman" w:eastAsia="Times New Roman" w:hAnsi="Times New Roman" w:cs="Times New Roman"/>
                <w:bCs/>
                <w:iCs/>
                <w:szCs w:val="28"/>
                <w:lang w:val="uk-UA"/>
              </w:rPr>
              <w:t>Субвенція сільських  та селищних рад</w:t>
            </w:r>
          </w:p>
        </w:tc>
        <w:tc>
          <w:tcPr>
            <w:tcW w:w="1984" w:type="dxa"/>
            <w:shd w:val="clear" w:color="auto" w:fill="auto"/>
            <w:noWrap/>
            <w:vAlign w:val="center"/>
            <w:hideMark/>
          </w:tcPr>
          <w:p w:rsidR="00413731" w:rsidRPr="00413731" w:rsidRDefault="008929EB" w:rsidP="00663184">
            <w:pPr>
              <w:spacing w:after="0" w:line="240" w:lineRule="auto"/>
              <w:jc w:val="center"/>
              <w:rPr>
                <w:rFonts w:ascii="Times New Roman" w:eastAsia="Times New Roman" w:hAnsi="Times New Roman" w:cs="Times New Roman"/>
                <w:bCs/>
                <w:szCs w:val="28"/>
                <w:lang w:val="uk-UA"/>
              </w:rPr>
            </w:pPr>
            <w:r>
              <w:rPr>
                <w:rFonts w:ascii="Times New Roman" w:eastAsia="Times New Roman" w:hAnsi="Times New Roman" w:cs="Times New Roman"/>
                <w:bCs/>
                <w:szCs w:val="28"/>
                <w:lang w:val="uk-UA"/>
              </w:rPr>
              <w:t>751</w:t>
            </w:r>
            <w:r w:rsidR="00413731" w:rsidRPr="00413731">
              <w:rPr>
                <w:rFonts w:ascii="Times New Roman" w:eastAsia="Times New Roman" w:hAnsi="Times New Roman" w:cs="Times New Roman"/>
                <w:bCs/>
                <w:szCs w:val="28"/>
                <w:lang w:val="uk-UA"/>
              </w:rPr>
              <w:t>,00</w:t>
            </w:r>
          </w:p>
        </w:tc>
      </w:tr>
      <w:tr w:rsidR="00413731" w:rsidRPr="00413731" w:rsidTr="003F7040">
        <w:trPr>
          <w:trHeight w:val="623"/>
        </w:trPr>
        <w:tc>
          <w:tcPr>
            <w:tcW w:w="709"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p>
        </w:tc>
        <w:tc>
          <w:tcPr>
            <w:tcW w:w="2501"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Баницький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Баницька</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Баницької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117,00</w:t>
            </w:r>
          </w:p>
        </w:tc>
      </w:tr>
      <w:tr w:rsidR="00413731" w:rsidRPr="00413731" w:rsidTr="003F7040">
        <w:trPr>
          <w:trHeight w:val="540"/>
        </w:trPr>
        <w:tc>
          <w:tcPr>
            <w:tcW w:w="709" w:type="dxa"/>
            <w:vMerge/>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p>
        </w:tc>
        <w:tc>
          <w:tcPr>
            <w:tcW w:w="2501" w:type="dxa"/>
            <w:vMerge/>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Уздицька</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Уздицької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80,00</w:t>
            </w:r>
          </w:p>
        </w:tc>
      </w:tr>
      <w:tr w:rsidR="00413731" w:rsidRPr="00413731" w:rsidTr="003F7040">
        <w:trPr>
          <w:trHeight w:val="516"/>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Будівельнівський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Білокопи-тівська</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Білокопитівської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60,70</w:t>
            </w:r>
          </w:p>
        </w:tc>
      </w:tr>
      <w:tr w:rsidR="008929EB" w:rsidRPr="00413731" w:rsidTr="003F7040">
        <w:trPr>
          <w:trHeight w:val="516"/>
        </w:trPr>
        <w:tc>
          <w:tcPr>
            <w:tcW w:w="709" w:type="dxa"/>
            <w:shd w:val="clear" w:color="auto" w:fill="auto"/>
            <w:vAlign w:val="center"/>
          </w:tcPr>
          <w:p w:rsidR="008929EB" w:rsidRPr="00413731" w:rsidRDefault="008929EB" w:rsidP="00663184">
            <w:pPr>
              <w:spacing w:after="0" w:line="240" w:lineRule="auto"/>
              <w:jc w:val="center"/>
              <w:rPr>
                <w:rFonts w:ascii="Times New Roman" w:eastAsia="Times New Roman" w:hAnsi="Times New Roman" w:cs="Times New Roman"/>
                <w:bCs/>
                <w:szCs w:val="28"/>
                <w:lang w:val="uk-UA"/>
              </w:rPr>
            </w:pPr>
          </w:p>
        </w:tc>
        <w:tc>
          <w:tcPr>
            <w:tcW w:w="2501" w:type="dxa"/>
            <w:shd w:val="clear" w:color="auto" w:fill="auto"/>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Дунаєцький навчально-виховний комплекс</w:t>
            </w:r>
          </w:p>
        </w:tc>
        <w:tc>
          <w:tcPr>
            <w:tcW w:w="1308" w:type="dxa"/>
            <w:shd w:val="clear" w:color="auto" w:fill="auto"/>
            <w:noWrap/>
            <w:vAlign w:val="center"/>
          </w:tcPr>
          <w:p w:rsidR="008929EB" w:rsidRPr="00413731" w:rsidRDefault="008929EB"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Дунаєцька</w:t>
            </w:r>
          </w:p>
        </w:tc>
        <w:tc>
          <w:tcPr>
            <w:tcW w:w="2439" w:type="dxa"/>
            <w:shd w:val="clear" w:color="auto" w:fill="auto"/>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Дунаєцької</w:t>
            </w:r>
          </w:p>
        </w:tc>
        <w:tc>
          <w:tcPr>
            <w:tcW w:w="1984" w:type="dxa"/>
            <w:shd w:val="clear" w:color="000000" w:fill="FFFFFF"/>
            <w:noWrap/>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10,00</w:t>
            </w:r>
          </w:p>
        </w:tc>
      </w:tr>
      <w:tr w:rsidR="00413731" w:rsidRPr="00413731" w:rsidTr="003F7040">
        <w:trPr>
          <w:trHeight w:val="70"/>
        </w:trPr>
        <w:tc>
          <w:tcPr>
            <w:tcW w:w="709"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p>
        </w:tc>
        <w:tc>
          <w:tcPr>
            <w:tcW w:w="2501"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Есманьська загальноосвітня школа І-ІІІ ступенів</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Есманьська</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Есманьської</w:t>
            </w:r>
          </w:p>
        </w:tc>
        <w:tc>
          <w:tcPr>
            <w:tcW w:w="1984" w:type="dxa"/>
            <w:shd w:val="clear" w:color="000000" w:fill="FFFFFF"/>
            <w:noWrap/>
            <w:vAlign w:val="center"/>
            <w:hideMark/>
          </w:tcPr>
          <w:p w:rsidR="00413731"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2</w:t>
            </w:r>
            <w:r w:rsidR="00413731" w:rsidRPr="00413731">
              <w:rPr>
                <w:rFonts w:ascii="Times New Roman" w:eastAsia="Times New Roman" w:hAnsi="Times New Roman" w:cs="Times New Roman"/>
                <w:szCs w:val="28"/>
                <w:lang w:val="uk-UA"/>
              </w:rPr>
              <w:t>0,00</w:t>
            </w:r>
          </w:p>
        </w:tc>
      </w:tr>
      <w:tr w:rsidR="00413731" w:rsidRPr="00413731" w:rsidTr="003F7040">
        <w:trPr>
          <w:trHeight w:val="95"/>
        </w:trPr>
        <w:tc>
          <w:tcPr>
            <w:tcW w:w="709" w:type="dxa"/>
            <w:vMerge/>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p>
        </w:tc>
        <w:tc>
          <w:tcPr>
            <w:tcW w:w="2501" w:type="dxa"/>
            <w:vMerge/>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Пустогород-ська</w:t>
            </w:r>
          </w:p>
        </w:tc>
        <w:tc>
          <w:tcPr>
            <w:tcW w:w="2439" w:type="dxa"/>
            <w:shd w:val="clear" w:color="auto" w:fill="auto"/>
            <w:vAlign w:val="center"/>
            <w:hideMark/>
          </w:tcPr>
          <w:p w:rsidR="00413731"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Пустогородсь</w:t>
            </w:r>
            <w:r w:rsidR="00413731" w:rsidRPr="00413731">
              <w:rPr>
                <w:rFonts w:ascii="Times New Roman" w:eastAsia="Times New Roman" w:hAnsi="Times New Roman" w:cs="Times New Roman"/>
                <w:szCs w:val="28"/>
                <w:lang w:val="uk-UA"/>
              </w:rPr>
              <w:t>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20,00</w:t>
            </w:r>
          </w:p>
        </w:tc>
      </w:tr>
      <w:tr w:rsidR="00413731" w:rsidRPr="00413731" w:rsidTr="003F7040">
        <w:trPr>
          <w:trHeight w:val="938"/>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bCs/>
                <w:szCs w:val="28"/>
                <w:lang w:val="uk-UA"/>
              </w:rPr>
            </w:pP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Кучерівський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Cs/>
                <w:iCs/>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Кучерівська</w:t>
            </w:r>
          </w:p>
        </w:tc>
        <w:tc>
          <w:tcPr>
            <w:tcW w:w="243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bookmarkStart w:id="0" w:name="_GoBack"/>
            <w:bookmarkEnd w:id="0"/>
            <w:r w:rsidRPr="00413731">
              <w:rPr>
                <w:rFonts w:ascii="Times New Roman" w:eastAsia="Times New Roman" w:hAnsi="Times New Roman" w:cs="Times New Roman"/>
                <w:szCs w:val="28"/>
                <w:lang w:val="uk-UA"/>
              </w:rPr>
              <w:t>Кучерівської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25,00</w:t>
            </w:r>
          </w:p>
        </w:tc>
      </w:tr>
      <w:tr w:rsidR="00413731" w:rsidRPr="00413731" w:rsidTr="003F7040">
        <w:trPr>
          <w:trHeight w:val="1043"/>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Некрасівський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Семенівська</w:t>
            </w:r>
          </w:p>
        </w:tc>
        <w:tc>
          <w:tcPr>
            <w:tcW w:w="243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Семенівської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110,00</w:t>
            </w:r>
          </w:p>
        </w:tc>
      </w:tr>
      <w:tr w:rsidR="008929EB" w:rsidRPr="00413731" w:rsidTr="003F7040">
        <w:trPr>
          <w:trHeight w:val="1043"/>
        </w:trPr>
        <w:tc>
          <w:tcPr>
            <w:tcW w:w="709" w:type="dxa"/>
            <w:shd w:val="clear" w:color="auto" w:fill="auto"/>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p>
        </w:tc>
        <w:tc>
          <w:tcPr>
            <w:tcW w:w="2501" w:type="dxa"/>
            <w:shd w:val="clear" w:color="auto" w:fill="auto"/>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Перемозький навчально-виховний комплекс</w:t>
            </w:r>
          </w:p>
        </w:tc>
        <w:tc>
          <w:tcPr>
            <w:tcW w:w="1308" w:type="dxa"/>
            <w:shd w:val="clear" w:color="auto" w:fill="auto"/>
            <w:noWrap/>
            <w:vAlign w:val="center"/>
          </w:tcPr>
          <w:p w:rsidR="008929EB" w:rsidRPr="00413731" w:rsidRDefault="008929EB"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Перемозька</w:t>
            </w:r>
          </w:p>
        </w:tc>
        <w:tc>
          <w:tcPr>
            <w:tcW w:w="2439" w:type="dxa"/>
            <w:shd w:val="clear" w:color="auto" w:fill="auto"/>
            <w:noWrap/>
            <w:vAlign w:val="center"/>
          </w:tcPr>
          <w:p w:rsidR="008929EB" w:rsidRPr="00413731" w:rsidRDefault="008929EB"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Перемозької</w:t>
            </w:r>
          </w:p>
        </w:tc>
        <w:tc>
          <w:tcPr>
            <w:tcW w:w="1984" w:type="dxa"/>
            <w:shd w:val="clear" w:color="000000" w:fill="FFFFFF"/>
            <w:noWrap/>
            <w:vAlign w:val="center"/>
          </w:tcPr>
          <w:p w:rsidR="008929EB"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5,00</w:t>
            </w:r>
          </w:p>
        </w:tc>
      </w:tr>
      <w:tr w:rsidR="00413731" w:rsidRPr="00413731" w:rsidTr="003F7040">
        <w:trPr>
          <w:trHeight w:val="70"/>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Полошківський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Полошківська</w:t>
            </w:r>
          </w:p>
        </w:tc>
        <w:tc>
          <w:tcPr>
            <w:tcW w:w="243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Полошківської</w:t>
            </w:r>
          </w:p>
        </w:tc>
        <w:tc>
          <w:tcPr>
            <w:tcW w:w="1984"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30,00</w:t>
            </w:r>
          </w:p>
        </w:tc>
      </w:tr>
      <w:tr w:rsidR="00413731" w:rsidRPr="00413731" w:rsidTr="003F7040">
        <w:trPr>
          <w:trHeight w:val="570"/>
        </w:trPr>
        <w:tc>
          <w:tcPr>
            <w:tcW w:w="709" w:type="dxa"/>
            <w:vMerge w:val="restart"/>
            <w:shd w:val="clear" w:color="auto" w:fill="auto"/>
            <w:vAlign w:val="center"/>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Сопицький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Сопицька</w:t>
            </w:r>
          </w:p>
        </w:tc>
        <w:tc>
          <w:tcPr>
            <w:tcW w:w="243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Сопицької</w:t>
            </w:r>
          </w:p>
        </w:tc>
        <w:tc>
          <w:tcPr>
            <w:tcW w:w="1984" w:type="dxa"/>
            <w:shd w:val="clear" w:color="000000" w:fill="FFFFFF"/>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45,00</w:t>
            </w:r>
          </w:p>
        </w:tc>
      </w:tr>
      <w:tr w:rsidR="00413731" w:rsidRPr="00413731" w:rsidTr="003F7040">
        <w:trPr>
          <w:trHeight w:val="70"/>
        </w:trPr>
        <w:tc>
          <w:tcPr>
            <w:tcW w:w="709" w:type="dxa"/>
            <w:vMerge/>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vMerge/>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Фотовизька</w:t>
            </w:r>
          </w:p>
        </w:tc>
        <w:tc>
          <w:tcPr>
            <w:tcW w:w="243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Фотовизької</w:t>
            </w:r>
          </w:p>
        </w:tc>
        <w:tc>
          <w:tcPr>
            <w:tcW w:w="1984"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50,00</w:t>
            </w:r>
          </w:p>
        </w:tc>
      </w:tr>
      <w:tr w:rsidR="00AF2C9D" w:rsidRPr="00413731" w:rsidTr="003F7040">
        <w:trPr>
          <w:trHeight w:val="70"/>
        </w:trPr>
        <w:tc>
          <w:tcPr>
            <w:tcW w:w="709" w:type="dxa"/>
            <w:shd w:val="clear" w:color="auto" w:fill="auto"/>
            <w:vAlign w:val="center"/>
          </w:tcPr>
          <w:p w:rsidR="00AF2C9D" w:rsidRPr="00413731" w:rsidRDefault="00AF2C9D" w:rsidP="00663184">
            <w:pPr>
              <w:spacing w:after="0" w:line="240" w:lineRule="auto"/>
              <w:jc w:val="center"/>
              <w:rPr>
                <w:rFonts w:ascii="Times New Roman" w:eastAsia="Times New Roman" w:hAnsi="Times New Roman" w:cs="Times New Roman"/>
                <w:szCs w:val="28"/>
                <w:lang w:val="uk-UA"/>
              </w:rPr>
            </w:pPr>
          </w:p>
        </w:tc>
        <w:tc>
          <w:tcPr>
            <w:tcW w:w="2501" w:type="dxa"/>
            <w:vAlign w:val="center"/>
          </w:tcPr>
          <w:p w:rsidR="00AF2C9D"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Студенецький навчально-виховний комплекс</w:t>
            </w:r>
          </w:p>
        </w:tc>
        <w:tc>
          <w:tcPr>
            <w:tcW w:w="1308" w:type="dxa"/>
            <w:shd w:val="clear" w:color="auto" w:fill="auto"/>
            <w:noWrap/>
            <w:vAlign w:val="center"/>
          </w:tcPr>
          <w:p w:rsidR="00AF2C9D" w:rsidRPr="00413731" w:rsidRDefault="00AF2C9D"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tcPr>
          <w:p w:rsidR="00AF2C9D"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Студенецька</w:t>
            </w:r>
          </w:p>
        </w:tc>
        <w:tc>
          <w:tcPr>
            <w:tcW w:w="2439" w:type="dxa"/>
            <w:shd w:val="clear" w:color="auto" w:fill="auto"/>
            <w:noWrap/>
            <w:vAlign w:val="center"/>
          </w:tcPr>
          <w:p w:rsidR="00AF2C9D"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Студенецької</w:t>
            </w:r>
          </w:p>
        </w:tc>
        <w:tc>
          <w:tcPr>
            <w:tcW w:w="1984" w:type="dxa"/>
            <w:shd w:val="clear" w:color="auto" w:fill="auto"/>
            <w:noWrap/>
            <w:vAlign w:val="center"/>
          </w:tcPr>
          <w:p w:rsidR="00AF2C9D"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7,00</w:t>
            </w:r>
          </w:p>
        </w:tc>
      </w:tr>
      <w:tr w:rsidR="00413731" w:rsidRPr="00413731" w:rsidTr="003F7040">
        <w:trPr>
          <w:trHeight w:val="70"/>
        </w:trPr>
        <w:tc>
          <w:tcPr>
            <w:tcW w:w="709"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vMerge w:val="restart"/>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Суходільський навчально-виховний комплекс</w:t>
            </w:r>
          </w:p>
        </w:tc>
        <w:tc>
          <w:tcPr>
            <w:tcW w:w="1308" w:type="dxa"/>
            <w:vMerge w:val="restart"/>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Вільно-Слобідська</w:t>
            </w:r>
          </w:p>
        </w:tc>
        <w:tc>
          <w:tcPr>
            <w:tcW w:w="2439" w:type="dxa"/>
            <w:shd w:val="clear" w:color="auto" w:fill="auto"/>
            <w:vAlign w:val="center"/>
            <w:hideMark/>
          </w:tcPr>
          <w:p w:rsidR="00413731"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Вільно-Слобідської</w:t>
            </w:r>
          </w:p>
        </w:tc>
        <w:tc>
          <w:tcPr>
            <w:tcW w:w="1984"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31,30</w:t>
            </w:r>
          </w:p>
        </w:tc>
      </w:tr>
      <w:tr w:rsidR="00413731" w:rsidRPr="00413731" w:rsidTr="003F7040">
        <w:trPr>
          <w:trHeight w:val="390"/>
        </w:trPr>
        <w:tc>
          <w:tcPr>
            <w:tcW w:w="709" w:type="dxa"/>
            <w:vMerge/>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vMerge/>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1308" w:type="dxa"/>
            <w:vMerge/>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Суходільська</w:t>
            </w:r>
          </w:p>
        </w:tc>
        <w:tc>
          <w:tcPr>
            <w:tcW w:w="2439" w:type="dxa"/>
            <w:shd w:val="clear" w:color="auto" w:fill="auto"/>
            <w:noWrap/>
            <w:vAlign w:val="center"/>
            <w:hideMark/>
          </w:tcPr>
          <w:p w:rsidR="00413731" w:rsidRPr="00413731" w:rsidRDefault="00AF2C9D" w:rsidP="00663184">
            <w:pPr>
              <w:spacing w:after="0" w:line="240" w:lineRule="auto"/>
              <w:jc w:val="center"/>
              <w:rPr>
                <w:rFonts w:ascii="Times New Roman" w:eastAsia="Times New Roman" w:hAnsi="Times New Roman" w:cs="Times New Roman"/>
                <w:szCs w:val="28"/>
                <w:lang w:val="uk-UA"/>
              </w:rPr>
            </w:pPr>
            <w:r>
              <w:rPr>
                <w:rFonts w:ascii="Times New Roman" w:eastAsia="Times New Roman" w:hAnsi="Times New Roman" w:cs="Times New Roman"/>
                <w:szCs w:val="28"/>
                <w:lang w:val="uk-UA"/>
              </w:rPr>
              <w:t>Суходільської</w:t>
            </w:r>
          </w:p>
        </w:tc>
        <w:tc>
          <w:tcPr>
            <w:tcW w:w="1984"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30,00</w:t>
            </w:r>
          </w:p>
        </w:tc>
      </w:tr>
      <w:tr w:rsidR="00413731" w:rsidRPr="00413731" w:rsidTr="003F7040">
        <w:trPr>
          <w:trHeight w:val="656"/>
        </w:trPr>
        <w:tc>
          <w:tcPr>
            <w:tcW w:w="709"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Уланівський навчально-виховний комплекс</w:t>
            </w: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color w:val="FF0000"/>
                <w:szCs w:val="28"/>
                <w:lang w:val="uk-UA"/>
              </w:rPr>
            </w:pP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Уланівська</w:t>
            </w:r>
          </w:p>
        </w:tc>
        <w:tc>
          <w:tcPr>
            <w:tcW w:w="243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Уланівської</w:t>
            </w:r>
          </w:p>
        </w:tc>
        <w:tc>
          <w:tcPr>
            <w:tcW w:w="1984"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r w:rsidRPr="00413731">
              <w:rPr>
                <w:rFonts w:ascii="Times New Roman" w:eastAsia="Times New Roman" w:hAnsi="Times New Roman" w:cs="Times New Roman"/>
                <w:szCs w:val="28"/>
                <w:lang w:val="uk-UA"/>
              </w:rPr>
              <w:t>110,00</w:t>
            </w:r>
          </w:p>
        </w:tc>
      </w:tr>
      <w:tr w:rsidR="00413731" w:rsidRPr="00413731" w:rsidTr="003F7040">
        <w:trPr>
          <w:trHeight w:val="375"/>
        </w:trPr>
        <w:tc>
          <w:tcPr>
            <w:tcW w:w="70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2501" w:type="dxa"/>
            <w:shd w:val="clear" w:color="auto" w:fill="auto"/>
            <w:vAlign w:val="center"/>
            <w:hideMark/>
          </w:tcPr>
          <w:p w:rsidR="00413731" w:rsidRPr="00413731" w:rsidRDefault="00413731" w:rsidP="00663184">
            <w:pPr>
              <w:spacing w:after="0" w:line="240" w:lineRule="auto"/>
              <w:jc w:val="center"/>
              <w:rPr>
                <w:rFonts w:ascii="Times New Roman" w:eastAsia="Times New Roman" w:hAnsi="Times New Roman" w:cs="Times New Roman"/>
                <w:szCs w:val="28"/>
                <w:lang w:val="uk-UA"/>
              </w:rPr>
            </w:pPr>
          </w:p>
        </w:tc>
        <w:tc>
          <w:tcPr>
            <w:tcW w:w="1308"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
                <w:bCs/>
                <w:szCs w:val="28"/>
                <w:lang w:val="uk-UA"/>
              </w:rPr>
            </w:pPr>
            <w:r>
              <w:rPr>
                <w:rFonts w:ascii="Times New Roman" w:eastAsia="Times New Roman" w:hAnsi="Times New Roman" w:cs="Times New Roman"/>
                <w:b/>
                <w:bCs/>
                <w:szCs w:val="28"/>
                <w:lang w:val="uk-UA"/>
              </w:rPr>
              <w:t>У</w:t>
            </w:r>
            <w:r w:rsidRPr="00413731">
              <w:rPr>
                <w:rFonts w:ascii="Times New Roman" w:eastAsia="Times New Roman" w:hAnsi="Times New Roman" w:cs="Times New Roman"/>
                <w:b/>
                <w:bCs/>
                <w:szCs w:val="28"/>
                <w:lang w:val="uk-UA"/>
              </w:rPr>
              <w:t>сього по розділу</w:t>
            </w:r>
          </w:p>
        </w:tc>
        <w:tc>
          <w:tcPr>
            <w:tcW w:w="154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
                <w:szCs w:val="28"/>
                <w:lang w:val="uk-UA"/>
              </w:rPr>
            </w:pPr>
          </w:p>
        </w:tc>
        <w:tc>
          <w:tcPr>
            <w:tcW w:w="2439" w:type="dxa"/>
            <w:shd w:val="clear" w:color="auto" w:fill="auto"/>
            <w:noWrap/>
            <w:vAlign w:val="center"/>
            <w:hideMark/>
          </w:tcPr>
          <w:p w:rsidR="00413731" w:rsidRPr="00413731" w:rsidRDefault="00413731" w:rsidP="00663184">
            <w:pPr>
              <w:spacing w:after="0" w:line="240" w:lineRule="auto"/>
              <w:jc w:val="center"/>
              <w:rPr>
                <w:rFonts w:ascii="Times New Roman" w:eastAsia="Times New Roman" w:hAnsi="Times New Roman" w:cs="Times New Roman"/>
                <w:b/>
                <w:szCs w:val="28"/>
                <w:lang w:val="uk-UA"/>
              </w:rPr>
            </w:pPr>
          </w:p>
        </w:tc>
        <w:tc>
          <w:tcPr>
            <w:tcW w:w="1984" w:type="dxa"/>
            <w:shd w:val="clear" w:color="auto" w:fill="auto"/>
            <w:noWrap/>
            <w:vAlign w:val="center"/>
            <w:hideMark/>
          </w:tcPr>
          <w:p w:rsidR="00413731" w:rsidRPr="00413731" w:rsidRDefault="00AF2C9D" w:rsidP="00663184">
            <w:pPr>
              <w:spacing w:after="0" w:line="240" w:lineRule="auto"/>
              <w:jc w:val="center"/>
              <w:rPr>
                <w:rFonts w:ascii="Times New Roman" w:eastAsia="Times New Roman" w:hAnsi="Times New Roman" w:cs="Times New Roman"/>
                <w:b/>
                <w:bCs/>
                <w:szCs w:val="28"/>
                <w:lang w:val="uk-UA"/>
              </w:rPr>
            </w:pPr>
            <w:r>
              <w:rPr>
                <w:rFonts w:ascii="Times New Roman" w:eastAsia="Times New Roman" w:hAnsi="Times New Roman" w:cs="Times New Roman"/>
                <w:b/>
                <w:bCs/>
                <w:szCs w:val="28"/>
                <w:lang w:val="uk-UA"/>
              </w:rPr>
              <w:t>751</w:t>
            </w:r>
            <w:r w:rsidR="00413731" w:rsidRPr="00413731">
              <w:rPr>
                <w:rFonts w:ascii="Times New Roman" w:eastAsia="Times New Roman" w:hAnsi="Times New Roman" w:cs="Times New Roman"/>
                <w:b/>
                <w:bCs/>
                <w:szCs w:val="28"/>
                <w:lang w:val="uk-UA"/>
              </w:rPr>
              <w:t>,00</w:t>
            </w:r>
          </w:p>
        </w:tc>
      </w:tr>
    </w:tbl>
    <w:p w:rsidR="00E26F0E" w:rsidRDefault="00E26F0E" w:rsidP="003F7040">
      <w:pPr>
        <w:spacing w:after="0" w:line="240" w:lineRule="auto"/>
        <w:rPr>
          <w:rFonts w:ascii="Times New Roman" w:hAnsi="Times New Roman" w:cs="Times New Roman"/>
          <w:sz w:val="28"/>
          <w:szCs w:val="28"/>
          <w:lang w:val="uk-UA"/>
        </w:rPr>
      </w:pPr>
    </w:p>
    <w:sectPr w:rsidR="00E26F0E" w:rsidSect="00413731">
      <w:headerReference w:type="default" r:id="rId7"/>
      <w:pgSz w:w="11906" w:h="16838"/>
      <w:pgMar w:top="1135"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F9D" w:rsidRDefault="00AF7F9D" w:rsidP="00413731">
      <w:pPr>
        <w:spacing w:after="0" w:line="240" w:lineRule="auto"/>
      </w:pPr>
      <w:r>
        <w:separator/>
      </w:r>
    </w:p>
  </w:endnote>
  <w:endnote w:type="continuationSeparator" w:id="0">
    <w:p w:rsidR="00AF7F9D" w:rsidRDefault="00AF7F9D" w:rsidP="00413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F9D" w:rsidRDefault="00AF7F9D" w:rsidP="00413731">
      <w:pPr>
        <w:spacing w:after="0" w:line="240" w:lineRule="auto"/>
      </w:pPr>
      <w:r>
        <w:separator/>
      </w:r>
    </w:p>
  </w:footnote>
  <w:footnote w:type="continuationSeparator" w:id="0">
    <w:p w:rsidR="00AF7F9D" w:rsidRDefault="00AF7F9D" w:rsidP="004137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048105"/>
      <w:docPartObj>
        <w:docPartGallery w:val="Page Numbers (Top of Page)"/>
        <w:docPartUnique/>
      </w:docPartObj>
    </w:sdtPr>
    <w:sdtEndPr/>
    <w:sdtContent>
      <w:p w:rsidR="00413731" w:rsidRDefault="00BB7B78">
        <w:pPr>
          <w:pStyle w:val="a6"/>
          <w:jc w:val="center"/>
        </w:pPr>
        <w:r>
          <w:fldChar w:fldCharType="begin"/>
        </w:r>
        <w:r w:rsidR="00413731">
          <w:instrText>PAGE   \* MERGEFORMAT</w:instrText>
        </w:r>
        <w:r>
          <w:fldChar w:fldCharType="separate"/>
        </w:r>
        <w:r w:rsidR="003F7040">
          <w:rPr>
            <w:noProof/>
          </w:rPr>
          <w:t>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190C"/>
    <w:rsid w:val="000A3F9F"/>
    <w:rsid w:val="000D7CD3"/>
    <w:rsid w:val="0019190C"/>
    <w:rsid w:val="001B1323"/>
    <w:rsid w:val="00224704"/>
    <w:rsid w:val="002C207A"/>
    <w:rsid w:val="003A2910"/>
    <w:rsid w:val="003E6A80"/>
    <w:rsid w:val="003E7428"/>
    <w:rsid w:val="003F7040"/>
    <w:rsid w:val="00413731"/>
    <w:rsid w:val="005274D9"/>
    <w:rsid w:val="006538F5"/>
    <w:rsid w:val="00663184"/>
    <w:rsid w:val="007D02A1"/>
    <w:rsid w:val="00803C23"/>
    <w:rsid w:val="00852AB4"/>
    <w:rsid w:val="00866E37"/>
    <w:rsid w:val="008929EB"/>
    <w:rsid w:val="008A4464"/>
    <w:rsid w:val="0095558B"/>
    <w:rsid w:val="00A826EF"/>
    <w:rsid w:val="00AC2B75"/>
    <w:rsid w:val="00AF2C9D"/>
    <w:rsid w:val="00AF7F9D"/>
    <w:rsid w:val="00BB7B78"/>
    <w:rsid w:val="00BF0075"/>
    <w:rsid w:val="00C81C2A"/>
    <w:rsid w:val="00D47BCE"/>
    <w:rsid w:val="00E26ACE"/>
    <w:rsid w:val="00E26F0E"/>
    <w:rsid w:val="00E54999"/>
    <w:rsid w:val="00FF57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C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190C"/>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803C2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03C23"/>
    <w:rPr>
      <w:rFonts w:ascii="Segoe UI" w:hAnsi="Segoe UI" w:cs="Segoe UI"/>
      <w:sz w:val="18"/>
      <w:szCs w:val="18"/>
    </w:rPr>
  </w:style>
  <w:style w:type="paragraph" w:styleId="a6">
    <w:name w:val="header"/>
    <w:basedOn w:val="a"/>
    <w:link w:val="a7"/>
    <w:uiPriority w:val="99"/>
    <w:unhideWhenUsed/>
    <w:rsid w:val="0041373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3731"/>
  </w:style>
  <w:style w:type="paragraph" w:styleId="a8">
    <w:name w:val="footer"/>
    <w:basedOn w:val="a"/>
    <w:link w:val="a9"/>
    <w:uiPriority w:val="99"/>
    <w:unhideWhenUsed/>
    <w:rsid w:val="0041373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137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760">
      <w:bodyDiv w:val="1"/>
      <w:marLeft w:val="0"/>
      <w:marRight w:val="0"/>
      <w:marTop w:val="0"/>
      <w:marBottom w:val="0"/>
      <w:divBdr>
        <w:top w:val="none" w:sz="0" w:space="0" w:color="auto"/>
        <w:left w:val="none" w:sz="0" w:space="0" w:color="auto"/>
        <w:bottom w:val="none" w:sz="0" w:space="0" w:color="auto"/>
        <w:right w:val="none" w:sz="0" w:space="0" w:color="auto"/>
      </w:divBdr>
    </w:div>
    <w:div w:id="591083295">
      <w:bodyDiv w:val="1"/>
      <w:marLeft w:val="0"/>
      <w:marRight w:val="0"/>
      <w:marTop w:val="0"/>
      <w:marBottom w:val="0"/>
      <w:divBdr>
        <w:top w:val="none" w:sz="0" w:space="0" w:color="auto"/>
        <w:left w:val="none" w:sz="0" w:space="0" w:color="auto"/>
        <w:bottom w:val="none" w:sz="0" w:space="0" w:color="auto"/>
        <w:right w:val="none" w:sz="0" w:space="0" w:color="auto"/>
      </w:divBdr>
    </w:div>
    <w:div w:id="725954790">
      <w:bodyDiv w:val="1"/>
      <w:marLeft w:val="0"/>
      <w:marRight w:val="0"/>
      <w:marTop w:val="0"/>
      <w:marBottom w:val="0"/>
      <w:divBdr>
        <w:top w:val="none" w:sz="0" w:space="0" w:color="auto"/>
        <w:left w:val="none" w:sz="0" w:space="0" w:color="auto"/>
        <w:bottom w:val="none" w:sz="0" w:space="0" w:color="auto"/>
        <w:right w:val="none" w:sz="0" w:space="0" w:color="auto"/>
      </w:divBdr>
    </w:div>
    <w:div w:id="201491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3757</Words>
  <Characters>2143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2020-02-20T11:38:00Z</cp:lastPrinted>
  <dcterms:created xsi:type="dcterms:W3CDTF">2020-02-03T13:32:00Z</dcterms:created>
  <dcterms:modified xsi:type="dcterms:W3CDTF">2020-02-20T11:38:00Z</dcterms:modified>
</cp:coreProperties>
</file>