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67" w:rsidRPr="003718B8" w:rsidRDefault="003718B8" w:rsidP="00546267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</w:t>
      </w:r>
      <w:r w:rsidR="00546267" w:rsidRPr="00066B72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569290" r:id="rId5"/>
        </w:object>
      </w:r>
      <w:r>
        <w:rPr>
          <w:rFonts w:ascii="Times New Roman" w:hAnsi="Times New Roman" w:cs="Times New Roman"/>
          <w:lang w:val="uk-UA"/>
        </w:rPr>
        <w:t xml:space="preserve">                                                    проект № 1411</w:t>
      </w:r>
    </w:p>
    <w:p w:rsidR="00546267" w:rsidRDefault="00546267" w:rsidP="0054626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546267" w:rsidRDefault="00546267" w:rsidP="005462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546267" w:rsidRDefault="00546267" w:rsidP="00546267">
      <w:pPr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ПРОЕКТ  </w:t>
      </w:r>
      <w:r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:rsidR="00546267" w:rsidRDefault="00F536A9" w:rsidP="00546267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15 </w:t>
      </w:r>
      <w:r w:rsidR="00546267">
        <w:rPr>
          <w:sz w:val="28"/>
          <w:szCs w:val="28"/>
          <w:u w:val="single"/>
        </w:rPr>
        <w:t>жовтня 2024 року</w:t>
      </w:r>
      <w:r w:rsidR="00546267">
        <w:rPr>
          <w:sz w:val="28"/>
          <w:szCs w:val="28"/>
        </w:rPr>
        <w:tab/>
      </w:r>
      <w:r w:rsidR="00546267">
        <w:rPr>
          <w:sz w:val="28"/>
          <w:szCs w:val="28"/>
        </w:rPr>
        <w:tab/>
      </w:r>
      <w:r w:rsidR="00546267">
        <w:rPr>
          <w:sz w:val="28"/>
          <w:szCs w:val="28"/>
        </w:rPr>
        <w:tab/>
      </w:r>
      <w:r w:rsidR="00546267">
        <w:rPr>
          <w:sz w:val="28"/>
          <w:szCs w:val="28"/>
        </w:rPr>
        <w:tab/>
      </w:r>
      <w:r w:rsidR="00546267">
        <w:rPr>
          <w:sz w:val="28"/>
          <w:szCs w:val="28"/>
        </w:rPr>
        <w:tab/>
        <w:t xml:space="preserve">                  </w:t>
      </w:r>
      <w:r w:rsidR="00546267">
        <w:rPr>
          <w:sz w:val="28"/>
          <w:szCs w:val="28"/>
        </w:rPr>
        <w:tab/>
      </w:r>
      <w:r>
        <w:rPr>
          <w:sz w:val="28"/>
          <w:szCs w:val="28"/>
          <w:u w:val="single"/>
        </w:rPr>
        <w:t>39</w:t>
      </w:r>
      <w:r w:rsidR="00546267">
        <w:rPr>
          <w:sz w:val="28"/>
          <w:szCs w:val="28"/>
          <w:u w:val="single"/>
        </w:rPr>
        <w:t xml:space="preserve">  сесія  8  скликання</w:t>
      </w:r>
    </w:p>
    <w:p w:rsidR="00546267" w:rsidRDefault="00546267" w:rsidP="0054626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м.Гнівань</w:t>
      </w:r>
      <w:proofErr w:type="spellEnd"/>
    </w:p>
    <w:p w:rsidR="00546267" w:rsidRDefault="00546267" w:rsidP="0054626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87ECD" w:rsidRDefault="00A87ECD" w:rsidP="005462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 </w:t>
      </w:r>
      <w:r w:rsidR="005462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62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Пивовар Н.В.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земельної </w:t>
      </w:r>
    </w:p>
    <w:p w:rsidR="00A87ECD" w:rsidRDefault="00A87ECD" w:rsidP="005462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ділянки,   розташованої   </w:t>
      </w:r>
      <w:r w:rsidR="0054626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м. Гнівань  по</w:t>
      </w:r>
      <w:r w:rsidR="005462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A87ECD" w:rsidRDefault="00A87ECD" w:rsidP="005462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.Соборній,буд.29,  в </w:t>
      </w:r>
      <w:r w:rsidR="005462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користування  на  </w:t>
      </w:r>
    </w:p>
    <w:p w:rsidR="00546267" w:rsidRDefault="00546267" w:rsidP="005462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умовах  оренди </w:t>
      </w:r>
    </w:p>
    <w:bookmarkEnd w:id="0"/>
    <w:p w:rsidR="00546267" w:rsidRDefault="00546267" w:rsidP="005462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46267" w:rsidRDefault="00546267" w:rsidP="0054626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Відповідно   ст.26, 33 Закону  України "Про місцеве самоврядування   в  Україні"  розглянувши  заяву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гр.Пивовар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проханням  надати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79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земельну  ділянку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 ко</w:t>
      </w:r>
      <w:r w:rsidR="00E579B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ристування  на  умовах оренди, розташовану</w:t>
      </w:r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в </w:t>
      </w:r>
      <w:proofErr w:type="spellStart"/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>м.Гнівань</w:t>
      </w:r>
      <w:proofErr w:type="spellEnd"/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вул.Соборній,29,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 будівництва та обслуговування житлового будинку з  господарськими будівлями і спорудами,  враховуючи те,  що  відповідно  до  ст.116  Земельного Кодексу України  право на безоплатну приватизацію земель за цільовим призначенням для будівництва та обслуговування житлового будинку і господарських будівель і споруд (присадибна ділянка) заявником використано, керуючись ст.ст.12,79',93,95,96, п.4 ст. 116,</w:t>
      </w:r>
      <w:r w:rsidR="008153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120,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122, 123, 124, 126  Земельного Кодексу України,  Законом України «Про оренду землі»,  Законом України «Про землеустрій», Законом України «Про реєстрацію речових прав на нерухоме майно та їх обтяжень», міська рада ВИРІШИЛА:  </w:t>
      </w:r>
    </w:p>
    <w:p w:rsidR="00546267" w:rsidRPr="00A87ECD" w:rsidRDefault="00546267" w:rsidP="00D05A32">
      <w:pPr>
        <w:tabs>
          <w:tab w:val="left" w:pos="0"/>
        </w:tabs>
        <w:spacing w:after="0" w:line="240" w:lineRule="auto"/>
        <w:jc w:val="both"/>
        <w:rPr>
          <w:ins w:id="1" w:author="ЗС8" w:date="2024-04-12T09:09:00Z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1.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Надати  в  користування  на  умовах  орен</w:t>
      </w:r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  земельну ділянку, площею 0,04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га,  кадастровий но</w:t>
      </w:r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мер 0524510500:01:004:00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розташовану </w:t>
      </w:r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>м.Гнівань</w:t>
      </w:r>
      <w:proofErr w:type="spellEnd"/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вул.Соборній,29,  строком на 10 років,  </w:t>
      </w:r>
      <w:proofErr w:type="spellStart"/>
      <w:r w:rsidR="00A87EC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735F8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Пивовар</w:t>
      </w:r>
      <w:proofErr w:type="spellEnd"/>
      <w:r w:rsidR="00735F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Наталії Василівні,  яка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мешк</w:t>
      </w:r>
      <w:r w:rsidR="00735F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ає  в  </w:t>
      </w:r>
      <w:proofErr w:type="spellStart"/>
      <w:r w:rsidR="00735F8C">
        <w:rPr>
          <w:rFonts w:ascii="Times New Roman" w:hAnsi="Times New Roman" w:cs="Times New Roman"/>
          <w:color w:val="000000"/>
          <w:sz w:val="28"/>
          <w:szCs w:val="28"/>
          <w:lang w:val="uk-UA"/>
        </w:rPr>
        <w:t>м.Гнівань</w:t>
      </w:r>
      <w:proofErr w:type="spellEnd"/>
      <w:r w:rsidR="00735F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вул.Соборній,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735F8C">
        <w:rPr>
          <w:rFonts w:ascii="Times New Roman" w:hAnsi="Times New Roman" w:cs="Times New Roman"/>
          <w:color w:val="000000"/>
          <w:sz w:val="28"/>
          <w:szCs w:val="28"/>
          <w:lang w:val="uk-UA"/>
        </w:rPr>
        <w:t>9а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із земель комунальної власності для будівництва і обслуговування житлового будинку та господарських будівель і споруд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(присадибна земельна ділянка).</w:t>
      </w:r>
    </w:p>
    <w:p w:rsidR="0081531F" w:rsidRPr="0081531F" w:rsidRDefault="00A87ECD" w:rsidP="0081531F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81531F">
        <w:rPr>
          <w:rFonts w:ascii="Times New Roman" w:hAnsi="Times New Roman" w:cs="Times New Roman"/>
          <w:sz w:val="28"/>
          <w:szCs w:val="28"/>
          <w:lang w:val="uk-UA"/>
        </w:rPr>
        <w:t>2. Зобов'язати гр. Пивовар Н.В. в місячний термін укласти з Гніванською міською радою договір оренди та зареєструвати його в установленому законодавством порядку.</w:t>
      </w:r>
    </w:p>
    <w:p w:rsidR="0081531F" w:rsidRDefault="0081531F" w:rsidP="00815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5. Встановити ставку орендної плати, розміром 3,1 % від нормативно-грошової оцінки.</w:t>
      </w:r>
    </w:p>
    <w:p w:rsidR="0081531F" w:rsidRDefault="0081531F" w:rsidP="00815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6.  Умови, строки та порядок сплати орендної плати встановити  в  договорі оренди земельної ділянки відповідно до рішення міської ради про встановлення ставок орендної плати на території  Гніванської  МТГ та  діючого законодавства.  </w:t>
      </w:r>
    </w:p>
    <w:p w:rsidR="0081531F" w:rsidRDefault="0081531F" w:rsidP="008153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7. Землекористувачу виконувати права та обов`язки, що передбачені  Земельним, Водним та Податковим Кодексами та іншими законодавчими актами  України. </w:t>
      </w:r>
    </w:p>
    <w:p w:rsidR="0081531F" w:rsidRDefault="0081531F" w:rsidP="008153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8. Зобов'язати гр. Пивовар Н.В. В.М. утримувати територію присадибної  земельної ділянки, та територію навколо неї в належному санітарному стані,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відповідно до діючих правил благоустрою, а саме не допускати захаращення ділянки сміттям, бур'янами та іншими відходами господарсько-побутової діяльності. Забезпечувати щоб гілки дерев, які ростуть біля парканів на звисали над проїжджою частиною комунальної дороги.</w:t>
      </w:r>
    </w:p>
    <w:p w:rsidR="00546267" w:rsidRPr="00532186" w:rsidRDefault="00546267" w:rsidP="0081531F">
      <w:pPr>
        <w:tabs>
          <w:tab w:val="left" w:pos="142"/>
        </w:tabs>
        <w:spacing w:after="0"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7. Відповідальність за виконання даного рішення покласти на відділ з земельних та житлово-комунальних питань.</w:t>
      </w:r>
    </w:p>
    <w:p w:rsidR="00546267" w:rsidRDefault="00532186" w:rsidP="00546267">
      <w:pPr>
        <w:shd w:val="clear" w:color="auto" w:fill="FFFFFF"/>
        <w:tabs>
          <w:tab w:val="left" w:pos="142"/>
          <w:tab w:val="left" w:pos="851"/>
          <w:tab w:val="left" w:pos="1134"/>
        </w:tabs>
        <w:spacing w:line="240" w:lineRule="auto"/>
        <w:ind w:right="1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8</w:t>
      </w:r>
      <w:r w:rsidR="00546267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54626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Берещук</w:t>
      </w:r>
      <w:proofErr w:type="spellEnd"/>
      <w:r w:rsidR="005462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М.В.)</w:t>
      </w:r>
    </w:p>
    <w:p w:rsidR="00546267" w:rsidRDefault="00546267" w:rsidP="0054626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Міський голова                                                                 Володимир КУЛЕШОВ</w:t>
      </w: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579BE" w:rsidRDefault="00E579BE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579BE" w:rsidRDefault="00E579BE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579BE" w:rsidRDefault="00E579BE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579BE" w:rsidRDefault="00E579BE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579BE" w:rsidRDefault="00E579BE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579BE" w:rsidRDefault="00E579BE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46267" w:rsidRDefault="00546267" w:rsidP="00546267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Вик. Валентина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Ровінська</w:t>
      </w:r>
      <w:proofErr w:type="spellEnd"/>
    </w:p>
    <w:p w:rsidR="00CA1204" w:rsidRPr="00532186" w:rsidRDefault="00CA1204">
      <w:pPr>
        <w:rPr>
          <w:lang w:val="uk-UA"/>
        </w:rPr>
      </w:pPr>
    </w:p>
    <w:sectPr w:rsidR="00CA1204" w:rsidRPr="00532186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46267"/>
    <w:rsid w:val="00007BD9"/>
    <w:rsid w:val="00044682"/>
    <w:rsid w:val="00066B72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3074"/>
    <w:rsid w:val="00264AA0"/>
    <w:rsid w:val="0027718F"/>
    <w:rsid w:val="002773C1"/>
    <w:rsid w:val="00283955"/>
    <w:rsid w:val="002B07E1"/>
    <w:rsid w:val="002C40A9"/>
    <w:rsid w:val="0030563D"/>
    <w:rsid w:val="00323D9F"/>
    <w:rsid w:val="00327B9C"/>
    <w:rsid w:val="00334CE4"/>
    <w:rsid w:val="00363E33"/>
    <w:rsid w:val="003718B8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32186"/>
    <w:rsid w:val="00535CE6"/>
    <w:rsid w:val="00546267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35F8C"/>
    <w:rsid w:val="00753BE4"/>
    <w:rsid w:val="007E05CE"/>
    <w:rsid w:val="007F3F2E"/>
    <w:rsid w:val="0081531F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87ECD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05A32"/>
    <w:rsid w:val="00D3458A"/>
    <w:rsid w:val="00D57C79"/>
    <w:rsid w:val="00DF68F2"/>
    <w:rsid w:val="00E26910"/>
    <w:rsid w:val="00E5515A"/>
    <w:rsid w:val="00E579BE"/>
    <w:rsid w:val="00E67A6B"/>
    <w:rsid w:val="00EA3C03"/>
    <w:rsid w:val="00EB01F4"/>
    <w:rsid w:val="00EB459E"/>
    <w:rsid w:val="00EB5632"/>
    <w:rsid w:val="00EF381B"/>
    <w:rsid w:val="00F40019"/>
    <w:rsid w:val="00F536A9"/>
    <w:rsid w:val="00F86474"/>
    <w:rsid w:val="00FD76AD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E3B5"/>
  <w15:docId w15:val="{14673064-BC50-4538-870C-FDBF960FA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26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semiHidden/>
    <w:unhideWhenUsed/>
    <w:rsid w:val="00546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8</cp:revision>
  <dcterms:created xsi:type="dcterms:W3CDTF">2024-09-23T08:53:00Z</dcterms:created>
  <dcterms:modified xsi:type="dcterms:W3CDTF">2024-10-04T14:48:00Z</dcterms:modified>
</cp:coreProperties>
</file>