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64" w:rsidRPr="00233CE0" w:rsidRDefault="006E5864" w:rsidP="006E586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E60AC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233C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0215" cy="638810"/>
            <wp:effectExtent l="1905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340BF">
        <w:rPr>
          <w:rFonts w:ascii="Times New Roman" w:hAnsi="Times New Roman" w:cs="Times New Roman"/>
          <w:sz w:val="28"/>
          <w:szCs w:val="28"/>
          <w:lang w:val="uk-UA"/>
        </w:rPr>
        <w:t>проект № 1389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6E5864" w:rsidRPr="00233CE0" w:rsidRDefault="006E5864" w:rsidP="006E586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E5864" w:rsidRPr="00233CE0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6E5864" w:rsidRPr="00233CE0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ТИВРІВСЬКОГО РАЙОНУ ВІННИЦЬКОЇ ОБЛАСТІ</w:t>
      </w:r>
    </w:p>
    <w:p w:rsidR="006E5864" w:rsidRPr="00233CE0" w:rsidRDefault="006E5864" w:rsidP="006E5864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ПРОЕКТ РІШЕННЯ №</w:t>
      </w:r>
    </w:p>
    <w:p w:rsidR="006E5864" w:rsidRPr="00233CE0" w:rsidRDefault="000340BF" w:rsidP="006E5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8" style="position:absolute;z-index:251660288;visibility:visibl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E5864" w:rsidRPr="00233CE0" w:rsidRDefault="000340BF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15 жовтня</w:t>
      </w:r>
      <w:r w:rsidR="006E5864" w:rsidRPr="00233C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4174EC" w:rsidRPr="00233CE0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6E5864" w:rsidRPr="00233C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6E5864" w:rsidRPr="00233CE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864" w:rsidRPr="00233CE0">
        <w:rPr>
          <w:rFonts w:ascii="Times New Roman" w:hAnsi="Times New Roman" w:cs="Times New Roman"/>
          <w:sz w:val="28"/>
          <w:szCs w:val="28"/>
        </w:rPr>
        <w:t xml:space="preserve">         </w:t>
      </w:r>
      <w:r w:rsidR="006E5864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E94F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6E5864" w:rsidRPr="00233C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E0F99">
        <w:rPr>
          <w:rFonts w:ascii="Times New Roman" w:hAnsi="Times New Roman" w:cs="Times New Roman"/>
          <w:sz w:val="28"/>
          <w:szCs w:val="28"/>
          <w:u w:val="single"/>
          <w:lang w:val="uk-UA"/>
        </w:rPr>
        <w:t>38</w:t>
      </w:r>
      <w:r w:rsidR="006E5864" w:rsidRPr="00233C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8 скликання</w:t>
      </w:r>
    </w:p>
    <w:p w:rsidR="006E5864" w:rsidRPr="00233CE0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233CE0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233CE0">
        <w:rPr>
          <w:rFonts w:ascii="Times New Roman" w:hAnsi="Times New Roman" w:cs="Times New Roman"/>
          <w:sz w:val="28"/>
          <w:szCs w:val="28"/>
          <w:lang w:val="uk-UA"/>
        </w:rPr>
        <w:t>Про внесення змін до</w:t>
      </w:r>
      <w:r w:rsidR="006E5864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фінансової </w:t>
      </w:r>
    </w:p>
    <w:p w:rsidR="006E5864" w:rsidRPr="00233CE0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>підтримки     комунального   підприємства</w:t>
      </w:r>
    </w:p>
    <w:p w:rsidR="006E5864" w:rsidRPr="00233CE0" w:rsidRDefault="004174EC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5486" w:rsidRPr="00233CE0">
        <w:rPr>
          <w:rFonts w:ascii="Times New Roman" w:hAnsi="Times New Roman" w:cs="Times New Roman"/>
          <w:sz w:val="28"/>
          <w:szCs w:val="28"/>
          <w:lang w:val="uk-UA"/>
        </w:rPr>
        <w:t>Гніваньводопостач»  на 2024-2027 роки</w:t>
      </w:r>
    </w:p>
    <w:bookmarkEnd w:id="0"/>
    <w:p w:rsidR="006E5864" w:rsidRPr="00233CE0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6E5864" w:rsidRPr="00233CE0" w:rsidRDefault="006E5864" w:rsidP="006E586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ст.26, 30 Закону України «Про місцеве самоврядування в Україні»</w:t>
      </w:r>
      <w:r w:rsidR="00233CE0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стабільності роботи комунального підприємства «Гніваньводопостач</w:t>
      </w:r>
      <w:r w:rsidR="00343848">
        <w:rPr>
          <w:rFonts w:ascii="Times New Roman" w:hAnsi="Times New Roman" w:cs="Times New Roman"/>
          <w:sz w:val="28"/>
          <w:szCs w:val="28"/>
          <w:lang w:val="uk-UA"/>
        </w:rPr>
        <w:t>» з надання послуг</w:t>
      </w:r>
      <w:r w:rsidR="0025612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343848">
        <w:rPr>
          <w:rFonts w:ascii="Times New Roman" w:hAnsi="Times New Roman" w:cs="Times New Roman"/>
          <w:sz w:val="28"/>
          <w:szCs w:val="28"/>
          <w:lang w:val="uk-UA"/>
        </w:rPr>
        <w:t xml:space="preserve"> вивезення твердих побутових відходів</w:t>
      </w:r>
      <w:r w:rsidR="0025612F">
        <w:rPr>
          <w:rFonts w:ascii="Times New Roman" w:hAnsi="Times New Roman" w:cs="Times New Roman"/>
          <w:sz w:val="28"/>
          <w:szCs w:val="28"/>
          <w:lang w:val="uk-UA"/>
        </w:rPr>
        <w:t xml:space="preserve"> та збереження функціонування сміттєзвалища в </w:t>
      </w:r>
      <w:proofErr w:type="spellStart"/>
      <w:r w:rsidR="0025612F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25612F">
        <w:rPr>
          <w:rFonts w:ascii="Times New Roman" w:hAnsi="Times New Roman" w:cs="Times New Roman"/>
          <w:sz w:val="28"/>
          <w:szCs w:val="28"/>
          <w:lang w:val="uk-UA"/>
        </w:rPr>
        <w:t xml:space="preserve"> виникла необхідність розроблення звіту про оцінку впливу на довкілля. Вартість  виконання зазначених заходів становить 130 000 грн. Але </w:t>
      </w:r>
      <w:r w:rsidR="00233CE0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взявши до уваги </w:t>
      </w:r>
      <w:r w:rsidR="0025612F">
        <w:rPr>
          <w:rFonts w:ascii="Times New Roman" w:hAnsi="Times New Roman" w:cs="Times New Roman"/>
          <w:sz w:val="28"/>
          <w:szCs w:val="28"/>
          <w:lang w:val="uk-UA"/>
        </w:rPr>
        <w:t xml:space="preserve">те, що комунальне підприємство у своєму листі повідомляє про те, що </w:t>
      </w:r>
      <w:r w:rsidR="008903CF">
        <w:rPr>
          <w:rFonts w:ascii="Times New Roman" w:hAnsi="Times New Roman" w:cs="Times New Roman"/>
          <w:sz w:val="28"/>
          <w:szCs w:val="28"/>
          <w:lang w:val="uk-UA"/>
        </w:rPr>
        <w:t>сплата таких кошти потягне навантаження на бюджет підприємства, виникне заборгованість зі сплати основних та поточних видатків</w:t>
      </w:r>
      <w:r w:rsidR="00233CE0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03C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19,20,22,</w:t>
      </w:r>
      <w:r w:rsidR="003C0FA0" w:rsidRPr="00233CE0">
        <w:rPr>
          <w:rFonts w:ascii="Times New Roman" w:hAnsi="Times New Roman" w:cs="Times New Roman"/>
          <w:sz w:val="28"/>
          <w:szCs w:val="28"/>
          <w:lang w:val="uk-UA"/>
        </w:rPr>
        <w:t>23 Бюджетного Кодексу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3C0FA0"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  <w:r w:rsidRPr="00233CE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6E5864" w:rsidRPr="00233CE0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3CE0" w:rsidRPr="00233CE0" w:rsidRDefault="00233CE0" w:rsidP="00233CE0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1. Внести наступні зміни до </w:t>
      </w:r>
      <w:r w:rsidRPr="00233CE0">
        <w:rPr>
          <w:rFonts w:ascii="Times New Roman" w:hAnsi="Times New Roman" w:cs="Times New Roman"/>
          <w:color w:val="000000" w:themeColor="text1"/>
          <w:spacing w:val="13"/>
          <w:sz w:val="28"/>
          <w:szCs w:val="28"/>
          <w:lang w:val="uk-UA"/>
        </w:rPr>
        <w:t xml:space="preserve"> Програми фінансової підтримки комунального підприємства «Гніваньводопостач» на 2024-2027 роки :</w:t>
      </w:r>
    </w:p>
    <w:p w:rsidR="00233CE0" w:rsidRPr="00233CE0" w:rsidRDefault="00233CE0" w:rsidP="00233CE0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1.1. Пункт 9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напрямків фінансування видатків </w:t>
      </w:r>
      <w:r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програми доповнити пу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2561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ктом 3</w:t>
      </w:r>
      <w:r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903CF">
        <w:rPr>
          <w:rFonts w:ascii="Times New Roman" w:hAnsi="Times New Roman" w:cs="Times New Roman"/>
          <w:sz w:val="28"/>
          <w:szCs w:val="28"/>
          <w:lang w:val="uk-UA"/>
        </w:rPr>
        <w:t xml:space="preserve">  наступного </w:t>
      </w:r>
      <w:proofErr w:type="spellStart"/>
      <w:r w:rsidR="008903CF">
        <w:rPr>
          <w:rFonts w:ascii="Times New Roman" w:hAnsi="Times New Roman" w:cs="Times New Roman"/>
          <w:sz w:val="28"/>
          <w:szCs w:val="28"/>
          <w:lang w:val="uk-UA"/>
        </w:rPr>
        <w:t>змісу</w:t>
      </w:r>
      <w:proofErr w:type="spellEnd"/>
      <w:r w:rsidRPr="00233C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"/>
        <w:gridCol w:w="5670"/>
        <w:gridCol w:w="1559"/>
        <w:gridCol w:w="1734"/>
      </w:tblGrid>
      <w:tr w:rsidR="00233CE0" w:rsidRPr="00233CE0" w:rsidTr="006545D2">
        <w:trPr>
          <w:cantSplit/>
          <w:trHeight w:val="69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33CE0" w:rsidRPr="00233CE0" w:rsidRDefault="00233CE0" w:rsidP="00193EC8">
            <w:pPr>
              <w:ind w:left="-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E0" w:rsidRPr="00233CE0" w:rsidRDefault="00233CE0" w:rsidP="00193EC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33CE0">
              <w:rPr>
                <w:rFonts w:ascii="Times New Roman" w:hAnsi="Times New Roman" w:cs="Times New Roman"/>
                <w:i/>
                <w:sz w:val="28"/>
                <w:szCs w:val="28"/>
              </w:rPr>
              <w:t>Напрямок</w:t>
            </w:r>
            <w:proofErr w:type="spellEnd"/>
            <w:r w:rsidRPr="00233C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i/>
                <w:sz w:val="28"/>
                <w:szCs w:val="28"/>
              </w:rPr>
              <w:t>фінансування</w:t>
            </w:r>
            <w:proofErr w:type="spellEnd"/>
          </w:p>
          <w:p w:rsidR="00233CE0" w:rsidRPr="00233CE0" w:rsidRDefault="00233CE0" w:rsidP="00193EC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Обсяг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</w:p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грн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233CE0" w:rsidRPr="00233CE0" w:rsidTr="006545D2">
        <w:trPr>
          <w:cantSplit/>
          <w:trHeight w:val="35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33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24-2027</w:t>
            </w:r>
            <w:r w:rsidRPr="00233C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</w:tr>
      <w:tr w:rsidR="00233CE0" w:rsidRPr="00233CE0" w:rsidTr="006545D2">
        <w:trPr>
          <w:cantSplit/>
          <w:trHeight w:val="34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233CE0">
              <w:rPr>
                <w:rFonts w:ascii="Times New Roman" w:hAnsi="Times New Roman" w:cs="Times New Roman"/>
                <w:i/>
                <w:sz w:val="28"/>
                <w:szCs w:val="28"/>
              </w:rPr>
              <w:t>Місцев</w:t>
            </w:r>
            <w:r w:rsidRPr="00233C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ий</w:t>
            </w:r>
            <w:proofErr w:type="spellEnd"/>
            <w:r w:rsidRPr="00233C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33CE0">
              <w:rPr>
                <w:rFonts w:ascii="Times New Roman" w:hAnsi="Times New Roman" w:cs="Times New Roman"/>
                <w:i/>
                <w:sz w:val="28"/>
                <w:szCs w:val="28"/>
              </w:rPr>
              <w:t>Інші</w:t>
            </w:r>
            <w:proofErr w:type="spellEnd"/>
          </w:p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3C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джерела</w:t>
            </w:r>
          </w:p>
        </w:tc>
      </w:tr>
      <w:tr w:rsidR="00233CE0" w:rsidRPr="00233CE0" w:rsidTr="006545D2">
        <w:trPr>
          <w:cantSplit/>
          <w:trHeight w:val="32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E0" w:rsidRPr="00233CE0" w:rsidRDefault="0025612F" w:rsidP="00193E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233CE0" w:rsidRPr="00233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E0" w:rsidRPr="00233CE0" w:rsidRDefault="00233CE0" w:rsidP="0025612F">
            <w:pPr>
              <w:tabs>
                <w:tab w:val="left" w:pos="53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3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Заходи </w:t>
            </w:r>
            <w:r w:rsidR="00E94F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 </w:t>
            </w:r>
            <w:r w:rsidR="002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розроблення звіту з оцінки впливу на довкілля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E0" w:rsidRPr="00233CE0" w:rsidRDefault="00233CE0" w:rsidP="00193EC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33CE0" w:rsidRPr="00233CE0" w:rsidRDefault="008903CF" w:rsidP="00193EC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130 000</w:t>
            </w:r>
            <w:r w:rsidR="00E94F4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,00 </w:t>
            </w:r>
            <w:r w:rsidR="00233CE0" w:rsidRPr="00233C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CE0" w:rsidRPr="00233CE0" w:rsidRDefault="00233CE0" w:rsidP="00193E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545D2" w:rsidRPr="00233CE0" w:rsidRDefault="003C0FA0" w:rsidP="006545D2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545D2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746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545D2"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Пункт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7</w:t>
      </w:r>
      <w:r w:rsidR="006545D2"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Паспо</w:t>
      </w:r>
      <w:r w:rsidR="00E9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</w:t>
      </w:r>
      <w:r w:rsidR="006545D2"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 </w:t>
      </w:r>
      <w:r w:rsidR="009746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обсяги фінансу</w:t>
      </w:r>
      <w:r w:rsidR="002561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вання збільшити на  суму 130 000</w:t>
      </w:r>
      <w:r w:rsidR="00E9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,00</w:t>
      </w:r>
      <w:r w:rsidR="009746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викласти </w:t>
      </w:r>
      <w:r w:rsidR="009746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його </w:t>
      </w:r>
      <w:r w:rsidR="006545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наступній редакції:</w:t>
      </w:r>
      <w:r w:rsidR="006545D2" w:rsidRPr="00233C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tbl>
      <w:tblPr>
        <w:tblW w:w="9938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6545D2" w:rsidRPr="00233CE0" w:rsidTr="006545D2">
        <w:trPr>
          <w:trHeight w:val="1606"/>
        </w:trPr>
        <w:tc>
          <w:tcPr>
            <w:tcW w:w="9938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45D2" w:rsidRPr="00233CE0" w:rsidRDefault="006545D2" w:rsidP="00193EC8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8.</w:t>
            </w:r>
            <w:r w:rsidRPr="00233C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 </w:t>
            </w:r>
            <w:r w:rsidRPr="00233C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Паспорт </w:t>
            </w:r>
          </w:p>
          <w:p w:rsidR="006545D2" w:rsidRPr="00233CE0" w:rsidRDefault="006545D2" w:rsidP="00193EC8">
            <w:pPr>
              <w:spacing w:before="15" w:after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   </w:t>
            </w: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          </w:t>
            </w:r>
          </w:p>
          <w:p w:rsidR="006545D2" w:rsidRPr="00233CE0" w:rsidRDefault="006545D2" w:rsidP="00193E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3C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Програми   фінансової підтримки комунального підприємства              </w:t>
            </w:r>
            <w:r w:rsidR="009746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«Гніваньводопостач» 2024-2027</w:t>
            </w:r>
            <w:r w:rsidRPr="00233C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роки</w:t>
            </w:r>
          </w:p>
          <w:p w:rsidR="006545D2" w:rsidRPr="00233CE0" w:rsidRDefault="006545D2" w:rsidP="00193EC8">
            <w:pPr>
              <w:spacing w:before="15" w:after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45D2" w:rsidRPr="00233CE0" w:rsidRDefault="006545D2" w:rsidP="006545D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33CE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9938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784"/>
        <w:gridCol w:w="5539"/>
      </w:tblGrid>
      <w:tr w:rsidR="006545D2" w:rsidRPr="00233CE0" w:rsidTr="006545D2">
        <w:trPr>
          <w:trHeight w:val="964"/>
        </w:trPr>
        <w:tc>
          <w:tcPr>
            <w:tcW w:w="61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45D2" w:rsidRPr="00233CE0" w:rsidRDefault="006545D2" w:rsidP="00193EC8">
            <w:pPr>
              <w:spacing w:before="15" w:after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784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45D2" w:rsidRPr="00233CE0" w:rsidRDefault="006545D2" w:rsidP="00193EC8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обсяг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необхідних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реалізації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545D2" w:rsidRPr="00233CE0" w:rsidRDefault="006545D2" w:rsidP="00193EC8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тому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числі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коштів</w:t>
            </w:r>
            <w:proofErr w:type="spellEnd"/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бюджету</w:t>
            </w:r>
            <w:r w:rsidRPr="00233CE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Гніванської міської територіальної громади</w:t>
            </w:r>
          </w:p>
        </w:tc>
        <w:tc>
          <w:tcPr>
            <w:tcW w:w="553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45D2" w:rsidRPr="00233CE0" w:rsidRDefault="006545D2" w:rsidP="00193EC8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6545D2" w:rsidRPr="00233CE0" w:rsidRDefault="006545D2" w:rsidP="00193EC8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6545D2" w:rsidRPr="00233CE0" w:rsidRDefault="0025612F" w:rsidP="00193EC8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544491</w:t>
            </w:r>
            <w:r w:rsidR="00E94F4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  <w:r w:rsidR="006545D2" w:rsidRPr="00233CE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6545D2" w:rsidRPr="00233CE0" w:rsidRDefault="006545D2" w:rsidP="006545D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545D2" w:rsidRPr="00233CE0" w:rsidRDefault="006545D2" w:rsidP="006545D2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C0FA0" w:rsidRPr="00233CE0" w:rsidRDefault="006545D2" w:rsidP="006E586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="003C0FA0" w:rsidRPr="00233CE0">
        <w:rPr>
          <w:rFonts w:ascii="Times New Roman" w:hAnsi="Times New Roman" w:cs="Times New Roman"/>
          <w:sz w:val="28"/>
          <w:szCs w:val="28"/>
          <w:lang w:val="uk-UA"/>
        </w:rPr>
        <w:t>. Відповідальність за виконанням рішення покласти на начальника відділу з земельних та житлово-комунальних питань.</w:t>
      </w:r>
    </w:p>
    <w:p w:rsidR="006E5864" w:rsidRPr="00233CE0" w:rsidRDefault="006E5864" w:rsidP="006E586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5D2">
        <w:rPr>
          <w:rFonts w:ascii="Times New Roman" w:hAnsi="Times New Roman" w:cs="Times New Roman"/>
          <w:sz w:val="28"/>
          <w:szCs w:val="28"/>
          <w:lang w:val="uk-UA"/>
        </w:rPr>
        <w:t xml:space="preserve">3.   </w:t>
      </w:r>
      <w:r w:rsidRPr="00233CE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покласти на постійні депутатські комісії  з питань фінансів, бюджету, планування соціально-економічного розвитку, інвестицій та міжнародного співробітництва   та з питань комунальної власності, житлово-комунального господарства, енергозбереження та транспорту.</w:t>
      </w:r>
    </w:p>
    <w:p w:rsidR="003C0FA0" w:rsidRPr="00233CE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Володимир КУЛЕШОВ</w:t>
      </w:r>
    </w:p>
    <w:p w:rsidR="003C0FA0" w:rsidRPr="00233CE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5864" w:rsidRPr="00233CE0">
        <w:rPr>
          <w:rFonts w:ascii="Times New Roman" w:hAnsi="Times New Roman" w:cs="Times New Roman"/>
          <w:b/>
          <w:bCs/>
          <w:sz w:val="28"/>
          <w:szCs w:val="28"/>
          <w:lang w:val="uk-UA"/>
        </w:rPr>
        <w:t>                                                                                                              </w:t>
      </w:r>
    </w:p>
    <w:p w:rsidR="006E5864" w:rsidRPr="00233CE0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3C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6E5864" w:rsidRPr="00233CE0" w:rsidRDefault="006E5864" w:rsidP="006E5864">
      <w:pPr>
        <w:pStyle w:val="a4"/>
        <w:tabs>
          <w:tab w:val="left" w:pos="2565"/>
          <w:tab w:val="center" w:pos="4706"/>
        </w:tabs>
        <w:jc w:val="left"/>
        <w:rPr>
          <w:bCs/>
          <w:sz w:val="28"/>
          <w:szCs w:val="28"/>
        </w:rPr>
      </w:pPr>
    </w:p>
    <w:p w:rsidR="006E5864" w:rsidRPr="00233CE0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233CE0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323" w:rsidRPr="00233CE0" w:rsidRDefault="00471323" w:rsidP="006E5864">
      <w:pPr>
        <w:rPr>
          <w:rFonts w:ascii="Times New Roman" w:hAnsi="Times New Roman" w:cs="Times New Roman"/>
          <w:sz w:val="28"/>
          <w:szCs w:val="28"/>
        </w:rPr>
      </w:pPr>
    </w:p>
    <w:sectPr w:rsidR="00471323" w:rsidRPr="00233CE0" w:rsidSect="00E15DA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56CF"/>
    <w:multiLevelType w:val="hybridMultilevel"/>
    <w:tmpl w:val="E15C05BE"/>
    <w:lvl w:ilvl="0" w:tplc="FF7E299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C02293"/>
    <w:multiLevelType w:val="hybridMultilevel"/>
    <w:tmpl w:val="A7EA312C"/>
    <w:lvl w:ilvl="0" w:tplc="2EAA866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B71"/>
    <w:rsid w:val="000340BF"/>
    <w:rsid w:val="000F6E67"/>
    <w:rsid w:val="001105E7"/>
    <w:rsid w:val="00185486"/>
    <w:rsid w:val="00233CE0"/>
    <w:rsid w:val="00236958"/>
    <w:rsid w:val="0025612F"/>
    <w:rsid w:val="00343848"/>
    <w:rsid w:val="003847B8"/>
    <w:rsid w:val="003C0FA0"/>
    <w:rsid w:val="004174EC"/>
    <w:rsid w:val="00471323"/>
    <w:rsid w:val="004B565B"/>
    <w:rsid w:val="004C3B71"/>
    <w:rsid w:val="004E24E2"/>
    <w:rsid w:val="005F23EF"/>
    <w:rsid w:val="006545D2"/>
    <w:rsid w:val="00663338"/>
    <w:rsid w:val="006E5864"/>
    <w:rsid w:val="007B5555"/>
    <w:rsid w:val="00822BC7"/>
    <w:rsid w:val="00873030"/>
    <w:rsid w:val="008903CF"/>
    <w:rsid w:val="008E0F99"/>
    <w:rsid w:val="00927954"/>
    <w:rsid w:val="00936291"/>
    <w:rsid w:val="00974643"/>
    <w:rsid w:val="00A817E5"/>
    <w:rsid w:val="00BB30C7"/>
    <w:rsid w:val="00BE60AC"/>
    <w:rsid w:val="00E03013"/>
    <w:rsid w:val="00E15DA6"/>
    <w:rsid w:val="00E31CE0"/>
    <w:rsid w:val="00E3496D"/>
    <w:rsid w:val="00E94F4F"/>
    <w:rsid w:val="00F85F17"/>
    <w:rsid w:val="00FB2B11"/>
    <w:rsid w:val="00FC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E3A37D5"/>
  <w15:docId w15:val="{05F2042D-9841-4536-9705-AC19B8F1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3B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qFormat/>
    <w:rsid w:val="006E586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rsid w:val="006E58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E5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20</cp:revision>
  <cp:lastPrinted>2024-10-02T14:41:00Z</cp:lastPrinted>
  <dcterms:created xsi:type="dcterms:W3CDTF">2023-03-29T10:35:00Z</dcterms:created>
  <dcterms:modified xsi:type="dcterms:W3CDTF">2024-10-04T13:48:00Z</dcterms:modified>
</cp:coreProperties>
</file>