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EE7711" w14:textId="0E0030BB" w:rsidR="00C50E3A" w:rsidRPr="00C50E3A" w:rsidRDefault="00C50E3A" w:rsidP="00C50E3A">
      <w:pPr>
        <w:widowControl/>
        <w:jc w:val="center"/>
        <w:rPr>
          <w:rFonts w:ascii="Times New Roman" w:eastAsia="Times New Roman" w:hAnsi="Times New Roman" w:cs="Times New Roman"/>
          <w:color w:val="auto"/>
          <w:sz w:val="20"/>
          <w:szCs w:val="20"/>
          <w:lang w:eastAsia="ru-RU" w:bidi="ar-SA"/>
        </w:rPr>
      </w:pPr>
      <w:r w:rsidRPr="00C50E3A">
        <w:rPr>
          <w:rFonts w:ascii="Times New Roman" w:eastAsia="Times New Roman" w:hAnsi="Times New Roman" w:cs="Times New Roman"/>
          <w:color w:val="auto"/>
          <w:sz w:val="20"/>
          <w:szCs w:val="20"/>
          <w:lang w:eastAsia="ru-RU" w:bidi="ar-SA"/>
        </w:rPr>
        <w:t xml:space="preserve">                                                     </w:t>
      </w:r>
      <w:bookmarkStart w:id="0" w:name="_GoBack"/>
      <w:r w:rsidRPr="00C50E3A">
        <w:rPr>
          <w:rFonts w:ascii="Times New Roman" w:eastAsia="Times New Roman" w:hAnsi="Times New Roman" w:cs="Times New Roman"/>
          <w:color w:val="auto"/>
          <w:sz w:val="20"/>
          <w:szCs w:val="20"/>
          <w:lang w:eastAsia="ru-RU" w:bidi="ar-SA"/>
        </w:rPr>
        <w:object w:dxaOrig="6674" w:dyaOrig="9284" w14:anchorId="4636E4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05pt;height:22.3pt" o:ole="" fillcolor="window">
            <v:imagedata r:id="rId7" o:title=""/>
          </v:shape>
          <o:OLEObject Type="Embed" ProgID="PBrush" ShapeID="_x0000_i1025" DrawAspect="Content" ObjectID="_1777909668" r:id="rId8"/>
        </w:object>
      </w:r>
      <w:bookmarkEnd w:id="0"/>
      <w:r w:rsidRPr="00C50E3A">
        <w:rPr>
          <w:rFonts w:ascii="Times New Roman" w:eastAsia="Times New Roman" w:hAnsi="Times New Roman" w:cs="Times New Roman"/>
          <w:color w:val="auto"/>
          <w:sz w:val="20"/>
          <w:szCs w:val="20"/>
          <w:lang w:eastAsia="ru-RU" w:bidi="ar-SA"/>
        </w:rPr>
        <w:t xml:space="preserve">                проект № 1251 </w:t>
      </w:r>
    </w:p>
    <w:p w14:paraId="515A9AF2" w14:textId="77777777" w:rsidR="00C50E3A" w:rsidRPr="00C50E3A" w:rsidRDefault="00C50E3A" w:rsidP="00C50E3A">
      <w:pPr>
        <w:widowControl/>
        <w:ind w:left="1440" w:firstLine="720"/>
        <w:jc w:val="both"/>
        <w:rPr>
          <w:rFonts w:ascii="Times New Roman" w:eastAsia="Times New Roman" w:hAnsi="Times New Roman" w:cs="Times New Roman"/>
          <w:b/>
          <w:color w:val="auto"/>
          <w:sz w:val="20"/>
          <w:szCs w:val="20"/>
          <w:lang w:eastAsia="ru-RU" w:bidi="ar-SA"/>
        </w:rPr>
      </w:pPr>
      <w:r w:rsidRPr="00C50E3A">
        <w:rPr>
          <w:rFonts w:ascii="Times New Roman" w:eastAsia="Times New Roman" w:hAnsi="Times New Roman" w:cs="Times New Roman"/>
          <w:b/>
          <w:color w:val="auto"/>
          <w:sz w:val="20"/>
          <w:szCs w:val="20"/>
          <w:lang w:eastAsia="ru-RU" w:bidi="ar-SA"/>
        </w:rPr>
        <w:t xml:space="preserve">                     У  К  Р  А  Ї  Н  А</w:t>
      </w:r>
    </w:p>
    <w:p w14:paraId="1BF7129A" w14:textId="77777777" w:rsidR="00C50E3A" w:rsidRPr="00C50E3A" w:rsidRDefault="00C50E3A" w:rsidP="00C50E3A">
      <w:pPr>
        <w:widowControl/>
        <w:ind w:left="1440" w:firstLine="720"/>
        <w:jc w:val="both"/>
        <w:rPr>
          <w:rFonts w:ascii="Times New Roman" w:eastAsia="Times New Roman" w:hAnsi="Times New Roman" w:cs="Times New Roman"/>
          <w:b/>
          <w:color w:val="auto"/>
          <w:sz w:val="20"/>
          <w:szCs w:val="20"/>
          <w:lang w:eastAsia="ru-RU" w:bidi="ar-SA"/>
        </w:rPr>
      </w:pPr>
      <w:r w:rsidRPr="00C50E3A">
        <w:rPr>
          <w:rFonts w:ascii="Times New Roman" w:eastAsia="Times New Roman" w:hAnsi="Times New Roman" w:cs="Times New Roman"/>
          <w:b/>
          <w:color w:val="auto"/>
          <w:sz w:val="20"/>
          <w:szCs w:val="20"/>
          <w:lang w:eastAsia="ru-RU" w:bidi="ar-SA"/>
        </w:rPr>
        <w:t xml:space="preserve">       ГНІВАНСЬКА    МІСЬКА       РАДА</w:t>
      </w:r>
    </w:p>
    <w:p w14:paraId="70916BDE" w14:textId="77777777" w:rsidR="00C50E3A" w:rsidRPr="00C50E3A" w:rsidRDefault="00C50E3A" w:rsidP="00C50E3A">
      <w:pPr>
        <w:keepNext/>
        <w:widowControl/>
        <w:jc w:val="both"/>
        <w:outlineLvl w:val="3"/>
        <w:rPr>
          <w:rFonts w:ascii="Times New Roman" w:eastAsia="Arial Unicode MS" w:hAnsi="Times New Roman" w:cs="Times New Roman"/>
          <w:b/>
          <w:bCs/>
          <w:iCs/>
          <w:color w:val="auto"/>
          <w:sz w:val="20"/>
          <w:szCs w:val="20"/>
          <w:lang w:val="ru-RU" w:eastAsia="ru-RU" w:bidi="ar-SA"/>
        </w:rPr>
      </w:pPr>
      <w:r w:rsidRPr="00C50E3A">
        <w:rPr>
          <w:rFonts w:ascii="Times New Roman" w:eastAsia="Arial Unicode MS" w:hAnsi="Times New Roman" w:cs="Times New Roman"/>
          <w:b/>
          <w:bCs/>
          <w:iCs/>
          <w:color w:val="auto"/>
          <w:sz w:val="20"/>
          <w:szCs w:val="20"/>
          <w:lang w:val="ru-RU" w:eastAsia="ru-RU" w:bidi="ar-SA"/>
        </w:rPr>
        <w:t xml:space="preserve">                      ВІННИЦЬКИЙ    РАЙОН   ВІННИЦЬКА   ОБЛАСТІ</w:t>
      </w:r>
    </w:p>
    <w:p w14:paraId="15E42042" w14:textId="77777777" w:rsidR="00C50E3A" w:rsidRPr="00C50E3A" w:rsidRDefault="00C50E3A" w:rsidP="00C50E3A">
      <w:pPr>
        <w:keepNext/>
        <w:widowControl/>
        <w:jc w:val="both"/>
        <w:outlineLvl w:val="1"/>
        <w:rPr>
          <w:rFonts w:ascii="Times New Roman" w:eastAsia="Arial Unicode MS" w:hAnsi="Times New Roman" w:cs="Times New Roman"/>
          <w:b/>
          <w:bCs/>
          <w:color w:val="auto"/>
          <w:sz w:val="20"/>
          <w:szCs w:val="20"/>
          <w:lang w:eastAsia="ru-RU" w:bidi="ar-SA"/>
        </w:rPr>
      </w:pPr>
      <w:r w:rsidRPr="00C50E3A">
        <w:rPr>
          <w:rFonts w:ascii="Times New Roman" w:eastAsia="Arial Unicode MS" w:hAnsi="Times New Roman" w:cs="Times New Roman"/>
          <w:b/>
          <w:bCs/>
          <w:color w:val="auto"/>
          <w:sz w:val="20"/>
          <w:szCs w:val="20"/>
          <w:lang w:val="ru-RU" w:eastAsia="ru-RU" w:bidi="ar-SA"/>
        </w:rPr>
        <w:t xml:space="preserve">                                                       </w:t>
      </w:r>
      <w:r w:rsidRPr="00C50E3A">
        <w:rPr>
          <w:rFonts w:ascii="Times New Roman" w:eastAsia="Arial Unicode MS" w:hAnsi="Times New Roman" w:cs="Times New Roman"/>
          <w:b/>
          <w:bCs/>
          <w:color w:val="auto"/>
          <w:sz w:val="20"/>
          <w:szCs w:val="20"/>
          <w:lang w:eastAsia="ru-RU" w:bidi="ar-SA"/>
        </w:rPr>
        <w:t xml:space="preserve">Р І Ш Е Н </w:t>
      </w:r>
      <w:proofErr w:type="spellStart"/>
      <w:r w:rsidRPr="00C50E3A">
        <w:rPr>
          <w:rFonts w:ascii="Times New Roman" w:eastAsia="Arial Unicode MS" w:hAnsi="Times New Roman" w:cs="Times New Roman"/>
          <w:b/>
          <w:bCs/>
          <w:color w:val="auto"/>
          <w:sz w:val="20"/>
          <w:szCs w:val="20"/>
          <w:lang w:eastAsia="ru-RU" w:bidi="ar-SA"/>
        </w:rPr>
        <w:t>Н</w:t>
      </w:r>
      <w:proofErr w:type="spellEnd"/>
      <w:r w:rsidRPr="00C50E3A">
        <w:rPr>
          <w:rFonts w:ascii="Times New Roman" w:eastAsia="Arial Unicode MS" w:hAnsi="Times New Roman" w:cs="Times New Roman"/>
          <w:b/>
          <w:bCs/>
          <w:color w:val="auto"/>
          <w:sz w:val="20"/>
          <w:szCs w:val="20"/>
          <w:lang w:eastAsia="ru-RU" w:bidi="ar-SA"/>
        </w:rPr>
        <w:t xml:space="preserve"> Я    №   </w:t>
      </w:r>
    </w:p>
    <w:p w14:paraId="6BB63A26" w14:textId="77777777" w:rsidR="00C50E3A" w:rsidRPr="00C50E3A" w:rsidRDefault="00C50E3A" w:rsidP="00C50E3A">
      <w:pPr>
        <w:widowControl/>
        <w:jc w:val="both"/>
        <w:rPr>
          <w:rFonts w:ascii="Times New Roman" w:eastAsia="Times New Roman" w:hAnsi="Times New Roman" w:cs="Times New Roman"/>
          <w:color w:val="auto"/>
          <w:sz w:val="20"/>
          <w:szCs w:val="20"/>
          <w:u w:val="single"/>
          <w:lang w:eastAsia="ru-RU" w:bidi="ar-SA"/>
        </w:rPr>
      </w:pPr>
    </w:p>
    <w:p w14:paraId="48E1AA28" w14:textId="77777777" w:rsidR="00C50E3A" w:rsidRPr="00C50E3A" w:rsidRDefault="00C50E3A" w:rsidP="00C50E3A">
      <w:pPr>
        <w:widowControl/>
        <w:jc w:val="both"/>
        <w:rPr>
          <w:rFonts w:ascii="Times New Roman" w:eastAsia="Times New Roman" w:hAnsi="Times New Roman" w:cs="Times New Roman"/>
          <w:color w:val="auto"/>
          <w:sz w:val="20"/>
          <w:szCs w:val="20"/>
          <w:u w:val="single"/>
          <w:lang w:eastAsia="ru-RU" w:bidi="ar-SA"/>
        </w:rPr>
      </w:pPr>
      <w:r w:rsidRPr="00C50E3A">
        <w:rPr>
          <w:rFonts w:ascii="Times New Roman" w:eastAsia="Times New Roman" w:hAnsi="Times New Roman" w:cs="Times New Roman"/>
          <w:color w:val="auto"/>
          <w:sz w:val="20"/>
          <w:szCs w:val="20"/>
          <w:u w:val="single"/>
          <w:lang w:eastAsia="ru-RU" w:bidi="ar-SA"/>
        </w:rPr>
        <w:t xml:space="preserve">29 травня 2024 року </w:t>
      </w:r>
      <w:r w:rsidRPr="00C50E3A">
        <w:rPr>
          <w:rFonts w:ascii="Times New Roman" w:eastAsia="Times New Roman" w:hAnsi="Times New Roman" w:cs="Times New Roman"/>
          <w:color w:val="auto"/>
          <w:sz w:val="20"/>
          <w:szCs w:val="20"/>
          <w:lang w:eastAsia="ru-RU" w:bidi="ar-SA"/>
        </w:rPr>
        <w:tab/>
        <w:t xml:space="preserve">                                                          35  </w:t>
      </w:r>
      <w:r w:rsidRPr="00C50E3A">
        <w:rPr>
          <w:rFonts w:ascii="Times New Roman" w:eastAsia="Times New Roman" w:hAnsi="Times New Roman" w:cs="Times New Roman"/>
          <w:color w:val="auto"/>
          <w:sz w:val="20"/>
          <w:szCs w:val="20"/>
          <w:u w:val="single"/>
          <w:lang w:eastAsia="ru-RU" w:bidi="ar-SA"/>
        </w:rPr>
        <w:t>сесія 8 скликання</w:t>
      </w:r>
    </w:p>
    <w:tbl>
      <w:tblPr>
        <w:tblW w:w="5148" w:type="dxa"/>
        <w:tblLook w:val="00A0" w:firstRow="1" w:lastRow="0" w:firstColumn="1" w:lastColumn="0" w:noHBand="0" w:noVBand="0"/>
      </w:tblPr>
      <w:tblGrid>
        <w:gridCol w:w="5148"/>
      </w:tblGrid>
      <w:tr w:rsidR="00C50E3A" w:rsidRPr="00C50E3A" w14:paraId="676BF7E8" w14:textId="77777777" w:rsidTr="00ED4143">
        <w:trPr>
          <w:trHeight w:val="203"/>
        </w:trPr>
        <w:tc>
          <w:tcPr>
            <w:tcW w:w="5148" w:type="dxa"/>
          </w:tcPr>
          <w:p w14:paraId="14499F2B" w14:textId="77777777" w:rsidR="00C50E3A" w:rsidRPr="00C50E3A" w:rsidRDefault="00C50E3A" w:rsidP="00C50E3A">
            <w:pPr>
              <w:widowControl/>
              <w:jc w:val="both"/>
              <w:rPr>
                <w:rFonts w:ascii="Times New Roman" w:eastAsia="Times New Roman" w:hAnsi="Times New Roman" w:cs="Times New Roman"/>
                <w:color w:val="auto"/>
                <w:sz w:val="20"/>
                <w:szCs w:val="20"/>
                <w:u w:val="single"/>
                <w:lang w:eastAsia="ru-RU" w:bidi="ar-SA"/>
              </w:rPr>
            </w:pPr>
            <w:r w:rsidRPr="00C50E3A">
              <w:rPr>
                <w:rFonts w:ascii="Times New Roman" w:eastAsia="Times New Roman" w:hAnsi="Times New Roman" w:cs="Times New Roman"/>
                <w:b/>
                <w:bCs/>
                <w:color w:val="auto"/>
                <w:sz w:val="20"/>
                <w:szCs w:val="20"/>
                <w:lang w:bidi="ar-SA"/>
              </w:rPr>
              <w:t xml:space="preserve"> </w:t>
            </w:r>
          </w:p>
        </w:tc>
      </w:tr>
    </w:tbl>
    <w:p w14:paraId="34125D78" w14:textId="77777777" w:rsidR="00C50E3A" w:rsidRPr="00C50E3A" w:rsidRDefault="00C50E3A" w:rsidP="00C50E3A">
      <w:pPr>
        <w:widowControl/>
        <w:shd w:val="clear" w:color="auto" w:fill="FFFFFF"/>
        <w:rPr>
          <w:rFonts w:ascii="Times New Roman" w:eastAsia="Times New Roman" w:hAnsi="Times New Roman" w:cs="Times New Roman"/>
          <w:sz w:val="20"/>
          <w:szCs w:val="20"/>
          <w:lang w:bidi="ar-SA"/>
        </w:rPr>
      </w:pPr>
      <w:r w:rsidRPr="00C50E3A">
        <w:rPr>
          <w:rFonts w:ascii="Times New Roman" w:eastAsia="Times New Roman" w:hAnsi="Times New Roman" w:cs="Times New Roman"/>
          <w:sz w:val="20"/>
          <w:szCs w:val="20"/>
          <w:lang w:bidi="ar-SA"/>
        </w:rPr>
        <w:t>Про звіт щодо результатів  діяльності</w:t>
      </w:r>
    </w:p>
    <w:p w14:paraId="3F98846F" w14:textId="77777777" w:rsidR="00C50E3A" w:rsidRPr="00C50E3A" w:rsidRDefault="00C50E3A" w:rsidP="00C50E3A">
      <w:pPr>
        <w:widowControl/>
        <w:shd w:val="clear" w:color="auto" w:fill="FFFFFF"/>
        <w:rPr>
          <w:rFonts w:ascii="Times New Roman" w:eastAsia="Times New Roman" w:hAnsi="Times New Roman" w:cs="Times New Roman"/>
          <w:sz w:val="20"/>
          <w:szCs w:val="20"/>
          <w:lang w:bidi="ar-SA"/>
        </w:rPr>
      </w:pPr>
      <w:r w:rsidRPr="00C50E3A">
        <w:rPr>
          <w:rFonts w:ascii="Times New Roman" w:eastAsia="Times New Roman" w:hAnsi="Times New Roman" w:cs="Times New Roman"/>
          <w:sz w:val="20"/>
          <w:szCs w:val="20"/>
          <w:lang w:bidi="ar-SA"/>
        </w:rPr>
        <w:t>Вінницької окружної прокуратури</w:t>
      </w:r>
    </w:p>
    <w:p w14:paraId="591D66DF" w14:textId="77777777" w:rsidR="00C50E3A" w:rsidRPr="00C50E3A" w:rsidRDefault="00C50E3A" w:rsidP="00C50E3A">
      <w:pPr>
        <w:widowControl/>
        <w:shd w:val="clear" w:color="auto" w:fill="FFFFFF"/>
        <w:rPr>
          <w:rFonts w:ascii="Times New Roman" w:eastAsia="Times New Roman" w:hAnsi="Times New Roman" w:cs="Times New Roman"/>
          <w:sz w:val="20"/>
          <w:szCs w:val="20"/>
          <w:lang w:bidi="ar-SA"/>
        </w:rPr>
      </w:pPr>
      <w:r w:rsidRPr="00C50E3A">
        <w:rPr>
          <w:rFonts w:ascii="Times New Roman" w:eastAsia="Times New Roman" w:hAnsi="Times New Roman" w:cs="Times New Roman"/>
          <w:sz w:val="20"/>
          <w:szCs w:val="20"/>
          <w:lang w:bidi="ar-SA"/>
        </w:rPr>
        <w:t>Вінницької області на території Вінницького</w:t>
      </w:r>
    </w:p>
    <w:p w14:paraId="58005CF7" w14:textId="77777777" w:rsidR="00C50E3A" w:rsidRPr="00C50E3A" w:rsidRDefault="00C50E3A" w:rsidP="00C50E3A">
      <w:pPr>
        <w:widowControl/>
        <w:shd w:val="clear" w:color="auto" w:fill="FFFFFF"/>
        <w:rPr>
          <w:rFonts w:ascii="Times New Roman" w:eastAsia="Times New Roman" w:hAnsi="Times New Roman" w:cs="Times New Roman"/>
          <w:sz w:val="20"/>
          <w:szCs w:val="20"/>
          <w:lang w:bidi="ar-SA"/>
        </w:rPr>
      </w:pPr>
      <w:r w:rsidRPr="00C50E3A">
        <w:rPr>
          <w:rFonts w:ascii="Times New Roman" w:eastAsia="Times New Roman" w:hAnsi="Times New Roman" w:cs="Times New Roman"/>
          <w:sz w:val="20"/>
          <w:szCs w:val="20"/>
          <w:lang w:bidi="ar-SA"/>
        </w:rPr>
        <w:t xml:space="preserve">Району, Вінницької області </w:t>
      </w:r>
    </w:p>
    <w:p w14:paraId="20FB5569" w14:textId="77777777" w:rsidR="00C50E3A" w:rsidRPr="00C50E3A" w:rsidRDefault="00C50E3A" w:rsidP="00C50E3A">
      <w:pPr>
        <w:widowControl/>
        <w:shd w:val="clear" w:color="auto" w:fill="FFFFFF"/>
        <w:rPr>
          <w:rFonts w:ascii="Times New Roman" w:eastAsia="Times New Roman" w:hAnsi="Times New Roman" w:cs="Times New Roman"/>
          <w:sz w:val="20"/>
          <w:szCs w:val="20"/>
          <w:lang w:bidi="ar-SA"/>
        </w:rPr>
      </w:pPr>
    </w:p>
    <w:p w14:paraId="65086347" w14:textId="77777777" w:rsidR="00C50E3A" w:rsidRPr="00C50E3A" w:rsidRDefault="00C50E3A" w:rsidP="00C50E3A">
      <w:pPr>
        <w:widowControl/>
        <w:shd w:val="clear" w:color="auto" w:fill="FFFFFF"/>
        <w:jc w:val="both"/>
        <w:rPr>
          <w:rFonts w:ascii="Times New Roman" w:eastAsia="Times New Roman" w:hAnsi="Times New Roman" w:cs="Times New Roman"/>
          <w:color w:val="auto"/>
          <w:sz w:val="20"/>
          <w:szCs w:val="20"/>
          <w:lang w:eastAsia="ru-RU" w:bidi="ar-SA"/>
        </w:rPr>
      </w:pPr>
      <w:r w:rsidRPr="00C50E3A">
        <w:rPr>
          <w:rFonts w:ascii="Times New Roman" w:eastAsia="Times New Roman" w:hAnsi="Times New Roman" w:cs="Times New Roman"/>
          <w:color w:val="auto"/>
          <w:sz w:val="20"/>
          <w:szCs w:val="20"/>
          <w:lang w:eastAsia="ru-RU" w:bidi="ar-SA"/>
        </w:rPr>
        <w:t xml:space="preserve">    Заслухавши та обговоривши звіт керівника  Вінницької окружної прокуратури Вінницької області </w:t>
      </w:r>
      <w:proofErr w:type="spellStart"/>
      <w:r w:rsidRPr="00C50E3A">
        <w:rPr>
          <w:rFonts w:ascii="Times New Roman" w:eastAsia="Times New Roman" w:hAnsi="Times New Roman" w:cs="Times New Roman"/>
          <w:color w:val="auto"/>
          <w:sz w:val="20"/>
          <w:szCs w:val="20"/>
          <w:lang w:eastAsia="ru-RU" w:bidi="ar-SA"/>
        </w:rPr>
        <w:t>Констянтина</w:t>
      </w:r>
      <w:proofErr w:type="spellEnd"/>
      <w:r w:rsidRPr="00C50E3A">
        <w:rPr>
          <w:rFonts w:ascii="Times New Roman" w:eastAsia="Times New Roman" w:hAnsi="Times New Roman" w:cs="Times New Roman"/>
          <w:color w:val="auto"/>
          <w:sz w:val="20"/>
          <w:szCs w:val="20"/>
          <w:lang w:eastAsia="ru-RU" w:bidi="ar-SA"/>
        </w:rPr>
        <w:t xml:space="preserve"> </w:t>
      </w:r>
      <w:proofErr w:type="spellStart"/>
      <w:r w:rsidRPr="00C50E3A">
        <w:rPr>
          <w:rFonts w:ascii="Times New Roman" w:eastAsia="Times New Roman" w:hAnsi="Times New Roman" w:cs="Times New Roman"/>
          <w:color w:val="auto"/>
          <w:sz w:val="20"/>
          <w:szCs w:val="20"/>
          <w:lang w:eastAsia="ru-RU" w:bidi="ar-SA"/>
        </w:rPr>
        <w:t>Шведчикова</w:t>
      </w:r>
      <w:proofErr w:type="spellEnd"/>
      <w:r w:rsidRPr="00C50E3A">
        <w:rPr>
          <w:rFonts w:ascii="Times New Roman" w:eastAsia="Times New Roman" w:hAnsi="Times New Roman" w:cs="Times New Roman"/>
          <w:color w:val="auto"/>
          <w:sz w:val="20"/>
          <w:szCs w:val="20"/>
          <w:lang w:eastAsia="ru-RU" w:bidi="ar-SA"/>
        </w:rPr>
        <w:t xml:space="preserve"> про результати діяльності Вінницької окружної прокуратури Вінницької області на території Вінницького району Вінницької області упродовж 2023 року, керуючись ст. 26 Закону України» Про місцеве самоврядування в України», міська рада,  вирішила::</w:t>
      </w:r>
    </w:p>
    <w:p w14:paraId="0DD5753C" w14:textId="77777777" w:rsidR="00C50E3A" w:rsidRPr="00C50E3A" w:rsidRDefault="00C50E3A" w:rsidP="00C50E3A">
      <w:pPr>
        <w:widowControl/>
        <w:ind w:firstLine="709"/>
        <w:jc w:val="both"/>
        <w:rPr>
          <w:rFonts w:ascii="Times New Roman" w:eastAsia="Times New Roman" w:hAnsi="Times New Roman" w:cs="Times New Roman"/>
          <w:color w:val="auto"/>
          <w:sz w:val="20"/>
          <w:szCs w:val="20"/>
          <w:lang w:eastAsia="ru-RU" w:bidi="ar-SA"/>
        </w:rPr>
      </w:pPr>
      <w:bookmarkStart w:id="1" w:name="n13"/>
      <w:bookmarkEnd w:id="1"/>
    </w:p>
    <w:p w14:paraId="50FF3B7D" w14:textId="77777777" w:rsidR="00C50E3A" w:rsidRPr="00C50E3A" w:rsidRDefault="00C50E3A" w:rsidP="00C50E3A">
      <w:pPr>
        <w:widowControl/>
        <w:numPr>
          <w:ilvl w:val="0"/>
          <w:numId w:val="2"/>
        </w:numPr>
        <w:shd w:val="clear" w:color="auto" w:fill="FFFFFF"/>
        <w:jc w:val="both"/>
        <w:rPr>
          <w:rFonts w:ascii="Times New Roman" w:eastAsia="Calibri" w:hAnsi="Times New Roman" w:cs="Times New Roman"/>
          <w:b/>
          <w:color w:val="auto"/>
          <w:sz w:val="20"/>
          <w:szCs w:val="20"/>
          <w:lang w:eastAsia="ru-RU" w:bidi="ar-SA"/>
        </w:rPr>
      </w:pPr>
      <w:r w:rsidRPr="00C50E3A">
        <w:rPr>
          <w:rFonts w:ascii="Times New Roman" w:eastAsia="Times New Roman" w:hAnsi="Times New Roman" w:cs="Times New Roman"/>
          <w:color w:val="auto"/>
          <w:sz w:val="20"/>
          <w:szCs w:val="20"/>
          <w:lang w:eastAsia="ru-RU" w:bidi="ar-SA"/>
        </w:rPr>
        <w:t xml:space="preserve">Звіт керівника Вінницької окружної прокуратури </w:t>
      </w:r>
      <w:proofErr w:type="spellStart"/>
      <w:r w:rsidRPr="00C50E3A">
        <w:rPr>
          <w:rFonts w:ascii="Times New Roman" w:eastAsia="Times New Roman" w:hAnsi="Times New Roman" w:cs="Times New Roman"/>
          <w:color w:val="auto"/>
          <w:sz w:val="20"/>
          <w:szCs w:val="20"/>
          <w:lang w:eastAsia="ru-RU" w:bidi="ar-SA"/>
        </w:rPr>
        <w:t>Констянтина</w:t>
      </w:r>
      <w:proofErr w:type="spellEnd"/>
      <w:r w:rsidRPr="00C50E3A">
        <w:rPr>
          <w:rFonts w:ascii="Times New Roman" w:eastAsia="Times New Roman" w:hAnsi="Times New Roman" w:cs="Times New Roman"/>
          <w:color w:val="auto"/>
          <w:sz w:val="20"/>
          <w:szCs w:val="20"/>
          <w:lang w:eastAsia="ru-RU" w:bidi="ar-SA"/>
        </w:rPr>
        <w:t xml:space="preserve"> </w:t>
      </w:r>
      <w:proofErr w:type="spellStart"/>
      <w:r w:rsidRPr="00C50E3A">
        <w:rPr>
          <w:rFonts w:ascii="Times New Roman" w:eastAsia="Times New Roman" w:hAnsi="Times New Roman" w:cs="Times New Roman"/>
          <w:color w:val="auto"/>
          <w:sz w:val="20"/>
          <w:szCs w:val="20"/>
          <w:lang w:eastAsia="ru-RU" w:bidi="ar-SA"/>
        </w:rPr>
        <w:t>Шведчикова</w:t>
      </w:r>
      <w:proofErr w:type="spellEnd"/>
      <w:r w:rsidRPr="00C50E3A">
        <w:rPr>
          <w:rFonts w:ascii="Times New Roman" w:eastAsia="Times New Roman" w:hAnsi="Times New Roman" w:cs="Times New Roman"/>
          <w:color w:val="auto"/>
          <w:sz w:val="20"/>
          <w:szCs w:val="20"/>
          <w:lang w:eastAsia="ru-RU" w:bidi="ar-SA"/>
        </w:rPr>
        <w:t xml:space="preserve"> про результати діяльності Вінницької окружної прокуратури на території Вінницького району Вінницької області  упродовж  2023 року взяти до відома ( додаток № 1).</w:t>
      </w:r>
    </w:p>
    <w:p w14:paraId="6A9A0931" w14:textId="77777777" w:rsidR="00C50E3A" w:rsidRPr="00C50E3A" w:rsidRDefault="00C50E3A" w:rsidP="00C50E3A">
      <w:pPr>
        <w:widowControl/>
        <w:numPr>
          <w:ilvl w:val="0"/>
          <w:numId w:val="2"/>
        </w:numPr>
        <w:shd w:val="clear" w:color="auto" w:fill="FFFFFF"/>
        <w:jc w:val="both"/>
        <w:rPr>
          <w:rFonts w:ascii="Times New Roman" w:eastAsia="Calibri" w:hAnsi="Times New Roman" w:cs="Times New Roman"/>
          <w:b/>
          <w:color w:val="auto"/>
          <w:sz w:val="20"/>
          <w:szCs w:val="20"/>
          <w:lang w:eastAsia="ru-RU" w:bidi="ar-SA"/>
        </w:rPr>
      </w:pPr>
      <w:r w:rsidRPr="00C50E3A">
        <w:rPr>
          <w:rFonts w:ascii="Times New Roman" w:eastAsia="Times New Roman" w:hAnsi="Times New Roman" w:cs="Times New Roman"/>
          <w:color w:val="auto"/>
          <w:sz w:val="20"/>
          <w:szCs w:val="20"/>
          <w:lang w:eastAsia="ru-RU" w:bidi="ar-SA"/>
        </w:rPr>
        <w:t xml:space="preserve">Контроль за виконанням даного рішення покласти на постійну депутатську комісію з питань </w:t>
      </w:r>
      <w:proofErr w:type="spellStart"/>
      <w:r w:rsidRPr="00C50E3A">
        <w:rPr>
          <w:rFonts w:ascii="Times New Roman" w:eastAsia="Times New Roman" w:hAnsi="Times New Roman" w:cs="Times New Roman"/>
          <w:sz w:val="20"/>
          <w:szCs w:val="20"/>
          <w:lang w:eastAsia="ru-RU" w:bidi="ar-SA"/>
        </w:rPr>
        <w:t>питань</w:t>
      </w:r>
      <w:proofErr w:type="spellEnd"/>
      <w:r w:rsidRPr="00C50E3A">
        <w:rPr>
          <w:rFonts w:ascii="Times New Roman" w:eastAsia="Times New Roman" w:hAnsi="Times New Roman" w:cs="Times New Roman"/>
          <w:sz w:val="20"/>
          <w:szCs w:val="20"/>
          <w:lang w:eastAsia="ru-RU" w:bidi="ar-SA"/>
        </w:rPr>
        <w:t xml:space="preserve"> прав людини, законності, депутатської діяльності, етики, регламенту та соціального захисту населення</w:t>
      </w:r>
    </w:p>
    <w:p w14:paraId="325F9463" w14:textId="77777777" w:rsidR="00C50E3A" w:rsidRPr="00C50E3A" w:rsidRDefault="00C50E3A" w:rsidP="00C50E3A">
      <w:pPr>
        <w:widowControl/>
        <w:shd w:val="clear" w:color="auto" w:fill="FFFFFF"/>
        <w:jc w:val="both"/>
        <w:rPr>
          <w:rFonts w:ascii="Times New Roman" w:eastAsia="Times New Roman" w:hAnsi="Times New Roman" w:cs="Times New Roman"/>
          <w:color w:val="auto"/>
          <w:sz w:val="20"/>
          <w:szCs w:val="20"/>
          <w:lang w:eastAsia="ru-RU" w:bidi="ar-SA"/>
        </w:rPr>
      </w:pPr>
    </w:p>
    <w:p w14:paraId="18EDFE3C" w14:textId="3424C3B1" w:rsidR="00C50E3A" w:rsidRPr="00C50E3A" w:rsidRDefault="00C50E3A" w:rsidP="00C50E3A">
      <w:pPr>
        <w:widowControl/>
        <w:shd w:val="clear" w:color="auto" w:fill="FFFFFF"/>
        <w:jc w:val="both"/>
        <w:rPr>
          <w:rFonts w:ascii="Times New Roman" w:eastAsia="Calibri" w:hAnsi="Times New Roman" w:cs="Times New Roman"/>
          <w:b/>
          <w:color w:val="auto"/>
          <w:sz w:val="20"/>
          <w:szCs w:val="20"/>
          <w:lang w:eastAsia="ru-RU" w:bidi="ar-SA"/>
        </w:rPr>
      </w:pPr>
    </w:p>
    <w:p w14:paraId="7D3F0D4C" w14:textId="77777777" w:rsidR="00C50E3A" w:rsidRPr="00C50E3A" w:rsidRDefault="00C50E3A" w:rsidP="00C50E3A">
      <w:pPr>
        <w:widowControl/>
        <w:spacing w:after="200"/>
        <w:rPr>
          <w:rFonts w:ascii="Times New Roman" w:eastAsia="Calibri" w:hAnsi="Times New Roman" w:cs="Times New Roman"/>
          <w:color w:val="auto"/>
          <w:sz w:val="20"/>
          <w:szCs w:val="20"/>
          <w:lang w:eastAsia="ru-RU" w:bidi="ar-SA"/>
        </w:rPr>
      </w:pPr>
      <w:r w:rsidRPr="00C50E3A">
        <w:rPr>
          <w:rFonts w:ascii="Times New Roman" w:eastAsia="Calibri" w:hAnsi="Times New Roman" w:cs="Times New Roman"/>
          <w:color w:val="auto"/>
          <w:sz w:val="20"/>
          <w:szCs w:val="20"/>
          <w:lang w:eastAsia="ru-RU" w:bidi="ar-SA"/>
        </w:rPr>
        <w:t xml:space="preserve">         Міський голова                                                        Володимир КУЛЕШОВ</w:t>
      </w:r>
    </w:p>
    <w:p w14:paraId="2D43AE4F" w14:textId="77777777" w:rsidR="00C50E3A" w:rsidRPr="00C50E3A" w:rsidRDefault="005E4094" w:rsidP="00C50E3A">
      <w:pPr>
        <w:pStyle w:val="20"/>
        <w:shd w:val="clear" w:color="auto" w:fill="auto"/>
        <w:spacing w:after="0" w:line="240" w:lineRule="auto"/>
        <w:ind w:firstLine="740"/>
        <w:rPr>
          <w:sz w:val="20"/>
          <w:szCs w:val="20"/>
        </w:rPr>
      </w:pPr>
      <w:r w:rsidRPr="00C50E3A">
        <w:rPr>
          <w:sz w:val="20"/>
          <w:szCs w:val="20"/>
        </w:rPr>
        <w:t xml:space="preserve">                                         </w:t>
      </w:r>
      <w:r w:rsidR="00C50E3A" w:rsidRPr="00C50E3A">
        <w:rPr>
          <w:sz w:val="20"/>
          <w:szCs w:val="20"/>
        </w:rPr>
        <w:t xml:space="preserve">                   </w:t>
      </w:r>
    </w:p>
    <w:p w14:paraId="0EF7D7B4" w14:textId="20530DC3" w:rsidR="00C50E3A" w:rsidRPr="00C50E3A" w:rsidRDefault="00C50E3A" w:rsidP="00C50E3A">
      <w:pPr>
        <w:pStyle w:val="20"/>
        <w:shd w:val="clear" w:color="auto" w:fill="auto"/>
        <w:spacing w:after="0" w:line="240" w:lineRule="auto"/>
        <w:ind w:firstLine="740"/>
        <w:rPr>
          <w:sz w:val="20"/>
          <w:szCs w:val="20"/>
        </w:rPr>
      </w:pPr>
      <w:r w:rsidRPr="00C50E3A">
        <w:rPr>
          <w:sz w:val="20"/>
          <w:szCs w:val="20"/>
        </w:rPr>
        <w:t xml:space="preserve">     </w:t>
      </w:r>
      <w:r w:rsidR="005E4094" w:rsidRPr="00C50E3A">
        <w:rPr>
          <w:sz w:val="20"/>
          <w:szCs w:val="20"/>
        </w:rPr>
        <w:t xml:space="preserve"> Додаток № 1 </w:t>
      </w:r>
    </w:p>
    <w:p w14:paraId="5883DE99" w14:textId="0C6B6469" w:rsidR="005E4094" w:rsidRPr="00C50E3A" w:rsidRDefault="005E4094" w:rsidP="00C50E3A">
      <w:pPr>
        <w:pStyle w:val="20"/>
        <w:shd w:val="clear" w:color="auto" w:fill="auto"/>
        <w:spacing w:after="0" w:line="240" w:lineRule="auto"/>
        <w:rPr>
          <w:sz w:val="20"/>
          <w:szCs w:val="20"/>
        </w:rPr>
      </w:pPr>
      <w:r w:rsidRPr="00C50E3A">
        <w:rPr>
          <w:sz w:val="20"/>
          <w:szCs w:val="20"/>
        </w:rPr>
        <w:t xml:space="preserve">до </w:t>
      </w:r>
      <w:r w:rsidR="00097A2A" w:rsidRPr="00C50E3A">
        <w:rPr>
          <w:sz w:val="20"/>
          <w:szCs w:val="20"/>
        </w:rPr>
        <w:t xml:space="preserve">проекту </w:t>
      </w:r>
      <w:r w:rsidR="00C50E3A" w:rsidRPr="00C50E3A">
        <w:rPr>
          <w:sz w:val="20"/>
          <w:szCs w:val="20"/>
        </w:rPr>
        <w:t xml:space="preserve">рішення 35 </w:t>
      </w:r>
      <w:r w:rsidRPr="00C50E3A">
        <w:rPr>
          <w:sz w:val="20"/>
          <w:szCs w:val="20"/>
        </w:rPr>
        <w:t xml:space="preserve">сесії Гніванської міської ради  </w:t>
      </w:r>
    </w:p>
    <w:p w14:paraId="1574A403" w14:textId="53C5CFDC" w:rsidR="005E4094" w:rsidRPr="00C50E3A" w:rsidRDefault="00C50E3A" w:rsidP="00C50E3A">
      <w:pPr>
        <w:pStyle w:val="20"/>
        <w:shd w:val="clear" w:color="auto" w:fill="auto"/>
        <w:spacing w:after="300" w:line="240" w:lineRule="auto"/>
        <w:rPr>
          <w:sz w:val="20"/>
          <w:szCs w:val="20"/>
        </w:rPr>
      </w:pPr>
      <w:r w:rsidRPr="00C50E3A">
        <w:rPr>
          <w:sz w:val="20"/>
          <w:szCs w:val="20"/>
        </w:rPr>
        <w:t xml:space="preserve">в скликання від </w:t>
      </w:r>
      <w:r w:rsidR="005E4094" w:rsidRPr="00C50E3A">
        <w:rPr>
          <w:sz w:val="20"/>
          <w:szCs w:val="20"/>
        </w:rPr>
        <w:t>29 травня 2024 року  №</w:t>
      </w:r>
      <w:r w:rsidR="00097A2A" w:rsidRPr="00C50E3A">
        <w:rPr>
          <w:sz w:val="20"/>
          <w:szCs w:val="20"/>
        </w:rPr>
        <w:t>1251</w:t>
      </w:r>
    </w:p>
    <w:p w14:paraId="3709EEFA" w14:textId="77777777" w:rsidR="00CF25CB" w:rsidRPr="00C50E3A" w:rsidRDefault="004C7CF6" w:rsidP="00C50E3A">
      <w:pPr>
        <w:pStyle w:val="20"/>
        <w:shd w:val="clear" w:color="auto" w:fill="auto"/>
        <w:spacing w:after="300" w:line="240" w:lineRule="auto"/>
        <w:jc w:val="both"/>
        <w:rPr>
          <w:sz w:val="20"/>
          <w:szCs w:val="20"/>
        </w:rPr>
      </w:pPr>
      <w:r w:rsidRPr="00C50E3A">
        <w:rPr>
          <w:sz w:val="20"/>
          <w:szCs w:val="20"/>
        </w:rPr>
        <w:t>На виконання вимог ч. З ст. 6 Закону України «Про прокуратуру» та п. 40 ч. 1 ст. 26 Закону України «Про місцеве самоврядування в Україні» з метою інформування населення про результати діяльності Вінницької окружної прокуратури Вінницької області упродовж 2023 року повідомляю наступне.</w:t>
      </w:r>
    </w:p>
    <w:p w14:paraId="1321C563" w14:textId="77777777" w:rsidR="00CF25CB" w:rsidRPr="00C50E3A" w:rsidRDefault="004C7CF6" w:rsidP="00C50E3A">
      <w:pPr>
        <w:pStyle w:val="22"/>
        <w:keepNext/>
        <w:keepLines/>
        <w:shd w:val="clear" w:color="auto" w:fill="auto"/>
        <w:spacing w:line="240" w:lineRule="auto"/>
        <w:jc w:val="both"/>
        <w:rPr>
          <w:sz w:val="20"/>
          <w:szCs w:val="20"/>
        </w:rPr>
      </w:pPr>
      <w:bookmarkStart w:id="2" w:name="bookmark3"/>
      <w:r w:rsidRPr="00C50E3A">
        <w:rPr>
          <w:sz w:val="20"/>
          <w:szCs w:val="20"/>
        </w:rPr>
        <w:t>Стан протидії злочинності.</w:t>
      </w:r>
      <w:bookmarkEnd w:id="2"/>
    </w:p>
    <w:p w14:paraId="119E3545"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Проведеним аналізом інформації про стан законності та вивченням результатів діяльності правоохоронних органів щодо протидії та боротьби із злочинністю </w:t>
      </w:r>
      <w:r w:rsidRPr="00C50E3A">
        <w:rPr>
          <w:sz w:val="20"/>
          <w:szCs w:val="20"/>
        </w:rPr>
        <w:lastRenderedPageBreak/>
        <w:t>упродовж 2023 року встановлено, що загальний рівень злочинності за 2023 рік у порівнянні з аналогічним періодом 2022 року на території Гніванської територіальної громади збільшився на 20,4 %.</w:t>
      </w:r>
    </w:p>
    <w:p w14:paraId="7D6E446C"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Кількість зареєстрованих особливо тяжких кримінальних правопорушень залишилась на рівні 2022 року (по 2).</w:t>
      </w:r>
    </w:p>
    <w:p w14:paraId="0A43D175"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Кількість зареєстрованих тяжких кримінальних правопорушень збільшилась на 34,9 </w:t>
      </w:r>
      <w:r w:rsidRPr="00C50E3A">
        <w:rPr>
          <w:rStyle w:val="2BookAntiqua13pt"/>
          <w:sz w:val="20"/>
          <w:szCs w:val="20"/>
        </w:rPr>
        <w:t>%</w:t>
      </w:r>
      <w:r w:rsidRPr="00C50E3A">
        <w:rPr>
          <w:sz w:val="20"/>
          <w:szCs w:val="20"/>
        </w:rPr>
        <w:t xml:space="preserve"> (з 43 до 58 у порівнянні з аналогічним періодом 2022 року). Кількість зареєстрованих кримінальних проступків збільшилась в 2,1 разів (з 16 до 34).</w:t>
      </w:r>
    </w:p>
    <w:p w14:paraId="66C73078"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На 6,7 % зменшилась кількість зареєстрованих нетяжких кримінальних правопорушень (з 15 до 14).</w:t>
      </w:r>
    </w:p>
    <w:p w14:paraId="029B69ED"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Викликає занепокоєння збільшення в 6 разів кількості зареєстрованих кримінальних правопорушень проти життя та здоров’я особи (з 2 до 12 у порівнянні з аналогічним періодом 2022 року).</w:t>
      </w:r>
    </w:p>
    <w:p w14:paraId="1F3B6604" w14:textId="615C09CC"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Також на 41,5 </w:t>
      </w:r>
      <w:r w:rsidRPr="00C50E3A">
        <w:rPr>
          <w:rStyle w:val="2BookAntiqua13pt"/>
          <w:sz w:val="20"/>
          <w:szCs w:val="20"/>
        </w:rPr>
        <w:t>%</w:t>
      </w:r>
      <w:r w:rsidRPr="00C50E3A">
        <w:rPr>
          <w:sz w:val="20"/>
          <w:szCs w:val="20"/>
        </w:rPr>
        <w:t xml:space="preserve"> збільшилась кількість зареєстрованих кримінальних правопорушень проти власності (з 41 до 58).</w:t>
      </w:r>
    </w:p>
    <w:p w14:paraId="278504A3" w14:textId="5ADD96DB" w:rsidR="00CF25CB" w:rsidRPr="00C50E3A" w:rsidRDefault="00C50E3A" w:rsidP="00C50E3A">
      <w:pPr>
        <w:pStyle w:val="20"/>
        <w:shd w:val="clear" w:color="auto" w:fill="auto"/>
        <w:tabs>
          <w:tab w:val="left" w:pos="2528"/>
          <w:tab w:val="left" w:pos="3075"/>
          <w:tab w:val="left" w:pos="3896"/>
          <w:tab w:val="left" w:pos="5672"/>
          <w:tab w:val="left" w:pos="7040"/>
          <w:tab w:val="left" w:pos="9229"/>
        </w:tabs>
        <w:spacing w:after="0" w:line="240" w:lineRule="auto"/>
        <w:jc w:val="both"/>
        <w:rPr>
          <w:sz w:val="20"/>
          <w:szCs w:val="20"/>
        </w:rPr>
      </w:pPr>
      <w:r>
        <w:rPr>
          <w:sz w:val="20"/>
          <w:szCs w:val="20"/>
        </w:rPr>
        <w:t xml:space="preserve">В 2,2 рази збільшилась кількість зареєстрованих </w:t>
      </w:r>
      <w:r w:rsidR="004C7CF6" w:rsidRPr="00C50E3A">
        <w:rPr>
          <w:sz w:val="20"/>
          <w:szCs w:val="20"/>
        </w:rPr>
        <w:t>кримінальних</w:t>
      </w:r>
      <w:r>
        <w:rPr>
          <w:sz w:val="20"/>
          <w:szCs w:val="20"/>
        </w:rPr>
        <w:t xml:space="preserve"> </w:t>
      </w:r>
      <w:r w:rsidR="004C7CF6" w:rsidRPr="00C50E3A">
        <w:rPr>
          <w:sz w:val="20"/>
          <w:szCs w:val="20"/>
        </w:rPr>
        <w:t>правопорушень у сфері обігу наркотичних засобів, психотропних речовин, їх аналогів або прекурсорів та інших злочинів проти здоров'я населення (з 6 до 13 у порівнянні з аналогічним періодом 2022 року).</w:t>
      </w:r>
    </w:p>
    <w:p w14:paraId="374E5C58" w14:textId="1200B251" w:rsidR="00CF25CB" w:rsidRPr="00C50E3A" w:rsidRDefault="00C50E3A" w:rsidP="00C50E3A">
      <w:pPr>
        <w:pStyle w:val="20"/>
        <w:shd w:val="clear" w:color="auto" w:fill="auto"/>
        <w:tabs>
          <w:tab w:val="left" w:pos="2528"/>
          <w:tab w:val="left" w:pos="3075"/>
          <w:tab w:val="left" w:pos="3896"/>
          <w:tab w:val="left" w:pos="5672"/>
          <w:tab w:val="left" w:pos="7040"/>
          <w:tab w:val="left" w:pos="9229"/>
        </w:tabs>
        <w:spacing w:after="0" w:line="240" w:lineRule="auto"/>
        <w:jc w:val="both"/>
        <w:rPr>
          <w:sz w:val="20"/>
          <w:szCs w:val="20"/>
        </w:rPr>
      </w:pPr>
      <w:r>
        <w:rPr>
          <w:sz w:val="20"/>
          <w:szCs w:val="20"/>
        </w:rPr>
        <w:t xml:space="preserve">В 2,5 разів збільшилась кількість зареєстрованих </w:t>
      </w:r>
      <w:r w:rsidR="004C7CF6" w:rsidRPr="00C50E3A">
        <w:rPr>
          <w:sz w:val="20"/>
          <w:szCs w:val="20"/>
        </w:rPr>
        <w:t>кримінальних</w:t>
      </w:r>
      <w:r>
        <w:rPr>
          <w:sz w:val="20"/>
          <w:szCs w:val="20"/>
        </w:rPr>
        <w:t xml:space="preserve"> </w:t>
      </w:r>
      <w:r w:rsidR="004C7CF6" w:rsidRPr="00C50E3A">
        <w:rPr>
          <w:sz w:val="20"/>
          <w:szCs w:val="20"/>
        </w:rPr>
        <w:t>правопорушень проти авторитету органів державної влади, органів місцевого самоврядування та об'єднань громадян та злочини проти журналістів (з 2 до 5).</w:t>
      </w:r>
    </w:p>
    <w:p w14:paraId="54397B0D" w14:textId="028E5850" w:rsidR="00CF25CB" w:rsidRPr="00C50E3A" w:rsidRDefault="004C7CF6" w:rsidP="00C50E3A">
      <w:pPr>
        <w:pStyle w:val="20"/>
        <w:shd w:val="clear" w:color="auto" w:fill="auto"/>
        <w:spacing w:after="0" w:line="240" w:lineRule="auto"/>
        <w:jc w:val="both"/>
        <w:rPr>
          <w:sz w:val="20"/>
          <w:szCs w:val="20"/>
        </w:rPr>
      </w:pPr>
      <w:r w:rsidRPr="00C50E3A">
        <w:rPr>
          <w:sz w:val="20"/>
          <w:szCs w:val="20"/>
        </w:rPr>
        <w:t>При цьому, на 33,3 % зменшилась кількі</w:t>
      </w:r>
      <w:r w:rsidR="00C50E3A">
        <w:rPr>
          <w:sz w:val="20"/>
          <w:szCs w:val="20"/>
        </w:rPr>
        <w:t xml:space="preserve">сть зареєстрованих кримінальних </w:t>
      </w:r>
      <w:r w:rsidRPr="00C50E3A">
        <w:rPr>
          <w:sz w:val="20"/>
          <w:szCs w:val="20"/>
        </w:rPr>
        <w:t>правопорушень проти довкілля (з 3 до 2) та на 20 % - кримінальних правопорушень у сфері службової діяльності та професійної діяльності, пов'язаної з наданням публічних послуг (з 5 до 4).</w:t>
      </w:r>
    </w:p>
    <w:p w14:paraId="3C328ED2" w14:textId="31762D75" w:rsidR="00CF25CB" w:rsidRPr="00C50E3A" w:rsidRDefault="004C7CF6" w:rsidP="00C50E3A">
      <w:pPr>
        <w:pStyle w:val="20"/>
        <w:shd w:val="clear" w:color="auto" w:fill="auto"/>
        <w:spacing w:after="240" w:line="240" w:lineRule="auto"/>
        <w:jc w:val="both"/>
        <w:rPr>
          <w:sz w:val="20"/>
          <w:szCs w:val="20"/>
        </w:rPr>
      </w:pPr>
      <w:r w:rsidRPr="00C50E3A">
        <w:rPr>
          <w:sz w:val="20"/>
          <w:szCs w:val="20"/>
        </w:rPr>
        <w:t xml:space="preserve">Упродовж 2023 року </w:t>
      </w:r>
      <w:proofErr w:type="spellStart"/>
      <w:r w:rsidRPr="00C50E3A">
        <w:rPr>
          <w:sz w:val="20"/>
          <w:szCs w:val="20"/>
        </w:rPr>
        <w:t>Тиврівським</w:t>
      </w:r>
      <w:proofErr w:type="spellEnd"/>
      <w:r w:rsidRPr="00C50E3A">
        <w:rPr>
          <w:sz w:val="20"/>
          <w:szCs w:val="20"/>
        </w:rPr>
        <w:t xml:space="preserve"> відділом </w:t>
      </w:r>
      <w:r w:rsidR="00C50E3A">
        <w:rPr>
          <w:sz w:val="20"/>
          <w:szCs w:val="20"/>
        </w:rPr>
        <w:t xml:space="preserve">Вінницької окружної прокуратури </w:t>
      </w:r>
      <w:r w:rsidRPr="00C50E3A">
        <w:rPr>
          <w:sz w:val="20"/>
          <w:szCs w:val="20"/>
        </w:rPr>
        <w:t>направлено до суду обвинувальні акти у кримінальних провадженнях щодо 73 кримінальних правопорушень, вчинених на території Гніванської територіальної громади.</w:t>
      </w:r>
    </w:p>
    <w:p w14:paraId="7A9DD3BF" w14:textId="77777777" w:rsidR="00CF25CB" w:rsidRPr="00C50E3A" w:rsidRDefault="004C7CF6" w:rsidP="00C50E3A">
      <w:pPr>
        <w:pStyle w:val="22"/>
        <w:keepNext/>
        <w:keepLines/>
        <w:shd w:val="clear" w:color="auto" w:fill="auto"/>
        <w:spacing w:line="240" w:lineRule="auto"/>
        <w:jc w:val="both"/>
        <w:rPr>
          <w:sz w:val="20"/>
          <w:szCs w:val="20"/>
        </w:rPr>
      </w:pPr>
      <w:bookmarkStart w:id="3" w:name="bookmark4"/>
      <w:r w:rsidRPr="00C50E3A">
        <w:rPr>
          <w:sz w:val="20"/>
          <w:szCs w:val="20"/>
        </w:rPr>
        <w:t>Стан протидії дитячій злочинності, захисту прав та інтересів дітей, які стали жертвами злочинних посягань.</w:t>
      </w:r>
      <w:bookmarkEnd w:id="3"/>
    </w:p>
    <w:p w14:paraId="13D12ED7"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Упродовж 12 місяців 2023 року на території, піднаглядній Вінницькій окружній прокуратурі Вінницької області, у порівнянні з аналогічним періодом 2022 року на 56,7 % (з 30 до 47) збільшилась кількість кримінальних правопорушень, вчинених неповнолітніми або за їх участі.</w:t>
      </w:r>
    </w:p>
    <w:p w14:paraId="5AFEA9AC"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Збільшення росту' злочинності серед неповнолітніх відбулось за рахунок вчинення кримінальних правопорушень у сфері обігу наркотичних засобів, психотропних речовин та їх аналогів - 24 (10 епізодів за ст. 307 КК України). Також, підлітками вчинялися корисливі кримінальні правопорушення - 16, проти громадського порядку та моральності - 1, у сфері безпеки дорожнього руху - 2, проти життя та здоров’я особи - 1, інші правопорушення - 3.</w:t>
      </w:r>
    </w:p>
    <w:p w14:paraId="76C014D5"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Відмічається збільшення вчинення кримінальних правопорушень на території Лука-</w:t>
      </w:r>
      <w:proofErr w:type="spellStart"/>
      <w:r w:rsidRPr="00C50E3A">
        <w:rPr>
          <w:sz w:val="20"/>
          <w:szCs w:val="20"/>
        </w:rPr>
        <w:t>Мелешківської</w:t>
      </w:r>
      <w:proofErr w:type="spellEnd"/>
      <w:r w:rsidRPr="00C50E3A">
        <w:rPr>
          <w:sz w:val="20"/>
          <w:szCs w:val="20"/>
        </w:rPr>
        <w:t xml:space="preserve"> територіальної громади (з 0 до 2), на території </w:t>
      </w:r>
      <w:proofErr w:type="spellStart"/>
      <w:r w:rsidRPr="00C50E3A">
        <w:rPr>
          <w:sz w:val="20"/>
          <w:szCs w:val="20"/>
        </w:rPr>
        <w:t>Якушинецької</w:t>
      </w:r>
      <w:proofErr w:type="spellEnd"/>
      <w:r w:rsidRPr="00C50E3A">
        <w:rPr>
          <w:sz w:val="20"/>
          <w:szCs w:val="20"/>
        </w:rPr>
        <w:t xml:space="preserve">, </w:t>
      </w:r>
      <w:proofErr w:type="spellStart"/>
      <w:r w:rsidRPr="00C50E3A">
        <w:rPr>
          <w:sz w:val="20"/>
          <w:szCs w:val="20"/>
        </w:rPr>
        <w:lastRenderedPageBreak/>
        <w:t>Літинської</w:t>
      </w:r>
      <w:proofErr w:type="spellEnd"/>
      <w:r w:rsidRPr="00C50E3A">
        <w:rPr>
          <w:sz w:val="20"/>
          <w:szCs w:val="20"/>
        </w:rPr>
        <w:t xml:space="preserve"> та Агрономічної територіальних громад (з 0 до 1), на території Вінницької територіальної громади (на 56 %, з 25 до 39).</w:t>
      </w:r>
    </w:p>
    <w:p w14:paraId="41EC180E"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Найпоширенішими є вчинення неповнолітніми корисливих кримінальних правопорушень, яких порівняно з аналогічним періодом 2022 року збільшилось у 2 рази, або з 8 до 16.</w:t>
      </w:r>
    </w:p>
    <w:p w14:paraId="1963A17D"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Рівень вчинення кримінальних правопорушень у сфері обігу наркотичних засобів, психотропних речовин збільшився на 50 % (з 16 до 24).</w:t>
      </w:r>
    </w:p>
    <w:p w14:paraId="1E36E811"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Зокрема, упродовж 2023 року до кримінальної відповідальності притягнуто 9 підлітків, які вчинили кримінальні правопорушення, пов’язані з незаконним придбанням, зберіганням з метою збуту наркотичних засобів, психотропних речовин або їх аналогів, та 7 підлітків, які незаконно придбали та зберігали наркотичні засоби без мети збуту.</w:t>
      </w:r>
    </w:p>
    <w:p w14:paraId="3B719BBC"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Водночас, відбулось зменшення на 66,7 % (з 3 до 1) вчинених неповнолітніми кримінальних правопорушень проти життя та здоров’я особи.</w:t>
      </w:r>
    </w:p>
    <w:p w14:paraId="107040AF"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Має місце зменшення у 2 рази кількості облікованих кримінальних правопорушень відносно дітей, які постраждали від злочинів проти статевої свободи та статевої недоторканності.</w:t>
      </w:r>
    </w:p>
    <w:p w14:paraId="3D6E34B1"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Впродовж 2023 року на 100 % (з 2 до 0) зменшилася кількість кримінальних правопорушень, вчинених неповнолітніми на території </w:t>
      </w:r>
      <w:proofErr w:type="spellStart"/>
      <w:r w:rsidRPr="00C50E3A">
        <w:rPr>
          <w:sz w:val="20"/>
          <w:szCs w:val="20"/>
        </w:rPr>
        <w:t>Тиврівської</w:t>
      </w:r>
      <w:proofErr w:type="spellEnd"/>
      <w:r w:rsidRPr="00C50E3A">
        <w:rPr>
          <w:sz w:val="20"/>
          <w:szCs w:val="20"/>
        </w:rPr>
        <w:t xml:space="preserve"> територіальної громади.</w:t>
      </w:r>
    </w:p>
    <w:p w14:paraId="47E85034"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Не вчинялися дітьми, як в 2022, так і в 2023 роках, кримінальні правопорушення на території </w:t>
      </w:r>
      <w:proofErr w:type="spellStart"/>
      <w:r w:rsidRPr="00C50E3A">
        <w:rPr>
          <w:sz w:val="20"/>
          <w:szCs w:val="20"/>
        </w:rPr>
        <w:t>Стрижавської</w:t>
      </w:r>
      <w:proofErr w:type="spellEnd"/>
      <w:r w:rsidRPr="00C50E3A">
        <w:rPr>
          <w:sz w:val="20"/>
          <w:szCs w:val="20"/>
        </w:rPr>
        <w:t xml:space="preserve"> територіальної громади.</w:t>
      </w:r>
    </w:p>
    <w:p w14:paraId="3659B5EE"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На тому ж рівні (по 1) у порівнянні з аналогічним періодом 2022 року вчинено кримінальних правопорушень на території Гаванської та </w:t>
      </w:r>
      <w:proofErr w:type="spellStart"/>
      <w:r w:rsidRPr="00C50E3A">
        <w:rPr>
          <w:sz w:val="20"/>
          <w:szCs w:val="20"/>
        </w:rPr>
        <w:t>Сутисківської</w:t>
      </w:r>
      <w:proofErr w:type="spellEnd"/>
      <w:r w:rsidRPr="00C50E3A">
        <w:rPr>
          <w:sz w:val="20"/>
          <w:szCs w:val="20"/>
        </w:rPr>
        <w:t xml:space="preserve"> територіальних громад.</w:t>
      </w:r>
    </w:p>
    <w:p w14:paraId="2AA5398A"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Не допущено вчинення неповнолітніми умисних вбивств та особливо тяжких кримінальних правопорушень.</w:t>
      </w:r>
    </w:p>
    <w:p w14:paraId="1F9D20F3"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 2023 році не допущено вчинення неповнолітніми кримінальних правопорушень, які раніше їх вчиняли, та повторних кримінальних правопорушень.</w:t>
      </w:r>
    </w:p>
    <w:p w14:paraId="6A05DE7F"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Упродовж 2023 року відбулося збільшення кількості вчинених кримінальних правопорушень відносно неповнолітніх з 132 до 186 (на 29 %).</w:t>
      </w:r>
    </w:p>
    <w:p w14:paraId="7E358E44" w14:textId="77777777" w:rsidR="00CF25CB" w:rsidRPr="00C50E3A" w:rsidRDefault="004C7CF6" w:rsidP="00C50E3A">
      <w:pPr>
        <w:pStyle w:val="20"/>
        <w:shd w:val="clear" w:color="auto" w:fill="auto"/>
        <w:spacing w:after="296" w:line="240" w:lineRule="auto"/>
        <w:jc w:val="both"/>
        <w:rPr>
          <w:sz w:val="20"/>
          <w:szCs w:val="20"/>
        </w:rPr>
      </w:pPr>
      <w:r w:rsidRPr="00C50E3A">
        <w:rPr>
          <w:sz w:val="20"/>
          <w:szCs w:val="20"/>
        </w:rPr>
        <w:t>Більш чим у 2 рази збільшилось дорожньо-транспортних пригод за участі дітей (з 24 до 51) та майже у 2 рази - кримінальних правопорушень, вчинених проти життя та здоров’я дітей (з 19 до 37).</w:t>
      </w:r>
    </w:p>
    <w:p w14:paraId="679FC8A0" w14:textId="77777777" w:rsidR="00CF25CB" w:rsidRPr="00C50E3A" w:rsidRDefault="004C7CF6" w:rsidP="00C50E3A">
      <w:pPr>
        <w:pStyle w:val="70"/>
        <w:shd w:val="clear" w:color="auto" w:fill="auto"/>
        <w:spacing w:before="0" w:line="240" w:lineRule="auto"/>
        <w:rPr>
          <w:sz w:val="20"/>
          <w:szCs w:val="20"/>
        </w:rPr>
      </w:pPr>
      <w:r w:rsidRPr="00C50E3A">
        <w:rPr>
          <w:sz w:val="20"/>
          <w:szCs w:val="20"/>
        </w:rPr>
        <w:t>Стан нагляду за додержанням законів при виконанні судових рішень у кримінальних справах, а також при застосуванні інших заходів примусового характеру, пов’язаних з обмеженням особистої свободи громадян.</w:t>
      </w:r>
    </w:p>
    <w:p w14:paraId="77E0A120"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Упродовж 2023 року Вінницькою окружною прокуратурою вжито ряд заходів щодо забезпечення належного прокурорського нагляду за додержанням законів при виконанні судових рішень у кримінальних справах та інших заходів примусового характеру.</w:t>
      </w:r>
    </w:p>
    <w:p w14:paraId="7F924441"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Зокрема, з метою захисту конституційних прав в’язнів та громадян у 2023 році окружною прокуратурою </w:t>
      </w:r>
      <w:proofErr w:type="spellStart"/>
      <w:r w:rsidRPr="00C50E3A">
        <w:rPr>
          <w:sz w:val="20"/>
          <w:szCs w:val="20"/>
        </w:rPr>
        <w:t>внесено</w:t>
      </w:r>
      <w:proofErr w:type="spellEnd"/>
      <w:r w:rsidRPr="00C50E3A">
        <w:rPr>
          <w:sz w:val="20"/>
          <w:szCs w:val="20"/>
        </w:rPr>
        <w:t xml:space="preserve"> та розглянуто 153 документи прокурорського реагування, з них до установ виконання покарань </w:t>
      </w:r>
      <w:proofErr w:type="spellStart"/>
      <w:r w:rsidRPr="00C50E3A">
        <w:rPr>
          <w:sz w:val="20"/>
          <w:szCs w:val="20"/>
        </w:rPr>
        <w:t>внесено</w:t>
      </w:r>
      <w:proofErr w:type="spellEnd"/>
      <w:r w:rsidRPr="00C50E3A">
        <w:rPr>
          <w:sz w:val="20"/>
          <w:szCs w:val="20"/>
        </w:rPr>
        <w:t xml:space="preserve"> 85 вказівок, до </w:t>
      </w:r>
      <w:r w:rsidRPr="00C50E3A">
        <w:rPr>
          <w:sz w:val="20"/>
          <w:szCs w:val="20"/>
        </w:rPr>
        <w:lastRenderedPageBreak/>
        <w:t xml:space="preserve">лікувальних закладів органів державної кримінально-виконавчої служби, якими надається медична допомога засудженим, </w:t>
      </w:r>
      <w:proofErr w:type="spellStart"/>
      <w:r w:rsidRPr="00C50E3A">
        <w:rPr>
          <w:sz w:val="20"/>
          <w:szCs w:val="20"/>
        </w:rPr>
        <w:t>внесено</w:t>
      </w:r>
      <w:proofErr w:type="spellEnd"/>
      <w:r w:rsidRPr="00C50E3A">
        <w:rPr>
          <w:sz w:val="20"/>
          <w:szCs w:val="20"/>
        </w:rPr>
        <w:t xml:space="preserve"> 15 вказівок.</w:t>
      </w:r>
    </w:p>
    <w:p w14:paraId="32DEC3D0" w14:textId="6D3C3D40"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До уповноважених органів з питань </w:t>
      </w:r>
      <w:proofErr w:type="spellStart"/>
      <w:r w:rsidRPr="00C50E3A">
        <w:rPr>
          <w:sz w:val="20"/>
          <w:szCs w:val="20"/>
        </w:rPr>
        <w:t>пробації</w:t>
      </w:r>
      <w:proofErr w:type="spellEnd"/>
      <w:r w:rsidRPr="00C50E3A">
        <w:rPr>
          <w:sz w:val="20"/>
          <w:szCs w:val="20"/>
        </w:rPr>
        <w:t xml:space="preserve">, які здійснюють контроль за особами, яких засуджено до покарання, не пов’язаного з позбавлення волі, </w:t>
      </w:r>
      <w:proofErr w:type="spellStart"/>
      <w:r w:rsidRPr="00C50E3A">
        <w:rPr>
          <w:sz w:val="20"/>
          <w:szCs w:val="20"/>
        </w:rPr>
        <w:t>внесено</w:t>
      </w:r>
      <w:proofErr w:type="spellEnd"/>
      <w:r w:rsidRPr="00C50E3A">
        <w:rPr>
          <w:sz w:val="20"/>
          <w:szCs w:val="20"/>
        </w:rPr>
        <w:t xml:space="preserve"> 1 вказівку. До органів державної виконавчої служби, які виконують покарання у виді конфіскації майна, </w:t>
      </w:r>
      <w:proofErr w:type="spellStart"/>
      <w:r w:rsidRPr="00C50E3A">
        <w:rPr>
          <w:sz w:val="20"/>
          <w:szCs w:val="20"/>
        </w:rPr>
        <w:t>внесено</w:t>
      </w:r>
      <w:proofErr w:type="spellEnd"/>
      <w:r w:rsidRPr="00C50E3A">
        <w:rPr>
          <w:sz w:val="20"/>
          <w:szCs w:val="20"/>
        </w:rPr>
        <w:t xml:space="preserve"> 4 вказівки. До органів поліції, які здійснюють адміністративне затримання та доставлення громадян, забезпечують розшук обвинувачених, засуджених, які ухиляються від суду та від виконання покарання, здійснюють конвоювання в’язнів, тримання громадян в КЗ та ІТТ органів поліції, щодо функціонування та діяльності </w:t>
      </w:r>
      <w:proofErr w:type="spellStart"/>
      <w:r w:rsidRPr="00C50E3A">
        <w:rPr>
          <w:sz w:val="20"/>
          <w:szCs w:val="20"/>
        </w:rPr>
        <w:t>спецпалат</w:t>
      </w:r>
      <w:proofErr w:type="spellEnd"/>
      <w:r w:rsidRPr="00C50E3A">
        <w:rPr>
          <w:sz w:val="20"/>
          <w:szCs w:val="20"/>
        </w:rPr>
        <w:t xml:space="preserve">, </w:t>
      </w:r>
      <w:proofErr w:type="spellStart"/>
      <w:r w:rsidRPr="00C50E3A">
        <w:rPr>
          <w:sz w:val="20"/>
          <w:szCs w:val="20"/>
        </w:rPr>
        <w:t>внесено</w:t>
      </w:r>
      <w:proofErr w:type="spellEnd"/>
      <w:r w:rsidRPr="00C50E3A">
        <w:rPr>
          <w:sz w:val="20"/>
          <w:szCs w:val="20"/>
        </w:rPr>
        <w:t xml:space="preserve"> ЗО вказівок.</w:t>
      </w:r>
      <w:r w:rsidR="00224076" w:rsidRPr="00C50E3A">
        <w:rPr>
          <w:sz w:val="20"/>
          <w:szCs w:val="20"/>
        </w:rPr>
        <w:t xml:space="preserve"> </w:t>
      </w:r>
      <w:r w:rsidRPr="00C50E3A">
        <w:rPr>
          <w:sz w:val="20"/>
          <w:szCs w:val="20"/>
        </w:rPr>
        <w:t>За наслідками розгляду вищевказаних документів прокурорського реагування до дисциплінарної відповідальності притягнуто 82 службових особи, з вини яких допущено порушення закону.</w:t>
      </w:r>
    </w:p>
    <w:p w14:paraId="270ADF07"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Крім того, за ініціативи окружної прокуратури скасовано та приведено у відповідність 57 актів, серед яких - незаконні постанови установ виконання покарань про притягнення в’язнів до дисциплінарної відповідальності, рішення комісій та інші незаконні постанови про закриття органами ДВС виконавчих проваджень, незаконні постанови органів поліції про застосування до громадян адміністративних стягнень.</w:t>
      </w:r>
    </w:p>
    <w:p w14:paraId="671AC890"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За фактами порушення конституційних прав громадян та в’язнів прокуратурою зареєстровано 2 кримінальні провадження щодо неправомірних дій працівників правоохоронних органів, розслідування у яких на даний час здійснюється органами Державного бюро розслідувань.</w:t>
      </w:r>
    </w:p>
    <w:p w14:paraId="098D1EEC" w14:textId="77777777" w:rsidR="00CF25CB" w:rsidRPr="00C50E3A" w:rsidRDefault="004C7CF6" w:rsidP="00C50E3A">
      <w:pPr>
        <w:pStyle w:val="20"/>
        <w:shd w:val="clear" w:color="auto" w:fill="auto"/>
        <w:spacing w:after="240" w:line="240" w:lineRule="auto"/>
        <w:jc w:val="both"/>
        <w:rPr>
          <w:sz w:val="20"/>
          <w:szCs w:val="20"/>
        </w:rPr>
      </w:pPr>
      <w:r w:rsidRPr="00C50E3A">
        <w:rPr>
          <w:sz w:val="20"/>
          <w:szCs w:val="20"/>
        </w:rPr>
        <w:t>За ініціативою прокуратури звільнено з місць тимчасового утримання органів поліції 5 осіб, які трималися з порушенням вимог діючого законодавства.</w:t>
      </w:r>
    </w:p>
    <w:p w14:paraId="05E7F8B6" w14:textId="77777777" w:rsidR="00CF25CB" w:rsidRPr="00C50E3A" w:rsidRDefault="004C7CF6" w:rsidP="00C50E3A">
      <w:pPr>
        <w:pStyle w:val="22"/>
        <w:keepNext/>
        <w:keepLines/>
        <w:shd w:val="clear" w:color="auto" w:fill="auto"/>
        <w:spacing w:line="240" w:lineRule="auto"/>
        <w:jc w:val="both"/>
        <w:rPr>
          <w:sz w:val="20"/>
          <w:szCs w:val="20"/>
        </w:rPr>
      </w:pPr>
      <w:bookmarkStart w:id="4" w:name="bookmark5"/>
      <w:r w:rsidRPr="00C50E3A">
        <w:rPr>
          <w:sz w:val="20"/>
          <w:szCs w:val="20"/>
        </w:rPr>
        <w:t>Діяльність у сфері протидії корупції.</w:t>
      </w:r>
      <w:bookmarkEnd w:id="4"/>
    </w:p>
    <w:p w14:paraId="2F3D21B4"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Вінницькою окружною прокуратурою упродовж 2023 року забезпечено участь у розгляді судом 16 справ про адміністративні правопорушення, пов’язані з корупцією. За наслідками їх розгляду у 14 справах судом прийнято рішення про накладення на осіб стягнення у виді штрафу на загальну суму 56 тис. грн. та у 2 - про закриття справи, з них 1-у зв’язку із закінченням строків накладання стягнення та 1 - за відсутністю події або складу правопорушення.</w:t>
      </w:r>
    </w:p>
    <w:p w14:paraId="5742CA16" w14:textId="77777777" w:rsidR="00CF25CB" w:rsidRPr="00C50E3A" w:rsidRDefault="004C7CF6" w:rsidP="00C50E3A">
      <w:pPr>
        <w:pStyle w:val="20"/>
        <w:shd w:val="clear" w:color="auto" w:fill="auto"/>
        <w:spacing w:after="240" w:line="240" w:lineRule="auto"/>
        <w:jc w:val="both"/>
        <w:rPr>
          <w:sz w:val="20"/>
          <w:szCs w:val="20"/>
        </w:rPr>
      </w:pPr>
      <w:r w:rsidRPr="00C50E3A">
        <w:rPr>
          <w:sz w:val="20"/>
          <w:szCs w:val="20"/>
        </w:rPr>
        <w:t xml:space="preserve">З метою виявлення причин та умов, що сприяли вчиненню правопорушення, пов’язаного з корупцією, Вінницькою окружною прокуратурою упродовж 12 місяців 2023 року в порядку ч. З ст. 65-1 Закону України «Про запобігання корупції» </w:t>
      </w:r>
      <w:proofErr w:type="spellStart"/>
      <w:r w:rsidRPr="00C50E3A">
        <w:rPr>
          <w:sz w:val="20"/>
          <w:szCs w:val="20"/>
        </w:rPr>
        <w:t>внесено</w:t>
      </w:r>
      <w:proofErr w:type="spellEnd"/>
      <w:r w:rsidRPr="00C50E3A">
        <w:rPr>
          <w:sz w:val="20"/>
          <w:szCs w:val="20"/>
        </w:rPr>
        <w:t xml:space="preserve"> 8 подань, за результатами розгляду яких 3 особи притягнуто до дисциплінарної відповідальності.</w:t>
      </w:r>
    </w:p>
    <w:p w14:paraId="384F83B6" w14:textId="77777777" w:rsidR="00CF25CB" w:rsidRPr="00C50E3A" w:rsidRDefault="004C7CF6" w:rsidP="00C50E3A">
      <w:pPr>
        <w:pStyle w:val="22"/>
        <w:keepNext/>
        <w:keepLines/>
        <w:shd w:val="clear" w:color="auto" w:fill="auto"/>
        <w:spacing w:line="240" w:lineRule="auto"/>
        <w:jc w:val="both"/>
        <w:rPr>
          <w:sz w:val="20"/>
          <w:szCs w:val="20"/>
        </w:rPr>
      </w:pPr>
      <w:bookmarkStart w:id="5" w:name="bookmark6"/>
      <w:r w:rsidRPr="00C50E3A">
        <w:rPr>
          <w:sz w:val="20"/>
          <w:szCs w:val="20"/>
        </w:rPr>
        <w:t>Представництво інтересів держави в суді.</w:t>
      </w:r>
      <w:bookmarkEnd w:id="5"/>
    </w:p>
    <w:p w14:paraId="5D7CAF2A"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Вінницькою окружною прокуратурою у 2023 році заявлено 79 позовних заяв на загальну суму майже 1 млрд 211 млн грн.</w:t>
      </w:r>
    </w:p>
    <w:p w14:paraId="1358B421"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Задоволено 58 позовних заяв на загальну суму 531 млн грн.</w:t>
      </w:r>
    </w:p>
    <w:p w14:paraId="4D030F9C"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У бюджетній сфері направлено до суду 16 позовних заяв на загальну суму майже 62,3 млн грн. З них 1 позов про визнання недійсним договору про публічну закупівлю, як такого, що суперечать інтересам держави та суспільства з умислу </w:t>
      </w:r>
      <w:r w:rsidRPr="00C50E3A">
        <w:rPr>
          <w:sz w:val="20"/>
          <w:szCs w:val="20"/>
        </w:rPr>
        <w:lastRenderedPageBreak/>
        <w:t>однієї сторони, застосування наслідків відповідної недійсності шляхом стягнення 251 тис. грн та 1 позов в інтересах держави про визнання незаконними 11-ти додаткових угод та повернення безпідставно сплачених коштів у сумі 1,3 млн грн.</w:t>
      </w:r>
    </w:p>
    <w:p w14:paraId="097AA14D"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 питань державної та комунальної власності - заявлено 21 позов на суму 717,5 млн грн (з них у сфері охорони дитинства - 8 на суму 310 млн грн), з них з питань утримання захисних споруд цивільного захисту - 13 позовних заяв, а саме 9 (ювенальні - 7) - щодо визнання бездіяльності протиправною та</w:t>
      </w:r>
    </w:p>
    <w:p w14:paraId="408AC158"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оформлення правовстановлюючих документів, 2 - щодо витребування майна з чужого незаконного володіння та 2 - щодо приведення у належний технічний стан та готовність до укриття.</w:t>
      </w:r>
    </w:p>
    <w:p w14:paraId="2628138E"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Задоволено 18 позовних заяв на 343 млн грн, з них у ювенальній сфері - 7 на суму 251 млн грн. Сума коштів чи вартість майна, вибуття яких із державної (комунальної) власності </w:t>
      </w:r>
      <w:proofErr w:type="spellStart"/>
      <w:r w:rsidRPr="00C50E3A">
        <w:rPr>
          <w:sz w:val="20"/>
          <w:szCs w:val="20"/>
        </w:rPr>
        <w:t>попереджено</w:t>
      </w:r>
      <w:proofErr w:type="spellEnd"/>
      <w:r w:rsidRPr="00C50E3A">
        <w:rPr>
          <w:sz w:val="20"/>
          <w:szCs w:val="20"/>
        </w:rPr>
        <w:t>, становить 334,5 млн грн.</w:t>
      </w:r>
    </w:p>
    <w:p w14:paraId="6A82E61B"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Зокрема, задоволено позовні заяви по наступних категоріях:</w:t>
      </w:r>
    </w:p>
    <w:p w14:paraId="3AC28A80"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щодо визнання бездіяльності та оформлення правовстановлюючих документів - 7 (ювенальні - 6), з них захисні споруди цивільного захисту - 6;</w:t>
      </w:r>
    </w:p>
    <w:p w14:paraId="54483188"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щодо витребування майна з чужого незаконного володіння (захисні споруди цивільного захисту) - 2;</w:t>
      </w:r>
    </w:p>
    <w:p w14:paraId="70A110DC"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щодо приведення у належний технічний стан та готовність до</w:t>
      </w:r>
    </w:p>
    <w:p w14:paraId="6E10BBAF"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укриття - 1.</w:t>
      </w:r>
    </w:p>
    <w:p w14:paraId="12FD1AD8"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щодо зобов’язання розглянути з прийняттям рішення на черговій сесії (пленарному засіданні) питання щодо передачі з державної у комунальну власність сховищ - 1;</w:t>
      </w:r>
    </w:p>
    <w:p w14:paraId="12FB8419"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щодо скасування державної реєстрації права власності на гідротехнічні споруди та визнання правочинів недійсними - 2;</w:t>
      </w:r>
    </w:p>
    <w:p w14:paraId="56076C54"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 питань містобудівної діяльності та охорони культурної спадщини -5.</w:t>
      </w:r>
    </w:p>
    <w:p w14:paraId="75D3A3A9"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У жовтні 2022 року подано до суду позовну заяву про визнання бездіяльності Вінницької міської ради протиправною та зобов’язання її </w:t>
      </w:r>
      <w:proofErr w:type="spellStart"/>
      <w:r w:rsidRPr="00C50E3A">
        <w:rPr>
          <w:sz w:val="20"/>
          <w:szCs w:val="20"/>
        </w:rPr>
        <w:t>гозглянути</w:t>
      </w:r>
      <w:proofErr w:type="spellEnd"/>
      <w:r w:rsidRPr="00C50E3A">
        <w:rPr>
          <w:sz w:val="20"/>
          <w:szCs w:val="20"/>
        </w:rPr>
        <w:t xml:space="preserve"> з прийняттям на черговій сесії (пленарному засіданні) рішення про надання згоди або відмову у наданні згоди на передачу з державної у комунальну власність 8 споруд цивільного захисту в м. Вінниці загальною площею 2,6 тис. м</w:t>
      </w:r>
      <w:r w:rsidRPr="00C50E3A">
        <w:rPr>
          <w:sz w:val="20"/>
          <w:szCs w:val="20"/>
          <w:vertAlign w:val="superscript"/>
        </w:rPr>
        <w:t>2</w:t>
      </w:r>
      <w:r w:rsidRPr="00C50E3A">
        <w:rPr>
          <w:sz w:val="20"/>
          <w:szCs w:val="20"/>
        </w:rPr>
        <w:t xml:space="preserve"> місткістю 3300 осіб, які свого часу під час приватизації державних підприємств не ввійшли до статутних капіталів новостворених суб’єктів господарювання.</w:t>
      </w:r>
    </w:p>
    <w:p w14:paraId="533A7FBB" w14:textId="77777777" w:rsidR="00CF25CB" w:rsidRPr="00C50E3A" w:rsidRDefault="004C7CF6" w:rsidP="00C50E3A">
      <w:pPr>
        <w:pStyle w:val="20"/>
        <w:shd w:val="clear" w:color="auto" w:fill="auto"/>
        <w:tabs>
          <w:tab w:val="left" w:pos="1123"/>
        </w:tabs>
        <w:spacing w:after="0" w:line="240" w:lineRule="auto"/>
        <w:jc w:val="left"/>
        <w:rPr>
          <w:sz w:val="20"/>
          <w:szCs w:val="20"/>
        </w:rPr>
      </w:pPr>
      <w:r w:rsidRPr="00C50E3A">
        <w:rPr>
          <w:sz w:val="20"/>
          <w:szCs w:val="20"/>
        </w:rPr>
        <w:t>Наразі, за сприяння прокуратури судове рішення реально виконано - -</w:t>
      </w:r>
      <w:r w:rsidRPr="00C50E3A">
        <w:rPr>
          <w:sz w:val="20"/>
          <w:szCs w:val="20"/>
        </w:rPr>
        <w:tab/>
        <w:t>Вінницькою міською радою на пленарному засіданні сесії 26.05.2023 ухвалено</w:t>
      </w:r>
    </w:p>
    <w:p w14:paraId="06431429"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рішення про надання згоди на безоплатне прийняття з державної у комунальну власність Вінницької міської територіальної громади 8 згаданих захисних споруд цивільного захисту.</w:t>
      </w:r>
    </w:p>
    <w:p w14:paraId="56691999"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 сфері охорони навколишнього природного середовища заявлено 8 позовних заяв на загальну суму 25 млн грн.</w:t>
      </w:r>
    </w:p>
    <w:p w14:paraId="1907DEF9"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Задоволено 7 позовних заяв, з яких 2 - немайнового характеру, на загальну суму 151 тис. грн.</w:t>
      </w:r>
    </w:p>
    <w:p w14:paraId="5E01A882"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 сфері земельних відносин заявлено 38 позовів на загальну суму 403 млн грн, зокрема:</w:t>
      </w:r>
    </w:p>
    <w:p w14:paraId="00AA69F5" w14:textId="77777777" w:rsidR="00CF25CB" w:rsidRPr="00C50E3A" w:rsidRDefault="004C7CF6" w:rsidP="00C50E3A">
      <w:pPr>
        <w:pStyle w:val="20"/>
        <w:shd w:val="clear" w:color="auto" w:fill="auto"/>
        <w:spacing w:after="0" w:line="240" w:lineRule="auto"/>
        <w:jc w:val="left"/>
        <w:rPr>
          <w:sz w:val="20"/>
          <w:szCs w:val="20"/>
        </w:rPr>
      </w:pPr>
      <w:r w:rsidRPr="00C50E3A">
        <w:rPr>
          <w:sz w:val="20"/>
          <w:szCs w:val="20"/>
        </w:rPr>
        <w:t xml:space="preserve">приватизація по підробленим рішенням органів місцевого самоврядування - 4 позови </w:t>
      </w:r>
      <w:r w:rsidRPr="00C50E3A">
        <w:rPr>
          <w:sz w:val="20"/>
          <w:szCs w:val="20"/>
        </w:rPr>
        <w:lastRenderedPageBreak/>
        <w:t>на суму 66,1 млн грн, площею 6,5 га;</w:t>
      </w:r>
    </w:p>
    <w:p w14:paraId="24AF909B" w14:textId="77777777" w:rsidR="00CF25CB" w:rsidRPr="00C50E3A" w:rsidRDefault="004C7CF6" w:rsidP="00C50E3A">
      <w:pPr>
        <w:pStyle w:val="20"/>
        <w:numPr>
          <w:ilvl w:val="0"/>
          <w:numId w:val="1"/>
        </w:numPr>
        <w:shd w:val="clear" w:color="auto" w:fill="auto"/>
        <w:tabs>
          <w:tab w:val="left" w:pos="284"/>
        </w:tabs>
        <w:spacing w:after="0" w:line="240" w:lineRule="auto"/>
        <w:jc w:val="both"/>
        <w:rPr>
          <w:sz w:val="20"/>
          <w:szCs w:val="20"/>
        </w:rPr>
      </w:pPr>
      <w:r w:rsidRPr="00C50E3A">
        <w:rPr>
          <w:sz w:val="20"/>
          <w:szCs w:val="20"/>
        </w:rPr>
        <w:t>подвійна приватизація - 7 позовів на суму 5,3 млн грн;</w:t>
      </w:r>
    </w:p>
    <w:p w14:paraId="73EE45A3" w14:textId="77777777" w:rsidR="00C50E3A" w:rsidRDefault="004C7CF6" w:rsidP="00C50E3A">
      <w:pPr>
        <w:pStyle w:val="20"/>
        <w:numPr>
          <w:ilvl w:val="0"/>
          <w:numId w:val="1"/>
        </w:numPr>
        <w:shd w:val="clear" w:color="auto" w:fill="auto"/>
        <w:tabs>
          <w:tab w:val="left" w:pos="284"/>
          <w:tab w:val="left" w:pos="8364"/>
        </w:tabs>
        <w:spacing w:after="0" w:line="240" w:lineRule="auto"/>
        <w:jc w:val="both"/>
        <w:rPr>
          <w:sz w:val="20"/>
          <w:szCs w:val="20"/>
        </w:rPr>
      </w:pPr>
      <w:r w:rsidRPr="00C50E3A">
        <w:rPr>
          <w:sz w:val="20"/>
          <w:szCs w:val="20"/>
        </w:rPr>
        <w:t>конфіскація у громадян російської федерації земельних ділянок сільськогосподарського призначення - 15 позовних заяв на загальну суму 7,4 млн грн, площею 39,4 га;</w:t>
      </w:r>
      <w:r w:rsidR="005E4094" w:rsidRPr="00C50E3A">
        <w:rPr>
          <w:sz w:val="20"/>
          <w:szCs w:val="20"/>
        </w:rPr>
        <w:t xml:space="preserve"> </w:t>
      </w:r>
    </w:p>
    <w:p w14:paraId="2A7F4350" w14:textId="65AB33C7" w:rsidR="00CF25CB" w:rsidRPr="00C50E3A" w:rsidRDefault="004C7CF6" w:rsidP="00C50E3A">
      <w:pPr>
        <w:pStyle w:val="20"/>
        <w:numPr>
          <w:ilvl w:val="0"/>
          <w:numId w:val="1"/>
        </w:numPr>
        <w:shd w:val="clear" w:color="auto" w:fill="auto"/>
        <w:tabs>
          <w:tab w:val="left" w:pos="284"/>
          <w:tab w:val="left" w:pos="8364"/>
        </w:tabs>
        <w:spacing w:after="0" w:line="240" w:lineRule="auto"/>
        <w:jc w:val="both"/>
        <w:rPr>
          <w:sz w:val="20"/>
          <w:szCs w:val="20"/>
        </w:rPr>
      </w:pPr>
      <w:r w:rsidRPr="00C50E3A">
        <w:rPr>
          <w:sz w:val="20"/>
          <w:szCs w:val="20"/>
        </w:rPr>
        <w:t>порушення істотних умов договору (заборгованість орендної плати) - 2 позови про розірвання договору та повернення земельних ділянок загальною площею 114,4392 га, на суму - 286,8 млн грн, з них задоволено 1 позов про розірвання договору та повернення земель промисловості, для розміщення та експлуатації основних, підсобних, допоміжних будівель і споруд підприємств, що пов’язані з видобуванням надрами, вартістю 267,3 млн грн, рішення виконано;</w:t>
      </w:r>
    </w:p>
    <w:p w14:paraId="6F46103A" w14:textId="77777777" w:rsidR="00CF25CB" w:rsidRPr="00C50E3A" w:rsidRDefault="004C7CF6" w:rsidP="00C50E3A">
      <w:pPr>
        <w:pStyle w:val="20"/>
        <w:numPr>
          <w:ilvl w:val="0"/>
          <w:numId w:val="1"/>
        </w:numPr>
        <w:shd w:val="clear" w:color="auto" w:fill="auto"/>
        <w:tabs>
          <w:tab w:val="left" w:pos="284"/>
        </w:tabs>
        <w:spacing w:after="0" w:line="240" w:lineRule="auto"/>
        <w:jc w:val="both"/>
        <w:rPr>
          <w:sz w:val="20"/>
          <w:szCs w:val="20"/>
        </w:rPr>
      </w:pPr>
      <w:r w:rsidRPr="00C50E3A">
        <w:rPr>
          <w:sz w:val="20"/>
          <w:szCs w:val="20"/>
        </w:rPr>
        <w:t>усунення перешкод у здійсненні права користування та розпорядження земельними ділянками водного фонду - 8 позовів на суму 9,7 млн грн, площею 0,82 га;</w:t>
      </w:r>
    </w:p>
    <w:p w14:paraId="6DE97BCD" w14:textId="77777777" w:rsidR="00CF25CB" w:rsidRPr="00C50E3A" w:rsidRDefault="004C7CF6" w:rsidP="00C50E3A">
      <w:pPr>
        <w:pStyle w:val="20"/>
        <w:numPr>
          <w:ilvl w:val="0"/>
          <w:numId w:val="1"/>
        </w:numPr>
        <w:shd w:val="clear" w:color="auto" w:fill="auto"/>
        <w:tabs>
          <w:tab w:val="left" w:pos="284"/>
        </w:tabs>
        <w:spacing w:after="0" w:line="240" w:lineRule="auto"/>
        <w:jc w:val="both"/>
        <w:rPr>
          <w:sz w:val="20"/>
          <w:szCs w:val="20"/>
        </w:rPr>
      </w:pPr>
      <w:r w:rsidRPr="00C50E3A">
        <w:rPr>
          <w:sz w:val="20"/>
          <w:szCs w:val="20"/>
        </w:rPr>
        <w:t>усунення перешкод у здійсненні права користування та розпорядження земельною ділянкою лісогосподарського призначення - 1 позов на суму 26 млн грн, площею 1,1837 га.</w:t>
      </w:r>
    </w:p>
    <w:p w14:paraId="313F55B2"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Задоволено 26 позовних заяв на суму 356 млн грн. Повернуто 33 га землі.</w:t>
      </w:r>
    </w:p>
    <w:p w14:paraId="65C748A1"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На захист інтересів держави у сфері охорони дитинства у 2023 році пред’явлено 10 позовів на загальну суму 310,46 млн грн, з них 7 - про зобов’язання зареєструвати право власності на приміщення закладу освіти та наявні в ньому сховища, 1 - про розірвання договору оренди приміщення навчального закладу у зв’язку із використанням його не для освітніх цілей, 2 - про відшкодування шкоди, завданої злочином.</w:t>
      </w:r>
    </w:p>
    <w:p w14:paraId="293A46D2"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Задоволено судами 6 позовів, </w:t>
      </w:r>
      <w:proofErr w:type="spellStart"/>
      <w:r w:rsidRPr="00C50E3A">
        <w:rPr>
          <w:sz w:val="20"/>
          <w:szCs w:val="20"/>
        </w:rPr>
        <w:t>попереджено</w:t>
      </w:r>
      <w:proofErr w:type="spellEnd"/>
      <w:r w:rsidRPr="00C50E3A">
        <w:rPr>
          <w:sz w:val="20"/>
          <w:szCs w:val="20"/>
        </w:rPr>
        <w:t xml:space="preserve"> вибуття з державної та комунальної власності на суму 313,867 млн грн.</w:t>
      </w:r>
    </w:p>
    <w:p w14:paraId="3BBBA335"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Реально виконано судових рішень в ювенальній сфері на суму 6 млн 542 тис. грн, повернуто з незаконного користування приміщення навчального закладу по рішенню суду за позовом Вінницької окружної прокуратури.</w:t>
      </w:r>
    </w:p>
    <w:p w14:paraId="2870F595" w14:textId="77777777" w:rsidR="00CF25CB" w:rsidRPr="00C50E3A" w:rsidRDefault="004C7CF6" w:rsidP="00C50E3A">
      <w:pPr>
        <w:pStyle w:val="20"/>
        <w:shd w:val="clear" w:color="auto" w:fill="auto"/>
        <w:spacing w:after="296" w:line="240" w:lineRule="auto"/>
        <w:jc w:val="both"/>
        <w:rPr>
          <w:sz w:val="20"/>
          <w:szCs w:val="20"/>
        </w:rPr>
      </w:pPr>
      <w:r w:rsidRPr="00C50E3A">
        <w:rPr>
          <w:sz w:val="20"/>
          <w:szCs w:val="20"/>
        </w:rPr>
        <w:t xml:space="preserve">В органи державної виконавчої служби </w:t>
      </w:r>
      <w:proofErr w:type="spellStart"/>
      <w:r w:rsidRPr="00C50E3A">
        <w:rPr>
          <w:sz w:val="20"/>
          <w:szCs w:val="20"/>
        </w:rPr>
        <w:t>внесено</w:t>
      </w:r>
      <w:proofErr w:type="spellEnd"/>
      <w:r w:rsidRPr="00C50E3A">
        <w:rPr>
          <w:sz w:val="20"/>
          <w:szCs w:val="20"/>
        </w:rPr>
        <w:t xml:space="preserve"> 13 скарг, які задоволені.</w:t>
      </w:r>
    </w:p>
    <w:p w14:paraId="108A19FE" w14:textId="77777777" w:rsidR="00CF25CB" w:rsidRPr="00C50E3A" w:rsidRDefault="004C7CF6" w:rsidP="00C50E3A">
      <w:pPr>
        <w:pStyle w:val="22"/>
        <w:keepNext/>
        <w:keepLines/>
        <w:shd w:val="clear" w:color="auto" w:fill="auto"/>
        <w:spacing w:line="240" w:lineRule="auto"/>
        <w:jc w:val="both"/>
        <w:rPr>
          <w:sz w:val="20"/>
          <w:szCs w:val="20"/>
        </w:rPr>
      </w:pPr>
      <w:bookmarkStart w:id="6" w:name="bookmark7"/>
      <w:r w:rsidRPr="00C50E3A">
        <w:rPr>
          <w:sz w:val="20"/>
          <w:szCs w:val="20"/>
        </w:rPr>
        <w:t>Стан розгляду звернень.</w:t>
      </w:r>
      <w:bookmarkEnd w:id="6"/>
    </w:p>
    <w:p w14:paraId="1D13D5FB"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Вінницькою окружною прокуратурою приділяється особлива увага нагляду за додержанням Закону України «Про звернення громадян». Всебічний розгляд звернень громадян, задоволення їх законних прав та інтересів є пріоритетним напрямком роботи окружної прокуратури. Реалії сьогодення українського суспільства, необхідність поновлення порушених прав змушують громадян та юридичних осіб звертатись до органів прокуратури за допомогою, відтак кожне звернення потребує повного, всебічного та об’єктивного дослідження доводів заявників.</w:t>
      </w:r>
    </w:p>
    <w:p w14:paraId="1D04B436"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В 2023 році до Вінницької окружної прокуратури надійшло 1972 звернень (проти 1765 у 2022 році), що на 207 звернень або 11,7 % більше аналогічного періоду 2022 року. У ході розгляду звернень проводилось ретельне вивчення питань, викладених </w:t>
      </w:r>
      <w:r w:rsidRPr="00C50E3A">
        <w:rPr>
          <w:sz w:val="20"/>
          <w:szCs w:val="20"/>
        </w:rPr>
        <w:lastRenderedPageBreak/>
        <w:t>заявниками у зверненнях, за результатами якого заявникам надавались відповіді.</w:t>
      </w:r>
    </w:p>
    <w:p w14:paraId="58822DAB"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Вирішено 1480 звернень (проти 1379 у 2022 році), що більше на 101 звернення або 7,3 </w:t>
      </w:r>
      <w:r w:rsidRPr="00C50E3A">
        <w:rPr>
          <w:rStyle w:val="2BookAntiqua13pt"/>
          <w:sz w:val="20"/>
          <w:szCs w:val="20"/>
        </w:rPr>
        <w:t>%</w:t>
      </w:r>
      <w:r w:rsidRPr="00C50E3A">
        <w:rPr>
          <w:sz w:val="20"/>
          <w:szCs w:val="20"/>
        </w:rPr>
        <w:t xml:space="preserve"> в порівнянні з попереднім роком. З вирішених: задоволено 98 (63 у 2022 році), що на 35 звернень більше або 55,6 % (з них: 51 - з питань досудового розслідування, 25 - з питань нагляду за додержанням кримінально-</w:t>
      </w:r>
    </w:p>
    <w:p w14:paraId="151EDFDA"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виконавчого законодавства, 2 - з питань участі у кримінальному провадженні в суді, І-з кадрових питань, 19 - з інших питань), випадків задоволення повторних звернень на раніше прийняті рішення не було; повернуто або залишено без розгляду 31 звернення (проти 33 у 2022 році, що на 6,1 % менше); направлено до інших відомств для розгляду у зв’язку із відсутністю повноважень органів прокуратури 376 звернень (проти 256 у 2022 році), що більше на 120 або 46,9 %.</w:t>
      </w:r>
    </w:p>
    <w:p w14:paraId="5C7E62CB"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Основною причиною надходження звернень, що в подальшому пересилаються окружною прокуратурою за належністю, є необізнаність громадян у сфері функціональних повноважень та завдань органів прокуратури.</w:t>
      </w:r>
    </w:p>
    <w:p w14:paraId="77A0F337"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Упродовж 2023 року за наслідками розгляду 331 (у 2022 році - 205, що на 61,5 % більше) заяви (повідомлення) про вчинені кримінальні правопорушення </w:t>
      </w:r>
      <w:proofErr w:type="spellStart"/>
      <w:r w:rsidRPr="00C50E3A">
        <w:rPr>
          <w:sz w:val="20"/>
          <w:szCs w:val="20"/>
        </w:rPr>
        <w:t>внесено</w:t>
      </w:r>
      <w:proofErr w:type="spellEnd"/>
      <w:r w:rsidRPr="00C50E3A">
        <w:rPr>
          <w:sz w:val="20"/>
          <w:szCs w:val="20"/>
        </w:rPr>
        <w:t xml:space="preserve"> відомості до Єдиного реєстру досудових розслідувань, у зв’язку із чим їх виключено з обліку звернень.</w:t>
      </w:r>
    </w:p>
    <w:p w14:paraId="749F6D47"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Поряд з цим у 2023 році збільшилась кількість звернень з питань досудового розслідування, а саме надійшло 942 звернення (проти 882 у 2022 році), що більше на 60 звернень або на 6,8 %.</w:t>
      </w:r>
    </w:p>
    <w:p w14:paraId="23303701"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 питань представництва інтересів громадян та держави в суді надійшло 17 звернень (проти 16 у 2022 році), що більше на 1 звернення або 6,3 %, з них жодне не задоволено, як і в 2022 році.</w:t>
      </w:r>
    </w:p>
    <w:p w14:paraId="0BBADEBC"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Зменшилась кількість скарг з питань додержання законодавства при виконанні судових рішень з 5 у 2022 році до 1 у 2023 році, що менше на </w:t>
      </w:r>
      <w:r w:rsidRPr="00C50E3A">
        <w:rPr>
          <w:rStyle w:val="213pt"/>
          <w:sz w:val="20"/>
          <w:szCs w:val="20"/>
        </w:rPr>
        <w:t>80</w:t>
      </w:r>
      <w:r w:rsidRPr="00C50E3A">
        <w:rPr>
          <w:rStyle w:val="2Corbel115pt"/>
          <w:sz w:val="20"/>
          <w:szCs w:val="20"/>
        </w:rPr>
        <w:t>%.</w:t>
      </w:r>
    </w:p>
    <w:p w14:paraId="1AFF7CB5"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 питань участі у кримінальному провадженні в суді надійшло 69 звернень (проти 64 у 2022 році), що більше на 5 звернень або на 7,8 %, з них 2 задоволених (у 2022 році задоволене 1).</w:t>
      </w:r>
    </w:p>
    <w:p w14:paraId="565FFE40"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Збільшилась кількість скарг з питань нагляду за додержанням кримінально-виконавчого законодавства - 249 проти 142 у 2022 році, що більше на 75,4 %.</w:t>
      </w:r>
    </w:p>
    <w:p w14:paraId="3BA9B691"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Розмежовуючи звернення за суб’єктами їх подання (громадяни, юридичні особи), то у 2023 році до окружної прокуратури надійшло 2065 звернень від фізичних осіб та 240 від юридичних осіб, з них 31 від громадських організацій.</w:t>
      </w:r>
    </w:p>
    <w:p w14:paraId="78CD9FEE"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Щодо шляхів надходження, то у 2023 році до Вінницької окружної прокуратури поштою надійшло 1079 звернень, електронною поштою - 254, 19 звернень надійшло на телефон «гарячої лінії», 379 - з особистого прийому (з них усних - 170), електронним обміном надійшло 36 звернень, зі скриньки - 299.</w:t>
      </w:r>
    </w:p>
    <w:p w14:paraId="037D63B4"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Найпоширенішою формою звернень, з якими заявники звертались у 2023 році до окружної прокуратури, були заяви із проханням про сприяння реалізації прав та інтересів або повідомленням про порушення чинного законодавства чи недоліки в діяльності з вимогою припинити порушення.</w:t>
      </w:r>
    </w:p>
    <w:p w14:paraId="7C6695C7"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Упродовж 2023 року до Вінницької окружної прокуратури надходили звернення, щодо яких передбачений спеціальний порядок розгляду.</w:t>
      </w:r>
    </w:p>
    <w:p w14:paraId="068CE5A3" w14:textId="06CE3246" w:rsidR="00CF25CB" w:rsidRPr="00C50E3A" w:rsidRDefault="004C7CF6" w:rsidP="00C50E3A">
      <w:pPr>
        <w:pStyle w:val="20"/>
        <w:shd w:val="clear" w:color="auto" w:fill="auto"/>
        <w:spacing w:after="0" w:line="240" w:lineRule="auto"/>
        <w:jc w:val="both"/>
        <w:rPr>
          <w:sz w:val="20"/>
          <w:szCs w:val="20"/>
        </w:rPr>
      </w:pPr>
      <w:r w:rsidRPr="00C50E3A">
        <w:rPr>
          <w:sz w:val="20"/>
          <w:szCs w:val="20"/>
        </w:rPr>
        <w:t xml:space="preserve">Так, у 2023 році до Вінницької окружної прокуратури надійшло 45 звернень осіб </w:t>
      </w:r>
      <w:r w:rsidR="005E4094" w:rsidRPr="00C50E3A">
        <w:rPr>
          <w:sz w:val="20"/>
          <w:szCs w:val="20"/>
        </w:rPr>
        <w:t xml:space="preserve">з </w:t>
      </w:r>
      <w:r w:rsidR="005E4094" w:rsidRPr="00C50E3A">
        <w:rPr>
          <w:sz w:val="20"/>
          <w:szCs w:val="20"/>
        </w:rPr>
        <w:lastRenderedPageBreak/>
        <w:t>інвалідністю внаслідок війни.</w:t>
      </w:r>
    </w:p>
    <w:p w14:paraId="665258E2"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Значна кількість звернень цієї категорії громадян, а саме 32 звернення, стосувалась питань досудового розслідування, 8 - з питань представництва інтересів громадян та держави в суді, 1 - з питань нагляду за додержанням кримінально-виконавчого законодавства та 4 - з інших питань.</w:t>
      </w:r>
    </w:p>
    <w:p w14:paraId="0028B890"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За результатами розгляду вказаних звернень 38 заявникам надано відповідні роз’яснення, 2 - задоволено, 5 - скеровано до інших відомств.</w:t>
      </w:r>
    </w:p>
    <w:p w14:paraId="353D135A" w14:textId="77777777" w:rsidR="00CF25CB" w:rsidRPr="00C50E3A" w:rsidRDefault="004C7CF6" w:rsidP="00C50E3A">
      <w:pPr>
        <w:pStyle w:val="20"/>
        <w:shd w:val="clear" w:color="auto" w:fill="auto"/>
        <w:spacing w:after="300" w:line="240" w:lineRule="auto"/>
        <w:jc w:val="both"/>
        <w:rPr>
          <w:sz w:val="20"/>
          <w:szCs w:val="20"/>
        </w:rPr>
      </w:pPr>
      <w:r w:rsidRPr="00C50E3A">
        <w:rPr>
          <w:sz w:val="20"/>
          <w:szCs w:val="20"/>
        </w:rPr>
        <w:t>Разом з тим у 2023 році до окружної прокуратури надійшло 18 звернень учасників бойових дій. За результатами розгляду 14 звернень заявникам надано відповідні роз’яснення, 3 - скеровано до інших відомств, 1 клопотання приєднано до матеріалів кримінального провадження, у якому надано роз’яснення.</w:t>
      </w:r>
    </w:p>
    <w:p w14:paraId="031C2F87" w14:textId="77777777" w:rsidR="00CF25CB" w:rsidRPr="00C50E3A" w:rsidRDefault="004C7CF6" w:rsidP="00C50E3A">
      <w:pPr>
        <w:pStyle w:val="221"/>
        <w:keepNext/>
        <w:keepLines/>
        <w:shd w:val="clear" w:color="auto" w:fill="auto"/>
        <w:spacing w:before="0" w:line="240" w:lineRule="auto"/>
        <w:ind w:firstLine="0"/>
        <w:rPr>
          <w:sz w:val="20"/>
          <w:szCs w:val="20"/>
        </w:rPr>
      </w:pPr>
      <w:bookmarkStart w:id="7" w:name="bookmark8"/>
      <w:r w:rsidRPr="00C50E3A">
        <w:rPr>
          <w:sz w:val="20"/>
          <w:szCs w:val="20"/>
        </w:rPr>
        <w:t>Стан розгляду запитів на публічну інформацію.</w:t>
      </w:r>
      <w:bookmarkEnd w:id="7"/>
    </w:p>
    <w:p w14:paraId="6B580902"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Одним із важливих шляхів доступу до публічної інформації в органах прокуратури є надання інформації за запитами фізичних та юридичних осіб, а також громадських об’єднань без статусу юридичної особи.</w:t>
      </w:r>
    </w:p>
    <w:p w14:paraId="2B5E900F"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Упродовж 2023 року до Вінницької окружної прокуратури надійшло 14 запитів на інформацію, з яких розглянуто - 11, надіслано належним розпорядникам - 3.</w:t>
      </w:r>
    </w:p>
    <w:p w14:paraId="65C96371"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 порівнянні з 2022 роком кількість запитів на публічну інформацію зменшилась з 15 до 14, що на 1 запит менше або на 6,7 % менше.</w:t>
      </w:r>
    </w:p>
    <w:p w14:paraId="79F8D7A4"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За результатами розгляду 5 інформаційних запитів надано інформацію, роз'яснено вимоги законодавства за наслідками розгляду 6 запитів.</w:t>
      </w:r>
    </w:p>
    <w:p w14:paraId="5A759681"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Упродовж 2023 року найчастіше запитувалася інформація з кадрових питань - 5, з питань досудового розслідування - 4, щодо представництва інтересів громадян та держави в суді - 2. З інших питань розглянуто 3 запити.</w:t>
      </w:r>
    </w:p>
    <w:p w14:paraId="6C1BAA4D"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У розрізі суб’єктів звернень із запитами, більшість запитів надійшло від громадян - 8, від юридичних осіб надійшло 6 запитів, з них 4 - від громадських організацій, 1 - від ЗМІ, 1 - від приватного підприємства.</w:t>
      </w:r>
    </w:p>
    <w:p w14:paraId="7C614B33" w14:textId="77777777" w:rsidR="00CF25CB" w:rsidRPr="00C50E3A" w:rsidRDefault="004C7CF6" w:rsidP="00C50E3A">
      <w:pPr>
        <w:pStyle w:val="20"/>
        <w:shd w:val="clear" w:color="auto" w:fill="auto"/>
        <w:spacing w:after="0" w:line="240" w:lineRule="auto"/>
        <w:jc w:val="both"/>
        <w:rPr>
          <w:sz w:val="20"/>
          <w:szCs w:val="20"/>
        </w:rPr>
      </w:pPr>
      <w:r w:rsidRPr="00C50E3A">
        <w:rPr>
          <w:sz w:val="20"/>
          <w:szCs w:val="20"/>
        </w:rPr>
        <w:t>Щодо способів надходження, то упродовж 2023 року переважна більшість запитів надійшла електронною поштою - 6, письмово - 4, з особистого прийому - 4.</w:t>
      </w:r>
    </w:p>
    <w:p w14:paraId="0F0D6F4A" w14:textId="77777777" w:rsidR="00B224EF" w:rsidRPr="00C50E3A" w:rsidRDefault="004C7CF6" w:rsidP="00C50E3A">
      <w:pPr>
        <w:pStyle w:val="20"/>
        <w:shd w:val="clear" w:color="auto" w:fill="auto"/>
        <w:spacing w:after="0" w:line="240" w:lineRule="auto"/>
        <w:jc w:val="both"/>
        <w:rPr>
          <w:sz w:val="20"/>
          <w:szCs w:val="20"/>
        </w:rPr>
      </w:pPr>
      <w:r w:rsidRPr="00C50E3A">
        <w:rPr>
          <w:sz w:val="20"/>
          <w:szCs w:val="20"/>
        </w:rPr>
        <w:t xml:space="preserve">Усі запити, які надійшли у 2023 році до Вінницької окружної </w:t>
      </w:r>
      <w:r w:rsidR="00B224EF" w:rsidRPr="00C50E3A">
        <w:rPr>
          <w:sz w:val="20"/>
          <w:szCs w:val="20"/>
        </w:rPr>
        <w:t xml:space="preserve">  </w:t>
      </w:r>
    </w:p>
    <w:p w14:paraId="3B8ECDDA" w14:textId="0CFE3394" w:rsidR="00CF25CB" w:rsidRPr="00C50E3A" w:rsidRDefault="004C7CF6" w:rsidP="00C50E3A">
      <w:pPr>
        <w:pStyle w:val="20"/>
        <w:shd w:val="clear" w:color="auto" w:fill="auto"/>
        <w:spacing w:after="0" w:line="240" w:lineRule="auto"/>
        <w:jc w:val="both"/>
        <w:rPr>
          <w:sz w:val="20"/>
          <w:szCs w:val="20"/>
        </w:rPr>
      </w:pPr>
      <w:r w:rsidRPr="00C50E3A">
        <w:rPr>
          <w:sz w:val="20"/>
          <w:szCs w:val="20"/>
        </w:rPr>
        <w:t>прокуратури, розглянуті в строки, визначені ч. 1 ст. 20 Закону України «Про доступ до публічної інформації», - упродовж 5 робочих днів.</w:t>
      </w:r>
    </w:p>
    <w:p w14:paraId="707BF471" w14:textId="77777777" w:rsidR="00CF25CB" w:rsidRPr="00C50E3A" w:rsidRDefault="004C7CF6" w:rsidP="00C50E3A">
      <w:pPr>
        <w:pStyle w:val="20"/>
        <w:shd w:val="clear" w:color="auto" w:fill="auto"/>
        <w:spacing w:after="425" w:line="240" w:lineRule="auto"/>
        <w:jc w:val="both"/>
        <w:rPr>
          <w:sz w:val="20"/>
          <w:szCs w:val="20"/>
        </w:rPr>
      </w:pPr>
      <w:r w:rsidRPr="00C50E3A">
        <w:rPr>
          <w:sz w:val="20"/>
          <w:szCs w:val="20"/>
        </w:rPr>
        <w:t>Випадки відмови у наданні інформації відсутні.</w:t>
      </w:r>
    </w:p>
    <w:sectPr w:rsidR="00CF25CB" w:rsidRPr="00C50E3A" w:rsidSect="00C50E3A">
      <w:headerReference w:type="even" r:id="rId9"/>
      <w:pgSz w:w="16840" w:h="11900" w:orient="landscape"/>
      <w:pgMar w:top="720" w:right="720" w:bottom="720" w:left="720" w:header="0" w:footer="3" w:gutter="0"/>
      <w:cols w:num="2"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1D28DD" w14:textId="77777777" w:rsidR="00FA07DD" w:rsidRDefault="00FA07DD">
      <w:r>
        <w:separator/>
      </w:r>
    </w:p>
  </w:endnote>
  <w:endnote w:type="continuationSeparator" w:id="0">
    <w:p w14:paraId="1788B9C0" w14:textId="77777777" w:rsidR="00FA07DD" w:rsidRDefault="00FA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rbel">
    <w:panose1 w:val="020B0503020204020204"/>
    <w:charset w:val="CC"/>
    <w:family w:val="swiss"/>
    <w:pitch w:val="variable"/>
    <w:sig w:usb0="A00002EF" w:usb1="4000A44B"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4D054" w14:textId="77777777" w:rsidR="00FA07DD" w:rsidRDefault="00FA07DD"/>
  </w:footnote>
  <w:footnote w:type="continuationSeparator" w:id="0">
    <w:p w14:paraId="4C267E19" w14:textId="77777777" w:rsidR="00FA07DD" w:rsidRDefault="00FA07D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EDE80" w14:textId="01E5C380" w:rsidR="00CF25CB" w:rsidRDefault="008F000B">
    <w:pPr>
      <w:rPr>
        <w:sz w:val="2"/>
        <w:szCs w:val="2"/>
      </w:rPr>
    </w:pPr>
    <w:r>
      <w:rPr>
        <w:noProof/>
        <w:lang w:val="ru-RU" w:eastAsia="ru-RU" w:bidi="ar-SA"/>
      </w:rPr>
      <mc:AlternateContent>
        <mc:Choice Requires="wps">
          <w:drawing>
            <wp:anchor distT="0" distB="0" distL="63500" distR="63500" simplePos="0" relativeHeight="251660800" behindDoc="1" locked="0" layoutInCell="1" allowOverlap="1" wp14:anchorId="4AC28D6A" wp14:editId="59ED5BC0">
              <wp:simplePos x="0" y="0"/>
              <wp:positionH relativeFrom="page">
                <wp:posOffset>4088130</wp:posOffset>
              </wp:positionH>
              <wp:positionV relativeFrom="page">
                <wp:posOffset>507365</wp:posOffset>
              </wp:positionV>
              <wp:extent cx="64135" cy="146050"/>
              <wp:effectExtent l="1905" t="2540" r="0" b="444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9DA49" w14:textId="20E0B6B4" w:rsidR="00CF25CB" w:rsidRDefault="004C7CF6">
                          <w:pPr>
                            <w:pStyle w:val="a6"/>
                            <w:shd w:val="clear" w:color="auto" w:fill="auto"/>
                            <w:spacing w:line="240" w:lineRule="auto"/>
                          </w:pPr>
                          <w:r>
                            <w:fldChar w:fldCharType="begin"/>
                          </w:r>
                          <w:r>
                            <w:instrText xml:space="preserve"> PAGE \* MERGEFORMAT </w:instrText>
                          </w:r>
                          <w:r>
                            <w:fldChar w:fldCharType="separate"/>
                          </w:r>
                          <w:r w:rsidR="00800384" w:rsidRPr="00800384">
                            <w:rPr>
                              <w:rStyle w:val="a7"/>
                              <w:b/>
                              <w:bCs/>
                              <w:noProof/>
                            </w:rPr>
                            <w:t>4</w:t>
                          </w:r>
                          <w:r>
                            <w:rPr>
                              <w:rStyle w:val="a7"/>
                              <w:b/>
                              <w:bC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AC28D6A" id="_x0000_t202" coordsize="21600,21600" o:spt="202" path="m,l,21600r21600,l21600,xe">
              <v:stroke joinstyle="miter"/>
              <v:path gradientshapeok="t" o:connecttype="rect"/>
            </v:shapetype>
            <v:shape id="Text Box 2" o:spid="_x0000_s1026" type="#_x0000_t202" style="position:absolute;margin-left:321.9pt;margin-top:39.95pt;width:5.05pt;height:11.5pt;z-index:-2516556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soYqwIAAKUFAAAOAAAAZHJzL2Uyb0RvYy54bWysVNtunDAQfa/Uf7D8TriEJQsKGyXLUlVK&#10;L1LSD/Aas1gFG9nOQlr13zs2y+4meana8mAN9vjMmZnjub4ZuxbtmdJcihyHFwFGTFBZcbHL8bfH&#10;0ltipA0RFWmlYDl+ZhrfrN6/ux76jEWykW3FFAIQobOhz3FjTJ/5vqYN64i+kD0TcFhL1REDv2rn&#10;V4oMgN61fhQEiT9IVfVKUqY17BbTIV45/Lpm1Hypa80ManMM3IxblVu3dvVX1yTbKdI3nB5okL9g&#10;0REuIOgRqiCGoCfF30B1nCqpZW0uqOx8WdecMpcDZBMGr7J5aEjPXC5QHN0fy6T/Hyz9vP+qEK9y&#10;HGEkSActemSjQXdyRJGtztDrDJweenAzI2xDl12mur+X9LtGQq4bInbsVik5NIxUwC60N/2zqxOO&#10;tiDb4ZOsIAx5MtIBjbXqbOmgGAjQoUvPx85YKhQ2kzi8XGBE4SSMk2DhGueTbL7bK20+MNkha+RY&#10;Qd8dNtnfa2O5kGx2saGELHnbut634sUGOE47EBmu2jPLwbXyZxqkm+VmGXtxlGy8OCgK77Zcx15S&#10;hleL4rJYr4vwl40bxlnDq4oJG2aWVRj/WdsOAp8EcRSWli2vLJylpNVuu24V2hOQdek+V3E4Obn5&#10;L2m4IkAur1IKozi4i1KvTJZXXlzGCy+9CpZeEKZ3aRLEaVyUL1O654L9e0poyHG6iBaTlE6kX+UW&#10;uO9tbiTruIHB0fIux8ujE8msADeicq01hLeTfVYKS/9UCmj33GgnV6vQSatm3I6AYjW8ldUzCFdJ&#10;UBaoE6YdGI1UPzAaYHLkWMBow6j9KED6dsjMhpqN7WwQQeFijg1Gk7k20zB66hXfNYA7P65beB4l&#10;d9o9cTg8KpgFLoXD3LLD5vzfeZ2m6+o3AAAA//8DAFBLAwQUAAYACAAAACEAAMF6Xd0AAAAKAQAA&#10;DwAAAGRycy9kb3ducmV2LnhtbEyPwU7DMAyG70i8Q2Qkbixlg7J2TSc0iQs3NoTELWu8plriVE3W&#10;tW+POcHNln99/v5qO3knRhxiF0jB4yIDgdQE01Gr4PPw9rAGEZMmo10gVDBjhG19e1Pp0oQrfeC4&#10;T61gCMVSK7Ap9aWUsbHodVyEHolvpzB4nXgdWmkGfWW4d3KZZbn0uiP+YHWPO4vNeX/xCl6mr4B9&#10;xB1+n8ZmsN28du+zUvd30+sGRMIp/YXhV5/VoWanY7iQicIpyJ9WrJ4YVhQgOJA/r3g4cjJbFiDr&#10;Sv6vUP8AAAD//wMAUEsBAi0AFAAGAAgAAAAhALaDOJL+AAAA4QEAABMAAAAAAAAAAAAAAAAAAAAA&#10;AFtDb250ZW50X1R5cGVzXS54bWxQSwECLQAUAAYACAAAACEAOP0h/9YAAACUAQAACwAAAAAAAAAA&#10;AAAAAAAvAQAAX3JlbHMvLnJlbHNQSwECLQAUAAYACAAAACEAK27KGKsCAAClBQAADgAAAAAAAAAA&#10;AAAAAAAuAgAAZHJzL2Uyb0RvYy54bWxQSwECLQAUAAYACAAAACEAAMF6Xd0AAAAKAQAADwAAAAAA&#10;AAAAAAAAAAAFBQAAZHJzL2Rvd25yZXYueG1sUEsFBgAAAAAEAAQA8wAAAA8GAAAAAA==&#10;" filled="f" stroked="f">
              <v:textbox style="mso-fit-shape-to-text:t" inset="0,0,0,0">
                <w:txbxContent>
                  <w:p w14:paraId="6989DA49" w14:textId="20E0B6B4" w:rsidR="00CF25CB" w:rsidRDefault="004C7CF6">
                    <w:pPr>
                      <w:pStyle w:val="a6"/>
                      <w:shd w:val="clear" w:color="auto" w:fill="auto"/>
                      <w:spacing w:line="240" w:lineRule="auto"/>
                    </w:pPr>
                    <w:r>
                      <w:fldChar w:fldCharType="begin"/>
                    </w:r>
                    <w:r>
                      <w:instrText xml:space="preserve"> PAGE \* MERGEFORMAT </w:instrText>
                    </w:r>
                    <w:r>
                      <w:fldChar w:fldCharType="separate"/>
                    </w:r>
                    <w:r w:rsidR="00800384" w:rsidRPr="00800384">
                      <w:rPr>
                        <w:rStyle w:val="a7"/>
                        <w:b/>
                        <w:bCs/>
                        <w:noProof/>
                      </w:rPr>
                      <w:t>4</w:t>
                    </w:r>
                    <w:r>
                      <w:rPr>
                        <w:rStyle w:val="a7"/>
                        <w:b/>
                        <w:bCs/>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6E03C4"/>
    <w:multiLevelType w:val="multilevel"/>
    <w:tmpl w:val="29E218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8AC0B86"/>
    <w:multiLevelType w:val="hybridMultilevel"/>
    <w:tmpl w:val="5898540A"/>
    <w:lvl w:ilvl="0" w:tplc="84B6C35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5CB"/>
    <w:rsid w:val="00097A2A"/>
    <w:rsid w:val="00212270"/>
    <w:rsid w:val="00224076"/>
    <w:rsid w:val="0034729F"/>
    <w:rsid w:val="004C7CF6"/>
    <w:rsid w:val="005E4094"/>
    <w:rsid w:val="00800384"/>
    <w:rsid w:val="008F000B"/>
    <w:rsid w:val="00B224EF"/>
    <w:rsid w:val="00B2358A"/>
    <w:rsid w:val="00B33456"/>
    <w:rsid w:val="00C50E3A"/>
    <w:rsid w:val="00CF25CB"/>
    <w:rsid w:val="00D703D9"/>
    <w:rsid w:val="00FA07D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78813"/>
  <w15:docId w15:val="{DF109A84-4B65-484D-A54F-37145F38F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Exact">
    <w:name w:val="Основной текст (4) Exact"/>
    <w:basedOn w:val="a0"/>
    <w:link w:val="4"/>
    <w:rPr>
      <w:rFonts w:ascii="Corbel" w:eastAsia="Corbel" w:hAnsi="Corbel" w:cs="Corbel"/>
      <w:b w:val="0"/>
      <w:bCs w:val="0"/>
      <w:i/>
      <w:iCs/>
      <w:smallCaps w:val="0"/>
      <w:strike w:val="0"/>
      <w:sz w:val="28"/>
      <w:szCs w:val="28"/>
      <w:u w:val="none"/>
      <w:lang w:val="en-US" w:eastAsia="en-US" w:bidi="en-US"/>
    </w:rPr>
  </w:style>
  <w:style w:type="character" w:customStyle="1" w:styleId="5Exact">
    <w:name w:val="Основной текст (5) Exact"/>
    <w:basedOn w:val="a0"/>
    <w:link w:val="5"/>
    <w:rPr>
      <w:rFonts w:ascii="Book Antiqua" w:eastAsia="Book Antiqua" w:hAnsi="Book Antiqua" w:cs="Book Antiqua"/>
      <w:b w:val="0"/>
      <w:bCs w:val="0"/>
      <w:i/>
      <w:iCs/>
      <w:smallCaps w:val="0"/>
      <w:strike w:val="0"/>
      <w:spacing w:val="70"/>
      <w:sz w:val="60"/>
      <w:szCs w:val="60"/>
      <w:u w:val="none"/>
    </w:rPr>
  </w:style>
  <w:style w:type="character" w:customStyle="1" w:styleId="Exact">
    <w:name w:val="Подпись к картинке Exact"/>
    <w:basedOn w:val="a0"/>
    <w:link w:val="a4"/>
    <w:rPr>
      <w:rFonts w:ascii="Times New Roman" w:eastAsia="Times New Roman" w:hAnsi="Times New Roman" w:cs="Times New Roman"/>
      <w:b/>
      <w:bCs/>
      <w:i/>
      <w:iCs/>
      <w:smallCaps w:val="0"/>
      <w:strike w:val="0"/>
      <w:u w:val="none"/>
    </w:rPr>
  </w:style>
  <w:style w:type="character" w:customStyle="1" w:styleId="6Exact">
    <w:name w:val="Основной текст (6) Exact"/>
    <w:basedOn w:val="a0"/>
    <w:link w:val="6"/>
    <w:rPr>
      <w:rFonts w:ascii="Garamond" w:eastAsia="Garamond" w:hAnsi="Garamond" w:cs="Garamond"/>
      <w:b/>
      <w:bCs/>
      <w:i/>
      <w:iCs/>
      <w:smallCaps w:val="0"/>
      <w:strike w:val="0"/>
      <w:spacing w:val="-10"/>
      <w:sz w:val="26"/>
      <w:szCs w:val="26"/>
      <w:u w:val="none"/>
      <w:lang w:val="en-US" w:eastAsia="en-US" w:bidi="en-US"/>
    </w:rPr>
  </w:style>
  <w:style w:type="character" w:customStyle="1" w:styleId="6Exact0">
    <w:name w:val="Основной текст (6) Exact"/>
    <w:basedOn w:val="6Exact"/>
    <w:rPr>
      <w:rFonts w:ascii="Garamond" w:eastAsia="Garamond" w:hAnsi="Garamond" w:cs="Garamond"/>
      <w:b/>
      <w:bCs/>
      <w:i/>
      <w:iCs/>
      <w:smallCaps w:val="0"/>
      <w:strike w:val="0"/>
      <w:color w:val="000000"/>
      <w:spacing w:val="-10"/>
      <w:w w:val="100"/>
      <w:position w:val="0"/>
      <w:sz w:val="26"/>
      <w:szCs w:val="26"/>
      <w:u w:val="single"/>
      <w:lang w:val="uk-UA" w:eastAsia="uk-UA" w:bidi="uk-UA"/>
    </w:rPr>
  </w:style>
  <w:style w:type="character" w:customStyle="1" w:styleId="6Impact10pt0ptExact">
    <w:name w:val="Основной текст (6) + Impact;10 pt;Не полужирный;Не курсив;Малые прописные;Интервал 0 pt Exact"/>
    <w:basedOn w:val="6Exact"/>
    <w:rPr>
      <w:rFonts w:ascii="Impact" w:eastAsia="Impact" w:hAnsi="Impact" w:cs="Impact"/>
      <w:b/>
      <w:bCs/>
      <w:i/>
      <w:iCs/>
      <w:smallCaps/>
      <w:strike w:val="0"/>
      <w:color w:val="000000"/>
      <w:spacing w:val="0"/>
      <w:w w:val="100"/>
      <w:position w:val="0"/>
      <w:sz w:val="20"/>
      <w:szCs w:val="20"/>
      <w:u w:val="single"/>
      <w:lang w:val="en-US" w:eastAsia="en-US" w:bidi="en-US"/>
    </w:rPr>
  </w:style>
  <w:style w:type="character" w:customStyle="1" w:styleId="6Exact1">
    <w:name w:val="Основной текст (6) + Малые прописные Exact"/>
    <w:basedOn w:val="6Exact"/>
    <w:rPr>
      <w:rFonts w:ascii="Garamond" w:eastAsia="Garamond" w:hAnsi="Garamond" w:cs="Garamond"/>
      <w:b/>
      <w:bCs/>
      <w:i/>
      <w:iCs/>
      <w:smallCaps/>
      <w:strike w:val="0"/>
      <w:color w:val="000000"/>
      <w:spacing w:val="-10"/>
      <w:w w:val="100"/>
      <w:position w:val="0"/>
      <w:sz w:val="26"/>
      <w:szCs w:val="26"/>
      <w:u w:val="single"/>
      <w:lang w:val="uk-UA" w:eastAsia="uk-UA" w:bidi="uk-UA"/>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8"/>
      <w:szCs w:val="18"/>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sz w:val="28"/>
      <w:szCs w:val="28"/>
      <w:u w:val="none"/>
    </w:rPr>
  </w:style>
  <w:style w:type="character" w:customStyle="1" w:styleId="2BookAntiqua13pt">
    <w:name w:val="Основной текст (2) + Book Antiqua;13 pt;Полужирный;Курсив"/>
    <w:basedOn w:val="2"/>
    <w:rPr>
      <w:rFonts w:ascii="Book Antiqua" w:eastAsia="Book Antiqua" w:hAnsi="Book Antiqua" w:cs="Book Antiqua"/>
      <w:b/>
      <w:bCs/>
      <w:i/>
      <w:iCs/>
      <w:smallCaps w:val="0"/>
      <w:strike w:val="0"/>
      <w:color w:val="000000"/>
      <w:spacing w:val="0"/>
      <w:w w:val="100"/>
      <w:position w:val="0"/>
      <w:sz w:val="26"/>
      <w:szCs w:val="26"/>
      <w:u w:val="none"/>
      <w:lang w:val="uk-UA" w:eastAsia="uk-UA" w:bidi="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lang w:val="uk-UA" w:eastAsia="uk-UA" w:bidi="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8"/>
      <w:szCs w:val="28"/>
      <w:u w:val="none"/>
    </w:rPr>
  </w:style>
  <w:style w:type="character" w:customStyle="1" w:styleId="213pt">
    <w:name w:val="Основной текст (2) + 13 pt;Полужирный"/>
    <w:basedOn w:val="2"/>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Corbel115pt">
    <w:name w:val="Основной текст (2) + Corbel;11;5 pt;Полужирный"/>
    <w:basedOn w:val="2"/>
    <w:rPr>
      <w:rFonts w:ascii="Corbel" w:eastAsia="Corbel" w:hAnsi="Corbel" w:cs="Corbel"/>
      <w:b/>
      <w:bCs/>
      <w:i w:val="0"/>
      <w:iCs w:val="0"/>
      <w:smallCaps w:val="0"/>
      <w:strike w:val="0"/>
      <w:color w:val="000000"/>
      <w:spacing w:val="0"/>
      <w:w w:val="100"/>
      <w:position w:val="0"/>
      <w:sz w:val="23"/>
      <w:szCs w:val="23"/>
      <w:u w:val="none"/>
      <w:lang w:val="uk-UA" w:eastAsia="uk-UA" w:bidi="uk-UA"/>
    </w:rPr>
  </w:style>
  <w:style w:type="character" w:customStyle="1" w:styleId="220">
    <w:name w:val="Заголовок №2 (2)_"/>
    <w:basedOn w:val="a0"/>
    <w:link w:val="221"/>
    <w:rPr>
      <w:rFonts w:ascii="Times New Roman" w:eastAsia="Times New Roman" w:hAnsi="Times New Roman" w:cs="Times New Roman"/>
      <w:b/>
      <w:bCs/>
      <w:i w:val="0"/>
      <w:iCs w:val="0"/>
      <w:smallCaps w:val="0"/>
      <w:strike w:val="0"/>
      <w:sz w:val="28"/>
      <w:szCs w:val="28"/>
      <w:u w:val="none"/>
    </w:rPr>
  </w:style>
  <w:style w:type="paragraph" w:customStyle="1" w:styleId="4">
    <w:name w:val="Основной текст (4)"/>
    <w:basedOn w:val="a"/>
    <w:link w:val="4Exact"/>
    <w:pPr>
      <w:shd w:val="clear" w:color="auto" w:fill="FFFFFF"/>
      <w:spacing w:after="240" w:line="0" w:lineRule="atLeast"/>
    </w:pPr>
    <w:rPr>
      <w:rFonts w:ascii="Corbel" w:eastAsia="Corbel" w:hAnsi="Corbel" w:cs="Corbel"/>
      <w:i/>
      <w:iCs/>
      <w:sz w:val="28"/>
      <w:szCs w:val="28"/>
      <w:lang w:val="en-US" w:eastAsia="en-US" w:bidi="en-US"/>
    </w:rPr>
  </w:style>
  <w:style w:type="paragraph" w:customStyle="1" w:styleId="5">
    <w:name w:val="Основной текст (5)"/>
    <w:basedOn w:val="a"/>
    <w:link w:val="5Exact"/>
    <w:pPr>
      <w:shd w:val="clear" w:color="auto" w:fill="FFFFFF"/>
      <w:spacing w:before="240" w:line="0" w:lineRule="atLeast"/>
      <w:jc w:val="both"/>
    </w:pPr>
    <w:rPr>
      <w:rFonts w:ascii="Book Antiqua" w:eastAsia="Book Antiqua" w:hAnsi="Book Antiqua" w:cs="Book Antiqua"/>
      <w:i/>
      <w:iCs/>
      <w:spacing w:val="70"/>
      <w:sz w:val="60"/>
      <w:szCs w:val="60"/>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b/>
      <w:bCs/>
      <w:i/>
      <w:iCs/>
    </w:rPr>
  </w:style>
  <w:style w:type="paragraph" w:customStyle="1" w:styleId="6">
    <w:name w:val="Основной текст (6)"/>
    <w:basedOn w:val="a"/>
    <w:link w:val="6Exact"/>
    <w:pPr>
      <w:shd w:val="clear" w:color="auto" w:fill="FFFFFF"/>
      <w:spacing w:line="0" w:lineRule="atLeast"/>
      <w:jc w:val="both"/>
    </w:pPr>
    <w:rPr>
      <w:rFonts w:ascii="Garamond" w:eastAsia="Garamond" w:hAnsi="Garamond" w:cs="Garamond"/>
      <w:b/>
      <w:bCs/>
      <w:i/>
      <w:iCs/>
      <w:spacing w:val="-10"/>
      <w:sz w:val="26"/>
      <w:szCs w:val="26"/>
      <w:lang w:val="en-US" w:eastAsia="en-US" w:bidi="en-US"/>
    </w:rPr>
  </w:style>
  <w:style w:type="paragraph" w:customStyle="1" w:styleId="20">
    <w:name w:val="Основной текст (2)"/>
    <w:basedOn w:val="a"/>
    <w:link w:val="2"/>
    <w:pPr>
      <w:shd w:val="clear" w:color="auto" w:fill="FFFFFF"/>
      <w:spacing w:after="120" w:line="0" w:lineRule="atLeast"/>
      <w:jc w:val="right"/>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120" w:line="413" w:lineRule="exact"/>
      <w:jc w:val="both"/>
      <w:outlineLvl w:val="0"/>
    </w:pPr>
    <w:rPr>
      <w:rFonts w:ascii="Times New Roman" w:eastAsia="Times New Roman" w:hAnsi="Times New Roman" w:cs="Times New Roman"/>
      <w:sz w:val="36"/>
      <w:szCs w:val="36"/>
    </w:rPr>
  </w:style>
  <w:style w:type="paragraph" w:customStyle="1" w:styleId="30">
    <w:name w:val="Основной текст (3)"/>
    <w:basedOn w:val="a"/>
    <w:link w:val="3"/>
    <w:pPr>
      <w:shd w:val="clear" w:color="auto" w:fill="FFFFFF"/>
      <w:spacing w:line="230" w:lineRule="exact"/>
      <w:jc w:val="center"/>
    </w:pPr>
    <w:rPr>
      <w:rFonts w:ascii="Times New Roman" w:eastAsia="Times New Roman" w:hAnsi="Times New Roman" w:cs="Times New Roman"/>
      <w:b/>
      <w:bCs/>
      <w:sz w:val="18"/>
      <w:szCs w:val="18"/>
    </w:rPr>
  </w:style>
  <w:style w:type="paragraph" w:customStyle="1" w:styleId="22">
    <w:name w:val="Заголовок №2"/>
    <w:basedOn w:val="a"/>
    <w:link w:val="21"/>
    <w:pPr>
      <w:shd w:val="clear" w:color="auto" w:fill="FFFFFF"/>
      <w:spacing w:line="322" w:lineRule="exact"/>
      <w:outlineLvl w:val="1"/>
    </w:pPr>
    <w:rPr>
      <w:rFonts w:ascii="Times New Roman" w:eastAsia="Times New Roman" w:hAnsi="Times New Roman" w:cs="Times New Roman"/>
      <w:b/>
      <w:bCs/>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70">
    <w:name w:val="Основной текст (7)"/>
    <w:basedOn w:val="a"/>
    <w:link w:val="7"/>
    <w:pPr>
      <w:shd w:val="clear" w:color="auto" w:fill="FFFFFF"/>
      <w:spacing w:before="300" w:line="322" w:lineRule="exact"/>
      <w:jc w:val="both"/>
    </w:pPr>
    <w:rPr>
      <w:rFonts w:ascii="Times New Roman" w:eastAsia="Times New Roman" w:hAnsi="Times New Roman" w:cs="Times New Roman"/>
      <w:b/>
      <w:bCs/>
      <w:sz w:val="28"/>
      <w:szCs w:val="28"/>
    </w:rPr>
  </w:style>
  <w:style w:type="paragraph" w:customStyle="1" w:styleId="221">
    <w:name w:val="Заголовок №2 (2)"/>
    <w:basedOn w:val="a"/>
    <w:link w:val="220"/>
    <w:pPr>
      <w:shd w:val="clear" w:color="auto" w:fill="FFFFFF"/>
      <w:spacing w:before="300" w:line="317" w:lineRule="exact"/>
      <w:ind w:firstLine="720"/>
      <w:jc w:val="both"/>
      <w:outlineLvl w:val="1"/>
    </w:pPr>
    <w:rPr>
      <w:rFonts w:ascii="Times New Roman" w:eastAsia="Times New Roman" w:hAnsi="Times New Roman" w:cs="Times New Roman"/>
      <w:b/>
      <w:bCs/>
      <w:sz w:val="28"/>
      <w:szCs w:val="28"/>
    </w:rPr>
  </w:style>
  <w:style w:type="paragraph" w:styleId="a8">
    <w:name w:val="footer"/>
    <w:basedOn w:val="a"/>
    <w:link w:val="a9"/>
    <w:uiPriority w:val="99"/>
    <w:unhideWhenUsed/>
    <w:rsid w:val="00C50E3A"/>
    <w:pPr>
      <w:tabs>
        <w:tab w:val="center" w:pos="4677"/>
        <w:tab w:val="right" w:pos="9355"/>
      </w:tabs>
    </w:pPr>
  </w:style>
  <w:style w:type="character" w:customStyle="1" w:styleId="a9">
    <w:name w:val="Нижний колонтитул Знак"/>
    <w:basedOn w:val="a0"/>
    <w:link w:val="a8"/>
    <w:uiPriority w:val="99"/>
    <w:rsid w:val="00C50E3A"/>
    <w:rPr>
      <w:color w:val="000000"/>
    </w:rPr>
  </w:style>
  <w:style w:type="paragraph" w:styleId="aa">
    <w:name w:val="header"/>
    <w:basedOn w:val="a"/>
    <w:link w:val="ab"/>
    <w:uiPriority w:val="99"/>
    <w:unhideWhenUsed/>
    <w:rsid w:val="00C50E3A"/>
    <w:pPr>
      <w:tabs>
        <w:tab w:val="center" w:pos="4677"/>
        <w:tab w:val="right" w:pos="9355"/>
      </w:tabs>
    </w:pPr>
  </w:style>
  <w:style w:type="character" w:customStyle="1" w:styleId="ab">
    <w:name w:val="Верхний колонтитул Знак"/>
    <w:basedOn w:val="a0"/>
    <w:link w:val="aa"/>
    <w:uiPriority w:val="99"/>
    <w:rsid w:val="00C50E3A"/>
    <w:rPr>
      <w:color w:val="000000"/>
    </w:rPr>
  </w:style>
  <w:style w:type="paragraph" w:styleId="ac">
    <w:name w:val="Balloon Text"/>
    <w:basedOn w:val="a"/>
    <w:link w:val="ad"/>
    <w:uiPriority w:val="99"/>
    <w:semiHidden/>
    <w:unhideWhenUsed/>
    <w:rsid w:val="00C50E3A"/>
    <w:rPr>
      <w:rFonts w:ascii="Segoe UI" w:hAnsi="Segoe UI" w:cs="Segoe UI"/>
      <w:sz w:val="18"/>
      <w:szCs w:val="18"/>
    </w:rPr>
  </w:style>
  <w:style w:type="character" w:customStyle="1" w:styleId="ad">
    <w:name w:val="Текст выноски Знак"/>
    <w:basedOn w:val="a0"/>
    <w:link w:val="ac"/>
    <w:uiPriority w:val="99"/>
    <w:semiHidden/>
    <w:rsid w:val="00C50E3A"/>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3212</Words>
  <Characters>18315</Characters>
  <Application>Microsoft Office Word</Application>
  <DocSecurity>0</DocSecurity>
  <Lines>152</Lines>
  <Paragraphs>42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Админ</cp:lastModifiedBy>
  <cp:revision>7</cp:revision>
  <cp:lastPrinted>2024-05-22T16:01:00Z</cp:lastPrinted>
  <dcterms:created xsi:type="dcterms:W3CDTF">2024-05-21T07:14:00Z</dcterms:created>
  <dcterms:modified xsi:type="dcterms:W3CDTF">2024-05-22T16:01:00Z</dcterms:modified>
</cp:coreProperties>
</file>