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A4384" w14:textId="43094E97" w:rsidR="0076174B" w:rsidRPr="0032723A" w:rsidRDefault="006C5FF8" w:rsidP="0076174B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                                </w:t>
      </w:r>
      <w:r w:rsidR="0032723A">
        <w:rPr>
          <w:sz w:val="20"/>
          <w:szCs w:val="20"/>
          <w:lang w:val="uk-UA"/>
        </w:rPr>
        <w:t xml:space="preserve">                        </w:t>
      </w:r>
      <w:r w:rsidRPr="0032723A">
        <w:rPr>
          <w:sz w:val="20"/>
          <w:szCs w:val="20"/>
          <w:lang w:val="uk-UA"/>
        </w:rPr>
        <w:t xml:space="preserve">    </w:t>
      </w:r>
      <w:r w:rsidR="0032723A" w:rsidRPr="0032723A">
        <w:rPr>
          <w:sz w:val="20"/>
          <w:szCs w:val="20"/>
        </w:rPr>
        <w:object w:dxaOrig="690" w:dyaOrig="1000" w14:anchorId="03394EA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pt;height:16pt" o:ole="" fillcolor="window">
            <v:imagedata r:id="rId4" o:title=""/>
          </v:shape>
          <o:OLEObject Type="Embed" ProgID="PBrush" ShapeID="_x0000_i1025" DrawAspect="Content" ObjectID="_1777910469" r:id="rId5"/>
        </w:object>
      </w:r>
      <w:r w:rsidRPr="0032723A">
        <w:rPr>
          <w:sz w:val="20"/>
          <w:szCs w:val="20"/>
          <w:lang w:val="uk-UA"/>
        </w:rPr>
        <w:t xml:space="preserve">  </w:t>
      </w:r>
      <w:r w:rsidR="0032723A">
        <w:rPr>
          <w:sz w:val="20"/>
          <w:szCs w:val="20"/>
          <w:lang w:val="uk-UA"/>
        </w:rPr>
        <w:t xml:space="preserve">                        </w:t>
      </w:r>
      <w:r w:rsidRPr="0032723A">
        <w:rPr>
          <w:sz w:val="20"/>
          <w:szCs w:val="20"/>
          <w:lang w:val="uk-UA"/>
        </w:rPr>
        <w:t xml:space="preserve">               проект № 1252</w:t>
      </w:r>
    </w:p>
    <w:p w14:paraId="7B4CEE4D" w14:textId="77777777" w:rsidR="0076174B" w:rsidRPr="0032723A" w:rsidRDefault="0076174B" w:rsidP="0076174B">
      <w:pPr>
        <w:pStyle w:val="a6"/>
        <w:rPr>
          <w:color w:val="000000"/>
          <w:sz w:val="20"/>
          <w:szCs w:val="20"/>
        </w:rPr>
      </w:pPr>
      <w:r w:rsidRPr="0032723A">
        <w:rPr>
          <w:color w:val="000000"/>
          <w:sz w:val="20"/>
          <w:szCs w:val="20"/>
        </w:rPr>
        <w:t>УКРАЇНА</w:t>
      </w:r>
    </w:p>
    <w:p w14:paraId="515EFE87" w14:textId="77777777" w:rsidR="0076174B" w:rsidRPr="0032723A" w:rsidRDefault="0076174B" w:rsidP="0076174B">
      <w:pPr>
        <w:jc w:val="center"/>
        <w:rPr>
          <w:b/>
          <w:bCs/>
          <w:color w:val="000000"/>
          <w:sz w:val="20"/>
          <w:szCs w:val="20"/>
        </w:rPr>
      </w:pPr>
      <w:r w:rsidRPr="0032723A">
        <w:rPr>
          <w:b/>
          <w:bCs/>
          <w:color w:val="000000"/>
          <w:sz w:val="20"/>
          <w:szCs w:val="20"/>
        </w:rPr>
        <w:t>ГНІВАНСЬКА МІСЬКА РАДА</w:t>
      </w:r>
    </w:p>
    <w:p w14:paraId="445752F1" w14:textId="77777777" w:rsidR="0076174B" w:rsidRPr="0032723A" w:rsidRDefault="0076174B" w:rsidP="0076174B">
      <w:pPr>
        <w:jc w:val="center"/>
        <w:rPr>
          <w:b/>
          <w:bCs/>
          <w:color w:val="000000"/>
          <w:sz w:val="20"/>
          <w:szCs w:val="20"/>
        </w:rPr>
      </w:pPr>
      <w:r w:rsidRPr="0032723A">
        <w:rPr>
          <w:b/>
          <w:bCs/>
          <w:color w:val="000000"/>
          <w:sz w:val="20"/>
          <w:szCs w:val="20"/>
        </w:rPr>
        <w:t>ВІННИЦЬКОГО РАЙОНУ ВІННИЦЬКОЇ ОБЛАСТІ</w:t>
      </w:r>
    </w:p>
    <w:p w14:paraId="0BF9E9EA" w14:textId="238AE0F3" w:rsidR="0076174B" w:rsidRPr="0032723A" w:rsidRDefault="0076174B" w:rsidP="0032723A">
      <w:pPr>
        <w:jc w:val="center"/>
        <w:rPr>
          <w:b/>
          <w:color w:val="0D0D0D"/>
          <w:sz w:val="20"/>
          <w:szCs w:val="20"/>
          <w:lang w:val="uk-UA"/>
        </w:rPr>
      </w:pPr>
      <w:r w:rsidRPr="0032723A">
        <w:rPr>
          <w:b/>
          <w:color w:val="0D0D0D"/>
          <w:sz w:val="20"/>
          <w:szCs w:val="20"/>
        </w:rPr>
        <w:t xml:space="preserve">РІШЕННЯ № </w:t>
      </w:r>
      <w:r w:rsidRPr="0032723A">
        <w:rPr>
          <w:sz w:val="20"/>
          <w:szCs w:val="20"/>
        </w:rPr>
        <w:t xml:space="preserve">  </w:t>
      </w:r>
    </w:p>
    <w:p w14:paraId="4EFCD111" w14:textId="2505D41D" w:rsidR="00D86FB6" w:rsidRPr="0032723A" w:rsidRDefault="0076174B" w:rsidP="0076174B">
      <w:pPr>
        <w:pStyle w:val="a5"/>
        <w:spacing w:before="0" w:beforeAutospacing="0" w:after="0" w:afterAutospacing="0"/>
        <w:jc w:val="both"/>
        <w:rPr>
          <w:sz w:val="20"/>
          <w:szCs w:val="20"/>
          <w:u w:val="single"/>
        </w:rPr>
      </w:pPr>
      <w:r w:rsidRPr="0032723A">
        <w:rPr>
          <w:sz w:val="20"/>
          <w:szCs w:val="20"/>
          <w:u w:val="single"/>
        </w:rPr>
        <w:t>29 травня 2024 року</w:t>
      </w:r>
      <w:r w:rsidR="0032723A">
        <w:rPr>
          <w:sz w:val="20"/>
          <w:szCs w:val="20"/>
        </w:rPr>
        <w:tab/>
      </w:r>
      <w:r w:rsidR="0032723A">
        <w:rPr>
          <w:sz w:val="20"/>
          <w:szCs w:val="20"/>
        </w:rPr>
        <w:tab/>
      </w:r>
      <w:r w:rsidR="0032723A">
        <w:rPr>
          <w:sz w:val="20"/>
          <w:szCs w:val="20"/>
        </w:rPr>
        <w:tab/>
      </w:r>
      <w:r w:rsidR="0032723A">
        <w:rPr>
          <w:sz w:val="20"/>
          <w:szCs w:val="20"/>
        </w:rPr>
        <w:tab/>
        <w:t xml:space="preserve">      </w:t>
      </w:r>
      <w:r w:rsidRPr="0032723A">
        <w:rPr>
          <w:sz w:val="20"/>
          <w:szCs w:val="20"/>
        </w:rPr>
        <w:t xml:space="preserve">                    </w:t>
      </w:r>
      <w:r w:rsidR="006C5FF8" w:rsidRPr="0032723A">
        <w:rPr>
          <w:sz w:val="20"/>
          <w:szCs w:val="20"/>
          <w:u w:val="single"/>
        </w:rPr>
        <w:t>35</w:t>
      </w:r>
      <w:r w:rsidR="00DC0E34" w:rsidRPr="0032723A">
        <w:rPr>
          <w:color w:val="FFFFFF"/>
          <w:sz w:val="20"/>
          <w:szCs w:val="20"/>
          <w:u w:val="single"/>
        </w:rPr>
        <w:t xml:space="preserve"> </w:t>
      </w:r>
      <w:r w:rsidRPr="0032723A">
        <w:rPr>
          <w:sz w:val="20"/>
          <w:szCs w:val="20"/>
          <w:u w:val="single"/>
        </w:rPr>
        <w:t xml:space="preserve">сесія  8  скликання </w:t>
      </w:r>
    </w:p>
    <w:p w14:paraId="4FDD4217" w14:textId="77777777" w:rsidR="0076174B" w:rsidRPr="0032723A" w:rsidRDefault="0076174B" w:rsidP="0076174B">
      <w:pPr>
        <w:tabs>
          <w:tab w:val="left" w:pos="-2410"/>
          <w:tab w:val="left" w:pos="-1985"/>
          <w:tab w:val="left" w:pos="-1843"/>
        </w:tabs>
        <w:jc w:val="center"/>
        <w:rPr>
          <w:sz w:val="20"/>
          <w:szCs w:val="20"/>
          <w:lang w:val="uk-UA"/>
        </w:rPr>
      </w:pPr>
    </w:p>
    <w:p w14:paraId="43189F58" w14:textId="2FF3C709" w:rsidR="001772FE" w:rsidRPr="0032723A" w:rsidRDefault="0076174B" w:rsidP="0076174B">
      <w:pPr>
        <w:shd w:val="clear" w:color="auto" w:fill="FFFFFF"/>
        <w:spacing w:line="216" w:lineRule="auto"/>
        <w:rPr>
          <w:bCs/>
          <w:sz w:val="20"/>
          <w:szCs w:val="20"/>
          <w:bdr w:val="none" w:sz="0" w:space="0" w:color="auto" w:frame="1"/>
          <w:lang w:val="uk-UA"/>
        </w:rPr>
      </w:pPr>
      <w:r w:rsidRPr="0032723A">
        <w:rPr>
          <w:bCs/>
          <w:sz w:val="20"/>
          <w:szCs w:val="20"/>
          <w:bdr w:val="none" w:sz="0" w:space="0" w:color="auto" w:frame="1"/>
        </w:rPr>
        <w:t>Про</w:t>
      </w:r>
      <w:r w:rsidRPr="0032723A">
        <w:rPr>
          <w:bCs/>
          <w:sz w:val="20"/>
          <w:szCs w:val="20"/>
          <w:bdr w:val="none" w:sz="0" w:space="0" w:color="auto" w:frame="1"/>
          <w:lang w:val="uk-UA"/>
        </w:rPr>
        <w:t xml:space="preserve"> затвердження Положення </w:t>
      </w:r>
    </w:p>
    <w:p w14:paraId="7FB8D44D" w14:textId="24BEC29A" w:rsidR="001772FE" w:rsidRPr="0032723A" w:rsidRDefault="00C91CDA" w:rsidP="0076174B">
      <w:pPr>
        <w:shd w:val="clear" w:color="auto" w:fill="FFFFFF"/>
        <w:spacing w:line="216" w:lineRule="auto"/>
        <w:rPr>
          <w:sz w:val="20"/>
          <w:szCs w:val="20"/>
          <w:lang w:val="uk-UA"/>
        </w:rPr>
      </w:pPr>
      <w:r w:rsidRPr="0032723A">
        <w:rPr>
          <w:bCs/>
          <w:sz w:val="20"/>
          <w:szCs w:val="20"/>
          <w:bdr w:val="none" w:sz="0" w:space="0" w:color="auto" w:frame="1"/>
          <w:lang w:val="uk-UA"/>
        </w:rPr>
        <w:t>КЗ</w:t>
      </w:r>
      <w:r w:rsidRPr="0032723A">
        <w:rPr>
          <w:sz w:val="20"/>
          <w:szCs w:val="20"/>
          <w:lang w:val="uk-UA"/>
        </w:rPr>
        <w:t xml:space="preserve"> </w:t>
      </w:r>
      <w:r w:rsidR="0076174B" w:rsidRPr="0032723A">
        <w:rPr>
          <w:sz w:val="20"/>
          <w:szCs w:val="20"/>
          <w:lang w:val="uk-UA"/>
        </w:rPr>
        <w:t>«</w:t>
      </w:r>
      <w:proofErr w:type="spellStart"/>
      <w:r w:rsidR="0076174B" w:rsidRPr="0032723A">
        <w:rPr>
          <w:sz w:val="20"/>
          <w:szCs w:val="20"/>
          <w:lang w:val="uk-UA"/>
        </w:rPr>
        <w:t>Гніванська</w:t>
      </w:r>
      <w:proofErr w:type="spellEnd"/>
      <w:r w:rsidR="0076174B" w:rsidRPr="0032723A">
        <w:rPr>
          <w:sz w:val="20"/>
          <w:szCs w:val="20"/>
          <w:lang w:val="uk-UA"/>
        </w:rPr>
        <w:t xml:space="preserve"> публічна бібліотека» </w:t>
      </w:r>
    </w:p>
    <w:p w14:paraId="2B04F7F2" w14:textId="236BF593" w:rsidR="0076174B" w:rsidRPr="0032723A" w:rsidRDefault="001772FE" w:rsidP="0076174B">
      <w:pPr>
        <w:shd w:val="clear" w:color="auto" w:fill="FFFFFF"/>
        <w:spacing w:line="216" w:lineRule="auto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та штатного розпису </w:t>
      </w:r>
      <w:r w:rsidR="0076174B" w:rsidRPr="0032723A">
        <w:rPr>
          <w:sz w:val="20"/>
          <w:szCs w:val="20"/>
          <w:lang w:val="uk-UA"/>
        </w:rPr>
        <w:t xml:space="preserve">в новій редакції </w:t>
      </w:r>
    </w:p>
    <w:p w14:paraId="7DC755DB" w14:textId="6BA71F72" w:rsidR="0076174B" w:rsidRPr="0032723A" w:rsidRDefault="0076174B" w:rsidP="0076174B">
      <w:pPr>
        <w:shd w:val="clear" w:color="auto" w:fill="FFFFFF"/>
        <w:spacing w:line="216" w:lineRule="auto"/>
        <w:rPr>
          <w:sz w:val="20"/>
          <w:szCs w:val="20"/>
          <w:lang w:val="uk-UA"/>
        </w:rPr>
      </w:pPr>
    </w:p>
    <w:p w14:paraId="6335A4AC" w14:textId="050CEBDC" w:rsidR="0076174B" w:rsidRPr="0032723A" w:rsidRDefault="0076174B" w:rsidP="0076174B">
      <w:pPr>
        <w:pStyle w:val="Standard"/>
        <w:ind w:right="38" w:hanging="15"/>
        <w:jc w:val="both"/>
        <w:rPr>
          <w:sz w:val="20"/>
          <w:lang w:val="uk-UA"/>
        </w:rPr>
      </w:pPr>
      <w:r w:rsidRPr="0032723A">
        <w:rPr>
          <w:sz w:val="20"/>
          <w:lang w:val="uk-UA"/>
        </w:rPr>
        <w:t xml:space="preserve">       Відповідно до статті 25, 32 Закону України «Про місцеве самоврядування в Україні», Закону України «</w:t>
      </w:r>
      <w:r w:rsidRPr="0032723A">
        <w:rPr>
          <w:bCs/>
          <w:sz w:val="20"/>
          <w:shd w:val="clear" w:color="auto" w:fill="FFFFFF"/>
          <w:lang w:val="uk-UA"/>
        </w:rPr>
        <w:t xml:space="preserve"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 </w:t>
      </w:r>
      <w:r w:rsidRPr="0032723A">
        <w:rPr>
          <w:sz w:val="20"/>
          <w:lang w:val="uk-UA"/>
        </w:rPr>
        <w:t>відповідно до ст. 22, 24 Закону України «Про культуру», «Про бібліотеки і бібліотечну справу», розглянувши клопотання Вітряк Н.С., директора комунального закладу «</w:t>
      </w:r>
      <w:proofErr w:type="spellStart"/>
      <w:r w:rsidRPr="0032723A">
        <w:rPr>
          <w:sz w:val="20"/>
          <w:lang w:val="uk-UA"/>
        </w:rPr>
        <w:t>Гніванська</w:t>
      </w:r>
      <w:proofErr w:type="spellEnd"/>
      <w:r w:rsidRPr="0032723A">
        <w:rPr>
          <w:sz w:val="20"/>
          <w:lang w:val="uk-UA"/>
        </w:rPr>
        <w:t xml:space="preserve"> публічна бібліотека», щодо приведення у відповідність адрес бібліотек-філій</w:t>
      </w:r>
      <w:r w:rsidR="006B6752" w:rsidRPr="0032723A">
        <w:rPr>
          <w:sz w:val="20"/>
          <w:lang w:val="uk-UA"/>
        </w:rPr>
        <w:t xml:space="preserve"> та затвердження штатного розпису в новій редакції,</w:t>
      </w:r>
      <w:r w:rsidRPr="0032723A">
        <w:rPr>
          <w:sz w:val="20"/>
          <w:lang w:val="uk-UA"/>
        </w:rPr>
        <w:t xml:space="preserve"> з метою поліпшення функціонування закладу, </w:t>
      </w:r>
      <w:proofErr w:type="spellStart"/>
      <w:r w:rsidRPr="0032723A">
        <w:rPr>
          <w:sz w:val="20"/>
          <w:lang w:val="uk-UA"/>
        </w:rPr>
        <w:t>Гніванська</w:t>
      </w:r>
      <w:proofErr w:type="spellEnd"/>
      <w:r w:rsidRPr="0032723A">
        <w:rPr>
          <w:sz w:val="20"/>
          <w:lang w:val="uk-UA"/>
        </w:rPr>
        <w:t xml:space="preserve"> міська рада ВИРІШИЛА:</w:t>
      </w:r>
    </w:p>
    <w:p w14:paraId="1BFB4CE7" w14:textId="77777777" w:rsidR="0076174B" w:rsidRPr="0032723A" w:rsidRDefault="0076174B" w:rsidP="0076174B">
      <w:pPr>
        <w:pStyle w:val="Standard"/>
        <w:ind w:right="38" w:hanging="15"/>
        <w:jc w:val="both"/>
        <w:rPr>
          <w:sz w:val="20"/>
          <w:lang w:val="uk-UA"/>
        </w:rPr>
      </w:pPr>
    </w:p>
    <w:p w14:paraId="12C1FB69" w14:textId="66BDB7C2" w:rsidR="0076174B" w:rsidRPr="0032723A" w:rsidRDefault="0076174B" w:rsidP="00DC0E34">
      <w:pPr>
        <w:shd w:val="clear" w:color="auto" w:fill="FFFFFF"/>
        <w:tabs>
          <w:tab w:val="left" w:pos="426"/>
        </w:tabs>
        <w:jc w:val="both"/>
        <w:rPr>
          <w:sz w:val="20"/>
          <w:szCs w:val="20"/>
          <w:lang w:val="uk-UA" w:eastAsia="uk-UA"/>
        </w:rPr>
      </w:pPr>
      <w:r w:rsidRPr="0032723A">
        <w:rPr>
          <w:sz w:val="20"/>
          <w:szCs w:val="20"/>
          <w:lang w:val="uk-UA"/>
        </w:rPr>
        <w:t xml:space="preserve">     1. </w:t>
      </w:r>
      <w:r w:rsidR="006B6752" w:rsidRPr="0032723A">
        <w:rPr>
          <w:sz w:val="20"/>
          <w:szCs w:val="20"/>
          <w:lang w:val="uk-UA"/>
        </w:rPr>
        <w:t>Затвердити</w:t>
      </w:r>
      <w:r w:rsidRPr="0032723A">
        <w:rPr>
          <w:sz w:val="20"/>
          <w:szCs w:val="20"/>
          <w:lang w:val="uk-UA"/>
        </w:rPr>
        <w:t xml:space="preserve"> Положення Комунального закладу «</w:t>
      </w:r>
      <w:proofErr w:type="spellStart"/>
      <w:r w:rsidRPr="0032723A">
        <w:rPr>
          <w:sz w:val="20"/>
          <w:szCs w:val="20"/>
          <w:lang w:val="uk-UA"/>
        </w:rPr>
        <w:t>Гніванська</w:t>
      </w:r>
      <w:proofErr w:type="spellEnd"/>
      <w:r w:rsidRPr="0032723A">
        <w:rPr>
          <w:sz w:val="20"/>
          <w:szCs w:val="20"/>
          <w:lang w:val="uk-UA"/>
        </w:rPr>
        <w:t xml:space="preserve"> публічна бібліотека»</w:t>
      </w:r>
      <w:r w:rsidRPr="0032723A">
        <w:rPr>
          <w:sz w:val="20"/>
          <w:szCs w:val="20"/>
          <w:lang w:val="uk-UA" w:eastAsia="uk-UA"/>
        </w:rPr>
        <w:t xml:space="preserve"> в новій редакції </w:t>
      </w:r>
      <w:r w:rsidR="006B6752" w:rsidRPr="0032723A">
        <w:rPr>
          <w:sz w:val="20"/>
          <w:szCs w:val="20"/>
          <w:lang w:val="uk-UA" w:eastAsia="uk-UA"/>
        </w:rPr>
        <w:t>(</w:t>
      </w:r>
      <w:r w:rsidRPr="0032723A">
        <w:rPr>
          <w:sz w:val="20"/>
          <w:szCs w:val="20"/>
          <w:lang w:val="uk-UA" w:eastAsia="uk-UA"/>
        </w:rPr>
        <w:t>додат</w:t>
      </w:r>
      <w:r w:rsidR="006B6752" w:rsidRPr="0032723A">
        <w:rPr>
          <w:sz w:val="20"/>
          <w:szCs w:val="20"/>
          <w:lang w:val="uk-UA" w:eastAsia="uk-UA"/>
        </w:rPr>
        <w:t xml:space="preserve">ок </w:t>
      </w:r>
      <w:r w:rsidRPr="0032723A">
        <w:rPr>
          <w:sz w:val="20"/>
          <w:szCs w:val="20"/>
          <w:lang w:val="uk-UA" w:eastAsia="uk-UA"/>
        </w:rPr>
        <w:t>1</w:t>
      </w:r>
      <w:r w:rsidR="006B6752" w:rsidRPr="0032723A">
        <w:rPr>
          <w:sz w:val="20"/>
          <w:szCs w:val="20"/>
          <w:lang w:val="uk-UA" w:eastAsia="uk-UA"/>
        </w:rPr>
        <w:t>)</w:t>
      </w:r>
      <w:r w:rsidRPr="0032723A">
        <w:rPr>
          <w:sz w:val="20"/>
          <w:szCs w:val="20"/>
          <w:lang w:val="uk-UA" w:eastAsia="uk-UA"/>
        </w:rPr>
        <w:t>;</w:t>
      </w:r>
    </w:p>
    <w:p w14:paraId="36D6952E" w14:textId="77777777" w:rsidR="0076174B" w:rsidRPr="0032723A" w:rsidRDefault="0076174B" w:rsidP="00DC0E34">
      <w:pPr>
        <w:tabs>
          <w:tab w:val="left" w:pos="284"/>
        </w:tabs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 w:eastAsia="uk-UA"/>
        </w:rPr>
        <w:t xml:space="preserve">    </w:t>
      </w:r>
      <w:r w:rsidRPr="0032723A">
        <w:rPr>
          <w:sz w:val="20"/>
          <w:szCs w:val="20"/>
          <w:lang w:val="uk-UA"/>
        </w:rPr>
        <w:t xml:space="preserve"> 2. Затвердити штатний розпис Комунального закладу «</w:t>
      </w:r>
      <w:proofErr w:type="spellStart"/>
      <w:r w:rsidRPr="0032723A">
        <w:rPr>
          <w:sz w:val="20"/>
          <w:szCs w:val="20"/>
          <w:lang w:val="uk-UA"/>
        </w:rPr>
        <w:t>Гніванська</w:t>
      </w:r>
      <w:proofErr w:type="spellEnd"/>
      <w:r w:rsidRPr="0032723A">
        <w:rPr>
          <w:sz w:val="20"/>
          <w:szCs w:val="20"/>
          <w:lang w:val="uk-UA"/>
        </w:rPr>
        <w:t xml:space="preserve"> публічна бібліотека» в новій редакції (додаток 2).</w:t>
      </w:r>
    </w:p>
    <w:p w14:paraId="6125DBBA" w14:textId="669EAD52" w:rsidR="0076174B" w:rsidRPr="0032723A" w:rsidRDefault="0076174B" w:rsidP="0076174B">
      <w:pPr>
        <w:shd w:val="clear" w:color="auto" w:fill="FFFFFF"/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3. Визнати таким, що втратило чинність рішення </w:t>
      </w:r>
      <w:r w:rsidRPr="0032723A">
        <w:rPr>
          <w:sz w:val="20"/>
          <w:szCs w:val="20"/>
          <w:lang w:val="uk-UA" w:eastAsia="uk-UA"/>
        </w:rPr>
        <w:t xml:space="preserve">15 сесії </w:t>
      </w:r>
      <w:r w:rsidR="00EA7765" w:rsidRPr="0032723A">
        <w:rPr>
          <w:sz w:val="20"/>
          <w:szCs w:val="20"/>
          <w:lang w:val="uk-UA" w:eastAsia="uk-UA"/>
        </w:rPr>
        <w:t xml:space="preserve">Гніванської міської ради </w:t>
      </w:r>
      <w:r w:rsidRPr="0032723A">
        <w:rPr>
          <w:sz w:val="20"/>
          <w:szCs w:val="20"/>
          <w:lang w:val="uk-UA" w:eastAsia="uk-UA"/>
        </w:rPr>
        <w:t xml:space="preserve">8 скликання </w:t>
      </w:r>
      <w:r w:rsidR="00EA7765" w:rsidRPr="0032723A">
        <w:rPr>
          <w:sz w:val="20"/>
          <w:szCs w:val="20"/>
          <w:lang w:val="uk-UA" w:eastAsia="uk-UA"/>
        </w:rPr>
        <w:t xml:space="preserve">від 14.07.2022р. № 617 </w:t>
      </w:r>
      <w:r w:rsidRPr="0032723A">
        <w:rPr>
          <w:sz w:val="20"/>
          <w:szCs w:val="20"/>
          <w:lang w:val="uk-UA" w:eastAsia="uk-UA"/>
        </w:rPr>
        <w:t>«</w:t>
      </w:r>
      <w:r w:rsidRPr="0032723A">
        <w:rPr>
          <w:color w:val="000000"/>
          <w:sz w:val="20"/>
          <w:szCs w:val="20"/>
          <w:lang w:val="uk-UA" w:eastAsia="uk-UA"/>
        </w:rPr>
        <w:t xml:space="preserve">Про затвердження положення </w:t>
      </w:r>
      <w:r w:rsidR="006B6752" w:rsidRPr="0032723A">
        <w:rPr>
          <w:color w:val="000000"/>
          <w:sz w:val="20"/>
          <w:szCs w:val="20"/>
          <w:lang w:val="uk-UA" w:eastAsia="uk-UA"/>
        </w:rPr>
        <w:t>КЗ</w:t>
      </w:r>
      <w:r w:rsidRPr="0032723A">
        <w:rPr>
          <w:color w:val="000000"/>
          <w:sz w:val="20"/>
          <w:szCs w:val="20"/>
          <w:lang w:val="uk-UA" w:eastAsia="uk-UA"/>
        </w:rPr>
        <w:t xml:space="preserve"> «</w:t>
      </w:r>
      <w:proofErr w:type="spellStart"/>
      <w:r w:rsidRPr="0032723A">
        <w:rPr>
          <w:color w:val="000000"/>
          <w:sz w:val="20"/>
          <w:szCs w:val="20"/>
          <w:lang w:val="uk-UA" w:eastAsia="uk-UA"/>
        </w:rPr>
        <w:t>Гніванська</w:t>
      </w:r>
      <w:proofErr w:type="spellEnd"/>
      <w:r w:rsidRPr="0032723A">
        <w:rPr>
          <w:color w:val="000000"/>
          <w:sz w:val="20"/>
          <w:szCs w:val="20"/>
          <w:lang w:val="uk-UA" w:eastAsia="uk-UA"/>
        </w:rPr>
        <w:t xml:space="preserve">  публічна  бібліотека» в новій редакції</w:t>
      </w:r>
      <w:r w:rsidR="006B6752" w:rsidRPr="0032723A">
        <w:rPr>
          <w:color w:val="000000"/>
          <w:sz w:val="20"/>
          <w:szCs w:val="20"/>
          <w:lang w:val="uk-UA" w:eastAsia="uk-UA"/>
        </w:rPr>
        <w:t xml:space="preserve"> та внесення змін до штатного розпису</w:t>
      </w:r>
      <w:r w:rsidRPr="0032723A">
        <w:rPr>
          <w:color w:val="000000"/>
          <w:sz w:val="20"/>
          <w:szCs w:val="20"/>
          <w:lang w:val="uk-UA" w:eastAsia="uk-UA"/>
        </w:rPr>
        <w:t>»</w:t>
      </w:r>
      <w:r w:rsidRPr="0032723A">
        <w:rPr>
          <w:sz w:val="20"/>
          <w:szCs w:val="20"/>
          <w:lang w:val="uk-UA"/>
        </w:rPr>
        <w:t>.</w:t>
      </w:r>
    </w:p>
    <w:p w14:paraId="046B5C7E" w14:textId="45D86B0B" w:rsidR="0076174B" w:rsidRPr="0032723A" w:rsidRDefault="0076174B" w:rsidP="0076174B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</w:t>
      </w:r>
      <w:r w:rsidR="00DC0E34" w:rsidRPr="0032723A">
        <w:rPr>
          <w:sz w:val="20"/>
          <w:szCs w:val="20"/>
          <w:lang w:val="uk-UA"/>
        </w:rPr>
        <w:t xml:space="preserve"> </w:t>
      </w:r>
      <w:r w:rsidRPr="0032723A">
        <w:rPr>
          <w:sz w:val="20"/>
          <w:szCs w:val="20"/>
          <w:lang w:val="uk-UA"/>
        </w:rPr>
        <w:t>4. Директору Комунального закладу «</w:t>
      </w:r>
      <w:proofErr w:type="spellStart"/>
      <w:r w:rsidRPr="0032723A">
        <w:rPr>
          <w:sz w:val="20"/>
          <w:szCs w:val="20"/>
          <w:lang w:val="uk-UA"/>
        </w:rPr>
        <w:t>Гніванська</w:t>
      </w:r>
      <w:proofErr w:type="spellEnd"/>
      <w:r w:rsidRPr="0032723A">
        <w:rPr>
          <w:sz w:val="20"/>
          <w:szCs w:val="20"/>
          <w:lang w:val="uk-UA"/>
        </w:rPr>
        <w:t xml:space="preserve"> публічна бібліотека» Вітряк Н.С. зареєструвати Положення в новій редакції у </w:t>
      </w:r>
      <w:r w:rsidRPr="0032723A">
        <w:rPr>
          <w:sz w:val="20"/>
          <w:szCs w:val="20"/>
          <w:shd w:val="clear" w:color="auto" w:fill="FFFFFF"/>
          <w:lang w:val="uk-UA"/>
        </w:rPr>
        <w:t>Єдиному </w:t>
      </w:r>
      <w:r w:rsidRPr="0032723A">
        <w:rPr>
          <w:rStyle w:val="a4"/>
          <w:bCs/>
          <w:i w:val="0"/>
          <w:iCs w:val="0"/>
          <w:sz w:val="20"/>
          <w:szCs w:val="20"/>
          <w:shd w:val="clear" w:color="auto" w:fill="FFFFFF"/>
          <w:lang w:val="uk-UA"/>
        </w:rPr>
        <w:t>державному реєстрі юридичних осіб</w:t>
      </w:r>
      <w:r w:rsidRPr="0032723A">
        <w:rPr>
          <w:sz w:val="20"/>
          <w:szCs w:val="20"/>
          <w:shd w:val="clear" w:color="auto" w:fill="FFFFFF"/>
          <w:lang w:val="uk-UA"/>
        </w:rPr>
        <w:t xml:space="preserve">, </w:t>
      </w:r>
      <w:r w:rsidRPr="0032723A">
        <w:rPr>
          <w:rStyle w:val="a4"/>
          <w:bCs/>
          <w:i w:val="0"/>
          <w:iCs w:val="0"/>
          <w:sz w:val="20"/>
          <w:szCs w:val="20"/>
          <w:shd w:val="clear" w:color="auto" w:fill="FFFFFF"/>
          <w:lang w:val="uk-UA"/>
        </w:rPr>
        <w:t>фізичних осіб-підприємців</w:t>
      </w:r>
      <w:r w:rsidRPr="0032723A">
        <w:rPr>
          <w:sz w:val="20"/>
          <w:szCs w:val="20"/>
          <w:shd w:val="clear" w:color="auto" w:fill="FFFFFF"/>
          <w:lang w:val="uk-UA"/>
        </w:rPr>
        <w:t> та громадських формувань</w:t>
      </w:r>
      <w:r w:rsidRPr="0032723A">
        <w:rPr>
          <w:sz w:val="20"/>
          <w:szCs w:val="20"/>
          <w:lang w:val="uk-UA"/>
        </w:rPr>
        <w:t xml:space="preserve"> у встановленому чинним законодавством порядку.</w:t>
      </w:r>
    </w:p>
    <w:p w14:paraId="25C81329" w14:textId="449337AB" w:rsidR="0076174B" w:rsidRPr="0032723A" w:rsidRDefault="0076174B" w:rsidP="001F09C0">
      <w:pPr>
        <w:tabs>
          <w:tab w:val="left" w:pos="426"/>
        </w:tabs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</w:t>
      </w:r>
      <w:r w:rsidR="001F09C0" w:rsidRPr="0032723A">
        <w:rPr>
          <w:sz w:val="20"/>
          <w:szCs w:val="20"/>
          <w:lang w:val="uk-UA"/>
        </w:rPr>
        <w:t xml:space="preserve"> </w:t>
      </w:r>
      <w:r w:rsidRPr="0032723A">
        <w:rPr>
          <w:sz w:val="20"/>
          <w:szCs w:val="20"/>
          <w:lang w:val="uk-UA"/>
        </w:rPr>
        <w:t xml:space="preserve">5.  </w:t>
      </w:r>
      <w:r w:rsidRPr="0032723A">
        <w:rPr>
          <w:sz w:val="20"/>
          <w:szCs w:val="20"/>
        </w:rPr>
        <w:t xml:space="preserve">Контроль за </w:t>
      </w:r>
      <w:r w:rsidRPr="0032723A">
        <w:rPr>
          <w:sz w:val="20"/>
          <w:szCs w:val="20"/>
          <w:lang w:val="uk-UA"/>
        </w:rPr>
        <w:t>виконанням цього рішення покласти на постійну комісію міської ради у сфері освіти, культури, охорони здоров’я, фізкультури і спорту (</w:t>
      </w:r>
      <w:proofErr w:type="spellStart"/>
      <w:r w:rsidRPr="0032723A">
        <w:rPr>
          <w:sz w:val="20"/>
          <w:szCs w:val="20"/>
          <w:lang w:val="uk-UA"/>
        </w:rPr>
        <w:t>Пантя</w:t>
      </w:r>
      <w:proofErr w:type="spellEnd"/>
      <w:r w:rsidRPr="0032723A">
        <w:rPr>
          <w:sz w:val="20"/>
          <w:szCs w:val="20"/>
          <w:lang w:val="uk-UA"/>
        </w:rPr>
        <w:t xml:space="preserve"> А.П.).</w:t>
      </w:r>
    </w:p>
    <w:p w14:paraId="5E0A8720" w14:textId="70B88BB4" w:rsidR="00493442" w:rsidRPr="0032723A" w:rsidRDefault="00493442" w:rsidP="0076174B">
      <w:pPr>
        <w:jc w:val="both"/>
        <w:rPr>
          <w:sz w:val="20"/>
          <w:szCs w:val="20"/>
          <w:lang w:val="uk-UA"/>
        </w:rPr>
      </w:pPr>
    </w:p>
    <w:p w14:paraId="700E224F" w14:textId="0905178D" w:rsidR="0076174B" w:rsidRPr="0032723A" w:rsidRDefault="0076174B" w:rsidP="0076174B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Міський  голова                          </w:t>
      </w:r>
      <w:r w:rsidR="00EA7765" w:rsidRPr="0032723A">
        <w:rPr>
          <w:sz w:val="20"/>
          <w:szCs w:val="20"/>
          <w:lang w:val="uk-UA"/>
        </w:rPr>
        <w:t xml:space="preserve">             </w:t>
      </w:r>
      <w:r w:rsidR="0032723A">
        <w:rPr>
          <w:sz w:val="20"/>
          <w:szCs w:val="20"/>
          <w:lang w:val="uk-UA"/>
        </w:rPr>
        <w:t xml:space="preserve">                     </w:t>
      </w:r>
      <w:r w:rsidRPr="0032723A">
        <w:rPr>
          <w:sz w:val="20"/>
          <w:szCs w:val="20"/>
          <w:lang w:val="uk-UA"/>
        </w:rPr>
        <w:t xml:space="preserve">                         Володимир КУЛЕШОВ</w:t>
      </w:r>
    </w:p>
    <w:p w14:paraId="69472523" w14:textId="77777777" w:rsidR="0076174B" w:rsidRPr="0032723A" w:rsidRDefault="0076174B" w:rsidP="0076174B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32723A">
        <w:rPr>
          <w:rFonts w:ascii="Times New Roman" w:hAnsi="Times New Roman" w:cs="Times New Roman"/>
          <w:sz w:val="20"/>
          <w:szCs w:val="20"/>
        </w:rPr>
        <w:t xml:space="preserve">             </w:t>
      </w:r>
    </w:p>
    <w:p w14:paraId="2110E8D4" w14:textId="1D9B57FF" w:rsidR="00DC0E34" w:rsidRPr="0032723A" w:rsidRDefault="00DC0E34" w:rsidP="00DC0E34">
      <w:pPr>
        <w:widowControl w:val="0"/>
        <w:jc w:val="center"/>
        <w:rPr>
          <w:rFonts w:eastAsia="Courier New"/>
          <w:color w:val="000000"/>
          <w:sz w:val="20"/>
          <w:szCs w:val="20"/>
          <w:lang w:val="uk-UA" w:eastAsia="en-US"/>
        </w:rPr>
      </w:pPr>
      <w:r w:rsidRPr="0032723A">
        <w:rPr>
          <w:rFonts w:eastAsia="Courier New"/>
          <w:color w:val="000000"/>
          <w:sz w:val="20"/>
          <w:szCs w:val="20"/>
          <w:lang w:val="uk-UA" w:eastAsia="en-US"/>
        </w:rPr>
        <w:t xml:space="preserve">                             </w:t>
      </w:r>
      <w:r w:rsidR="0032723A">
        <w:rPr>
          <w:rFonts w:eastAsia="Courier New"/>
          <w:color w:val="000000"/>
          <w:sz w:val="20"/>
          <w:szCs w:val="20"/>
          <w:lang w:val="uk-UA" w:eastAsia="en-US"/>
        </w:rPr>
        <w:t xml:space="preserve">                           </w:t>
      </w:r>
      <w:r w:rsidRPr="0032723A">
        <w:rPr>
          <w:rFonts w:eastAsia="Courier New"/>
          <w:color w:val="000000"/>
          <w:sz w:val="20"/>
          <w:szCs w:val="20"/>
          <w:lang w:val="uk-UA" w:eastAsia="en-US"/>
        </w:rPr>
        <w:t xml:space="preserve">      Додаток 1</w:t>
      </w:r>
    </w:p>
    <w:p w14:paraId="20C0C18B" w14:textId="7D0188C1" w:rsidR="00DC0E34" w:rsidRPr="0032723A" w:rsidRDefault="00DC0E34" w:rsidP="00DC0E34">
      <w:pPr>
        <w:jc w:val="center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                                             </w:t>
      </w:r>
      <w:r w:rsidR="0032723A">
        <w:rPr>
          <w:sz w:val="20"/>
          <w:szCs w:val="20"/>
          <w:lang w:val="uk-UA" w:eastAsia="en-US"/>
        </w:rPr>
        <w:t xml:space="preserve"> </w:t>
      </w:r>
      <w:r w:rsidR="00EA7765" w:rsidRPr="0032723A">
        <w:rPr>
          <w:sz w:val="20"/>
          <w:szCs w:val="20"/>
          <w:lang w:val="uk-UA" w:eastAsia="en-US"/>
        </w:rPr>
        <w:t xml:space="preserve">   </w:t>
      </w:r>
      <w:r w:rsidR="00493442" w:rsidRPr="0032723A">
        <w:rPr>
          <w:sz w:val="20"/>
          <w:szCs w:val="20"/>
          <w:lang w:val="uk-UA" w:eastAsia="en-US"/>
        </w:rPr>
        <w:t>д</w:t>
      </w:r>
      <w:r w:rsidRPr="0032723A">
        <w:rPr>
          <w:sz w:val="20"/>
          <w:szCs w:val="20"/>
          <w:lang w:val="uk-UA" w:eastAsia="en-US"/>
        </w:rPr>
        <w:t xml:space="preserve">о </w:t>
      </w:r>
      <w:r w:rsidR="00EA7765" w:rsidRPr="0032723A">
        <w:rPr>
          <w:sz w:val="20"/>
          <w:szCs w:val="20"/>
          <w:lang w:val="uk-UA" w:eastAsia="en-US"/>
        </w:rPr>
        <w:t xml:space="preserve">проекту </w:t>
      </w:r>
      <w:r w:rsidRPr="0032723A">
        <w:rPr>
          <w:sz w:val="20"/>
          <w:szCs w:val="20"/>
          <w:lang w:val="uk-UA" w:eastAsia="en-US"/>
        </w:rPr>
        <w:t xml:space="preserve">рішення </w:t>
      </w:r>
      <w:r w:rsidR="00EA7765" w:rsidRPr="0032723A">
        <w:rPr>
          <w:sz w:val="20"/>
          <w:szCs w:val="20"/>
          <w:lang w:val="uk-UA" w:eastAsia="en-US"/>
        </w:rPr>
        <w:t xml:space="preserve">35 </w:t>
      </w:r>
      <w:r w:rsidRPr="0032723A">
        <w:rPr>
          <w:sz w:val="20"/>
          <w:szCs w:val="20"/>
          <w:lang w:val="uk-UA" w:eastAsia="en-US"/>
        </w:rPr>
        <w:t>сесії Гніванської міської ради</w:t>
      </w:r>
    </w:p>
    <w:p w14:paraId="1DCDB1A3" w14:textId="21DA9F6E" w:rsidR="00DC0E34" w:rsidRPr="0032723A" w:rsidRDefault="00DC0E34" w:rsidP="00DC0E34">
      <w:pPr>
        <w:jc w:val="center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                                          </w:t>
      </w:r>
      <w:r w:rsidR="0032723A">
        <w:rPr>
          <w:sz w:val="20"/>
          <w:szCs w:val="20"/>
          <w:lang w:val="uk-UA" w:eastAsia="en-US"/>
        </w:rPr>
        <w:t xml:space="preserve">              </w:t>
      </w:r>
      <w:r w:rsidRPr="0032723A">
        <w:rPr>
          <w:sz w:val="20"/>
          <w:szCs w:val="20"/>
          <w:lang w:val="uk-UA" w:eastAsia="en-US"/>
        </w:rPr>
        <w:t xml:space="preserve"> 8 скликання від </w:t>
      </w:r>
      <w:r w:rsidR="00493442" w:rsidRPr="0032723A">
        <w:rPr>
          <w:sz w:val="20"/>
          <w:szCs w:val="20"/>
          <w:lang w:val="uk-UA" w:eastAsia="en-US"/>
        </w:rPr>
        <w:t>29</w:t>
      </w:r>
      <w:r w:rsidRPr="0032723A">
        <w:rPr>
          <w:sz w:val="20"/>
          <w:szCs w:val="20"/>
          <w:lang w:val="uk-UA" w:eastAsia="en-US"/>
        </w:rPr>
        <w:t xml:space="preserve"> </w:t>
      </w:r>
      <w:r w:rsidR="00493442" w:rsidRPr="0032723A">
        <w:rPr>
          <w:sz w:val="20"/>
          <w:szCs w:val="20"/>
          <w:lang w:val="uk-UA" w:eastAsia="en-US"/>
        </w:rPr>
        <w:t>трав</w:t>
      </w:r>
      <w:r w:rsidRPr="0032723A">
        <w:rPr>
          <w:sz w:val="20"/>
          <w:szCs w:val="20"/>
          <w:lang w:val="uk-UA" w:eastAsia="en-US"/>
        </w:rPr>
        <w:t>ня 202</w:t>
      </w:r>
      <w:r w:rsidR="00493442" w:rsidRPr="0032723A">
        <w:rPr>
          <w:sz w:val="20"/>
          <w:szCs w:val="20"/>
          <w:lang w:val="uk-UA" w:eastAsia="en-US"/>
        </w:rPr>
        <w:t>4</w:t>
      </w:r>
      <w:r w:rsidRPr="0032723A">
        <w:rPr>
          <w:sz w:val="20"/>
          <w:szCs w:val="20"/>
          <w:lang w:val="uk-UA" w:eastAsia="en-US"/>
        </w:rPr>
        <w:t xml:space="preserve"> року № </w:t>
      </w:r>
      <w:r w:rsidR="00EA7765" w:rsidRPr="0032723A">
        <w:rPr>
          <w:sz w:val="20"/>
          <w:szCs w:val="20"/>
          <w:lang w:val="uk-UA" w:eastAsia="en-US"/>
        </w:rPr>
        <w:t>1252</w:t>
      </w:r>
    </w:p>
    <w:p w14:paraId="4E59D0E6" w14:textId="671D3FF6" w:rsidR="00DC0E34" w:rsidRPr="0032723A" w:rsidRDefault="00DC0E34" w:rsidP="0032723A">
      <w:pPr>
        <w:jc w:val="center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                                                                                                      </w:t>
      </w:r>
    </w:p>
    <w:p w14:paraId="66AFEEE1" w14:textId="77777777" w:rsidR="00DC0E34" w:rsidRPr="0032723A" w:rsidRDefault="00DC0E34" w:rsidP="00DC0E34">
      <w:pPr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ПОЛОЖЕННЯ</w:t>
      </w:r>
    </w:p>
    <w:p w14:paraId="066C1A17" w14:textId="58911A78" w:rsidR="00DC0E34" w:rsidRPr="0032723A" w:rsidRDefault="00DC0E34" w:rsidP="00DC0E34">
      <w:pPr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про Комунальний заклад  «</w:t>
      </w:r>
      <w:proofErr w:type="spellStart"/>
      <w:r w:rsidRPr="0032723A">
        <w:rPr>
          <w:b/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b/>
          <w:sz w:val="20"/>
          <w:szCs w:val="20"/>
          <w:lang w:val="uk-UA" w:eastAsia="en-US"/>
        </w:rPr>
        <w:t xml:space="preserve"> публічна бібліотека»</w:t>
      </w:r>
    </w:p>
    <w:p w14:paraId="51B14E40" w14:textId="3AA0C5E5" w:rsidR="00025E21" w:rsidRPr="0032723A" w:rsidRDefault="00D86FB6" w:rsidP="00DC0E34">
      <w:pPr>
        <w:jc w:val="center"/>
        <w:rPr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 xml:space="preserve">  </w:t>
      </w:r>
    </w:p>
    <w:p w14:paraId="7C318A7E" w14:textId="77777777" w:rsidR="00DC0E34" w:rsidRPr="0032723A" w:rsidRDefault="00DC0E34" w:rsidP="00DC0E34">
      <w:pPr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І. Загальні положення</w:t>
      </w:r>
    </w:p>
    <w:p w14:paraId="63B1B61B" w14:textId="104DFBE0" w:rsidR="00586669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lastRenderedPageBreak/>
        <w:t xml:space="preserve">     1.1. Дане Положення</w:t>
      </w:r>
      <w:r w:rsidRPr="0032723A">
        <w:rPr>
          <w:bCs/>
          <w:sz w:val="20"/>
          <w:szCs w:val="20"/>
          <w:lang w:val="uk-UA" w:eastAsia="en-US"/>
        </w:rPr>
        <w:t xml:space="preserve"> розроблене відповідно до чинного законодавства України та є документом, який </w:t>
      </w:r>
      <w:r w:rsidRPr="0032723A">
        <w:rPr>
          <w:sz w:val="20"/>
          <w:szCs w:val="20"/>
          <w:lang w:val="uk-UA" w:eastAsia="en-US"/>
        </w:rPr>
        <w:t>визначає основні засади діяльності Комунального закладу «</w:t>
      </w:r>
      <w:proofErr w:type="spellStart"/>
      <w:r w:rsidRPr="0032723A">
        <w:rPr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sz w:val="20"/>
          <w:szCs w:val="20"/>
          <w:lang w:val="uk-UA" w:eastAsia="en-US"/>
        </w:rPr>
        <w:t xml:space="preserve"> Публічна бібліотека»  (далі – </w:t>
      </w:r>
      <w:r w:rsidR="00586669" w:rsidRPr="0032723A">
        <w:rPr>
          <w:sz w:val="20"/>
          <w:szCs w:val="20"/>
          <w:lang w:val="uk-UA" w:eastAsia="en-US"/>
        </w:rPr>
        <w:t xml:space="preserve">КЗ </w:t>
      </w:r>
      <w:r w:rsidRPr="0032723A">
        <w:rPr>
          <w:sz w:val="20"/>
          <w:szCs w:val="20"/>
          <w:lang w:val="uk-UA" w:eastAsia="en-US"/>
        </w:rPr>
        <w:t>«</w:t>
      </w:r>
      <w:proofErr w:type="spellStart"/>
      <w:r w:rsidRPr="0032723A">
        <w:rPr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Pr="0032723A">
        <w:rPr>
          <w:sz w:val="20"/>
          <w:szCs w:val="20"/>
          <w:lang w:val="uk-UA"/>
        </w:rPr>
        <w:t>»)</w:t>
      </w:r>
      <w:r w:rsidRPr="0032723A">
        <w:rPr>
          <w:sz w:val="20"/>
          <w:szCs w:val="20"/>
          <w:lang w:val="uk-UA" w:eastAsia="en-US"/>
        </w:rPr>
        <w:t>.</w:t>
      </w:r>
    </w:p>
    <w:p w14:paraId="234B1AA4" w14:textId="33A404D9" w:rsidR="00586669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1.2. У цьому Положенні терміни вживаються у значеннях, наведених у Законі України «Про бібліотеки і бібліотечну справу».</w:t>
      </w:r>
    </w:p>
    <w:p w14:paraId="139AEF13" w14:textId="3EEC96CB" w:rsidR="00DC0E34" w:rsidRPr="0032723A" w:rsidRDefault="00DC0E34" w:rsidP="00586669">
      <w:pPr>
        <w:ind w:firstLine="284"/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1.3. </w:t>
      </w:r>
      <w:r w:rsidR="00586669" w:rsidRPr="0032723A">
        <w:rPr>
          <w:sz w:val="20"/>
          <w:szCs w:val="20"/>
          <w:lang w:val="uk-UA" w:eastAsia="en-US"/>
        </w:rPr>
        <w:t xml:space="preserve">КЗ </w:t>
      </w:r>
      <w:r w:rsidRPr="0032723A">
        <w:rPr>
          <w:sz w:val="20"/>
          <w:szCs w:val="20"/>
          <w:lang w:val="uk-UA" w:eastAsia="en-US"/>
        </w:rPr>
        <w:t>«</w:t>
      </w:r>
      <w:proofErr w:type="spellStart"/>
      <w:r w:rsidRPr="0032723A">
        <w:rPr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Pr="0032723A">
        <w:rPr>
          <w:sz w:val="20"/>
          <w:szCs w:val="20"/>
          <w:lang w:val="uk-UA" w:eastAsia="en-US"/>
        </w:rPr>
        <w:t xml:space="preserve">» </w:t>
      </w:r>
      <w:r w:rsidR="00586669" w:rsidRPr="0032723A">
        <w:rPr>
          <w:sz w:val="20"/>
          <w:szCs w:val="20"/>
          <w:lang w:val="uk-UA" w:eastAsia="en-US"/>
        </w:rPr>
        <w:t>-</w:t>
      </w:r>
      <w:r w:rsidRPr="0032723A">
        <w:rPr>
          <w:sz w:val="20"/>
          <w:szCs w:val="20"/>
          <w:lang w:val="uk-UA" w:eastAsia="en-US"/>
        </w:rPr>
        <w:t xml:space="preserve"> це </w:t>
      </w:r>
      <w:r w:rsidRPr="0032723A">
        <w:rPr>
          <w:sz w:val="20"/>
          <w:szCs w:val="20"/>
          <w:shd w:val="clear" w:color="auto" w:fill="FFFFFF"/>
          <w:lang w:val="uk-UA" w:eastAsia="en-US"/>
        </w:rPr>
        <w:t xml:space="preserve">заснований </w:t>
      </w:r>
      <w:proofErr w:type="spellStart"/>
      <w:r w:rsidRPr="0032723A">
        <w:rPr>
          <w:sz w:val="20"/>
          <w:szCs w:val="20"/>
          <w:shd w:val="clear" w:color="auto" w:fill="FFFFFF"/>
          <w:lang w:val="uk-UA" w:eastAsia="en-US"/>
        </w:rPr>
        <w:t>Гніванською</w:t>
      </w:r>
      <w:proofErr w:type="spellEnd"/>
      <w:r w:rsidRPr="0032723A">
        <w:rPr>
          <w:sz w:val="20"/>
          <w:szCs w:val="20"/>
          <w:shd w:val="clear" w:color="auto" w:fill="FFFFFF"/>
          <w:lang w:val="uk-UA" w:eastAsia="en-US"/>
        </w:rPr>
        <w:t xml:space="preserve"> міською радою (далі – Засновник) інформаційний, культурний, освітній заклад, що має упорядкований фонд документів, доступ до інших джерел інформації та головним завданням якого є забезпечення інформаційних, науково-дослідних, освітніх, культурних та інших потреб користувачів бібліотеки.</w:t>
      </w:r>
      <w:r w:rsidRPr="0032723A">
        <w:rPr>
          <w:sz w:val="20"/>
          <w:szCs w:val="20"/>
          <w:lang w:val="uk-UA" w:eastAsia="en-US"/>
        </w:rPr>
        <w:t xml:space="preserve"> </w:t>
      </w:r>
    </w:p>
    <w:p w14:paraId="39D26393" w14:textId="054D8F65" w:rsidR="00DC0E34" w:rsidRPr="0032723A" w:rsidRDefault="00DC0E34" w:rsidP="00586669">
      <w:pPr>
        <w:ind w:firstLine="142"/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 w:eastAsia="en-US"/>
        </w:rPr>
        <w:t xml:space="preserve">   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 є складовою частиною інформаційної системи Гніванської територіальної громади.</w:t>
      </w:r>
    </w:p>
    <w:p w14:paraId="5742D6AB" w14:textId="3630A6A6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1.4.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 об'єднує бібліотеки за адміністративно-територіальним принципом, які включені до базової мережі закладів культури місцевого рівня відповідно до законодавства і державних соціальних нормативів, у єдине структурно-цілісне утворення для найбільш ефективного використання бібліотечних  ресурсів.  </w:t>
      </w:r>
    </w:p>
    <w:p w14:paraId="3A3236E9" w14:textId="0DF5511D" w:rsidR="00DC0E34" w:rsidRPr="0032723A" w:rsidRDefault="00DC0E34" w:rsidP="00DC0E34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 w:eastAsia="en-US"/>
        </w:rPr>
        <w:t xml:space="preserve">     1.5.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є об’єктом права спільної власності</w:t>
      </w:r>
      <w:r w:rsidRPr="0032723A">
        <w:rPr>
          <w:sz w:val="20"/>
          <w:szCs w:val="20"/>
          <w:lang w:val="uk-UA"/>
        </w:rPr>
        <w:t xml:space="preserve"> Гніванської міської </w:t>
      </w:r>
      <w:r w:rsidRPr="0032723A">
        <w:rPr>
          <w:sz w:val="20"/>
          <w:szCs w:val="20"/>
          <w:lang w:val="uk-UA" w:eastAsia="en-US"/>
        </w:rPr>
        <w:t>територіальної громади, управління якою здійснює Засновник</w:t>
      </w:r>
      <w:r w:rsidR="00586669" w:rsidRPr="0032723A">
        <w:rPr>
          <w:sz w:val="20"/>
          <w:szCs w:val="20"/>
          <w:lang w:val="uk-UA" w:eastAsia="en-US"/>
        </w:rPr>
        <w:t xml:space="preserve"> –</w:t>
      </w:r>
      <w:r w:rsidRPr="0032723A">
        <w:rPr>
          <w:sz w:val="20"/>
          <w:szCs w:val="20"/>
          <w:lang w:val="uk-UA" w:eastAsia="en-US"/>
        </w:rPr>
        <w:t xml:space="preserve"> </w:t>
      </w:r>
      <w:proofErr w:type="spellStart"/>
      <w:r w:rsidRPr="0032723A">
        <w:rPr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sz w:val="20"/>
          <w:szCs w:val="20"/>
          <w:lang w:val="uk-UA" w:eastAsia="en-US"/>
        </w:rPr>
        <w:t xml:space="preserve"> міська рада, повна назва КОМУНАЛЬНИЙ ЗАКЛАД «ГНІВАНСЬКА ПУБЛІЧНА БІБЛІОТЕКА», скорочена назва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; юридична адреса: 23310, Вінницька область, Вінницький район, місто Гнівань, вулиця Соборна, 56, код ЄДРПОУ 42464886. </w:t>
      </w:r>
    </w:p>
    <w:p w14:paraId="33716BDA" w14:textId="7B338574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1.6. 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 підпорядкована безпосередньо Засновнику.</w:t>
      </w:r>
    </w:p>
    <w:p w14:paraId="2143508E" w14:textId="113623D4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1.7. Структура, штатний розпис та кошторис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визначаються і затверджуються відповідно до чинного законодавства.</w:t>
      </w:r>
    </w:p>
    <w:p w14:paraId="2E762091" w14:textId="00C129A5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1.8. </w:t>
      </w:r>
      <w:r w:rsidR="00586669" w:rsidRPr="0032723A">
        <w:rPr>
          <w:sz w:val="20"/>
          <w:szCs w:val="20"/>
          <w:lang w:val="uk-UA" w:eastAsia="en-US"/>
        </w:rPr>
        <w:t>КЗ «</w:t>
      </w:r>
      <w:proofErr w:type="spellStart"/>
      <w:r w:rsidR="00586669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86669" w:rsidRPr="0032723A">
        <w:rPr>
          <w:sz w:val="20"/>
          <w:szCs w:val="20"/>
          <w:lang w:val="uk-UA" w:eastAsia="en-US"/>
        </w:rPr>
        <w:t xml:space="preserve"> </w:t>
      </w:r>
      <w:r w:rsidR="00586669" w:rsidRPr="0032723A">
        <w:rPr>
          <w:sz w:val="20"/>
          <w:szCs w:val="20"/>
          <w:lang w:val="uk-UA"/>
        </w:rPr>
        <w:t>публічна бібліотека</w:t>
      </w:r>
      <w:r w:rsidR="00586669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має право створювати філії та інші відокремлені підрозділи за погодженням з Засновником.</w:t>
      </w:r>
    </w:p>
    <w:p w14:paraId="288EC30F" w14:textId="651BB90D" w:rsidR="00DC0E34" w:rsidRPr="0032723A" w:rsidRDefault="00DC0E34" w:rsidP="00025E21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1.9. </w:t>
      </w:r>
      <w:r w:rsidR="00025E21" w:rsidRPr="0032723A">
        <w:rPr>
          <w:sz w:val="20"/>
          <w:szCs w:val="20"/>
          <w:lang w:val="uk-UA" w:eastAsia="en-US"/>
        </w:rPr>
        <w:t>КЗ «</w:t>
      </w:r>
      <w:proofErr w:type="spellStart"/>
      <w:r w:rsidR="00025E21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025E21" w:rsidRPr="0032723A">
        <w:rPr>
          <w:sz w:val="20"/>
          <w:szCs w:val="20"/>
          <w:lang w:val="uk-UA" w:eastAsia="en-US"/>
        </w:rPr>
        <w:t xml:space="preserve"> </w:t>
      </w:r>
      <w:r w:rsidR="00025E21" w:rsidRPr="0032723A">
        <w:rPr>
          <w:sz w:val="20"/>
          <w:szCs w:val="20"/>
          <w:lang w:val="uk-UA"/>
        </w:rPr>
        <w:t>публічна бібліотека</w:t>
      </w:r>
      <w:r w:rsidR="00025E21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у своїй діяльності керується Конституцією України, законами України, актами Президента України та Кабінету Міністрів України, нормативно-правовими документами, що затверджуються центральним органом виконавчої влади в галузі культури, дотримується відповідних норм та правил, встановлених іншими органами виконавчої влади в галузі бібліотечної справи, та актами Засновника.</w:t>
      </w:r>
    </w:p>
    <w:p w14:paraId="07DDDD1C" w14:textId="04A211CA" w:rsidR="00DC0E34" w:rsidRPr="0032723A" w:rsidRDefault="00DC0E34" w:rsidP="0032723A">
      <w:pPr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ІІ. Структура та фінансування</w:t>
      </w:r>
    </w:p>
    <w:p w14:paraId="657839A9" w14:textId="54048EE1" w:rsidR="00DC0E34" w:rsidRPr="0032723A" w:rsidRDefault="00DC0E34" w:rsidP="0032723A">
      <w:pPr>
        <w:jc w:val="both"/>
        <w:rPr>
          <w:sz w:val="20"/>
          <w:szCs w:val="20"/>
          <w:shd w:val="clear" w:color="auto" w:fill="FFFFFF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2.1. </w:t>
      </w:r>
      <w:r w:rsidRPr="0032723A">
        <w:rPr>
          <w:sz w:val="20"/>
          <w:szCs w:val="20"/>
          <w:lang w:val="uk-UA"/>
        </w:rPr>
        <w:t>Структура Комунального закладу «</w:t>
      </w:r>
      <w:proofErr w:type="spellStart"/>
      <w:r w:rsidRPr="0032723A">
        <w:rPr>
          <w:sz w:val="20"/>
          <w:szCs w:val="20"/>
          <w:lang w:val="uk-UA" w:eastAsia="en-US"/>
        </w:rPr>
        <w:t>Гніванська</w:t>
      </w:r>
      <w:proofErr w:type="spellEnd"/>
      <w:r w:rsidRPr="0032723A">
        <w:rPr>
          <w:sz w:val="20"/>
          <w:szCs w:val="20"/>
          <w:lang w:val="uk-UA" w:eastAsia="en-US"/>
        </w:rPr>
        <w:t xml:space="preserve"> публічна бібліотека»</w:t>
      </w:r>
      <w:r w:rsidRPr="0032723A">
        <w:rPr>
          <w:sz w:val="20"/>
          <w:szCs w:val="20"/>
          <w:lang w:val="uk-UA"/>
        </w:rPr>
        <w:t xml:space="preserve"> включає бібліотечний фонд та майно головної публічної бібліотеки у складі двох відділів: відділу для обслуговування дорослих та відділу для обслуговування дітей (</w:t>
      </w:r>
      <w:proofErr w:type="spellStart"/>
      <w:r w:rsidRPr="0032723A">
        <w:rPr>
          <w:sz w:val="20"/>
          <w:szCs w:val="20"/>
          <w:lang w:val="uk-UA"/>
        </w:rPr>
        <w:t>м.Гнівань</w:t>
      </w:r>
      <w:proofErr w:type="spellEnd"/>
      <w:r w:rsidRPr="0032723A">
        <w:rPr>
          <w:sz w:val="20"/>
          <w:szCs w:val="20"/>
          <w:lang w:val="uk-UA"/>
        </w:rPr>
        <w:t xml:space="preserve">, </w:t>
      </w:r>
      <w:proofErr w:type="spellStart"/>
      <w:r w:rsidRPr="0032723A">
        <w:rPr>
          <w:sz w:val="20"/>
          <w:szCs w:val="20"/>
          <w:lang w:val="uk-UA"/>
        </w:rPr>
        <w:t>вул.Соборна</w:t>
      </w:r>
      <w:proofErr w:type="spellEnd"/>
      <w:r w:rsidRPr="0032723A">
        <w:rPr>
          <w:sz w:val="20"/>
          <w:szCs w:val="20"/>
          <w:lang w:val="uk-UA"/>
        </w:rPr>
        <w:t xml:space="preserve">, №56), та структурних підрозділів: Гніванської бібліотеки </w:t>
      </w:r>
      <w:r w:rsidR="00D86FB6" w:rsidRPr="0032723A">
        <w:rPr>
          <w:sz w:val="20"/>
          <w:szCs w:val="20"/>
          <w:lang w:val="uk-UA"/>
        </w:rPr>
        <w:t>№ 1 для дорослих</w:t>
      </w:r>
      <w:r w:rsidRPr="0032723A">
        <w:rPr>
          <w:sz w:val="20"/>
          <w:szCs w:val="20"/>
          <w:lang w:val="uk-UA"/>
        </w:rPr>
        <w:t xml:space="preserve"> (</w:t>
      </w:r>
      <w:proofErr w:type="spellStart"/>
      <w:r w:rsidRPr="0032723A">
        <w:rPr>
          <w:sz w:val="20"/>
          <w:szCs w:val="20"/>
          <w:lang w:val="uk-UA"/>
        </w:rPr>
        <w:t>м.Гнівань</w:t>
      </w:r>
      <w:proofErr w:type="spellEnd"/>
      <w:r w:rsidRPr="0032723A">
        <w:rPr>
          <w:sz w:val="20"/>
          <w:szCs w:val="20"/>
          <w:lang w:val="uk-UA"/>
        </w:rPr>
        <w:t xml:space="preserve">, </w:t>
      </w:r>
      <w:proofErr w:type="spellStart"/>
      <w:r w:rsidRPr="0032723A">
        <w:rPr>
          <w:sz w:val="20"/>
          <w:szCs w:val="20"/>
          <w:lang w:val="uk-UA"/>
        </w:rPr>
        <w:t>вул.Перемоги</w:t>
      </w:r>
      <w:proofErr w:type="spellEnd"/>
      <w:r w:rsidRPr="0032723A">
        <w:rPr>
          <w:sz w:val="20"/>
          <w:szCs w:val="20"/>
          <w:lang w:val="uk-UA"/>
        </w:rPr>
        <w:t>, №16</w:t>
      </w:r>
      <w:r w:rsidR="00D86FB6" w:rsidRPr="0032723A">
        <w:rPr>
          <w:sz w:val="20"/>
          <w:szCs w:val="20"/>
          <w:lang w:val="uk-UA"/>
        </w:rPr>
        <w:t>6</w:t>
      </w:r>
      <w:r w:rsidRPr="0032723A">
        <w:rPr>
          <w:sz w:val="20"/>
          <w:szCs w:val="20"/>
          <w:lang w:val="uk-UA"/>
        </w:rPr>
        <w:t xml:space="preserve">а), </w:t>
      </w:r>
      <w:proofErr w:type="spellStart"/>
      <w:r w:rsidR="00D86FB6" w:rsidRPr="0032723A">
        <w:rPr>
          <w:sz w:val="20"/>
          <w:szCs w:val="20"/>
          <w:lang w:val="uk-UA"/>
        </w:rPr>
        <w:t>Потоківської</w:t>
      </w:r>
      <w:proofErr w:type="spellEnd"/>
      <w:r w:rsidR="00D86FB6" w:rsidRPr="0032723A">
        <w:rPr>
          <w:sz w:val="20"/>
          <w:szCs w:val="20"/>
          <w:lang w:val="uk-UA"/>
        </w:rPr>
        <w:t xml:space="preserve"> бібліотеки-філії </w:t>
      </w:r>
      <w:r w:rsidRPr="0032723A">
        <w:rPr>
          <w:sz w:val="20"/>
          <w:szCs w:val="20"/>
          <w:lang w:val="uk-UA" w:eastAsia="en-US"/>
        </w:rPr>
        <w:t>(</w:t>
      </w:r>
      <w:proofErr w:type="spellStart"/>
      <w:r w:rsidRPr="0032723A">
        <w:rPr>
          <w:sz w:val="20"/>
          <w:szCs w:val="20"/>
          <w:lang w:val="uk-UA" w:eastAsia="en-US"/>
        </w:rPr>
        <w:t>с.Потоки</w:t>
      </w:r>
      <w:proofErr w:type="spellEnd"/>
      <w:r w:rsidRPr="0032723A">
        <w:rPr>
          <w:sz w:val="20"/>
          <w:szCs w:val="20"/>
          <w:lang w:val="uk-UA" w:eastAsia="en-US"/>
        </w:rPr>
        <w:t xml:space="preserve">, вул. Центральна, № 15), </w:t>
      </w:r>
      <w:proofErr w:type="spellStart"/>
      <w:r w:rsidRPr="0032723A">
        <w:rPr>
          <w:sz w:val="20"/>
          <w:szCs w:val="20"/>
          <w:lang w:val="uk-UA"/>
        </w:rPr>
        <w:t>Грижинецької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(</w:t>
      </w:r>
      <w:proofErr w:type="spellStart"/>
      <w:r w:rsidRPr="0032723A">
        <w:rPr>
          <w:sz w:val="20"/>
          <w:szCs w:val="20"/>
          <w:lang w:val="uk-UA"/>
        </w:rPr>
        <w:t>с.Грижинці</w:t>
      </w:r>
      <w:proofErr w:type="spellEnd"/>
      <w:r w:rsidRPr="0032723A">
        <w:rPr>
          <w:sz w:val="20"/>
          <w:szCs w:val="20"/>
          <w:lang w:val="uk-UA"/>
        </w:rPr>
        <w:t xml:space="preserve">, вул. Подільська, № 100), </w:t>
      </w:r>
      <w:proofErr w:type="spellStart"/>
      <w:r w:rsidRPr="0032723A">
        <w:rPr>
          <w:sz w:val="20"/>
          <w:szCs w:val="20"/>
          <w:lang w:val="uk-UA"/>
        </w:rPr>
        <w:t>Демидівської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(</w:t>
      </w:r>
      <w:proofErr w:type="spellStart"/>
      <w:r w:rsidRPr="0032723A">
        <w:rPr>
          <w:sz w:val="20"/>
          <w:szCs w:val="20"/>
          <w:lang w:val="uk-UA"/>
        </w:rPr>
        <w:t>с.Демидівка</w:t>
      </w:r>
      <w:proofErr w:type="spellEnd"/>
      <w:r w:rsidRPr="0032723A">
        <w:rPr>
          <w:sz w:val="20"/>
          <w:szCs w:val="20"/>
          <w:lang w:val="uk-UA"/>
        </w:rPr>
        <w:t xml:space="preserve">, вул. Шкільна, №27), </w:t>
      </w:r>
      <w:proofErr w:type="spellStart"/>
      <w:r w:rsidRPr="0032723A">
        <w:rPr>
          <w:sz w:val="20"/>
          <w:szCs w:val="20"/>
          <w:lang w:val="uk-UA"/>
        </w:rPr>
        <w:t>Могилівської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(</w:t>
      </w:r>
      <w:proofErr w:type="spellStart"/>
      <w:r w:rsidRPr="0032723A">
        <w:rPr>
          <w:sz w:val="20"/>
          <w:szCs w:val="20"/>
          <w:lang w:val="uk-UA"/>
        </w:rPr>
        <w:t>с.Могилівка</w:t>
      </w:r>
      <w:proofErr w:type="spellEnd"/>
      <w:r w:rsidRPr="0032723A">
        <w:rPr>
          <w:sz w:val="20"/>
          <w:szCs w:val="20"/>
          <w:lang w:val="uk-UA"/>
        </w:rPr>
        <w:t xml:space="preserve">, площа Перемоги, № 18), </w:t>
      </w:r>
      <w:proofErr w:type="spellStart"/>
      <w:r w:rsidRPr="0032723A">
        <w:rPr>
          <w:sz w:val="20"/>
          <w:szCs w:val="20"/>
          <w:lang w:val="uk-UA"/>
        </w:rPr>
        <w:t>Селищенської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(</w:t>
      </w:r>
      <w:proofErr w:type="spellStart"/>
      <w:r w:rsidRPr="0032723A">
        <w:rPr>
          <w:sz w:val="20"/>
          <w:szCs w:val="20"/>
          <w:lang w:val="uk-UA"/>
        </w:rPr>
        <w:t>с.Селище</w:t>
      </w:r>
      <w:proofErr w:type="spellEnd"/>
      <w:r w:rsidRPr="0032723A">
        <w:rPr>
          <w:sz w:val="20"/>
          <w:szCs w:val="20"/>
          <w:lang w:val="uk-UA"/>
        </w:rPr>
        <w:t xml:space="preserve">, вул. </w:t>
      </w:r>
      <w:proofErr w:type="spellStart"/>
      <w:r w:rsidRPr="0032723A">
        <w:rPr>
          <w:sz w:val="20"/>
          <w:szCs w:val="20"/>
          <w:lang w:val="uk-UA"/>
        </w:rPr>
        <w:t>Дмитрівська</w:t>
      </w:r>
      <w:proofErr w:type="spellEnd"/>
      <w:r w:rsidRPr="0032723A">
        <w:rPr>
          <w:sz w:val="20"/>
          <w:szCs w:val="20"/>
          <w:lang w:val="uk-UA"/>
        </w:rPr>
        <w:t xml:space="preserve">, № 41), </w:t>
      </w:r>
      <w:proofErr w:type="spellStart"/>
      <w:r w:rsidRPr="0032723A">
        <w:rPr>
          <w:sz w:val="20"/>
          <w:szCs w:val="20"/>
          <w:lang w:val="uk-UA"/>
        </w:rPr>
        <w:t>Ворошилівської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</w:t>
      </w:r>
      <w:r w:rsidRPr="0032723A">
        <w:rPr>
          <w:sz w:val="20"/>
          <w:szCs w:val="20"/>
          <w:lang w:val="uk-UA"/>
        </w:rPr>
        <w:lastRenderedPageBreak/>
        <w:t>(</w:t>
      </w:r>
      <w:proofErr w:type="spellStart"/>
      <w:r w:rsidRPr="0032723A">
        <w:rPr>
          <w:sz w:val="20"/>
          <w:szCs w:val="20"/>
          <w:lang w:val="uk-UA"/>
        </w:rPr>
        <w:t>с.Ворошилівка</w:t>
      </w:r>
      <w:proofErr w:type="spellEnd"/>
      <w:r w:rsidRPr="0032723A">
        <w:rPr>
          <w:sz w:val="20"/>
          <w:szCs w:val="20"/>
          <w:lang w:val="uk-UA"/>
        </w:rPr>
        <w:t xml:space="preserve">, вул. Центральна, №23а) та </w:t>
      </w:r>
      <w:proofErr w:type="spellStart"/>
      <w:r w:rsidRPr="0032723A">
        <w:rPr>
          <w:sz w:val="20"/>
          <w:szCs w:val="20"/>
          <w:lang w:val="uk-UA"/>
        </w:rPr>
        <w:t>Маянівської</w:t>
      </w:r>
      <w:proofErr w:type="spellEnd"/>
      <w:r w:rsidRPr="0032723A">
        <w:rPr>
          <w:sz w:val="20"/>
          <w:szCs w:val="20"/>
          <w:lang w:val="uk-UA"/>
        </w:rPr>
        <w:t xml:space="preserve"> бібліотеки-філії (</w:t>
      </w:r>
      <w:proofErr w:type="spellStart"/>
      <w:r w:rsidRPr="0032723A">
        <w:rPr>
          <w:sz w:val="20"/>
          <w:szCs w:val="20"/>
          <w:lang w:val="uk-UA"/>
        </w:rPr>
        <w:t>с.Маянів</w:t>
      </w:r>
      <w:proofErr w:type="spellEnd"/>
      <w:r w:rsidRPr="0032723A">
        <w:rPr>
          <w:sz w:val="20"/>
          <w:szCs w:val="20"/>
          <w:lang w:val="uk-UA"/>
        </w:rPr>
        <w:t xml:space="preserve">, </w:t>
      </w:r>
      <w:proofErr w:type="spellStart"/>
      <w:r w:rsidRPr="0032723A">
        <w:rPr>
          <w:sz w:val="20"/>
          <w:szCs w:val="20"/>
          <w:lang w:val="uk-UA"/>
        </w:rPr>
        <w:t>вул.Свідзинського</w:t>
      </w:r>
      <w:proofErr w:type="spellEnd"/>
      <w:r w:rsidR="00D86FB6" w:rsidRPr="0032723A">
        <w:rPr>
          <w:sz w:val="20"/>
          <w:szCs w:val="20"/>
          <w:lang w:val="uk-UA"/>
        </w:rPr>
        <w:t>, 4а</w:t>
      </w:r>
      <w:r w:rsidRPr="0032723A">
        <w:rPr>
          <w:sz w:val="20"/>
          <w:szCs w:val="20"/>
          <w:lang w:val="uk-UA"/>
        </w:rPr>
        <w:t>).</w:t>
      </w:r>
      <w:r w:rsidRPr="0032723A">
        <w:rPr>
          <w:sz w:val="20"/>
          <w:szCs w:val="20"/>
          <w:shd w:val="clear" w:color="auto" w:fill="FFFFFF"/>
          <w:lang w:val="uk-UA" w:eastAsia="en-US"/>
        </w:rPr>
        <w:t xml:space="preserve">   </w:t>
      </w:r>
    </w:p>
    <w:p w14:paraId="5048F4F7" w14:textId="77777777" w:rsidR="00DC0E34" w:rsidRPr="0032723A" w:rsidRDefault="00DC0E34" w:rsidP="00DC0E34">
      <w:pPr>
        <w:jc w:val="both"/>
        <w:rPr>
          <w:color w:val="000000"/>
          <w:sz w:val="20"/>
          <w:szCs w:val="20"/>
          <w:shd w:val="clear" w:color="auto" w:fill="FFFFFF"/>
          <w:lang w:val="uk-UA" w:eastAsia="en-US"/>
        </w:rPr>
      </w:pPr>
      <w:r w:rsidRPr="0032723A">
        <w:rPr>
          <w:sz w:val="20"/>
          <w:szCs w:val="20"/>
          <w:shd w:val="clear" w:color="auto" w:fill="FFFFFF"/>
          <w:lang w:val="uk-UA" w:eastAsia="en-US"/>
        </w:rPr>
        <w:t xml:space="preserve">     Бібліотеки-філії забезпечують громадянам, які мешкають в зоні обслуговування</w:t>
      </w:r>
      <w:r w:rsidRPr="0032723A">
        <w:rPr>
          <w:color w:val="000000"/>
          <w:sz w:val="20"/>
          <w:szCs w:val="20"/>
          <w:shd w:val="clear" w:color="auto" w:fill="FFFFFF"/>
          <w:lang w:val="uk-UA" w:eastAsia="en-US"/>
        </w:rPr>
        <w:t>, рівні права на бібліотечне обслуговування, незалежно від їх статі, віку, національності, освіти, соціального походження, політичних і релігійних переконань, місця проживання. Бібліотека здійснює свою діяльність, виходячи з особистих, соціальних та інших потреб жителів регіону в інформації, спілкуванні, забезпеченні громадянських прав.</w:t>
      </w:r>
    </w:p>
    <w:p w14:paraId="19EA8924" w14:textId="47DE97EE" w:rsidR="00DC0E34" w:rsidRPr="0032723A" w:rsidRDefault="00DC0E34" w:rsidP="00DC0E34">
      <w:pPr>
        <w:jc w:val="both"/>
        <w:rPr>
          <w:b/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2.2.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фінансується за рахунок коштів бюджету Гніванської міської територіальної громади, в особі Гніванської міської ради</w:t>
      </w:r>
      <w:r w:rsidRPr="0032723A">
        <w:rPr>
          <w:bCs/>
          <w:sz w:val="20"/>
          <w:szCs w:val="20"/>
          <w:lang w:val="uk-UA" w:eastAsia="en-US"/>
        </w:rPr>
        <w:t>,</w:t>
      </w:r>
      <w:r w:rsidRPr="0032723A">
        <w:rPr>
          <w:sz w:val="20"/>
          <w:szCs w:val="20"/>
          <w:lang w:val="uk-UA" w:eastAsia="en-US"/>
        </w:rPr>
        <w:t xml:space="preserve"> та є неприбутковим закладом.</w:t>
      </w:r>
    </w:p>
    <w:p w14:paraId="559BE2A6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</w:p>
    <w:p w14:paraId="5852D976" w14:textId="26B03131" w:rsidR="00DC0E34" w:rsidRPr="0032723A" w:rsidRDefault="00DC0E34" w:rsidP="00DC0E34">
      <w:pPr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2.3. Кошти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формуються з:</w:t>
      </w:r>
    </w:p>
    <w:p w14:paraId="7D6D77ED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- асигнувань  бюджету Гніванської міської територіальної громади;</w:t>
      </w:r>
    </w:p>
    <w:p w14:paraId="6B9ECD29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- надходжень від господарської діяльності;</w:t>
      </w:r>
      <w:r w:rsidRPr="0032723A">
        <w:rPr>
          <w:sz w:val="20"/>
          <w:szCs w:val="20"/>
          <w:lang w:val="uk-UA" w:eastAsia="en-US"/>
        </w:rPr>
        <w:tab/>
      </w:r>
    </w:p>
    <w:p w14:paraId="463186B8" w14:textId="505BECA8" w:rsidR="00DC0E34" w:rsidRPr="0032723A" w:rsidRDefault="00DC0E34" w:rsidP="00A9151B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</w:t>
      </w:r>
      <w:r w:rsidRPr="0032723A">
        <w:rPr>
          <w:i/>
          <w:iCs/>
          <w:sz w:val="20"/>
          <w:szCs w:val="20"/>
          <w:lang w:val="uk-UA" w:eastAsia="en-US"/>
        </w:rPr>
        <w:t xml:space="preserve"> </w:t>
      </w:r>
      <w:r w:rsidRPr="0032723A">
        <w:rPr>
          <w:sz w:val="20"/>
          <w:szCs w:val="20"/>
          <w:lang w:val="uk-UA" w:eastAsia="en-US"/>
        </w:rPr>
        <w:t>-</w:t>
      </w:r>
      <w:r w:rsidR="00A9151B" w:rsidRPr="0032723A">
        <w:rPr>
          <w:sz w:val="20"/>
          <w:szCs w:val="20"/>
          <w:lang w:val="uk-UA" w:eastAsia="en-US"/>
        </w:rPr>
        <w:t xml:space="preserve"> </w:t>
      </w:r>
      <w:r w:rsidRPr="0032723A">
        <w:rPr>
          <w:sz w:val="20"/>
          <w:szCs w:val="20"/>
          <w:lang w:val="uk-UA" w:eastAsia="en-US"/>
        </w:rPr>
        <w:t>добровільних грошових внесків, пожертвувань від підприємств та організацій, благодійних фондів, окремих меценатів і спонсорів, як громадян України, так і іноземних громадян;</w:t>
      </w:r>
    </w:p>
    <w:p w14:paraId="750A1F2D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- інших надходжень, не заборонених законодавством.</w:t>
      </w:r>
    </w:p>
    <w:p w14:paraId="205AF57D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</w:p>
    <w:p w14:paraId="5C8884DD" w14:textId="77777777" w:rsidR="00DC0E34" w:rsidRPr="0032723A" w:rsidRDefault="00DC0E34" w:rsidP="00DC0E34">
      <w:pPr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ІІІ. Мета та напрями діяльності</w:t>
      </w:r>
    </w:p>
    <w:p w14:paraId="7C5E04EC" w14:textId="12FF66B0" w:rsidR="00DC0E34" w:rsidRPr="0032723A" w:rsidRDefault="00DC0E34" w:rsidP="00DC0E34">
      <w:pPr>
        <w:jc w:val="both"/>
        <w:rPr>
          <w:b/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br/>
        <w:t xml:space="preserve">     3.1. Метою діяльності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є реалізація прав громадян на бібліотечне обслуговування, забезпечення інформаційних, науково-дослідних, освітніх, культурних, </w:t>
      </w:r>
      <w:proofErr w:type="spellStart"/>
      <w:r w:rsidRPr="0032723A">
        <w:rPr>
          <w:sz w:val="20"/>
          <w:szCs w:val="20"/>
          <w:lang w:val="uk-UA" w:eastAsia="en-US"/>
        </w:rPr>
        <w:t>дозвіллєвих</w:t>
      </w:r>
      <w:proofErr w:type="spellEnd"/>
      <w:r w:rsidRPr="0032723A">
        <w:rPr>
          <w:sz w:val="20"/>
          <w:szCs w:val="20"/>
          <w:lang w:val="uk-UA" w:eastAsia="en-US"/>
        </w:rPr>
        <w:t xml:space="preserve"> потреб всіх категорій користувачів. </w:t>
      </w:r>
    </w:p>
    <w:p w14:paraId="3DEFCE7E" w14:textId="1D60A3A1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3.2. Основною діяльністю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є:</w:t>
      </w:r>
    </w:p>
    <w:p w14:paraId="349B099F" w14:textId="77777777" w:rsidR="00A9151B" w:rsidRPr="0032723A" w:rsidRDefault="00DC0E34" w:rsidP="00DC0E34">
      <w:pPr>
        <w:jc w:val="both"/>
        <w:rPr>
          <w:sz w:val="20"/>
          <w:szCs w:val="20"/>
          <w:shd w:val="clear" w:color="auto" w:fill="FFFFFF"/>
          <w:lang w:val="uk-UA" w:eastAsia="en-US"/>
        </w:rPr>
      </w:pPr>
      <w:r w:rsidRPr="0032723A">
        <w:rPr>
          <w:sz w:val="20"/>
          <w:szCs w:val="20"/>
          <w:shd w:val="clear" w:color="auto" w:fill="FFFFFF"/>
          <w:lang w:val="uk-UA" w:eastAsia="en-US"/>
        </w:rPr>
        <w:t xml:space="preserve">    - реалізація прав громадян на бібліотечне обслуговування, забезпечення загальної доступності до інформації та культурних цінностей, що збираються, зберігаються та надаються в тимчасове користування бібліотеками;</w:t>
      </w:r>
      <w:bookmarkStart w:id="0" w:name="n93"/>
      <w:bookmarkEnd w:id="0"/>
    </w:p>
    <w:p w14:paraId="1FF74FF4" w14:textId="77777777" w:rsidR="00A9151B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color w:val="333333"/>
          <w:sz w:val="20"/>
          <w:szCs w:val="20"/>
          <w:lang w:val="uk-UA" w:eastAsia="en-US"/>
        </w:rPr>
        <w:t xml:space="preserve"> </w:t>
      </w:r>
      <w:r w:rsidRPr="0032723A">
        <w:rPr>
          <w:sz w:val="20"/>
          <w:szCs w:val="20"/>
          <w:lang w:val="uk-UA" w:eastAsia="en-US"/>
        </w:rPr>
        <w:t xml:space="preserve">   - комплектування універсального бібліотечного фонду документів на різних носіях інформації, повноти комплектування фонду місцевих документів, книгообмін;</w:t>
      </w:r>
    </w:p>
    <w:p w14:paraId="33D17BE2" w14:textId="6DC30BCB" w:rsidR="00DC0E34" w:rsidRPr="0032723A" w:rsidRDefault="00DC0E34" w:rsidP="00DC0E34">
      <w:pPr>
        <w:jc w:val="both"/>
        <w:rPr>
          <w:sz w:val="20"/>
          <w:szCs w:val="20"/>
          <w:shd w:val="clear" w:color="auto" w:fill="FFFFFF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облік, </w:t>
      </w:r>
      <w:proofErr w:type="spellStart"/>
      <w:r w:rsidRPr="0032723A">
        <w:rPr>
          <w:sz w:val="20"/>
          <w:szCs w:val="20"/>
          <w:lang w:val="uk-UA" w:eastAsia="en-US"/>
        </w:rPr>
        <w:t>каталогізування</w:t>
      </w:r>
      <w:proofErr w:type="spellEnd"/>
      <w:r w:rsidRPr="0032723A">
        <w:rPr>
          <w:sz w:val="20"/>
          <w:szCs w:val="20"/>
          <w:lang w:val="uk-UA" w:eastAsia="en-US"/>
        </w:rPr>
        <w:t xml:space="preserve"> та обробка всі види носіїв інформації, створення довідково-бібліографічного апарату;</w:t>
      </w:r>
    </w:p>
    <w:p w14:paraId="068A6B37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забезпечення збереження своїх фондів, шляхом створення необхідних умов зберігання та контролю за їх використанням; </w:t>
      </w:r>
    </w:p>
    <w:p w14:paraId="073FD5DB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диференційоване обслуговування користувачів, забезпечення максимального задоволення їх інформаційних потреб в процесі наукової, професійної, загальнокультурної, освітньої, </w:t>
      </w:r>
      <w:proofErr w:type="spellStart"/>
      <w:r w:rsidRPr="0032723A">
        <w:rPr>
          <w:sz w:val="20"/>
          <w:szCs w:val="20"/>
          <w:lang w:val="uk-UA" w:eastAsia="en-US"/>
        </w:rPr>
        <w:t>дозвіллєвої</w:t>
      </w:r>
      <w:proofErr w:type="spellEnd"/>
      <w:r w:rsidRPr="0032723A">
        <w:rPr>
          <w:sz w:val="20"/>
          <w:szCs w:val="20"/>
          <w:lang w:val="uk-UA" w:eastAsia="en-US"/>
        </w:rPr>
        <w:t xml:space="preserve"> діяльності;</w:t>
      </w:r>
    </w:p>
    <w:p w14:paraId="36FBE0DD" w14:textId="6EA867E0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використання МБА для обслуговування користувачів;</w:t>
      </w:r>
    </w:p>
    <w:p w14:paraId="77EE61DD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впровадження нових автоматизованих інформаційних технологій;</w:t>
      </w:r>
    </w:p>
    <w:p w14:paraId="0F2D447D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видання рекомендаційних бібліографічних матеріалів, в тому числі  краєзнавчого змісту;</w:t>
      </w:r>
    </w:p>
    <w:p w14:paraId="56A923C9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реалізація функції соціокультурного закладу шляхом проведення соціологічних досліджень, рекламних кампаній, організації масових заходів, книжково-ілюстративних виставок, використання засобів масової інформації;</w:t>
      </w:r>
    </w:p>
    <w:p w14:paraId="31CEAE96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lastRenderedPageBreak/>
        <w:t xml:space="preserve">    - активна участь у житті громади, в тому числі</w:t>
      </w:r>
      <w:r w:rsidRPr="0032723A">
        <w:rPr>
          <w:sz w:val="20"/>
          <w:szCs w:val="20"/>
          <w:lang w:val="uk-UA" w:eastAsia="uk-UA"/>
        </w:rPr>
        <w:t xml:space="preserve"> </w:t>
      </w:r>
      <w:r w:rsidRPr="0032723A">
        <w:rPr>
          <w:sz w:val="20"/>
          <w:szCs w:val="20"/>
          <w:shd w:val="clear" w:color="auto" w:fill="FFFFFF"/>
          <w:lang w:val="uk-UA" w:eastAsia="uk-UA"/>
        </w:rPr>
        <w:t>формування правової культури населення та розповсюдження інформації з питань місцевого самоврядування та електронного урядування</w:t>
      </w:r>
      <w:r w:rsidRPr="0032723A">
        <w:rPr>
          <w:sz w:val="20"/>
          <w:szCs w:val="20"/>
          <w:lang w:val="uk-UA" w:eastAsia="en-US"/>
        </w:rPr>
        <w:t>;</w:t>
      </w:r>
    </w:p>
    <w:p w14:paraId="610C7ECA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удосконалення роботи з кадрами: створення умови для розвитку творчого потенціалу, поліпшення умови праці та відпочинку працівників, забезпечення  підвищення кваліфікації, оплати і стимулювання праці;</w:t>
      </w:r>
    </w:p>
    <w:p w14:paraId="37690478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- інша діяльність відповідно до законодавства України.</w:t>
      </w:r>
    </w:p>
    <w:p w14:paraId="52DD3773" w14:textId="29EED24B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3.3.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має право надавати платні послуги відповідно до законодавства України. </w:t>
      </w:r>
    </w:p>
    <w:p w14:paraId="0BA5180A" w14:textId="72CA9869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3.4. Формами бібліотечного обслуговування в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є: абонементи, читальні зали, дистанційне </w:t>
      </w:r>
      <w:r w:rsidR="00A9151B" w:rsidRPr="0032723A">
        <w:rPr>
          <w:sz w:val="20"/>
          <w:szCs w:val="20"/>
          <w:lang w:val="uk-UA" w:eastAsia="en-US"/>
        </w:rPr>
        <w:t>–</w:t>
      </w:r>
      <w:r w:rsidRPr="0032723A">
        <w:rPr>
          <w:sz w:val="20"/>
          <w:szCs w:val="20"/>
          <w:lang w:val="uk-UA" w:eastAsia="en-US"/>
        </w:rPr>
        <w:t xml:space="preserve"> засобами телекомунікацій та нестаціонарне обслуговування (пункти видачі, </w:t>
      </w:r>
      <w:proofErr w:type="spellStart"/>
      <w:r w:rsidRPr="0032723A">
        <w:rPr>
          <w:sz w:val="20"/>
          <w:szCs w:val="20"/>
          <w:lang w:val="uk-UA" w:eastAsia="en-US"/>
        </w:rPr>
        <w:t>книгоношення</w:t>
      </w:r>
      <w:proofErr w:type="spellEnd"/>
      <w:r w:rsidRPr="0032723A">
        <w:rPr>
          <w:sz w:val="20"/>
          <w:szCs w:val="20"/>
          <w:lang w:val="uk-UA" w:eastAsia="en-US"/>
        </w:rPr>
        <w:t xml:space="preserve">). </w:t>
      </w:r>
    </w:p>
    <w:p w14:paraId="5797E244" w14:textId="4E2B6BB1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3.5. Порядок доступу до фондів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та умови їх використання, юридична форма відносин з користувачами, перелік основних та додаткових послуг, умови їх надання визначаються чинним законодавством України, Правилами </w:t>
      </w:r>
      <w:r w:rsidR="00A9151B" w:rsidRPr="0032723A">
        <w:rPr>
          <w:sz w:val="20"/>
          <w:szCs w:val="20"/>
          <w:lang w:val="uk-UA" w:eastAsia="en-US"/>
        </w:rPr>
        <w:t>КЗ «</w:t>
      </w:r>
      <w:proofErr w:type="spellStart"/>
      <w:r w:rsidR="00A9151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A9151B" w:rsidRPr="0032723A">
        <w:rPr>
          <w:sz w:val="20"/>
          <w:szCs w:val="20"/>
          <w:lang w:val="uk-UA" w:eastAsia="en-US"/>
        </w:rPr>
        <w:t xml:space="preserve"> </w:t>
      </w:r>
      <w:r w:rsidR="00A9151B" w:rsidRPr="0032723A">
        <w:rPr>
          <w:sz w:val="20"/>
          <w:szCs w:val="20"/>
          <w:lang w:val="uk-UA"/>
        </w:rPr>
        <w:t>публічна бібліотека</w:t>
      </w:r>
      <w:r w:rsidR="00A9151B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>, цим Положенням.</w:t>
      </w:r>
    </w:p>
    <w:p w14:paraId="661F02C2" w14:textId="6DDB3AD1" w:rsidR="00DC0E34" w:rsidRPr="0032723A" w:rsidRDefault="00DC0E34" w:rsidP="005C14A0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3.6. Творчо-виробнича діяльність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 здійснюється на основі плану, який розробляється і затверджується Засновником.</w:t>
      </w:r>
    </w:p>
    <w:p w14:paraId="4EB9BB4C" w14:textId="77777777" w:rsidR="00DC0E34" w:rsidRPr="0032723A" w:rsidRDefault="00DC0E34" w:rsidP="005C14A0">
      <w:pPr>
        <w:spacing w:before="240"/>
        <w:jc w:val="center"/>
        <w:rPr>
          <w:b/>
          <w:bCs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 xml:space="preserve">IV. </w:t>
      </w:r>
      <w:r w:rsidRPr="0032723A">
        <w:rPr>
          <w:b/>
          <w:bCs/>
          <w:sz w:val="20"/>
          <w:szCs w:val="20"/>
          <w:lang w:val="uk-UA" w:eastAsia="en-US"/>
        </w:rPr>
        <w:t xml:space="preserve"> Матеріально-технічне забезпечення</w:t>
      </w:r>
    </w:p>
    <w:p w14:paraId="46531EE3" w14:textId="76A4B46F" w:rsidR="00DC0E34" w:rsidRPr="0032723A" w:rsidRDefault="00DC0E34" w:rsidP="005C14A0">
      <w:pPr>
        <w:spacing w:before="240"/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4.1. 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фінансується з місцевого бюджету та може отримувати додаткове фінансування за рахунок коштів фізичних та юридичних осіб, одержаних від платних послуг, пожертвувань та інших джерел не заборонених законодавством.</w:t>
      </w:r>
    </w:p>
    <w:p w14:paraId="7DD4C0DB" w14:textId="71ABDA9E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4.2. Засновник забезпечує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приміщенням, що відповідає умовам обслуговування користувачів, необхідним обладнанням та устаткуванням, коштами на оновлення бібліотечного фонду, комп’ютерної техніки, доступом до телекомунікаційних мереж та вирішує інші майнові питання.</w:t>
      </w:r>
    </w:p>
    <w:p w14:paraId="65F77BF4" w14:textId="2DA63879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4.3 Бібліотечний фонд, майно, обладнання знаходяться на балансі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>.</w:t>
      </w:r>
    </w:p>
    <w:p w14:paraId="625B3D25" w14:textId="72357E9B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4.4. Засновник забезпечує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системою захисту бібліотечного фонду та майна (грати, двері, охорона та пожежна сигналізація).   </w:t>
      </w:r>
    </w:p>
    <w:p w14:paraId="614597CB" w14:textId="77777777" w:rsidR="00DC0E34" w:rsidRPr="0032723A" w:rsidRDefault="00DC0E34" w:rsidP="00DC0E34">
      <w:pPr>
        <w:jc w:val="both"/>
        <w:rPr>
          <w:b/>
          <w:bCs/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4.5. Щорічне оновлення бібліотечних фондів повинно здійснюватися відповідно до вимог та рекомендацій чинного законодавства.</w:t>
      </w:r>
    </w:p>
    <w:p w14:paraId="45DD4167" w14:textId="59284272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4.6. Забороняється переміщення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без надання рівноцінного упорядкованого приміщення для обслуговування користувачів, роботи працівників, зберігання бібліотечного фонду.</w:t>
      </w:r>
    </w:p>
    <w:p w14:paraId="5422F385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</w:p>
    <w:p w14:paraId="6D569607" w14:textId="77777777" w:rsidR="005C14A0" w:rsidRPr="0032723A" w:rsidRDefault="00DC0E34" w:rsidP="005C14A0">
      <w:pPr>
        <w:spacing w:after="240"/>
        <w:jc w:val="center"/>
        <w:rPr>
          <w:b/>
          <w:sz w:val="20"/>
          <w:szCs w:val="20"/>
          <w:lang w:val="uk-UA" w:eastAsia="en-US"/>
        </w:rPr>
      </w:pPr>
      <w:r w:rsidRPr="0032723A">
        <w:rPr>
          <w:b/>
          <w:sz w:val="20"/>
          <w:szCs w:val="20"/>
          <w:lang w:val="uk-UA" w:eastAsia="en-US"/>
        </w:rPr>
        <w:t>V.  Управління</w:t>
      </w:r>
    </w:p>
    <w:p w14:paraId="5BE50CC2" w14:textId="07B5A641" w:rsidR="00DC0E34" w:rsidRPr="0032723A" w:rsidRDefault="00DC0E34" w:rsidP="005C14A0">
      <w:pPr>
        <w:ind w:firstLine="284"/>
        <w:rPr>
          <w:b/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>5.1</w:t>
      </w:r>
      <w:r w:rsidRPr="0032723A">
        <w:rPr>
          <w:bCs/>
          <w:sz w:val="20"/>
          <w:szCs w:val="20"/>
          <w:lang w:val="uk-UA" w:eastAsia="en-US"/>
        </w:rPr>
        <w:t>.</w:t>
      </w:r>
      <w:r w:rsidRPr="0032723A">
        <w:rPr>
          <w:b/>
          <w:sz w:val="20"/>
          <w:szCs w:val="20"/>
          <w:lang w:val="uk-UA" w:eastAsia="en-US"/>
        </w:rPr>
        <w:t xml:space="preserve"> </w:t>
      </w:r>
      <w:r w:rsidRPr="0032723A">
        <w:rPr>
          <w:sz w:val="20"/>
          <w:szCs w:val="20"/>
          <w:lang w:val="uk-UA" w:eastAsia="en-US"/>
        </w:rPr>
        <w:t xml:space="preserve">Загальне спрямування діяльності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здійснює Засновник.</w:t>
      </w:r>
    </w:p>
    <w:p w14:paraId="7D274757" w14:textId="02A49EE1" w:rsidR="00DC0E34" w:rsidRPr="0032723A" w:rsidRDefault="00DC0E34" w:rsidP="00DC0E34">
      <w:pPr>
        <w:jc w:val="both"/>
        <w:rPr>
          <w:sz w:val="20"/>
          <w:szCs w:val="20"/>
          <w:lang w:val="uk-UA" w:eastAsia="uk-UA"/>
        </w:rPr>
      </w:pPr>
      <w:r w:rsidRPr="0032723A">
        <w:rPr>
          <w:sz w:val="20"/>
          <w:szCs w:val="20"/>
          <w:lang w:val="uk-UA" w:eastAsia="en-US"/>
        </w:rPr>
        <w:t xml:space="preserve">     5.2.  </w:t>
      </w:r>
      <w:r w:rsidR="005C14A0" w:rsidRPr="0032723A">
        <w:rPr>
          <w:sz w:val="20"/>
          <w:szCs w:val="20"/>
          <w:lang w:val="uk-UA" w:eastAsia="en-US"/>
        </w:rPr>
        <w:t>КЗ «</w:t>
      </w:r>
      <w:proofErr w:type="spellStart"/>
      <w:r w:rsidR="005C14A0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5C14A0" w:rsidRPr="0032723A">
        <w:rPr>
          <w:sz w:val="20"/>
          <w:szCs w:val="20"/>
          <w:lang w:val="uk-UA" w:eastAsia="en-US"/>
        </w:rPr>
        <w:t xml:space="preserve"> </w:t>
      </w:r>
      <w:r w:rsidR="005C14A0" w:rsidRPr="0032723A">
        <w:rPr>
          <w:sz w:val="20"/>
          <w:szCs w:val="20"/>
          <w:lang w:val="uk-UA"/>
        </w:rPr>
        <w:t>публічна бібліотека</w:t>
      </w:r>
      <w:r w:rsidR="005C14A0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>очолює директор, який призначається на посаду за конкурсом на підставі розпорядження міського голови.</w:t>
      </w:r>
      <w:r w:rsidRPr="0032723A">
        <w:rPr>
          <w:sz w:val="20"/>
          <w:szCs w:val="20"/>
          <w:lang w:val="uk-UA" w:eastAsia="uk-UA"/>
        </w:rPr>
        <w:t xml:space="preserve"> Порядок проведення </w:t>
      </w:r>
      <w:r w:rsidRPr="0032723A">
        <w:rPr>
          <w:sz w:val="20"/>
          <w:szCs w:val="20"/>
          <w:lang w:val="uk-UA" w:eastAsia="uk-UA"/>
        </w:rPr>
        <w:lastRenderedPageBreak/>
        <w:t>конкурсу та вимоги до кандидатів на посаду керівника державної чи комунальної бібліотеки, централізованої бібліотечної системи визначаються </w:t>
      </w:r>
      <w:hyperlink r:id="rId6" w:anchor="n311" w:tgtFrame="_blank" w:history="1">
        <w:r w:rsidRPr="0032723A">
          <w:rPr>
            <w:color w:val="0000FF"/>
            <w:sz w:val="20"/>
            <w:szCs w:val="20"/>
            <w:u w:val="single"/>
            <w:lang w:val="uk-UA" w:eastAsia="uk-UA"/>
          </w:rPr>
          <w:t>статтями 21</w:t>
        </w:r>
      </w:hyperlink>
      <w:hyperlink r:id="rId7" w:anchor="n311" w:tgtFrame="_blank" w:history="1">
        <w:r w:rsidRPr="0032723A">
          <w:rPr>
            <w:b/>
            <w:bCs/>
            <w:color w:val="0000FF"/>
            <w:sz w:val="20"/>
            <w:szCs w:val="20"/>
            <w:u w:val="single"/>
            <w:vertAlign w:val="superscript"/>
            <w:lang w:val="uk-UA" w:eastAsia="uk-UA"/>
          </w:rPr>
          <w:t>-1</w:t>
        </w:r>
      </w:hyperlink>
      <w:hyperlink r:id="rId8" w:anchor="n311" w:tgtFrame="_blank" w:history="1">
        <w:r w:rsidRPr="0032723A">
          <w:rPr>
            <w:color w:val="0000FF"/>
            <w:sz w:val="20"/>
            <w:szCs w:val="20"/>
            <w:u w:val="single"/>
            <w:lang w:val="uk-UA" w:eastAsia="uk-UA"/>
          </w:rPr>
          <w:t>-21</w:t>
        </w:r>
      </w:hyperlink>
      <w:hyperlink r:id="rId9" w:anchor="n311" w:tgtFrame="_blank" w:history="1">
        <w:r w:rsidRPr="0032723A">
          <w:rPr>
            <w:b/>
            <w:bCs/>
            <w:color w:val="0000FF"/>
            <w:sz w:val="20"/>
            <w:szCs w:val="20"/>
            <w:u w:val="single"/>
            <w:vertAlign w:val="superscript"/>
            <w:lang w:val="uk-UA" w:eastAsia="uk-UA"/>
          </w:rPr>
          <w:t>-5</w:t>
        </w:r>
      </w:hyperlink>
      <w:r w:rsidRPr="0032723A">
        <w:rPr>
          <w:sz w:val="20"/>
          <w:szCs w:val="20"/>
          <w:lang w:val="uk-UA" w:eastAsia="uk-UA"/>
        </w:rPr>
        <w:t> Закону України «Про культуру».</w:t>
      </w:r>
    </w:p>
    <w:p w14:paraId="66E8BEC7" w14:textId="36D664A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Директор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: </w:t>
      </w:r>
    </w:p>
    <w:p w14:paraId="09EBC0F9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організовує роботу головної публічної бібліотеки та бібліотек-філій відповідно до чинного законодавства та цього Положення;</w:t>
      </w:r>
    </w:p>
    <w:p w14:paraId="3456BA6B" w14:textId="77777777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здійснює керівництво колективом (готує та подає Засновнику на затвердження структуру та штатний розпис, розробляє річний план роботи, затверджує посадові інструкції працівників тощо);</w:t>
      </w:r>
    </w:p>
    <w:p w14:paraId="7E3A69EB" w14:textId="0890594F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діє від імені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>, представляє її інтереси в органах державної влади і органах місцевого самоврядування, інших організаціях, у відносинах з юридичними особами та громадянами;</w:t>
      </w:r>
    </w:p>
    <w:p w14:paraId="21FE4E6A" w14:textId="495974F6" w:rsidR="00DC0E34" w:rsidRPr="0032723A" w:rsidRDefault="00DC0E34" w:rsidP="00D274AB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готує статистичні та текстові звіти, інформації про роботу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 xml:space="preserve">; </w:t>
      </w:r>
    </w:p>
    <w:p w14:paraId="3412FDAB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-  створює належні умови для підвищення фахового рівня працівників.</w:t>
      </w:r>
    </w:p>
    <w:p w14:paraId="579A55B2" w14:textId="77777777" w:rsidR="00DC0E34" w:rsidRPr="0032723A" w:rsidRDefault="00DC0E34" w:rsidP="00DC0E34">
      <w:pPr>
        <w:rPr>
          <w:b/>
          <w:bCs/>
          <w:sz w:val="20"/>
          <w:szCs w:val="20"/>
          <w:lang w:val="uk-UA" w:eastAsia="en-US"/>
        </w:rPr>
      </w:pPr>
    </w:p>
    <w:p w14:paraId="56D67FEE" w14:textId="77777777" w:rsidR="00DC0E34" w:rsidRPr="0032723A" w:rsidRDefault="00DC0E34" w:rsidP="00D274AB">
      <w:pPr>
        <w:spacing w:after="240"/>
        <w:jc w:val="center"/>
        <w:rPr>
          <w:b/>
          <w:bCs/>
          <w:sz w:val="20"/>
          <w:szCs w:val="20"/>
          <w:lang w:val="uk-UA" w:eastAsia="en-US"/>
        </w:rPr>
      </w:pPr>
      <w:r w:rsidRPr="0032723A">
        <w:rPr>
          <w:b/>
          <w:bCs/>
          <w:sz w:val="20"/>
          <w:szCs w:val="20"/>
          <w:lang w:val="en-US" w:eastAsia="en-US"/>
        </w:rPr>
        <w:t>VI</w:t>
      </w:r>
      <w:r w:rsidRPr="0032723A">
        <w:rPr>
          <w:b/>
          <w:bCs/>
          <w:sz w:val="20"/>
          <w:szCs w:val="20"/>
          <w:lang w:eastAsia="en-US"/>
        </w:rPr>
        <w:t xml:space="preserve">. </w:t>
      </w:r>
      <w:r w:rsidRPr="0032723A">
        <w:rPr>
          <w:b/>
          <w:bCs/>
          <w:sz w:val="20"/>
          <w:szCs w:val="20"/>
          <w:lang w:val="uk-UA" w:eastAsia="en-US"/>
        </w:rPr>
        <w:t>Порядок внесення змін і доповнень до Положення</w:t>
      </w:r>
    </w:p>
    <w:p w14:paraId="7DF6A75F" w14:textId="3718AC3D" w:rsidR="00DC0E34" w:rsidRPr="0032723A" w:rsidRDefault="00DC0E34" w:rsidP="00D274AB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6.1. Зміни та доповнення до Положення вносить Директор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 w:eastAsia="en-US"/>
        </w:rPr>
        <w:t xml:space="preserve">з подальшим затвердженням на сесії Гніванської міської ради. </w:t>
      </w:r>
    </w:p>
    <w:p w14:paraId="7A7FE683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</w:p>
    <w:p w14:paraId="17BB2B4D" w14:textId="042477A6" w:rsidR="00DC0E34" w:rsidRPr="0032723A" w:rsidRDefault="00DC0E34" w:rsidP="00DC0E34">
      <w:pPr>
        <w:jc w:val="both"/>
        <w:rPr>
          <w:sz w:val="20"/>
          <w:szCs w:val="20"/>
          <w:lang w:val="uk-UA" w:eastAsia="en-US"/>
        </w:rPr>
      </w:pPr>
      <w:r w:rsidRPr="0032723A">
        <w:rPr>
          <w:sz w:val="20"/>
          <w:szCs w:val="20"/>
          <w:lang w:val="uk-UA" w:eastAsia="en-US"/>
        </w:rPr>
        <w:t xml:space="preserve">      6.2. Працівники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>»</w:t>
      </w:r>
      <w:r w:rsidRPr="0032723A">
        <w:rPr>
          <w:sz w:val="20"/>
          <w:szCs w:val="20"/>
          <w:lang w:val="uk-UA" w:eastAsia="en-US"/>
        </w:rPr>
        <w:t>, представники громадськості мають право подавати у письмовому вигляді пропозиції щодо внесення змін і доповнень до Положення Директору центру, який подає Положення на затвердження Засновнику.</w:t>
      </w:r>
    </w:p>
    <w:p w14:paraId="2CDAED7F" w14:textId="77777777" w:rsidR="00DC0E34" w:rsidRPr="0032723A" w:rsidRDefault="00DC0E34" w:rsidP="00DC0E34">
      <w:pPr>
        <w:rPr>
          <w:sz w:val="20"/>
          <w:szCs w:val="20"/>
          <w:lang w:val="uk-UA" w:eastAsia="en-US"/>
        </w:rPr>
      </w:pPr>
    </w:p>
    <w:p w14:paraId="65D5E937" w14:textId="13685BFE" w:rsidR="00DC0E34" w:rsidRPr="0032723A" w:rsidRDefault="00DC0E34" w:rsidP="00DC0E34">
      <w:pPr>
        <w:jc w:val="center"/>
        <w:rPr>
          <w:b/>
          <w:bCs/>
          <w:sz w:val="20"/>
          <w:szCs w:val="20"/>
          <w:lang w:val="uk-UA" w:eastAsia="en-US"/>
        </w:rPr>
      </w:pPr>
      <w:r w:rsidRPr="0032723A">
        <w:rPr>
          <w:b/>
          <w:bCs/>
          <w:sz w:val="20"/>
          <w:szCs w:val="20"/>
          <w:lang w:val="uk-UA" w:eastAsia="en-US"/>
        </w:rPr>
        <w:t>VІ</w:t>
      </w:r>
      <w:r w:rsidRPr="0032723A">
        <w:rPr>
          <w:b/>
          <w:bCs/>
          <w:sz w:val="20"/>
          <w:szCs w:val="20"/>
          <w:lang w:val="en-US" w:eastAsia="en-US"/>
        </w:rPr>
        <w:t>I</w:t>
      </w:r>
      <w:r w:rsidRPr="0032723A">
        <w:rPr>
          <w:b/>
          <w:bCs/>
          <w:sz w:val="20"/>
          <w:szCs w:val="20"/>
          <w:lang w:val="uk-UA" w:eastAsia="en-US"/>
        </w:rPr>
        <w:t xml:space="preserve">. Реорганізація та ліквідація </w:t>
      </w:r>
      <w:r w:rsidR="00D274AB" w:rsidRPr="0032723A">
        <w:rPr>
          <w:b/>
          <w:bCs/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b/>
          <w:bCs/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b/>
          <w:bCs/>
          <w:sz w:val="20"/>
          <w:szCs w:val="20"/>
          <w:lang w:val="uk-UA" w:eastAsia="en-US"/>
        </w:rPr>
        <w:t xml:space="preserve"> </w:t>
      </w:r>
      <w:r w:rsidR="00D274AB" w:rsidRPr="0032723A">
        <w:rPr>
          <w:b/>
          <w:bCs/>
          <w:sz w:val="20"/>
          <w:szCs w:val="20"/>
          <w:lang w:val="uk-UA"/>
        </w:rPr>
        <w:t>публічна бібліотека</w:t>
      </w:r>
      <w:r w:rsidR="00D274AB" w:rsidRPr="0032723A">
        <w:rPr>
          <w:b/>
          <w:bCs/>
          <w:sz w:val="20"/>
          <w:szCs w:val="20"/>
          <w:lang w:val="uk-UA" w:eastAsia="en-US"/>
        </w:rPr>
        <w:t>»</w:t>
      </w:r>
    </w:p>
    <w:p w14:paraId="5A60D924" w14:textId="53084EF6" w:rsidR="00DC0E34" w:rsidRPr="0032723A" w:rsidRDefault="00DC0E34" w:rsidP="00DC0E34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7.1. Припинення діяльності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/>
        </w:rPr>
        <w:t>здійснюється шляхом її реорганізації (злиття, приєднання, поділу, перетворення) або ліквідації у випадках та порядку, встановлених законодавством України.</w:t>
      </w:r>
    </w:p>
    <w:p w14:paraId="50772513" w14:textId="15012E2C" w:rsidR="00DC0E34" w:rsidRPr="0032723A" w:rsidRDefault="00DC0E34" w:rsidP="00DC0E34">
      <w:pPr>
        <w:jc w:val="both"/>
        <w:rPr>
          <w:sz w:val="20"/>
          <w:szCs w:val="20"/>
          <w:lang w:val="uk-UA" w:eastAsia="uk-UA"/>
        </w:rPr>
      </w:pPr>
      <w:r w:rsidRPr="0032723A">
        <w:rPr>
          <w:sz w:val="20"/>
          <w:szCs w:val="20"/>
          <w:lang w:val="uk-UA"/>
        </w:rPr>
        <w:t xml:space="preserve">     7.2. Рішення про припинення діяльності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/>
        </w:rPr>
        <w:t xml:space="preserve">приймається Засновником </w:t>
      </w:r>
      <w:r w:rsidRPr="0032723A">
        <w:rPr>
          <w:sz w:val="20"/>
          <w:szCs w:val="20"/>
          <w:lang w:val="uk-UA" w:eastAsia="uk-UA"/>
        </w:rPr>
        <w:t>за погодженням із центральним органом виконавчої влади, що забезпечує формування державної політики у сферах культури та мистецтв.</w:t>
      </w:r>
    </w:p>
    <w:p w14:paraId="05D6326E" w14:textId="10AE151D" w:rsidR="00DC0E34" w:rsidRPr="0032723A" w:rsidRDefault="00DC0E34" w:rsidP="00DC0E34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7.3. При реорганізації чи ліквідації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/>
        </w:rPr>
        <w:t>працівникам, які звільняються, гарантується додержання їх прав та інтересів відповідно до трудового законодавства України.</w:t>
      </w:r>
    </w:p>
    <w:p w14:paraId="0559685A" w14:textId="57F07448" w:rsidR="00DC0E34" w:rsidRPr="0032723A" w:rsidRDefault="00DC0E34" w:rsidP="00DC0E34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7.4. Ліквідація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 xml:space="preserve">» </w:t>
      </w:r>
      <w:r w:rsidRPr="0032723A">
        <w:rPr>
          <w:sz w:val="20"/>
          <w:szCs w:val="20"/>
          <w:lang w:val="uk-UA"/>
        </w:rPr>
        <w:t>здійснюється ліквідаційною комісією, яка створюється відповідно до законодавства України.</w:t>
      </w:r>
    </w:p>
    <w:p w14:paraId="5204F59F" w14:textId="05FFEC01" w:rsidR="00DC0E34" w:rsidRPr="0032723A" w:rsidRDefault="00DC0E34" w:rsidP="00DC0E34">
      <w:pPr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     7.5. У разі припинення діяльності </w:t>
      </w:r>
      <w:r w:rsidR="00D274AB" w:rsidRPr="0032723A">
        <w:rPr>
          <w:sz w:val="20"/>
          <w:szCs w:val="20"/>
          <w:lang w:val="uk-UA" w:eastAsia="en-US"/>
        </w:rPr>
        <w:t>КЗ «</w:t>
      </w:r>
      <w:proofErr w:type="spellStart"/>
      <w:r w:rsidR="00D274AB" w:rsidRPr="0032723A">
        <w:rPr>
          <w:sz w:val="20"/>
          <w:szCs w:val="20"/>
          <w:lang w:val="uk-UA" w:eastAsia="en-US"/>
        </w:rPr>
        <w:t>Гніванська</w:t>
      </w:r>
      <w:proofErr w:type="spellEnd"/>
      <w:r w:rsidR="00D274AB" w:rsidRPr="0032723A">
        <w:rPr>
          <w:sz w:val="20"/>
          <w:szCs w:val="20"/>
          <w:lang w:val="uk-UA" w:eastAsia="en-US"/>
        </w:rPr>
        <w:t xml:space="preserve"> </w:t>
      </w:r>
      <w:r w:rsidR="00D274AB" w:rsidRPr="0032723A">
        <w:rPr>
          <w:sz w:val="20"/>
          <w:szCs w:val="20"/>
          <w:lang w:val="uk-UA"/>
        </w:rPr>
        <w:t>публічна бібліотека</w:t>
      </w:r>
      <w:r w:rsidR="00D274AB" w:rsidRPr="0032723A">
        <w:rPr>
          <w:sz w:val="20"/>
          <w:szCs w:val="20"/>
          <w:lang w:val="uk-UA" w:eastAsia="en-US"/>
        </w:rPr>
        <w:t>»</w:t>
      </w:r>
      <w:r w:rsidR="00D274AB" w:rsidRPr="0032723A">
        <w:rPr>
          <w:sz w:val="20"/>
          <w:szCs w:val="20"/>
          <w:lang w:val="uk-UA"/>
        </w:rPr>
        <w:t xml:space="preserve"> </w:t>
      </w:r>
      <w:r w:rsidRPr="0032723A">
        <w:rPr>
          <w:sz w:val="20"/>
          <w:szCs w:val="20"/>
          <w:lang w:val="uk-UA"/>
        </w:rPr>
        <w:t>(у результаті її ліквідації, злиття, поділу, приєднання або перетворення), активи за погодженням Органу управління, передаються одній або кільком неприбутковим організаціям відповідного виду або зараховані до доходу бюджету.</w:t>
      </w:r>
    </w:p>
    <w:p w14:paraId="234FC60E" w14:textId="77777777" w:rsidR="00DC0E34" w:rsidRPr="0032723A" w:rsidRDefault="00DC0E34" w:rsidP="00DC0E34">
      <w:pPr>
        <w:rPr>
          <w:sz w:val="20"/>
          <w:szCs w:val="20"/>
          <w:lang w:val="uk-UA"/>
        </w:rPr>
      </w:pPr>
    </w:p>
    <w:p w14:paraId="466DD323" w14:textId="77777777" w:rsidR="00DC0E34" w:rsidRPr="0032723A" w:rsidRDefault="00DC0E34" w:rsidP="00DC0E34">
      <w:pPr>
        <w:rPr>
          <w:sz w:val="20"/>
          <w:szCs w:val="20"/>
          <w:lang w:val="uk-UA"/>
        </w:rPr>
      </w:pPr>
    </w:p>
    <w:p w14:paraId="3D017304" w14:textId="4C6D1397" w:rsidR="00DC0E34" w:rsidRPr="0032723A" w:rsidRDefault="00DC0E34" w:rsidP="0032723A">
      <w:pPr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t xml:space="preserve">Секретар ради                                </w:t>
      </w:r>
      <w:r w:rsidR="0032723A">
        <w:rPr>
          <w:sz w:val="20"/>
          <w:szCs w:val="20"/>
          <w:lang w:val="uk-UA"/>
        </w:rPr>
        <w:t xml:space="preserve">                   </w:t>
      </w:r>
      <w:r w:rsidRPr="0032723A">
        <w:rPr>
          <w:sz w:val="20"/>
          <w:szCs w:val="20"/>
          <w:lang w:val="uk-UA"/>
        </w:rPr>
        <w:t xml:space="preserve">                  </w:t>
      </w:r>
      <w:r w:rsidR="0032723A">
        <w:rPr>
          <w:sz w:val="20"/>
          <w:szCs w:val="20"/>
          <w:lang w:val="uk-UA"/>
        </w:rPr>
        <w:t xml:space="preserve">           Андрій ВИСІДАЛКО</w:t>
      </w:r>
    </w:p>
    <w:p w14:paraId="7BA63438" w14:textId="44DB712B" w:rsidR="00DC0E34" w:rsidRPr="0032723A" w:rsidRDefault="00DC0E34" w:rsidP="00DC0E34">
      <w:pPr>
        <w:spacing w:line="216" w:lineRule="auto"/>
        <w:jc w:val="both"/>
        <w:rPr>
          <w:sz w:val="20"/>
          <w:szCs w:val="20"/>
          <w:lang w:val="uk-UA"/>
        </w:rPr>
      </w:pPr>
      <w:r w:rsidRPr="0032723A">
        <w:rPr>
          <w:sz w:val="20"/>
          <w:szCs w:val="20"/>
          <w:lang w:val="uk-UA"/>
        </w:rPr>
        <w:lastRenderedPageBreak/>
        <w:t xml:space="preserve">                                                                                                       Додаток 2</w:t>
      </w:r>
    </w:p>
    <w:p w14:paraId="322E4B65" w14:textId="157F6444" w:rsidR="00DC0E34" w:rsidRPr="0032723A" w:rsidRDefault="00DC0E34" w:rsidP="00DC0E34">
      <w:pPr>
        <w:tabs>
          <w:tab w:val="left" w:pos="567"/>
        </w:tabs>
        <w:suppressAutoHyphens/>
        <w:autoSpaceDN w:val="0"/>
        <w:jc w:val="right"/>
        <w:textAlignment w:val="baseline"/>
        <w:rPr>
          <w:kern w:val="3"/>
          <w:sz w:val="20"/>
          <w:szCs w:val="20"/>
          <w:lang w:val="uk-UA"/>
        </w:rPr>
      </w:pPr>
      <w:r w:rsidRPr="0032723A">
        <w:rPr>
          <w:kern w:val="3"/>
          <w:sz w:val="20"/>
          <w:szCs w:val="20"/>
          <w:lang w:val="uk-UA"/>
        </w:rPr>
        <w:t xml:space="preserve">                                         </w:t>
      </w:r>
      <w:r w:rsidR="00D274AB" w:rsidRPr="0032723A">
        <w:rPr>
          <w:kern w:val="3"/>
          <w:sz w:val="20"/>
          <w:szCs w:val="20"/>
          <w:lang w:val="uk-UA"/>
        </w:rPr>
        <w:t>д</w:t>
      </w:r>
      <w:r w:rsidRPr="0032723A">
        <w:rPr>
          <w:kern w:val="3"/>
          <w:sz w:val="20"/>
          <w:szCs w:val="20"/>
          <w:lang w:val="uk-UA"/>
        </w:rPr>
        <w:t xml:space="preserve">о </w:t>
      </w:r>
      <w:r w:rsidR="0032723A">
        <w:rPr>
          <w:kern w:val="3"/>
          <w:sz w:val="20"/>
          <w:szCs w:val="20"/>
          <w:lang w:val="uk-UA"/>
        </w:rPr>
        <w:t xml:space="preserve">проекту </w:t>
      </w:r>
      <w:r w:rsidRPr="0032723A">
        <w:rPr>
          <w:kern w:val="3"/>
          <w:sz w:val="20"/>
          <w:szCs w:val="20"/>
          <w:lang w:val="uk-UA"/>
        </w:rPr>
        <w:t xml:space="preserve">рішення </w:t>
      </w:r>
      <w:r w:rsidR="0032723A">
        <w:rPr>
          <w:kern w:val="3"/>
          <w:sz w:val="20"/>
          <w:szCs w:val="20"/>
          <w:lang w:val="uk-UA"/>
        </w:rPr>
        <w:t>35</w:t>
      </w:r>
      <w:r w:rsidRPr="0032723A">
        <w:rPr>
          <w:kern w:val="3"/>
          <w:sz w:val="20"/>
          <w:szCs w:val="20"/>
          <w:lang w:val="uk-UA"/>
        </w:rPr>
        <w:t xml:space="preserve"> сесії Гніванської міської ради </w:t>
      </w:r>
    </w:p>
    <w:p w14:paraId="350F2FB1" w14:textId="5BD425B7" w:rsidR="00DC0E34" w:rsidRPr="0032723A" w:rsidRDefault="00DC0E34" w:rsidP="00DC0E34">
      <w:pPr>
        <w:tabs>
          <w:tab w:val="left" w:pos="567"/>
        </w:tabs>
        <w:suppressAutoHyphens/>
        <w:autoSpaceDN w:val="0"/>
        <w:jc w:val="center"/>
        <w:textAlignment w:val="baseline"/>
        <w:rPr>
          <w:kern w:val="3"/>
          <w:sz w:val="20"/>
          <w:szCs w:val="20"/>
          <w:lang w:val="uk-UA"/>
        </w:rPr>
      </w:pPr>
      <w:r w:rsidRPr="0032723A">
        <w:rPr>
          <w:kern w:val="3"/>
          <w:sz w:val="20"/>
          <w:szCs w:val="20"/>
          <w:lang w:val="uk-UA"/>
        </w:rPr>
        <w:t xml:space="preserve">                                                               </w:t>
      </w:r>
      <w:r w:rsidR="00D274AB" w:rsidRPr="0032723A">
        <w:rPr>
          <w:kern w:val="3"/>
          <w:sz w:val="20"/>
          <w:szCs w:val="20"/>
          <w:lang w:val="uk-UA"/>
        </w:rPr>
        <w:t xml:space="preserve">     </w:t>
      </w:r>
      <w:r w:rsidRPr="0032723A">
        <w:rPr>
          <w:kern w:val="3"/>
          <w:sz w:val="20"/>
          <w:szCs w:val="20"/>
          <w:lang w:val="uk-UA"/>
        </w:rPr>
        <w:t xml:space="preserve"> 8 с</w:t>
      </w:r>
      <w:r w:rsidR="00D274AB" w:rsidRPr="0032723A">
        <w:rPr>
          <w:kern w:val="3"/>
          <w:sz w:val="20"/>
          <w:szCs w:val="20"/>
          <w:lang w:val="uk-UA"/>
        </w:rPr>
        <w:t>к</w:t>
      </w:r>
      <w:r w:rsidRPr="0032723A">
        <w:rPr>
          <w:kern w:val="3"/>
          <w:sz w:val="20"/>
          <w:szCs w:val="20"/>
          <w:lang w:val="uk-UA"/>
        </w:rPr>
        <w:t xml:space="preserve">ликання  від </w:t>
      </w:r>
      <w:r w:rsidR="00D274AB" w:rsidRPr="0032723A">
        <w:rPr>
          <w:kern w:val="3"/>
          <w:sz w:val="20"/>
          <w:szCs w:val="20"/>
          <w:lang w:val="uk-UA"/>
        </w:rPr>
        <w:t>29</w:t>
      </w:r>
      <w:r w:rsidRPr="0032723A">
        <w:rPr>
          <w:kern w:val="3"/>
          <w:sz w:val="20"/>
          <w:szCs w:val="20"/>
          <w:lang w:val="uk-UA"/>
        </w:rPr>
        <w:t>.0</w:t>
      </w:r>
      <w:r w:rsidR="00D274AB" w:rsidRPr="0032723A">
        <w:rPr>
          <w:kern w:val="3"/>
          <w:sz w:val="20"/>
          <w:szCs w:val="20"/>
          <w:lang w:val="uk-UA"/>
        </w:rPr>
        <w:t>5</w:t>
      </w:r>
      <w:r w:rsidRPr="0032723A">
        <w:rPr>
          <w:kern w:val="3"/>
          <w:sz w:val="20"/>
          <w:szCs w:val="20"/>
          <w:lang w:val="uk-UA"/>
        </w:rPr>
        <w:t>.202</w:t>
      </w:r>
      <w:r w:rsidR="00D274AB" w:rsidRPr="0032723A">
        <w:rPr>
          <w:kern w:val="3"/>
          <w:sz w:val="20"/>
          <w:szCs w:val="20"/>
          <w:lang w:val="uk-UA"/>
        </w:rPr>
        <w:t>4</w:t>
      </w:r>
      <w:r w:rsidRPr="0032723A">
        <w:rPr>
          <w:kern w:val="3"/>
          <w:sz w:val="20"/>
          <w:szCs w:val="20"/>
          <w:lang w:val="uk-UA"/>
        </w:rPr>
        <w:t xml:space="preserve"> року №  </w:t>
      </w:r>
      <w:r w:rsidR="0032723A">
        <w:rPr>
          <w:kern w:val="3"/>
          <w:sz w:val="20"/>
          <w:szCs w:val="20"/>
          <w:lang w:val="uk-UA"/>
        </w:rPr>
        <w:t>1252</w:t>
      </w:r>
      <w:r w:rsidRPr="0032723A">
        <w:rPr>
          <w:kern w:val="3"/>
          <w:sz w:val="20"/>
          <w:szCs w:val="20"/>
          <w:lang w:val="uk-UA"/>
        </w:rPr>
        <w:t xml:space="preserve">   </w:t>
      </w:r>
    </w:p>
    <w:p w14:paraId="22A57684" w14:textId="77777777" w:rsidR="00DC0E34" w:rsidRPr="0032723A" w:rsidRDefault="00DC0E34" w:rsidP="00DC0E34">
      <w:pPr>
        <w:jc w:val="center"/>
        <w:rPr>
          <w:sz w:val="20"/>
          <w:szCs w:val="20"/>
          <w:lang w:val="uk-UA"/>
        </w:rPr>
      </w:pPr>
      <w:bookmarkStart w:id="1" w:name="_GoBack"/>
      <w:bookmarkEnd w:id="1"/>
    </w:p>
    <w:p w14:paraId="40C057EE" w14:textId="77777777" w:rsidR="00DC0E34" w:rsidRPr="0032723A" w:rsidRDefault="00DC0E34" w:rsidP="00DC0E34">
      <w:pPr>
        <w:spacing w:line="204" w:lineRule="auto"/>
        <w:jc w:val="center"/>
        <w:rPr>
          <w:b/>
          <w:i/>
          <w:sz w:val="20"/>
          <w:szCs w:val="20"/>
          <w:lang w:val="uk-UA"/>
        </w:rPr>
      </w:pPr>
    </w:p>
    <w:p w14:paraId="2DFA2539" w14:textId="77777777" w:rsidR="00DC0E34" w:rsidRPr="0032723A" w:rsidRDefault="00DC0E34" w:rsidP="00DC0E34">
      <w:pPr>
        <w:spacing w:line="204" w:lineRule="auto"/>
        <w:jc w:val="center"/>
        <w:rPr>
          <w:b/>
          <w:i/>
          <w:sz w:val="20"/>
          <w:szCs w:val="20"/>
          <w:lang w:val="uk-UA"/>
        </w:rPr>
      </w:pPr>
    </w:p>
    <w:p w14:paraId="7072B46D" w14:textId="77777777" w:rsidR="00DC0E34" w:rsidRPr="0032723A" w:rsidRDefault="00DC0E34" w:rsidP="00DC0E34">
      <w:pPr>
        <w:spacing w:line="204" w:lineRule="auto"/>
        <w:jc w:val="center"/>
        <w:rPr>
          <w:b/>
          <w:iCs/>
          <w:sz w:val="20"/>
          <w:szCs w:val="20"/>
          <w:lang w:val="uk-UA"/>
        </w:rPr>
      </w:pPr>
      <w:r w:rsidRPr="0032723A">
        <w:rPr>
          <w:b/>
          <w:iCs/>
          <w:sz w:val="20"/>
          <w:szCs w:val="20"/>
          <w:lang w:val="uk-UA"/>
        </w:rPr>
        <w:t>ШТАТНИЙ  РОЗПИС</w:t>
      </w:r>
    </w:p>
    <w:p w14:paraId="7B80A6B1" w14:textId="1858E447" w:rsidR="00DC0E34" w:rsidRPr="0032723A" w:rsidRDefault="00DC0E34" w:rsidP="00DC0E34">
      <w:pPr>
        <w:jc w:val="center"/>
        <w:rPr>
          <w:b/>
          <w:sz w:val="20"/>
          <w:szCs w:val="20"/>
        </w:rPr>
      </w:pPr>
      <w:r w:rsidRPr="0032723A">
        <w:rPr>
          <w:b/>
          <w:sz w:val="20"/>
          <w:szCs w:val="20"/>
          <w:lang w:val="uk-UA"/>
        </w:rPr>
        <w:t>Комунального закладу «</w:t>
      </w:r>
      <w:proofErr w:type="spellStart"/>
      <w:r w:rsidRPr="0032723A">
        <w:rPr>
          <w:b/>
          <w:sz w:val="20"/>
          <w:szCs w:val="20"/>
          <w:lang w:val="uk-UA"/>
        </w:rPr>
        <w:t>Гніванська</w:t>
      </w:r>
      <w:proofErr w:type="spellEnd"/>
      <w:r w:rsidRPr="0032723A">
        <w:rPr>
          <w:b/>
          <w:sz w:val="20"/>
          <w:szCs w:val="20"/>
          <w:lang w:val="uk-UA"/>
        </w:rPr>
        <w:t xml:space="preserve"> публічна бібліотека</w:t>
      </w:r>
      <w:r w:rsidRPr="0032723A">
        <w:rPr>
          <w:b/>
          <w:sz w:val="20"/>
          <w:szCs w:val="20"/>
        </w:rPr>
        <w:t>»</w:t>
      </w:r>
    </w:p>
    <w:p w14:paraId="1187C020" w14:textId="77777777" w:rsidR="00DC0E34" w:rsidRPr="0032723A" w:rsidRDefault="00DC0E34" w:rsidP="00DC0E34">
      <w:pPr>
        <w:jc w:val="center"/>
        <w:rPr>
          <w:b/>
          <w:sz w:val="20"/>
          <w:szCs w:val="20"/>
        </w:rPr>
      </w:pPr>
    </w:p>
    <w:tbl>
      <w:tblPr>
        <w:tblW w:w="7167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002"/>
        <w:gridCol w:w="714"/>
        <w:gridCol w:w="3467"/>
        <w:gridCol w:w="1984"/>
      </w:tblGrid>
      <w:tr w:rsidR="00D274AB" w:rsidRPr="0032723A" w14:paraId="77C02ED9" w14:textId="77777777" w:rsidTr="0032723A">
        <w:tc>
          <w:tcPr>
            <w:tcW w:w="1002" w:type="dxa"/>
          </w:tcPr>
          <w:p w14:paraId="60E73A42" w14:textId="3DC62B3B" w:rsidR="00D274AB" w:rsidRPr="0032723A" w:rsidRDefault="00D274AB" w:rsidP="00DC0E34">
            <w:pPr>
              <w:jc w:val="center"/>
              <w:rPr>
                <w:rFonts w:eastAsia="Calibri"/>
                <w:bCs/>
                <w:iCs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bCs/>
                <w:iCs/>
                <w:sz w:val="20"/>
                <w:szCs w:val="20"/>
                <w:lang w:val="uk-UA"/>
              </w:rPr>
              <w:t>Мережа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FE24DCA" w14:textId="38D866A9" w:rsidR="00D274AB" w:rsidRPr="0032723A" w:rsidRDefault="00D274AB" w:rsidP="00DC0E34">
            <w:pPr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2723A">
              <w:rPr>
                <w:rFonts w:eastAsia="Calibri"/>
                <w:bCs/>
                <w:iCs/>
                <w:sz w:val="20"/>
                <w:szCs w:val="20"/>
              </w:rPr>
              <w:t>№п/п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47CF00C5" w14:textId="77777777" w:rsidR="00D274AB" w:rsidRPr="0032723A" w:rsidRDefault="00D274AB" w:rsidP="00DC0E34">
            <w:pPr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32723A">
              <w:rPr>
                <w:rFonts w:eastAsia="Calibri"/>
                <w:bCs/>
                <w:iCs/>
                <w:sz w:val="20"/>
                <w:szCs w:val="20"/>
                <w:lang w:val="uk-UA"/>
              </w:rPr>
              <w:t>Назва</w:t>
            </w:r>
            <w:r w:rsidRPr="0032723A">
              <w:rPr>
                <w:rFonts w:eastAsia="Calibri"/>
                <w:bCs/>
                <w:iCs/>
                <w:sz w:val="20"/>
                <w:szCs w:val="20"/>
              </w:rPr>
              <w:t xml:space="preserve"> посади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5D5CDB" w14:textId="77777777" w:rsidR="00D274AB" w:rsidRPr="0032723A" w:rsidRDefault="00D274AB" w:rsidP="00DC0E34">
            <w:pPr>
              <w:jc w:val="center"/>
              <w:rPr>
                <w:rFonts w:eastAsia="Calibri"/>
                <w:bCs/>
                <w:iCs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bCs/>
                <w:iCs/>
                <w:sz w:val="20"/>
                <w:szCs w:val="20"/>
                <w:lang w:val="uk-UA"/>
              </w:rPr>
              <w:t>Кількість штатних одиниць</w:t>
            </w:r>
          </w:p>
        </w:tc>
      </w:tr>
      <w:tr w:rsidR="00D274AB" w:rsidRPr="0032723A" w14:paraId="663F2F81" w14:textId="77777777" w:rsidTr="0032723A">
        <w:tc>
          <w:tcPr>
            <w:tcW w:w="1002" w:type="dxa"/>
          </w:tcPr>
          <w:p w14:paraId="664DFA67" w14:textId="4E81506B" w:rsidR="00D274AB" w:rsidRPr="0032723A" w:rsidRDefault="00772110" w:rsidP="00DC0E34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2D22D40" w14:textId="2EE57400" w:rsidR="00D274AB" w:rsidRPr="0032723A" w:rsidRDefault="00D274AB" w:rsidP="00DC0E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741EB1CF" w14:textId="724AA3AE" w:rsidR="00D274AB" w:rsidRPr="0032723A" w:rsidRDefault="00772110" w:rsidP="00DC0E34">
            <w:pPr>
              <w:rPr>
                <w:rFonts w:eastAsia="Calibri"/>
                <w:b/>
                <w:bCs/>
                <w:i/>
                <w:iCs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b/>
                <w:bCs/>
                <w:i/>
                <w:iCs/>
                <w:sz w:val="20"/>
                <w:szCs w:val="20"/>
                <w:lang w:val="uk-UA"/>
              </w:rPr>
              <w:t>Головна публічна бібліотека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984FED" w14:textId="67084E48" w:rsidR="00D274AB" w:rsidRPr="0032723A" w:rsidRDefault="00D274AB" w:rsidP="00DC0E34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21B64E95" w14:textId="77777777" w:rsidTr="0032723A">
        <w:tc>
          <w:tcPr>
            <w:tcW w:w="1002" w:type="dxa"/>
          </w:tcPr>
          <w:p w14:paraId="36ED08BD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E74FB8C" w14:textId="0F72AD46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28E30F3D" w14:textId="3D6E02CA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Директор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CC67C9" w14:textId="406DC73D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72110" w:rsidRPr="0032723A" w14:paraId="1FF8F130" w14:textId="77777777" w:rsidTr="0032723A">
        <w:tc>
          <w:tcPr>
            <w:tcW w:w="1002" w:type="dxa"/>
          </w:tcPr>
          <w:p w14:paraId="1545DEE3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10E6419" w14:textId="588C3123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4022CCB4" w14:textId="77777777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Бухгалтер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13E305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</w:tr>
      <w:tr w:rsidR="00772110" w:rsidRPr="0032723A" w14:paraId="397D28E0" w14:textId="77777777" w:rsidTr="0032723A">
        <w:tc>
          <w:tcPr>
            <w:tcW w:w="1002" w:type="dxa"/>
          </w:tcPr>
          <w:p w14:paraId="58A6CF1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2C498505" w14:textId="348475C5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1B80EEB4" w14:textId="77777777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П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рибиральниця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C5239B8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0,75</w:t>
            </w:r>
          </w:p>
        </w:tc>
      </w:tr>
      <w:tr w:rsidR="00772110" w:rsidRPr="0032723A" w14:paraId="59BAFAFE" w14:textId="77777777" w:rsidTr="0032723A">
        <w:tc>
          <w:tcPr>
            <w:tcW w:w="1002" w:type="dxa"/>
          </w:tcPr>
          <w:p w14:paraId="1895F9CA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1195FBD5" w14:textId="0A50F0F6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41EAE7C8" w14:textId="5E38C317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rFonts w:eastAsia="Calibri"/>
                <w:sz w:val="20"/>
                <w:szCs w:val="20"/>
              </w:rPr>
              <w:t>Бібліотекар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дорослого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відділу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CAAF7B" w14:textId="42A12C43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72110" w:rsidRPr="0032723A" w14:paraId="3727D805" w14:textId="77777777" w:rsidTr="0032723A">
        <w:tc>
          <w:tcPr>
            <w:tcW w:w="1002" w:type="dxa"/>
          </w:tcPr>
          <w:p w14:paraId="2AB9055E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53BBF1B" w14:textId="4C850BBE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101F710A" w14:textId="27205C81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2723A">
              <w:rPr>
                <w:rFonts w:eastAsia="Calibri"/>
                <w:sz w:val="20"/>
                <w:szCs w:val="20"/>
              </w:rPr>
              <w:t>Бібліотекар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дитячого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відділу</w:t>
            </w:r>
            <w:proofErr w:type="spellEnd"/>
            <w:r w:rsidRPr="0032723A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40346C" w14:textId="1F898A98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72110" w:rsidRPr="0032723A" w14:paraId="65A31985" w14:textId="77777777" w:rsidTr="0032723A">
        <w:tc>
          <w:tcPr>
            <w:tcW w:w="1002" w:type="dxa"/>
          </w:tcPr>
          <w:p w14:paraId="50C20EB9" w14:textId="7A96B8DD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2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E9707EB" w14:textId="4418A0CE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53177C84" w14:textId="42DB754F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Гніванська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 № 1 для дорослих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10ABFE" w14:textId="192AB905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48D1A82F" w14:textId="77777777" w:rsidTr="0032723A">
        <w:tc>
          <w:tcPr>
            <w:tcW w:w="1002" w:type="dxa"/>
          </w:tcPr>
          <w:p w14:paraId="1CAA4A8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3D16F2E3" w14:textId="19EECA70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3470B3B3" w14:textId="33F1E573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 xml:space="preserve">Завідувач 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2AAAD92" w14:textId="34B58D13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</w:tr>
      <w:tr w:rsidR="00772110" w:rsidRPr="0032723A" w14:paraId="6ED18D62" w14:textId="77777777" w:rsidTr="0032723A">
        <w:tc>
          <w:tcPr>
            <w:tcW w:w="1002" w:type="dxa"/>
          </w:tcPr>
          <w:p w14:paraId="5682BD13" w14:textId="61FC348F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E2DED5D" w14:textId="55595F0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32F7DDE8" w14:textId="11DED6AD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Грижинецька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08CDF1" w14:textId="56DBDF89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</w:tr>
      <w:tr w:rsidR="00772110" w:rsidRPr="0032723A" w14:paraId="6F7829F9" w14:textId="77777777" w:rsidTr="0032723A">
        <w:tc>
          <w:tcPr>
            <w:tcW w:w="1002" w:type="dxa"/>
          </w:tcPr>
          <w:p w14:paraId="39391C8B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7829EBF3" w14:textId="709C5A1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7B4DB326" w14:textId="251A1AC8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Провідний 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6EDEABF8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</w:tr>
      <w:tr w:rsidR="00772110" w:rsidRPr="0032723A" w14:paraId="157BAB79" w14:textId="77777777" w:rsidTr="0032723A">
        <w:tc>
          <w:tcPr>
            <w:tcW w:w="1002" w:type="dxa"/>
          </w:tcPr>
          <w:p w14:paraId="6DF291D9" w14:textId="758229BE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4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FEF3069" w14:textId="5F08C175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46212F32" w14:textId="1F684501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Могилівська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1C5F2B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3B417226" w14:textId="77777777" w:rsidTr="0032723A">
        <w:tc>
          <w:tcPr>
            <w:tcW w:w="1002" w:type="dxa"/>
          </w:tcPr>
          <w:p w14:paraId="51D6AC0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46DF2F0" w14:textId="0DD224B3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490DB196" w14:textId="4D27B5AC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2D629D83" w14:textId="07716ED0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772110" w:rsidRPr="0032723A" w14:paraId="208C6878" w14:textId="77777777" w:rsidTr="0032723A">
        <w:tc>
          <w:tcPr>
            <w:tcW w:w="1002" w:type="dxa"/>
          </w:tcPr>
          <w:p w14:paraId="1F00E394" w14:textId="25B4E78C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5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8C4E130" w14:textId="3392BA46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13FFCFEC" w14:textId="5AA88AEE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Демидівська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D85046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1DAED6F0" w14:textId="77777777" w:rsidTr="0032723A">
        <w:tc>
          <w:tcPr>
            <w:tcW w:w="1002" w:type="dxa"/>
          </w:tcPr>
          <w:p w14:paraId="0057355D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459091AB" w14:textId="00275792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9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5631314D" w14:textId="5A9F0A64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83D2B31" w14:textId="225E8608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 xml:space="preserve">1 </w:t>
            </w:r>
          </w:p>
        </w:tc>
      </w:tr>
      <w:tr w:rsidR="00772110" w:rsidRPr="0032723A" w14:paraId="25454B96" w14:textId="77777777" w:rsidTr="0032723A">
        <w:tc>
          <w:tcPr>
            <w:tcW w:w="1002" w:type="dxa"/>
          </w:tcPr>
          <w:p w14:paraId="194DA15D" w14:textId="1F48A35F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7786A63" w14:textId="2CA6E28A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41963075" w14:textId="78EFB976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Ворошилівська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CDBFD6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7C88A273" w14:textId="77777777" w:rsidTr="0032723A">
        <w:tc>
          <w:tcPr>
            <w:tcW w:w="1002" w:type="dxa"/>
          </w:tcPr>
          <w:p w14:paraId="35D8FFA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E7180F9" w14:textId="5234276A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10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136DB53D" w14:textId="37A30D6A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72CEA479" w14:textId="0546689D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</w:rPr>
              <w:t>0,5</w:t>
            </w:r>
          </w:p>
        </w:tc>
      </w:tr>
      <w:tr w:rsidR="00772110" w:rsidRPr="0032723A" w14:paraId="1DE4AD2B" w14:textId="77777777" w:rsidTr="0032723A">
        <w:tc>
          <w:tcPr>
            <w:tcW w:w="1002" w:type="dxa"/>
          </w:tcPr>
          <w:p w14:paraId="6095B056" w14:textId="3CFE5D9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7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0CD1695" w14:textId="60D4D900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76E80EE5" w14:textId="028ED7ED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Маянівська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904CF2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65DF4645" w14:textId="77777777" w:rsidTr="0032723A">
        <w:tc>
          <w:tcPr>
            <w:tcW w:w="1002" w:type="dxa"/>
          </w:tcPr>
          <w:p w14:paraId="7058D47E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68D40882" w14:textId="699ABD30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11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295764C7" w14:textId="0B6C6019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8C2024F" w14:textId="57AF5FD2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0,5</w:t>
            </w:r>
          </w:p>
        </w:tc>
      </w:tr>
      <w:tr w:rsidR="00772110" w:rsidRPr="0032723A" w14:paraId="2DC0A0C5" w14:textId="77777777" w:rsidTr="0032723A">
        <w:tc>
          <w:tcPr>
            <w:tcW w:w="1002" w:type="dxa"/>
          </w:tcPr>
          <w:p w14:paraId="26D1609B" w14:textId="7DFBD2BA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8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197C066" w14:textId="1ADCE1DB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75BCE224" w14:textId="582CD00F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</w:rPr>
            </w:pPr>
            <w:proofErr w:type="spellStart"/>
            <w:r w:rsidRPr="0032723A">
              <w:rPr>
                <w:b/>
                <w:i/>
                <w:sz w:val="20"/>
                <w:szCs w:val="20"/>
                <w:lang w:val="uk-UA"/>
              </w:rPr>
              <w:t>Селищенська</w:t>
            </w:r>
            <w:proofErr w:type="spellEnd"/>
            <w:r w:rsidRPr="0032723A">
              <w:rPr>
                <w:b/>
                <w:i/>
                <w:sz w:val="20"/>
                <w:szCs w:val="20"/>
                <w:lang w:val="uk-UA"/>
              </w:rPr>
              <w:t xml:space="preserve"> 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3C7E27" w14:textId="77777777" w:rsidR="00772110" w:rsidRPr="0032723A" w:rsidRDefault="00772110" w:rsidP="00772110">
            <w:pPr>
              <w:jc w:val="center"/>
              <w:rPr>
                <w:rFonts w:eastAsia="Calibri"/>
                <w:color w:val="C00000"/>
                <w:sz w:val="20"/>
                <w:szCs w:val="20"/>
              </w:rPr>
            </w:pPr>
          </w:p>
        </w:tc>
      </w:tr>
      <w:tr w:rsidR="00772110" w:rsidRPr="0032723A" w14:paraId="31C8BF11" w14:textId="77777777" w:rsidTr="0032723A">
        <w:tc>
          <w:tcPr>
            <w:tcW w:w="1002" w:type="dxa"/>
          </w:tcPr>
          <w:p w14:paraId="7FD1CE54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51E4700B" w14:textId="4973F02D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12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43AB44F7" w14:textId="6137C09F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1C8191F2" w14:textId="32E57099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</w:rPr>
              <w:t>0,75</w:t>
            </w:r>
          </w:p>
        </w:tc>
      </w:tr>
      <w:tr w:rsidR="00772110" w:rsidRPr="0032723A" w14:paraId="55751F93" w14:textId="77777777" w:rsidTr="0032723A">
        <w:tc>
          <w:tcPr>
            <w:tcW w:w="1002" w:type="dxa"/>
          </w:tcPr>
          <w:p w14:paraId="30B41599" w14:textId="271D7972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9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D56B3F5" w14:textId="2EE56082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0242B478" w14:textId="68F3FAE8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  <w:lang w:val="uk-UA"/>
              </w:rPr>
            </w:pPr>
            <w:proofErr w:type="spellStart"/>
            <w:r w:rsidRPr="0032723A">
              <w:rPr>
                <w:rFonts w:eastAsia="Calibri"/>
                <w:b/>
                <w:i/>
                <w:sz w:val="20"/>
                <w:szCs w:val="20"/>
                <w:lang w:val="uk-UA"/>
              </w:rPr>
              <w:t>Потоківська</w:t>
            </w:r>
            <w:proofErr w:type="spellEnd"/>
            <w:r w:rsidRPr="0032723A">
              <w:rPr>
                <w:rFonts w:eastAsia="Calibri"/>
                <w:b/>
                <w:i/>
                <w:sz w:val="20"/>
                <w:szCs w:val="20"/>
                <w:lang w:val="uk-UA"/>
              </w:rPr>
              <w:t xml:space="preserve"> </w:t>
            </w:r>
            <w:r w:rsidRPr="0032723A">
              <w:rPr>
                <w:b/>
                <w:i/>
                <w:sz w:val="20"/>
                <w:szCs w:val="20"/>
                <w:lang w:val="uk-UA"/>
              </w:rPr>
              <w:t>бібліотека-філія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1219D0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772110" w:rsidRPr="0032723A" w14:paraId="68CC887F" w14:textId="77777777" w:rsidTr="0032723A">
        <w:tc>
          <w:tcPr>
            <w:tcW w:w="1002" w:type="dxa"/>
          </w:tcPr>
          <w:p w14:paraId="1FA90A25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949212C" w14:textId="07AD552B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</w:rPr>
              <w:t>1</w:t>
            </w:r>
            <w:r w:rsidRPr="0032723A">
              <w:rPr>
                <w:rFonts w:eastAsia="Calibri"/>
                <w:sz w:val="20"/>
                <w:szCs w:val="20"/>
                <w:lang w:val="uk-UA"/>
              </w:rPr>
              <w:t>3</w:t>
            </w:r>
          </w:p>
        </w:tc>
        <w:tc>
          <w:tcPr>
            <w:tcW w:w="3467" w:type="dxa"/>
            <w:shd w:val="clear" w:color="auto" w:fill="auto"/>
            <w:vAlign w:val="center"/>
          </w:tcPr>
          <w:p w14:paraId="558A557F" w14:textId="0A068872" w:rsidR="00772110" w:rsidRPr="0032723A" w:rsidRDefault="00772110" w:rsidP="00772110">
            <w:pPr>
              <w:rPr>
                <w:rFonts w:eastAsia="Calibri"/>
                <w:sz w:val="20"/>
                <w:szCs w:val="20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Б</w:t>
            </w:r>
            <w:proofErr w:type="spellStart"/>
            <w:r w:rsidRPr="0032723A">
              <w:rPr>
                <w:rFonts w:eastAsia="Calibri"/>
                <w:sz w:val="20"/>
                <w:szCs w:val="20"/>
              </w:rPr>
              <w:t>ібліотекар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14:paraId="36FED20A" w14:textId="37AD37B6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</w:t>
            </w:r>
          </w:p>
        </w:tc>
      </w:tr>
      <w:tr w:rsidR="00772110" w:rsidRPr="0032723A" w14:paraId="369C96A5" w14:textId="77777777" w:rsidTr="0032723A">
        <w:tc>
          <w:tcPr>
            <w:tcW w:w="1002" w:type="dxa"/>
          </w:tcPr>
          <w:p w14:paraId="478C219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14" w:type="dxa"/>
            <w:shd w:val="clear" w:color="auto" w:fill="auto"/>
            <w:vAlign w:val="center"/>
          </w:tcPr>
          <w:p w14:paraId="099D5931" w14:textId="32F6F7C5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auto"/>
            <w:vAlign w:val="center"/>
          </w:tcPr>
          <w:p w14:paraId="7473533C" w14:textId="5E801835" w:rsidR="00772110" w:rsidRPr="0032723A" w:rsidRDefault="00772110" w:rsidP="00772110">
            <w:pPr>
              <w:rPr>
                <w:rFonts w:eastAsia="Calibri"/>
                <w:b/>
                <w:i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b/>
                <w:i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74D2BF9" w14:textId="77777777" w:rsidR="00772110" w:rsidRPr="0032723A" w:rsidRDefault="00772110" w:rsidP="00772110">
            <w:pPr>
              <w:jc w:val="center"/>
              <w:rPr>
                <w:rFonts w:eastAsia="Calibri"/>
                <w:sz w:val="20"/>
                <w:szCs w:val="20"/>
                <w:lang w:val="uk-UA"/>
              </w:rPr>
            </w:pPr>
            <w:r w:rsidRPr="0032723A">
              <w:rPr>
                <w:rFonts w:eastAsia="Calibri"/>
                <w:sz w:val="20"/>
                <w:szCs w:val="20"/>
                <w:lang w:val="uk-UA"/>
              </w:rPr>
              <w:t>11,5</w:t>
            </w:r>
          </w:p>
        </w:tc>
      </w:tr>
    </w:tbl>
    <w:p w14:paraId="304C11B5" w14:textId="77777777" w:rsidR="00DC0E34" w:rsidRPr="0032723A" w:rsidRDefault="00DC0E34" w:rsidP="00DC0E34">
      <w:pPr>
        <w:suppressAutoHyphens/>
        <w:autoSpaceDN w:val="0"/>
        <w:ind w:left="30" w:right="210" w:hanging="15"/>
        <w:jc w:val="both"/>
        <w:textAlignment w:val="baseline"/>
        <w:rPr>
          <w:kern w:val="3"/>
          <w:sz w:val="20"/>
          <w:szCs w:val="20"/>
          <w:lang w:val="uk-UA"/>
        </w:rPr>
      </w:pPr>
    </w:p>
    <w:p w14:paraId="28A0C104" w14:textId="2DC31F40" w:rsidR="00DC0E34" w:rsidRPr="0032723A" w:rsidRDefault="00DC0E34" w:rsidP="0032723A">
      <w:pPr>
        <w:suppressAutoHyphens/>
        <w:autoSpaceDN w:val="0"/>
        <w:ind w:right="210"/>
        <w:jc w:val="both"/>
        <w:textAlignment w:val="baseline"/>
        <w:rPr>
          <w:kern w:val="3"/>
          <w:sz w:val="20"/>
          <w:szCs w:val="20"/>
          <w:lang w:val="uk-UA"/>
        </w:rPr>
      </w:pPr>
    </w:p>
    <w:p w14:paraId="3A19844E" w14:textId="77777777" w:rsidR="00DC0E34" w:rsidRPr="0032723A" w:rsidRDefault="00DC0E34" w:rsidP="00DC0E34">
      <w:pPr>
        <w:suppressAutoHyphens/>
        <w:autoSpaceDN w:val="0"/>
        <w:ind w:left="30" w:right="210" w:hanging="15"/>
        <w:jc w:val="both"/>
        <w:textAlignment w:val="baseline"/>
        <w:rPr>
          <w:kern w:val="3"/>
          <w:sz w:val="20"/>
          <w:szCs w:val="20"/>
          <w:lang w:val="uk-UA"/>
        </w:rPr>
      </w:pPr>
      <w:r w:rsidRPr="0032723A">
        <w:rPr>
          <w:kern w:val="3"/>
          <w:sz w:val="20"/>
          <w:szCs w:val="20"/>
          <w:lang w:val="uk-UA"/>
        </w:rPr>
        <w:t>Секретар ради                                                                                   Андрій ВИСІДАЛКО</w:t>
      </w:r>
    </w:p>
    <w:p w14:paraId="7FF5739B" w14:textId="77777777" w:rsidR="00DC0E34" w:rsidRPr="00DC0E34" w:rsidRDefault="00DC0E34" w:rsidP="00DC0E34">
      <w:pPr>
        <w:jc w:val="both"/>
        <w:rPr>
          <w:sz w:val="26"/>
          <w:szCs w:val="26"/>
          <w:lang w:val="uk-UA"/>
        </w:rPr>
        <w:sectPr w:rsidR="00DC0E34" w:rsidRPr="00DC0E34" w:rsidSect="0032723A">
          <w:pgSz w:w="16838" w:h="11906" w:orient="landscape"/>
          <w:pgMar w:top="720" w:right="720" w:bottom="720" w:left="720" w:header="709" w:footer="709" w:gutter="0"/>
          <w:cols w:num="2" w:space="708"/>
          <w:docGrid w:linePitch="360"/>
        </w:sectPr>
      </w:pPr>
    </w:p>
    <w:p w14:paraId="06610842" w14:textId="77777777" w:rsidR="00DC0E34" w:rsidRPr="00DC0E34" w:rsidRDefault="00DC0E34" w:rsidP="00DC0E34">
      <w:pPr>
        <w:jc w:val="both"/>
        <w:rPr>
          <w:sz w:val="26"/>
          <w:szCs w:val="26"/>
          <w:lang w:val="uk-UA"/>
        </w:rPr>
      </w:pPr>
    </w:p>
    <w:p w14:paraId="7B265C5A" w14:textId="77777777" w:rsidR="00DC0E34" w:rsidRDefault="00DC0E34"/>
    <w:sectPr w:rsidR="00DC0E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5DA"/>
    <w:rsid w:val="00025E21"/>
    <w:rsid w:val="000C15DA"/>
    <w:rsid w:val="001772FE"/>
    <w:rsid w:val="001F09C0"/>
    <w:rsid w:val="00262016"/>
    <w:rsid w:val="0032723A"/>
    <w:rsid w:val="00493442"/>
    <w:rsid w:val="00586669"/>
    <w:rsid w:val="005C14A0"/>
    <w:rsid w:val="006B6752"/>
    <w:rsid w:val="006C5FF8"/>
    <w:rsid w:val="00737E88"/>
    <w:rsid w:val="0076174B"/>
    <w:rsid w:val="00772110"/>
    <w:rsid w:val="00A9151B"/>
    <w:rsid w:val="00AA60DC"/>
    <w:rsid w:val="00C91CDA"/>
    <w:rsid w:val="00D274AB"/>
    <w:rsid w:val="00D86FB6"/>
    <w:rsid w:val="00DC0E34"/>
    <w:rsid w:val="00EA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B433"/>
  <w15:chartTrackingRefBased/>
  <w15:docId w15:val="{7C46790E-7A43-4AFA-9843-C0A08AC3D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74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Standard">
    <w:name w:val="Standard"/>
    <w:rsid w:val="0076174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0"/>
      <w:lang w:val="ru-RU" w:eastAsia="ru-RU"/>
    </w:rPr>
  </w:style>
  <w:style w:type="character" w:styleId="a4">
    <w:name w:val="Emphasis"/>
    <w:uiPriority w:val="20"/>
    <w:qFormat/>
    <w:rsid w:val="0076174B"/>
    <w:rPr>
      <w:i/>
      <w:iCs/>
    </w:rPr>
  </w:style>
  <w:style w:type="paragraph" w:styleId="a5">
    <w:name w:val="Normal (Web)"/>
    <w:basedOn w:val="a"/>
    <w:rsid w:val="0076174B"/>
    <w:pPr>
      <w:spacing w:before="100" w:beforeAutospacing="1" w:after="100" w:afterAutospacing="1"/>
    </w:pPr>
    <w:rPr>
      <w:lang w:val="uk-UA" w:eastAsia="uk-UA"/>
    </w:rPr>
  </w:style>
  <w:style w:type="paragraph" w:styleId="a6">
    <w:name w:val="caption"/>
    <w:basedOn w:val="a"/>
    <w:next w:val="a"/>
    <w:qFormat/>
    <w:rsid w:val="0076174B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723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23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78-1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778-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78-17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zakon.rada.gov.ua/laws/show/2778-1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2300</Words>
  <Characters>13113</Characters>
  <Application>Microsoft Office Word</Application>
  <DocSecurity>0</DocSecurity>
  <Lines>109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User_PC</dc:creator>
  <cp:keywords/>
  <dc:description/>
  <cp:lastModifiedBy>Админ</cp:lastModifiedBy>
  <cp:revision>12</cp:revision>
  <cp:lastPrinted>2024-05-22T16:14:00Z</cp:lastPrinted>
  <dcterms:created xsi:type="dcterms:W3CDTF">2024-05-21T07:23:00Z</dcterms:created>
  <dcterms:modified xsi:type="dcterms:W3CDTF">2024-05-22T16:15:00Z</dcterms:modified>
</cp:coreProperties>
</file>