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4D01C5" w:rsidRDefault="002C20A9" w:rsidP="004D01C5">
      <w:pPr>
        <w:spacing w:after="0" w:line="240" w:lineRule="auto"/>
        <w:ind w:right="-574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</w:t>
      </w:r>
      <w:r w:rsidR="00033388" w:rsidRPr="004D01C5">
        <w:rPr>
          <w:rFonts w:ascii="Times New Roman" w:hAnsi="Times New Roman" w:cs="Times New Roman"/>
          <w:sz w:val="20"/>
          <w:szCs w:val="20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77982910" r:id="rId5"/>
        </w:objec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             </w:t>
      </w:r>
      <w:r w:rsidR="004D01C5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      проект № 1270</w:t>
      </w:r>
    </w:p>
    <w:p w:rsidR="00033388" w:rsidRPr="004D01C5" w:rsidRDefault="00033388" w:rsidP="004D01C5">
      <w:pPr>
        <w:spacing w:after="0" w:line="240" w:lineRule="auto"/>
        <w:ind w:right="-574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proofErr w:type="gramStart"/>
      <w:r w:rsidRPr="004D01C5">
        <w:rPr>
          <w:rFonts w:ascii="Times New Roman" w:hAnsi="Times New Roman" w:cs="Times New Roman"/>
          <w:b/>
          <w:sz w:val="20"/>
          <w:szCs w:val="20"/>
        </w:rPr>
        <w:t>У  К</w:t>
      </w:r>
      <w:proofErr w:type="gramEnd"/>
      <w:r w:rsidRPr="004D01C5">
        <w:rPr>
          <w:rFonts w:ascii="Times New Roman" w:hAnsi="Times New Roman" w:cs="Times New Roman"/>
          <w:b/>
          <w:sz w:val="20"/>
          <w:szCs w:val="20"/>
        </w:rPr>
        <w:t xml:space="preserve">  Р  А  Ї  Н  А</w:t>
      </w:r>
    </w:p>
    <w:p w:rsidR="00033388" w:rsidRPr="004D01C5" w:rsidRDefault="00033388" w:rsidP="004D01C5">
      <w:pPr>
        <w:spacing w:after="0" w:line="240" w:lineRule="auto"/>
        <w:ind w:right="-574"/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b/>
          <w:bCs/>
          <w:sz w:val="20"/>
          <w:szCs w:val="20"/>
        </w:rPr>
        <w:t>ГНІВАНСЬКА    МІСЬКА     РАДА</w:t>
      </w:r>
    </w:p>
    <w:p w:rsidR="00033388" w:rsidRPr="004D01C5" w:rsidRDefault="0000427A" w:rsidP="004D01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4D01C5">
        <w:rPr>
          <w:rFonts w:ascii="Times New Roman" w:hAnsi="Times New Roman" w:cs="Times New Roman"/>
          <w:b/>
          <w:sz w:val="20"/>
          <w:szCs w:val="20"/>
          <w:lang w:val="uk-UA"/>
        </w:rPr>
        <w:t>ВІННИЦЬКОГО</w:t>
      </w:r>
      <w:r w:rsidR="00033388" w:rsidRPr="004D01C5">
        <w:rPr>
          <w:rFonts w:ascii="Times New Roman" w:hAnsi="Times New Roman" w:cs="Times New Roman"/>
          <w:b/>
          <w:sz w:val="20"/>
          <w:szCs w:val="20"/>
        </w:rPr>
        <w:t xml:space="preserve">    РАЙОНУ  ВІННИЦЬКОЇ    ОБЛАСТІ</w:t>
      </w:r>
    </w:p>
    <w:p w:rsidR="00033388" w:rsidRPr="004D01C5" w:rsidRDefault="00033388" w:rsidP="004D01C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D01C5">
        <w:rPr>
          <w:rFonts w:ascii="Times New Roman" w:hAnsi="Times New Roman" w:cs="Times New Roman"/>
          <w:sz w:val="20"/>
          <w:szCs w:val="20"/>
        </w:rPr>
        <w:t xml:space="preserve">П Р О Е К Т 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sz w:val="20"/>
          <w:szCs w:val="20"/>
        </w:rPr>
        <w:t xml:space="preserve"> Р І Ш Е Н </w:t>
      </w:r>
      <w:proofErr w:type="spellStart"/>
      <w:r w:rsidRPr="004D01C5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4D01C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D01C5">
        <w:rPr>
          <w:rFonts w:ascii="Times New Roman" w:hAnsi="Times New Roman" w:cs="Times New Roman"/>
          <w:sz w:val="20"/>
          <w:szCs w:val="20"/>
        </w:rPr>
        <w:t>Я  №</w:t>
      </w:r>
      <w:proofErr w:type="gramEnd"/>
    </w:p>
    <w:p w:rsidR="004D01C5" w:rsidRPr="004D01C5" w:rsidRDefault="004D01C5" w:rsidP="004D01C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033388" w:rsidRPr="004D01C5" w:rsidRDefault="004D01C5" w:rsidP="004D01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b/>
          <w:sz w:val="20"/>
          <w:szCs w:val="20"/>
          <w:lang w:val="uk-UA"/>
        </w:rPr>
        <w:t>29 травня</w:t>
      </w:r>
      <w:r w:rsidR="0000427A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DD2F42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</w:t>
      </w:r>
      <w:r w:rsidR="00033388" w:rsidRPr="004D01C5">
        <w:rPr>
          <w:rFonts w:ascii="Times New Roman" w:hAnsi="Times New Roman" w:cs="Times New Roman"/>
          <w:b/>
          <w:sz w:val="20"/>
          <w:szCs w:val="20"/>
        </w:rPr>
        <w:t>20</w:t>
      </w:r>
      <w:r w:rsidR="0000427A" w:rsidRPr="004D01C5">
        <w:rPr>
          <w:rFonts w:ascii="Times New Roman" w:hAnsi="Times New Roman" w:cs="Times New Roman"/>
          <w:b/>
          <w:sz w:val="20"/>
          <w:szCs w:val="20"/>
          <w:lang w:val="uk-UA"/>
        </w:rPr>
        <w:t>24</w:t>
      </w:r>
      <w:r w:rsidR="00033388" w:rsidRPr="004D01C5">
        <w:rPr>
          <w:rFonts w:ascii="Times New Roman" w:hAnsi="Times New Roman" w:cs="Times New Roman"/>
          <w:b/>
          <w:sz w:val="20"/>
          <w:szCs w:val="20"/>
        </w:rPr>
        <w:t xml:space="preserve"> року</w:t>
      </w:r>
      <w:r w:rsidR="00033388" w:rsidRPr="004D01C5">
        <w:rPr>
          <w:rFonts w:ascii="Times New Roman" w:hAnsi="Times New Roman" w:cs="Times New Roman"/>
          <w:b/>
          <w:sz w:val="20"/>
          <w:szCs w:val="20"/>
        </w:rPr>
        <w:tab/>
      </w:r>
      <w:r w:rsidR="009E2B82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</w:t>
      </w:r>
      <w:r w:rsidR="00774519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</w:t>
      </w:r>
      <w:r w:rsidR="00DD2F42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</w:t>
      </w:r>
      <w:r w:rsidR="00CC6B8B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</w:t>
      </w:r>
      <w:r w:rsidR="00DD2F42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</w:t>
      </w:r>
      <w:r w:rsidR="00774519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</w:t>
      </w:r>
      <w:r w:rsidR="00DD2F42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</w:t>
      </w:r>
      <w:r w:rsidR="0000427A" w:rsidRPr="004D01C5">
        <w:rPr>
          <w:rFonts w:ascii="Times New Roman" w:hAnsi="Times New Roman" w:cs="Times New Roman"/>
          <w:b/>
          <w:sz w:val="20"/>
          <w:szCs w:val="20"/>
          <w:lang w:val="uk-UA"/>
        </w:rPr>
        <w:t>35</w:t>
      </w:r>
      <w:r w:rsidR="00774519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9E2B82" w:rsidRPr="004D01C5">
        <w:rPr>
          <w:rFonts w:ascii="Times New Roman" w:hAnsi="Times New Roman" w:cs="Times New Roman"/>
          <w:b/>
          <w:sz w:val="20"/>
          <w:szCs w:val="20"/>
        </w:rPr>
        <w:t>сесія</w:t>
      </w:r>
      <w:proofErr w:type="spellEnd"/>
      <w:r w:rsidR="00774519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9E2B82" w:rsidRPr="004D01C5">
        <w:rPr>
          <w:rFonts w:ascii="Times New Roman" w:hAnsi="Times New Roman" w:cs="Times New Roman"/>
          <w:b/>
          <w:sz w:val="20"/>
          <w:szCs w:val="20"/>
          <w:lang w:val="uk-UA"/>
        </w:rPr>
        <w:t>8</w:t>
      </w:r>
      <w:r w:rsidR="00774519" w:rsidRPr="004D01C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033388" w:rsidRPr="004D01C5">
        <w:rPr>
          <w:rFonts w:ascii="Times New Roman" w:hAnsi="Times New Roman" w:cs="Times New Roman"/>
          <w:b/>
          <w:sz w:val="20"/>
          <w:szCs w:val="20"/>
        </w:rPr>
        <w:t>скликання</w:t>
      </w:r>
      <w:proofErr w:type="spellEnd"/>
    </w:p>
    <w:p w:rsidR="00033388" w:rsidRPr="004D01C5" w:rsidRDefault="00033388" w:rsidP="004D01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774519" w:rsidRPr="004D01C5" w:rsidRDefault="00033388" w:rsidP="004D01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Про 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74519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припинення</w:t>
      </w:r>
      <w:r w:rsidR="00774519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дії</w:t>
      </w:r>
      <w:r w:rsidR="00774519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договору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оренди </w:t>
      </w:r>
    </w:p>
    <w:p w:rsidR="00CC6B8B" w:rsidRPr="004D01C5" w:rsidRDefault="00AC5E43" w:rsidP="004D01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>земельної</w:t>
      </w:r>
      <w:r w:rsidR="00CE766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75E7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>діл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ян</w:t>
      </w:r>
      <w:r w:rsidR="00CE766F" w:rsidRPr="004D01C5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="00B75E7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площею  4,4954 га,  яка</w:t>
      </w:r>
    </w:p>
    <w:p w:rsidR="00CC6B8B" w:rsidRPr="004D01C5" w:rsidRDefault="00CC6B8B" w:rsidP="004D01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розташована в </w:t>
      </w:r>
      <w:proofErr w:type="spellStart"/>
      <w:r w:rsidRPr="004D01C5">
        <w:rPr>
          <w:rFonts w:ascii="Times New Roman" w:hAnsi="Times New Roman" w:cs="Times New Roman"/>
          <w:sz w:val="20"/>
          <w:szCs w:val="20"/>
          <w:lang w:val="uk-UA"/>
        </w:rPr>
        <w:t>м.Гнівань</w:t>
      </w:r>
      <w:proofErr w:type="spellEnd"/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Pr="004D01C5">
        <w:rPr>
          <w:rFonts w:ascii="Times New Roman" w:hAnsi="Times New Roman" w:cs="Times New Roman"/>
          <w:sz w:val="20"/>
          <w:szCs w:val="20"/>
          <w:lang w:val="uk-UA"/>
        </w:rPr>
        <w:t>вул.Промисловій</w:t>
      </w:r>
      <w:proofErr w:type="spellEnd"/>
      <w:r w:rsidRPr="004D01C5">
        <w:rPr>
          <w:rFonts w:ascii="Times New Roman" w:hAnsi="Times New Roman" w:cs="Times New Roman"/>
          <w:sz w:val="20"/>
          <w:szCs w:val="20"/>
          <w:lang w:val="uk-UA"/>
        </w:rPr>
        <w:t>,</w:t>
      </w:r>
    </w:p>
    <w:p w:rsidR="00CC6B8B" w:rsidRPr="004D01C5" w:rsidRDefault="00CC6B8B" w:rsidP="004D01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буд. 7 </w:t>
      </w:r>
      <w:r w:rsidR="00B75E7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з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ТОВ «Будіндустрія-09»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та укладення </w:t>
      </w:r>
    </w:p>
    <w:p w:rsidR="00033388" w:rsidRPr="004D01C5" w:rsidRDefault="0000427A" w:rsidP="004D01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договору з ТОВ «ПЕРЛИНА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ІМПЕКС»</w:t>
      </w:r>
    </w:p>
    <w:p w:rsidR="00033388" w:rsidRPr="004D01C5" w:rsidRDefault="00033388" w:rsidP="004D01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33388" w:rsidRPr="004D01C5" w:rsidRDefault="00CE766F" w:rsidP="004D01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Відповідно до ст. 26, 33 Закону України «Про місцеве самоврядування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в Україні», розгля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нувши 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лист ТОВ «Будіндустрія-09»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з пр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>ханням   припинити дію договору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оренди  </w:t>
      </w:r>
      <w:r w:rsidR="009E2B82" w:rsidRPr="004D01C5">
        <w:rPr>
          <w:rFonts w:ascii="Times New Roman" w:hAnsi="Times New Roman" w:cs="Times New Roman"/>
          <w:sz w:val="20"/>
          <w:szCs w:val="20"/>
          <w:lang w:val="uk-UA"/>
        </w:rPr>
        <w:t>земельної ділянки площ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ею  4,4954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га, кад</w:t>
      </w:r>
      <w:r w:rsidR="009E2B82" w:rsidRPr="004D01C5">
        <w:rPr>
          <w:rFonts w:ascii="Times New Roman" w:hAnsi="Times New Roman" w:cs="Times New Roman"/>
          <w:sz w:val="20"/>
          <w:szCs w:val="20"/>
          <w:lang w:val="uk-UA"/>
        </w:rPr>
        <w:t>астро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вий номер 0524510500:01:047</w:t>
      </w:r>
      <w:r w:rsidR="00587C52" w:rsidRPr="004D01C5">
        <w:rPr>
          <w:rFonts w:ascii="Times New Roman" w:hAnsi="Times New Roman" w:cs="Times New Roman"/>
          <w:sz w:val="20"/>
          <w:szCs w:val="20"/>
          <w:lang w:val="uk-UA"/>
        </w:rPr>
        <w:t>:000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>8,</w:t>
      </w:r>
      <w:r w:rsidR="0044606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яка розташована в </w:t>
      </w:r>
      <w:proofErr w:type="spellStart"/>
      <w:r w:rsidR="0044606B" w:rsidRPr="004D01C5">
        <w:rPr>
          <w:rFonts w:ascii="Times New Roman" w:hAnsi="Times New Roman" w:cs="Times New Roman"/>
          <w:sz w:val="20"/>
          <w:szCs w:val="20"/>
          <w:lang w:val="uk-UA"/>
        </w:rPr>
        <w:t>м.Г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нівань</w:t>
      </w:r>
      <w:proofErr w:type="spellEnd"/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, по </w:t>
      </w:r>
      <w:proofErr w:type="spellStart"/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вул.Промисловій</w:t>
      </w:r>
      <w:proofErr w:type="spellEnd"/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, № 7</w:t>
      </w:r>
      <w:r w:rsidR="0044606B" w:rsidRPr="004D01C5">
        <w:rPr>
          <w:rFonts w:ascii="Times New Roman" w:hAnsi="Times New Roman" w:cs="Times New Roman"/>
          <w:sz w:val="20"/>
          <w:szCs w:val="20"/>
          <w:lang w:val="uk-UA"/>
        </w:rPr>
        <w:t>, Вінницької області, Вінницького району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>, в зв</w:t>
      </w:r>
      <w:r w:rsidR="00587C52" w:rsidRPr="004D01C5">
        <w:rPr>
          <w:rFonts w:ascii="Times New Roman" w:hAnsi="Times New Roman" w:cs="Times New Roman"/>
          <w:sz w:val="20"/>
          <w:szCs w:val="20"/>
          <w:lang w:val="uk-UA"/>
        </w:rPr>
        <w:t>'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>язку з  продажем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об'єктів нерухомості, що</w:t>
      </w:r>
      <w:r w:rsidR="00BA2041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розташовані на ній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та лист  ТОВ «ПЕРЛИНА ІМПЕКС»</w:t>
      </w:r>
      <w:r w:rsidR="00587C5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AC5E43" w:rsidRPr="004D01C5">
        <w:rPr>
          <w:rFonts w:ascii="Times New Roman" w:hAnsi="Times New Roman" w:cs="Times New Roman"/>
          <w:sz w:val="20"/>
          <w:szCs w:val="20"/>
          <w:lang w:val="uk-UA"/>
        </w:rPr>
        <w:t>з проханням укласти договір оренди на зазначену вище земельну ділянку</w:t>
      </w:r>
      <w:r w:rsidR="007848AA" w:rsidRPr="004D01C5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587C5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в зв</w:t>
      </w:r>
      <w:r w:rsidR="0044606B" w:rsidRPr="004D01C5">
        <w:rPr>
          <w:rFonts w:ascii="Times New Roman" w:hAnsi="Times New Roman" w:cs="Times New Roman"/>
          <w:sz w:val="20"/>
          <w:szCs w:val="20"/>
          <w:lang w:val="uk-UA"/>
        </w:rPr>
        <w:t>'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>язку з купівлею об'єкту нерухомого майна загальною площею 1473,4 м2</w:t>
      </w:r>
      <w:r w:rsidR="00587C52" w:rsidRPr="004D01C5">
        <w:rPr>
          <w:rFonts w:ascii="Times New Roman" w:hAnsi="Times New Roman" w:cs="Times New Roman"/>
          <w:sz w:val="20"/>
          <w:szCs w:val="20"/>
          <w:lang w:val="uk-UA"/>
        </w:rPr>
        <w:t>, який складається з: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прохідної –вагової «А», навісу «а», трансформаторної підстанції «Б», технічн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ї майстерні «В», </w:t>
      </w:r>
      <w:proofErr w:type="spellStart"/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>електроцеху</w:t>
      </w:r>
      <w:proofErr w:type="spellEnd"/>
      <w:r w:rsidR="0000427A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«в», складської будівлі «Д», лабораторного корпусу «Е», котельні «К», добудови «К2», добудови «К1», добудови «К3», </w:t>
      </w:r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>складу ПММ «М», складської будівлі «Н»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арматурного цеху «Р», майстерні «Р1»,  прибудови з приміщенням для розчинів «Р2», складу «Р3», ганку, зварювального цеху «Р4», зварювального цеху «Р5», навісу  «Р6», будівлі адміністративно-побутового приміщення «С», ганку, лабораторії «С1», тех.. майстерні «С2», прибудови «С3», будівлі операторської «Т», навісу «Х (№11)», асфальтозмішувача «</w:t>
      </w:r>
      <w:proofErr w:type="spellStart"/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>Тельтомат</w:t>
      </w:r>
      <w:proofErr w:type="spellEnd"/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» № 1, криниці № 2, воріт № 3, з/б огорожі № 4, під’їзних колій № 5, асфальтових доріг № 6, </w:t>
      </w:r>
      <w:proofErr w:type="spellStart"/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>мазутосховища</w:t>
      </w:r>
      <w:proofErr w:type="spellEnd"/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№ 7, </w:t>
      </w:r>
      <w:proofErr w:type="spellStart"/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>пропар</w:t>
      </w:r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>очної</w:t>
      </w:r>
      <w:proofErr w:type="spellEnd"/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камери № 12, галереї № 13, площадки установки по переробці </w:t>
      </w:r>
      <w:proofErr w:type="spellStart"/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>мазута</w:t>
      </w:r>
      <w:proofErr w:type="spellEnd"/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в пічне паливо та гудрон № 15, площадка під насоси для охолодження  для установки №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16, огорожі № 17, ємн</w:t>
      </w:r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>ості  5 м3 на фундаменті № 18, ємності 5 м3 на фундаменті № 19, ємн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>ості 25 м3 на фундаменті № 20, є</w:t>
      </w:r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>мності 50 м3 на фундаменті № 21, ємності 50 м3 на фундаменті № 22</w:t>
      </w:r>
      <w:r w:rsidR="008D11FC" w:rsidRPr="004D01C5">
        <w:rPr>
          <w:rFonts w:ascii="Times New Roman" w:hAnsi="Times New Roman" w:cs="Times New Roman"/>
          <w:sz w:val="20"/>
          <w:szCs w:val="20"/>
          <w:lang w:val="uk-UA"/>
        </w:rPr>
        <w:t>, ємності 50 м3 на фундаменті №</w:t>
      </w:r>
      <w:r w:rsidR="00C00EAE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23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>, є</w:t>
      </w:r>
      <w:r w:rsidR="008D11FC" w:rsidRPr="004D01C5">
        <w:rPr>
          <w:rFonts w:ascii="Times New Roman" w:hAnsi="Times New Roman" w:cs="Times New Roman"/>
          <w:sz w:val="20"/>
          <w:szCs w:val="20"/>
          <w:lang w:val="uk-UA"/>
        </w:rPr>
        <w:t>мності 50 м3 на фундаменті № 24, ємності на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D11FC" w:rsidRPr="004D01C5">
        <w:rPr>
          <w:rFonts w:ascii="Times New Roman" w:hAnsi="Times New Roman" w:cs="Times New Roman"/>
          <w:sz w:val="20"/>
          <w:szCs w:val="20"/>
          <w:lang w:val="uk-UA"/>
        </w:rPr>
        <w:t>50 м3 на фундаменті № 25, ємності 50 м3 на фундаменті № 26, ємності 50 м3 на фундаменті № 27, ємності 50 м3 на фундаменті № 28, ємності 50 м3 на фундаменті №29, ємності 50 м3 на фундаменті №30, ємності 50 м3 на фундаменті №31, ємності 25 м3 на фундаменті №32, пожежний резервуар 60 м3 № 33, площадка печі мазутного підігріву № 34, ворота № 35, ворота №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36, </w:t>
      </w:r>
      <w:r w:rsidR="008D11F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ворота № 37, криниця 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№ </w:t>
      </w:r>
      <w:r w:rsidR="008D11F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38, вигрібна яма  № 39, вигрібна яма № 39, площадка  № 40, площадка № 41, резервуар  № 42, фундамент під ємкість № 43, </w:t>
      </w:r>
      <w:proofErr w:type="spellStart"/>
      <w:r w:rsidR="008D11FC" w:rsidRPr="004D01C5">
        <w:rPr>
          <w:rFonts w:ascii="Times New Roman" w:hAnsi="Times New Roman" w:cs="Times New Roman"/>
          <w:sz w:val="20"/>
          <w:szCs w:val="20"/>
          <w:lang w:val="uk-UA"/>
        </w:rPr>
        <w:t>бітумосховище</w:t>
      </w:r>
      <w:proofErr w:type="spellEnd"/>
      <w:r w:rsidR="008D11F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2000</w:t>
      </w:r>
      <w:r w:rsidR="008D11FC" w:rsidRPr="004D01C5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№ 44 (Г), </w:t>
      </w:r>
      <w:proofErr w:type="spellStart"/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>гудроносховище</w:t>
      </w:r>
      <w:proofErr w:type="spellEnd"/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2000</w:t>
      </w:r>
      <w:r w:rsidR="00417DCC" w:rsidRPr="004D01C5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417DC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№ 45 (Г1), майданчик  № 46, майданчик  № 47, майданчик № 48, майданчик № 49, вимощення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№ 50, асфальтова дорога № 51,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>керую</w:t>
      </w:r>
      <w:r w:rsidR="00B75E7C" w:rsidRPr="004D01C5">
        <w:rPr>
          <w:rFonts w:ascii="Times New Roman" w:hAnsi="Times New Roman" w:cs="Times New Roman"/>
          <w:sz w:val="20"/>
          <w:szCs w:val="20"/>
          <w:lang w:val="uk-UA"/>
        </w:rPr>
        <w:t>чись ст.12,93,95,96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>,122,</w:t>
      </w:r>
      <w:r w:rsidR="002C20A9" w:rsidRPr="004D01C5">
        <w:rPr>
          <w:rFonts w:ascii="Times New Roman" w:hAnsi="Times New Roman" w:cs="Times New Roman"/>
          <w:sz w:val="20"/>
          <w:szCs w:val="20"/>
          <w:lang w:val="uk-UA"/>
        </w:rPr>
        <w:t>124,</w:t>
      </w:r>
      <w:r w:rsidR="00587C52" w:rsidRPr="004D01C5">
        <w:rPr>
          <w:rFonts w:ascii="Times New Roman" w:hAnsi="Times New Roman" w:cs="Times New Roman"/>
          <w:sz w:val="20"/>
          <w:szCs w:val="20"/>
          <w:lang w:val="uk-UA"/>
        </w:rPr>
        <w:t>125,126,</w:t>
      </w:r>
      <w:r w:rsidR="00B75E7C" w:rsidRPr="004D01C5">
        <w:rPr>
          <w:rFonts w:ascii="Times New Roman" w:hAnsi="Times New Roman" w:cs="Times New Roman"/>
          <w:sz w:val="20"/>
          <w:szCs w:val="20"/>
          <w:lang w:val="uk-UA"/>
        </w:rPr>
        <w:t>141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Земельного Кодексу України, Закон</w:t>
      </w:r>
      <w:r w:rsidR="009E2B82" w:rsidRPr="004D01C5">
        <w:rPr>
          <w:rFonts w:ascii="Times New Roman" w:hAnsi="Times New Roman" w:cs="Times New Roman"/>
          <w:sz w:val="20"/>
          <w:szCs w:val="20"/>
          <w:lang w:val="uk-UA"/>
        </w:rPr>
        <w:t>ом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України «Про оренду землі»</w:t>
      </w:r>
      <w:r w:rsidR="009E2B8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, Законом України </w:t>
      </w:r>
      <w:r w:rsidR="00460CC2" w:rsidRPr="004D01C5">
        <w:rPr>
          <w:rFonts w:ascii="Times New Roman" w:hAnsi="Times New Roman" w:cs="Times New Roman"/>
          <w:sz w:val="20"/>
          <w:szCs w:val="20"/>
          <w:lang w:val="uk-UA"/>
        </w:rPr>
        <w:t>«</w:t>
      </w:r>
      <w:r w:rsidR="009E2B8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Про </w:t>
      </w:r>
      <w:r w:rsidR="00460CC2" w:rsidRPr="004D01C5">
        <w:rPr>
          <w:rFonts w:ascii="Times New Roman" w:hAnsi="Times New Roman" w:cs="Times New Roman"/>
          <w:sz w:val="20"/>
          <w:szCs w:val="20"/>
          <w:lang w:val="uk-UA"/>
        </w:rPr>
        <w:t>Державну реєстрацію речових прав на нерухоме майно та їх обтяжень»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,  міська  рада  </w:t>
      </w:r>
      <w:r w:rsidR="00033388" w:rsidRPr="004D01C5">
        <w:rPr>
          <w:rFonts w:ascii="Times New Roman" w:hAnsi="Times New Roman" w:cs="Times New Roman"/>
          <w:b/>
          <w:sz w:val="20"/>
          <w:szCs w:val="20"/>
          <w:lang w:val="uk-UA"/>
        </w:rPr>
        <w:t>ВИРІШИЛА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>:</w:t>
      </w:r>
    </w:p>
    <w:p w:rsidR="00033388" w:rsidRPr="004D01C5" w:rsidRDefault="00033388" w:rsidP="004D01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33388" w:rsidRPr="004D01C5" w:rsidRDefault="00AC5E43" w:rsidP="004D01C5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1. Припинити дію договору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оренди </w:t>
      </w:r>
      <w:r w:rsidR="005943D1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від 20.07.2011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р</w:t>
      </w:r>
      <w:r w:rsidR="0044606B" w:rsidRPr="004D01C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земельної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60CC2" w:rsidRPr="004D01C5">
        <w:rPr>
          <w:rFonts w:ascii="Times New Roman" w:hAnsi="Times New Roman" w:cs="Times New Roman"/>
          <w:sz w:val="20"/>
          <w:szCs w:val="20"/>
          <w:lang w:val="uk-UA"/>
        </w:rPr>
        <w:t>ділян</w:t>
      </w:r>
      <w:r w:rsidR="00CE766F" w:rsidRPr="004D01C5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="00F92CE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площею  </w:t>
      </w:r>
      <w:r w:rsidR="00F92CE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>4,4954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га,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яка розташована в </w:t>
      </w:r>
      <w:proofErr w:type="spellStart"/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м.Гнівань</w:t>
      </w:r>
      <w:proofErr w:type="spellEnd"/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вул.Промисловій</w:t>
      </w:r>
      <w:proofErr w:type="spellEnd"/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, буд.7 Вінницької області, Вінницького району, 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кад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>астровий номер 0524510500:01:047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>:000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>8, який ук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>ладений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A5BE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з </w:t>
      </w:r>
      <w:r w:rsidR="00837E3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ТОВ «БУДІНДУСТРІЯ-09»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та </w:t>
      </w:r>
      <w:r w:rsidR="005A5BEC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>Гніванською міською радою</w:t>
      </w:r>
      <w:r w:rsidR="006F4C9D" w:rsidRPr="004D01C5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F4C9D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шляхом його розірвання, 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>за згодою сторін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.  </w:t>
      </w:r>
      <w:r w:rsidR="00F92CE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33388" w:rsidRPr="004D01C5" w:rsidRDefault="00460CC2" w:rsidP="004D01C5">
      <w:pPr>
        <w:spacing w:after="0" w:line="240" w:lineRule="auto"/>
        <w:ind w:right="282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C20A9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>2. В зв</w:t>
      </w:r>
      <w:r w:rsidR="002B3FF2" w:rsidRPr="004D01C5">
        <w:rPr>
          <w:rFonts w:ascii="Times New Roman" w:hAnsi="Times New Roman" w:cs="Times New Roman"/>
          <w:sz w:val="20"/>
          <w:szCs w:val="20"/>
          <w:lang w:val="uk-UA"/>
        </w:rPr>
        <w:t>'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>язку з продажем об'єктів н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ерухомого майна вилучити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           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земельну ділянку площею   4,4954 га, кадастровий номер 0524510500:01:047:0008 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>категорії земель промисловості</w:t>
      </w:r>
      <w:r w:rsidR="00CA356F" w:rsidRPr="004D01C5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DD2F4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транспорту, електронних комунікації, енергетики, оборони та іншого призначення, вид  цільового призначення  </w:t>
      </w:r>
      <w:r w:rsidR="006702C8" w:rsidRPr="004D01C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КВЦПЗ  11.02 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у  ТОВ «БУДІНДУСТРІЯ-09» та зарахувати до земель запасу Гніванської міської територіальної громади</w:t>
      </w:r>
      <w:r w:rsidR="006702C8" w:rsidRPr="004D01C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.</w:t>
      </w:r>
    </w:p>
    <w:p w:rsidR="00033388" w:rsidRPr="004D01C5" w:rsidRDefault="00033388" w:rsidP="004D01C5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3. Припинити нарахування орендної</w:t>
      </w:r>
      <w:r w:rsidR="00CA356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плати</w:t>
      </w:r>
      <w:r w:rsidR="005943D1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ТОВ «БУДІНДУСТРІЯ-09» </w:t>
      </w:r>
      <w:r w:rsidR="00585E9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>за користування земельною ділянкою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після реєстрації угоди про розірвання </w:t>
      </w:r>
      <w:r w:rsidR="002C20A9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договору оренди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E521BE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державному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реєстрі речових прав</w:t>
      </w:r>
      <w:r w:rsidR="00460CC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нерухомого майна та їх обтяжень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585E94" w:rsidRPr="004D01C5" w:rsidRDefault="00BA2041" w:rsidP="004D01C5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4. Передати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ТОВ «ПЕРЛИНА ІМПЕКС»</w:t>
      </w:r>
      <w:r w:rsidR="00585E9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в користування на умовах оренди,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земельну ділянку площею   4,4954 га, кадастровий номер 0524510500:01:047:0008 категорії земель промисловості, транспорту, електронних комунікації, енергетики, оборони та іншого призначення, вид  цільового призначення  (</w:t>
      </w:r>
      <w:r w:rsidR="00CC6B8B" w:rsidRPr="004D01C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КВЦПЗ  11.02) 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промисловості в користування на умовах оренди строком на 20 років для обслуговування належного підприємству об'єкту нерухомого майна.</w:t>
      </w:r>
      <w:r w:rsidR="00585E9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F145E4" w:rsidRPr="004D01C5" w:rsidRDefault="00585E94" w:rsidP="004D01C5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5</w:t>
      </w:r>
      <w:r w:rsidR="00F145E4" w:rsidRPr="004D01C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2B3FF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Укласти 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з  ТОВ «ПЕРЛИНА ІМПЕКС»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B3FF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договір оренди на земельну ділянку </w:t>
      </w:r>
      <w:r w:rsidR="006702C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площею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4,4954 га, кадастровий номер 0524510500:01:047:0008 категорії земель промисловості, транспорту, електронних комунікації, енергетики, оборони та іншого призначення, вид  цільового призначення  (</w:t>
      </w:r>
      <w:r w:rsidR="00CC6B8B" w:rsidRPr="004D01C5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КВЦПЗ  11.02) 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для розміщення, 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строком на 20</w:t>
      </w:r>
      <w:r w:rsidR="002B3FF2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років.</w:t>
      </w:r>
    </w:p>
    <w:p w:rsidR="00585E94" w:rsidRPr="004D01C5" w:rsidRDefault="00585E94" w:rsidP="004D01C5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A2041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6. Зобов'язати 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C6B8B" w:rsidRPr="004D01C5">
        <w:rPr>
          <w:rFonts w:ascii="Times New Roman" w:hAnsi="Times New Roman" w:cs="Times New Roman"/>
          <w:sz w:val="20"/>
          <w:szCs w:val="20"/>
          <w:lang w:val="uk-UA"/>
        </w:rPr>
        <w:t>ТОВ «ПЕРЛИНА ІМПЕКС»</w:t>
      </w:r>
      <w:r w:rsidR="006F4C9D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в місячний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термін, після отримання даного   рішення, підписати   договір оренди зазначеної земельної ділянки та зареєструвати 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його в установленому законодавством порядку.</w:t>
      </w:r>
    </w:p>
    <w:p w:rsidR="00585E94" w:rsidRPr="004D01C5" w:rsidRDefault="00BA2041" w:rsidP="004D01C5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585E9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7. Суму орендної плати та умови її сплати  встановити в договорі оренди відповідно до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рішення міської ради про встановлення ставок орендної плати на території 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Гніванської 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МТГ та 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діючого законодавства</w:t>
      </w:r>
      <w:r w:rsidR="00585E94" w:rsidRPr="004D01C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585E94" w:rsidRPr="004D01C5" w:rsidRDefault="00BA2041" w:rsidP="004D01C5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585E9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8.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Зобов'язати землекористувача</w:t>
      </w:r>
      <w:r w:rsidR="00585E94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під час користування земельною ділянкою забезпечувати :</w:t>
      </w:r>
    </w:p>
    <w:p w:rsidR="000C241F" w:rsidRPr="004D01C5" w:rsidRDefault="00BA2041" w:rsidP="004D01C5">
      <w:pPr>
        <w:spacing w:after="0" w:line="240" w:lineRule="auto"/>
        <w:ind w:left="284" w:right="-2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lastRenderedPageBreak/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8.1. 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>дотримання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вимог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Податкового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Кодексу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України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в 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частині 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сплати </w:t>
      </w:r>
    </w:p>
    <w:p w:rsidR="00585E94" w:rsidRPr="004D01C5" w:rsidRDefault="00585E94" w:rsidP="004D01C5">
      <w:pPr>
        <w:spacing w:after="0" w:line="240" w:lineRule="auto"/>
        <w:ind w:righ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>орендної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плати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за користування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земельною ділянкою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>;</w:t>
      </w:r>
    </w:p>
    <w:p w:rsidR="00585E94" w:rsidRPr="004D01C5" w:rsidRDefault="00BA2041" w:rsidP="004D01C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8.2.</w:t>
      </w: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585E94" w:rsidRPr="004D01C5" w:rsidRDefault="00BA2041" w:rsidP="004D01C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8.3. виконання вимог діючих на території Гніванської міської ради правил благоустрою, затверджених рішенням </w:t>
      </w:r>
      <w:r w:rsidR="00A34143">
        <w:rPr>
          <w:rFonts w:ascii="Times New Roman" w:hAnsi="Times New Roman" w:cs="Times New Roman"/>
          <w:color w:val="000000"/>
          <w:sz w:val="20"/>
          <w:szCs w:val="20"/>
          <w:lang w:val="uk-UA"/>
        </w:rPr>
        <w:t>40 сесії Гніванської міської ради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6 скликання від </w:t>
      </w:r>
      <w:r w:rsidR="00A34143">
        <w:rPr>
          <w:rFonts w:ascii="Times New Roman" w:hAnsi="Times New Roman" w:cs="Times New Roman"/>
          <w:color w:val="000000"/>
          <w:sz w:val="20"/>
          <w:szCs w:val="20"/>
          <w:lang w:val="uk-UA"/>
        </w:rPr>
        <w:t>27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>.0</w:t>
      </w:r>
      <w:r w:rsidR="00A34143">
        <w:rPr>
          <w:rFonts w:ascii="Times New Roman" w:hAnsi="Times New Roman" w:cs="Times New Roman"/>
          <w:color w:val="000000"/>
          <w:sz w:val="20"/>
          <w:szCs w:val="20"/>
          <w:lang w:val="uk-UA"/>
        </w:rPr>
        <w:t>8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>.201</w:t>
      </w:r>
      <w:r w:rsidR="00A34143">
        <w:rPr>
          <w:rFonts w:ascii="Times New Roman" w:hAnsi="Times New Roman" w:cs="Times New Roman"/>
          <w:color w:val="000000"/>
          <w:sz w:val="20"/>
          <w:szCs w:val="20"/>
          <w:lang w:val="uk-UA"/>
        </w:rPr>
        <w:t>4</w:t>
      </w:r>
      <w:bookmarkStart w:id="0" w:name="_GoBack"/>
      <w:bookmarkEnd w:id="0"/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року № 8</w:t>
      </w:r>
      <w:r w:rsidR="00A34143">
        <w:rPr>
          <w:rFonts w:ascii="Times New Roman" w:hAnsi="Times New Roman" w:cs="Times New Roman"/>
          <w:color w:val="000000"/>
          <w:sz w:val="20"/>
          <w:szCs w:val="20"/>
          <w:lang w:val="uk-UA"/>
        </w:rPr>
        <w:t>88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>;</w:t>
      </w:r>
    </w:p>
    <w:p w:rsidR="00BA2041" w:rsidRPr="004D01C5" w:rsidRDefault="000C241F" w:rsidP="004D01C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8.4. дотримання вимог Закону України «Про відходи».   </w:t>
      </w:r>
    </w:p>
    <w:p w:rsidR="00BA2041" w:rsidRPr="004D01C5" w:rsidRDefault="00BA2041" w:rsidP="004D01C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9. Відповідальність за виконання даного рішення покласти на відділ з земельних та житлово-комунальних питань та юридичний відділ Гніванської міської</w:t>
      </w:r>
      <w:r w:rsidR="000C241F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r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ради.</w:t>
      </w:r>
      <w:r w:rsidR="00585E94" w:rsidRPr="004D01C5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</w:t>
      </w:r>
    </w:p>
    <w:p w:rsidR="00033388" w:rsidRPr="004D01C5" w:rsidRDefault="00BA2041" w:rsidP="004D01C5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2C20A9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>10</w:t>
      </w:r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>Берещук</w:t>
      </w:r>
      <w:proofErr w:type="spellEnd"/>
      <w:r w:rsidR="00033388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М.В.).</w:t>
      </w:r>
    </w:p>
    <w:p w:rsidR="00033388" w:rsidRPr="004D01C5" w:rsidRDefault="00033388" w:rsidP="004D01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C241F" w:rsidRPr="004D01C5" w:rsidRDefault="000C241F" w:rsidP="004D01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C3420" w:rsidRPr="004D01C5" w:rsidRDefault="00033388" w:rsidP="004D01C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Міський голова                          </w:t>
      </w:r>
      <w:r w:rsidR="002C20A9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             </w:t>
      </w:r>
      <w:r w:rsidR="00BA2041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A2041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Володимир</w:t>
      </w:r>
      <w:r w:rsidR="000C241F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A2041"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КУЛЕШОВ</w:t>
      </w:r>
      <w:r w:rsidRPr="004D01C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:rsidR="007C3420" w:rsidRPr="004D01C5" w:rsidRDefault="007C3420" w:rsidP="004D01C5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val="uk-UA"/>
        </w:rPr>
      </w:pPr>
    </w:p>
    <w:p w:rsidR="004D01C5" w:rsidRDefault="004D01C5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  <w:sectPr w:rsidR="004D01C5" w:rsidSect="004D01C5">
          <w:pgSz w:w="16838" w:h="11906" w:orient="landscape" w:code="9"/>
          <w:pgMar w:top="720" w:right="720" w:bottom="720" w:left="720" w:header="709" w:footer="709" w:gutter="0"/>
          <w:cols w:num="2" w:space="708"/>
          <w:docGrid w:linePitch="360"/>
        </w:sect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C3420" w:rsidRDefault="007C3420" w:rsidP="002C20A9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0C5096" w:rsidRPr="00AC3863" w:rsidRDefault="000C5096" w:rsidP="00AC3863">
      <w:pPr>
        <w:spacing w:after="0"/>
        <w:rPr>
          <w:rFonts w:ascii="Times New Roman" w:hAnsi="Times New Roman" w:cs="Times New Roman"/>
          <w:lang w:val="uk-UA"/>
        </w:rPr>
      </w:pPr>
    </w:p>
    <w:sectPr w:rsidR="000C5096" w:rsidRPr="00AC3863" w:rsidSect="004D01C5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0427A"/>
    <w:rsid w:val="00033388"/>
    <w:rsid w:val="000C241F"/>
    <w:rsid w:val="000C5096"/>
    <w:rsid w:val="001100D3"/>
    <w:rsid w:val="001E1B7A"/>
    <w:rsid w:val="001E54A4"/>
    <w:rsid w:val="002B3FF2"/>
    <w:rsid w:val="002C20A9"/>
    <w:rsid w:val="003C69F9"/>
    <w:rsid w:val="003F455F"/>
    <w:rsid w:val="00417DCC"/>
    <w:rsid w:val="0044606B"/>
    <w:rsid w:val="00460CC2"/>
    <w:rsid w:val="004A7273"/>
    <w:rsid w:val="004D01C5"/>
    <w:rsid w:val="00507880"/>
    <w:rsid w:val="00546790"/>
    <w:rsid w:val="00560D00"/>
    <w:rsid w:val="00585E94"/>
    <w:rsid w:val="00587C52"/>
    <w:rsid w:val="005943D1"/>
    <w:rsid w:val="005A5BEC"/>
    <w:rsid w:val="005E5049"/>
    <w:rsid w:val="00600BA8"/>
    <w:rsid w:val="006702C8"/>
    <w:rsid w:val="006909FB"/>
    <w:rsid w:val="006E2B11"/>
    <w:rsid w:val="006F4C9D"/>
    <w:rsid w:val="00774519"/>
    <w:rsid w:val="007848AA"/>
    <w:rsid w:val="007B78FE"/>
    <w:rsid w:val="007C3420"/>
    <w:rsid w:val="007D5B4C"/>
    <w:rsid w:val="00837E3C"/>
    <w:rsid w:val="008D11FC"/>
    <w:rsid w:val="009E2B82"/>
    <w:rsid w:val="00A34143"/>
    <w:rsid w:val="00AC3863"/>
    <w:rsid w:val="00AC5E43"/>
    <w:rsid w:val="00B75E7C"/>
    <w:rsid w:val="00BA2041"/>
    <w:rsid w:val="00C00EAE"/>
    <w:rsid w:val="00CA356F"/>
    <w:rsid w:val="00CC6B8B"/>
    <w:rsid w:val="00CE766F"/>
    <w:rsid w:val="00D977B2"/>
    <w:rsid w:val="00DD2F42"/>
    <w:rsid w:val="00E521BE"/>
    <w:rsid w:val="00F145E4"/>
    <w:rsid w:val="00F92CE8"/>
    <w:rsid w:val="00FE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C544"/>
  <w15:docId w15:val="{92F54603-05B9-43E2-96DA-F70EC721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26</cp:revision>
  <cp:lastPrinted>2024-05-23T06:36:00Z</cp:lastPrinted>
  <dcterms:created xsi:type="dcterms:W3CDTF">2020-02-10T09:41:00Z</dcterms:created>
  <dcterms:modified xsi:type="dcterms:W3CDTF">2024-05-23T12:22:00Z</dcterms:modified>
</cp:coreProperties>
</file>