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0F" w:rsidRPr="00F839D8" w:rsidRDefault="00CA340F" w:rsidP="00CA340F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Pr="00F839D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41325" cy="6350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39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</w:t>
      </w:r>
      <w:r w:rsidR="008213F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1140</w:t>
      </w:r>
      <w:bookmarkStart w:id="0" w:name="_GoBack"/>
      <w:bookmarkEnd w:id="0"/>
    </w:p>
    <w:p w:rsidR="00CA340F" w:rsidRPr="00F839D8" w:rsidRDefault="00CA340F" w:rsidP="00CA340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CA340F" w:rsidRPr="00F839D8" w:rsidRDefault="00CA340F" w:rsidP="00CA340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F839D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CA340F" w:rsidRPr="00F839D8" w:rsidRDefault="00CA340F" w:rsidP="00CA340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F839D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CA340F" w:rsidRPr="00F839D8" w:rsidRDefault="00CA340F" w:rsidP="00CA340F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F839D8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CA340F" w:rsidRPr="00F839D8" w:rsidRDefault="008213F6" w:rsidP="00CA340F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CA340F" w:rsidRDefault="00CA340F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839D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2023 року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  <w:r w:rsidR="00955A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955A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955A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31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D8">
        <w:rPr>
          <w:rFonts w:ascii="Times New Roman" w:hAnsi="Times New Roman" w:cs="Times New Roman"/>
          <w:sz w:val="28"/>
          <w:szCs w:val="28"/>
          <w:u w:val="single"/>
          <w:lang w:val="uk-UA"/>
        </w:rPr>
        <w:t>сесія  8  скликання</w:t>
      </w:r>
    </w:p>
    <w:p w:rsidR="008213F6" w:rsidRPr="008213F6" w:rsidRDefault="008213F6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CA340F" w:rsidRPr="00F839D8" w:rsidRDefault="00CA340F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згоди на передачу земельної ділянки</w:t>
      </w:r>
    </w:p>
    <w:p w:rsidR="00CA340F" w:rsidRPr="00F839D8" w:rsidRDefault="00CA340F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власності,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площею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AA8">
        <w:rPr>
          <w:rFonts w:ascii="Times New Roman" w:hAnsi="Times New Roman" w:cs="Times New Roman"/>
          <w:sz w:val="28"/>
          <w:szCs w:val="28"/>
          <w:lang w:val="uk-UA"/>
        </w:rPr>
        <w:t xml:space="preserve"> 23,0000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>яка</w:t>
      </w:r>
    </w:p>
    <w:p w:rsidR="00F839D8" w:rsidRPr="00F839D8" w:rsidRDefault="00CA340F" w:rsidP="00FF12EB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>розташована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>межами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пункту </w:t>
      </w:r>
    </w:p>
    <w:p w:rsidR="00955AA8" w:rsidRDefault="00955AA8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с.Потоки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CA340F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>та я</w:t>
      </w:r>
      <w:r w:rsidR="00FF12EB" w:rsidRPr="00F839D8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F839D8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2EB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оренді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гр.Членової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</w:p>
    <w:p w:rsidR="00FF12EB" w:rsidRDefault="00FF12EB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40F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в суборенду </w:t>
      </w:r>
      <w:r w:rsidR="00955AA8">
        <w:rPr>
          <w:rFonts w:ascii="Times New Roman" w:hAnsi="Times New Roman" w:cs="Times New Roman"/>
          <w:sz w:val="28"/>
          <w:szCs w:val="28"/>
          <w:lang w:val="uk-UA"/>
        </w:rPr>
        <w:t>ФГ «Аграрне»</w:t>
      </w:r>
    </w:p>
    <w:p w:rsidR="008213F6" w:rsidRPr="00F839D8" w:rsidRDefault="008213F6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CA340F" w:rsidRPr="00F839D8" w:rsidRDefault="00B357D5" w:rsidP="00CA340F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</w:pP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    Відповідно </w:t>
      </w:r>
      <w:r w:rsidR="00CA340F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8D5DBA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ст.</w:t>
      </w:r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26, </w:t>
      </w:r>
      <w:r w:rsidR="00676536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33, </w:t>
      </w:r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59, 60 Закону України “Про м</w:t>
      </w:r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</w:rPr>
        <w:t>i</w:t>
      </w:r>
      <w:proofErr w:type="spellStart"/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сцеве</w:t>
      </w:r>
      <w:proofErr w:type="spellEnd"/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самов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рядування в Україні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” 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розглянувши заяву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гр. </w:t>
      </w:r>
      <w:proofErr w:type="spellStart"/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Членової</w:t>
      </w:r>
      <w:proofErr w:type="spellEnd"/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Наталії Миколаївни, яка зареєстрована та мешкає в с. </w:t>
      </w:r>
      <w:proofErr w:type="spellStart"/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Леляки</w:t>
      </w:r>
      <w:proofErr w:type="spellEnd"/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 вул.Грушевського,70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Жмеринського району,  Вінницької області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з проханням надати згоду на п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ередачу в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суборенду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земельну ділянку площею 23,000 га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га, кадастровий номер 0521084500:06:002:0011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за цільовим призначенням для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ведення товарного сільськогосподарського виробництва (КВЦПЗ 01.01)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яка розташована на території Гніва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н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ської міської територіальної громади, за межам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и населеного пункту с. Потоки, та використовується нею на правах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оренді, 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з проханням надати згоду на 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передачу її 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в суборенду</w:t>
      </w:r>
      <w:r w:rsidR="00955AA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фермерському господарству «Аграрне»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, керуючись 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ст. 12, 93, </w:t>
      </w:r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122, Земельного Кодексу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України, </w:t>
      </w:r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ст. 8 </w:t>
      </w:r>
      <w:r w:rsidR="00CA340F" w:rsidRPr="00CA340F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Закону України «Про оренду землі»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 Законом України «Про державну реєстрацію речових прав на нерухоме майно та їх обтяжень»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сесія Гніванської міської ради ВИРІШИЛА: </w:t>
      </w:r>
    </w:p>
    <w:p w:rsidR="009F5259" w:rsidRPr="00F839D8" w:rsidRDefault="00FF12EB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</w:pP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 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1. Надати згоду на передачу 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в суборенду 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з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емельної ділянки комунальної власності, категорії сільськогосподарського призначення  площею 23,000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га,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кадастровий номер 0521080600:06:002:0011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</w:t>
      </w:r>
      <w:r w:rsidR="00F839D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цільове призначення для</w:t>
      </w:r>
      <w:r w:rsidR="00FF6308" w:rsidRP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ведення товарного сільськогосподарського виробництва (КВЦПЗ 01.01)</w:t>
      </w:r>
      <w:r w:rsidR="00FF6308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, розташована на території Гніванської міської територіальної громади, за межам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и населеного пункту с. Потоки,</w:t>
      </w:r>
      <w:r w:rsidR="009F5259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та перебуває в оренді гр. </w:t>
      </w:r>
      <w:proofErr w:type="spellStart"/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Членової</w:t>
      </w:r>
      <w:proofErr w:type="spellEnd"/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Наталії Миколаївни 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lastRenderedPageBreak/>
        <w:t>фермерському господарст</w:t>
      </w:r>
      <w:r w:rsidR="00E47CE0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в</w:t>
      </w:r>
      <w:r w:rsidR="00FF630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у «Аграрне»</w:t>
      </w: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на умовах діючого договору оренди.</w:t>
      </w:r>
    </w:p>
    <w:p w:rsidR="00FF12EB" w:rsidRDefault="00E47CE0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</w:t>
      </w:r>
      <w:r w:rsidR="00FF12EB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2.</w:t>
      </w:r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Зобов'язати ФГ «Аграрне»</w:t>
      </w:r>
      <w:r w:rsidR="00FF12EB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виконувати умови використання земельної ділянки, які  встановлені договором оренди.</w:t>
      </w:r>
    </w:p>
    <w:p w:rsidR="00E47CE0" w:rsidRPr="00F839D8" w:rsidRDefault="00E47CE0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  3. Попередити орендаря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Членову</w:t>
      </w:r>
      <w:proofErr w:type="spellEnd"/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Н.М. про те, що умови договору суборенди повинні обмежуватись умовами договору оренди та не суперечити йому.</w:t>
      </w:r>
    </w:p>
    <w:p w:rsidR="00FF12EB" w:rsidRPr="00F839D8" w:rsidRDefault="00E47CE0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 </w:t>
      </w:r>
      <w:r w:rsidR="00FF12EB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4. Відповідальність за виконання даного рішення покласти на начальника відділу з земельних та житлово-комунальних питань </w:t>
      </w:r>
      <w:proofErr w:type="spellStart"/>
      <w:r w:rsidR="00FF12EB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Ровінську</w:t>
      </w:r>
      <w:proofErr w:type="spellEnd"/>
      <w:r w:rsidR="00FF12EB"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В.Д.</w:t>
      </w:r>
    </w:p>
    <w:p w:rsidR="00F839D8" w:rsidRPr="00F839D8" w:rsidRDefault="00F839D8" w:rsidP="00F839D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47C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5</w:t>
      </w:r>
      <w:r w:rsidRPr="00F839D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 w:rsidRPr="00F839D8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 w:rsidRPr="00F83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9D8" w:rsidRPr="00F839D8" w:rsidRDefault="00F839D8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>Міський голова                                                   Володимир КУЛЕШОВ</w:t>
      </w:r>
    </w:p>
    <w:p w:rsidR="00FF12EB" w:rsidRPr="00F839D8" w:rsidRDefault="00FF12EB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  </w:t>
      </w: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sectPr w:rsidR="00CA340F" w:rsidSect="00466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71ED"/>
    <w:multiLevelType w:val="multilevel"/>
    <w:tmpl w:val="D2A2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40F"/>
    <w:rsid w:val="002927E4"/>
    <w:rsid w:val="004667FE"/>
    <w:rsid w:val="00676536"/>
    <w:rsid w:val="008213F6"/>
    <w:rsid w:val="008D5DBA"/>
    <w:rsid w:val="00955AA8"/>
    <w:rsid w:val="009F5259"/>
    <w:rsid w:val="00B357D5"/>
    <w:rsid w:val="00C9132B"/>
    <w:rsid w:val="00CA340F"/>
    <w:rsid w:val="00E47CE0"/>
    <w:rsid w:val="00F839D8"/>
    <w:rsid w:val="00FF12EB"/>
    <w:rsid w:val="00F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F1A0AF"/>
  <w15:docId w15:val="{66326F91-78C2-4B8D-8285-B42AFAB0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A340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3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9138">
          <w:marLeft w:val="0"/>
          <w:marRight w:val="0"/>
          <w:marTop w:val="0"/>
          <w:marBottom w:val="5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6965">
              <w:marLeft w:val="0"/>
              <w:marRight w:val="0"/>
              <w:marTop w:val="0"/>
              <w:marBottom w:val="67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0906">
              <w:marLeft w:val="0"/>
              <w:marRight w:val="0"/>
              <w:marTop w:val="508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7409">
              <w:marLeft w:val="0"/>
              <w:marRight w:val="0"/>
              <w:marTop w:val="169"/>
              <w:marBottom w:val="2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519">
              <w:marLeft w:val="0"/>
              <w:marRight w:val="0"/>
              <w:marTop w:val="339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4607">
              <w:marLeft w:val="0"/>
              <w:marRight w:val="0"/>
              <w:marTop w:val="0"/>
              <w:marBottom w:val="3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2023-12-13T14:16:00Z</cp:lastPrinted>
  <dcterms:created xsi:type="dcterms:W3CDTF">2023-11-21T12:39:00Z</dcterms:created>
  <dcterms:modified xsi:type="dcterms:W3CDTF">2023-12-15T06:33:00Z</dcterms:modified>
</cp:coreProperties>
</file>