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FD" w:rsidRPr="00C16285" w:rsidRDefault="002B25FD" w:rsidP="002B25FD">
      <w:pPr>
        <w:widowControl/>
        <w:autoSpaceDE/>
        <w:autoSpaceDN/>
        <w:adjustRightInd/>
        <w:rPr>
          <w:sz w:val="28"/>
          <w:lang w:val="uk-UA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0100A107" wp14:editId="102E3E25">
            <wp:simplePos x="0" y="0"/>
            <wp:positionH relativeFrom="column">
              <wp:posOffset>2710815</wp:posOffset>
            </wp:positionH>
            <wp:positionV relativeFrom="paragraph">
              <wp:posOffset>5715</wp:posOffset>
            </wp:positionV>
            <wp:extent cx="466725" cy="640080"/>
            <wp:effectExtent l="19050" t="0" r="9525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25FD" w:rsidRDefault="002B25FD" w:rsidP="002B25FD">
      <w:pPr>
        <w:widowControl/>
        <w:autoSpaceDE/>
        <w:autoSpaceDN/>
        <w:adjustRightInd/>
        <w:jc w:val="center"/>
        <w:rPr>
          <w:b/>
          <w:sz w:val="28"/>
          <w:lang w:val="uk-UA"/>
        </w:rPr>
      </w:pPr>
    </w:p>
    <w:p w:rsidR="002B25FD" w:rsidRDefault="002B25FD" w:rsidP="002B25FD">
      <w:pPr>
        <w:widowControl/>
        <w:tabs>
          <w:tab w:val="left" w:pos="2235"/>
          <w:tab w:val="center" w:pos="4677"/>
        </w:tabs>
        <w:autoSpaceDE/>
        <w:autoSpaceDN/>
        <w:adjustRightInd/>
        <w:rPr>
          <w:sz w:val="28"/>
          <w:szCs w:val="28"/>
          <w:lang w:val="uk-UA"/>
        </w:rPr>
      </w:pPr>
    </w:p>
    <w:p w:rsidR="002B25FD" w:rsidRDefault="002B25FD" w:rsidP="002B25F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</w:p>
    <w:p w:rsidR="002B25FD" w:rsidRPr="006D5593" w:rsidRDefault="002B25FD" w:rsidP="002B25F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6D5593">
        <w:rPr>
          <w:b/>
          <w:sz w:val="28"/>
          <w:szCs w:val="28"/>
          <w:lang w:val="uk-UA"/>
        </w:rPr>
        <w:t>ЛУБЕНСЬКА МІСЬКА РАДА</w:t>
      </w:r>
    </w:p>
    <w:p w:rsidR="002B25FD" w:rsidRPr="006D5593" w:rsidRDefault="002B25FD" w:rsidP="002B25F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6D5593">
        <w:rPr>
          <w:b/>
          <w:sz w:val="28"/>
          <w:szCs w:val="28"/>
          <w:lang w:val="uk-UA"/>
        </w:rPr>
        <w:t>ЛУБЕНСЬКОГО РАЙОНУ</w:t>
      </w:r>
    </w:p>
    <w:p w:rsidR="002B25FD" w:rsidRPr="006D5593" w:rsidRDefault="002B25FD" w:rsidP="002B25F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6D5593">
        <w:rPr>
          <w:b/>
          <w:sz w:val="28"/>
          <w:szCs w:val="28"/>
          <w:lang w:val="uk-UA"/>
        </w:rPr>
        <w:t>ПОЛТАВСЬКОЇ ОБЛАСТІ</w:t>
      </w:r>
    </w:p>
    <w:p w:rsidR="002B25FD" w:rsidRPr="00FA3D59" w:rsidRDefault="002B25FD" w:rsidP="002B25FD">
      <w:pPr>
        <w:keepNext/>
        <w:widowControl/>
        <w:autoSpaceDE/>
        <w:autoSpaceDN/>
        <w:adjustRightInd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ВИКОНАВЧИЙ </w:t>
      </w:r>
      <w:r w:rsidRPr="006D5593">
        <w:rPr>
          <w:b/>
          <w:sz w:val="28"/>
          <w:szCs w:val="28"/>
          <w:lang w:val="uk-UA"/>
        </w:rPr>
        <w:t>КОМІТЕТ</w:t>
      </w:r>
    </w:p>
    <w:p w:rsidR="002B25FD" w:rsidRPr="006D5593" w:rsidRDefault="002B25FD" w:rsidP="002B25F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2B25FD" w:rsidRPr="006D5593" w:rsidRDefault="002B25FD" w:rsidP="002B25FD">
      <w:pPr>
        <w:keepNext/>
        <w:widowControl/>
        <w:autoSpaceDE/>
        <w:autoSpaceDN/>
        <w:adjustRightInd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РОЗПОРЯДЖЕННЯ </w:t>
      </w:r>
    </w:p>
    <w:p w:rsidR="002B25FD" w:rsidRDefault="002B25FD" w:rsidP="002B25FD">
      <w:pPr>
        <w:keepNext/>
        <w:widowControl/>
        <w:autoSpaceDE/>
        <w:autoSpaceDN/>
        <w:adjustRightInd/>
        <w:jc w:val="center"/>
        <w:outlineLvl w:val="1"/>
        <w:rPr>
          <w:b/>
          <w:sz w:val="28"/>
          <w:szCs w:val="28"/>
          <w:lang w:val="uk-UA"/>
        </w:rPr>
      </w:pPr>
      <w:r w:rsidRPr="006D5593">
        <w:rPr>
          <w:b/>
          <w:sz w:val="28"/>
          <w:szCs w:val="28"/>
          <w:lang w:val="uk-UA"/>
        </w:rPr>
        <w:t>ЛУБЕНСЬКОГО МІСЬКОГО ГОЛОВИ</w:t>
      </w:r>
    </w:p>
    <w:p w:rsidR="002B25FD" w:rsidRDefault="002B25FD" w:rsidP="002B25FD">
      <w:pPr>
        <w:keepNext/>
        <w:widowControl/>
        <w:autoSpaceDE/>
        <w:autoSpaceDN/>
        <w:adjustRightInd/>
        <w:outlineLvl w:val="1"/>
        <w:rPr>
          <w:b/>
          <w:sz w:val="28"/>
          <w:szCs w:val="28"/>
          <w:lang w:val="uk-UA"/>
        </w:rPr>
      </w:pPr>
    </w:p>
    <w:p w:rsidR="002B25FD" w:rsidRDefault="002B25FD" w:rsidP="002B25FD">
      <w:pPr>
        <w:keepNext/>
        <w:widowControl/>
        <w:autoSpaceDE/>
        <w:autoSpaceDN/>
        <w:adjustRightInd/>
        <w:outlineLvl w:val="1"/>
        <w:rPr>
          <w:b/>
          <w:sz w:val="28"/>
          <w:szCs w:val="28"/>
          <w:lang w:val="uk-UA"/>
        </w:rPr>
      </w:pPr>
    </w:p>
    <w:p w:rsidR="002B25FD" w:rsidRDefault="00E91ABA" w:rsidP="002B25FD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2025р</w:t>
      </w:r>
      <w:r w:rsidR="002B25F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81р</w:t>
      </w:r>
    </w:p>
    <w:p w:rsidR="002B25FD" w:rsidRDefault="002B25FD" w:rsidP="002B25FD">
      <w:pPr>
        <w:jc w:val="both"/>
        <w:rPr>
          <w:b/>
          <w:sz w:val="28"/>
          <w:szCs w:val="28"/>
          <w:lang w:val="uk-UA"/>
        </w:rPr>
      </w:pPr>
    </w:p>
    <w:p w:rsidR="002B25FD" w:rsidRDefault="002B25FD" w:rsidP="002B25FD">
      <w:pPr>
        <w:rPr>
          <w:b/>
          <w:sz w:val="28"/>
          <w:szCs w:val="28"/>
        </w:rPr>
      </w:pPr>
    </w:p>
    <w:p w:rsidR="002B25FD" w:rsidRDefault="002B25FD" w:rsidP="002B25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допомоги</w:t>
      </w:r>
      <w:proofErr w:type="spellEnd"/>
    </w:p>
    <w:p w:rsidR="002B25FD" w:rsidRDefault="002B25FD" w:rsidP="002B25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поховання</w:t>
      </w:r>
    </w:p>
    <w:p w:rsidR="00C952E9" w:rsidRDefault="00C952E9" w:rsidP="002B25FD">
      <w:pPr>
        <w:rPr>
          <w:b/>
          <w:sz w:val="28"/>
          <w:szCs w:val="28"/>
          <w:lang w:val="uk-UA"/>
        </w:rPr>
      </w:pPr>
    </w:p>
    <w:p w:rsidR="002B25FD" w:rsidRDefault="002B25FD" w:rsidP="002B25FD">
      <w:pPr>
        <w:rPr>
          <w:lang w:val="uk-UA"/>
        </w:rPr>
      </w:pPr>
    </w:p>
    <w:p w:rsidR="002B25FD" w:rsidRDefault="002B25FD" w:rsidP="002B25FD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</w:rPr>
        <w:t xml:space="preserve">та </w:t>
      </w:r>
      <w:proofErr w:type="spellStart"/>
      <w:proofErr w:type="gramStart"/>
      <w:r>
        <w:rPr>
          <w:sz w:val="28"/>
          <w:szCs w:val="28"/>
        </w:rPr>
        <w:t>подан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r w:rsidR="00605273">
        <w:rPr>
          <w:sz w:val="28"/>
          <w:szCs w:val="28"/>
          <w:lang w:val="uk-UA"/>
        </w:rPr>
        <w:t>Особи1</w:t>
      </w:r>
      <w:r w:rsidR="00272B95">
        <w:rPr>
          <w:sz w:val="28"/>
          <w:szCs w:val="28"/>
          <w:lang w:val="uk-UA"/>
        </w:rPr>
        <w:t xml:space="preserve"> про надання допомоги на поховання ним гр. </w:t>
      </w:r>
      <w:r w:rsidR="00605273">
        <w:rPr>
          <w:sz w:val="28"/>
          <w:szCs w:val="28"/>
          <w:lang w:val="uk-UA"/>
        </w:rPr>
        <w:t>Особи4</w:t>
      </w:r>
      <w:r w:rsidR="00272B95">
        <w:rPr>
          <w:sz w:val="28"/>
          <w:szCs w:val="28"/>
          <w:lang w:val="uk-UA"/>
        </w:rPr>
        <w:t xml:space="preserve">; </w:t>
      </w:r>
      <w:r w:rsidR="00605273">
        <w:rPr>
          <w:sz w:val="28"/>
          <w:szCs w:val="28"/>
          <w:lang w:val="uk-UA"/>
        </w:rPr>
        <w:t>Особи2</w:t>
      </w:r>
      <w:r w:rsidR="00272B95" w:rsidRPr="00272B95">
        <w:rPr>
          <w:sz w:val="28"/>
          <w:szCs w:val="28"/>
          <w:lang w:val="uk-UA"/>
        </w:rPr>
        <w:t xml:space="preserve"> </w:t>
      </w:r>
      <w:r w:rsidR="00C952E9">
        <w:rPr>
          <w:sz w:val="28"/>
          <w:szCs w:val="28"/>
          <w:lang w:val="uk-UA"/>
        </w:rPr>
        <w:t xml:space="preserve">про </w:t>
      </w:r>
      <w:proofErr w:type="spellStart"/>
      <w:r w:rsidRPr="00272B95">
        <w:rPr>
          <w:sz w:val="28"/>
          <w:szCs w:val="28"/>
        </w:rPr>
        <w:t>надання</w:t>
      </w:r>
      <w:proofErr w:type="spellEnd"/>
      <w:r w:rsidRPr="00272B95">
        <w:rPr>
          <w:sz w:val="28"/>
          <w:szCs w:val="28"/>
          <w:lang w:val="uk-UA"/>
        </w:rPr>
        <w:t xml:space="preserve"> </w:t>
      </w:r>
      <w:proofErr w:type="spellStart"/>
      <w:r w:rsidRPr="00272B95">
        <w:rPr>
          <w:sz w:val="28"/>
          <w:szCs w:val="28"/>
        </w:rPr>
        <w:t>допомоги</w:t>
      </w:r>
      <w:proofErr w:type="spellEnd"/>
      <w:r w:rsidRPr="00272B95">
        <w:rPr>
          <w:sz w:val="28"/>
          <w:szCs w:val="28"/>
        </w:rPr>
        <w:t xml:space="preserve"> на </w:t>
      </w:r>
      <w:proofErr w:type="spellStart"/>
      <w:r w:rsidRPr="00272B95">
        <w:rPr>
          <w:sz w:val="28"/>
          <w:szCs w:val="28"/>
        </w:rPr>
        <w:t>поховання</w:t>
      </w:r>
      <w:proofErr w:type="spellEnd"/>
      <w:r w:rsidRPr="00272B95">
        <w:rPr>
          <w:sz w:val="28"/>
          <w:szCs w:val="28"/>
        </w:rPr>
        <w:t xml:space="preserve"> </w:t>
      </w:r>
      <w:r w:rsidRPr="00272B95">
        <w:rPr>
          <w:sz w:val="28"/>
          <w:szCs w:val="28"/>
          <w:lang w:val="uk-UA"/>
        </w:rPr>
        <w:t>нею гр.</w:t>
      </w:r>
      <w:r w:rsidR="00272B95" w:rsidRPr="00272B95">
        <w:rPr>
          <w:sz w:val="28"/>
          <w:szCs w:val="28"/>
          <w:lang w:val="uk-UA"/>
        </w:rPr>
        <w:t xml:space="preserve"> </w:t>
      </w:r>
      <w:r w:rsidR="00605273">
        <w:rPr>
          <w:sz w:val="28"/>
          <w:szCs w:val="28"/>
          <w:lang w:val="uk-UA"/>
        </w:rPr>
        <w:t>Особи5</w:t>
      </w:r>
      <w:r w:rsidRPr="00272B95">
        <w:rPr>
          <w:sz w:val="28"/>
          <w:szCs w:val="28"/>
          <w:lang w:val="uk-UA"/>
        </w:rPr>
        <w:t xml:space="preserve">; </w:t>
      </w:r>
      <w:r w:rsidR="00605273">
        <w:rPr>
          <w:sz w:val="28"/>
          <w:szCs w:val="28"/>
          <w:lang w:val="uk-UA"/>
        </w:rPr>
        <w:t>Особи3</w:t>
      </w:r>
      <w:r w:rsidR="00272B95" w:rsidRPr="00272B95">
        <w:rPr>
          <w:sz w:val="28"/>
          <w:szCs w:val="28"/>
          <w:lang w:val="uk-UA"/>
        </w:rPr>
        <w:t xml:space="preserve"> </w:t>
      </w:r>
      <w:r w:rsidRPr="00272B95">
        <w:rPr>
          <w:sz w:val="28"/>
          <w:szCs w:val="28"/>
          <w:lang w:val="uk-UA"/>
        </w:rPr>
        <w:t xml:space="preserve">про надання </w:t>
      </w:r>
      <w:proofErr w:type="spellStart"/>
      <w:r w:rsidRPr="00272B95">
        <w:rPr>
          <w:sz w:val="28"/>
          <w:szCs w:val="28"/>
        </w:rPr>
        <w:t>допомоги</w:t>
      </w:r>
      <w:proofErr w:type="spellEnd"/>
      <w:r w:rsidRPr="00272B95">
        <w:rPr>
          <w:sz w:val="28"/>
          <w:szCs w:val="28"/>
        </w:rPr>
        <w:t xml:space="preserve"> на </w:t>
      </w:r>
      <w:proofErr w:type="spellStart"/>
      <w:r w:rsidRPr="00272B95">
        <w:rPr>
          <w:sz w:val="28"/>
          <w:szCs w:val="28"/>
        </w:rPr>
        <w:t>поховання</w:t>
      </w:r>
      <w:proofErr w:type="spellEnd"/>
      <w:r w:rsidRPr="00272B95">
        <w:rPr>
          <w:sz w:val="28"/>
          <w:szCs w:val="28"/>
        </w:rPr>
        <w:t xml:space="preserve"> </w:t>
      </w:r>
      <w:r w:rsidRPr="00272B95">
        <w:rPr>
          <w:sz w:val="28"/>
          <w:szCs w:val="28"/>
          <w:lang w:val="uk-UA"/>
        </w:rPr>
        <w:t>нею гр.</w:t>
      </w:r>
      <w:r w:rsidR="00272B95">
        <w:rPr>
          <w:sz w:val="28"/>
          <w:szCs w:val="28"/>
          <w:lang w:val="uk-UA"/>
        </w:rPr>
        <w:t xml:space="preserve"> </w:t>
      </w:r>
      <w:r w:rsidR="00605273">
        <w:rPr>
          <w:sz w:val="28"/>
          <w:szCs w:val="28"/>
          <w:lang w:val="uk-UA"/>
        </w:rPr>
        <w:t>Особи 6</w:t>
      </w:r>
      <w:bookmarkStart w:id="0" w:name="_GoBack"/>
      <w:bookmarkEnd w:id="0"/>
      <w:r w:rsidR="00272B95" w:rsidRPr="00272B95">
        <w:rPr>
          <w:sz w:val="28"/>
          <w:szCs w:val="28"/>
          <w:lang w:val="uk-UA"/>
        </w:rPr>
        <w:t>,</w:t>
      </w:r>
      <w:r w:rsidRPr="00272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  постановою  Кабінету</w:t>
      </w:r>
      <w:r w:rsidRPr="00F53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Міністрів   України   від  31 січня 2007 року № 99 </w:t>
      </w:r>
      <w:r w:rsidR="00C952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</w:t>
      </w:r>
      <w:r w:rsidR="00C952E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рішенням Лубенської міської ради  від 18.02.2021 р. </w:t>
      </w:r>
      <w:r w:rsidR="00C952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 встановлення  розміру допомоги на поховання</w:t>
      </w:r>
      <w:r w:rsidR="00C952E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ст. 42 Закону України </w:t>
      </w:r>
      <w:r w:rsidR="00C952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C952E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2B25FD" w:rsidRDefault="002B25FD" w:rsidP="002B25FD">
      <w:pPr>
        <w:ind w:right="-284"/>
        <w:jc w:val="both"/>
        <w:rPr>
          <w:sz w:val="28"/>
          <w:szCs w:val="28"/>
          <w:lang w:val="uk-UA"/>
        </w:rPr>
      </w:pPr>
    </w:p>
    <w:p w:rsidR="00C46670" w:rsidRDefault="00C46670" w:rsidP="002B25FD">
      <w:pPr>
        <w:ind w:right="-284"/>
        <w:jc w:val="both"/>
        <w:rPr>
          <w:sz w:val="28"/>
          <w:szCs w:val="28"/>
          <w:lang w:val="uk-UA"/>
        </w:rPr>
      </w:pPr>
    </w:p>
    <w:p w:rsidR="002B25FD" w:rsidRPr="005A3C50" w:rsidRDefault="002B25FD" w:rsidP="002B25FD">
      <w:pPr>
        <w:ind w:right="-284" w:firstLine="567"/>
        <w:jc w:val="both"/>
        <w:rPr>
          <w:sz w:val="28"/>
          <w:szCs w:val="28"/>
          <w:lang w:val="uk-UA"/>
        </w:rPr>
      </w:pPr>
      <w:r w:rsidRPr="0007461B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грошову </w:t>
      </w:r>
      <w:r w:rsidRPr="0007461B">
        <w:rPr>
          <w:sz w:val="28"/>
          <w:szCs w:val="28"/>
          <w:lang w:val="uk-UA"/>
        </w:rPr>
        <w:t xml:space="preserve">допомогу </w:t>
      </w:r>
      <w:r>
        <w:rPr>
          <w:sz w:val="28"/>
          <w:szCs w:val="28"/>
          <w:lang w:val="uk-UA"/>
        </w:rPr>
        <w:t xml:space="preserve">на поховання </w:t>
      </w:r>
      <w:r w:rsidRPr="0007461B">
        <w:rPr>
          <w:sz w:val="28"/>
          <w:szCs w:val="28"/>
          <w:lang w:val="uk-UA"/>
        </w:rPr>
        <w:t xml:space="preserve">в розмірі </w:t>
      </w:r>
      <w:r>
        <w:rPr>
          <w:sz w:val="28"/>
          <w:szCs w:val="28"/>
          <w:lang w:val="uk-UA"/>
        </w:rPr>
        <w:t>по 2000,00</w:t>
      </w:r>
      <w:r w:rsidRPr="0007461B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 xml:space="preserve"> наступним громадянам:</w:t>
      </w:r>
    </w:p>
    <w:p w:rsidR="00272B95" w:rsidRDefault="00605273" w:rsidP="002B25FD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Особі1</w:t>
      </w:r>
      <w:r w:rsidR="00272B95">
        <w:rPr>
          <w:sz w:val="28"/>
          <w:szCs w:val="28"/>
          <w:lang w:val="uk-UA"/>
        </w:rPr>
        <w:t>;</w:t>
      </w:r>
    </w:p>
    <w:p w:rsidR="00272B95" w:rsidRDefault="00605273" w:rsidP="002B25FD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Особі2</w:t>
      </w:r>
      <w:r w:rsidR="00272B95">
        <w:rPr>
          <w:sz w:val="28"/>
          <w:szCs w:val="28"/>
          <w:lang w:val="uk-UA"/>
        </w:rPr>
        <w:t>;</w:t>
      </w:r>
    </w:p>
    <w:p w:rsidR="00272B95" w:rsidRPr="00272B95" w:rsidRDefault="00605273" w:rsidP="00272B95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Особі3</w:t>
      </w:r>
      <w:r w:rsidR="00272B95">
        <w:rPr>
          <w:sz w:val="28"/>
          <w:szCs w:val="28"/>
          <w:lang w:val="uk-UA"/>
        </w:rPr>
        <w:t>.</w:t>
      </w:r>
    </w:p>
    <w:p w:rsidR="002B25FD" w:rsidRDefault="002B25FD" w:rsidP="002B25FD">
      <w:pPr>
        <w:ind w:right="-284" w:firstLine="567"/>
        <w:jc w:val="both"/>
        <w:rPr>
          <w:sz w:val="28"/>
          <w:szCs w:val="28"/>
          <w:lang w:val="uk-UA"/>
        </w:rPr>
      </w:pPr>
    </w:p>
    <w:p w:rsidR="00272B95" w:rsidRDefault="00272B95" w:rsidP="002B25FD">
      <w:pPr>
        <w:ind w:right="-284" w:firstLine="567"/>
        <w:jc w:val="both"/>
        <w:rPr>
          <w:sz w:val="28"/>
          <w:szCs w:val="28"/>
          <w:lang w:val="uk-UA"/>
        </w:rPr>
      </w:pPr>
    </w:p>
    <w:p w:rsidR="002B25FD" w:rsidRDefault="002B25FD" w:rsidP="002B25FD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Територіальному центру соціального обслуговування (надання соціальних послуг) Лубенської місь</w:t>
      </w:r>
      <w:r w:rsidRPr="001949EA">
        <w:rPr>
          <w:sz w:val="28"/>
          <w:szCs w:val="28"/>
          <w:lang w:val="uk-UA"/>
        </w:rPr>
        <w:t>кої ради</w:t>
      </w:r>
      <w:r>
        <w:rPr>
          <w:sz w:val="28"/>
          <w:szCs w:val="28"/>
          <w:lang w:val="uk-UA"/>
        </w:rPr>
        <w:t xml:space="preserve"> Лубенського району Полтавської області</w:t>
      </w:r>
      <w:r w:rsidRPr="001949EA">
        <w:rPr>
          <w:sz w:val="28"/>
          <w:szCs w:val="28"/>
          <w:lang w:val="uk-UA"/>
        </w:rPr>
        <w:t xml:space="preserve"> провести випла</w:t>
      </w:r>
      <w:r w:rsidRPr="001A226C">
        <w:rPr>
          <w:sz w:val="28"/>
          <w:szCs w:val="28"/>
          <w:lang w:val="uk-UA"/>
        </w:rPr>
        <w:t>ту допомоги на поховання</w:t>
      </w:r>
      <w:r>
        <w:rPr>
          <w:sz w:val="28"/>
          <w:szCs w:val="28"/>
          <w:lang w:val="uk-UA"/>
        </w:rPr>
        <w:t xml:space="preserve"> відповідно до пункту 1 цього розпорядження</w:t>
      </w:r>
      <w:r w:rsidRPr="001A226C">
        <w:rPr>
          <w:sz w:val="28"/>
          <w:szCs w:val="28"/>
          <w:lang w:val="uk-UA"/>
        </w:rPr>
        <w:t xml:space="preserve"> за рахунок</w:t>
      </w:r>
      <w:r>
        <w:rPr>
          <w:sz w:val="28"/>
          <w:szCs w:val="28"/>
          <w:lang w:val="uk-UA"/>
        </w:rPr>
        <w:t xml:space="preserve"> </w:t>
      </w:r>
      <w:r w:rsidRPr="001A226C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</w:t>
      </w:r>
      <w:r w:rsidRPr="001A226C">
        <w:rPr>
          <w:sz w:val="28"/>
          <w:szCs w:val="28"/>
          <w:lang w:val="uk-UA"/>
        </w:rPr>
        <w:t xml:space="preserve">загального фонду місцевого бюджету по КФК </w:t>
      </w:r>
      <w:r>
        <w:rPr>
          <w:sz w:val="28"/>
          <w:szCs w:val="28"/>
          <w:lang w:val="uk-UA"/>
        </w:rPr>
        <w:t>0813242</w:t>
      </w:r>
      <w:r w:rsidRPr="001A226C">
        <w:rPr>
          <w:sz w:val="28"/>
          <w:szCs w:val="28"/>
          <w:lang w:val="uk-UA"/>
        </w:rPr>
        <w:t xml:space="preserve"> </w:t>
      </w:r>
      <w:r w:rsidR="00C952E9">
        <w:rPr>
          <w:sz w:val="28"/>
          <w:szCs w:val="28"/>
          <w:lang w:val="uk-UA"/>
        </w:rPr>
        <w:t>«</w:t>
      </w:r>
      <w:r w:rsidRPr="001A226C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1A226C">
        <w:rPr>
          <w:sz w:val="28"/>
          <w:szCs w:val="28"/>
          <w:lang w:val="uk-UA"/>
        </w:rPr>
        <w:t>видатки на соціальний</w:t>
      </w:r>
      <w:r>
        <w:rPr>
          <w:sz w:val="28"/>
          <w:szCs w:val="28"/>
          <w:lang w:val="uk-UA"/>
        </w:rPr>
        <w:t xml:space="preserve"> </w:t>
      </w:r>
      <w:r w:rsidRPr="001A226C">
        <w:rPr>
          <w:sz w:val="28"/>
          <w:szCs w:val="28"/>
          <w:lang w:val="uk-UA"/>
        </w:rPr>
        <w:t>захист населення</w:t>
      </w:r>
      <w:r w:rsidR="00C952E9">
        <w:rPr>
          <w:sz w:val="28"/>
          <w:szCs w:val="28"/>
          <w:lang w:val="uk-UA"/>
        </w:rPr>
        <w:t>»</w:t>
      </w:r>
      <w:r w:rsidRPr="001A226C">
        <w:rPr>
          <w:sz w:val="28"/>
          <w:szCs w:val="28"/>
          <w:lang w:val="uk-UA"/>
        </w:rPr>
        <w:t>.</w:t>
      </w:r>
    </w:p>
    <w:p w:rsidR="002B25FD" w:rsidRDefault="002B25FD" w:rsidP="002B25FD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директора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центру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Лубенської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 w:rsidRPr="007667CA">
        <w:rPr>
          <w:sz w:val="28"/>
          <w:szCs w:val="28"/>
          <w:lang w:val="uk-UA"/>
        </w:rPr>
        <w:t>Лубенського району Полтавської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lastRenderedPageBreak/>
        <w:t>Сухонос Н.В.</w:t>
      </w:r>
    </w:p>
    <w:p w:rsidR="002B25FD" w:rsidRDefault="002B25FD" w:rsidP="002B25FD">
      <w:pPr>
        <w:ind w:right="-284"/>
        <w:jc w:val="both"/>
        <w:rPr>
          <w:sz w:val="28"/>
          <w:szCs w:val="28"/>
          <w:lang w:val="uk-UA"/>
        </w:rPr>
      </w:pPr>
    </w:p>
    <w:p w:rsidR="002B25FD" w:rsidRDefault="002B25FD" w:rsidP="002B25FD">
      <w:pPr>
        <w:ind w:right="-284"/>
        <w:jc w:val="both"/>
        <w:rPr>
          <w:sz w:val="28"/>
          <w:szCs w:val="28"/>
          <w:lang w:val="uk-UA"/>
        </w:rPr>
      </w:pPr>
    </w:p>
    <w:p w:rsidR="002B25FD" w:rsidRDefault="002B25FD" w:rsidP="002B25FD">
      <w:pPr>
        <w:ind w:right="-284"/>
        <w:jc w:val="both"/>
        <w:rPr>
          <w:sz w:val="28"/>
          <w:szCs w:val="28"/>
          <w:lang w:val="uk-UA"/>
        </w:rPr>
      </w:pPr>
    </w:p>
    <w:p w:rsidR="002B25FD" w:rsidRPr="005541F3" w:rsidRDefault="002B25FD" w:rsidP="002B25FD">
      <w:pPr>
        <w:widowControl/>
        <w:tabs>
          <w:tab w:val="left" w:pos="0"/>
          <w:tab w:val="left" w:pos="540"/>
        </w:tabs>
        <w:autoSpaceDE/>
        <w:autoSpaceDN/>
        <w:adjustRightInd/>
        <w:ind w:right="-284"/>
        <w:jc w:val="both"/>
        <w:rPr>
          <w:sz w:val="28"/>
          <w:szCs w:val="28"/>
          <w:lang w:val="uk-UA"/>
        </w:rPr>
      </w:pPr>
      <w:r w:rsidRPr="005541F3">
        <w:rPr>
          <w:sz w:val="28"/>
          <w:szCs w:val="28"/>
          <w:lang w:val="uk-UA"/>
        </w:rPr>
        <w:t>Лубенський міський го</w:t>
      </w:r>
      <w:r>
        <w:rPr>
          <w:sz w:val="28"/>
          <w:szCs w:val="28"/>
          <w:lang w:val="uk-UA"/>
        </w:rPr>
        <w:t>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p w:rsidR="002B25FD" w:rsidRPr="00D50B2B" w:rsidRDefault="002B25FD" w:rsidP="002B25FD">
      <w:pPr>
        <w:ind w:right="-284" w:firstLine="567"/>
        <w:jc w:val="both"/>
        <w:rPr>
          <w:sz w:val="28"/>
          <w:szCs w:val="28"/>
          <w:lang w:val="uk-UA"/>
        </w:rPr>
      </w:pPr>
    </w:p>
    <w:p w:rsidR="00754708" w:rsidRDefault="00754708"/>
    <w:sectPr w:rsidR="00754708" w:rsidSect="00CC53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40"/>
    <w:rsid w:val="00272B95"/>
    <w:rsid w:val="002B25FD"/>
    <w:rsid w:val="00605273"/>
    <w:rsid w:val="00754708"/>
    <w:rsid w:val="00C46670"/>
    <w:rsid w:val="00C952E9"/>
    <w:rsid w:val="00D83A40"/>
    <w:rsid w:val="00E9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6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667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6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66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Тетана Бутрим</cp:lastModifiedBy>
  <cp:revision>8</cp:revision>
  <cp:lastPrinted>2025-02-20T12:34:00Z</cp:lastPrinted>
  <dcterms:created xsi:type="dcterms:W3CDTF">2025-01-28T11:10:00Z</dcterms:created>
  <dcterms:modified xsi:type="dcterms:W3CDTF">2025-03-03T14:12:00Z</dcterms:modified>
</cp:coreProperties>
</file>